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F6D4E" w14:textId="77777777" w:rsidR="00315B59" w:rsidRPr="00812BA1" w:rsidRDefault="00315B59" w:rsidP="00315B59">
      <w:pPr>
        <w:spacing w:line="360" w:lineRule="auto"/>
        <w:jc w:val="left"/>
        <w:rPr>
          <w:rFonts w:cs="Times New Roman"/>
          <w:b/>
          <w:color w:val="000000" w:themeColor="text1"/>
          <w:sz w:val="24"/>
          <w:szCs w:val="24"/>
          <w:u w:val="single"/>
        </w:rPr>
      </w:pPr>
      <w:r w:rsidRPr="00812BA1">
        <w:rPr>
          <w:rFonts w:cs="Times New Roman"/>
          <w:b/>
          <w:color w:val="000000" w:themeColor="text1"/>
          <w:sz w:val="24"/>
          <w:szCs w:val="24"/>
          <w:u w:val="single"/>
        </w:rPr>
        <w:t>Original Research Article</w:t>
      </w:r>
    </w:p>
    <w:p w14:paraId="5D0121AD" w14:textId="77777777" w:rsidR="00FF0DEA" w:rsidRPr="00812BA1" w:rsidRDefault="00BA1F27">
      <w:pPr>
        <w:spacing w:line="360" w:lineRule="auto"/>
        <w:jc w:val="center"/>
        <w:rPr>
          <w:rFonts w:cs="Times New Roman"/>
          <w:b/>
          <w:color w:val="000000" w:themeColor="text1"/>
          <w:sz w:val="24"/>
          <w:szCs w:val="24"/>
        </w:rPr>
      </w:pPr>
      <w:r>
        <w:rPr>
          <w:sz w:val="24"/>
        </w:rPr>
        <w:t xml:space="preserve">Bioefficacy of Microbial Pesticides and Chemical Insecticides against Lucerne Aphid, </w:t>
      </w:r>
      <w:r>
        <w:rPr>
          <w:i/>
          <w:sz w:val="24"/>
        </w:rPr>
        <w:t>Acyrthosiphon pisum</w:t>
      </w:r>
      <w:r>
        <w:rPr>
          <w:sz w:val="24"/>
        </w:rPr>
        <w:t xml:space="preserve"> (Harris) on Lucerne under Field Conditions</w:t>
      </w:r>
    </w:p>
    <w:p w14:paraId="0F75C99C" w14:textId="77777777" w:rsidR="00315B59" w:rsidRPr="00812BA1" w:rsidRDefault="00315B59" w:rsidP="00187F46">
      <w:pPr>
        <w:spacing w:line="360" w:lineRule="auto"/>
        <w:jc w:val="center"/>
        <w:rPr>
          <w:rFonts w:cs="Times New Roman"/>
          <w:bCs/>
          <w:color w:val="000000" w:themeColor="text1"/>
          <w:sz w:val="24"/>
          <w:szCs w:val="24"/>
        </w:rPr>
      </w:pPr>
    </w:p>
    <w:p w14:paraId="34C41E65" w14:textId="21AFF9C5" w:rsidR="00FF0DEA" w:rsidRPr="003D79BB" w:rsidRDefault="003D79BB" w:rsidP="003D79BB">
      <w:pPr>
        <w:pStyle w:val="NormalWeb"/>
      </w:pPr>
      <w:r>
        <w:t xml:space="preserve">Lucerne is affected by the pea aphid, </w:t>
      </w:r>
      <w:proofErr w:type="spellStart"/>
      <w:r>
        <w:rPr>
          <w:rStyle w:val="Emphasis"/>
        </w:rPr>
        <w:t>Acyrthosiphon</w:t>
      </w:r>
      <w:proofErr w:type="spellEnd"/>
      <w:r>
        <w:rPr>
          <w:rStyle w:val="Emphasis"/>
        </w:rPr>
        <w:t xml:space="preserve"> </w:t>
      </w:r>
      <w:proofErr w:type="spellStart"/>
      <w:r>
        <w:rPr>
          <w:rStyle w:val="Emphasis"/>
        </w:rPr>
        <w:t>pisum</w:t>
      </w:r>
      <w:proofErr w:type="spellEnd"/>
      <w:r>
        <w:t xml:space="preserve"> (Harris), which can reduce forage production. The study aims</w:t>
      </w:r>
      <w:r w:rsidR="00BA1F27">
        <w:t xml:space="preserve"> </w:t>
      </w:r>
      <w:r>
        <w:t>t</w:t>
      </w:r>
      <w:r w:rsidR="00BA1F27">
        <w:t xml:space="preserve">o evaluate the field bioefficacy of selected chemical insecticides and microbial pesticides </w:t>
      </w:r>
      <w:r w:rsidR="00BA1F27">
        <w:rPr>
          <w:highlight w:val="yellow"/>
        </w:rPr>
        <w:t xml:space="preserve">against the lucerne aphid, </w:t>
      </w:r>
      <w:r w:rsidR="00BA1F27">
        <w:rPr>
          <w:i/>
        </w:rPr>
        <w:t>Acyrthosiphon pisum</w:t>
      </w:r>
      <w:r w:rsidR="00BA1F27">
        <w:rPr>
          <w:highlight w:val="yellow"/>
        </w:rPr>
        <w:t xml:space="preserve"> (Harris), and to assess their effects</w:t>
      </w:r>
      <w:r w:rsidR="00BA1F27">
        <w:t xml:space="preserve"> on green fodder yield and treatment economics. Study design: A field experiment was laid out in a </w:t>
      </w:r>
      <w:r w:rsidR="00BA1F27">
        <w:rPr>
          <w:highlight w:val="yellow"/>
        </w:rPr>
        <w:t>randomised complete block design</w:t>
      </w:r>
      <w:r w:rsidR="00BA1F27">
        <w:t xml:space="preserve"> (RCBD) with ten treatments and three replications. Place and Duration of Study: College Farm (Block-B), N. M. College of Agriculture, Navsari Agricultural University, Navsari, Gujarat, during Rabi 2024–25. Methodology: Lucerne variety Anand-2 was sown on 5 December 2024 at 25 cm row spacing. Treatments were applied as foliar sprays on 25 February and 12 March 2025 using a 15-litre knapsack sprayer. Aphids were counted on ten randomly selected tagged plants per net plot before spraying and at 1, 3, 5, 7, 10 and 14 days after each spray. Count data were </w:t>
      </w:r>
      <w:proofErr w:type="spellStart"/>
      <w:r w:rsidR="00BA1F27">
        <w:t>analysed</w:t>
      </w:r>
      <w:proofErr w:type="spellEnd"/>
      <w:r w:rsidR="00BA1F27">
        <w:t xml:space="preserve"> after square-</w:t>
      </w:r>
      <w:proofErr w:type="spellStart"/>
      <w:r w:rsidR="00BA1F27">
        <w:t>root</w:t>
      </w:r>
      <w:proofErr w:type="spellEnd"/>
      <w:r w:rsidR="00BA1F27">
        <w:t xml:space="preserve"> transformation and treatment means were compared using DNMRT at the 5% level. Results: Clothianidin 50 WDG at 0.005% recorded the lowest overall pooled aphid population (3.08 aphids/tiller), followed by </w:t>
      </w:r>
      <w:proofErr w:type="spellStart"/>
      <w:r w:rsidR="00BA1F27">
        <w:t>diafenthiuron</w:t>
      </w:r>
      <w:proofErr w:type="spellEnd"/>
      <w:r w:rsidR="00BA1F27">
        <w:t xml:space="preserve"> 50 WP at 0.06% (3.31 aphids/tiller) and flonicamid 50 WG at 0.015% (3.58 aphids/tiller). Clothianidin also recorded the highest green fodder yield (368 q/ha) and ICBR (1:50.36), while the water-spray control recorded the lowest yield (189 q/ha). Among microbial treatments, </w:t>
      </w:r>
      <w:r w:rsidR="00BA1F27">
        <w:rPr>
          <w:i/>
        </w:rPr>
        <w:t>Lecanicillium lecanii</w:t>
      </w:r>
      <w:r w:rsidR="00BA1F27">
        <w:t xml:space="preserve"> </w:t>
      </w:r>
      <w:r w:rsidR="00BA1F27">
        <w:rPr>
          <w:highlight w:val="yellow"/>
        </w:rPr>
        <w:t>performed better than</w:t>
      </w:r>
      <w:r w:rsidR="00BA1F27">
        <w:t xml:space="preserve"> </w:t>
      </w:r>
      <w:r w:rsidR="00BA1F27">
        <w:rPr>
          <w:i/>
        </w:rPr>
        <w:t>Beauveria bassiana</w:t>
      </w:r>
      <w:r w:rsidR="00BA1F27">
        <w:t xml:space="preserve"> and </w:t>
      </w:r>
      <w:r w:rsidR="00BA1F27">
        <w:rPr>
          <w:i/>
        </w:rPr>
        <w:t>Metarhizium anisopliae</w:t>
      </w:r>
      <w:r w:rsidR="00BA1F27">
        <w:t>. Conclusion: Under the conditions of this single-location, single-season trial, clothianidin was the most effective treatment. Treatment decisions should consider current registration and label directions, pollinator exposure, non-target organisms and integrated pest management.</w:t>
      </w:r>
    </w:p>
    <w:p w14:paraId="62CECF6C" w14:textId="77777777" w:rsidR="00FF0DEA" w:rsidRPr="00812BA1" w:rsidRDefault="007743B1">
      <w:pPr>
        <w:spacing w:line="360" w:lineRule="auto"/>
        <w:rPr>
          <w:rFonts w:cs="Times New Roman"/>
          <w:color w:val="000000" w:themeColor="text1"/>
          <w:sz w:val="24"/>
          <w:szCs w:val="24"/>
        </w:rPr>
      </w:pPr>
      <w:r w:rsidRPr="0039351D">
        <w:rPr>
          <w:b/>
          <w:bCs/>
          <w:sz w:val="24"/>
        </w:rPr>
        <w:t>Keywords:</w:t>
      </w:r>
      <w:r>
        <w:rPr>
          <w:sz w:val="24"/>
        </w:rPr>
        <w:t xml:space="preserve"> </w:t>
      </w:r>
      <w:r>
        <w:rPr>
          <w:i/>
          <w:sz w:val="24"/>
        </w:rPr>
        <w:t>Acyrthosiphon pisum</w:t>
      </w:r>
      <w:r>
        <w:rPr>
          <w:sz w:val="24"/>
        </w:rPr>
        <w:t>; lucerne; microbial pesticides; chemical insecticides; aphid management; green fodder yield; integrated pest management</w:t>
      </w:r>
    </w:p>
    <w:p w14:paraId="32F84E0F" w14:textId="77777777" w:rsidR="00FF0DEA" w:rsidRPr="00812BA1" w:rsidRDefault="00BA1F27" w:rsidP="007743B1">
      <w:pPr>
        <w:spacing w:line="360" w:lineRule="auto"/>
        <w:rPr>
          <w:b/>
          <w:bCs/>
        </w:rPr>
      </w:pPr>
      <w:r w:rsidRPr="00812BA1">
        <w:rPr>
          <w:b/>
          <w:bCs/>
          <w:sz w:val="24"/>
        </w:rPr>
        <w:t>INTRODUCTION</w:t>
      </w:r>
    </w:p>
    <w:p w14:paraId="7AD75788" w14:textId="77777777" w:rsidR="000C5F9D" w:rsidRPr="00812BA1" w:rsidRDefault="000C5F9D" w:rsidP="000C5F9D">
      <w:pPr>
        <w:spacing w:line="360" w:lineRule="auto"/>
        <w:rPr>
          <w:rFonts w:cs="Times New Roman"/>
          <w:color w:val="000000" w:themeColor="text1"/>
          <w:sz w:val="24"/>
          <w:szCs w:val="24"/>
        </w:rPr>
      </w:pPr>
      <w:r>
        <w:rPr>
          <w:sz w:val="24"/>
        </w:rPr>
        <w:t xml:space="preserve">Among the important insect pests of lucerne are the lucerne weevil, </w:t>
      </w:r>
      <w:proofErr w:type="spellStart"/>
      <w:r>
        <w:rPr>
          <w:i/>
          <w:sz w:val="24"/>
        </w:rPr>
        <w:t>Hypera</w:t>
      </w:r>
      <w:proofErr w:type="spellEnd"/>
      <w:r>
        <w:rPr>
          <w:i/>
          <w:sz w:val="24"/>
        </w:rPr>
        <w:t xml:space="preserve"> postica</w:t>
      </w:r>
      <w:r>
        <w:rPr>
          <w:sz w:val="24"/>
        </w:rPr>
        <w:t xml:space="preserve"> (</w:t>
      </w:r>
      <w:proofErr w:type="spellStart"/>
      <w:r>
        <w:rPr>
          <w:sz w:val="24"/>
        </w:rPr>
        <w:t>Gyllenhal</w:t>
      </w:r>
      <w:proofErr w:type="spellEnd"/>
      <w:r>
        <w:rPr>
          <w:sz w:val="24"/>
        </w:rPr>
        <w:t xml:space="preserve">); hairy caterpillar, </w:t>
      </w:r>
      <w:r>
        <w:rPr>
          <w:i/>
          <w:sz w:val="24"/>
        </w:rPr>
        <w:t>Spilosoma obliqua</w:t>
      </w:r>
      <w:r>
        <w:rPr>
          <w:sz w:val="24"/>
        </w:rPr>
        <w:t xml:space="preserve"> (Walker); aphids such as </w:t>
      </w:r>
      <w:r>
        <w:rPr>
          <w:i/>
          <w:sz w:val="24"/>
        </w:rPr>
        <w:t xml:space="preserve">Aphis </w:t>
      </w:r>
      <w:proofErr w:type="spellStart"/>
      <w:r>
        <w:rPr>
          <w:i/>
          <w:sz w:val="24"/>
        </w:rPr>
        <w:t>craccivora</w:t>
      </w:r>
      <w:proofErr w:type="spellEnd"/>
      <w:r>
        <w:rPr>
          <w:sz w:val="24"/>
        </w:rPr>
        <w:t xml:space="preserve"> (Koch), </w:t>
      </w:r>
      <w:proofErr w:type="spellStart"/>
      <w:r>
        <w:rPr>
          <w:i/>
          <w:sz w:val="24"/>
        </w:rPr>
        <w:t>Therioaphis</w:t>
      </w:r>
      <w:proofErr w:type="spellEnd"/>
      <w:r>
        <w:rPr>
          <w:i/>
          <w:sz w:val="24"/>
        </w:rPr>
        <w:t xml:space="preserve"> </w:t>
      </w:r>
      <w:proofErr w:type="spellStart"/>
      <w:r>
        <w:rPr>
          <w:i/>
          <w:sz w:val="24"/>
        </w:rPr>
        <w:t>trifolii</w:t>
      </w:r>
      <w:proofErr w:type="spellEnd"/>
      <w:r>
        <w:rPr>
          <w:sz w:val="24"/>
        </w:rPr>
        <w:t xml:space="preserve"> (Buckton) and </w:t>
      </w:r>
      <w:r>
        <w:rPr>
          <w:i/>
          <w:sz w:val="24"/>
        </w:rPr>
        <w:t>Acyrthosiphon pisum</w:t>
      </w:r>
      <w:r>
        <w:rPr>
          <w:sz w:val="24"/>
        </w:rPr>
        <w:t xml:space="preserve"> (Harris); leafhoppers such as </w:t>
      </w:r>
      <w:proofErr w:type="spellStart"/>
      <w:r>
        <w:rPr>
          <w:i/>
          <w:sz w:val="24"/>
        </w:rPr>
        <w:t>Exitianus</w:t>
      </w:r>
      <w:proofErr w:type="spellEnd"/>
      <w:r>
        <w:rPr>
          <w:i/>
          <w:sz w:val="24"/>
        </w:rPr>
        <w:t xml:space="preserve"> indicus</w:t>
      </w:r>
      <w:r>
        <w:rPr>
          <w:sz w:val="24"/>
        </w:rPr>
        <w:t xml:space="preserve"> (Distant); and several defoliating caterpillars. Aphid infestation is particularly important because aphids feed by sucking plant sap from tender shoots and leaves.</w:t>
      </w:r>
    </w:p>
    <w:p w14:paraId="3246048D" w14:textId="77777777" w:rsidR="00FF0DEA" w:rsidRPr="00812BA1" w:rsidRDefault="000C5F9D" w:rsidP="000C5F9D">
      <w:pPr>
        <w:spacing w:line="360" w:lineRule="auto"/>
        <w:rPr>
          <w:rFonts w:cs="Times New Roman"/>
          <w:color w:val="000000" w:themeColor="text1"/>
          <w:sz w:val="24"/>
          <w:szCs w:val="24"/>
        </w:rPr>
      </w:pPr>
      <w:r>
        <w:rPr>
          <w:sz w:val="24"/>
        </w:rPr>
        <w:t>Aphids are important sap-feeding pests of lucerne. Heavy infestations may cause yellowing, reduced plant vigour and lower forage production. Honeydew deposition may also favour sooty mould development and interfere with photosynthesis.</w:t>
      </w:r>
    </w:p>
    <w:p w14:paraId="432970B6" w14:textId="77777777" w:rsidR="00FF0DEA" w:rsidRPr="00812BA1" w:rsidRDefault="007743B1">
      <w:pPr>
        <w:spacing w:line="360" w:lineRule="auto"/>
        <w:rPr>
          <w:rFonts w:cs="Times New Roman"/>
          <w:color w:val="000000" w:themeColor="text1"/>
          <w:sz w:val="24"/>
          <w:szCs w:val="24"/>
        </w:rPr>
      </w:pPr>
      <w:r>
        <w:rPr>
          <w:sz w:val="24"/>
        </w:rPr>
        <w:t xml:space="preserve">The pea aphid, </w:t>
      </w:r>
      <w:r>
        <w:rPr>
          <w:i/>
          <w:sz w:val="24"/>
        </w:rPr>
        <w:t>Acyrthosiphon pisum</w:t>
      </w:r>
      <w:r>
        <w:rPr>
          <w:sz w:val="24"/>
        </w:rPr>
        <w:t xml:space="preserve">, is an important aphid species associated with lucerne and other legumes. Earlier studies have examined </w:t>
      </w:r>
      <w:r>
        <w:rPr>
          <w:sz w:val="24"/>
          <w:highlight w:val="yellow"/>
        </w:rPr>
        <w:t>safflower aphid population density in relation to sowing dates</w:t>
      </w:r>
      <w:r>
        <w:rPr>
          <w:sz w:val="24"/>
        </w:rPr>
        <w:t xml:space="preserve"> </w:t>
      </w:r>
      <w:r>
        <w:rPr>
          <w:sz w:val="24"/>
        </w:rPr>
        <w:lastRenderedPageBreak/>
        <w:t>(Bade &amp; Kadam, 2001), while field evaluations on other crops have assessed newer insecticides and aphid-management options (</w:t>
      </w:r>
      <w:proofErr w:type="spellStart"/>
      <w:r>
        <w:rPr>
          <w:sz w:val="24"/>
        </w:rPr>
        <w:t>Akashe</w:t>
      </w:r>
      <w:proofErr w:type="spellEnd"/>
      <w:r>
        <w:rPr>
          <w:sz w:val="24"/>
        </w:rPr>
        <w:t xml:space="preserve"> et al., 2008; Bhatt &amp; Borad, 2008; Gaikwad et al., 2014; Dhobi et al., 2019; Appala Raju et al., 2022).</w:t>
      </w:r>
    </w:p>
    <w:p w14:paraId="4F58AA08" w14:textId="2DE3E368" w:rsidR="004D28A0" w:rsidRPr="003D79BB" w:rsidRDefault="007F07F3" w:rsidP="003D79BB">
      <w:pPr>
        <w:spacing w:line="360" w:lineRule="auto"/>
      </w:pPr>
      <w:r w:rsidRPr="00812BA1">
        <w:rPr>
          <w:sz w:val="24"/>
        </w:rPr>
        <w:t>The pea aphid is a particularly relevant target for monitoring because its host range includes alfalfa and several other legumes, and its population dynamics can change quickly with host condition and temperature. Sandhi and Reddy (2020) reviewed the pest's biology and highlighted the complementary roles of resistant host plants, agronomic practices, biological control and judicious insecticide use. Consequently, field trials in lucerne should be interpreted within the wider context of integrated pest management rather than as evidence that routine prophylactic spraying is required (Sandhi &amp; Reddy, 2020).</w:t>
      </w:r>
      <w:r w:rsidR="003D79BB">
        <w:t xml:space="preserve"> </w:t>
      </w:r>
      <w:r w:rsidRPr="003D79BB">
        <w:rPr>
          <w:bCs/>
          <w:highlight w:val="yellow"/>
        </w:rPr>
        <w:t xml:space="preserve">A recent field evaluation of pea cultivars reported variation in </w:t>
      </w:r>
      <w:r w:rsidRPr="003D79BB">
        <w:rPr>
          <w:bCs/>
          <w:i/>
          <w:highlight w:val="yellow"/>
        </w:rPr>
        <w:t>Acyrthosiphon pisum</w:t>
      </w:r>
      <w:r w:rsidRPr="003D79BB">
        <w:rPr>
          <w:bCs/>
          <w:highlight w:val="yellow"/>
        </w:rPr>
        <w:t xml:space="preserve"> abundance among the tested varieties, indicating that host-plant susceptibility can contribute to aphid-management decisions. However, these observations in pea cannot be assumed to apply directly to lucerne (Devi et al., 2026).</w:t>
      </w:r>
    </w:p>
    <w:p w14:paraId="1CA9ECE1" w14:textId="4D131A7D" w:rsidR="004D28A0" w:rsidRPr="003D79BB" w:rsidRDefault="007F07F3" w:rsidP="003D79BB">
      <w:pPr>
        <w:spacing w:line="360" w:lineRule="auto"/>
      </w:pPr>
      <w:r w:rsidRPr="00812BA1">
        <w:rPr>
          <w:sz w:val="24"/>
        </w:rPr>
        <w:t>The relationship between aphid density and forage production also depends on the duration and timing of exposure. In an alfalfa field study, Cuperus et al. (1982) reported negative associations between cumulative pea-aphid pressure and several measures of crop growth and forage production. This evidence helps explain why a treatment that suppresses aphids across successive post-spray observations might be associated with higher harvested forage, although a single-season comparison cannot isolate all pathways linking insect injury and yield (Cuperus et al., 1982).</w:t>
      </w:r>
      <w:r w:rsidR="003D79BB">
        <w:t xml:space="preserve"> </w:t>
      </w:r>
      <w:r w:rsidRPr="003D79BB">
        <w:rPr>
          <w:bCs/>
          <w:highlight w:val="yellow"/>
        </w:rPr>
        <w:t xml:space="preserve">In faba bean, Zhou et al. (2024) estimated economic thresholds for </w:t>
      </w:r>
      <w:r w:rsidRPr="003D79BB">
        <w:rPr>
          <w:bCs/>
          <w:i/>
          <w:highlight w:val="yellow"/>
        </w:rPr>
        <w:t>A. pisum</w:t>
      </w:r>
      <w:r w:rsidRPr="003D79BB">
        <w:rPr>
          <w:bCs/>
          <w:highlight w:val="yellow"/>
        </w:rPr>
        <w:t xml:space="preserve"> using field observations and treatment-cost assumptions. This work highlights the crop- and price-specific nature of intervention decisions; the reported thresholds should not be transferred directly to lucerne.</w:t>
      </w:r>
    </w:p>
    <w:p w14:paraId="30F51607" w14:textId="3FCE0C33" w:rsidR="004D28A0" w:rsidRPr="003D79BB" w:rsidRDefault="007F07F3" w:rsidP="003D79BB">
      <w:pPr>
        <w:spacing w:line="360" w:lineRule="auto"/>
      </w:pPr>
      <w:r w:rsidRPr="00812BA1">
        <w:rPr>
          <w:sz w:val="24"/>
        </w:rPr>
        <w:t>Microbial pesticides offer a biologically distinct management approach. Vu et al. (2007) demonstrated appreciable differences in aphid pathogenicity among fungal isolates and across environmental conditions. Fungal identity alone therefore does not guarantee comparable field control: strain, viable inoculum, host susceptibility and environmental suitability may all influence infection. Moreover, the broader environmental consequences of control decisions warrant consideration, since experimental work has identified effects of clothianidin exposure on honey-bee colony development (Meikle et al., 2021). These findings reinforce the need for locally relevant efficacy evaluations alongside ecological safeguards (Vu et al., 2007; Meikle et al., 2021).</w:t>
      </w:r>
      <w:r w:rsidR="003D79BB">
        <w:t xml:space="preserve"> </w:t>
      </w:r>
      <w:r w:rsidRPr="003D79BB">
        <w:rPr>
          <w:bCs/>
          <w:highlight w:val="yellow"/>
        </w:rPr>
        <w:t xml:space="preserve">Under semi-field conditions, a study of </w:t>
      </w:r>
      <w:r w:rsidRPr="003D79BB">
        <w:rPr>
          <w:bCs/>
          <w:i/>
          <w:highlight w:val="yellow"/>
        </w:rPr>
        <w:t>A. pisum</w:t>
      </w:r>
      <w:r w:rsidRPr="003D79BB">
        <w:rPr>
          <w:bCs/>
          <w:highlight w:val="yellow"/>
        </w:rPr>
        <w:t xml:space="preserve"> found that the predatory ladybird </w:t>
      </w:r>
      <w:r w:rsidRPr="003D79BB">
        <w:rPr>
          <w:bCs/>
          <w:i/>
          <w:highlight w:val="yellow"/>
        </w:rPr>
        <w:t>Harmonia axyridis</w:t>
      </w:r>
      <w:r w:rsidRPr="003D79BB">
        <w:rPr>
          <w:bCs/>
          <w:highlight w:val="yellow"/>
        </w:rPr>
        <w:t xml:space="preserve"> carrying </w:t>
      </w:r>
      <w:r w:rsidRPr="003D79BB">
        <w:rPr>
          <w:bCs/>
          <w:i/>
          <w:highlight w:val="yellow"/>
        </w:rPr>
        <w:t>Metarhizium rileyi</w:t>
      </w:r>
      <w:r w:rsidRPr="003D79BB">
        <w:rPr>
          <w:bCs/>
          <w:highlight w:val="yellow"/>
        </w:rPr>
        <w:t xml:space="preserve"> provided greater aphid suppression than either control agent used separately (Sui et al., 2025). This delivery approach differs from the foliar applications evaluated in the present study and therefore provides contextual rather than directly comparable evidence.</w:t>
      </w:r>
      <w:r w:rsidR="003D79BB">
        <w:t xml:space="preserve"> </w:t>
      </w:r>
      <w:r w:rsidRPr="003D79BB">
        <w:rPr>
          <w:bCs/>
          <w:highlight w:val="yellow"/>
        </w:rPr>
        <w:t xml:space="preserve">For cabbage aphid, </w:t>
      </w:r>
      <w:proofErr w:type="spellStart"/>
      <w:r w:rsidRPr="003D79BB">
        <w:rPr>
          <w:bCs/>
          <w:i/>
          <w:highlight w:val="yellow"/>
        </w:rPr>
        <w:t>Brevicoryne</w:t>
      </w:r>
      <w:proofErr w:type="spellEnd"/>
      <w:r w:rsidRPr="003D79BB">
        <w:rPr>
          <w:bCs/>
          <w:i/>
          <w:highlight w:val="yellow"/>
        </w:rPr>
        <w:t xml:space="preserve"> brassicae</w:t>
      </w:r>
      <w:r w:rsidRPr="003D79BB">
        <w:rPr>
          <w:bCs/>
          <w:highlight w:val="yellow"/>
        </w:rPr>
        <w:t xml:space="preserve">, Zanardi et al. (2024) evaluated azadirachtin-based biopesticides alongside </w:t>
      </w:r>
      <w:r w:rsidRPr="003D79BB">
        <w:rPr>
          <w:bCs/>
          <w:highlight w:val="yellow"/>
        </w:rPr>
        <w:lastRenderedPageBreak/>
        <w:t>their effects on predatory insects. As the pest and crop differ from those of the present experiment, these findings support consideration of non-target effects without establishing efficacy against lucerne aphid.</w:t>
      </w:r>
    </w:p>
    <w:p w14:paraId="455ADD30" w14:textId="77777777" w:rsidR="004D28A0" w:rsidRPr="003D79BB" w:rsidRDefault="00000000">
      <w:pPr>
        <w:spacing w:before="60" w:after="120"/>
        <w:rPr>
          <w:bCs/>
        </w:rPr>
      </w:pPr>
      <w:r w:rsidRPr="003D79BB">
        <w:rPr>
          <w:bCs/>
          <w:highlight w:val="yellow"/>
        </w:rPr>
        <w:t xml:space="preserve">The literature discussed above does not directly compare the chemical insecticides, entomopathogenic fungal formulations and azadirachtin included in the present experiment against </w:t>
      </w:r>
      <w:r w:rsidRPr="003D79BB">
        <w:rPr>
          <w:bCs/>
          <w:i/>
          <w:highlight w:val="yellow"/>
        </w:rPr>
        <w:t>A. pisum</w:t>
      </w:r>
      <w:r w:rsidRPr="003D79BB">
        <w:rPr>
          <w:bCs/>
          <w:highlight w:val="yellow"/>
        </w:rPr>
        <w:t xml:space="preserve"> on lucerne under the field conditions of Navsari. A site-specific evaluation integrating aphid suppression, green fodder yield and treatment economics was therefore warranted.</w:t>
      </w:r>
    </w:p>
    <w:p w14:paraId="49E461B0" w14:textId="77777777" w:rsidR="004D28A0" w:rsidRDefault="00000000">
      <w:pPr>
        <w:keepNext/>
        <w:spacing w:before="140" w:after="80"/>
      </w:pPr>
      <w:r>
        <w:rPr>
          <w:b/>
          <w:highlight w:val="yellow"/>
        </w:rPr>
        <w:t>Objectives</w:t>
      </w:r>
    </w:p>
    <w:p w14:paraId="59848250" w14:textId="77777777" w:rsidR="004D28A0" w:rsidRPr="003D79BB" w:rsidRDefault="00000000">
      <w:pPr>
        <w:spacing w:before="60" w:after="120"/>
        <w:rPr>
          <w:bCs/>
        </w:rPr>
      </w:pPr>
      <w:r w:rsidRPr="003D79BB">
        <w:rPr>
          <w:bCs/>
          <w:highlight w:val="yellow"/>
        </w:rPr>
        <w:t xml:space="preserve">The objective of the present study was to evaluate the field bioefficacy of five chemical insecticides, three entomopathogenic fungal formulations and azadirachtin against </w:t>
      </w:r>
      <w:r w:rsidRPr="003D79BB">
        <w:rPr>
          <w:bCs/>
          <w:i/>
          <w:highlight w:val="yellow"/>
        </w:rPr>
        <w:t>Acyrthosiphon pisum</w:t>
      </w:r>
      <w:r w:rsidRPr="003D79BB">
        <w:rPr>
          <w:bCs/>
          <w:highlight w:val="yellow"/>
        </w:rPr>
        <w:t xml:space="preserve"> on lucerne, and to assess the associated green fodder yield and treatment economics during Rabi 2024–25 at Navsari, Gujarat.</w:t>
      </w:r>
    </w:p>
    <w:p w14:paraId="4B882E0C" w14:textId="77777777" w:rsidR="00FF0DEA" w:rsidRPr="00812BA1" w:rsidRDefault="00BA1F27" w:rsidP="007743B1">
      <w:pPr>
        <w:spacing w:line="360" w:lineRule="auto"/>
        <w:rPr>
          <w:b/>
          <w:bCs/>
        </w:rPr>
      </w:pPr>
      <w:r w:rsidRPr="00812BA1">
        <w:rPr>
          <w:b/>
          <w:bCs/>
          <w:sz w:val="24"/>
        </w:rPr>
        <w:t>MATERIALS AND METHODS</w:t>
      </w:r>
    </w:p>
    <w:p w14:paraId="425B6D48" w14:textId="77777777" w:rsidR="00FF0DEA" w:rsidRPr="00812BA1" w:rsidRDefault="007743B1">
      <w:pPr>
        <w:spacing w:line="360" w:lineRule="auto"/>
        <w:rPr>
          <w:rFonts w:cs="Times New Roman"/>
          <w:color w:val="000000" w:themeColor="text1"/>
          <w:sz w:val="24"/>
          <w:szCs w:val="24"/>
        </w:rPr>
      </w:pPr>
      <w:r>
        <w:rPr>
          <w:sz w:val="24"/>
        </w:rPr>
        <w:t>The field experiment was conducted during Rabi 2024–25 at College Farm (Block-B), N. M. College of Agriculture, Navsari Agricultural University, Navsari, Gujarat. Lucerne variety Anand-2 was sown by drilling on 5 December 2024 at 25 cm row spacing in black soil. The crop received a fertilizer dose of 20:50:50 kg N:P:K ha⁻¹, and other agronomic operations were performed as recommended. The bioefficacy experiment was laid out in a Randomized Complete Block Design (RCBD) with ten treatments and three replications. Each gross plot measured 3.0 × 4.0 m (12.0 m²), and the net plot measured 2.5 × 3.5 m (8.75 m²).</w:t>
      </w:r>
    </w:p>
    <w:p w14:paraId="487C44B6" w14:textId="77777777" w:rsidR="00FF0DEA" w:rsidRPr="00812BA1" w:rsidRDefault="007743B1">
      <w:pPr>
        <w:spacing w:line="360" w:lineRule="auto"/>
        <w:rPr>
          <w:rFonts w:cs="Times New Roman"/>
          <w:color w:val="000000" w:themeColor="text1"/>
          <w:sz w:val="24"/>
          <w:szCs w:val="24"/>
        </w:rPr>
      </w:pPr>
      <w:r>
        <w:rPr>
          <w:sz w:val="24"/>
        </w:rPr>
        <w:t>The experiment comprised ten treatments: five chemical insecticides, three entomopathogenic fungal formulations, azadirachtin and a water-spray control. The formulations, concentrations and product quantities used per 10 litres of water are presented in Table 1.</w:t>
      </w:r>
    </w:p>
    <w:p w14:paraId="6264E6FC" w14:textId="77777777" w:rsidR="00FF0DEA" w:rsidRPr="00812BA1" w:rsidRDefault="00BA1F27" w:rsidP="008D58CB">
      <w:pPr>
        <w:spacing w:line="360" w:lineRule="auto"/>
        <w:rPr>
          <w:rFonts w:cs="Times New Roman"/>
          <w:color w:val="000000" w:themeColor="text1"/>
          <w:szCs w:val="24"/>
        </w:rPr>
      </w:pPr>
      <w:r w:rsidRPr="00812BA1">
        <w:rPr>
          <w:b/>
          <w:bCs/>
          <w:sz w:val="24"/>
        </w:rPr>
        <w:t>Table 1. Treatment details used for evaluation against lucerne aphid</w:t>
      </w:r>
    </w:p>
    <w:tbl>
      <w:tblPr>
        <w:tblStyle w:val="TableGrid3"/>
        <w:tblW w:w="0" w:type="auto"/>
        <w:tblLook w:val="04A0" w:firstRow="1" w:lastRow="0" w:firstColumn="1" w:lastColumn="0" w:noHBand="0" w:noVBand="1"/>
      </w:tblPr>
      <w:tblGrid>
        <w:gridCol w:w="1103"/>
        <w:gridCol w:w="4589"/>
        <w:gridCol w:w="2860"/>
        <w:gridCol w:w="1374"/>
      </w:tblGrid>
      <w:tr w:rsidR="007743B1" w:rsidRPr="00812BA1" w14:paraId="1B587D22" w14:textId="77777777" w:rsidTr="002F50B3">
        <w:tc>
          <w:tcPr>
            <w:tcW w:w="1134" w:type="dxa"/>
          </w:tcPr>
          <w:p w14:paraId="53FE4ED3" w14:textId="77777777" w:rsidR="00D80B32" w:rsidRDefault="007F07F3">
            <w:pPr>
              <w:spacing w:line="360" w:lineRule="auto"/>
            </w:pPr>
            <w:r>
              <w:rPr>
                <w:sz w:val="19"/>
              </w:rPr>
              <w:t>Treatment</w:t>
            </w:r>
          </w:p>
        </w:tc>
        <w:tc>
          <w:tcPr>
            <w:tcW w:w="5490" w:type="dxa"/>
          </w:tcPr>
          <w:p w14:paraId="5E22E977" w14:textId="77777777" w:rsidR="00D80B32" w:rsidRDefault="007F07F3">
            <w:pPr>
              <w:spacing w:line="360" w:lineRule="auto"/>
            </w:pPr>
            <w:r>
              <w:rPr>
                <w:sz w:val="19"/>
              </w:rPr>
              <w:t>Insecticide / microbial treatment</w:t>
            </w:r>
          </w:p>
        </w:tc>
        <w:tc>
          <w:tcPr>
            <w:tcW w:w="3312" w:type="dxa"/>
          </w:tcPr>
          <w:p w14:paraId="7C635AE2" w14:textId="77777777" w:rsidR="00D80B32" w:rsidRDefault="007F07F3">
            <w:pPr>
              <w:spacing w:line="360" w:lineRule="auto"/>
            </w:pPr>
            <w:r>
              <w:rPr>
                <w:sz w:val="19"/>
              </w:rPr>
              <w:t>Concentration (%)</w:t>
            </w:r>
          </w:p>
        </w:tc>
        <w:tc>
          <w:tcPr>
            <w:tcW w:w="1584" w:type="dxa"/>
          </w:tcPr>
          <w:p w14:paraId="0AA29C72" w14:textId="77777777" w:rsidR="00D80B32" w:rsidRDefault="007F07F3">
            <w:pPr>
              <w:spacing w:line="360" w:lineRule="auto"/>
            </w:pPr>
            <w:r>
              <w:rPr>
                <w:sz w:val="19"/>
              </w:rPr>
              <w:t>Dose per 10 L water</w:t>
            </w:r>
          </w:p>
        </w:tc>
      </w:tr>
      <w:tr w:rsidR="007743B1" w:rsidRPr="00812BA1" w14:paraId="17005BDE" w14:textId="77777777" w:rsidTr="002F50B3">
        <w:tc>
          <w:tcPr>
            <w:tcW w:w="1134" w:type="dxa"/>
          </w:tcPr>
          <w:p w14:paraId="2CC55247"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T1</w:t>
            </w:r>
          </w:p>
        </w:tc>
        <w:tc>
          <w:tcPr>
            <w:tcW w:w="5490" w:type="dxa"/>
          </w:tcPr>
          <w:p w14:paraId="28F227DD" w14:textId="77777777" w:rsidR="00FF0DEA" w:rsidRPr="00812BA1" w:rsidRDefault="00BA1F27">
            <w:pPr>
              <w:spacing w:line="360" w:lineRule="auto"/>
              <w:jc w:val="left"/>
              <w:rPr>
                <w:rFonts w:cs="Times New Roman"/>
                <w:color w:val="000000" w:themeColor="text1"/>
                <w:sz w:val="24"/>
                <w:szCs w:val="24"/>
              </w:rPr>
            </w:pPr>
            <w:r w:rsidRPr="00812BA1">
              <w:rPr>
                <w:rFonts w:cs="Times New Roman"/>
                <w:color w:val="000000" w:themeColor="text1"/>
                <w:sz w:val="19"/>
                <w:szCs w:val="24"/>
              </w:rPr>
              <w:t>Cyantraniliprole 10.26 OD</w:t>
            </w:r>
          </w:p>
        </w:tc>
        <w:tc>
          <w:tcPr>
            <w:tcW w:w="3312" w:type="dxa"/>
          </w:tcPr>
          <w:p w14:paraId="6CF01A5B"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0.012</w:t>
            </w:r>
          </w:p>
        </w:tc>
        <w:tc>
          <w:tcPr>
            <w:tcW w:w="1584" w:type="dxa"/>
          </w:tcPr>
          <w:p w14:paraId="5230036D" w14:textId="77777777" w:rsidR="00D80B32" w:rsidRDefault="007F07F3">
            <w:pPr>
              <w:spacing w:line="360" w:lineRule="auto"/>
            </w:pPr>
            <w:r>
              <w:rPr>
                <w:sz w:val="19"/>
              </w:rPr>
              <w:t>11.70 ml</w:t>
            </w:r>
          </w:p>
        </w:tc>
      </w:tr>
      <w:tr w:rsidR="007743B1" w:rsidRPr="00812BA1" w14:paraId="0EB62A03" w14:textId="77777777" w:rsidTr="002F50B3">
        <w:tc>
          <w:tcPr>
            <w:tcW w:w="1134" w:type="dxa"/>
          </w:tcPr>
          <w:p w14:paraId="03D12360"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T2</w:t>
            </w:r>
          </w:p>
        </w:tc>
        <w:tc>
          <w:tcPr>
            <w:tcW w:w="5490" w:type="dxa"/>
          </w:tcPr>
          <w:p w14:paraId="0946D78B" w14:textId="77777777" w:rsidR="00FF0DEA" w:rsidRPr="00812BA1" w:rsidRDefault="00BA1F27">
            <w:pPr>
              <w:spacing w:line="360" w:lineRule="auto"/>
              <w:jc w:val="left"/>
              <w:rPr>
                <w:rFonts w:cs="Times New Roman"/>
                <w:color w:val="000000" w:themeColor="text1"/>
                <w:sz w:val="24"/>
                <w:szCs w:val="24"/>
              </w:rPr>
            </w:pPr>
            <w:r w:rsidRPr="00812BA1">
              <w:rPr>
                <w:rFonts w:cs="Times New Roman"/>
                <w:color w:val="000000" w:themeColor="text1"/>
                <w:sz w:val="19"/>
                <w:szCs w:val="24"/>
              </w:rPr>
              <w:t>Diafenthiuron 50 WP</w:t>
            </w:r>
          </w:p>
        </w:tc>
        <w:tc>
          <w:tcPr>
            <w:tcW w:w="3312" w:type="dxa"/>
          </w:tcPr>
          <w:p w14:paraId="7DC7B5C6"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0.06</w:t>
            </w:r>
          </w:p>
        </w:tc>
        <w:tc>
          <w:tcPr>
            <w:tcW w:w="1584" w:type="dxa"/>
          </w:tcPr>
          <w:p w14:paraId="71957BAA" w14:textId="77777777" w:rsidR="00D80B32" w:rsidRDefault="007F07F3">
            <w:pPr>
              <w:spacing w:line="360" w:lineRule="auto"/>
            </w:pPr>
            <w:r>
              <w:rPr>
                <w:sz w:val="19"/>
              </w:rPr>
              <w:t>12.0 g</w:t>
            </w:r>
          </w:p>
        </w:tc>
      </w:tr>
      <w:tr w:rsidR="007743B1" w:rsidRPr="00812BA1" w14:paraId="0B8108CF" w14:textId="77777777" w:rsidTr="002F50B3">
        <w:tc>
          <w:tcPr>
            <w:tcW w:w="1134" w:type="dxa"/>
          </w:tcPr>
          <w:p w14:paraId="7D76754D"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T3</w:t>
            </w:r>
          </w:p>
        </w:tc>
        <w:tc>
          <w:tcPr>
            <w:tcW w:w="5490" w:type="dxa"/>
          </w:tcPr>
          <w:p w14:paraId="447EFE5D" w14:textId="77777777" w:rsidR="00FF0DEA" w:rsidRPr="00812BA1" w:rsidRDefault="00BA1F27">
            <w:pPr>
              <w:spacing w:line="360" w:lineRule="auto"/>
              <w:jc w:val="left"/>
              <w:rPr>
                <w:rFonts w:cs="Times New Roman"/>
                <w:color w:val="000000" w:themeColor="text1"/>
                <w:sz w:val="24"/>
                <w:szCs w:val="24"/>
              </w:rPr>
            </w:pPr>
            <w:r w:rsidRPr="00812BA1">
              <w:rPr>
                <w:rFonts w:cs="Times New Roman"/>
                <w:color w:val="000000" w:themeColor="text1"/>
                <w:sz w:val="19"/>
                <w:szCs w:val="24"/>
              </w:rPr>
              <w:t>Clothianidin 50 WDG</w:t>
            </w:r>
          </w:p>
        </w:tc>
        <w:tc>
          <w:tcPr>
            <w:tcW w:w="3312" w:type="dxa"/>
          </w:tcPr>
          <w:p w14:paraId="56F10522"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0.005</w:t>
            </w:r>
          </w:p>
        </w:tc>
        <w:tc>
          <w:tcPr>
            <w:tcW w:w="1584" w:type="dxa"/>
          </w:tcPr>
          <w:p w14:paraId="775ED0E6" w14:textId="77777777" w:rsidR="00D80B32" w:rsidRDefault="007F07F3">
            <w:pPr>
              <w:spacing w:line="360" w:lineRule="auto"/>
            </w:pPr>
            <w:r>
              <w:rPr>
                <w:sz w:val="19"/>
              </w:rPr>
              <w:t>1.0 g</w:t>
            </w:r>
          </w:p>
        </w:tc>
      </w:tr>
      <w:tr w:rsidR="007743B1" w:rsidRPr="00812BA1" w14:paraId="49971BD1" w14:textId="77777777" w:rsidTr="002F50B3">
        <w:tc>
          <w:tcPr>
            <w:tcW w:w="1134" w:type="dxa"/>
          </w:tcPr>
          <w:p w14:paraId="703BAD69"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T4</w:t>
            </w:r>
          </w:p>
        </w:tc>
        <w:tc>
          <w:tcPr>
            <w:tcW w:w="5490" w:type="dxa"/>
          </w:tcPr>
          <w:p w14:paraId="3C788889" w14:textId="77777777" w:rsidR="00FF0DEA" w:rsidRPr="00812BA1" w:rsidRDefault="00BA1F27">
            <w:pPr>
              <w:spacing w:line="360" w:lineRule="auto"/>
              <w:jc w:val="left"/>
              <w:rPr>
                <w:rFonts w:cs="Times New Roman"/>
                <w:color w:val="000000" w:themeColor="text1"/>
                <w:sz w:val="24"/>
                <w:szCs w:val="24"/>
              </w:rPr>
            </w:pPr>
            <w:r w:rsidRPr="00812BA1">
              <w:rPr>
                <w:rFonts w:cs="Times New Roman"/>
                <w:color w:val="000000" w:themeColor="text1"/>
                <w:sz w:val="19"/>
                <w:szCs w:val="24"/>
              </w:rPr>
              <w:t>Flonicamid 50 WG</w:t>
            </w:r>
          </w:p>
        </w:tc>
        <w:tc>
          <w:tcPr>
            <w:tcW w:w="3312" w:type="dxa"/>
          </w:tcPr>
          <w:p w14:paraId="771ABF1E"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0.015</w:t>
            </w:r>
          </w:p>
        </w:tc>
        <w:tc>
          <w:tcPr>
            <w:tcW w:w="1584" w:type="dxa"/>
          </w:tcPr>
          <w:p w14:paraId="5822C973" w14:textId="77777777" w:rsidR="00D80B32" w:rsidRDefault="007F07F3">
            <w:pPr>
              <w:spacing w:line="360" w:lineRule="auto"/>
            </w:pPr>
            <w:r>
              <w:rPr>
                <w:sz w:val="19"/>
              </w:rPr>
              <w:t>3.0 g</w:t>
            </w:r>
          </w:p>
        </w:tc>
      </w:tr>
      <w:tr w:rsidR="007743B1" w:rsidRPr="00812BA1" w14:paraId="3193E6C9" w14:textId="77777777" w:rsidTr="002F50B3">
        <w:tc>
          <w:tcPr>
            <w:tcW w:w="1134" w:type="dxa"/>
          </w:tcPr>
          <w:p w14:paraId="4512EF00"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T5</w:t>
            </w:r>
          </w:p>
        </w:tc>
        <w:tc>
          <w:tcPr>
            <w:tcW w:w="5490" w:type="dxa"/>
          </w:tcPr>
          <w:p w14:paraId="0267B72F" w14:textId="77777777" w:rsidR="00FF0DEA" w:rsidRPr="00812BA1" w:rsidRDefault="00BA1F27">
            <w:pPr>
              <w:spacing w:line="360" w:lineRule="auto"/>
              <w:jc w:val="left"/>
              <w:rPr>
                <w:rFonts w:cs="Times New Roman"/>
                <w:color w:val="000000" w:themeColor="text1"/>
                <w:sz w:val="24"/>
                <w:szCs w:val="24"/>
              </w:rPr>
            </w:pPr>
            <w:r w:rsidRPr="00812BA1">
              <w:rPr>
                <w:rFonts w:cs="Times New Roman"/>
                <w:color w:val="000000" w:themeColor="text1"/>
                <w:sz w:val="19"/>
                <w:szCs w:val="24"/>
              </w:rPr>
              <w:t>Thiamethoxam 25 WG</w:t>
            </w:r>
          </w:p>
        </w:tc>
        <w:tc>
          <w:tcPr>
            <w:tcW w:w="3312" w:type="dxa"/>
          </w:tcPr>
          <w:p w14:paraId="5FEB33EE"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0.0025</w:t>
            </w:r>
          </w:p>
        </w:tc>
        <w:tc>
          <w:tcPr>
            <w:tcW w:w="1584" w:type="dxa"/>
          </w:tcPr>
          <w:p w14:paraId="5D341198" w14:textId="77777777" w:rsidR="00D80B32" w:rsidRDefault="007F07F3">
            <w:pPr>
              <w:spacing w:line="360" w:lineRule="auto"/>
            </w:pPr>
            <w:r>
              <w:rPr>
                <w:sz w:val="19"/>
              </w:rPr>
              <w:t>1.0 g</w:t>
            </w:r>
          </w:p>
        </w:tc>
      </w:tr>
      <w:tr w:rsidR="007743B1" w:rsidRPr="00812BA1" w14:paraId="7F88FC03" w14:textId="77777777" w:rsidTr="002F50B3">
        <w:tc>
          <w:tcPr>
            <w:tcW w:w="1134" w:type="dxa"/>
          </w:tcPr>
          <w:p w14:paraId="12097C72"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T6</w:t>
            </w:r>
          </w:p>
        </w:tc>
        <w:tc>
          <w:tcPr>
            <w:tcW w:w="5490" w:type="dxa"/>
          </w:tcPr>
          <w:p w14:paraId="10F7E993" w14:textId="77777777" w:rsidR="00FF0DEA" w:rsidRPr="00812BA1" w:rsidRDefault="00BA1F27">
            <w:pPr>
              <w:spacing w:line="360" w:lineRule="auto"/>
              <w:jc w:val="left"/>
              <w:rPr>
                <w:rFonts w:cs="Times New Roman"/>
                <w:color w:val="000000" w:themeColor="text1"/>
                <w:sz w:val="24"/>
                <w:szCs w:val="24"/>
              </w:rPr>
            </w:pPr>
            <w:r w:rsidRPr="00812BA1">
              <w:rPr>
                <w:rFonts w:cs="Times New Roman"/>
                <w:i/>
                <w:color w:val="000000" w:themeColor="text1"/>
                <w:sz w:val="19"/>
                <w:szCs w:val="24"/>
              </w:rPr>
              <w:t>Lecanicillium lecanii</w:t>
            </w:r>
            <w:r w:rsidRPr="00812BA1">
              <w:rPr>
                <w:rFonts w:cs="Times New Roman"/>
                <w:color w:val="000000" w:themeColor="text1"/>
                <w:sz w:val="19"/>
                <w:szCs w:val="24"/>
              </w:rPr>
              <w:t>1.15 WP (1 × 10⁸ CFU/g)</w:t>
            </w:r>
          </w:p>
        </w:tc>
        <w:tc>
          <w:tcPr>
            <w:tcW w:w="3312" w:type="dxa"/>
          </w:tcPr>
          <w:p w14:paraId="11C85CCF"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0.007</w:t>
            </w:r>
          </w:p>
        </w:tc>
        <w:tc>
          <w:tcPr>
            <w:tcW w:w="1584" w:type="dxa"/>
          </w:tcPr>
          <w:p w14:paraId="4E9D31B6" w14:textId="77777777" w:rsidR="00D80B32" w:rsidRDefault="007F07F3">
            <w:pPr>
              <w:spacing w:line="360" w:lineRule="auto"/>
            </w:pPr>
            <w:r>
              <w:rPr>
                <w:sz w:val="19"/>
              </w:rPr>
              <w:t>60.0 g</w:t>
            </w:r>
          </w:p>
        </w:tc>
      </w:tr>
      <w:tr w:rsidR="007743B1" w:rsidRPr="00812BA1" w14:paraId="1C401839" w14:textId="77777777" w:rsidTr="002F50B3">
        <w:tc>
          <w:tcPr>
            <w:tcW w:w="1134" w:type="dxa"/>
          </w:tcPr>
          <w:p w14:paraId="45390AAE"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T7</w:t>
            </w:r>
          </w:p>
        </w:tc>
        <w:tc>
          <w:tcPr>
            <w:tcW w:w="5490" w:type="dxa"/>
          </w:tcPr>
          <w:p w14:paraId="385B9E56" w14:textId="77777777" w:rsidR="00FF0DEA" w:rsidRPr="00812BA1" w:rsidRDefault="00BA1F27">
            <w:pPr>
              <w:spacing w:line="360" w:lineRule="auto"/>
              <w:jc w:val="left"/>
              <w:rPr>
                <w:rFonts w:cs="Times New Roman"/>
                <w:color w:val="000000" w:themeColor="text1"/>
                <w:sz w:val="24"/>
                <w:szCs w:val="24"/>
              </w:rPr>
            </w:pPr>
            <w:r w:rsidRPr="00812BA1">
              <w:rPr>
                <w:rFonts w:cs="Times New Roman"/>
                <w:i/>
                <w:color w:val="000000" w:themeColor="text1"/>
                <w:sz w:val="19"/>
                <w:szCs w:val="24"/>
              </w:rPr>
              <w:t>Beauveria bassiana</w:t>
            </w:r>
            <w:r w:rsidRPr="00812BA1">
              <w:rPr>
                <w:rFonts w:cs="Times New Roman"/>
                <w:color w:val="000000" w:themeColor="text1"/>
                <w:sz w:val="19"/>
                <w:szCs w:val="24"/>
              </w:rPr>
              <w:t>1.15 WP (1 × 10⁸ CFU/g)</w:t>
            </w:r>
          </w:p>
        </w:tc>
        <w:tc>
          <w:tcPr>
            <w:tcW w:w="3312" w:type="dxa"/>
          </w:tcPr>
          <w:p w14:paraId="2DD61D03"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0.007</w:t>
            </w:r>
          </w:p>
        </w:tc>
        <w:tc>
          <w:tcPr>
            <w:tcW w:w="1584" w:type="dxa"/>
          </w:tcPr>
          <w:p w14:paraId="0A23D8C8" w14:textId="77777777" w:rsidR="00D80B32" w:rsidRDefault="007F07F3">
            <w:pPr>
              <w:spacing w:line="360" w:lineRule="auto"/>
            </w:pPr>
            <w:r>
              <w:rPr>
                <w:sz w:val="19"/>
              </w:rPr>
              <w:t>60.0 g</w:t>
            </w:r>
          </w:p>
        </w:tc>
      </w:tr>
      <w:tr w:rsidR="007743B1" w:rsidRPr="00812BA1" w14:paraId="58DEDDD2" w14:textId="77777777" w:rsidTr="002F50B3">
        <w:tc>
          <w:tcPr>
            <w:tcW w:w="1134" w:type="dxa"/>
          </w:tcPr>
          <w:p w14:paraId="61EDF296"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T8</w:t>
            </w:r>
          </w:p>
        </w:tc>
        <w:tc>
          <w:tcPr>
            <w:tcW w:w="5490" w:type="dxa"/>
          </w:tcPr>
          <w:p w14:paraId="008040F5" w14:textId="77777777" w:rsidR="00FF0DEA" w:rsidRPr="00812BA1" w:rsidRDefault="00BA1F27">
            <w:pPr>
              <w:spacing w:line="360" w:lineRule="auto"/>
              <w:jc w:val="left"/>
              <w:rPr>
                <w:rFonts w:cs="Times New Roman"/>
                <w:color w:val="000000" w:themeColor="text1"/>
                <w:sz w:val="24"/>
                <w:szCs w:val="24"/>
              </w:rPr>
            </w:pPr>
            <w:r w:rsidRPr="00812BA1">
              <w:rPr>
                <w:rFonts w:cs="Times New Roman"/>
                <w:i/>
                <w:color w:val="000000" w:themeColor="text1"/>
                <w:sz w:val="19"/>
                <w:szCs w:val="24"/>
              </w:rPr>
              <w:t>Metarhizium anisopliae</w:t>
            </w:r>
            <w:r w:rsidRPr="00812BA1">
              <w:rPr>
                <w:rFonts w:cs="Times New Roman"/>
                <w:color w:val="000000" w:themeColor="text1"/>
                <w:sz w:val="19"/>
                <w:szCs w:val="24"/>
              </w:rPr>
              <w:t>1.15 WP (1 × 10⁸ CFU/g)</w:t>
            </w:r>
          </w:p>
        </w:tc>
        <w:tc>
          <w:tcPr>
            <w:tcW w:w="3312" w:type="dxa"/>
          </w:tcPr>
          <w:p w14:paraId="5348B006"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0.007</w:t>
            </w:r>
          </w:p>
        </w:tc>
        <w:tc>
          <w:tcPr>
            <w:tcW w:w="1584" w:type="dxa"/>
          </w:tcPr>
          <w:p w14:paraId="2695B8CA" w14:textId="77777777" w:rsidR="00D80B32" w:rsidRDefault="007F07F3">
            <w:pPr>
              <w:spacing w:line="360" w:lineRule="auto"/>
            </w:pPr>
            <w:r>
              <w:rPr>
                <w:sz w:val="19"/>
              </w:rPr>
              <w:t>60.0 g</w:t>
            </w:r>
          </w:p>
        </w:tc>
      </w:tr>
      <w:tr w:rsidR="007743B1" w:rsidRPr="00812BA1" w14:paraId="6034EB45" w14:textId="77777777" w:rsidTr="002F50B3">
        <w:tc>
          <w:tcPr>
            <w:tcW w:w="1134" w:type="dxa"/>
          </w:tcPr>
          <w:p w14:paraId="78F0A338"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t>T9</w:t>
            </w:r>
          </w:p>
        </w:tc>
        <w:tc>
          <w:tcPr>
            <w:tcW w:w="5490" w:type="dxa"/>
          </w:tcPr>
          <w:p w14:paraId="42B284B1" w14:textId="77777777" w:rsidR="00FF0DEA" w:rsidRPr="00812BA1" w:rsidRDefault="00BA1F27">
            <w:pPr>
              <w:spacing w:line="360" w:lineRule="auto"/>
              <w:jc w:val="left"/>
              <w:rPr>
                <w:rFonts w:cs="Times New Roman"/>
                <w:color w:val="000000" w:themeColor="text1"/>
                <w:sz w:val="24"/>
                <w:szCs w:val="24"/>
              </w:rPr>
            </w:pPr>
            <w:r w:rsidRPr="00812BA1">
              <w:rPr>
                <w:rFonts w:cs="Times New Roman"/>
                <w:color w:val="000000" w:themeColor="text1"/>
                <w:sz w:val="19"/>
                <w:szCs w:val="24"/>
              </w:rPr>
              <w:t>Azadirachtin 1 EC</w:t>
            </w:r>
          </w:p>
        </w:tc>
        <w:tc>
          <w:tcPr>
            <w:tcW w:w="3312" w:type="dxa"/>
          </w:tcPr>
          <w:p w14:paraId="55996320" w14:textId="77777777" w:rsidR="00FF0DEA" w:rsidRPr="00812BA1" w:rsidRDefault="00BA1F27"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0.002</w:t>
            </w:r>
          </w:p>
        </w:tc>
        <w:tc>
          <w:tcPr>
            <w:tcW w:w="1584" w:type="dxa"/>
          </w:tcPr>
          <w:p w14:paraId="787CA0E2" w14:textId="77777777" w:rsidR="00D80B32" w:rsidRDefault="007F07F3">
            <w:pPr>
              <w:spacing w:line="360" w:lineRule="auto"/>
            </w:pPr>
            <w:r>
              <w:rPr>
                <w:sz w:val="19"/>
              </w:rPr>
              <w:t>20.0 ml</w:t>
            </w:r>
          </w:p>
        </w:tc>
      </w:tr>
      <w:tr w:rsidR="007743B1" w:rsidRPr="00812BA1" w14:paraId="315B205A" w14:textId="77777777" w:rsidTr="002F50B3">
        <w:tc>
          <w:tcPr>
            <w:tcW w:w="1134" w:type="dxa"/>
          </w:tcPr>
          <w:p w14:paraId="6932A8EE" w14:textId="77777777" w:rsidR="00FF0DEA" w:rsidRPr="00812BA1" w:rsidRDefault="00BA1F27">
            <w:pPr>
              <w:spacing w:line="360" w:lineRule="auto"/>
              <w:jc w:val="center"/>
              <w:rPr>
                <w:rFonts w:cs="Times New Roman"/>
                <w:color w:val="000000" w:themeColor="text1"/>
                <w:sz w:val="24"/>
                <w:szCs w:val="24"/>
              </w:rPr>
            </w:pPr>
            <w:r w:rsidRPr="00812BA1">
              <w:rPr>
                <w:rFonts w:cs="Times New Roman"/>
                <w:color w:val="000000" w:themeColor="text1"/>
                <w:sz w:val="19"/>
                <w:szCs w:val="24"/>
              </w:rPr>
              <w:lastRenderedPageBreak/>
              <w:t>T10</w:t>
            </w:r>
          </w:p>
        </w:tc>
        <w:tc>
          <w:tcPr>
            <w:tcW w:w="5490" w:type="dxa"/>
          </w:tcPr>
          <w:p w14:paraId="57879DC2" w14:textId="77777777" w:rsidR="00FF0DEA" w:rsidRPr="00812BA1" w:rsidRDefault="00BA1F27">
            <w:pPr>
              <w:spacing w:line="360" w:lineRule="auto"/>
              <w:jc w:val="left"/>
              <w:rPr>
                <w:rFonts w:cs="Times New Roman"/>
                <w:color w:val="000000" w:themeColor="text1"/>
                <w:sz w:val="24"/>
                <w:szCs w:val="24"/>
              </w:rPr>
            </w:pPr>
            <w:r w:rsidRPr="00812BA1">
              <w:rPr>
                <w:rFonts w:cs="Times New Roman"/>
                <w:color w:val="000000" w:themeColor="text1"/>
                <w:sz w:val="19"/>
                <w:szCs w:val="24"/>
              </w:rPr>
              <w:t>Control (water spray)</w:t>
            </w:r>
          </w:p>
        </w:tc>
        <w:tc>
          <w:tcPr>
            <w:tcW w:w="3312" w:type="dxa"/>
          </w:tcPr>
          <w:p w14:paraId="08BBF984" w14:textId="77777777" w:rsidR="00FF0DEA" w:rsidRPr="00812BA1" w:rsidRDefault="007743B1" w:rsidP="007743B1">
            <w:pPr>
              <w:spacing w:line="360" w:lineRule="auto"/>
              <w:jc w:val="center"/>
              <w:rPr>
                <w:rFonts w:cs="Times New Roman"/>
                <w:color w:val="000000" w:themeColor="text1"/>
                <w:sz w:val="24"/>
                <w:szCs w:val="24"/>
              </w:rPr>
            </w:pPr>
            <w:r w:rsidRPr="00812BA1">
              <w:rPr>
                <w:rFonts w:cs="Times New Roman"/>
                <w:color w:val="000000" w:themeColor="text1"/>
                <w:sz w:val="19"/>
                <w:szCs w:val="24"/>
              </w:rPr>
              <w:t>-</w:t>
            </w:r>
          </w:p>
        </w:tc>
        <w:tc>
          <w:tcPr>
            <w:tcW w:w="1584" w:type="dxa"/>
          </w:tcPr>
          <w:p w14:paraId="2E5FEEDB" w14:textId="77777777" w:rsidR="00D80B32" w:rsidRDefault="007F07F3">
            <w:pPr>
              <w:spacing w:line="360" w:lineRule="auto"/>
            </w:pPr>
            <w:r>
              <w:rPr>
                <w:sz w:val="19"/>
              </w:rPr>
              <w:t>—</w:t>
            </w:r>
          </w:p>
        </w:tc>
      </w:tr>
    </w:tbl>
    <w:p w14:paraId="0FF4D98A" w14:textId="77777777" w:rsidR="00FF0DEA" w:rsidRPr="00812BA1" w:rsidRDefault="00FF0DEA">
      <w:pPr>
        <w:spacing w:line="360" w:lineRule="auto"/>
        <w:rPr>
          <w:rFonts w:cs="Times New Roman"/>
          <w:color w:val="000000" w:themeColor="text1"/>
          <w:sz w:val="24"/>
          <w:szCs w:val="24"/>
        </w:rPr>
      </w:pPr>
    </w:p>
    <w:p w14:paraId="3F4A497E" w14:textId="77777777" w:rsidR="00FF0DEA" w:rsidRPr="00812BA1" w:rsidRDefault="007743B1">
      <w:pPr>
        <w:spacing w:line="360" w:lineRule="auto"/>
        <w:rPr>
          <w:rFonts w:cs="Times New Roman"/>
          <w:color w:val="000000" w:themeColor="text1"/>
          <w:sz w:val="24"/>
          <w:szCs w:val="24"/>
        </w:rPr>
      </w:pPr>
      <w:r>
        <w:rPr>
          <w:sz w:val="24"/>
        </w:rPr>
        <w:t>All insecticidal treatments were applied as foliar sprays using a 15-litre-capacity knapsack sprayer. The first spray was applied on 25 February 2025 and the second spray on 12 March 2025, i.e., 15 days after the first application. Care was taken to avoid spray drift to adjacent plots and to obtain uniform coverage of the target plants. Aphid counts were recorded on ten randomly selected and tagged plants from each net plot. Pre-treatment counts were taken 24 hours before each application, and post-treatment counts were recorded at 1, 3, 5, 7, 10 and 14 days after each spray. Aphid abundance was expressed as the mean number of aphids per tiller. The thesis tables indicate square-</w:t>
      </w:r>
      <w:proofErr w:type="spellStart"/>
      <w:r>
        <w:rPr>
          <w:sz w:val="24"/>
        </w:rPr>
        <w:t>root</w:t>
      </w:r>
      <w:proofErr w:type="spellEnd"/>
      <w:r>
        <w:rPr>
          <w:sz w:val="24"/>
        </w:rPr>
        <w:t xml:space="preserve"> transformation of the count data [√(x + 0.5)]; transformed means are presented with retransformed values in parentheses. Treatment means were compared using Duncan’s New Multiple Range Test (DNMRT) at the 5% level of significance. Three harvest cuttings were taken, and the treatment-wise green fodder yield from the cuttings was summed and expressed as q/ha. The spray-fluid volume per hectare and statistical software are not specified in the supplied thesis chapters and are therefore not stated here.</w:t>
      </w:r>
    </w:p>
    <w:p w14:paraId="1FF22FC2" w14:textId="77777777" w:rsidR="00FF0DEA" w:rsidRPr="00812BA1" w:rsidRDefault="00BA1F27" w:rsidP="007743B1">
      <w:pPr>
        <w:spacing w:line="360" w:lineRule="auto"/>
        <w:rPr>
          <w:b/>
          <w:bCs/>
        </w:rPr>
      </w:pPr>
      <w:r w:rsidRPr="00812BA1">
        <w:rPr>
          <w:b/>
          <w:bCs/>
          <w:sz w:val="24"/>
        </w:rPr>
        <w:t>RESULTS AND DISCUSSION</w:t>
      </w:r>
    </w:p>
    <w:p w14:paraId="291ED5CF" w14:textId="77777777" w:rsidR="00FF0DEA" w:rsidRPr="00812BA1" w:rsidRDefault="00BA1F27" w:rsidP="007743B1">
      <w:pPr>
        <w:spacing w:line="360" w:lineRule="auto"/>
        <w:rPr>
          <w:b/>
          <w:bCs/>
        </w:rPr>
      </w:pPr>
      <w:r w:rsidRPr="00812BA1">
        <w:rPr>
          <w:b/>
          <w:bCs/>
          <w:sz w:val="24"/>
        </w:rPr>
        <w:t>Bioefficacy against lucerne aphid</w:t>
      </w:r>
    </w:p>
    <w:p w14:paraId="1EFD1FBF" w14:textId="77777777" w:rsidR="00FF0DEA" w:rsidRPr="00812BA1" w:rsidRDefault="007743B1">
      <w:pPr>
        <w:spacing w:line="360" w:lineRule="auto"/>
        <w:rPr>
          <w:rFonts w:cs="Times New Roman"/>
          <w:color w:val="000000" w:themeColor="text1"/>
          <w:sz w:val="24"/>
          <w:szCs w:val="24"/>
        </w:rPr>
      </w:pPr>
      <w:r>
        <w:rPr>
          <w:sz w:val="24"/>
        </w:rPr>
        <w:tab/>
        <w:t xml:space="preserve">The overall pooled data showed differences among treatments in their ability to </w:t>
      </w:r>
      <w:r>
        <w:rPr>
          <w:sz w:val="24"/>
          <w:highlight w:val="yellow"/>
        </w:rPr>
        <w:t>suppress the lucerne aphid</w:t>
      </w:r>
      <w:r>
        <w:rPr>
          <w:sz w:val="24"/>
        </w:rPr>
        <w:t xml:space="preserve">. Clothianidin 50 WDG at 0.005% recorded the lowest overall pooled population (3.08 aphids/tiller). Diafenthiuron 50 WP at 0.06% and flonicamid 50 WG at 0.015% followed with 3.31 and 3.58 aphids/tiller, respectively. Cyantraniliprole and thiamethoxam recorded 4.94 and 5.44 aphids/tiller, respectively. Among the microbial treatments, </w:t>
      </w:r>
      <w:r>
        <w:rPr>
          <w:i/>
          <w:sz w:val="24"/>
        </w:rPr>
        <w:t>Lecanicillium lecanii</w:t>
      </w:r>
      <w:r>
        <w:rPr>
          <w:sz w:val="24"/>
        </w:rPr>
        <w:t xml:space="preserve"> recorded a lower pooled population than </w:t>
      </w:r>
      <w:r>
        <w:rPr>
          <w:i/>
          <w:sz w:val="24"/>
        </w:rPr>
        <w:t>Beauveria bassiana</w:t>
      </w:r>
      <w:r>
        <w:rPr>
          <w:sz w:val="24"/>
        </w:rPr>
        <w:t xml:space="preserve"> and </w:t>
      </w:r>
      <w:r>
        <w:rPr>
          <w:i/>
          <w:sz w:val="24"/>
        </w:rPr>
        <w:t>Metarhizium anisopliae</w:t>
      </w:r>
      <w:r>
        <w:rPr>
          <w:sz w:val="24"/>
        </w:rPr>
        <w:t>. The highest aphid population occurred in the water-spray control. The same general pattern was observed across the two sprays, as shown in Figure 1.</w:t>
      </w:r>
    </w:p>
    <w:p w14:paraId="6FB7A90B" w14:textId="77777777" w:rsidR="00C4448B" w:rsidRPr="00812BA1" w:rsidRDefault="007F07F3">
      <w:pPr>
        <w:spacing w:line="360" w:lineRule="auto"/>
      </w:pPr>
      <w:r w:rsidRPr="00812BA1">
        <w:rPr>
          <w:sz w:val="24"/>
        </w:rPr>
        <w:t xml:space="preserve">The relatively low pooled count under clothianidin suggests strong suppression at the tested concentration, but the comparison remains specific to the crop, treatment schedule and observation window of this trial. Observed differences should not be interpreted as universal rankings across locations or seasons. Sandhi and Reddy (2020) </w:t>
      </w:r>
      <w:proofErr w:type="spellStart"/>
      <w:r w:rsidRPr="00812BA1">
        <w:rPr>
          <w:sz w:val="24"/>
        </w:rPr>
        <w:t>emphasised</w:t>
      </w:r>
      <w:proofErr w:type="spellEnd"/>
      <w:r w:rsidRPr="00812BA1">
        <w:rPr>
          <w:sz w:val="24"/>
        </w:rPr>
        <w:t xml:space="preserve"> that pea-aphid management draws on several interacting approaches, including host resistance and biological regulation. Likewise, Cuperus et al. (1982) showed that the economic relevance of infestation depends on the cumulative burden of aphids, </w:t>
      </w:r>
      <w:r>
        <w:rPr>
          <w:sz w:val="24"/>
          <w:highlight w:val="yellow"/>
        </w:rPr>
        <w:t>rather than on a single observation</w:t>
      </w:r>
      <w:r>
        <w:rPr>
          <w:sz w:val="24"/>
        </w:rPr>
        <w:t xml:space="preserve">. Repeated post-application assessments are thus useful for </w:t>
      </w:r>
      <w:proofErr w:type="spellStart"/>
      <w:r w:rsidRPr="00812BA1">
        <w:rPr>
          <w:sz w:val="24"/>
        </w:rPr>
        <w:lastRenderedPageBreak/>
        <w:t>characterising</w:t>
      </w:r>
      <w:proofErr w:type="spellEnd"/>
      <w:r w:rsidRPr="00812BA1">
        <w:rPr>
          <w:sz w:val="24"/>
        </w:rPr>
        <w:t xml:space="preserve"> the persistence of suppression, even though the reported pooled values cannot themselves establish longer-term population effects (Sandhi &amp; Reddy, 2020; Cuperus et al., 1982).</w:t>
      </w:r>
    </w:p>
    <w:p w14:paraId="73DCEFD9" w14:textId="77777777" w:rsidR="00C4448B" w:rsidRPr="00812BA1" w:rsidRDefault="007F07F3">
      <w:pPr>
        <w:spacing w:line="360" w:lineRule="auto"/>
      </w:pPr>
      <w:r w:rsidRPr="00812BA1">
        <w:rPr>
          <w:sz w:val="24"/>
        </w:rPr>
        <w:t>The three microbial treatments did not match the lower aphid counts achieved by the leading chemical treatments. This should be viewed as an outcome under the particular experimental conditions rather than evidence of general ineffectiveness. Laboratory screening by Vu et al. (2007) documented substantial variation in virulence between entomopathogenic fungal strains and under different temperature and humidity conditions. A field comparison based on formulated products cannot distinguish whether the observed outcome arose from isolate virulence, viable propagule density, spray coverage or weather during the infection period. Reporting microclimatic conditions and formulation viability in future trials would therefore support a more informative comparison of fungal performance (Vu et al., 2007; Sandhi &amp; Reddy, 2020).</w:t>
      </w:r>
    </w:p>
    <w:p w14:paraId="7DEA448D" w14:textId="77777777" w:rsidR="00FF0DEA" w:rsidRPr="00812BA1" w:rsidRDefault="008C66E5">
      <w:pPr>
        <w:spacing w:line="360" w:lineRule="auto"/>
        <w:rPr>
          <w:rFonts w:cs="Times New Roman"/>
          <w:color w:val="000000" w:themeColor="text1"/>
          <w:sz w:val="24"/>
          <w:szCs w:val="24"/>
        </w:rPr>
      </w:pPr>
      <w:r w:rsidRPr="00812BA1">
        <w:rPr>
          <w:rFonts w:cs="Times New Roman"/>
          <w:noProof/>
          <w:color w:val="000000" w:themeColor="text1"/>
          <w:sz w:val="24"/>
          <w:szCs w:val="24"/>
          <w:lang w:val="en-IN" w:eastAsia="en-IN" w:bidi="gu-IN"/>
        </w:rPr>
        <w:drawing>
          <wp:inline distT="0" distB="0" distL="0" distR="0" wp14:anchorId="7ECDB447" wp14:editId="348A1449">
            <wp:extent cx="6075827" cy="3457901"/>
            <wp:effectExtent l="19050" t="19050" r="20320" b="28575"/>
            <wp:docPr id="4" name="Picture 4" descr="C:\Users\Tushar\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ushar\Downloads\download.png"/>
                    <pic:cNvPicPr>
                      <a:picLocks noChangeAspect="1" noChangeArrowheads="1"/>
                    </pic:cNvPicPr>
                  </pic:nvPicPr>
                  <pic:blipFill rotWithShape="1">
                    <a:blip r:embed="rId8">
                      <a:extLst>
                        <a:ext uri="{28A0092B-C50C-407E-A947-70E740481C1C}">
                          <a14:useLocalDpi xmlns:a14="http://schemas.microsoft.com/office/drawing/2010/main" val="0"/>
                        </a:ext>
                      </a:extLst>
                    </a:blip>
                    <a:srcRect l="3679" t="13696" b="8819"/>
                    <a:stretch/>
                  </pic:blipFill>
                  <pic:spPr bwMode="auto">
                    <a:xfrm>
                      <a:off x="0" y="0"/>
                      <a:ext cx="6077184" cy="3458673"/>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1F54C4A5" w14:textId="77777777" w:rsidR="00FF0DEA" w:rsidRPr="00812BA1" w:rsidRDefault="00BA1F27" w:rsidP="00884A0E">
      <w:pPr>
        <w:spacing w:line="360" w:lineRule="auto"/>
        <w:rPr>
          <w:rFonts w:cs="Times New Roman"/>
          <w:iCs/>
          <w:color w:val="000000" w:themeColor="text1"/>
          <w:sz w:val="24"/>
          <w:szCs w:val="24"/>
        </w:rPr>
      </w:pPr>
      <w:r w:rsidRPr="00812BA1">
        <w:rPr>
          <w:rFonts w:cs="Times New Roman"/>
          <w:b/>
          <w:bCs/>
          <w:iCs/>
          <w:color w:val="000000" w:themeColor="text1"/>
          <w:sz w:val="24"/>
          <w:szCs w:val="24"/>
        </w:rPr>
        <w:t>Figure 1</w:t>
      </w:r>
      <w:r w:rsidRPr="00812BA1">
        <w:rPr>
          <w:rFonts w:cs="Times New Roman"/>
          <w:iCs/>
          <w:color w:val="000000" w:themeColor="text1"/>
          <w:sz w:val="24"/>
          <w:szCs w:val="24"/>
        </w:rPr>
        <w:t>. Mean lucerne aphid population after the first spray, second spray and overall pooled observations. Values plotted are the original means shown in parentheses in the thesis tables.</w:t>
      </w:r>
    </w:p>
    <w:p w14:paraId="1208A551" w14:textId="77777777" w:rsidR="00FF0DEA" w:rsidRPr="00812BA1" w:rsidRDefault="00BA1F27" w:rsidP="007743B1">
      <w:pPr>
        <w:spacing w:line="360" w:lineRule="auto"/>
        <w:rPr>
          <w:b/>
          <w:bCs/>
        </w:rPr>
      </w:pPr>
      <w:r w:rsidRPr="00812BA1">
        <w:rPr>
          <w:b/>
          <w:bCs/>
          <w:sz w:val="24"/>
        </w:rPr>
        <w:t>Effect on green fodder yield</w:t>
      </w:r>
    </w:p>
    <w:p w14:paraId="70BAD0D1" w14:textId="77777777" w:rsidR="00FF0DEA" w:rsidRPr="00812BA1" w:rsidRDefault="007743B1">
      <w:pPr>
        <w:spacing w:line="360" w:lineRule="auto"/>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Green fodder yield varied from 189 to 368 q/ha among treatments. Clothianidin 50 WDG at 0.005% produced the highest yield (368 q/ha), followed by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50 WP (364 q/ha) and flonicamid 50 WG (361 q/ha). The water-spray control recorded the lowest yield (189 q/ha). </w:t>
      </w:r>
      <w:r>
        <w:rPr>
          <w:rFonts w:cs="Times New Roman"/>
          <w:color w:val="000000" w:themeColor="text1"/>
          <w:sz w:val="24"/>
          <w:szCs w:val="24"/>
          <w:highlight w:val="yellow"/>
        </w:rPr>
        <w:t>Yield and percentage increase over the control are presented in Table 2.</w:t>
      </w:r>
    </w:p>
    <w:p w14:paraId="49E9CB33" w14:textId="77777777" w:rsidR="00C4448B" w:rsidRPr="00812BA1" w:rsidRDefault="007F07F3">
      <w:pPr>
        <w:spacing w:line="360" w:lineRule="auto"/>
      </w:pPr>
      <w:r w:rsidRPr="00812BA1">
        <w:rPr>
          <w:sz w:val="24"/>
        </w:rPr>
        <w:lastRenderedPageBreak/>
        <w:t xml:space="preserve">Relative to the water-spray control, the reported yield under clothianidin was approximately 94.5% higher, with similarly high recorded yields under </w:t>
      </w:r>
      <w:proofErr w:type="spellStart"/>
      <w:r w:rsidRPr="00812BA1">
        <w:rPr>
          <w:sz w:val="24"/>
        </w:rPr>
        <w:t>diafenthiuron</w:t>
      </w:r>
      <w:proofErr w:type="spellEnd"/>
      <w:r w:rsidRPr="00812BA1">
        <w:rPr>
          <w:sz w:val="24"/>
        </w:rPr>
        <w:t xml:space="preserve"> and </w:t>
      </w:r>
      <w:proofErr w:type="spellStart"/>
      <w:r w:rsidRPr="00812BA1">
        <w:rPr>
          <w:sz w:val="24"/>
        </w:rPr>
        <w:t>flonicamid</w:t>
      </w:r>
      <w:proofErr w:type="spellEnd"/>
      <w:r w:rsidRPr="00812BA1">
        <w:rPr>
          <w:sz w:val="24"/>
        </w:rPr>
        <w:t>. These differences are consistent with the possibility that suppressing damaging aphid populations protected plant growth during the trial, but the yield response should not be attributed exclusively to aphid control without additional measurements of crop condition and other stressors. Cuperus et al. (1982) found that cumulative pea-aphid exposure in alfalfa was related to dry-matter yield and plant height, supporting the biological plausibility of an association between pest burden and forage output.</w:t>
      </w:r>
    </w:p>
    <w:p w14:paraId="2925454F" w14:textId="77777777" w:rsidR="00C4448B" w:rsidRPr="00812BA1" w:rsidRDefault="007F07F3">
      <w:pPr>
        <w:spacing w:line="360" w:lineRule="auto"/>
      </w:pPr>
      <w:r w:rsidRPr="00812BA1">
        <w:rPr>
          <w:sz w:val="24"/>
        </w:rPr>
        <w:t>Importantly, green forage mass and feed quality are not interchangeable outcomes. Aphid injury may alter growth, while irrigation, cutting stage, nutrient supply and seasonal variability can also influence harvest measurements. The present results document green fodder yield rather than detailed nutritional composition, so they do not establish equivalent treatment differences in protein or digestibility. The literature on pea aphid management recommends weighing yield protection against ecological and management costs, including effects on beneficial organisms (Sandhi &amp; Reddy, 2020; Cuperus et al., 1982). Additional seasons, cutting cycles and forage-quality assessments would be valuable for testing the durability and agronomic significance of the observed yield response.</w:t>
      </w:r>
    </w:p>
    <w:p w14:paraId="15E0C31D" w14:textId="77777777" w:rsidR="002F50B3" w:rsidRPr="00812BA1" w:rsidRDefault="002F50B3">
      <w:pPr>
        <w:spacing w:line="360" w:lineRule="auto"/>
        <w:rPr>
          <w:rFonts w:cs="Times New Roman"/>
          <w:b/>
          <w:bCs/>
          <w:color w:val="000000" w:themeColor="text1"/>
          <w:sz w:val="24"/>
          <w:szCs w:val="24"/>
        </w:rPr>
      </w:pPr>
      <w:r w:rsidRPr="00812BA1">
        <w:rPr>
          <w:rFonts w:cs="Times New Roman"/>
          <w:b/>
          <w:bCs/>
          <w:color w:val="000000" w:themeColor="text1"/>
          <w:sz w:val="24"/>
          <w:szCs w:val="24"/>
        </w:rPr>
        <w:t xml:space="preserve">Table 2:  </w:t>
      </w:r>
      <w:r w:rsidRPr="00812BA1">
        <w:rPr>
          <w:b/>
          <w:bCs/>
          <w:sz w:val="24"/>
          <w:szCs w:val="24"/>
        </w:rPr>
        <w:t>Effect of different insecticidal treatments on fodder yield of lucerne</w:t>
      </w:r>
    </w:p>
    <w:tbl>
      <w:tblPr>
        <w:tblStyle w:val="TableGrid"/>
        <w:tblW w:w="5000" w:type="pct"/>
        <w:jc w:val="center"/>
        <w:tblLook w:val="04A0" w:firstRow="1" w:lastRow="0" w:firstColumn="1" w:lastColumn="0" w:noHBand="0" w:noVBand="1"/>
      </w:tblPr>
      <w:tblGrid>
        <w:gridCol w:w="1112"/>
        <w:gridCol w:w="4238"/>
        <w:gridCol w:w="1983"/>
        <w:gridCol w:w="1054"/>
        <w:gridCol w:w="1539"/>
      </w:tblGrid>
      <w:tr w:rsidR="002F50B3" w:rsidRPr="00812BA1" w14:paraId="733C8B0A" w14:textId="77777777" w:rsidTr="00713AD4">
        <w:trPr>
          <w:trHeight w:val="20"/>
          <w:jc w:val="center"/>
        </w:trPr>
        <w:tc>
          <w:tcPr>
            <w:tcW w:w="560" w:type="pct"/>
            <w:vAlign w:val="center"/>
          </w:tcPr>
          <w:p w14:paraId="6AA9FA16" w14:textId="77777777" w:rsidR="002F50B3" w:rsidRPr="00812BA1" w:rsidRDefault="002F50B3" w:rsidP="00713AD4">
            <w:pPr>
              <w:spacing w:after="0" w:line="360" w:lineRule="auto"/>
              <w:jc w:val="center"/>
              <w:rPr>
                <w:rFonts w:cs="Times New Roman"/>
                <w:sz w:val="24"/>
                <w:szCs w:val="24"/>
              </w:rPr>
            </w:pPr>
            <w:r w:rsidRPr="00812BA1">
              <w:rPr>
                <w:rFonts w:cs="Times New Roman"/>
                <w:b/>
                <w:bCs/>
                <w:sz w:val="19"/>
                <w:szCs w:val="24"/>
              </w:rPr>
              <w:t>Treat. No.</w:t>
            </w:r>
          </w:p>
        </w:tc>
        <w:tc>
          <w:tcPr>
            <w:tcW w:w="2135" w:type="pct"/>
            <w:vAlign w:val="center"/>
          </w:tcPr>
          <w:p w14:paraId="15EC13EF" w14:textId="77777777" w:rsidR="002F50B3" w:rsidRPr="00812BA1" w:rsidRDefault="002F50B3" w:rsidP="00713AD4">
            <w:pPr>
              <w:spacing w:after="0" w:line="360" w:lineRule="auto"/>
              <w:jc w:val="center"/>
              <w:rPr>
                <w:rFonts w:cs="Times New Roman"/>
                <w:b/>
                <w:bCs/>
                <w:sz w:val="24"/>
                <w:szCs w:val="24"/>
              </w:rPr>
            </w:pPr>
          </w:p>
          <w:p w14:paraId="1CC5678E" w14:textId="77777777" w:rsidR="002F50B3" w:rsidRPr="00812BA1" w:rsidRDefault="002F50B3" w:rsidP="00713AD4">
            <w:pPr>
              <w:spacing w:after="0" w:line="360" w:lineRule="auto"/>
              <w:jc w:val="center"/>
              <w:rPr>
                <w:rFonts w:cs="Times New Roman"/>
                <w:b/>
                <w:bCs/>
                <w:sz w:val="24"/>
                <w:szCs w:val="24"/>
              </w:rPr>
            </w:pPr>
            <w:r w:rsidRPr="00812BA1">
              <w:rPr>
                <w:rFonts w:cs="Times New Roman"/>
                <w:b/>
                <w:bCs/>
                <w:sz w:val="19"/>
                <w:szCs w:val="24"/>
              </w:rPr>
              <w:t>Treatments</w:t>
            </w:r>
          </w:p>
          <w:p w14:paraId="5C22811C" w14:textId="77777777" w:rsidR="002F50B3" w:rsidRPr="00812BA1" w:rsidRDefault="002F50B3" w:rsidP="00713AD4">
            <w:pPr>
              <w:spacing w:after="0" w:line="360" w:lineRule="auto"/>
              <w:jc w:val="center"/>
              <w:rPr>
                <w:rFonts w:cs="Times New Roman"/>
                <w:b/>
                <w:bCs/>
                <w:sz w:val="24"/>
                <w:szCs w:val="24"/>
              </w:rPr>
            </w:pPr>
          </w:p>
        </w:tc>
        <w:tc>
          <w:tcPr>
            <w:tcW w:w="999" w:type="pct"/>
            <w:vAlign w:val="center"/>
          </w:tcPr>
          <w:p w14:paraId="32BFF6CD" w14:textId="77777777" w:rsidR="002F50B3" w:rsidRPr="00812BA1" w:rsidRDefault="002F50B3" w:rsidP="00713AD4">
            <w:pPr>
              <w:spacing w:after="0" w:line="360" w:lineRule="auto"/>
              <w:jc w:val="center"/>
              <w:rPr>
                <w:rFonts w:cs="Times New Roman"/>
                <w:b/>
                <w:bCs/>
                <w:sz w:val="24"/>
                <w:szCs w:val="24"/>
              </w:rPr>
            </w:pPr>
            <w:r w:rsidRPr="00812BA1">
              <w:rPr>
                <w:rStyle w:val="FontStyle15"/>
                <w:b/>
                <w:bCs/>
                <w:sz w:val="19"/>
                <w:szCs w:val="24"/>
              </w:rPr>
              <w:t>Concentration</w:t>
            </w:r>
          </w:p>
        </w:tc>
        <w:tc>
          <w:tcPr>
            <w:tcW w:w="531" w:type="pct"/>
            <w:vAlign w:val="center"/>
          </w:tcPr>
          <w:p w14:paraId="096BD1F8" w14:textId="77777777" w:rsidR="002F50B3" w:rsidRPr="00812BA1" w:rsidRDefault="002F50B3" w:rsidP="00713AD4">
            <w:pPr>
              <w:spacing w:after="0" w:line="360" w:lineRule="auto"/>
              <w:jc w:val="center"/>
              <w:rPr>
                <w:rFonts w:cs="Times New Roman"/>
                <w:b/>
                <w:bCs/>
                <w:sz w:val="24"/>
                <w:szCs w:val="24"/>
              </w:rPr>
            </w:pPr>
          </w:p>
          <w:p w14:paraId="0862D31D" w14:textId="77777777" w:rsidR="002F50B3" w:rsidRPr="00812BA1" w:rsidRDefault="002F50B3" w:rsidP="00713AD4">
            <w:pPr>
              <w:spacing w:after="0" w:line="360" w:lineRule="auto"/>
              <w:jc w:val="center"/>
              <w:rPr>
                <w:rFonts w:cs="Times New Roman"/>
                <w:b/>
                <w:bCs/>
                <w:sz w:val="24"/>
                <w:szCs w:val="24"/>
              </w:rPr>
            </w:pPr>
            <w:r w:rsidRPr="00812BA1">
              <w:rPr>
                <w:rFonts w:cs="Times New Roman"/>
                <w:b/>
                <w:bCs/>
                <w:sz w:val="19"/>
                <w:szCs w:val="24"/>
              </w:rPr>
              <w:t>Yield (q/ha)</w:t>
            </w:r>
          </w:p>
        </w:tc>
        <w:tc>
          <w:tcPr>
            <w:tcW w:w="775" w:type="pct"/>
            <w:vAlign w:val="center"/>
          </w:tcPr>
          <w:p w14:paraId="5249C5F8" w14:textId="77777777" w:rsidR="002F50B3" w:rsidRPr="00812BA1" w:rsidRDefault="002F50B3" w:rsidP="00713AD4">
            <w:pPr>
              <w:spacing w:after="0" w:line="360" w:lineRule="auto"/>
              <w:jc w:val="center"/>
              <w:rPr>
                <w:rFonts w:cs="Times New Roman"/>
                <w:b/>
                <w:bCs/>
                <w:sz w:val="24"/>
                <w:szCs w:val="24"/>
              </w:rPr>
            </w:pPr>
            <w:r w:rsidRPr="00812BA1">
              <w:rPr>
                <w:rFonts w:cs="Times New Roman"/>
                <w:b/>
                <w:bCs/>
                <w:sz w:val="19"/>
                <w:szCs w:val="24"/>
              </w:rPr>
              <w:t>Percent increase in yield over control (%)</w:t>
            </w:r>
          </w:p>
        </w:tc>
      </w:tr>
      <w:tr w:rsidR="002F50B3" w:rsidRPr="00812BA1" w14:paraId="020C1808" w14:textId="77777777" w:rsidTr="00713AD4">
        <w:trPr>
          <w:trHeight w:val="20"/>
          <w:jc w:val="center"/>
        </w:trPr>
        <w:tc>
          <w:tcPr>
            <w:tcW w:w="560" w:type="pct"/>
            <w:vAlign w:val="center"/>
          </w:tcPr>
          <w:p w14:paraId="74AEF790"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1</w:t>
            </w:r>
          </w:p>
        </w:tc>
        <w:tc>
          <w:tcPr>
            <w:tcW w:w="2135" w:type="pct"/>
          </w:tcPr>
          <w:p w14:paraId="775C561B"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Cyantraniliprole 10.26 OD</w:t>
            </w:r>
          </w:p>
        </w:tc>
        <w:tc>
          <w:tcPr>
            <w:tcW w:w="999" w:type="pct"/>
            <w:vAlign w:val="center"/>
          </w:tcPr>
          <w:p w14:paraId="2C604152"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0.012</w:t>
            </w:r>
          </w:p>
        </w:tc>
        <w:tc>
          <w:tcPr>
            <w:tcW w:w="531" w:type="pct"/>
            <w:vAlign w:val="bottom"/>
          </w:tcPr>
          <w:p w14:paraId="03B6B5D8"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 xml:space="preserve">316 </w:t>
            </w:r>
            <w:r w:rsidRPr="00812BA1">
              <w:rPr>
                <w:rFonts w:cs="Times New Roman"/>
                <w:sz w:val="19"/>
                <w:szCs w:val="24"/>
                <w:vertAlign w:val="superscript"/>
              </w:rPr>
              <w:t>ab</w:t>
            </w:r>
          </w:p>
        </w:tc>
        <w:tc>
          <w:tcPr>
            <w:tcW w:w="775" w:type="pct"/>
            <w:vAlign w:val="bottom"/>
          </w:tcPr>
          <w:p w14:paraId="136AC4C9"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67.08</w:t>
            </w:r>
          </w:p>
        </w:tc>
      </w:tr>
      <w:tr w:rsidR="002F50B3" w:rsidRPr="00812BA1" w14:paraId="1C0416EF" w14:textId="77777777" w:rsidTr="00713AD4">
        <w:trPr>
          <w:trHeight w:val="20"/>
          <w:jc w:val="center"/>
        </w:trPr>
        <w:tc>
          <w:tcPr>
            <w:tcW w:w="560" w:type="pct"/>
            <w:vAlign w:val="center"/>
          </w:tcPr>
          <w:p w14:paraId="2502A98C"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2</w:t>
            </w:r>
          </w:p>
        </w:tc>
        <w:tc>
          <w:tcPr>
            <w:tcW w:w="2135" w:type="pct"/>
          </w:tcPr>
          <w:p w14:paraId="722F3401"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Diafenthiuron 50 WP</w:t>
            </w:r>
          </w:p>
        </w:tc>
        <w:tc>
          <w:tcPr>
            <w:tcW w:w="999" w:type="pct"/>
            <w:vAlign w:val="center"/>
          </w:tcPr>
          <w:p w14:paraId="17EAFA89"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0.06</w:t>
            </w:r>
          </w:p>
        </w:tc>
        <w:tc>
          <w:tcPr>
            <w:tcW w:w="531" w:type="pct"/>
            <w:vAlign w:val="bottom"/>
          </w:tcPr>
          <w:p w14:paraId="2C9A0A1A"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 xml:space="preserve">364 </w:t>
            </w:r>
            <w:r w:rsidRPr="00812BA1">
              <w:rPr>
                <w:rFonts w:cs="Times New Roman"/>
                <w:sz w:val="19"/>
                <w:szCs w:val="24"/>
                <w:vertAlign w:val="superscript"/>
              </w:rPr>
              <w:t>a</w:t>
            </w:r>
          </w:p>
        </w:tc>
        <w:tc>
          <w:tcPr>
            <w:tcW w:w="775" w:type="pct"/>
            <w:vAlign w:val="bottom"/>
          </w:tcPr>
          <w:p w14:paraId="2C8240FE"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92.43</w:t>
            </w:r>
          </w:p>
        </w:tc>
      </w:tr>
      <w:tr w:rsidR="002F50B3" w:rsidRPr="00812BA1" w14:paraId="32C38D8A" w14:textId="77777777" w:rsidTr="00713AD4">
        <w:trPr>
          <w:trHeight w:val="20"/>
          <w:jc w:val="center"/>
        </w:trPr>
        <w:tc>
          <w:tcPr>
            <w:tcW w:w="560" w:type="pct"/>
            <w:vAlign w:val="center"/>
          </w:tcPr>
          <w:p w14:paraId="63F08D50"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3</w:t>
            </w:r>
          </w:p>
        </w:tc>
        <w:tc>
          <w:tcPr>
            <w:tcW w:w="2135" w:type="pct"/>
          </w:tcPr>
          <w:p w14:paraId="1E6A22A3"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Clothianidin 50 WDG</w:t>
            </w:r>
          </w:p>
        </w:tc>
        <w:tc>
          <w:tcPr>
            <w:tcW w:w="999" w:type="pct"/>
            <w:vAlign w:val="center"/>
          </w:tcPr>
          <w:p w14:paraId="68BF8242"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0.005</w:t>
            </w:r>
          </w:p>
        </w:tc>
        <w:tc>
          <w:tcPr>
            <w:tcW w:w="531" w:type="pct"/>
            <w:vAlign w:val="bottom"/>
          </w:tcPr>
          <w:p w14:paraId="15F4FCEA" w14:textId="77777777" w:rsidR="002F50B3" w:rsidRPr="00812BA1" w:rsidRDefault="002F50B3" w:rsidP="00713AD4">
            <w:pPr>
              <w:pStyle w:val="Default"/>
              <w:spacing w:line="360" w:lineRule="auto"/>
              <w:jc w:val="center"/>
            </w:pPr>
            <w:r w:rsidRPr="00812BA1">
              <w:rPr>
                <w:rFonts w:eastAsia="Times New Roman"/>
                <w:sz w:val="19"/>
              </w:rPr>
              <w:t xml:space="preserve">368 </w:t>
            </w:r>
            <w:r w:rsidRPr="00812BA1">
              <w:rPr>
                <w:rFonts w:eastAsia="Times New Roman"/>
                <w:color w:val="auto"/>
                <w:sz w:val="19"/>
                <w:vertAlign w:val="superscript"/>
                <w:lang w:val="en-US"/>
              </w:rPr>
              <w:t>a</w:t>
            </w:r>
          </w:p>
        </w:tc>
        <w:tc>
          <w:tcPr>
            <w:tcW w:w="775" w:type="pct"/>
            <w:vAlign w:val="bottom"/>
          </w:tcPr>
          <w:p w14:paraId="729755CD"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94.54</w:t>
            </w:r>
          </w:p>
        </w:tc>
      </w:tr>
      <w:tr w:rsidR="002F50B3" w:rsidRPr="00812BA1" w14:paraId="25EF4407" w14:textId="77777777" w:rsidTr="00713AD4">
        <w:trPr>
          <w:trHeight w:val="20"/>
          <w:jc w:val="center"/>
        </w:trPr>
        <w:tc>
          <w:tcPr>
            <w:tcW w:w="560" w:type="pct"/>
            <w:vAlign w:val="center"/>
          </w:tcPr>
          <w:p w14:paraId="1319A88C"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4</w:t>
            </w:r>
          </w:p>
        </w:tc>
        <w:tc>
          <w:tcPr>
            <w:tcW w:w="2135" w:type="pct"/>
          </w:tcPr>
          <w:p w14:paraId="5A63CC4A"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Flonicamid 50 WG</w:t>
            </w:r>
          </w:p>
        </w:tc>
        <w:tc>
          <w:tcPr>
            <w:tcW w:w="999" w:type="pct"/>
            <w:vAlign w:val="center"/>
          </w:tcPr>
          <w:p w14:paraId="41A10D06"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0.015</w:t>
            </w:r>
          </w:p>
        </w:tc>
        <w:tc>
          <w:tcPr>
            <w:tcW w:w="531" w:type="pct"/>
            <w:vAlign w:val="bottom"/>
          </w:tcPr>
          <w:p w14:paraId="5A7D665C"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 xml:space="preserve">361 </w:t>
            </w:r>
            <w:r w:rsidRPr="00812BA1">
              <w:rPr>
                <w:rFonts w:cs="Times New Roman"/>
                <w:sz w:val="19"/>
                <w:szCs w:val="24"/>
                <w:vertAlign w:val="superscript"/>
              </w:rPr>
              <w:t>a</w:t>
            </w:r>
          </w:p>
        </w:tc>
        <w:tc>
          <w:tcPr>
            <w:tcW w:w="775" w:type="pct"/>
            <w:vAlign w:val="bottom"/>
          </w:tcPr>
          <w:p w14:paraId="17CCC6B1"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90.85</w:t>
            </w:r>
          </w:p>
        </w:tc>
      </w:tr>
      <w:tr w:rsidR="002F50B3" w:rsidRPr="00812BA1" w14:paraId="307194E9" w14:textId="77777777" w:rsidTr="00713AD4">
        <w:trPr>
          <w:trHeight w:val="20"/>
          <w:jc w:val="center"/>
        </w:trPr>
        <w:tc>
          <w:tcPr>
            <w:tcW w:w="560" w:type="pct"/>
            <w:vAlign w:val="center"/>
          </w:tcPr>
          <w:p w14:paraId="67117E35"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5</w:t>
            </w:r>
          </w:p>
        </w:tc>
        <w:tc>
          <w:tcPr>
            <w:tcW w:w="2135" w:type="pct"/>
          </w:tcPr>
          <w:p w14:paraId="2523A3E7"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Thiamethoxam 25 WG</w:t>
            </w:r>
          </w:p>
        </w:tc>
        <w:tc>
          <w:tcPr>
            <w:tcW w:w="999" w:type="pct"/>
            <w:vAlign w:val="center"/>
          </w:tcPr>
          <w:p w14:paraId="635396EE"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0.0025</w:t>
            </w:r>
          </w:p>
        </w:tc>
        <w:tc>
          <w:tcPr>
            <w:tcW w:w="531" w:type="pct"/>
            <w:vAlign w:val="bottom"/>
          </w:tcPr>
          <w:p w14:paraId="18D20347"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 xml:space="preserve">299 </w:t>
            </w:r>
            <w:r w:rsidRPr="00812BA1">
              <w:rPr>
                <w:rFonts w:cs="Times New Roman"/>
                <w:sz w:val="19"/>
                <w:szCs w:val="24"/>
                <w:vertAlign w:val="superscript"/>
              </w:rPr>
              <w:t>b</w:t>
            </w:r>
          </w:p>
        </w:tc>
        <w:tc>
          <w:tcPr>
            <w:tcW w:w="775" w:type="pct"/>
            <w:vAlign w:val="bottom"/>
          </w:tcPr>
          <w:p w14:paraId="4BD473F6"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57.92</w:t>
            </w:r>
          </w:p>
        </w:tc>
      </w:tr>
      <w:tr w:rsidR="002F50B3" w:rsidRPr="00812BA1" w14:paraId="188BDA39" w14:textId="77777777" w:rsidTr="00713AD4">
        <w:trPr>
          <w:trHeight w:val="20"/>
          <w:jc w:val="center"/>
        </w:trPr>
        <w:tc>
          <w:tcPr>
            <w:tcW w:w="560" w:type="pct"/>
            <w:vAlign w:val="center"/>
          </w:tcPr>
          <w:p w14:paraId="106A81BE"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6</w:t>
            </w:r>
          </w:p>
        </w:tc>
        <w:tc>
          <w:tcPr>
            <w:tcW w:w="2135" w:type="pct"/>
          </w:tcPr>
          <w:p w14:paraId="61001A5B" w14:textId="77777777" w:rsidR="002F50B3" w:rsidRPr="00812BA1" w:rsidRDefault="002F50B3" w:rsidP="00713AD4">
            <w:pPr>
              <w:spacing w:after="0" w:line="360" w:lineRule="auto"/>
              <w:rPr>
                <w:rFonts w:cs="Times New Roman"/>
                <w:i/>
                <w:iCs/>
                <w:sz w:val="24"/>
                <w:szCs w:val="24"/>
              </w:rPr>
            </w:pPr>
            <w:r>
              <w:rPr>
                <w:i/>
                <w:sz w:val="19"/>
              </w:rPr>
              <w:t>Lecanicillium lecanii</w:t>
            </w:r>
            <w:r>
              <w:rPr>
                <w:sz w:val="19"/>
              </w:rPr>
              <w:t xml:space="preserve"> 1.15 WP (1×108cfu/g)</w:t>
            </w:r>
          </w:p>
        </w:tc>
        <w:tc>
          <w:tcPr>
            <w:tcW w:w="999" w:type="pct"/>
            <w:vAlign w:val="center"/>
          </w:tcPr>
          <w:p w14:paraId="5C000812"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0.007</w:t>
            </w:r>
          </w:p>
        </w:tc>
        <w:tc>
          <w:tcPr>
            <w:tcW w:w="531" w:type="pct"/>
            <w:vAlign w:val="bottom"/>
          </w:tcPr>
          <w:p w14:paraId="084293C7"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 xml:space="preserve">247 </w:t>
            </w:r>
            <w:r w:rsidRPr="00812BA1">
              <w:rPr>
                <w:rFonts w:cs="Times New Roman"/>
                <w:sz w:val="19"/>
                <w:szCs w:val="24"/>
                <w:vertAlign w:val="superscript"/>
              </w:rPr>
              <w:t>c</w:t>
            </w:r>
          </w:p>
        </w:tc>
        <w:tc>
          <w:tcPr>
            <w:tcW w:w="775" w:type="pct"/>
            <w:vAlign w:val="bottom"/>
          </w:tcPr>
          <w:p w14:paraId="7D2BE8B8"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30.28</w:t>
            </w:r>
          </w:p>
        </w:tc>
      </w:tr>
      <w:tr w:rsidR="002F50B3" w:rsidRPr="00812BA1" w14:paraId="3E556B3D" w14:textId="77777777" w:rsidTr="00713AD4">
        <w:trPr>
          <w:trHeight w:val="20"/>
          <w:jc w:val="center"/>
        </w:trPr>
        <w:tc>
          <w:tcPr>
            <w:tcW w:w="560" w:type="pct"/>
            <w:vAlign w:val="center"/>
          </w:tcPr>
          <w:p w14:paraId="483F8E74"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7</w:t>
            </w:r>
          </w:p>
        </w:tc>
        <w:tc>
          <w:tcPr>
            <w:tcW w:w="2135" w:type="pct"/>
          </w:tcPr>
          <w:p w14:paraId="4948D880" w14:textId="77777777" w:rsidR="002F50B3" w:rsidRPr="00812BA1" w:rsidRDefault="002F50B3" w:rsidP="00713AD4">
            <w:pPr>
              <w:spacing w:after="0" w:line="360" w:lineRule="auto"/>
              <w:rPr>
                <w:rStyle w:val="FontStyle15"/>
                <w:rFonts w:eastAsiaTheme="majorEastAsia"/>
                <w:i/>
                <w:iCs/>
                <w:sz w:val="24"/>
                <w:szCs w:val="24"/>
              </w:rPr>
            </w:pPr>
            <w:r>
              <w:rPr>
                <w:i/>
                <w:sz w:val="19"/>
              </w:rPr>
              <w:t>Beauveria bassiana</w:t>
            </w:r>
            <w:r>
              <w:rPr>
                <w:sz w:val="19"/>
              </w:rPr>
              <w:t xml:space="preserve"> 1.15 WP </w:t>
            </w:r>
          </w:p>
          <w:p w14:paraId="0AA6709C"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(1×10</w:t>
            </w:r>
            <w:r w:rsidRPr="00812BA1">
              <w:rPr>
                <w:rStyle w:val="FontStyle15"/>
                <w:rFonts w:eastAsiaTheme="majorEastAsia"/>
                <w:sz w:val="19"/>
                <w:szCs w:val="24"/>
                <w:vertAlign w:val="superscript"/>
              </w:rPr>
              <w:t>8</w:t>
            </w:r>
            <w:r w:rsidRPr="00812BA1">
              <w:rPr>
                <w:rStyle w:val="FontStyle15"/>
                <w:rFonts w:eastAsiaTheme="majorEastAsia"/>
                <w:sz w:val="19"/>
                <w:szCs w:val="24"/>
              </w:rPr>
              <w:t>cfu/g)</w:t>
            </w:r>
          </w:p>
        </w:tc>
        <w:tc>
          <w:tcPr>
            <w:tcW w:w="999" w:type="pct"/>
            <w:vAlign w:val="center"/>
          </w:tcPr>
          <w:p w14:paraId="2E3AB670"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0.007</w:t>
            </w:r>
          </w:p>
        </w:tc>
        <w:tc>
          <w:tcPr>
            <w:tcW w:w="531" w:type="pct"/>
            <w:vAlign w:val="bottom"/>
          </w:tcPr>
          <w:p w14:paraId="1D75AF25"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 xml:space="preserve">244 </w:t>
            </w:r>
            <w:r w:rsidRPr="00812BA1">
              <w:rPr>
                <w:rFonts w:cs="Times New Roman"/>
                <w:sz w:val="19"/>
                <w:szCs w:val="24"/>
                <w:vertAlign w:val="superscript"/>
              </w:rPr>
              <w:t>c</w:t>
            </w:r>
          </w:p>
        </w:tc>
        <w:tc>
          <w:tcPr>
            <w:tcW w:w="775" w:type="pct"/>
            <w:vAlign w:val="bottom"/>
          </w:tcPr>
          <w:p w14:paraId="46CCEAB8"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28.70</w:t>
            </w:r>
          </w:p>
        </w:tc>
      </w:tr>
      <w:tr w:rsidR="002F50B3" w:rsidRPr="00812BA1" w14:paraId="3C6A07AB" w14:textId="77777777" w:rsidTr="00713AD4">
        <w:trPr>
          <w:trHeight w:val="20"/>
          <w:jc w:val="center"/>
        </w:trPr>
        <w:tc>
          <w:tcPr>
            <w:tcW w:w="560" w:type="pct"/>
            <w:vAlign w:val="center"/>
          </w:tcPr>
          <w:p w14:paraId="6DFFC731"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8</w:t>
            </w:r>
          </w:p>
        </w:tc>
        <w:tc>
          <w:tcPr>
            <w:tcW w:w="2135" w:type="pct"/>
          </w:tcPr>
          <w:p w14:paraId="0889A04F" w14:textId="77777777" w:rsidR="002F50B3" w:rsidRPr="00812BA1" w:rsidRDefault="002F50B3" w:rsidP="00713AD4">
            <w:pPr>
              <w:spacing w:after="0" w:line="360" w:lineRule="auto"/>
              <w:rPr>
                <w:rStyle w:val="FontStyle15"/>
                <w:rFonts w:eastAsiaTheme="majorEastAsia"/>
                <w:sz w:val="24"/>
                <w:szCs w:val="24"/>
              </w:rPr>
            </w:pPr>
            <w:r>
              <w:rPr>
                <w:i/>
                <w:sz w:val="19"/>
              </w:rPr>
              <w:t>Metarhizium anisopliae</w:t>
            </w:r>
            <w:r>
              <w:rPr>
                <w:sz w:val="19"/>
              </w:rPr>
              <w:t xml:space="preserve"> 1.15 WP </w:t>
            </w:r>
          </w:p>
          <w:p w14:paraId="22D7B3C5"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(1×10</w:t>
            </w:r>
            <w:r w:rsidRPr="00812BA1">
              <w:rPr>
                <w:rStyle w:val="FontStyle15"/>
                <w:rFonts w:eastAsiaTheme="majorEastAsia"/>
                <w:sz w:val="19"/>
                <w:szCs w:val="24"/>
                <w:vertAlign w:val="superscript"/>
              </w:rPr>
              <w:t>8</w:t>
            </w:r>
            <w:r w:rsidRPr="00812BA1">
              <w:rPr>
                <w:rStyle w:val="FontStyle15"/>
                <w:rFonts w:eastAsiaTheme="majorEastAsia"/>
                <w:sz w:val="19"/>
                <w:szCs w:val="24"/>
              </w:rPr>
              <w:t>cfu/g)</w:t>
            </w:r>
          </w:p>
        </w:tc>
        <w:tc>
          <w:tcPr>
            <w:tcW w:w="999" w:type="pct"/>
            <w:vAlign w:val="center"/>
          </w:tcPr>
          <w:p w14:paraId="48184177"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0.007</w:t>
            </w:r>
          </w:p>
        </w:tc>
        <w:tc>
          <w:tcPr>
            <w:tcW w:w="531" w:type="pct"/>
            <w:vAlign w:val="bottom"/>
          </w:tcPr>
          <w:p w14:paraId="65945535"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243</w:t>
            </w:r>
            <w:r w:rsidRPr="00812BA1">
              <w:rPr>
                <w:rFonts w:cs="Times New Roman"/>
                <w:sz w:val="19"/>
                <w:szCs w:val="24"/>
                <w:vertAlign w:val="superscript"/>
              </w:rPr>
              <w:t xml:space="preserve"> c</w:t>
            </w:r>
          </w:p>
        </w:tc>
        <w:tc>
          <w:tcPr>
            <w:tcW w:w="775" w:type="pct"/>
            <w:vAlign w:val="bottom"/>
          </w:tcPr>
          <w:p w14:paraId="0695D070"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28.17</w:t>
            </w:r>
          </w:p>
        </w:tc>
      </w:tr>
      <w:tr w:rsidR="002F50B3" w:rsidRPr="00812BA1" w14:paraId="2D054F15" w14:textId="77777777" w:rsidTr="00713AD4">
        <w:trPr>
          <w:trHeight w:val="20"/>
          <w:jc w:val="center"/>
        </w:trPr>
        <w:tc>
          <w:tcPr>
            <w:tcW w:w="560" w:type="pct"/>
            <w:vAlign w:val="center"/>
          </w:tcPr>
          <w:p w14:paraId="4AB500B0"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9</w:t>
            </w:r>
          </w:p>
        </w:tc>
        <w:tc>
          <w:tcPr>
            <w:tcW w:w="2135" w:type="pct"/>
          </w:tcPr>
          <w:p w14:paraId="1CE84A6A"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Azadirachtin 1 EC</w:t>
            </w:r>
          </w:p>
        </w:tc>
        <w:tc>
          <w:tcPr>
            <w:tcW w:w="999" w:type="pct"/>
            <w:vAlign w:val="center"/>
          </w:tcPr>
          <w:p w14:paraId="167B7C42"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0.002</w:t>
            </w:r>
          </w:p>
        </w:tc>
        <w:tc>
          <w:tcPr>
            <w:tcW w:w="531" w:type="pct"/>
            <w:vAlign w:val="bottom"/>
          </w:tcPr>
          <w:p w14:paraId="1A5AA8DA"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 xml:space="preserve">246 </w:t>
            </w:r>
            <w:r w:rsidRPr="00812BA1">
              <w:rPr>
                <w:rFonts w:cs="Times New Roman"/>
                <w:sz w:val="19"/>
                <w:szCs w:val="24"/>
                <w:vertAlign w:val="superscript"/>
              </w:rPr>
              <w:t>c</w:t>
            </w:r>
          </w:p>
        </w:tc>
        <w:tc>
          <w:tcPr>
            <w:tcW w:w="775" w:type="pct"/>
            <w:vAlign w:val="bottom"/>
          </w:tcPr>
          <w:p w14:paraId="230C6181"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29.75</w:t>
            </w:r>
          </w:p>
        </w:tc>
      </w:tr>
      <w:tr w:rsidR="002F50B3" w:rsidRPr="00812BA1" w14:paraId="37DC8A1E" w14:textId="77777777" w:rsidTr="00713AD4">
        <w:trPr>
          <w:trHeight w:val="20"/>
          <w:jc w:val="center"/>
        </w:trPr>
        <w:tc>
          <w:tcPr>
            <w:tcW w:w="560" w:type="pct"/>
            <w:tcBorders>
              <w:bottom w:val="single" w:sz="4" w:space="0" w:color="auto"/>
            </w:tcBorders>
            <w:vAlign w:val="center"/>
          </w:tcPr>
          <w:p w14:paraId="3FB79B77"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T</w:t>
            </w:r>
            <w:r w:rsidRPr="00812BA1">
              <w:rPr>
                <w:rStyle w:val="FontStyle15"/>
                <w:sz w:val="19"/>
                <w:szCs w:val="24"/>
                <w:vertAlign w:val="subscript"/>
              </w:rPr>
              <w:t>10</w:t>
            </w:r>
          </w:p>
        </w:tc>
        <w:tc>
          <w:tcPr>
            <w:tcW w:w="2135" w:type="pct"/>
            <w:tcBorders>
              <w:bottom w:val="single" w:sz="4" w:space="0" w:color="auto"/>
            </w:tcBorders>
          </w:tcPr>
          <w:p w14:paraId="01D3FEF9" w14:textId="77777777" w:rsidR="002F50B3" w:rsidRPr="00812BA1" w:rsidRDefault="002F50B3" w:rsidP="00713AD4">
            <w:pPr>
              <w:spacing w:after="0" w:line="360" w:lineRule="auto"/>
              <w:rPr>
                <w:rFonts w:cs="Times New Roman"/>
                <w:sz w:val="24"/>
                <w:szCs w:val="24"/>
              </w:rPr>
            </w:pPr>
            <w:r w:rsidRPr="00812BA1">
              <w:rPr>
                <w:rStyle w:val="FontStyle15"/>
                <w:rFonts w:eastAsiaTheme="majorEastAsia"/>
                <w:sz w:val="19"/>
                <w:szCs w:val="24"/>
              </w:rPr>
              <w:t>Control (Water spray)</w:t>
            </w:r>
          </w:p>
        </w:tc>
        <w:tc>
          <w:tcPr>
            <w:tcW w:w="999" w:type="pct"/>
            <w:tcBorders>
              <w:bottom w:val="single" w:sz="4" w:space="0" w:color="auto"/>
            </w:tcBorders>
            <w:vAlign w:val="center"/>
          </w:tcPr>
          <w:p w14:paraId="3CE948A9" w14:textId="77777777" w:rsidR="002F50B3" w:rsidRPr="00812BA1" w:rsidRDefault="002F50B3" w:rsidP="00713AD4">
            <w:pPr>
              <w:spacing w:after="0" w:line="360" w:lineRule="auto"/>
              <w:jc w:val="center"/>
              <w:rPr>
                <w:rFonts w:cs="Times New Roman"/>
                <w:sz w:val="24"/>
                <w:szCs w:val="24"/>
              </w:rPr>
            </w:pPr>
            <w:r w:rsidRPr="00812BA1">
              <w:rPr>
                <w:rStyle w:val="FontStyle15"/>
                <w:sz w:val="19"/>
                <w:szCs w:val="24"/>
              </w:rPr>
              <w:t>-</w:t>
            </w:r>
          </w:p>
        </w:tc>
        <w:tc>
          <w:tcPr>
            <w:tcW w:w="531" w:type="pct"/>
            <w:tcBorders>
              <w:bottom w:val="single" w:sz="4" w:space="0" w:color="auto"/>
            </w:tcBorders>
            <w:vAlign w:val="bottom"/>
          </w:tcPr>
          <w:p w14:paraId="5C9549B2" w14:textId="77777777" w:rsidR="002F50B3" w:rsidRPr="00812BA1" w:rsidRDefault="002F50B3" w:rsidP="00713AD4">
            <w:pPr>
              <w:spacing w:after="0" w:line="360" w:lineRule="auto"/>
              <w:jc w:val="center"/>
              <w:rPr>
                <w:rFonts w:cs="Times New Roman"/>
                <w:sz w:val="24"/>
                <w:szCs w:val="24"/>
              </w:rPr>
            </w:pPr>
            <w:r w:rsidRPr="00812BA1">
              <w:rPr>
                <w:rFonts w:cs="Times New Roman"/>
                <w:sz w:val="19"/>
                <w:szCs w:val="24"/>
              </w:rPr>
              <w:t xml:space="preserve">189 </w:t>
            </w:r>
            <w:r w:rsidRPr="00812BA1">
              <w:rPr>
                <w:rFonts w:cs="Times New Roman"/>
                <w:sz w:val="19"/>
                <w:szCs w:val="24"/>
                <w:vertAlign w:val="superscript"/>
              </w:rPr>
              <w:t>d</w:t>
            </w:r>
          </w:p>
        </w:tc>
        <w:tc>
          <w:tcPr>
            <w:tcW w:w="775" w:type="pct"/>
            <w:tcBorders>
              <w:bottom w:val="single" w:sz="4" w:space="0" w:color="auto"/>
            </w:tcBorders>
            <w:vAlign w:val="center"/>
          </w:tcPr>
          <w:p w14:paraId="66391B63" w14:textId="77777777" w:rsidR="002F50B3" w:rsidRPr="00812BA1" w:rsidRDefault="002F50B3" w:rsidP="00713AD4">
            <w:pPr>
              <w:spacing w:after="0" w:line="360" w:lineRule="auto"/>
              <w:jc w:val="center"/>
              <w:rPr>
                <w:rFonts w:cs="Times New Roman"/>
                <w:sz w:val="24"/>
                <w:szCs w:val="24"/>
              </w:rPr>
            </w:pPr>
            <w:r w:rsidRPr="00812BA1">
              <w:rPr>
                <w:rFonts w:cs="Times New Roman"/>
                <w:color w:val="000000"/>
                <w:sz w:val="19"/>
                <w:szCs w:val="24"/>
              </w:rPr>
              <w:t>-</w:t>
            </w:r>
            <w:r w:rsidR="00187F46" w:rsidRPr="00812BA1">
              <w:rPr>
                <w:rFonts w:cs="Times New Roman"/>
                <w:color w:val="000000"/>
                <w:sz w:val="19"/>
                <w:szCs w:val="24"/>
              </w:rPr>
              <w:t>-</w:t>
            </w:r>
          </w:p>
        </w:tc>
      </w:tr>
      <w:tr w:rsidR="002F50B3" w:rsidRPr="00812BA1" w14:paraId="6BFBBF98" w14:textId="77777777" w:rsidTr="00713AD4">
        <w:trPr>
          <w:trHeight w:val="20"/>
          <w:jc w:val="center"/>
        </w:trPr>
        <w:tc>
          <w:tcPr>
            <w:tcW w:w="3694" w:type="pct"/>
            <w:gridSpan w:val="3"/>
            <w:vAlign w:val="center"/>
          </w:tcPr>
          <w:p w14:paraId="22AB82FB" w14:textId="77777777" w:rsidR="002F50B3" w:rsidRPr="00812BA1" w:rsidRDefault="002F50B3" w:rsidP="00713AD4">
            <w:pPr>
              <w:spacing w:after="0" w:line="360" w:lineRule="auto"/>
              <w:jc w:val="right"/>
              <w:rPr>
                <w:rFonts w:cs="Times New Roman"/>
                <w:color w:val="000000"/>
                <w:sz w:val="24"/>
                <w:szCs w:val="24"/>
              </w:rPr>
            </w:pPr>
            <w:r w:rsidRPr="00812BA1">
              <w:rPr>
                <w:rFonts w:cs="Times New Roman"/>
                <w:sz w:val="19"/>
                <w:szCs w:val="24"/>
              </w:rPr>
              <w:t>S. Em ±</w:t>
            </w:r>
          </w:p>
        </w:tc>
        <w:tc>
          <w:tcPr>
            <w:tcW w:w="531" w:type="pct"/>
            <w:vAlign w:val="center"/>
          </w:tcPr>
          <w:p w14:paraId="28CCA81C" w14:textId="77777777" w:rsidR="002F50B3" w:rsidRPr="00812BA1" w:rsidRDefault="002F50B3" w:rsidP="00713AD4">
            <w:pPr>
              <w:spacing w:after="0" w:line="360" w:lineRule="auto"/>
              <w:jc w:val="center"/>
              <w:rPr>
                <w:rFonts w:cs="Times New Roman"/>
                <w:color w:val="000000"/>
                <w:sz w:val="24"/>
                <w:szCs w:val="24"/>
              </w:rPr>
            </w:pPr>
            <w:r w:rsidRPr="00812BA1">
              <w:rPr>
                <w:rFonts w:cs="Times New Roman"/>
                <w:color w:val="000000"/>
                <w:sz w:val="19"/>
                <w:szCs w:val="24"/>
              </w:rPr>
              <w:t>5.40</w:t>
            </w:r>
          </w:p>
        </w:tc>
        <w:tc>
          <w:tcPr>
            <w:tcW w:w="775" w:type="pct"/>
            <w:vAlign w:val="center"/>
          </w:tcPr>
          <w:p w14:paraId="4E59F43E" w14:textId="77777777" w:rsidR="002F50B3" w:rsidRPr="00812BA1" w:rsidRDefault="00187F46" w:rsidP="00713AD4">
            <w:pPr>
              <w:spacing w:after="0" w:line="360" w:lineRule="auto"/>
              <w:jc w:val="center"/>
              <w:rPr>
                <w:rFonts w:cs="Times New Roman"/>
                <w:sz w:val="24"/>
                <w:szCs w:val="24"/>
              </w:rPr>
            </w:pPr>
            <w:r w:rsidRPr="00812BA1">
              <w:rPr>
                <w:rFonts w:cs="Times New Roman"/>
                <w:sz w:val="19"/>
                <w:szCs w:val="24"/>
              </w:rPr>
              <w:t>--</w:t>
            </w:r>
          </w:p>
        </w:tc>
      </w:tr>
      <w:tr w:rsidR="002F50B3" w:rsidRPr="00812BA1" w14:paraId="6F644957" w14:textId="77777777" w:rsidTr="00713AD4">
        <w:trPr>
          <w:trHeight w:val="20"/>
          <w:jc w:val="center"/>
        </w:trPr>
        <w:tc>
          <w:tcPr>
            <w:tcW w:w="3694" w:type="pct"/>
            <w:gridSpan w:val="3"/>
            <w:tcBorders>
              <w:bottom w:val="single" w:sz="4" w:space="0" w:color="auto"/>
            </w:tcBorders>
            <w:vAlign w:val="center"/>
          </w:tcPr>
          <w:p w14:paraId="33F21897" w14:textId="77777777" w:rsidR="002F50B3" w:rsidRPr="00812BA1" w:rsidRDefault="002F50B3" w:rsidP="00713AD4">
            <w:pPr>
              <w:spacing w:after="0" w:line="360" w:lineRule="auto"/>
              <w:jc w:val="right"/>
              <w:rPr>
                <w:rFonts w:cs="Times New Roman"/>
                <w:color w:val="000000"/>
                <w:sz w:val="24"/>
                <w:szCs w:val="24"/>
              </w:rPr>
            </w:pPr>
            <w:r w:rsidRPr="00812BA1">
              <w:rPr>
                <w:rFonts w:cs="Times New Roman"/>
                <w:sz w:val="19"/>
                <w:szCs w:val="24"/>
              </w:rPr>
              <w:t>CD at 5%</w:t>
            </w:r>
          </w:p>
        </w:tc>
        <w:tc>
          <w:tcPr>
            <w:tcW w:w="531" w:type="pct"/>
            <w:tcBorders>
              <w:bottom w:val="single" w:sz="4" w:space="0" w:color="auto"/>
            </w:tcBorders>
            <w:vAlign w:val="center"/>
          </w:tcPr>
          <w:p w14:paraId="69A621C2" w14:textId="77777777" w:rsidR="002F50B3" w:rsidRPr="00812BA1" w:rsidRDefault="002F50B3" w:rsidP="00713AD4">
            <w:pPr>
              <w:spacing w:after="0" w:line="360" w:lineRule="auto"/>
              <w:jc w:val="center"/>
              <w:rPr>
                <w:rFonts w:cs="Times New Roman"/>
                <w:sz w:val="24"/>
                <w:szCs w:val="24"/>
              </w:rPr>
            </w:pPr>
            <w:r w:rsidRPr="00812BA1">
              <w:rPr>
                <w:rFonts w:cs="Times New Roman"/>
                <w:color w:val="000000"/>
                <w:sz w:val="19"/>
                <w:szCs w:val="24"/>
              </w:rPr>
              <w:t>50.69</w:t>
            </w:r>
          </w:p>
        </w:tc>
        <w:tc>
          <w:tcPr>
            <w:tcW w:w="775" w:type="pct"/>
            <w:tcBorders>
              <w:bottom w:val="single" w:sz="4" w:space="0" w:color="auto"/>
            </w:tcBorders>
            <w:vAlign w:val="center"/>
          </w:tcPr>
          <w:p w14:paraId="256A0591" w14:textId="77777777" w:rsidR="002F50B3" w:rsidRPr="00812BA1" w:rsidRDefault="00187F46" w:rsidP="00713AD4">
            <w:pPr>
              <w:spacing w:after="0" w:line="360" w:lineRule="auto"/>
              <w:jc w:val="center"/>
              <w:rPr>
                <w:rFonts w:cs="Times New Roman"/>
                <w:sz w:val="24"/>
                <w:szCs w:val="24"/>
              </w:rPr>
            </w:pPr>
            <w:r w:rsidRPr="00812BA1">
              <w:rPr>
                <w:rFonts w:cs="Times New Roman"/>
                <w:sz w:val="19"/>
                <w:szCs w:val="24"/>
              </w:rPr>
              <w:t>--</w:t>
            </w:r>
          </w:p>
        </w:tc>
      </w:tr>
      <w:tr w:rsidR="002F50B3" w:rsidRPr="00812BA1" w14:paraId="68F6AC5F" w14:textId="77777777" w:rsidTr="00713AD4">
        <w:trPr>
          <w:trHeight w:val="20"/>
          <w:jc w:val="center"/>
        </w:trPr>
        <w:tc>
          <w:tcPr>
            <w:tcW w:w="3694" w:type="pct"/>
            <w:gridSpan w:val="3"/>
            <w:tcBorders>
              <w:top w:val="single" w:sz="4" w:space="0" w:color="auto"/>
              <w:left w:val="single" w:sz="4" w:space="0" w:color="auto"/>
              <w:bottom w:val="single" w:sz="4" w:space="0" w:color="auto"/>
              <w:right w:val="single" w:sz="4" w:space="0" w:color="auto"/>
            </w:tcBorders>
            <w:vAlign w:val="center"/>
          </w:tcPr>
          <w:p w14:paraId="755E7B40" w14:textId="77777777" w:rsidR="002F50B3" w:rsidRPr="00812BA1" w:rsidRDefault="002F50B3" w:rsidP="00713AD4">
            <w:pPr>
              <w:spacing w:after="0" w:line="360" w:lineRule="auto"/>
              <w:jc w:val="right"/>
              <w:rPr>
                <w:rFonts w:cs="Times New Roman"/>
                <w:color w:val="000000"/>
                <w:sz w:val="24"/>
                <w:szCs w:val="24"/>
              </w:rPr>
            </w:pPr>
            <w:r w:rsidRPr="00812BA1">
              <w:rPr>
                <w:rFonts w:cs="Times New Roman"/>
                <w:sz w:val="19"/>
                <w:szCs w:val="24"/>
              </w:rPr>
              <w:t>CV (%)</w:t>
            </w:r>
          </w:p>
        </w:tc>
        <w:tc>
          <w:tcPr>
            <w:tcW w:w="531" w:type="pct"/>
            <w:tcBorders>
              <w:top w:val="single" w:sz="4" w:space="0" w:color="auto"/>
              <w:left w:val="single" w:sz="4" w:space="0" w:color="auto"/>
              <w:bottom w:val="single" w:sz="4" w:space="0" w:color="auto"/>
              <w:right w:val="single" w:sz="4" w:space="0" w:color="auto"/>
            </w:tcBorders>
            <w:vAlign w:val="center"/>
          </w:tcPr>
          <w:p w14:paraId="44AB2EC6" w14:textId="77777777" w:rsidR="002F50B3" w:rsidRPr="00812BA1" w:rsidRDefault="002F50B3" w:rsidP="00713AD4">
            <w:pPr>
              <w:spacing w:after="0" w:line="360" w:lineRule="auto"/>
              <w:jc w:val="center"/>
              <w:rPr>
                <w:rFonts w:cs="Times New Roman"/>
                <w:sz w:val="24"/>
                <w:szCs w:val="24"/>
              </w:rPr>
            </w:pPr>
            <w:r w:rsidRPr="00812BA1">
              <w:rPr>
                <w:rFonts w:cs="Times New Roman"/>
                <w:color w:val="000000"/>
                <w:sz w:val="19"/>
                <w:szCs w:val="24"/>
              </w:rPr>
              <w:t>10.27</w:t>
            </w:r>
          </w:p>
        </w:tc>
        <w:tc>
          <w:tcPr>
            <w:tcW w:w="775" w:type="pct"/>
            <w:tcBorders>
              <w:top w:val="single" w:sz="4" w:space="0" w:color="auto"/>
              <w:left w:val="single" w:sz="4" w:space="0" w:color="auto"/>
              <w:bottom w:val="single" w:sz="4" w:space="0" w:color="auto"/>
              <w:right w:val="single" w:sz="4" w:space="0" w:color="auto"/>
            </w:tcBorders>
            <w:vAlign w:val="center"/>
          </w:tcPr>
          <w:p w14:paraId="762E4AC0" w14:textId="77777777" w:rsidR="002F50B3" w:rsidRPr="00812BA1" w:rsidRDefault="00187F46" w:rsidP="00713AD4">
            <w:pPr>
              <w:spacing w:after="0" w:line="360" w:lineRule="auto"/>
              <w:jc w:val="center"/>
              <w:rPr>
                <w:rFonts w:cs="Times New Roman"/>
                <w:sz w:val="24"/>
                <w:szCs w:val="24"/>
              </w:rPr>
            </w:pPr>
            <w:r w:rsidRPr="00812BA1">
              <w:rPr>
                <w:rFonts w:cs="Times New Roman"/>
                <w:sz w:val="19"/>
                <w:szCs w:val="24"/>
              </w:rPr>
              <w:t>--</w:t>
            </w:r>
          </w:p>
        </w:tc>
      </w:tr>
      <w:tr w:rsidR="002F50B3" w:rsidRPr="00812BA1" w14:paraId="56C9B6BE" w14:textId="77777777" w:rsidTr="00713AD4">
        <w:trPr>
          <w:trHeight w:val="20"/>
          <w:jc w:val="center"/>
        </w:trPr>
        <w:tc>
          <w:tcPr>
            <w:tcW w:w="5000" w:type="pct"/>
            <w:gridSpan w:val="5"/>
            <w:tcBorders>
              <w:top w:val="single" w:sz="4" w:space="0" w:color="auto"/>
              <w:left w:val="nil"/>
              <w:bottom w:val="nil"/>
              <w:right w:val="nil"/>
            </w:tcBorders>
            <w:vAlign w:val="center"/>
          </w:tcPr>
          <w:p w14:paraId="5A3FA5D5" w14:textId="77777777" w:rsidR="002F50B3" w:rsidRPr="00812BA1" w:rsidRDefault="002F50B3" w:rsidP="00713AD4">
            <w:pPr>
              <w:spacing w:line="360" w:lineRule="auto"/>
              <w:rPr>
                <w:sz w:val="20"/>
                <w:szCs w:val="20"/>
              </w:rPr>
            </w:pPr>
            <w:r w:rsidRPr="00812BA1">
              <w:rPr>
                <w:sz w:val="19"/>
                <w:szCs w:val="20"/>
              </w:rPr>
              <w:t>Note: Treatment means with the letter(s) in common are not significant by DNMRT at 5% level of significance</w:t>
            </w:r>
          </w:p>
        </w:tc>
      </w:tr>
    </w:tbl>
    <w:p w14:paraId="1374731D" w14:textId="77777777" w:rsidR="00FF0DEA" w:rsidRPr="00812BA1" w:rsidRDefault="00BA1F27" w:rsidP="007743B1">
      <w:pPr>
        <w:spacing w:line="360" w:lineRule="auto"/>
        <w:rPr>
          <w:b/>
          <w:bCs/>
        </w:rPr>
      </w:pPr>
      <w:r w:rsidRPr="00812BA1">
        <w:rPr>
          <w:b/>
          <w:bCs/>
          <w:sz w:val="24"/>
        </w:rPr>
        <w:lastRenderedPageBreak/>
        <w:t>Economic performance</w:t>
      </w:r>
    </w:p>
    <w:p w14:paraId="7570DC13" w14:textId="77777777" w:rsidR="00FF0DEA" w:rsidRPr="00812BA1" w:rsidRDefault="007743B1">
      <w:pPr>
        <w:spacing w:line="360" w:lineRule="auto"/>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The economic analysis reported in the thesis showed the highest incremental cost-benefit ratio (ICBR) of 1:50.36 for clothianidin 50 WDG at 0.005%. Diafenthiuron and flonicamid were the </w:t>
      </w:r>
      <w:r>
        <w:rPr>
          <w:rFonts w:cs="Times New Roman"/>
          <w:color w:val="000000" w:themeColor="text1"/>
          <w:sz w:val="24"/>
          <w:szCs w:val="24"/>
          <w:highlight w:val="yellow"/>
        </w:rPr>
        <w:t>next best-performing treatments</w:t>
      </w:r>
      <w:r>
        <w:rPr>
          <w:rFonts w:cs="Times New Roman"/>
          <w:color w:val="000000" w:themeColor="text1"/>
          <w:sz w:val="24"/>
          <w:szCs w:val="24"/>
        </w:rPr>
        <w:t xml:space="preserve"> based on the combined aphid suppression and fodder yield results. The economic values should be interpreted using the input and output prices specified in the original thesis and may vary with local prices.</w:t>
      </w:r>
    </w:p>
    <w:p w14:paraId="05B7BC1E" w14:textId="77777777" w:rsidR="00C4448B" w:rsidRPr="00812BA1" w:rsidRDefault="007F07F3">
      <w:pPr>
        <w:spacing w:line="360" w:lineRule="auto"/>
      </w:pPr>
      <w:r w:rsidRPr="00812BA1">
        <w:rPr>
          <w:sz w:val="24"/>
        </w:rPr>
        <w:t xml:space="preserve">The reported ICBR compares economic gains under the assumed quantities, prices and labour costs, and is therefore sensitive to the accounting basis used. A treatment requiring a small product quantity can attain a high ratio even where its absolute yield advantage over another treatment is modest. In this experiment, clothianidin's leading ICBR coincided with the highest observed forage yield, but economic superiority should not be extrapolated to other markets without recalculating input prices, sale values and application expenses. Economic thresholds are designed to relate expected insect damage to the costs of control; Cuperus et al. (1982) illustrated this principle directly for pea aphid on alfalfa. </w:t>
      </w:r>
      <w:proofErr w:type="spellStart"/>
      <w:r w:rsidRPr="00812BA1">
        <w:rPr>
          <w:sz w:val="24"/>
        </w:rPr>
        <w:t>Contextualised</w:t>
      </w:r>
      <w:proofErr w:type="spellEnd"/>
      <w:r w:rsidRPr="00812BA1">
        <w:rPr>
          <w:sz w:val="24"/>
        </w:rPr>
        <w:t xml:space="preserve"> decision-making also forms part of integrated pea-aphid management (Sandhi &amp; Reddy, 2020).</w:t>
      </w:r>
    </w:p>
    <w:p w14:paraId="74B87E12" w14:textId="77777777" w:rsidR="00FF0DEA" w:rsidRPr="00812BA1" w:rsidRDefault="00BA1F27" w:rsidP="007743B1">
      <w:pPr>
        <w:spacing w:line="360" w:lineRule="auto"/>
        <w:rPr>
          <w:rFonts w:cs="Times New Roman"/>
          <w:color w:val="000000" w:themeColor="text1"/>
          <w:sz w:val="24"/>
          <w:szCs w:val="24"/>
        </w:rPr>
      </w:pPr>
      <w:r w:rsidRPr="00812BA1">
        <w:rPr>
          <w:b/>
          <w:bCs/>
          <w:sz w:val="24"/>
        </w:rPr>
        <w:t>Comparison with earlier studies</w:t>
      </w:r>
    </w:p>
    <w:p w14:paraId="64C97B10" w14:textId="40AD9808" w:rsidR="00FF0DEA" w:rsidRPr="00812BA1" w:rsidRDefault="007743B1">
      <w:pPr>
        <w:spacing w:line="360" w:lineRule="auto"/>
        <w:rPr>
          <w:rFonts w:cs="Times New Roman"/>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The present findings are consistent with the general purpose of earlier field evaluations of insecticides against aphids on safflower and other crops, where treatment efficacy and crop response were compared under field conditions (</w:t>
      </w:r>
      <w:proofErr w:type="spellStart"/>
      <w:r w:rsidR="00BA1F27" w:rsidRPr="00812BA1">
        <w:rPr>
          <w:rFonts w:cs="Times New Roman"/>
          <w:color w:val="000000" w:themeColor="text1"/>
          <w:sz w:val="24"/>
          <w:szCs w:val="24"/>
        </w:rPr>
        <w:t>Akashe</w:t>
      </w:r>
      <w:proofErr w:type="spellEnd"/>
      <w:r w:rsidR="00BA1F27" w:rsidRPr="00812BA1">
        <w:rPr>
          <w:rFonts w:cs="Times New Roman"/>
          <w:color w:val="000000" w:themeColor="text1"/>
          <w:sz w:val="24"/>
          <w:szCs w:val="24"/>
        </w:rPr>
        <w:t xml:space="preserve"> </w:t>
      </w:r>
      <w:r w:rsidR="00BA1F27" w:rsidRPr="00812BA1">
        <w:rPr>
          <w:rFonts w:cs="Times New Roman"/>
          <w:i/>
          <w:iCs/>
          <w:color w:val="000000" w:themeColor="text1"/>
          <w:sz w:val="24"/>
          <w:szCs w:val="24"/>
        </w:rPr>
        <w:t>et al</w:t>
      </w:r>
      <w:r w:rsidR="00BA1F27" w:rsidRPr="00812BA1">
        <w:rPr>
          <w:rFonts w:cs="Times New Roman"/>
          <w:color w:val="000000" w:themeColor="text1"/>
          <w:sz w:val="24"/>
          <w:szCs w:val="24"/>
        </w:rPr>
        <w:t xml:space="preserve">., 2008; </w:t>
      </w:r>
      <w:r>
        <w:rPr>
          <w:rFonts w:cs="Times New Roman"/>
          <w:color w:val="000000" w:themeColor="text1"/>
          <w:sz w:val="24"/>
          <w:szCs w:val="24"/>
          <w:highlight w:val="yellow"/>
        </w:rPr>
        <w:t>Bhatt &amp; Borad, 2008</w:t>
      </w:r>
      <w:r>
        <w:rPr>
          <w:rFonts w:cs="Times New Roman"/>
          <w:color w:val="000000" w:themeColor="text1"/>
          <w:sz w:val="24"/>
          <w:szCs w:val="24"/>
        </w:rPr>
        <w:t xml:space="preserve">; Gaikwad </w:t>
      </w:r>
      <w:r w:rsidR="00BA1F27" w:rsidRPr="00812BA1">
        <w:rPr>
          <w:rFonts w:cs="Times New Roman"/>
          <w:i/>
          <w:iCs/>
          <w:color w:val="000000" w:themeColor="text1"/>
          <w:sz w:val="24"/>
          <w:szCs w:val="24"/>
        </w:rPr>
        <w:t>et al.,</w:t>
      </w:r>
      <w:r w:rsidR="00BA1F27" w:rsidRPr="00812BA1">
        <w:rPr>
          <w:rFonts w:cs="Times New Roman"/>
          <w:color w:val="000000" w:themeColor="text1"/>
          <w:sz w:val="24"/>
          <w:szCs w:val="24"/>
        </w:rPr>
        <w:t xml:space="preserve"> 2014; Appala Raju </w:t>
      </w:r>
      <w:r w:rsidR="00BA1F27" w:rsidRPr="00812BA1">
        <w:rPr>
          <w:rFonts w:cs="Times New Roman"/>
          <w:i/>
          <w:iCs/>
          <w:color w:val="000000" w:themeColor="text1"/>
          <w:sz w:val="24"/>
          <w:szCs w:val="24"/>
        </w:rPr>
        <w:t>et al.,</w:t>
      </w:r>
      <w:r w:rsidR="00BA1F27" w:rsidRPr="00812BA1">
        <w:rPr>
          <w:rFonts w:cs="Times New Roman"/>
          <w:color w:val="000000" w:themeColor="text1"/>
          <w:sz w:val="24"/>
          <w:szCs w:val="24"/>
        </w:rPr>
        <w:t xml:space="preserve"> 2022). Entomopathogenic fungi and other microbial agents remain potential components of integrated pest management, although their performance may depend on formulation, weather and application conditions (</w:t>
      </w:r>
      <w:proofErr w:type="spellStart"/>
      <w:r w:rsidR="00BA1F27" w:rsidRPr="00812BA1">
        <w:rPr>
          <w:rFonts w:cs="Times New Roman"/>
          <w:color w:val="000000" w:themeColor="text1"/>
          <w:sz w:val="24"/>
          <w:szCs w:val="24"/>
        </w:rPr>
        <w:t>Akashe</w:t>
      </w:r>
      <w:proofErr w:type="spellEnd"/>
      <w:r w:rsidR="00BA1F27" w:rsidRPr="00812BA1">
        <w:rPr>
          <w:rFonts w:cs="Times New Roman"/>
          <w:color w:val="000000" w:themeColor="text1"/>
          <w:sz w:val="24"/>
          <w:szCs w:val="24"/>
        </w:rPr>
        <w:t xml:space="preserve"> </w:t>
      </w:r>
      <w:r w:rsidR="00BA1F27" w:rsidRPr="00812BA1">
        <w:rPr>
          <w:rFonts w:cs="Times New Roman"/>
          <w:i/>
          <w:iCs/>
          <w:color w:val="000000" w:themeColor="text1"/>
          <w:sz w:val="24"/>
          <w:szCs w:val="24"/>
        </w:rPr>
        <w:t>et al.,</w:t>
      </w:r>
      <w:r w:rsidR="00BA1F27" w:rsidRPr="00812BA1">
        <w:rPr>
          <w:rFonts w:cs="Times New Roman"/>
          <w:color w:val="000000" w:themeColor="text1"/>
          <w:sz w:val="24"/>
          <w:szCs w:val="24"/>
        </w:rPr>
        <w:t xml:space="preserve"> 201</w:t>
      </w:r>
      <w:r w:rsidR="008265A6">
        <w:rPr>
          <w:rFonts w:cs="Times New Roman"/>
          <w:color w:val="000000" w:themeColor="text1"/>
          <w:sz w:val="24"/>
          <w:szCs w:val="24"/>
        </w:rPr>
        <w:t>9</w:t>
      </w:r>
      <w:r w:rsidR="00BA1F27" w:rsidRPr="00812BA1">
        <w:rPr>
          <w:rFonts w:cs="Times New Roman"/>
          <w:color w:val="000000" w:themeColor="text1"/>
          <w:sz w:val="24"/>
          <w:szCs w:val="24"/>
        </w:rPr>
        <w:t>). Because lucerne flowers attract bees, insecticide use should be timed and selected carefully to reduce exposure of pollinators and natural enemies.</w:t>
      </w:r>
    </w:p>
    <w:p w14:paraId="2082FED7" w14:textId="77777777" w:rsidR="00C4448B" w:rsidRPr="00812BA1" w:rsidRDefault="007F07F3">
      <w:pPr>
        <w:spacing w:line="360" w:lineRule="auto"/>
      </w:pPr>
      <w:r w:rsidRPr="00812BA1">
        <w:rPr>
          <w:sz w:val="24"/>
        </w:rPr>
        <w:t>Direct comparisons with studies conducted in other crops require care because aphid species, plant architecture, exposure duration and spray retention may differ. For instance, the alfalfa-specific analysis by Cuperus et al. (1982) explicitly considered cumulative aphid infestation and its relationship with crop performance, whereas the present trial reports pooled aphid counts following two sprays. These measures address related but non-identical aspects of pest pressure. The integrated management synthesis by Sandhi and Reddy (2020) likewise indicates that pest ecology and the presence of biological control agents are important when selecting intervention strategies.</w:t>
      </w:r>
    </w:p>
    <w:p w14:paraId="5C773267" w14:textId="77777777" w:rsidR="00C4448B" w:rsidRPr="00812BA1" w:rsidRDefault="007F07F3">
      <w:pPr>
        <w:spacing w:line="360" w:lineRule="auto"/>
      </w:pPr>
      <w:r>
        <w:rPr>
          <w:sz w:val="24"/>
        </w:rPr>
        <w:t xml:space="preserve">The promising relative result for </w:t>
      </w:r>
      <w:r>
        <w:rPr>
          <w:i/>
          <w:sz w:val="24"/>
        </w:rPr>
        <w:t>Lecanicillium lecanii</w:t>
      </w:r>
      <w:r>
        <w:rPr>
          <w:sz w:val="24"/>
        </w:rPr>
        <w:t xml:space="preserve"> among the fungal products is compatible with findings from laboratory screening, where Vu et al. (2007) identified particularly active Lecanicillium </w:t>
      </w:r>
      <w:r>
        <w:rPr>
          <w:sz w:val="24"/>
        </w:rPr>
        <w:lastRenderedPageBreak/>
        <w:t xml:space="preserve">isolates against certain aphid species. Nevertheless, those observations cannot be used to infer equal pathogenicity against </w:t>
      </w:r>
      <w:r>
        <w:rPr>
          <w:i/>
          <w:sz w:val="24"/>
        </w:rPr>
        <w:t>A. pisum</w:t>
      </w:r>
      <w:r>
        <w:rPr>
          <w:sz w:val="24"/>
        </w:rPr>
        <w:t xml:space="preserve"> under Navsari field conditions. The results should instead motivate targeted studies of isolate identity, application timing and infection-favourable weather. Equally, chemical efficacy alone does not capture non-target consequences: Meikle et al. (2021) reported reduced adult bee mass in colonies fed clothianidin at a tested exposure concentration. Such evidence supports attention to bloom stage, local registration, pre-harvest restrictions and pollinator exposure when evaluating a practical management recommendation (Vu et al., 2007; Meikle et al., 2021).</w:t>
      </w:r>
    </w:p>
    <w:p w14:paraId="63D59160" w14:textId="77777777" w:rsidR="00FF0DEA" w:rsidRPr="00812BA1" w:rsidRDefault="00BA1F27" w:rsidP="007743B1">
      <w:pPr>
        <w:spacing w:line="360" w:lineRule="auto"/>
        <w:rPr>
          <w:b/>
          <w:bCs/>
        </w:rPr>
      </w:pPr>
      <w:r w:rsidRPr="00812BA1">
        <w:rPr>
          <w:b/>
          <w:bCs/>
          <w:sz w:val="24"/>
        </w:rPr>
        <w:t>Economic analysis and incremental cost-benefit ratio (ICBR)</w:t>
      </w:r>
    </w:p>
    <w:p w14:paraId="133708AA" w14:textId="77777777" w:rsidR="007743B1" w:rsidRPr="00812BA1" w:rsidRDefault="007743B1" w:rsidP="00713AD4">
      <w:pPr>
        <w:spacing w:line="360" w:lineRule="auto"/>
        <w:rPr>
          <w:rFonts w:cs="Times New Roman"/>
          <w:i/>
          <w:color w:val="000000" w:themeColor="text1"/>
          <w:sz w:val="24"/>
          <w:szCs w:val="24"/>
        </w:rPr>
      </w:pPr>
      <w:r w:rsidRPr="00812BA1">
        <w:rPr>
          <w:rFonts w:cs="Times New Roman"/>
          <w:color w:val="000000" w:themeColor="text1"/>
          <w:sz w:val="24"/>
          <w:szCs w:val="24"/>
        </w:rPr>
        <w:tab/>
      </w:r>
      <w:r w:rsidR="00BA1F27" w:rsidRPr="00812BA1">
        <w:rPr>
          <w:rFonts w:cs="Times New Roman"/>
          <w:color w:val="000000" w:themeColor="text1"/>
          <w:sz w:val="24"/>
          <w:szCs w:val="24"/>
        </w:rPr>
        <w:t xml:space="preserve">The economic analysis reported in the original thesis is reproduced in Table 3, including application dose, quantity and cost of treatment for two sprays, labour cost, total treatment cost, yield, </w:t>
      </w:r>
      <w:r>
        <w:rPr>
          <w:rFonts w:cs="Times New Roman"/>
          <w:color w:val="000000" w:themeColor="text1"/>
          <w:sz w:val="24"/>
          <w:szCs w:val="24"/>
          <w:highlight w:val="yellow"/>
        </w:rPr>
        <w:t>gross and net realisation</w:t>
      </w:r>
      <w:r>
        <w:rPr>
          <w:rFonts w:cs="Times New Roman"/>
          <w:color w:val="000000" w:themeColor="text1"/>
          <w:sz w:val="24"/>
          <w:szCs w:val="24"/>
        </w:rPr>
        <w:t xml:space="preserve">, ICBR and rank. Clothianidin 50 WDG recorded the highest ICBR (1:50.36; rank 1), followed by thiamethoxam 25 WG (1:31.16; rank 2) and </w:t>
      </w:r>
      <w:proofErr w:type="spellStart"/>
      <w:r w:rsidR="00BA1F27" w:rsidRPr="00812BA1">
        <w:rPr>
          <w:rFonts w:cs="Times New Roman"/>
          <w:color w:val="000000" w:themeColor="text1"/>
          <w:sz w:val="24"/>
          <w:szCs w:val="24"/>
        </w:rPr>
        <w:t>diafenthiuron</w:t>
      </w:r>
      <w:proofErr w:type="spellEnd"/>
      <w:r w:rsidR="00BA1F27" w:rsidRPr="00812BA1">
        <w:rPr>
          <w:rFonts w:cs="Times New Roman"/>
          <w:color w:val="000000" w:themeColor="text1"/>
          <w:sz w:val="24"/>
          <w:szCs w:val="24"/>
        </w:rPr>
        <w:t xml:space="preserve"> 50 WP (1:22.87; rank 3). These values are retained as reported in the thesis.</w:t>
      </w:r>
    </w:p>
    <w:p w14:paraId="41540DBE" w14:textId="77777777" w:rsidR="00C4448B" w:rsidRPr="00812BA1" w:rsidRDefault="007F07F3">
      <w:pPr>
        <w:spacing w:line="360" w:lineRule="auto"/>
      </w:pPr>
      <w:r w:rsidRPr="00812BA1">
        <w:rPr>
          <w:sz w:val="24"/>
        </w:rPr>
        <w:t xml:space="preserve">The ICBR ranking does not exactly mirror the ranking of final forage yield: thiamethoxam is second by the reported economic ratio despite a lower green fodder yield than </w:t>
      </w:r>
      <w:proofErr w:type="spellStart"/>
      <w:r w:rsidRPr="00812BA1">
        <w:rPr>
          <w:sz w:val="24"/>
        </w:rPr>
        <w:t>diafenthiuron</w:t>
      </w:r>
      <w:proofErr w:type="spellEnd"/>
      <w:r w:rsidRPr="00812BA1">
        <w:rPr>
          <w:sz w:val="24"/>
        </w:rPr>
        <w:t xml:space="preserve"> and </w:t>
      </w:r>
      <w:proofErr w:type="spellStart"/>
      <w:r w:rsidRPr="00812BA1">
        <w:rPr>
          <w:sz w:val="24"/>
        </w:rPr>
        <w:t>flonicamid</w:t>
      </w:r>
      <w:proofErr w:type="spellEnd"/>
      <w:r w:rsidRPr="00812BA1">
        <w:rPr>
          <w:sz w:val="24"/>
        </w:rPr>
        <w:t>. This contrast is consistent with differences in the treatment expenditures displayed in Table 3. Hence, a high benefit-to-cost ratio does not necessarily indicate the strongest biological suppression or the largest absolute return. As Cuperus et al. (1982) demonstrated in their economic-injury analysis, treatment decisions are best framed around anticipated avoided losses and control costs. The integrated pest management perspective described by Sandhi and Reddy (2020) further suggests that financial assessments should be considered alongside ecological impacts and the availability of non-chemical interventions.</w:t>
      </w:r>
    </w:p>
    <w:p w14:paraId="509FFD67" w14:textId="77777777" w:rsidR="00C4448B" w:rsidRPr="00812BA1" w:rsidRDefault="007F07F3">
      <w:pPr>
        <w:spacing w:line="360" w:lineRule="auto"/>
      </w:pPr>
      <w:r w:rsidRPr="00812BA1">
        <w:rPr>
          <w:sz w:val="24"/>
        </w:rPr>
        <w:t>Several limitations constrain interpretation of these economic figures. The values were obtained using a stated lucerne sale price of Rs. 500 per quintal and the listed spray and labour costs. Changes in these assumptions would change the calculated ratios, particularly where treatment expenses differ substantially. The dataset also does not quantify possible external costs associated with effects on beneficial insects. The experimental evidence on clothianidin exposure and honey-bee responses provides a reason for caution when translating plot-level profitability into wider practice (Meikle et al., 2021). Consequently, the present economic comparison is most appropriately treated as a site- and price-specific assessment rather than a general recommendation independent of regulatory and environmental considerations.</w:t>
      </w:r>
    </w:p>
    <w:p w14:paraId="24C927EB" w14:textId="77777777" w:rsidR="007743B1" w:rsidRPr="00812BA1" w:rsidRDefault="007743B1">
      <w:pPr>
        <w:spacing w:line="360" w:lineRule="auto"/>
        <w:jc w:val="center"/>
        <w:rPr>
          <w:rFonts w:cs="Times New Roman"/>
          <w:i/>
          <w:color w:val="000000" w:themeColor="text1"/>
          <w:sz w:val="24"/>
          <w:szCs w:val="24"/>
        </w:rPr>
        <w:sectPr w:rsidR="007743B1" w:rsidRPr="00812BA1" w:rsidSect="00034616">
          <w:headerReference w:type="even" r:id="rId9"/>
          <w:headerReference w:type="default" r:id="rId10"/>
          <w:footerReference w:type="even" r:id="rId11"/>
          <w:footerReference w:type="default" r:id="rId12"/>
          <w:headerReference w:type="first" r:id="rId13"/>
          <w:footerReference w:type="first" r:id="rId14"/>
          <w:pgSz w:w="12240" w:h="15840"/>
          <w:pgMar w:top="1008" w:right="1152" w:bottom="1008" w:left="1152" w:header="720" w:footer="720" w:gutter="0"/>
          <w:cols w:space="720"/>
          <w:docGrid w:linePitch="360"/>
        </w:sectPr>
      </w:pPr>
    </w:p>
    <w:p w14:paraId="540D317F" w14:textId="77777777" w:rsidR="007743B1" w:rsidRPr="00812BA1" w:rsidRDefault="007743B1" w:rsidP="007743B1">
      <w:pPr>
        <w:spacing w:line="360" w:lineRule="auto"/>
        <w:rPr>
          <w:b/>
          <w:bCs/>
          <w:sz w:val="20"/>
          <w:szCs w:val="20"/>
        </w:rPr>
      </w:pPr>
      <w:r>
        <w:rPr>
          <w:sz w:val="24"/>
        </w:rPr>
        <w:lastRenderedPageBreak/>
        <w:t xml:space="preserve">Table 3: Economics of different insecticides applied for the management of </w:t>
      </w:r>
      <w:r>
        <w:rPr>
          <w:i/>
          <w:sz w:val="24"/>
        </w:rPr>
        <w:t>A. pisum</w:t>
      </w:r>
      <w:r>
        <w:rPr>
          <w:sz w:val="24"/>
        </w:rPr>
        <w:t xml:space="preserve"> on lucerne</w:t>
      </w:r>
    </w:p>
    <w:tbl>
      <w:tblPr>
        <w:tblStyle w:val="TableGrid3"/>
        <w:tblW w:w="5000" w:type="pct"/>
        <w:jc w:val="center"/>
        <w:tblLook w:val="04A0" w:firstRow="1" w:lastRow="0" w:firstColumn="1" w:lastColumn="0" w:noHBand="0" w:noVBand="1"/>
      </w:tblPr>
      <w:tblGrid>
        <w:gridCol w:w="737"/>
        <w:gridCol w:w="2875"/>
        <w:gridCol w:w="837"/>
        <w:gridCol w:w="914"/>
        <w:gridCol w:w="1077"/>
        <w:gridCol w:w="1172"/>
        <w:gridCol w:w="852"/>
        <w:gridCol w:w="954"/>
        <w:gridCol w:w="785"/>
        <w:gridCol w:w="991"/>
        <w:gridCol w:w="1136"/>
        <w:gridCol w:w="785"/>
        <w:gridCol w:w="697"/>
      </w:tblGrid>
      <w:tr w:rsidR="007743B1" w:rsidRPr="00812BA1" w14:paraId="54AA7834" w14:textId="77777777" w:rsidTr="007743B1">
        <w:trPr>
          <w:trHeight w:val="1425"/>
          <w:jc w:val="center"/>
        </w:trPr>
        <w:tc>
          <w:tcPr>
            <w:tcW w:w="268" w:type="pct"/>
            <w:vAlign w:val="center"/>
          </w:tcPr>
          <w:p w14:paraId="1930A7C9" w14:textId="77777777" w:rsidR="007743B1" w:rsidRPr="00812BA1" w:rsidRDefault="007743B1" w:rsidP="007743B1">
            <w:pPr>
              <w:spacing w:after="0" w:line="360" w:lineRule="auto"/>
              <w:jc w:val="center"/>
              <w:rPr>
                <w:b/>
                <w:bCs/>
                <w:sz w:val="20"/>
                <w:szCs w:val="20"/>
              </w:rPr>
            </w:pPr>
            <w:r w:rsidRPr="00812BA1">
              <w:rPr>
                <w:b/>
                <w:bCs/>
                <w:sz w:val="17"/>
                <w:szCs w:val="20"/>
              </w:rPr>
              <w:t>Treat. No.</w:t>
            </w:r>
          </w:p>
        </w:tc>
        <w:tc>
          <w:tcPr>
            <w:tcW w:w="1042" w:type="pct"/>
            <w:vAlign w:val="center"/>
          </w:tcPr>
          <w:p w14:paraId="7AA18AE7" w14:textId="77777777" w:rsidR="007743B1" w:rsidRPr="00812BA1" w:rsidRDefault="007743B1" w:rsidP="007743B1">
            <w:pPr>
              <w:spacing w:after="0" w:line="360" w:lineRule="auto"/>
              <w:jc w:val="center"/>
              <w:rPr>
                <w:b/>
                <w:bCs/>
                <w:sz w:val="20"/>
                <w:szCs w:val="20"/>
              </w:rPr>
            </w:pPr>
            <w:r w:rsidRPr="00812BA1">
              <w:rPr>
                <w:b/>
                <w:bCs/>
                <w:sz w:val="17"/>
                <w:szCs w:val="20"/>
              </w:rPr>
              <w:t>Treatments</w:t>
            </w:r>
          </w:p>
        </w:tc>
        <w:tc>
          <w:tcPr>
            <w:tcW w:w="304" w:type="pct"/>
            <w:vAlign w:val="center"/>
          </w:tcPr>
          <w:p w14:paraId="225ACBA9" w14:textId="77777777" w:rsidR="007743B1" w:rsidRPr="00812BA1" w:rsidRDefault="007743B1" w:rsidP="007743B1">
            <w:pPr>
              <w:spacing w:after="0" w:line="360" w:lineRule="auto"/>
              <w:jc w:val="center"/>
              <w:rPr>
                <w:b/>
                <w:bCs/>
                <w:sz w:val="20"/>
                <w:szCs w:val="20"/>
              </w:rPr>
            </w:pPr>
            <w:r w:rsidRPr="00812BA1">
              <w:rPr>
                <w:b/>
                <w:bCs/>
                <w:sz w:val="17"/>
                <w:szCs w:val="20"/>
              </w:rPr>
              <w:t>Conc.</w:t>
            </w:r>
          </w:p>
        </w:tc>
        <w:tc>
          <w:tcPr>
            <w:tcW w:w="332" w:type="pct"/>
            <w:vAlign w:val="center"/>
          </w:tcPr>
          <w:p w14:paraId="1043E318" w14:textId="77777777" w:rsidR="007743B1" w:rsidRPr="00812BA1" w:rsidRDefault="007743B1" w:rsidP="007743B1">
            <w:pPr>
              <w:spacing w:after="0" w:line="360" w:lineRule="auto"/>
              <w:jc w:val="center"/>
              <w:rPr>
                <w:b/>
                <w:bCs/>
                <w:sz w:val="20"/>
                <w:szCs w:val="20"/>
              </w:rPr>
            </w:pPr>
            <w:r w:rsidRPr="00812BA1">
              <w:rPr>
                <w:b/>
                <w:bCs/>
                <w:sz w:val="17"/>
                <w:szCs w:val="20"/>
              </w:rPr>
              <w:t>Dose (ml or g) / 1 lit of water</w:t>
            </w:r>
          </w:p>
        </w:tc>
        <w:tc>
          <w:tcPr>
            <w:tcW w:w="391" w:type="pct"/>
            <w:vAlign w:val="center"/>
          </w:tcPr>
          <w:p w14:paraId="176BDB40" w14:textId="77777777" w:rsidR="007743B1" w:rsidRPr="00812BA1" w:rsidRDefault="007743B1" w:rsidP="007743B1">
            <w:pPr>
              <w:spacing w:after="0" w:line="360" w:lineRule="auto"/>
              <w:jc w:val="center"/>
              <w:rPr>
                <w:b/>
                <w:bCs/>
                <w:sz w:val="20"/>
                <w:szCs w:val="20"/>
              </w:rPr>
            </w:pPr>
            <w:r w:rsidRPr="00812BA1">
              <w:rPr>
                <w:b/>
                <w:bCs/>
                <w:sz w:val="17"/>
                <w:szCs w:val="20"/>
              </w:rPr>
              <w:t>Total quantity of insecticides requires for 2 sprays</w:t>
            </w:r>
          </w:p>
        </w:tc>
        <w:tc>
          <w:tcPr>
            <w:tcW w:w="425" w:type="pct"/>
            <w:vAlign w:val="center"/>
          </w:tcPr>
          <w:p w14:paraId="1FC6DD53" w14:textId="77777777" w:rsidR="007743B1" w:rsidRPr="00812BA1" w:rsidRDefault="007743B1" w:rsidP="007743B1">
            <w:pPr>
              <w:spacing w:after="0" w:line="360" w:lineRule="auto"/>
              <w:jc w:val="center"/>
              <w:rPr>
                <w:b/>
                <w:bCs/>
                <w:sz w:val="20"/>
                <w:szCs w:val="20"/>
              </w:rPr>
            </w:pPr>
            <w:r w:rsidRPr="00812BA1">
              <w:rPr>
                <w:b/>
                <w:bCs/>
                <w:sz w:val="17"/>
                <w:szCs w:val="20"/>
              </w:rPr>
              <w:t>Cost of insecticides required for 2 sprays (kg or l/ha)</w:t>
            </w:r>
          </w:p>
          <w:p w14:paraId="2B258009" w14:textId="77777777" w:rsidR="007743B1" w:rsidRPr="00812BA1" w:rsidRDefault="007743B1" w:rsidP="007743B1">
            <w:pPr>
              <w:spacing w:after="0" w:line="360" w:lineRule="auto"/>
              <w:jc w:val="center"/>
              <w:rPr>
                <w:b/>
                <w:bCs/>
                <w:sz w:val="20"/>
                <w:szCs w:val="20"/>
              </w:rPr>
            </w:pPr>
            <w:r w:rsidRPr="00812BA1">
              <w:rPr>
                <w:b/>
                <w:bCs/>
                <w:sz w:val="17"/>
                <w:szCs w:val="20"/>
              </w:rPr>
              <w:t>(Rs.)</w:t>
            </w:r>
          </w:p>
        </w:tc>
        <w:tc>
          <w:tcPr>
            <w:tcW w:w="309" w:type="pct"/>
            <w:vAlign w:val="center"/>
          </w:tcPr>
          <w:p w14:paraId="58ADACAA" w14:textId="77777777" w:rsidR="007743B1" w:rsidRPr="00812BA1" w:rsidRDefault="007743B1" w:rsidP="007743B1">
            <w:pPr>
              <w:spacing w:after="0" w:line="360" w:lineRule="auto"/>
              <w:jc w:val="center"/>
              <w:rPr>
                <w:b/>
                <w:bCs/>
                <w:sz w:val="20"/>
                <w:szCs w:val="20"/>
              </w:rPr>
            </w:pPr>
            <w:r w:rsidRPr="00812BA1">
              <w:rPr>
                <w:b/>
                <w:bCs/>
                <w:sz w:val="17"/>
                <w:szCs w:val="20"/>
              </w:rPr>
              <w:t>Labour cost for 2 sprays (Rs.)</w:t>
            </w:r>
          </w:p>
        </w:tc>
        <w:tc>
          <w:tcPr>
            <w:tcW w:w="346" w:type="pct"/>
            <w:vAlign w:val="center"/>
          </w:tcPr>
          <w:p w14:paraId="19C5D5F8" w14:textId="77777777" w:rsidR="007743B1" w:rsidRPr="00812BA1" w:rsidRDefault="007743B1" w:rsidP="007743B1">
            <w:pPr>
              <w:spacing w:after="0" w:line="360" w:lineRule="auto"/>
              <w:jc w:val="center"/>
              <w:rPr>
                <w:b/>
                <w:bCs/>
                <w:sz w:val="20"/>
                <w:szCs w:val="20"/>
              </w:rPr>
            </w:pPr>
            <w:r w:rsidRPr="00812BA1">
              <w:rPr>
                <w:b/>
                <w:bCs/>
                <w:sz w:val="17"/>
                <w:szCs w:val="20"/>
              </w:rPr>
              <w:t>Total cost for 2 sprays</w:t>
            </w:r>
          </w:p>
          <w:p w14:paraId="55AE4743" w14:textId="77777777" w:rsidR="007743B1" w:rsidRPr="00812BA1" w:rsidRDefault="007743B1" w:rsidP="007743B1">
            <w:pPr>
              <w:spacing w:after="0" w:line="360" w:lineRule="auto"/>
              <w:jc w:val="center"/>
              <w:rPr>
                <w:b/>
                <w:bCs/>
                <w:sz w:val="20"/>
                <w:szCs w:val="20"/>
              </w:rPr>
            </w:pPr>
            <w:r w:rsidRPr="00812BA1">
              <w:rPr>
                <w:b/>
                <w:bCs/>
                <w:sz w:val="17"/>
                <w:szCs w:val="20"/>
              </w:rPr>
              <w:t>(Rs.) (6+7)</w:t>
            </w:r>
          </w:p>
        </w:tc>
        <w:tc>
          <w:tcPr>
            <w:tcW w:w="285" w:type="pct"/>
            <w:vAlign w:val="center"/>
          </w:tcPr>
          <w:p w14:paraId="19F0A9B6" w14:textId="77777777" w:rsidR="007743B1" w:rsidRPr="00812BA1" w:rsidRDefault="007743B1" w:rsidP="007743B1">
            <w:pPr>
              <w:spacing w:after="0" w:line="360" w:lineRule="auto"/>
              <w:jc w:val="center"/>
              <w:rPr>
                <w:b/>
                <w:bCs/>
                <w:sz w:val="20"/>
                <w:szCs w:val="20"/>
              </w:rPr>
            </w:pPr>
            <w:r w:rsidRPr="00812BA1">
              <w:rPr>
                <w:b/>
                <w:bCs/>
                <w:sz w:val="17"/>
                <w:szCs w:val="20"/>
              </w:rPr>
              <w:t>Yield (q/</w:t>
            </w:r>
          </w:p>
          <w:p w14:paraId="40AB72D3" w14:textId="77777777" w:rsidR="007743B1" w:rsidRPr="00812BA1" w:rsidRDefault="007743B1" w:rsidP="007743B1">
            <w:pPr>
              <w:spacing w:after="0" w:line="360" w:lineRule="auto"/>
              <w:jc w:val="center"/>
              <w:rPr>
                <w:b/>
                <w:bCs/>
                <w:sz w:val="20"/>
                <w:szCs w:val="20"/>
              </w:rPr>
            </w:pPr>
            <w:r w:rsidRPr="00812BA1">
              <w:rPr>
                <w:b/>
                <w:bCs/>
                <w:sz w:val="17"/>
                <w:szCs w:val="20"/>
              </w:rPr>
              <w:t>ha)</w:t>
            </w:r>
          </w:p>
        </w:tc>
        <w:tc>
          <w:tcPr>
            <w:tcW w:w="347" w:type="pct"/>
            <w:vAlign w:val="center"/>
          </w:tcPr>
          <w:p w14:paraId="0C60DBFA" w14:textId="77777777" w:rsidR="007743B1" w:rsidRPr="00812BA1" w:rsidRDefault="007743B1" w:rsidP="007743B1">
            <w:pPr>
              <w:spacing w:after="0" w:line="360" w:lineRule="auto"/>
              <w:jc w:val="center"/>
              <w:rPr>
                <w:b/>
                <w:bCs/>
                <w:sz w:val="20"/>
                <w:szCs w:val="20"/>
              </w:rPr>
            </w:pPr>
            <w:r w:rsidRPr="00812BA1">
              <w:rPr>
                <w:b/>
                <w:bCs/>
                <w:sz w:val="17"/>
                <w:szCs w:val="20"/>
              </w:rPr>
              <w:t>Gross realization (Rs.)</w:t>
            </w:r>
          </w:p>
        </w:tc>
        <w:tc>
          <w:tcPr>
            <w:tcW w:w="412" w:type="pct"/>
            <w:vAlign w:val="center"/>
          </w:tcPr>
          <w:p w14:paraId="7AE3B8B1" w14:textId="77777777" w:rsidR="007743B1" w:rsidRPr="00812BA1" w:rsidRDefault="007743B1" w:rsidP="007743B1">
            <w:pPr>
              <w:spacing w:after="0" w:line="360" w:lineRule="auto"/>
              <w:jc w:val="center"/>
              <w:rPr>
                <w:b/>
                <w:bCs/>
                <w:sz w:val="20"/>
                <w:szCs w:val="20"/>
              </w:rPr>
            </w:pPr>
            <w:r w:rsidRPr="00812BA1">
              <w:rPr>
                <w:b/>
                <w:bCs/>
                <w:sz w:val="17"/>
                <w:szCs w:val="20"/>
              </w:rPr>
              <w:t>Net realization (Rs.)</w:t>
            </w:r>
          </w:p>
        </w:tc>
        <w:tc>
          <w:tcPr>
            <w:tcW w:w="285" w:type="pct"/>
            <w:vAlign w:val="center"/>
          </w:tcPr>
          <w:p w14:paraId="0D316B52" w14:textId="77777777" w:rsidR="007743B1" w:rsidRPr="00812BA1" w:rsidRDefault="007743B1" w:rsidP="007743B1">
            <w:pPr>
              <w:spacing w:after="0" w:line="360" w:lineRule="auto"/>
              <w:jc w:val="center"/>
              <w:rPr>
                <w:b/>
                <w:bCs/>
                <w:sz w:val="20"/>
                <w:szCs w:val="20"/>
              </w:rPr>
            </w:pPr>
            <w:r w:rsidRPr="00812BA1">
              <w:rPr>
                <w:b/>
                <w:bCs/>
                <w:sz w:val="17"/>
                <w:szCs w:val="20"/>
              </w:rPr>
              <w:t>ICBR</w:t>
            </w:r>
          </w:p>
        </w:tc>
        <w:tc>
          <w:tcPr>
            <w:tcW w:w="253" w:type="pct"/>
            <w:vAlign w:val="center"/>
          </w:tcPr>
          <w:p w14:paraId="3BEED692" w14:textId="77777777" w:rsidR="007743B1" w:rsidRPr="00812BA1" w:rsidRDefault="007743B1" w:rsidP="007743B1">
            <w:pPr>
              <w:spacing w:after="0" w:line="360" w:lineRule="auto"/>
              <w:jc w:val="center"/>
              <w:rPr>
                <w:b/>
                <w:bCs/>
                <w:sz w:val="20"/>
                <w:szCs w:val="20"/>
              </w:rPr>
            </w:pPr>
            <w:r w:rsidRPr="00812BA1">
              <w:rPr>
                <w:b/>
                <w:bCs/>
                <w:sz w:val="17"/>
                <w:szCs w:val="20"/>
              </w:rPr>
              <w:t>Rank</w:t>
            </w:r>
          </w:p>
        </w:tc>
      </w:tr>
      <w:tr w:rsidR="007743B1" w:rsidRPr="00812BA1" w14:paraId="7435A23F" w14:textId="77777777" w:rsidTr="007743B1">
        <w:trPr>
          <w:trHeight w:val="74"/>
          <w:jc w:val="center"/>
        </w:trPr>
        <w:tc>
          <w:tcPr>
            <w:tcW w:w="268" w:type="pct"/>
            <w:vAlign w:val="center"/>
          </w:tcPr>
          <w:p w14:paraId="2AD24293" w14:textId="77777777" w:rsidR="007743B1" w:rsidRPr="00812BA1" w:rsidRDefault="007743B1" w:rsidP="007743B1">
            <w:pPr>
              <w:spacing w:after="0" w:line="360" w:lineRule="auto"/>
              <w:jc w:val="center"/>
              <w:rPr>
                <w:b/>
                <w:bCs/>
                <w:sz w:val="20"/>
                <w:szCs w:val="20"/>
              </w:rPr>
            </w:pPr>
            <w:r w:rsidRPr="00812BA1">
              <w:rPr>
                <w:b/>
                <w:bCs/>
                <w:sz w:val="17"/>
                <w:szCs w:val="20"/>
              </w:rPr>
              <w:t>1</w:t>
            </w:r>
          </w:p>
        </w:tc>
        <w:tc>
          <w:tcPr>
            <w:tcW w:w="1042" w:type="pct"/>
            <w:vAlign w:val="center"/>
          </w:tcPr>
          <w:p w14:paraId="5F50D984" w14:textId="77777777" w:rsidR="007743B1" w:rsidRPr="00812BA1" w:rsidRDefault="007743B1" w:rsidP="007743B1">
            <w:pPr>
              <w:spacing w:after="0" w:line="360" w:lineRule="auto"/>
              <w:jc w:val="center"/>
              <w:rPr>
                <w:b/>
                <w:bCs/>
                <w:sz w:val="20"/>
                <w:szCs w:val="20"/>
              </w:rPr>
            </w:pPr>
            <w:r w:rsidRPr="00812BA1">
              <w:rPr>
                <w:b/>
                <w:bCs/>
                <w:sz w:val="17"/>
                <w:szCs w:val="20"/>
              </w:rPr>
              <w:t>2</w:t>
            </w:r>
          </w:p>
        </w:tc>
        <w:tc>
          <w:tcPr>
            <w:tcW w:w="304" w:type="pct"/>
            <w:vAlign w:val="center"/>
          </w:tcPr>
          <w:p w14:paraId="3BB58E2C" w14:textId="77777777" w:rsidR="007743B1" w:rsidRPr="00812BA1" w:rsidRDefault="007743B1" w:rsidP="007743B1">
            <w:pPr>
              <w:spacing w:after="0" w:line="360" w:lineRule="auto"/>
              <w:jc w:val="center"/>
              <w:rPr>
                <w:b/>
                <w:bCs/>
                <w:sz w:val="20"/>
                <w:szCs w:val="20"/>
              </w:rPr>
            </w:pPr>
            <w:r w:rsidRPr="00812BA1">
              <w:rPr>
                <w:b/>
                <w:bCs/>
                <w:sz w:val="17"/>
                <w:szCs w:val="20"/>
              </w:rPr>
              <w:t>3</w:t>
            </w:r>
          </w:p>
        </w:tc>
        <w:tc>
          <w:tcPr>
            <w:tcW w:w="332" w:type="pct"/>
            <w:vAlign w:val="center"/>
          </w:tcPr>
          <w:p w14:paraId="3F1BF312" w14:textId="77777777" w:rsidR="007743B1" w:rsidRPr="00812BA1" w:rsidRDefault="007743B1" w:rsidP="007743B1">
            <w:pPr>
              <w:spacing w:after="0" w:line="360" w:lineRule="auto"/>
              <w:jc w:val="center"/>
              <w:rPr>
                <w:b/>
                <w:bCs/>
                <w:sz w:val="20"/>
                <w:szCs w:val="20"/>
              </w:rPr>
            </w:pPr>
            <w:r w:rsidRPr="00812BA1">
              <w:rPr>
                <w:b/>
                <w:bCs/>
                <w:sz w:val="17"/>
                <w:szCs w:val="20"/>
              </w:rPr>
              <w:t>4</w:t>
            </w:r>
          </w:p>
        </w:tc>
        <w:tc>
          <w:tcPr>
            <w:tcW w:w="391" w:type="pct"/>
            <w:vAlign w:val="center"/>
          </w:tcPr>
          <w:p w14:paraId="2E48BF26" w14:textId="77777777" w:rsidR="007743B1" w:rsidRPr="00812BA1" w:rsidRDefault="007743B1" w:rsidP="007743B1">
            <w:pPr>
              <w:spacing w:after="0" w:line="360" w:lineRule="auto"/>
              <w:jc w:val="center"/>
              <w:rPr>
                <w:b/>
                <w:bCs/>
                <w:sz w:val="20"/>
                <w:szCs w:val="20"/>
              </w:rPr>
            </w:pPr>
            <w:r w:rsidRPr="00812BA1">
              <w:rPr>
                <w:b/>
                <w:bCs/>
                <w:sz w:val="17"/>
                <w:szCs w:val="20"/>
              </w:rPr>
              <w:t>5</w:t>
            </w:r>
          </w:p>
        </w:tc>
        <w:tc>
          <w:tcPr>
            <w:tcW w:w="425" w:type="pct"/>
            <w:vAlign w:val="center"/>
          </w:tcPr>
          <w:p w14:paraId="37D9E4D4" w14:textId="77777777" w:rsidR="007743B1" w:rsidRPr="00812BA1" w:rsidRDefault="007743B1" w:rsidP="007743B1">
            <w:pPr>
              <w:spacing w:after="0" w:line="360" w:lineRule="auto"/>
              <w:jc w:val="center"/>
              <w:rPr>
                <w:b/>
                <w:bCs/>
                <w:sz w:val="20"/>
                <w:szCs w:val="20"/>
              </w:rPr>
            </w:pPr>
            <w:r w:rsidRPr="00812BA1">
              <w:rPr>
                <w:b/>
                <w:bCs/>
                <w:sz w:val="17"/>
                <w:szCs w:val="20"/>
              </w:rPr>
              <w:t>6</w:t>
            </w:r>
          </w:p>
        </w:tc>
        <w:tc>
          <w:tcPr>
            <w:tcW w:w="309" w:type="pct"/>
            <w:vAlign w:val="center"/>
          </w:tcPr>
          <w:p w14:paraId="3D2C728E" w14:textId="77777777" w:rsidR="007743B1" w:rsidRPr="00812BA1" w:rsidRDefault="007743B1" w:rsidP="007743B1">
            <w:pPr>
              <w:spacing w:after="0" w:line="360" w:lineRule="auto"/>
              <w:jc w:val="center"/>
              <w:rPr>
                <w:b/>
                <w:bCs/>
                <w:sz w:val="20"/>
                <w:szCs w:val="20"/>
              </w:rPr>
            </w:pPr>
            <w:r w:rsidRPr="00812BA1">
              <w:rPr>
                <w:b/>
                <w:bCs/>
                <w:sz w:val="17"/>
                <w:szCs w:val="20"/>
              </w:rPr>
              <w:t>7</w:t>
            </w:r>
          </w:p>
        </w:tc>
        <w:tc>
          <w:tcPr>
            <w:tcW w:w="346" w:type="pct"/>
            <w:vAlign w:val="center"/>
          </w:tcPr>
          <w:p w14:paraId="6D338DBF" w14:textId="77777777" w:rsidR="007743B1" w:rsidRPr="00812BA1" w:rsidRDefault="007743B1" w:rsidP="007743B1">
            <w:pPr>
              <w:spacing w:after="0" w:line="360" w:lineRule="auto"/>
              <w:jc w:val="center"/>
              <w:rPr>
                <w:b/>
                <w:bCs/>
                <w:sz w:val="20"/>
                <w:szCs w:val="20"/>
              </w:rPr>
            </w:pPr>
            <w:r w:rsidRPr="00812BA1">
              <w:rPr>
                <w:b/>
                <w:bCs/>
                <w:sz w:val="17"/>
                <w:szCs w:val="20"/>
              </w:rPr>
              <w:t>8</w:t>
            </w:r>
          </w:p>
        </w:tc>
        <w:tc>
          <w:tcPr>
            <w:tcW w:w="285" w:type="pct"/>
            <w:vAlign w:val="center"/>
          </w:tcPr>
          <w:p w14:paraId="6DD1C242" w14:textId="77777777" w:rsidR="007743B1" w:rsidRPr="00812BA1" w:rsidRDefault="007743B1" w:rsidP="007743B1">
            <w:pPr>
              <w:spacing w:after="0" w:line="360" w:lineRule="auto"/>
              <w:jc w:val="center"/>
              <w:rPr>
                <w:b/>
                <w:bCs/>
                <w:sz w:val="20"/>
                <w:szCs w:val="20"/>
              </w:rPr>
            </w:pPr>
            <w:r w:rsidRPr="00812BA1">
              <w:rPr>
                <w:b/>
                <w:bCs/>
                <w:sz w:val="17"/>
                <w:szCs w:val="20"/>
              </w:rPr>
              <w:t>9</w:t>
            </w:r>
          </w:p>
        </w:tc>
        <w:tc>
          <w:tcPr>
            <w:tcW w:w="347" w:type="pct"/>
            <w:vAlign w:val="center"/>
          </w:tcPr>
          <w:p w14:paraId="23165125" w14:textId="77777777" w:rsidR="007743B1" w:rsidRPr="00812BA1" w:rsidRDefault="007743B1" w:rsidP="007743B1">
            <w:pPr>
              <w:spacing w:after="0" w:line="360" w:lineRule="auto"/>
              <w:jc w:val="center"/>
              <w:rPr>
                <w:b/>
                <w:bCs/>
                <w:sz w:val="20"/>
                <w:szCs w:val="20"/>
              </w:rPr>
            </w:pPr>
            <w:r w:rsidRPr="00812BA1">
              <w:rPr>
                <w:b/>
                <w:bCs/>
                <w:sz w:val="17"/>
                <w:szCs w:val="20"/>
              </w:rPr>
              <w:t>10</w:t>
            </w:r>
          </w:p>
        </w:tc>
        <w:tc>
          <w:tcPr>
            <w:tcW w:w="412" w:type="pct"/>
            <w:vAlign w:val="center"/>
          </w:tcPr>
          <w:p w14:paraId="2A33B2F6" w14:textId="77777777" w:rsidR="007743B1" w:rsidRPr="00812BA1" w:rsidRDefault="007743B1" w:rsidP="007743B1">
            <w:pPr>
              <w:spacing w:after="0" w:line="360" w:lineRule="auto"/>
              <w:jc w:val="center"/>
              <w:rPr>
                <w:b/>
                <w:bCs/>
                <w:sz w:val="20"/>
                <w:szCs w:val="20"/>
              </w:rPr>
            </w:pPr>
            <w:r w:rsidRPr="00812BA1">
              <w:rPr>
                <w:b/>
                <w:bCs/>
                <w:sz w:val="17"/>
                <w:szCs w:val="20"/>
              </w:rPr>
              <w:t>11</w:t>
            </w:r>
          </w:p>
        </w:tc>
        <w:tc>
          <w:tcPr>
            <w:tcW w:w="285" w:type="pct"/>
            <w:vAlign w:val="center"/>
          </w:tcPr>
          <w:p w14:paraId="1C655BE4" w14:textId="77777777" w:rsidR="007743B1" w:rsidRPr="00812BA1" w:rsidRDefault="007743B1" w:rsidP="007743B1">
            <w:pPr>
              <w:spacing w:after="0" w:line="360" w:lineRule="auto"/>
              <w:jc w:val="center"/>
              <w:rPr>
                <w:b/>
                <w:bCs/>
                <w:sz w:val="20"/>
                <w:szCs w:val="20"/>
              </w:rPr>
            </w:pPr>
            <w:r w:rsidRPr="00812BA1">
              <w:rPr>
                <w:b/>
                <w:bCs/>
                <w:sz w:val="17"/>
                <w:szCs w:val="20"/>
              </w:rPr>
              <w:t>12</w:t>
            </w:r>
          </w:p>
        </w:tc>
        <w:tc>
          <w:tcPr>
            <w:tcW w:w="253" w:type="pct"/>
          </w:tcPr>
          <w:p w14:paraId="7782E91B" w14:textId="77777777" w:rsidR="007743B1" w:rsidRPr="00812BA1" w:rsidRDefault="007743B1" w:rsidP="007743B1">
            <w:pPr>
              <w:spacing w:after="0" w:line="360" w:lineRule="auto"/>
              <w:jc w:val="center"/>
              <w:rPr>
                <w:b/>
                <w:bCs/>
                <w:sz w:val="20"/>
                <w:szCs w:val="20"/>
              </w:rPr>
            </w:pPr>
            <w:r w:rsidRPr="00812BA1">
              <w:rPr>
                <w:b/>
                <w:bCs/>
                <w:sz w:val="17"/>
                <w:szCs w:val="20"/>
              </w:rPr>
              <w:t>13</w:t>
            </w:r>
          </w:p>
        </w:tc>
      </w:tr>
      <w:tr w:rsidR="007743B1" w:rsidRPr="00812BA1" w14:paraId="70F15A5B" w14:textId="77777777" w:rsidTr="007743B1">
        <w:trPr>
          <w:trHeight w:val="236"/>
          <w:jc w:val="center"/>
        </w:trPr>
        <w:tc>
          <w:tcPr>
            <w:tcW w:w="268" w:type="pct"/>
            <w:vAlign w:val="center"/>
          </w:tcPr>
          <w:p w14:paraId="489E4B63"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1</w:t>
            </w:r>
          </w:p>
        </w:tc>
        <w:tc>
          <w:tcPr>
            <w:tcW w:w="1042" w:type="pct"/>
            <w:vAlign w:val="center"/>
          </w:tcPr>
          <w:p w14:paraId="7BBF0295" w14:textId="77777777" w:rsidR="007743B1" w:rsidRPr="00812BA1" w:rsidRDefault="007743B1" w:rsidP="007743B1">
            <w:pPr>
              <w:spacing w:after="0" w:line="360" w:lineRule="auto"/>
              <w:rPr>
                <w:sz w:val="20"/>
                <w:szCs w:val="20"/>
              </w:rPr>
            </w:pPr>
            <w:r w:rsidRPr="00812BA1">
              <w:rPr>
                <w:sz w:val="17"/>
                <w:szCs w:val="20"/>
              </w:rPr>
              <w:t>Cyantraniliprole 10.26 OD</w:t>
            </w:r>
          </w:p>
        </w:tc>
        <w:tc>
          <w:tcPr>
            <w:tcW w:w="304" w:type="pct"/>
            <w:vAlign w:val="center"/>
          </w:tcPr>
          <w:p w14:paraId="69D3045D" w14:textId="77777777" w:rsidR="007743B1" w:rsidRPr="00812BA1" w:rsidRDefault="007743B1" w:rsidP="007743B1">
            <w:pPr>
              <w:spacing w:after="0" w:line="360" w:lineRule="auto"/>
              <w:jc w:val="center"/>
              <w:rPr>
                <w:sz w:val="20"/>
                <w:szCs w:val="20"/>
              </w:rPr>
            </w:pPr>
            <w:r w:rsidRPr="00812BA1">
              <w:rPr>
                <w:sz w:val="17"/>
                <w:szCs w:val="20"/>
              </w:rPr>
              <w:t>0.012</w:t>
            </w:r>
          </w:p>
        </w:tc>
        <w:tc>
          <w:tcPr>
            <w:tcW w:w="332" w:type="pct"/>
            <w:vAlign w:val="center"/>
          </w:tcPr>
          <w:p w14:paraId="5F5B55E6" w14:textId="77777777" w:rsidR="007743B1" w:rsidRPr="00812BA1" w:rsidRDefault="007743B1" w:rsidP="007743B1">
            <w:pPr>
              <w:spacing w:after="0" w:line="360" w:lineRule="auto"/>
              <w:jc w:val="center"/>
              <w:rPr>
                <w:b/>
                <w:bCs/>
                <w:sz w:val="20"/>
                <w:szCs w:val="20"/>
              </w:rPr>
            </w:pPr>
            <w:r w:rsidRPr="00812BA1">
              <w:rPr>
                <w:color w:val="000000"/>
                <w:sz w:val="17"/>
                <w:szCs w:val="20"/>
              </w:rPr>
              <w:t>1.16</w:t>
            </w:r>
          </w:p>
        </w:tc>
        <w:tc>
          <w:tcPr>
            <w:tcW w:w="391" w:type="pct"/>
            <w:vAlign w:val="center"/>
          </w:tcPr>
          <w:p w14:paraId="4DFB4AE5" w14:textId="77777777" w:rsidR="007743B1" w:rsidRPr="00812BA1" w:rsidRDefault="007743B1" w:rsidP="007743B1">
            <w:pPr>
              <w:spacing w:after="0" w:line="360" w:lineRule="auto"/>
              <w:jc w:val="center"/>
              <w:rPr>
                <w:b/>
                <w:bCs/>
                <w:sz w:val="20"/>
                <w:szCs w:val="20"/>
              </w:rPr>
            </w:pPr>
            <w:r w:rsidRPr="00812BA1">
              <w:rPr>
                <w:color w:val="000000"/>
                <w:sz w:val="17"/>
                <w:szCs w:val="20"/>
              </w:rPr>
              <w:t>1.16 L</w:t>
            </w:r>
          </w:p>
        </w:tc>
        <w:tc>
          <w:tcPr>
            <w:tcW w:w="425" w:type="pct"/>
            <w:vAlign w:val="center"/>
          </w:tcPr>
          <w:p w14:paraId="3C751413" w14:textId="77777777" w:rsidR="007743B1" w:rsidRPr="00812BA1" w:rsidRDefault="007743B1" w:rsidP="007743B1">
            <w:pPr>
              <w:spacing w:after="0" w:line="360" w:lineRule="auto"/>
              <w:jc w:val="center"/>
              <w:rPr>
                <w:b/>
                <w:bCs/>
                <w:sz w:val="20"/>
                <w:szCs w:val="20"/>
              </w:rPr>
            </w:pPr>
            <w:r w:rsidRPr="00812BA1">
              <w:rPr>
                <w:color w:val="000000"/>
                <w:sz w:val="17"/>
                <w:szCs w:val="20"/>
              </w:rPr>
              <w:t>9667.0</w:t>
            </w:r>
          </w:p>
        </w:tc>
        <w:tc>
          <w:tcPr>
            <w:tcW w:w="309" w:type="pct"/>
            <w:vAlign w:val="center"/>
          </w:tcPr>
          <w:p w14:paraId="728FF16B" w14:textId="77777777" w:rsidR="007743B1" w:rsidRPr="00812BA1" w:rsidRDefault="007743B1" w:rsidP="007743B1">
            <w:pPr>
              <w:spacing w:after="0" w:line="360" w:lineRule="auto"/>
              <w:jc w:val="center"/>
              <w:rPr>
                <w:sz w:val="20"/>
                <w:szCs w:val="20"/>
              </w:rPr>
            </w:pPr>
            <w:r w:rsidRPr="00812BA1">
              <w:rPr>
                <w:color w:val="000000"/>
                <w:sz w:val="17"/>
                <w:szCs w:val="20"/>
              </w:rPr>
              <w:t>1425</w:t>
            </w:r>
          </w:p>
        </w:tc>
        <w:tc>
          <w:tcPr>
            <w:tcW w:w="346" w:type="pct"/>
            <w:vAlign w:val="center"/>
          </w:tcPr>
          <w:p w14:paraId="172D91E1" w14:textId="77777777" w:rsidR="007743B1" w:rsidRPr="00812BA1" w:rsidRDefault="007743B1" w:rsidP="007743B1">
            <w:pPr>
              <w:spacing w:after="0" w:line="360" w:lineRule="auto"/>
              <w:jc w:val="center"/>
              <w:rPr>
                <w:b/>
                <w:bCs/>
                <w:sz w:val="20"/>
                <w:szCs w:val="20"/>
              </w:rPr>
            </w:pPr>
            <w:r w:rsidRPr="00812BA1">
              <w:rPr>
                <w:color w:val="000000"/>
                <w:sz w:val="17"/>
                <w:szCs w:val="20"/>
              </w:rPr>
              <w:t>11092</w:t>
            </w:r>
          </w:p>
        </w:tc>
        <w:tc>
          <w:tcPr>
            <w:tcW w:w="285" w:type="pct"/>
            <w:vAlign w:val="center"/>
          </w:tcPr>
          <w:p w14:paraId="4A422FE4" w14:textId="77777777" w:rsidR="007743B1" w:rsidRPr="00812BA1" w:rsidRDefault="007743B1" w:rsidP="007743B1">
            <w:pPr>
              <w:spacing w:after="0" w:line="360" w:lineRule="auto"/>
              <w:jc w:val="center"/>
              <w:rPr>
                <w:sz w:val="20"/>
                <w:szCs w:val="20"/>
              </w:rPr>
            </w:pPr>
            <w:r w:rsidRPr="00812BA1">
              <w:rPr>
                <w:sz w:val="17"/>
                <w:szCs w:val="20"/>
              </w:rPr>
              <w:t>316</w:t>
            </w:r>
          </w:p>
        </w:tc>
        <w:tc>
          <w:tcPr>
            <w:tcW w:w="347" w:type="pct"/>
            <w:vAlign w:val="center"/>
          </w:tcPr>
          <w:p w14:paraId="68341EC9" w14:textId="77777777" w:rsidR="007743B1" w:rsidRPr="00812BA1" w:rsidRDefault="007743B1" w:rsidP="007743B1">
            <w:pPr>
              <w:spacing w:after="0" w:line="360" w:lineRule="auto"/>
              <w:jc w:val="center"/>
              <w:rPr>
                <w:b/>
                <w:bCs/>
                <w:sz w:val="20"/>
                <w:szCs w:val="20"/>
              </w:rPr>
            </w:pPr>
            <w:r w:rsidRPr="00812BA1">
              <w:rPr>
                <w:color w:val="000000"/>
                <w:sz w:val="17"/>
                <w:szCs w:val="20"/>
              </w:rPr>
              <w:t>158000</w:t>
            </w:r>
          </w:p>
        </w:tc>
        <w:tc>
          <w:tcPr>
            <w:tcW w:w="412" w:type="pct"/>
            <w:vAlign w:val="center"/>
          </w:tcPr>
          <w:p w14:paraId="328DE082" w14:textId="77777777" w:rsidR="007743B1" w:rsidRPr="00812BA1" w:rsidRDefault="007743B1" w:rsidP="007743B1">
            <w:pPr>
              <w:spacing w:after="0" w:line="360" w:lineRule="auto"/>
              <w:jc w:val="center"/>
              <w:rPr>
                <w:b/>
                <w:bCs/>
                <w:sz w:val="20"/>
                <w:szCs w:val="20"/>
              </w:rPr>
            </w:pPr>
            <w:r w:rsidRPr="00812BA1">
              <w:rPr>
                <w:color w:val="000000"/>
                <w:sz w:val="17"/>
                <w:szCs w:val="20"/>
              </w:rPr>
              <w:t>63500</w:t>
            </w:r>
          </w:p>
        </w:tc>
        <w:tc>
          <w:tcPr>
            <w:tcW w:w="285" w:type="pct"/>
            <w:vAlign w:val="center"/>
          </w:tcPr>
          <w:p w14:paraId="07EAACC1" w14:textId="77777777" w:rsidR="007743B1" w:rsidRPr="00812BA1" w:rsidRDefault="007743B1" w:rsidP="007743B1">
            <w:pPr>
              <w:spacing w:after="0" w:line="360" w:lineRule="auto"/>
              <w:jc w:val="center"/>
              <w:rPr>
                <w:b/>
                <w:bCs/>
                <w:sz w:val="20"/>
                <w:szCs w:val="20"/>
              </w:rPr>
            </w:pPr>
            <w:r w:rsidRPr="00812BA1">
              <w:rPr>
                <w:color w:val="000000"/>
                <w:sz w:val="17"/>
                <w:szCs w:val="20"/>
              </w:rPr>
              <w:t>1:5.72</w:t>
            </w:r>
          </w:p>
        </w:tc>
        <w:tc>
          <w:tcPr>
            <w:tcW w:w="253" w:type="pct"/>
            <w:vAlign w:val="center"/>
          </w:tcPr>
          <w:p w14:paraId="50F20D34" w14:textId="77777777" w:rsidR="007743B1" w:rsidRPr="00812BA1" w:rsidRDefault="007743B1" w:rsidP="007743B1">
            <w:pPr>
              <w:spacing w:after="0" w:line="360" w:lineRule="auto"/>
              <w:jc w:val="center"/>
              <w:rPr>
                <w:color w:val="000000"/>
                <w:sz w:val="20"/>
                <w:szCs w:val="20"/>
              </w:rPr>
            </w:pPr>
            <w:r w:rsidRPr="00812BA1">
              <w:rPr>
                <w:color w:val="000000"/>
                <w:sz w:val="17"/>
                <w:szCs w:val="20"/>
              </w:rPr>
              <w:t>8</w:t>
            </w:r>
          </w:p>
        </w:tc>
      </w:tr>
      <w:tr w:rsidR="007743B1" w:rsidRPr="00812BA1" w14:paraId="25FF646A" w14:textId="77777777" w:rsidTr="007743B1">
        <w:trPr>
          <w:trHeight w:val="236"/>
          <w:jc w:val="center"/>
        </w:trPr>
        <w:tc>
          <w:tcPr>
            <w:tcW w:w="268" w:type="pct"/>
            <w:vAlign w:val="center"/>
          </w:tcPr>
          <w:p w14:paraId="7624466C"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2</w:t>
            </w:r>
          </w:p>
        </w:tc>
        <w:tc>
          <w:tcPr>
            <w:tcW w:w="1042" w:type="pct"/>
            <w:vAlign w:val="center"/>
          </w:tcPr>
          <w:p w14:paraId="68AE96B1" w14:textId="77777777" w:rsidR="007743B1" w:rsidRPr="00812BA1" w:rsidRDefault="007743B1" w:rsidP="007743B1">
            <w:pPr>
              <w:spacing w:after="0" w:line="360" w:lineRule="auto"/>
              <w:rPr>
                <w:sz w:val="20"/>
                <w:szCs w:val="20"/>
              </w:rPr>
            </w:pPr>
            <w:r w:rsidRPr="00812BA1">
              <w:rPr>
                <w:sz w:val="17"/>
                <w:szCs w:val="20"/>
              </w:rPr>
              <w:t>Diafenthiuron 50 WP</w:t>
            </w:r>
          </w:p>
        </w:tc>
        <w:tc>
          <w:tcPr>
            <w:tcW w:w="304" w:type="pct"/>
            <w:vAlign w:val="center"/>
          </w:tcPr>
          <w:p w14:paraId="0CD7EF14" w14:textId="77777777" w:rsidR="007743B1" w:rsidRPr="00812BA1" w:rsidRDefault="007743B1" w:rsidP="007743B1">
            <w:pPr>
              <w:spacing w:after="0" w:line="360" w:lineRule="auto"/>
              <w:jc w:val="center"/>
              <w:rPr>
                <w:sz w:val="20"/>
                <w:szCs w:val="20"/>
              </w:rPr>
            </w:pPr>
            <w:r w:rsidRPr="00812BA1">
              <w:rPr>
                <w:sz w:val="17"/>
                <w:szCs w:val="20"/>
              </w:rPr>
              <w:t>0.06</w:t>
            </w:r>
          </w:p>
        </w:tc>
        <w:tc>
          <w:tcPr>
            <w:tcW w:w="332" w:type="pct"/>
            <w:vAlign w:val="center"/>
          </w:tcPr>
          <w:p w14:paraId="52FB7F86" w14:textId="77777777" w:rsidR="007743B1" w:rsidRPr="00812BA1" w:rsidRDefault="007743B1" w:rsidP="007743B1">
            <w:pPr>
              <w:spacing w:after="0" w:line="360" w:lineRule="auto"/>
              <w:jc w:val="center"/>
              <w:rPr>
                <w:b/>
                <w:bCs/>
                <w:sz w:val="20"/>
                <w:szCs w:val="20"/>
              </w:rPr>
            </w:pPr>
            <w:r w:rsidRPr="00812BA1">
              <w:rPr>
                <w:color w:val="000000"/>
                <w:sz w:val="17"/>
                <w:szCs w:val="20"/>
              </w:rPr>
              <w:t>1.2</w:t>
            </w:r>
          </w:p>
        </w:tc>
        <w:tc>
          <w:tcPr>
            <w:tcW w:w="391" w:type="pct"/>
            <w:vAlign w:val="center"/>
          </w:tcPr>
          <w:p w14:paraId="1558066F" w14:textId="77777777" w:rsidR="007743B1" w:rsidRPr="00812BA1" w:rsidRDefault="007743B1" w:rsidP="007743B1">
            <w:pPr>
              <w:spacing w:after="0" w:line="360" w:lineRule="auto"/>
              <w:jc w:val="center"/>
              <w:rPr>
                <w:b/>
                <w:bCs/>
                <w:sz w:val="20"/>
                <w:szCs w:val="20"/>
              </w:rPr>
            </w:pPr>
            <w:r w:rsidRPr="00812BA1">
              <w:rPr>
                <w:color w:val="000000"/>
                <w:sz w:val="17"/>
                <w:szCs w:val="20"/>
              </w:rPr>
              <w:t>1.2 kg</w:t>
            </w:r>
          </w:p>
        </w:tc>
        <w:tc>
          <w:tcPr>
            <w:tcW w:w="425" w:type="pct"/>
            <w:vAlign w:val="center"/>
          </w:tcPr>
          <w:p w14:paraId="6CFB8020" w14:textId="77777777" w:rsidR="007743B1" w:rsidRPr="00812BA1" w:rsidRDefault="007743B1" w:rsidP="007743B1">
            <w:pPr>
              <w:spacing w:after="0" w:line="360" w:lineRule="auto"/>
              <w:jc w:val="center"/>
              <w:rPr>
                <w:b/>
                <w:bCs/>
                <w:sz w:val="20"/>
                <w:szCs w:val="20"/>
              </w:rPr>
            </w:pPr>
            <w:r w:rsidRPr="00812BA1">
              <w:rPr>
                <w:color w:val="000000"/>
                <w:sz w:val="17"/>
                <w:szCs w:val="20"/>
              </w:rPr>
              <w:t>2400.0</w:t>
            </w:r>
          </w:p>
        </w:tc>
        <w:tc>
          <w:tcPr>
            <w:tcW w:w="309" w:type="pct"/>
            <w:vAlign w:val="center"/>
          </w:tcPr>
          <w:p w14:paraId="076F477C"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53161D43" w14:textId="77777777" w:rsidR="007743B1" w:rsidRPr="00812BA1" w:rsidRDefault="007743B1" w:rsidP="007743B1">
            <w:pPr>
              <w:spacing w:after="0" w:line="360" w:lineRule="auto"/>
              <w:jc w:val="center"/>
              <w:rPr>
                <w:b/>
                <w:bCs/>
                <w:sz w:val="20"/>
                <w:szCs w:val="20"/>
              </w:rPr>
            </w:pPr>
            <w:r w:rsidRPr="00812BA1">
              <w:rPr>
                <w:color w:val="000000"/>
                <w:sz w:val="17"/>
                <w:szCs w:val="20"/>
              </w:rPr>
              <w:t>3825</w:t>
            </w:r>
          </w:p>
        </w:tc>
        <w:tc>
          <w:tcPr>
            <w:tcW w:w="285" w:type="pct"/>
            <w:vAlign w:val="center"/>
          </w:tcPr>
          <w:p w14:paraId="126D7C8B" w14:textId="77777777" w:rsidR="007743B1" w:rsidRPr="00812BA1" w:rsidRDefault="007743B1" w:rsidP="007743B1">
            <w:pPr>
              <w:spacing w:after="0" w:line="360" w:lineRule="auto"/>
              <w:jc w:val="center"/>
              <w:rPr>
                <w:sz w:val="20"/>
                <w:szCs w:val="20"/>
              </w:rPr>
            </w:pPr>
            <w:r w:rsidRPr="00812BA1">
              <w:rPr>
                <w:sz w:val="17"/>
                <w:szCs w:val="20"/>
              </w:rPr>
              <w:t>364</w:t>
            </w:r>
          </w:p>
        </w:tc>
        <w:tc>
          <w:tcPr>
            <w:tcW w:w="347" w:type="pct"/>
            <w:vAlign w:val="center"/>
          </w:tcPr>
          <w:p w14:paraId="0D4F94E0" w14:textId="77777777" w:rsidR="007743B1" w:rsidRPr="00812BA1" w:rsidRDefault="007743B1" w:rsidP="007743B1">
            <w:pPr>
              <w:spacing w:after="0" w:line="360" w:lineRule="auto"/>
              <w:jc w:val="center"/>
              <w:rPr>
                <w:b/>
                <w:bCs/>
                <w:sz w:val="20"/>
                <w:szCs w:val="20"/>
              </w:rPr>
            </w:pPr>
            <w:r w:rsidRPr="00812BA1">
              <w:rPr>
                <w:color w:val="000000"/>
                <w:sz w:val="17"/>
                <w:szCs w:val="20"/>
              </w:rPr>
              <w:t>182000</w:t>
            </w:r>
          </w:p>
        </w:tc>
        <w:tc>
          <w:tcPr>
            <w:tcW w:w="412" w:type="pct"/>
            <w:vAlign w:val="center"/>
          </w:tcPr>
          <w:p w14:paraId="410F0794" w14:textId="77777777" w:rsidR="007743B1" w:rsidRPr="00812BA1" w:rsidRDefault="007743B1" w:rsidP="007743B1">
            <w:pPr>
              <w:spacing w:after="0" w:line="360" w:lineRule="auto"/>
              <w:jc w:val="center"/>
              <w:rPr>
                <w:b/>
                <w:bCs/>
                <w:sz w:val="20"/>
                <w:szCs w:val="20"/>
              </w:rPr>
            </w:pPr>
            <w:r w:rsidRPr="00812BA1">
              <w:rPr>
                <w:color w:val="000000"/>
                <w:sz w:val="17"/>
                <w:szCs w:val="20"/>
              </w:rPr>
              <w:t>87500</w:t>
            </w:r>
          </w:p>
        </w:tc>
        <w:tc>
          <w:tcPr>
            <w:tcW w:w="285" w:type="pct"/>
            <w:vAlign w:val="center"/>
          </w:tcPr>
          <w:p w14:paraId="78A28710" w14:textId="77777777" w:rsidR="007743B1" w:rsidRPr="00812BA1" w:rsidRDefault="007743B1" w:rsidP="007743B1">
            <w:pPr>
              <w:spacing w:after="0" w:line="360" w:lineRule="auto"/>
              <w:jc w:val="center"/>
              <w:rPr>
                <w:b/>
                <w:bCs/>
                <w:sz w:val="20"/>
                <w:szCs w:val="20"/>
              </w:rPr>
            </w:pPr>
            <w:r w:rsidRPr="00812BA1">
              <w:rPr>
                <w:color w:val="000000"/>
                <w:sz w:val="17"/>
                <w:szCs w:val="20"/>
              </w:rPr>
              <w:t>1:22.87</w:t>
            </w:r>
          </w:p>
        </w:tc>
        <w:tc>
          <w:tcPr>
            <w:tcW w:w="253" w:type="pct"/>
            <w:vAlign w:val="center"/>
          </w:tcPr>
          <w:p w14:paraId="0E2469E6" w14:textId="77777777" w:rsidR="007743B1" w:rsidRPr="00812BA1" w:rsidRDefault="007743B1" w:rsidP="007743B1">
            <w:pPr>
              <w:spacing w:after="0" w:line="360" w:lineRule="auto"/>
              <w:jc w:val="center"/>
              <w:rPr>
                <w:color w:val="000000"/>
                <w:sz w:val="20"/>
                <w:szCs w:val="20"/>
              </w:rPr>
            </w:pPr>
            <w:r w:rsidRPr="00812BA1">
              <w:rPr>
                <w:color w:val="000000"/>
                <w:sz w:val="17"/>
                <w:szCs w:val="20"/>
              </w:rPr>
              <w:t>3</w:t>
            </w:r>
          </w:p>
        </w:tc>
      </w:tr>
      <w:tr w:rsidR="007743B1" w:rsidRPr="00812BA1" w14:paraId="1261E140" w14:textId="77777777" w:rsidTr="007743B1">
        <w:trPr>
          <w:trHeight w:val="236"/>
          <w:jc w:val="center"/>
        </w:trPr>
        <w:tc>
          <w:tcPr>
            <w:tcW w:w="268" w:type="pct"/>
            <w:vAlign w:val="center"/>
          </w:tcPr>
          <w:p w14:paraId="51BBF167"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3</w:t>
            </w:r>
          </w:p>
        </w:tc>
        <w:tc>
          <w:tcPr>
            <w:tcW w:w="1042" w:type="pct"/>
            <w:vAlign w:val="center"/>
          </w:tcPr>
          <w:p w14:paraId="3228CD6B" w14:textId="77777777" w:rsidR="007743B1" w:rsidRPr="00812BA1" w:rsidRDefault="007743B1" w:rsidP="007743B1">
            <w:pPr>
              <w:spacing w:after="0" w:line="360" w:lineRule="auto"/>
              <w:rPr>
                <w:sz w:val="20"/>
                <w:szCs w:val="20"/>
              </w:rPr>
            </w:pPr>
            <w:r w:rsidRPr="00812BA1">
              <w:rPr>
                <w:sz w:val="17"/>
                <w:szCs w:val="20"/>
              </w:rPr>
              <w:t>Clothianidin 50 WDG</w:t>
            </w:r>
          </w:p>
        </w:tc>
        <w:tc>
          <w:tcPr>
            <w:tcW w:w="304" w:type="pct"/>
            <w:vAlign w:val="center"/>
          </w:tcPr>
          <w:p w14:paraId="625D42E8" w14:textId="77777777" w:rsidR="007743B1" w:rsidRPr="00812BA1" w:rsidRDefault="007743B1" w:rsidP="007743B1">
            <w:pPr>
              <w:spacing w:after="0" w:line="360" w:lineRule="auto"/>
              <w:jc w:val="center"/>
              <w:rPr>
                <w:sz w:val="20"/>
                <w:szCs w:val="20"/>
              </w:rPr>
            </w:pPr>
            <w:r w:rsidRPr="00812BA1">
              <w:rPr>
                <w:sz w:val="17"/>
                <w:szCs w:val="20"/>
              </w:rPr>
              <w:t>0.005</w:t>
            </w:r>
          </w:p>
        </w:tc>
        <w:tc>
          <w:tcPr>
            <w:tcW w:w="332" w:type="pct"/>
            <w:vAlign w:val="center"/>
          </w:tcPr>
          <w:p w14:paraId="2EDCB199" w14:textId="77777777" w:rsidR="007743B1" w:rsidRPr="00812BA1" w:rsidRDefault="007743B1" w:rsidP="007743B1">
            <w:pPr>
              <w:spacing w:after="0" w:line="360" w:lineRule="auto"/>
              <w:jc w:val="center"/>
              <w:rPr>
                <w:b/>
                <w:bCs/>
                <w:sz w:val="20"/>
                <w:szCs w:val="20"/>
              </w:rPr>
            </w:pPr>
            <w:r w:rsidRPr="00812BA1">
              <w:rPr>
                <w:color w:val="000000"/>
                <w:sz w:val="17"/>
                <w:szCs w:val="20"/>
              </w:rPr>
              <w:t>0.1</w:t>
            </w:r>
          </w:p>
        </w:tc>
        <w:tc>
          <w:tcPr>
            <w:tcW w:w="391" w:type="pct"/>
            <w:vAlign w:val="center"/>
          </w:tcPr>
          <w:p w14:paraId="639602F6" w14:textId="77777777" w:rsidR="007743B1" w:rsidRPr="00812BA1" w:rsidRDefault="007743B1" w:rsidP="007743B1">
            <w:pPr>
              <w:spacing w:after="0" w:line="360" w:lineRule="auto"/>
              <w:jc w:val="center"/>
              <w:rPr>
                <w:b/>
                <w:bCs/>
                <w:sz w:val="20"/>
                <w:szCs w:val="20"/>
              </w:rPr>
            </w:pPr>
            <w:r w:rsidRPr="00812BA1">
              <w:rPr>
                <w:color w:val="000000"/>
                <w:sz w:val="17"/>
                <w:szCs w:val="20"/>
              </w:rPr>
              <w:t>0.1 kg</w:t>
            </w:r>
          </w:p>
        </w:tc>
        <w:tc>
          <w:tcPr>
            <w:tcW w:w="425" w:type="pct"/>
            <w:vAlign w:val="center"/>
          </w:tcPr>
          <w:p w14:paraId="0CFC830B" w14:textId="77777777" w:rsidR="007743B1" w:rsidRPr="00812BA1" w:rsidRDefault="007743B1" w:rsidP="007743B1">
            <w:pPr>
              <w:spacing w:after="0" w:line="360" w:lineRule="auto"/>
              <w:jc w:val="center"/>
              <w:rPr>
                <w:b/>
                <w:bCs/>
                <w:sz w:val="20"/>
                <w:szCs w:val="20"/>
              </w:rPr>
            </w:pPr>
            <w:r w:rsidRPr="00812BA1">
              <w:rPr>
                <w:color w:val="000000"/>
                <w:sz w:val="17"/>
                <w:szCs w:val="20"/>
              </w:rPr>
              <w:t>352.0</w:t>
            </w:r>
          </w:p>
        </w:tc>
        <w:tc>
          <w:tcPr>
            <w:tcW w:w="309" w:type="pct"/>
            <w:vAlign w:val="center"/>
          </w:tcPr>
          <w:p w14:paraId="4E3BF125"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6C9F0276" w14:textId="77777777" w:rsidR="007743B1" w:rsidRPr="00812BA1" w:rsidRDefault="007743B1" w:rsidP="007743B1">
            <w:pPr>
              <w:spacing w:after="0" w:line="360" w:lineRule="auto"/>
              <w:jc w:val="center"/>
              <w:rPr>
                <w:b/>
                <w:bCs/>
                <w:sz w:val="20"/>
                <w:szCs w:val="20"/>
              </w:rPr>
            </w:pPr>
            <w:r w:rsidRPr="00812BA1">
              <w:rPr>
                <w:color w:val="000000"/>
                <w:sz w:val="17"/>
                <w:szCs w:val="20"/>
              </w:rPr>
              <w:t>1777</w:t>
            </w:r>
          </w:p>
        </w:tc>
        <w:tc>
          <w:tcPr>
            <w:tcW w:w="285" w:type="pct"/>
            <w:vAlign w:val="center"/>
          </w:tcPr>
          <w:p w14:paraId="2B2E69E5" w14:textId="77777777" w:rsidR="007743B1" w:rsidRPr="00812BA1" w:rsidRDefault="007743B1" w:rsidP="007743B1">
            <w:pPr>
              <w:spacing w:after="0" w:line="360" w:lineRule="auto"/>
              <w:jc w:val="center"/>
              <w:rPr>
                <w:sz w:val="20"/>
                <w:szCs w:val="20"/>
              </w:rPr>
            </w:pPr>
            <w:r w:rsidRPr="00812BA1">
              <w:rPr>
                <w:sz w:val="17"/>
                <w:szCs w:val="20"/>
              </w:rPr>
              <w:t>368</w:t>
            </w:r>
          </w:p>
        </w:tc>
        <w:tc>
          <w:tcPr>
            <w:tcW w:w="347" w:type="pct"/>
            <w:vAlign w:val="center"/>
          </w:tcPr>
          <w:p w14:paraId="2EA147F1" w14:textId="77777777" w:rsidR="007743B1" w:rsidRPr="00812BA1" w:rsidRDefault="007743B1" w:rsidP="007743B1">
            <w:pPr>
              <w:spacing w:after="0" w:line="360" w:lineRule="auto"/>
              <w:jc w:val="center"/>
              <w:rPr>
                <w:b/>
                <w:bCs/>
                <w:sz w:val="20"/>
                <w:szCs w:val="20"/>
              </w:rPr>
            </w:pPr>
            <w:r w:rsidRPr="00812BA1">
              <w:rPr>
                <w:color w:val="000000"/>
                <w:sz w:val="17"/>
                <w:szCs w:val="20"/>
              </w:rPr>
              <w:t>184000</w:t>
            </w:r>
          </w:p>
        </w:tc>
        <w:tc>
          <w:tcPr>
            <w:tcW w:w="412" w:type="pct"/>
            <w:vAlign w:val="center"/>
          </w:tcPr>
          <w:p w14:paraId="7C51A28B" w14:textId="77777777" w:rsidR="007743B1" w:rsidRPr="00812BA1" w:rsidRDefault="007743B1" w:rsidP="007743B1">
            <w:pPr>
              <w:spacing w:after="0" w:line="360" w:lineRule="auto"/>
              <w:jc w:val="center"/>
              <w:rPr>
                <w:b/>
                <w:bCs/>
                <w:sz w:val="20"/>
                <w:szCs w:val="20"/>
              </w:rPr>
            </w:pPr>
            <w:r w:rsidRPr="00812BA1">
              <w:rPr>
                <w:color w:val="000000"/>
                <w:sz w:val="17"/>
                <w:szCs w:val="20"/>
              </w:rPr>
              <w:t>89500</w:t>
            </w:r>
          </w:p>
        </w:tc>
        <w:tc>
          <w:tcPr>
            <w:tcW w:w="285" w:type="pct"/>
            <w:vAlign w:val="center"/>
          </w:tcPr>
          <w:p w14:paraId="62D59EF6" w14:textId="77777777" w:rsidR="007743B1" w:rsidRPr="00812BA1" w:rsidRDefault="007743B1" w:rsidP="007743B1">
            <w:pPr>
              <w:spacing w:after="0" w:line="360" w:lineRule="auto"/>
              <w:jc w:val="center"/>
              <w:rPr>
                <w:b/>
                <w:bCs/>
                <w:sz w:val="20"/>
                <w:szCs w:val="20"/>
              </w:rPr>
            </w:pPr>
            <w:r w:rsidRPr="00812BA1">
              <w:rPr>
                <w:color w:val="000000"/>
                <w:sz w:val="17"/>
                <w:szCs w:val="20"/>
              </w:rPr>
              <w:t>1:50.36</w:t>
            </w:r>
          </w:p>
        </w:tc>
        <w:tc>
          <w:tcPr>
            <w:tcW w:w="253" w:type="pct"/>
            <w:vAlign w:val="center"/>
          </w:tcPr>
          <w:p w14:paraId="384035EF" w14:textId="77777777" w:rsidR="007743B1" w:rsidRPr="00812BA1" w:rsidRDefault="007743B1" w:rsidP="007743B1">
            <w:pPr>
              <w:spacing w:after="0" w:line="360" w:lineRule="auto"/>
              <w:jc w:val="center"/>
              <w:rPr>
                <w:color w:val="000000"/>
                <w:sz w:val="20"/>
                <w:szCs w:val="20"/>
              </w:rPr>
            </w:pPr>
            <w:r w:rsidRPr="00812BA1">
              <w:rPr>
                <w:color w:val="000000"/>
                <w:sz w:val="17"/>
                <w:szCs w:val="20"/>
              </w:rPr>
              <w:t>1</w:t>
            </w:r>
          </w:p>
        </w:tc>
      </w:tr>
      <w:tr w:rsidR="007743B1" w:rsidRPr="00812BA1" w14:paraId="175B876E" w14:textId="77777777" w:rsidTr="007743B1">
        <w:trPr>
          <w:trHeight w:val="236"/>
          <w:jc w:val="center"/>
        </w:trPr>
        <w:tc>
          <w:tcPr>
            <w:tcW w:w="268" w:type="pct"/>
            <w:vAlign w:val="center"/>
          </w:tcPr>
          <w:p w14:paraId="500B1C68"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4</w:t>
            </w:r>
          </w:p>
        </w:tc>
        <w:tc>
          <w:tcPr>
            <w:tcW w:w="1042" w:type="pct"/>
            <w:vAlign w:val="center"/>
          </w:tcPr>
          <w:p w14:paraId="554D988C" w14:textId="77777777" w:rsidR="007743B1" w:rsidRPr="00812BA1" w:rsidRDefault="007743B1" w:rsidP="007743B1">
            <w:pPr>
              <w:spacing w:after="0" w:line="360" w:lineRule="auto"/>
              <w:rPr>
                <w:sz w:val="20"/>
                <w:szCs w:val="20"/>
              </w:rPr>
            </w:pPr>
            <w:r w:rsidRPr="00812BA1">
              <w:rPr>
                <w:sz w:val="17"/>
                <w:szCs w:val="20"/>
              </w:rPr>
              <w:t>Flonicamid 50 WG</w:t>
            </w:r>
          </w:p>
        </w:tc>
        <w:tc>
          <w:tcPr>
            <w:tcW w:w="304" w:type="pct"/>
            <w:vAlign w:val="center"/>
          </w:tcPr>
          <w:p w14:paraId="1CE219BD" w14:textId="77777777" w:rsidR="007743B1" w:rsidRPr="00812BA1" w:rsidRDefault="007743B1" w:rsidP="007743B1">
            <w:pPr>
              <w:spacing w:after="0" w:line="360" w:lineRule="auto"/>
              <w:jc w:val="center"/>
              <w:rPr>
                <w:sz w:val="20"/>
                <w:szCs w:val="20"/>
              </w:rPr>
            </w:pPr>
            <w:r w:rsidRPr="00812BA1">
              <w:rPr>
                <w:sz w:val="17"/>
                <w:szCs w:val="20"/>
              </w:rPr>
              <w:t>0.015</w:t>
            </w:r>
          </w:p>
        </w:tc>
        <w:tc>
          <w:tcPr>
            <w:tcW w:w="332" w:type="pct"/>
            <w:vAlign w:val="center"/>
          </w:tcPr>
          <w:p w14:paraId="29022A33" w14:textId="77777777" w:rsidR="007743B1" w:rsidRPr="00812BA1" w:rsidRDefault="007743B1" w:rsidP="007743B1">
            <w:pPr>
              <w:spacing w:after="0" w:line="360" w:lineRule="auto"/>
              <w:jc w:val="center"/>
              <w:rPr>
                <w:b/>
                <w:bCs/>
                <w:sz w:val="20"/>
                <w:szCs w:val="20"/>
              </w:rPr>
            </w:pPr>
            <w:r w:rsidRPr="00812BA1">
              <w:rPr>
                <w:color w:val="000000"/>
                <w:sz w:val="17"/>
                <w:szCs w:val="20"/>
              </w:rPr>
              <w:t>0.3</w:t>
            </w:r>
          </w:p>
        </w:tc>
        <w:tc>
          <w:tcPr>
            <w:tcW w:w="391" w:type="pct"/>
            <w:vAlign w:val="center"/>
          </w:tcPr>
          <w:p w14:paraId="5319A564" w14:textId="77777777" w:rsidR="007743B1" w:rsidRPr="00812BA1" w:rsidRDefault="007743B1" w:rsidP="007743B1">
            <w:pPr>
              <w:spacing w:after="0" w:line="360" w:lineRule="auto"/>
              <w:jc w:val="center"/>
              <w:rPr>
                <w:b/>
                <w:bCs/>
                <w:sz w:val="20"/>
                <w:szCs w:val="20"/>
              </w:rPr>
            </w:pPr>
            <w:r w:rsidRPr="00812BA1">
              <w:rPr>
                <w:color w:val="000000"/>
                <w:sz w:val="17"/>
                <w:szCs w:val="20"/>
              </w:rPr>
              <w:t>0.3 kg</w:t>
            </w:r>
          </w:p>
        </w:tc>
        <w:tc>
          <w:tcPr>
            <w:tcW w:w="425" w:type="pct"/>
            <w:vAlign w:val="center"/>
          </w:tcPr>
          <w:p w14:paraId="19EAD661" w14:textId="77777777" w:rsidR="007743B1" w:rsidRPr="00812BA1" w:rsidRDefault="007743B1" w:rsidP="007743B1">
            <w:pPr>
              <w:spacing w:after="0" w:line="360" w:lineRule="auto"/>
              <w:jc w:val="center"/>
              <w:rPr>
                <w:b/>
                <w:bCs/>
                <w:sz w:val="20"/>
                <w:szCs w:val="20"/>
              </w:rPr>
            </w:pPr>
            <w:r w:rsidRPr="00812BA1">
              <w:rPr>
                <w:color w:val="000000"/>
                <w:sz w:val="17"/>
                <w:szCs w:val="20"/>
              </w:rPr>
              <w:t>2581.0</w:t>
            </w:r>
          </w:p>
        </w:tc>
        <w:tc>
          <w:tcPr>
            <w:tcW w:w="309" w:type="pct"/>
            <w:vAlign w:val="center"/>
          </w:tcPr>
          <w:p w14:paraId="612F140A"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6620A470" w14:textId="77777777" w:rsidR="007743B1" w:rsidRPr="00812BA1" w:rsidRDefault="007743B1" w:rsidP="007743B1">
            <w:pPr>
              <w:spacing w:after="0" w:line="360" w:lineRule="auto"/>
              <w:jc w:val="center"/>
              <w:rPr>
                <w:b/>
                <w:bCs/>
                <w:sz w:val="20"/>
                <w:szCs w:val="20"/>
              </w:rPr>
            </w:pPr>
            <w:r w:rsidRPr="00812BA1">
              <w:rPr>
                <w:color w:val="000000"/>
                <w:sz w:val="17"/>
                <w:szCs w:val="20"/>
              </w:rPr>
              <w:t>4006</w:t>
            </w:r>
          </w:p>
        </w:tc>
        <w:tc>
          <w:tcPr>
            <w:tcW w:w="285" w:type="pct"/>
            <w:vAlign w:val="center"/>
          </w:tcPr>
          <w:p w14:paraId="0D51509B" w14:textId="77777777" w:rsidR="007743B1" w:rsidRPr="00812BA1" w:rsidRDefault="007743B1" w:rsidP="007743B1">
            <w:pPr>
              <w:spacing w:after="0" w:line="360" w:lineRule="auto"/>
              <w:jc w:val="center"/>
              <w:rPr>
                <w:sz w:val="20"/>
                <w:szCs w:val="20"/>
              </w:rPr>
            </w:pPr>
            <w:r w:rsidRPr="00812BA1">
              <w:rPr>
                <w:sz w:val="17"/>
                <w:szCs w:val="20"/>
              </w:rPr>
              <w:t>361</w:t>
            </w:r>
          </w:p>
        </w:tc>
        <w:tc>
          <w:tcPr>
            <w:tcW w:w="347" w:type="pct"/>
            <w:vAlign w:val="center"/>
          </w:tcPr>
          <w:p w14:paraId="038DFDB7" w14:textId="77777777" w:rsidR="007743B1" w:rsidRPr="00812BA1" w:rsidRDefault="007743B1" w:rsidP="007743B1">
            <w:pPr>
              <w:spacing w:after="0" w:line="360" w:lineRule="auto"/>
              <w:jc w:val="center"/>
              <w:rPr>
                <w:b/>
                <w:bCs/>
                <w:sz w:val="20"/>
                <w:szCs w:val="20"/>
              </w:rPr>
            </w:pPr>
            <w:r w:rsidRPr="00812BA1">
              <w:rPr>
                <w:color w:val="000000"/>
                <w:sz w:val="17"/>
                <w:szCs w:val="20"/>
              </w:rPr>
              <w:t>180500</w:t>
            </w:r>
          </w:p>
        </w:tc>
        <w:tc>
          <w:tcPr>
            <w:tcW w:w="412" w:type="pct"/>
            <w:vAlign w:val="center"/>
          </w:tcPr>
          <w:p w14:paraId="794AF9D1" w14:textId="77777777" w:rsidR="007743B1" w:rsidRPr="00812BA1" w:rsidRDefault="007743B1" w:rsidP="007743B1">
            <w:pPr>
              <w:spacing w:after="0" w:line="360" w:lineRule="auto"/>
              <w:jc w:val="center"/>
              <w:rPr>
                <w:b/>
                <w:bCs/>
                <w:sz w:val="20"/>
                <w:szCs w:val="20"/>
              </w:rPr>
            </w:pPr>
            <w:r w:rsidRPr="00812BA1">
              <w:rPr>
                <w:color w:val="000000"/>
                <w:sz w:val="17"/>
                <w:szCs w:val="20"/>
              </w:rPr>
              <w:t>86000</w:t>
            </w:r>
          </w:p>
        </w:tc>
        <w:tc>
          <w:tcPr>
            <w:tcW w:w="285" w:type="pct"/>
            <w:vAlign w:val="center"/>
          </w:tcPr>
          <w:p w14:paraId="4C5ECACD" w14:textId="77777777" w:rsidR="007743B1" w:rsidRPr="00812BA1" w:rsidRDefault="007743B1" w:rsidP="007743B1">
            <w:pPr>
              <w:spacing w:after="0" w:line="360" w:lineRule="auto"/>
              <w:jc w:val="center"/>
              <w:rPr>
                <w:b/>
                <w:bCs/>
                <w:sz w:val="20"/>
                <w:szCs w:val="20"/>
              </w:rPr>
            </w:pPr>
            <w:r w:rsidRPr="00812BA1">
              <w:rPr>
                <w:color w:val="000000"/>
                <w:sz w:val="17"/>
                <w:szCs w:val="20"/>
              </w:rPr>
              <w:t>1:21.46</w:t>
            </w:r>
          </w:p>
        </w:tc>
        <w:tc>
          <w:tcPr>
            <w:tcW w:w="253" w:type="pct"/>
            <w:vAlign w:val="center"/>
          </w:tcPr>
          <w:p w14:paraId="6B96E852" w14:textId="77777777" w:rsidR="007743B1" w:rsidRPr="00812BA1" w:rsidRDefault="007743B1" w:rsidP="007743B1">
            <w:pPr>
              <w:spacing w:after="0" w:line="360" w:lineRule="auto"/>
              <w:jc w:val="center"/>
              <w:rPr>
                <w:color w:val="000000"/>
                <w:sz w:val="20"/>
                <w:szCs w:val="20"/>
              </w:rPr>
            </w:pPr>
            <w:r w:rsidRPr="00812BA1">
              <w:rPr>
                <w:color w:val="000000"/>
                <w:sz w:val="17"/>
                <w:szCs w:val="20"/>
              </w:rPr>
              <w:t>4</w:t>
            </w:r>
          </w:p>
        </w:tc>
      </w:tr>
      <w:tr w:rsidR="007743B1" w:rsidRPr="00812BA1" w14:paraId="060524EE" w14:textId="77777777" w:rsidTr="007743B1">
        <w:trPr>
          <w:trHeight w:val="236"/>
          <w:jc w:val="center"/>
        </w:trPr>
        <w:tc>
          <w:tcPr>
            <w:tcW w:w="268" w:type="pct"/>
            <w:vAlign w:val="center"/>
          </w:tcPr>
          <w:p w14:paraId="2D674155"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5</w:t>
            </w:r>
          </w:p>
        </w:tc>
        <w:tc>
          <w:tcPr>
            <w:tcW w:w="1042" w:type="pct"/>
            <w:vAlign w:val="center"/>
          </w:tcPr>
          <w:p w14:paraId="6D422075" w14:textId="77777777" w:rsidR="007743B1" w:rsidRPr="00812BA1" w:rsidRDefault="007743B1" w:rsidP="007743B1">
            <w:pPr>
              <w:spacing w:after="0" w:line="360" w:lineRule="auto"/>
              <w:rPr>
                <w:sz w:val="20"/>
                <w:szCs w:val="20"/>
              </w:rPr>
            </w:pPr>
            <w:r w:rsidRPr="00812BA1">
              <w:rPr>
                <w:sz w:val="17"/>
                <w:szCs w:val="20"/>
              </w:rPr>
              <w:t>Thiamethoxam 25 WG</w:t>
            </w:r>
          </w:p>
        </w:tc>
        <w:tc>
          <w:tcPr>
            <w:tcW w:w="304" w:type="pct"/>
            <w:vAlign w:val="center"/>
          </w:tcPr>
          <w:p w14:paraId="1CE42CC1" w14:textId="77777777" w:rsidR="007743B1" w:rsidRPr="00812BA1" w:rsidRDefault="007743B1" w:rsidP="007743B1">
            <w:pPr>
              <w:spacing w:after="0" w:line="360" w:lineRule="auto"/>
              <w:jc w:val="center"/>
              <w:rPr>
                <w:sz w:val="20"/>
                <w:szCs w:val="20"/>
              </w:rPr>
            </w:pPr>
            <w:r w:rsidRPr="00812BA1">
              <w:rPr>
                <w:sz w:val="17"/>
                <w:szCs w:val="20"/>
              </w:rPr>
              <w:t>0.0025</w:t>
            </w:r>
          </w:p>
        </w:tc>
        <w:tc>
          <w:tcPr>
            <w:tcW w:w="332" w:type="pct"/>
            <w:vAlign w:val="center"/>
          </w:tcPr>
          <w:p w14:paraId="7895B284" w14:textId="77777777" w:rsidR="007743B1" w:rsidRPr="00812BA1" w:rsidRDefault="007743B1" w:rsidP="007743B1">
            <w:pPr>
              <w:spacing w:after="0" w:line="360" w:lineRule="auto"/>
              <w:jc w:val="center"/>
              <w:rPr>
                <w:b/>
                <w:bCs/>
                <w:sz w:val="20"/>
                <w:szCs w:val="20"/>
              </w:rPr>
            </w:pPr>
            <w:r w:rsidRPr="00812BA1">
              <w:rPr>
                <w:color w:val="000000"/>
                <w:sz w:val="17"/>
                <w:szCs w:val="20"/>
              </w:rPr>
              <w:t>0.1</w:t>
            </w:r>
          </w:p>
        </w:tc>
        <w:tc>
          <w:tcPr>
            <w:tcW w:w="391" w:type="pct"/>
            <w:vAlign w:val="center"/>
          </w:tcPr>
          <w:p w14:paraId="21EE59F5" w14:textId="77777777" w:rsidR="007743B1" w:rsidRPr="00812BA1" w:rsidRDefault="007743B1" w:rsidP="007743B1">
            <w:pPr>
              <w:spacing w:after="0" w:line="360" w:lineRule="auto"/>
              <w:jc w:val="center"/>
              <w:rPr>
                <w:b/>
                <w:bCs/>
                <w:sz w:val="20"/>
                <w:szCs w:val="20"/>
              </w:rPr>
            </w:pPr>
            <w:r w:rsidRPr="00812BA1">
              <w:rPr>
                <w:color w:val="000000"/>
                <w:sz w:val="17"/>
                <w:szCs w:val="20"/>
              </w:rPr>
              <w:t>0.1 kg</w:t>
            </w:r>
          </w:p>
        </w:tc>
        <w:tc>
          <w:tcPr>
            <w:tcW w:w="425" w:type="pct"/>
            <w:vAlign w:val="center"/>
          </w:tcPr>
          <w:p w14:paraId="4FFDC3FA" w14:textId="77777777" w:rsidR="007743B1" w:rsidRPr="00812BA1" w:rsidRDefault="007743B1" w:rsidP="007743B1">
            <w:pPr>
              <w:spacing w:after="0" w:line="360" w:lineRule="auto"/>
              <w:jc w:val="center"/>
              <w:rPr>
                <w:b/>
                <w:bCs/>
                <w:sz w:val="20"/>
                <w:szCs w:val="20"/>
              </w:rPr>
            </w:pPr>
            <w:r w:rsidRPr="00812BA1">
              <w:rPr>
                <w:color w:val="000000"/>
                <w:sz w:val="17"/>
                <w:szCs w:val="20"/>
              </w:rPr>
              <w:t>340.0</w:t>
            </w:r>
          </w:p>
        </w:tc>
        <w:tc>
          <w:tcPr>
            <w:tcW w:w="309" w:type="pct"/>
            <w:vAlign w:val="center"/>
          </w:tcPr>
          <w:p w14:paraId="55541B98"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16B384E4" w14:textId="77777777" w:rsidR="007743B1" w:rsidRPr="00812BA1" w:rsidRDefault="007743B1" w:rsidP="007743B1">
            <w:pPr>
              <w:spacing w:after="0" w:line="360" w:lineRule="auto"/>
              <w:jc w:val="center"/>
              <w:rPr>
                <w:b/>
                <w:bCs/>
                <w:sz w:val="20"/>
                <w:szCs w:val="20"/>
              </w:rPr>
            </w:pPr>
            <w:r w:rsidRPr="00812BA1">
              <w:rPr>
                <w:color w:val="000000"/>
                <w:sz w:val="17"/>
                <w:szCs w:val="20"/>
              </w:rPr>
              <w:t>1765</w:t>
            </w:r>
          </w:p>
        </w:tc>
        <w:tc>
          <w:tcPr>
            <w:tcW w:w="285" w:type="pct"/>
            <w:vAlign w:val="center"/>
          </w:tcPr>
          <w:p w14:paraId="7FFDDD2A" w14:textId="77777777" w:rsidR="007743B1" w:rsidRPr="00812BA1" w:rsidRDefault="007743B1" w:rsidP="007743B1">
            <w:pPr>
              <w:spacing w:after="0" w:line="360" w:lineRule="auto"/>
              <w:jc w:val="center"/>
              <w:rPr>
                <w:sz w:val="20"/>
                <w:szCs w:val="20"/>
              </w:rPr>
            </w:pPr>
            <w:r w:rsidRPr="00812BA1">
              <w:rPr>
                <w:sz w:val="17"/>
                <w:szCs w:val="20"/>
              </w:rPr>
              <w:t>299</w:t>
            </w:r>
          </w:p>
        </w:tc>
        <w:tc>
          <w:tcPr>
            <w:tcW w:w="347" w:type="pct"/>
            <w:vAlign w:val="center"/>
          </w:tcPr>
          <w:p w14:paraId="491A9941" w14:textId="77777777" w:rsidR="007743B1" w:rsidRPr="00812BA1" w:rsidRDefault="007743B1" w:rsidP="007743B1">
            <w:pPr>
              <w:spacing w:after="0" w:line="360" w:lineRule="auto"/>
              <w:jc w:val="center"/>
              <w:rPr>
                <w:b/>
                <w:bCs/>
                <w:sz w:val="20"/>
                <w:szCs w:val="20"/>
              </w:rPr>
            </w:pPr>
            <w:r w:rsidRPr="00812BA1">
              <w:rPr>
                <w:color w:val="000000"/>
                <w:sz w:val="17"/>
                <w:szCs w:val="20"/>
              </w:rPr>
              <w:t>149500</w:t>
            </w:r>
          </w:p>
        </w:tc>
        <w:tc>
          <w:tcPr>
            <w:tcW w:w="412" w:type="pct"/>
            <w:vAlign w:val="center"/>
          </w:tcPr>
          <w:p w14:paraId="1C763C57" w14:textId="77777777" w:rsidR="007743B1" w:rsidRPr="00812BA1" w:rsidRDefault="007743B1" w:rsidP="007743B1">
            <w:pPr>
              <w:spacing w:after="0" w:line="360" w:lineRule="auto"/>
              <w:jc w:val="center"/>
              <w:rPr>
                <w:b/>
                <w:bCs/>
                <w:sz w:val="20"/>
                <w:szCs w:val="20"/>
              </w:rPr>
            </w:pPr>
            <w:r w:rsidRPr="00812BA1">
              <w:rPr>
                <w:color w:val="000000"/>
                <w:sz w:val="17"/>
                <w:szCs w:val="20"/>
              </w:rPr>
              <w:t>55000</w:t>
            </w:r>
          </w:p>
        </w:tc>
        <w:tc>
          <w:tcPr>
            <w:tcW w:w="285" w:type="pct"/>
            <w:vAlign w:val="center"/>
          </w:tcPr>
          <w:p w14:paraId="7EF59464" w14:textId="77777777" w:rsidR="007743B1" w:rsidRPr="00812BA1" w:rsidRDefault="007743B1" w:rsidP="007743B1">
            <w:pPr>
              <w:spacing w:after="0" w:line="360" w:lineRule="auto"/>
              <w:jc w:val="center"/>
              <w:rPr>
                <w:b/>
                <w:bCs/>
                <w:sz w:val="20"/>
                <w:szCs w:val="20"/>
              </w:rPr>
            </w:pPr>
            <w:r w:rsidRPr="00812BA1">
              <w:rPr>
                <w:color w:val="000000"/>
                <w:sz w:val="17"/>
                <w:szCs w:val="20"/>
              </w:rPr>
              <w:t>1:31.16</w:t>
            </w:r>
          </w:p>
        </w:tc>
        <w:tc>
          <w:tcPr>
            <w:tcW w:w="253" w:type="pct"/>
            <w:vAlign w:val="center"/>
          </w:tcPr>
          <w:p w14:paraId="2E4AC8C6" w14:textId="77777777" w:rsidR="007743B1" w:rsidRPr="00812BA1" w:rsidRDefault="007743B1" w:rsidP="007743B1">
            <w:pPr>
              <w:spacing w:after="0" w:line="360" w:lineRule="auto"/>
              <w:jc w:val="center"/>
              <w:rPr>
                <w:color w:val="000000"/>
                <w:sz w:val="20"/>
                <w:szCs w:val="20"/>
              </w:rPr>
            </w:pPr>
            <w:r w:rsidRPr="00812BA1">
              <w:rPr>
                <w:color w:val="000000"/>
                <w:sz w:val="17"/>
                <w:szCs w:val="20"/>
              </w:rPr>
              <w:t>2</w:t>
            </w:r>
          </w:p>
        </w:tc>
      </w:tr>
      <w:tr w:rsidR="007743B1" w:rsidRPr="00812BA1" w14:paraId="253CD735" w14:textId="77777777" w:rsidTr="007743B1">
        <w:trPr>
          <w:trHeight w:val="474"/>
          <w:jc w:val="center"/>
        </w:trPr>
        <w:tc>
          <w:tcPr>
            <w:tcW w:w="268" w:type="pct"/>
            <w:vAlign w:val="center"/>
          </w:tcPr>
          <w:p w14:paraId="0E667F81"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6</w:t>
            </w:r>
          </w:p>
        </w:tc>
        <w:tc>
          <w:tcPr>
            <w:tcW w:w="1042" w:type="pct"/>
            <w:vAlign w:val="center"/>
          </w:tcPr>
          <w:p w14:paraId="0D361E74" w14:textId="77777777" w:rsidR="007743B1" w:rsidRPr="00812BA1" w:rsidRDefault="007743B1" w:rsidP="007743B1">
            <w:pPr>
              <w:spacing w:after="0" w:line="360" w:lineRule="auto"/>
              <w:rPr>
                <w:i/>
                <w:iCs/>
                <w:sz w:val="20"/>
                <w:szCs w:val="20"/>
              </w:rPr>
            </w:pPr>
            <w:r>
              <w:rPr>
                <w:i/>
                <w:sz w:val="17"/>
              </w:rPr>
              <w:t>Lecanicillium lecanii</w:t>
            </w:r>
            <w:r>
              <w:rPr>
                <w:sz w:val="17"/>
              </w:rPr>
              <w:t xml:space="preserve"> 1.15 WP (1×108cfu/g)</w:t>
            </w:r>
          </w:p>
        </w:tc>
        <w:tc>
          <w:tcPr>
            <w:tcW w:w="304" w:type="pct"/>
            <w:vAlign w:val="center"/>
          </w:tcPr>
          <w:p w14:paraId="703B1085" w14:textId="77777777" w:rsidR="007743B1" w:rsidRPr="00812BA1" w:rsidRDefault="007743B1" w:rsidP="007743B1">
            <w:pPr>
              <w:spacing w:after="0" w:line="360" w:lineRule="auto"/>
              <w:jc w:val="center"/>
              <w:rPr>
                <w:sz w:val="20"/>
                <w:szCs w:val="20"/>
              </w:rPr>
            </w:pPr>
            <w:r w:rsidRPr="00812BA1">
              <w:rPr>
                <w:sz w:val="17"/>
                <w:szCs w:val="20"/>
              </w:rPr>
              <w:t>0.007</w:t>
            </w:r>
          </w:p>
        </w:tc>
        <w:tc>
          <w:tcPr>
            <w:tcW w:w="332" w:type="pct"/>
            <w:vAlign w:val="center"/>
          </w:tcPr>
          <w:p w14:paraId="24F5A9FE" w14:textId="77777777" w:rsidR="007743B1" w:rsidRPr="00812BA1" w:rsidRDefault="007743B1" w:rsidP="007743B1">
            <w:pPr>
              <w:spacing w:after="0" w:line="360" w:lineRule="auto"/>
              <w:jc w:val="center"/>
              <w:rPr>
                <w:b/>
                <w:bCs/>
                <w:sz w:val="20"/>
                <w:szCs w:val="20"/>
              </w:rPr>
            </w:pPr>
            <w:r w:rsidRPr="00812BA1">
              <w:rPr>
                <w:color w:val="000000"/>
                <w:sz w:val="17"/>
                <w:szCs w:val="20"/>
              </w:rPr>
              <w:t>6</w:t>
            </w:r>
          </w:p>
        </w:tc>
        <w:tc>
          <w:tcPr>
            <w:tcW w:w="391" w:type="pct"/>
            <w:vAlign w:val="center"/>
          </w:tcPr>
          <w:p w14:paraId="7F87297F" w14:textId="77777777" w:rsidR="007743B1" w:rsidRPr="00812BA1" w:rsidRDefault="007743B1" w:rsidP="007743B1">
            <w:pPr>
              <w:spacing w:after="0" w:line="360" w:lineRule="auto"/>
              <w:jc w:val="center"/>
              <w:rPr>
                <w:b/>
                <w:bCs/>
                <w:sz w:val="20"/>
                <w:szCs w:val="20"/>
              </w:rPr>
            </w:pPr>
            <w:r w:rsidRPr="00812BA1">
              <w:rPr>
                <w:color w:val="000000"/>
                <w:sz w:val="17"/>
                <w:szCs w:val="20"/>
              </w:rPr>
              <w:t>6 kg</w:t>
            </w:r>
          </w:p>
        </w:tc>
        <w:tc>
          <w:tcPr>
            <w:tcW w:w="425" w:type="pct"/>
            <w:vAlign w:val="center"/>
          </w:tcPr>
          <w:p w14:paraId="7F4FDE20" w14:textId="77777777" w:rsidR="007743B1" w:rsidRPr="00812BA1" w:rsidRDefault="007743B1" w:rsidP="007743B1">
            <w:pPr>
              <w:spacing w:after="0" w:line="360" w:lineRule="auto"/>
              <w:jc w:val="center"/>
              <w:rPr>
                <w:b/>
                <w:bCs/>
                <w:sz w:val="20"/>
                <w:szCs w:val="20"/>
              </w:rPr>
            </w:pPr>
            <w:r w:rsidRPr="00812BA1">
              <w:rPr>
                <w:color w:val="000000"/>
                <w:sz w:val="17"/>
                <w:szCs w:val="20"/>
              </w:rPr>
              <w:t>3067.0</w:t>
            </w:r>
          </w:p>
        </w:tc>
        <w:tc>
          <w:tcPr>
            <w:tcW w:w="309" w:type="pct"/>
            <w:vAlign w:val="center"/>
          </w:tcPr>
          <w:p w14:paraId="36096E88"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22E22974" w14:textId="77777777" w:rsidR="007743B1" w:rsidRPr="00812BA1" w:rsidRDefault="007743B1" w:rsidP="007743B1">
            <w:pPr>
              <w:spacing w:after="0" w:line="360" w:lineRule="auto"/>
              <w:jc w:val="center"/>
              <w:rPr>
                <w:b/>
                <w:bCs/>
                <w:sz w:val="20"/>
                <w:szCs w:val="20"/>
              </w:rPr>
            </w:pPr>
            <w:r w:rsidRPr="00812BA1">
              <w:rPr>
                <w:color w:val="000000"/>
                <w:sz w:val="17"/>
                <w:szCs w:val="20"/>
              </w:rPr>
              <w:t>4492</w:t>
            </w:r>
          </w:p>
        </w:tc>
        <w:tc>
          <w:tcPr>
            <w:tcW w:w="285" w:type="pct"/>
            <w:vAlign w:val="center"/>
          </w:tcPr>
          <w:p w14:paraId="595D1D02" w14:textId="77777777" w:rsidR="007743B1" w:rsidRPr="00812BA1" w:rsidRDefault="007743B1" w:rsidP="007743B1">
            <w:pPr>
              <w:spacing w:after="0" w:line="360" w:lineRule="auto"/>
              <w:jc w:val="center"/>
              <w:rPr>
                <w:sz w:val="20"/>
                <w:szCs w:val="20"/>
              </w:rPr>
            </w:pPr>
            <w:r w:rsidRPr="00812BA1">
              <w:rPr>
                <w:sz w:val="17"/>
                <w:szCs w:val="20"/>
              </w:rPr>
              <w:t>247</w:t>
            </w:r>
          </w:p>
        </w:tc>
        <w:tc>
          <w:tcPr>
            <w:tcW w:w="347" w:type="pct"/>
            <w:vAlign w:val="center"/>
          </w:tcPr>
          <w:p w14:paraId="642EB5B5" w14:textId="77777777" w:rsidR="007743B1" w:rsidRPr="00812BA1" w:rsidRDefault="007743B1" w:rsidP="007743B1">
            <w:pPr>
              <w:spacing w:after="0" w:line="360" w:lineRule="auto"/>
              <w:jc w:val="center"/>
              <w:rPr>
                <w:b/>
                <w:bCs/>
                <w:sz w:val="20"/>
                <w:szCs w:val="20"/>
              </w:rPr>
            </w:pPr>
            <w:r w:rsidRPr="00812BA1">
              <w:rPr>
                <w:color w:val="000000"/>
                <w:sz w:val="17"/>
                <w:szCs w:val="20"/>
              </w:rPr>
              <w:t>123500</w:t>
            </w:r>
          </w:p>
        </w:tc>
        <w:tc>
          <w:tcPr>
            <w:tcW w:w="412" w:type="pct"/>
            <w:vAlign w:val="center"/>
          </w:tcPr>
          <w:p w14:paraId="6EFDD4BE" w14:textId="77777777" w:rsidR="007743B1" w:rsidRPr="00812BA1" w:rsidRDefault="007743B1" w:rsidP="007743B1">
            <w:pPr>
              <w:spacing w:after="0" w:line="360" w:lineRule="auto"/>
              <w:jc w:val="center"/>
              <w:rPr>
                <w:b/>
                <w:bCs/>
                <w:sz w:val="20"/>
                <w:szCs w:val="20"/>
              </w:rPr>
            </w:pPr>
            <w:r w:rsidRPr="00812BA1">
              <w:rPr>
                <w:color w:val="000000"/>
                <w:sz w:val="17"/>
                <w:szCs w:val="20"/>
              </w:rPr>
              <w:t>29000</w:t>
            </w:r>
          </w:p>
        </w:tc>
        <w:tc>
          <w:tcPr>
            <w:tcW w:w="285" w:type="pct"/>
            <w:vAlign w:val="center"/>
          </w:tcPr>
          <w:p w14:paraId="1AD75DC2" w14:textId="77777777" w:rsidR="007743B1" w:rsidRPr="00812BA1" w:rsidRDefault="007743B1" w:rsidP="007743B1">
            <w:pPr>
              <w:spacing w:after="0" w:line="360" w:lineRule="auto"/>
              <w:jc w:val="center"/>
              <w:rPr>
                <w:b/>
                <w:bCs/>
                <w:sz w:val="20"/>
                <w:szCs w:val="20"/>
              </w:rPr>
            </w:pPr>
            <w:r w:rsidRPr="00812BA1">
              <w:rPr>
                <w:color w:val="000000"/>
                <w:sz w:val="17"/>
                <w:szCs w:val="20"/>
              </w:rPr>
              <w:t>1:6.45</w:t>
            </w:r>
          </w:p>
        </w:tc>
        <w:tc>
          <w:tcPr>
            <w:tcW w:w="253" w:type="pct"/>
            <w:vAlign w:val="center"/>
          </w:tcPr>
          <w:p w14:paraId="5334A222" w14:textId="77777777" w:rsidR="007743B1" w:rsidRPr="00812BA1" w:rsidRDefault="007743B1" w:rsidP="007743B1">
            <w:pPr>
              <w:spacing w:after="0" w:line="360" w:lineRule="auto"/>
              <w:jc w:val="center"/>
              <w:rPr>
                <w:color w:val="000000"/>
                <w:sz w:val="20"/>
                <w:szCs w:val="20"/>
              </w:rPr>
            </w:pPr>
            <w:r w:rsidRPr="00812BA1">
              <w:rPr>
                <w:color w:val="000000"/>
                <w:sz w:val="17"/>
                <w:szCs w:val="20"/>
              </w:rPr>
              <w:t>5</w:t>
            </w:r>
          </w:p>
        </w:tc>
      </w:tr>
      <w:tr w:rsidR="007743B1" w:rsidRPr="00812BA1" w14:paraId="6C66D65A" w14:textId="77777777" w:rsidTr="007743B1">
        <w:trPr>
          <w:trHeight w:val="474"/>
          <w:jc w:val="center"/>
        </w:trPr>
        <w:tc>
          <w:tcPr>
            <w:tcW w:w="268" w:type="pct"/>
            <w:vAlign w:val="center"/>
          </w:tcPr>
          <w:p w14:paraId="2A18D277"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7</w:t>
            </w:r>
          </w:p>
        </w:tc>
        <w:tc>
          <w:tcPr>
            <w:tcW w:w="1042" w:type="pct"/>
            <w:vAlign w:val="center"/>
          </w:tcPr>
          <w:p w14:paraId="154EDA47" w14:textId="77777777" w:rsidR="007743B1" w:rsidRPr="00812BA1" w:rsidRDefault="007743B1" w:rsidP="007743B1">
            <w:pPr>
              <w:spacing w:after="0" w:line="360" w:lineRule="auto"/>
              <w:rPr>
                <w:i/>
                <w:iCs/>
                <w:sz w:val="20"/>
                <w:szCs w:val="20"/>
              </w:rPr>
            </w:pPr>
            <w:r>
              <w:rPr>
                <w:i/>
                <w:sz w:val="17"/>
              </w:rPr>
              <w:t>Beauveria bassiana</w:t>
            </w:r>
            <w:r>
              <w:rPr>
                <w:sz w:val="17"/>
              </w:rPr>
              <w:t xml:space="preserve"> 1.15 WP</w:t>
            </w:r>
          </w:p>
          <w:p w14:paraId="0D188E5E" w14:textId="77777777" w:rsidR="007743B1" w:rsidRPr="00812BA1" w:rsidRDefault="007743B1" w:rsidP="007743B1">
            <w:pPr>
              <w:spacing w:after="0" w:line="360" w:lineRule="auto"/>
              <w:rPr>
                <w:sz w:val="20"/>
                <w:szCs w:val="20"/>
              </w:rPr>
            </w:pPr>
            <w:r w:rsidRPr="00812BA1">
              <w:rPr>
                <w:sz w:val="17"/>
                <w:szCs w:val="20"/>
              </w:rPr>
              <w:t>(1×10</w:t>
            </w:r>
            <w:r w:rsidRPr="00812BA1">
              <w:rPr>
                <w:sz w:val="17"/>
                <w:szCs w:val="20"/>
                <w:vertAlign w:val="superscript"/>
              </w:rPr>
              <w:t>8</w:t>
            </w:r>
            <w:r w:rsidRPr="00812BA1">
              <w:rPr>
                <w:sz w:val="17"/>
                <w:szCs w:val="20"/>
              </w:rPr>
              <w:t>cfu/g)</w:t>
            </w:r>
          </w:p>
        </w:tc>
        <w:tc>
          <w:tcPr>
            <w:tcW w:w="304" w:type="pct"/>
            <w:vAlign w:val="center"/>
          </w:tcPr>
          <w:p w14:paraId="021A64F3" w14:textId="77777777" w:rsidR="007743B1" w:rsidRPr="00812BA1" w:rsidRDefault="007743B1" w:rsidP="007743B1">
            <w:pPr>
              <w:spacing w:after="0" w:line="360" w:lineRule="auto"/>
              <w:jc w:val="center"/>
              <w:rPr>
                <w:sz w:val="20"/>
                <w:szCs w:val="20"/>
              </w:rPr>
            </w:pPr>
            <w:r w:rsidRPr="00812BA1">
              <w:rPr>
                <w:sz w:val="17"/>
                <w:szCs w:val="20"/>
              </w:rPr>
              <w:t>0.007</w:t>
            </w:r>
          </w:p>
        </w:tc>
        <w:tc>
          <w:tcPr>
            <w:tcW w:w="332" w:type="pct"/>
            <w:vAlign w:val="center"/>
          </w:tcPr>
          <w:p w14:paraId="499F659D" w14:textId="77777777" w:rsidR="007743B1" w:rsidRPr="00812BA1" w:rsidRDefault="007743B1" w:rsidP="007743B1">
            <w:pPr>
              <w:spacing w:after="0" w:line="360" w:lineRule="auto"/>
              <w:jc w:val="center"/>
              <w:rPr>
                <w:b/>
                <w:bCs/>
                <w:sz w:val="20"/>
                <w:szCs w:val="20"/>
              </w:rPr>
            </w:pPr>
            <w:r w:rsidRPr="00812BA1">
              <w:rPr>
                <w:color w:val="000000"/>
                <w:sz w:val="17"/>
                <w:szCs w:val="20"/>
              </w:rPr>
              <w:t>6</w:t>
            </w:r>
          </w:p>
        </w:tc>
        <w:tc>
          <w:tcPr>
            <w:tcW w:w="391" w:type="pct"/>
            <w:vAlign w:val="center"/>
          </w:tcPr>
          <w:p w14:paraId="030A1FBE" w14:textId="77777777" w:rsidR="007743B1" w:rsidRPr="00812BA1" w:rsidRDefault="007743B1" w:rsidP="007743B1">
            <w:pPr>
              <w:spacing w:after="0" w:line="360" w:lineRule="auto"/>
              <w:jc w:val="center"/>
              <w:rPr>
                <w:b/>
                <w:bCs/>
                <w:sz w:val="20"/>
                <w:szCs w:val="20"/>
              </w:rPr>
            </w:pPr>
            <w:r w:rsidRPr="00812BA1">
              <w:rPr>
                <w:color w:val="000000"/>
                <w:sz w:val="17"/>
                <w:szCs w:val="20"/>
              </w:rPr>
              <w:t>6 kg</w:t>
            </w:r>
          </w:p>
        </w:tc>
        <w:tc>
          <w:tcPr>
            <w:tcW w:w="425" w:type="pct"/>
            <w:vAlign w:val="center"/>
          </w:tcPr>
          <w:p w14:paraId="36706F20" w14:textId="77777777" w:rsidR="007743B1" w:rsidRPr="00812BA1" w:rsidRDefault="007743B1" w:rsidP="007743B1">
            <w:pPr>
              <w:spacing w:after="0" w:line="360" w:lineRule="auto"/>
              <w:jc w:val="center"/>
              <w:rPr>
                <w:b/>
                <w:bCs/>
                <w:sz w:val="20"/>
                <w:szCs w:val="20"/>
              </w:rPr>
            </w:pPr>
            <w:r w:rsidRPr="00812BA1">
              <w:rPr>
                <w:color w:val="000000"/>
                <w:sz w:val="17"/>
                <w:szCs w:val="20"/>
              </w:rPr>
              <w:t>3067.0</w:t>
            </w:r>
          </w:p>
        </w:tc>
        <w:tc>
          <w:tcPr>
            <w:tcW w:w="309" w:type="pct"/>
            <w:vAlign w:val="center"/>
          </w:tcPr>
          <w:p w14:paraId="1263F3D3"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1F8D9DED" w14:textId="77777777" w:rsidR="007743B1" w:rsidRPr="00812BA1" w:rsidRDefault="007743B1" w:rsidP="007743B1">
            <w:pPr>
              <w:spacing w:after="0" w:line="360" w:lineRule="auto"/>
              <w:jc w:val="center"/>
              <w:rPr>
                <w:b/>
                <w:bCs/>
                <w:sz w:val="20"/>
                <w:szCs w:val="20"/>
              </w:rPr>
            </w:pPr>
            <w:r w:rsidRPr="00812BA1">
              <w:rPr>
                <w:color w:val="000000"/>
                <w:sz w:val="17"/>
                <w:szCs w:val="20"/>
              </w:rPr>
              <w:t>4492</w:t>
            </w:r>
          </w:p>
        </w:tc>
        <w:tc>
          <w:tcPr>
            <w:tcW w:w="285" w:type="pct"/>
            <w:vAlign w:val="center"/>
          </w:tcPr>
          <w:p w14:paraId="16F05063" w14:textId="77777777" w:rsidR="007743B1" w:rsidRPr="00812BA1" w:rsidRDefault="007743B1" w:rsidP="007743B1">
            <w:pPr>
              <w:spacing w:after="0" w:line="360" w:lineRule="auto"/>
              <w:jc w:val="center"/>
              <w:rPr>
                <w:sz w:val="20"/>
                <w:szCs w:val="20"/>
              </w:rPr>
            </w:pPr>
            <w:r w:rsidRPr="00812BA1">
              <w:rPr>
                <w:sz w:val="17"/>
                <w:szCs w:val="20"/>
              </w:rPr>
              <w:t>244</w:t>
            </w:r>
          </w:p>
        </w:tc>
        <w:tc>
          <w:tcPr>
            <w:tcW w:w="347" w:type="pct"/>
            <w:vAlign w:val="center"/>
          </w:tcPr>
          <w:p w14:paraId="1C489DCA" w14:textId="77777777" w:rsidR="007743B1" w:rsidRPr="00812BA1" w:rsidRDefault="007743B1" w:rsidP="007743B1">
            <w:pPr>
              <w:spacing w:after="0" w:line="360" w:lineRule="auto"/>
              <w:jc w:val="center"/>
              <w:rPr>
                <w:b/>
                <w:bCs/>
                <w:sz w:val="20"/>
                <w:szCs w:val="20"/>
              </w:rPr>
            </w:pPr>
            <w:r w:rsidRPr="00812BA1">
              <w:rPr>
                <w:color w:val="000000"/>
                <w:sz w:val="17"/>
                <w:szCs w:val="20"/>
              </w:rPr>
              <w:t>122000</w:t>
            </w:r>
          </w:p>
        </w:tc>
        <w:tc>
          <w:tcPr>
            <w:tcW w:w="412" w:type="pct"/>
            <w:vAlign w:val="center"/>
          </w:tcPr>
          <w:p w14:paraId="28DA0E39" w14:textId="77777777" w:rsidR="007743B1" w:rsidRPr="00812BA1" w:rsidRDefault="007743B1" w:rsidP="007743B1">
            <w:pPr>
              <w:spacing w:after="0" w:line="360" w:lineRule="auto"/>
              <w:jc w:val="center"/>
              <w:rPr>
                <w:b/>
                <w:bCs/>
                <w:sz w:val="20"/>
                <w:szCs w:val="20"/>
              </w:rPr>
            </w:pPr>
            <w:r w:rsidRPr="00812BA1">
              <w:rPr>
                <w:color w:val="000000"/>
                <w:sz w:val="17"/>
                <w:szCs w:val="20"/>
              </w:rPr>
              <w:t>27500</w:t>
            </w:r>
          </w:p>
        </w:tc>
        <w:tc>
          <w:tcPr>
            <w:tcW w:w="285" w:type="pct"/>
            <w:vAlign w:val="center"/>
          </w:tcPr>
          <w:p w14:paraId="50607141" w14:textId="77777777" w:rsidR="007743B1" w:rsidRPr="00812BA1" w:rsidRDefault="007743B1" w:rsidP="007743B1">
            <w:pPr>
              <w:spacing w:after="0" w:line="360" w:lineRule="auto"/>
              <w:jc w:val="center"/>
              <w:rPr>
                <w:b/>
                <w:bCs/>
                <w:sz w:val="20"/>
                <w:szCs w:val="20"/>
              </w:rPr>
            </w:pPr>
            <w:r w:rsidRPr="00812BA1">
              <w:rPr>
                <w:color w:val="000000"/>
                <w:sz w:val="17"/>
                <w:szCs w:val="20"/>
              </w:rPr>
              <w:t>1:6.12</w:t>
            </w:r>
          </w:p>
        </w:tc>
        <w:tc>
          <w:tcPr>
            <w:tcW w:w="253" w:type="pct"/>
            <w:vAlign w:val="center"/>
          </w:tcPr>
          <w:p w14:paraId="1EE5AE92" w14:textId="77777777" w:rsidR="007743B1" w:rsidRPr="00812BA1" w:rsidRDefault="007743B1" w:rsidP="007743B1">
            <w:pPr>
              <w:spacing w:after="0" w:line="360" w:lineRule="auto"/>
              <w:jc w:val="center"/>
              <w:rPr>
                <w:color w:val="000000"/>
                <w:sz w:val="20"/>
                <w:szCs w:val="20"/>
              </w:rPr>
            </w:pPr>
            <w:r w:rsidRPr="00812BA1">
              <w:rPr>
                <w:color w:val="000000"/>
                <w:sz w:val="17"/>
                <w:szCs w:val="20"/>
              </w:rPr>
              <w:t>7</w:t>
            </w:r>
          </w:p>
        </w:tc>
      </w:tr>
      <w:tr w:rsidR="007743B1" w:rsidRPr="00812BA1" w14:paraId="28386860" w14:textId="77777777" w:rsidTr="007743B1">
        <w:trPr>
          <w:trHeight w:val="474"/>
          <w:jc w:val="center"/>
        </w:trPr>
        <w:tc>
          <w:tcPr>
            <w:tcW w:w="268" w:type="pct"/>
            <w:vAlign w:val="center"/>
          </w:tcPr>
          <w:p w14:paraId="403A2731"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8</w:t>
            </w:r>
          </w:p>
        </w:tc>
        <w:tc>
          <w:tcPr>
            <w:tcW w:w="1042" w:type="pct"/>
            <w:vAlign w:val="center"/>
          </w:tcPr>
          <w:p w14:paraId="11FE5D3E" w14:textId="77777777" w:rsidR="007743B1" w:rsidRPr="00812BA1" w:rsidRDefault="007743B1" w:rsidP="007743B1">
            <w:pPr>
              <w:spacing w:after="0" w:line="360" w:lineRule="auto"/>
              <w:rPr>
                <w:sz w:val="20"/>
                <w:szCs w:val="20"/>
              </w:rPr>
            </w:pPr>
            <w:r>
              <w:rPr>
                <w:i/>
                <w:sz w:val="17"/>
              </w:rPr>
              <w:t>Metarhizium anisopliae</w:t>
            </w:r>
            <w:r>
              <w:rPr>
                <w:sz w:val="17"/>
              </w:rPr>
              <w:t xml:space="preserve"> 1.15 WP (1×108cfu/g)</w:t>
            </w:r>
          </w:p>
        </w:tc>
        <w:tc>
          <w:tcPr>
            <w:tcW w:w="304" w:type="pct"/>
            <w:vAlign w:val="center"/>
          </w:tcPr>
          <w:p w14:paraId="664BD037" w14:textId="77777777" w:rsidR="007743B1" w:rsidRPr="00812BA1" w:rsidRDefault="007743B1" w:rsidP="007743B1">
            <w:pPr>
              <w:spacing w:after="0" w:line="360" w:lineRule="auto"/>
              <w:jc w:val="center"/>
              <w:rPr>
                <w:sz w:val="20"/>
                <w:szCs w:val="20"/>
              </w:rPr>
            </w:pPr>
            <w:r w:rsidRPr="00812BA1">
              <w:rPr>
                <w:sz w:val="17"/>
                <w:szCs w:val="20"/>
              </w:rPr>
              <w:t>0.007</w:t>
            </w:r>
          </w:p>
        </w:tc>
        <w:tc>
          <w:tcPr>
            <w:tcW w:w="332" w:type="pct"/>
            <w:vAlign w:val="center"/>
          </w:tcPr>
          <w:p w14:paraId="057FACC5" w14:textId="77777777" w:rsidR="007743B1" w:rsidRPr="00812BA1" w:rsidRDefault="007743B1" w:rsidP="007743B1">
            <w:pPr>
              <w:spacing w:after="0" w:line="360" w:lineRule="auto"/>
              <w:jc w:val="center"/>
              <w:rPr>
                <w:b/>
                <w:bCs/>
                <w:sz w:val="20"/>
                <w:szCs w:val="20"/>
              </w:rPr>
            </w:pPr>
            <w:r w:rsidRPr="00812BA1">
              <w:rPr>
                <w:color w:val="000000"/>
                <w:sz w:val="17"/>
                <w:szCs w:val="20"/>
              </w:rPr>
              <w:t>6</w:t>
            </w:r>
          </w:p>
        </w:tc>
        <w:tc>
          <w:tcPr>
            <w:tcW w:w="391" w:type="pct"/>
            <w:vAlign w:val="center"/>
          </w:tcPr>
          <w:p w14:paraId="0E13AC6E" w14:textId="77777777" w:rsidR="007743B1" w:rsidRPr="00812BA1" w:rsidRDefault="007743B1" w:rsidP="007743B1">
            <w:pPr>
              <w:spacing w:after="0" w:line="360" w:lineRule="auto"/>
              <w:jc w:val="center"/>
              <w:rPr>
                <w:b/>
                <w:bCs/>
                <w:sz w:val="20"/>
                <w:szCs w:val="20"/>
              </w:rPr>
            </w:pPr>
            <w:r w:rsidRPr="00812BA1">
              <w:rPr>
                <w:color w:val="000000"/>
                <w:sz w:val="17"/>
                <w:szCs w:val="20"/>
              </w:rPr>
              <w:t>6 kg</w:t>
            </w:r>
          </w:p>
        </w:tc>
        <w:tc>
          <w:tcPr>
            <w:tcW w:w="425" w:type="pct"/>
            <w:vAlign w:val="center"/>
          </w:tcPr>
          <w:p w14:paraId="23CAA78B" w14:textId="77777777" w:rsidR="007743B1" w:rsidRPr="00812BA1" w:rsidRDefault="007743B1" w:rsidP="007743B1">
            <w:pPr>
              <w:spacing w:after="0" w:line="360" w:lineRule="auto"/>
              <w:jc w:val="center"/>
              <w:rPr>
                <w:b/>
                <w:bCs/>
                <w:sz w:val="20"/>
                <w:szCs w:val="20"/>
              </w:rPr>
            </w:pPr>
            <w:r w:rsidRPr="00812BA1">
              <w:rPr>
                <w:color w:val="000000"/>
                <w:sz w:val="17"/>
                <w:szCs w:val="20"/>
              </w:rPr>
              <w:t>2933.0</w:t>
            </w:r>
          </w:p>
        </w:tc>
        <w:tc>
          <w:tcPr>
            <w:tcW w:w="309" w:type="pct"/>
            <w:vAlign w:val="center"/>
          </w:tcPr>
          <w:p w14:paraId="308A4016"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42C9557F" w14:textId="77777777" w:rsidR="007743B1" w:rsidRPr="00812BA1" w:rsidRDefault="007743B1" w:rsidP="007743B1">
            <w:pPr>
              <w:spacing w:after="0" w:line="360" w:lineRule="auto"/>
              <w:jc w:val="center"/>
              <w:rPr>
                <w:b/>
                <w:bCs/>
                <w:sz w:val="20"/>
                <w:szCs w:val="20"/>
              </w:rPr>
            </w:pPr>
            <w:r w:rsidRPr="00812BA1">
              <w:rPr>
                <w:color w:val="000000"/>
                <w:sz w:val="17"/>
                <w:szCs w:val="20"/>
              </w:rPr>
              <w:t>4358</w:t>
            </w:r>
          </w:p>
        </w:tc>
        <w:tc>
          <w:tcPr>
            <w:tcW w:w="285" w:type="pct"/>
            <w:vAlign w:val="center"/>
          </w:tcPr>
          <w:p w14:paraId="40E1CA3E" w14:textId="77777777" w:rsidR="007743B1" w:rsidRPr="00812BA1" w:rsidRDefault="007743B1" w:rsidP="007743B1">
            <w:pPr>
              <w:spacing w:after="0" w:line="360" w:lineRule="auto"/>
              <w:jc w:val="center"/>
              <w:rPr>
                <w:sz w:val="20"/>
                <w:szCs w:val="20"/>
              </w:rPr>
            </w:pPr>
            <w:r w:rsidRPr="00812BA1">
              <w:rPr>
                <w:sz w:val="17"/>
                <w:szCs w:val="20"/>
              </w:rPr>
              <w:t>243</w:t>
            </w:r>
          </w:p>
        </w:tc>
        <w:tc>
          <w:tcPr>
            <w:tcW w:w="347" w:type="pct"/>
            <w:vAlign w:val="center"/>
          </w:tcPr>
          <w:p w14:paraId="311895F3" w14:textId="77777777" w:rsidR="007743B1" w:rsidRPr="00812BA1" w:rsidRDefault="007743B1" w:rsidP="007743B1">
            <w:pPr>
              <w:spacing w:after="0" w:line="360" w:lineRule="auto"/>
              <w:jc w:val="center"/>
              <w:rPr>
                <w:b/>
                <w:bCs/>
                <w:sz w:val="20"/>
                <w:szCs w:val="20"/>
              </w:rPr>
            </w:pPr>
            <w:r w:rsidRPr="00812BA1">
              <w:rPr>
                <w:color w:val="000000"/>
                <w:sz w:val="17"/>
                <w:szCs w:val="20"/>
              </w:rPr>
              <w:t>121500</w:t>
            </w:r>
          </w:p>
        </w:tc>
        <w:tc>
          <w:tcPr>
            <w:tcW w:w="412" w:type="pct"/>
            <w:vAlign w:val="center"/>
          </w:tcPr>
          <w:p w14:paraId="173D548F" w14:textId="77777777" w:rsidR="007743B1" w:rsidRPr="00812BA1" w:rsidRDefault="007743B1" w:rsidP="007743B1">
            <w:pPr>
              <w:spacing w:after="0" w:line="360" w:lineRule="auto"/>
              <w:jc w:val="center"/>
              <w:rPr>
                <w:b/>
                <w:bCs/>
                <w:sz w:val="20"/>
                <w:szCs w:val="20"/>
              </w:rPr>
            </w:pPr>
            <w:r w:rsidRPr="00812BA1">
              <w:rPr>
                <w:color w:val="000000"/>
                <w:sz w:val="17"/>
                <w:szCs w:val="20"/>
              </w:rPr>
              <w:t>27000</w:t>
            </w:r>
          </w:p>
        </w:tc>
        <w:tc>
          <w:tcPr>
            <w:tcW w:w="285" w:type="pct"/>
            <w:vAlign w:val="center"/>
          </w:tcPr>
          <w:p w14:paraId="26E1BE27" w14:textId="77777777" w:rsidR="007743B1" w:rsidRPr="00812BA1" w:rsidRDefault="007743B1" w:rsidP="007743B1">
            <w:pPr>
              <w:spacing w:after="0" w:line="360" w:lineRule="auto"/>
              <w:jc w:val="center"/>
              <w:rPr>
                <w:b/>
                <w:bCs/>
                <w:sz w:val="20"/>
                <w:szCs w:val="20"/>
              </w:rPr>
            </w:pPr>
            <w:r w:rsidRPr="00812BA1">
              <w:rPr>
                <w:color w:val="000000"/>
                <w:sz w:val="17"/>
                <w:szCs w:val="20"/>
              </w:rPr>
              <w:t>1:6.19</w:t>
            </w:r>
          </w:p>
        </w:tc>
        <w:tc>
          <w:tcPr>
            <w:tcW w:w="253" w:type="pct"/>
            <w:vAlign w:val="center"/>
          </w:tcPr>
          <w:p w14:paraId="3D48AD98" w14:textId="77777777" w:rsidR="007743B1" w:rsidRPr="00812BA1" w:rsidRDefault="007743B1" w:rsidP="007743B1">
            <w:pPr>
              <w:spacing w:after="0" w:line="360" w:lineRule="auto"/>
              <w:jc w:val="center"/>
              <w:rPr>
                <w:color w:val="000000"/>
                <w:sz w:val="20"/>
                <w:szCs w:val="20"/>
              </w:rPr>
            </w:pPr>
            <w:r w:rsidRPr="00812BA1">
              <w:rPr>
                <w:color w:val="000000"/>
                <w:sz w:val="17"/>
                <w:szCs w:val="20"/>
              </w:rPr>
              <w:t>6</w:t>
            </w:r>
          </w:p>
        </w:tc>
      </w:tr>
      <w:tr w:rsidR="007743B1" w:rsidRPr="00812BA1" w14:paraId="60B56D39" w14:textId="77777777" w:rsidTr="007743B1">
        <w:trPr>
          <w:trHeight w:val="460"/>
          <w:jc w:val="center"/>
        </w:trPr>
        <w:tc>
          <w:tcPr>
            <w:tcW w:w="268" w:type="pct"/>
            <w:vAlign w:val="center"/>
          </w:tcPr>
          <w:p w14:paraId="170901A5"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9</w:t>
            </w:r>
          </w:p>
        </w:tc>
        <w:tc>
          <w:tcPr>
            <w:tcW w:w="1042" w:type="pct"/>
            <w:vAlign w:val="center"/>
          </w:tcPr>
          <w:p w14:paraId="4F90D774" w14:textId="77777777" w:rsidR="007743B1" w:rsidRPr="00812BA1" w:rsidRDefault="007743B1" w:rsidP="007743B1">
            <w:pPr>
              <w:spacing w:after="0" w:line="360" w:lineRule="auto"/>
              <w:rPr>
                <w:sz w:val="20"/>
                <w:szCs w:val="20"/>
              </w:rPr>
            </w:pPr>
            <w:r w:rsidRPr="00812BA1">
              <w:rPr>
                <w:sz w:val="17"/>
                <w:szCs w:val="20"/>
              </w:rPr>
              <w:t>Azadirachtin 1 EC</w:t>
            </w:r>
          </w:p>
        </w:tc>
        <w:tc>
          <w:tcPr>
            <w:tcW w:w="304" w:type="pct"/>
            <w:vAlign w:val="center"/>
          </w:tcPr>
          <w:p w14:paraId="02A6660B" w14:textId="77777777" w:rsidR="007743B1" w:rsidRPr="00812BA1" w:rsidRDefault="007743B1" w:rsidP="007743B1">
            <w:pPr>
              <w:spacing w:after="0" w:line="360" w:lineRule="auto"/>
              <w:jc w:val="center"/>
              <w:rPr>
                <w:sz w:val="20"/>
                <w:szCs w:val="20"/>
              </w:rPr>
            </w:pPr>
            <w:r w:rsidRPr="00812BA1">
              <w:rPr>
                <w:sz w:val="17"/>
                <w:szCs w:val="20"/>
              </w:rPr>
              <w:t>0.002</w:t>
            </w:r>
          </w:p>
        </w:tc>
        <w:tc>
          <w:tcPr>
            <w:tcW w:w="332" w:type="pct"/>
            <w:vAlign w:val="center"/>
          </w:tcPr>
          <w:p w14:paraId="44A572DC" w14:textId="77777777" w:rsidR="007743B1" w:rsidRPr="00812BA1" w:rsidRDefault="007743B1" w:rsidP="007743B1">
            <w:pPr>
              <w:spacing w:after="0" w:line="360" w:lineRule="auto"/>
              <w:jc w:val="center"/>
              <w:rPr>
                <w:b/>
                <w:bCs/>
                <w:sz w:val="20"/>
                <w:szCs w:val="20"/>
              </w:rPr>
            </w:pPr>
            <w:r w:rsidRPr="00812BA1">
              <w:rPr>
                <w:color w:val="000000"/>
                <w:sz w:val="17"/>
                <w:szCs w:val="20"/>
              </w:rPr>
              <w:t>2</w:t>
            </w:r>
          </w:p>
        </w:tc>
        <w:tc>
          <w:tcPr>
            <w:tcW w:w="391" w:type="pct"/>
            <w:vAlign w:val="center"/>
          </w:tcPr>
          <w:p w14:paraId="1A344AFA" w14:textId="77777777" w:rsidR="007743B1" w:rsidRPr="00812BA1" w:rsidRDefault="007743B1" w:rsidP="007743B1">
            <w:pPr>
              <w:spacing w:after="0" w:line="360" w:lineRule="auto"/>
              <w:jc w:val="center"/>
              <w:rPr>
                <w:b/>
                <w:bCs/>
                <w:sz w:val="20"/>
                <w:szCs w:val="20"/>
              </w:rPr>
            </w:pPr>
            <w:r w:rsidRPr="00812BA1">
              <w:rPr>
                <w:color w:val="000000"/>
                <w:sz w:val="17"/>
                <w:szCs w:val="20"/>
              </w:rPr>
              <w:t>2 L</w:t>
            </w:r>
          </w:p>
        </w:tc>
        <w:tc>
          <w:tcPr>
            <w:tcW w:w="425" w:type="pct"/>
            <w:vAlign w:val="center"/>
          </w:tcPr>
          <w:p w14:paraId="632D1642" w14:textId="77777777" w:rsidR="007743B1" w:rsidRPr="00812BA1" w:rsidRDefault="007743B1" w:rsidP="007743B1">
            <w:pPr>
              <w:spacing w:after="0" w:line="360" w:lineRule="auto"/>
              <w:jc w:val="center"/>
              <w:rPr>
                <w:b/>
                <w:bCs/>
                <w:sz w:val="20"/>
                <w:szCs w:val="20"/>
              </w:rPr>
            </w:pPr>
            <w:r w:rsidRPr="00812BA1">
              <w:rPr>
                <w:color w:val="000000"/>
                <w:sz w:val="17"/>
                <w:szCs w:val="20"/>
              </w:rPr>
              <w:t>5040</w:t>
            </w:r>
          </w:p>
        </w:tc>
        <w:tc>
          <w:tcPr>
            <w:tcW w:w="309" w:type="pct"/>
            <w:vAlign w:val="center"/>
          </w:tcPr>
          <w:p w14:paraId="53BBE014"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69905400" w14:textId="77777777" w:rsidR="007743B1" w:rsidRPr="00812BA1" w:rsidRDefault="007743B1" w:rsidP="007743B1">
            <w:pPr>
              <w:spacing w:after="0" w:line="360" w:lineRule="auto"/>
              <w:jc w:val="center"/>
              <w:rPr>
                <w:b/>
                <w:bCs/>
                <w:sz w:val="20"/>
                <w:szCs w:val="20"/>
              </w:rPr>
            </w:pPr>
            <w:r w:rsidRPr="00812BA1">
              <w:rPr>
                <w:color w:val="000000"/>
                <w:sz w:val="17"/>
                <w:szCs w:val="20"/>
              </w:rPr>
              <w:t>6465</w:t>
            </w:r>
          </w:p>
        </w:tc>
        <w:tc>
          <w:tcPr>
            <w:tcW w:w="285" w:type="pct"/>
            <w:vAlign w:val="center"/>
          </w:tcPr>
          <w:p w14:paraId="60F3840D" w14:textId="77777777" w:rsidR="007743B1" w:rsidRPr="00812BA1" w:rsidRDefault="007743B1" w:rsidP="007743B1">
            <w:pPr>
              <w:spacing w:after="0" w:line="360" w:lineRule="auto"/>
              <w:jc w:val="center"/>
              <w:rPr>
                <w:sz w:val="20"/>
                <w:szCs w:val="20"/>
              </w:rPr>
            </w:pPr>
            <w:r w:rsidRPr="00812BA1">
              <w:rPr>
                <w:sz w:val="17"/>
                <w:szCs w:val="20"/>
              </w:rPr>
              <w:t>246</w:t>
            </w:r>
          </w:p>
        </w:tc>
        <w:tc>
          <w:tcPr>
            <w:tcW w:w="347" w:type="pct"/>
            <w:vAlign w:val="center"/>
          </w:tcPr>
          <w:p w14:paraId="791DD0D1" w14:textId="77777777" w:rsidR="007743B1" w:rsidRPr="00812BA1" w:rsidRDefault="007743B1" w:rsidP="007743B1">
            <w:pPr>
              <w:spacing w:after="0" w:line="360" w:lineRule="auto"/>
              <w:jc w:val="center"/>
              <w:rPr>
                <w:b/>
                <w:bCs/>
                <w:sz w:val="20"/>
                <w:szCs w:val="20"/>
              </w:rPr>
            </w:pPr>
            <w:r w:rsidRPr="00812BA1">
              <w:rPr>
                <w:color w:val="000000"/>
                <w:sz w:val="17"/>
                <w:szCs w:val="20"/>
              </w:rPr>
              <w:t>123000</w:t>
            </w:r>
          </w:p>
        </w:tc>
        <w:tc>
          <w:tcPr>
            <w:tcW w:w="412" w:type="pct"/>
            <w:vAlign w:val="center"/>
          </w:tcPr>
          <w:p w14:paraId="07E0E9ED" w14:textId="77777777" w:rsidR="007743B1" w:rsidRPr="00812BA1" w:rsidRDefault="007743B1" w:rsidP="007743B1">
            <w:pPr>
              <w:spacing w:after="0" w:line="360" w:lineRule="auto"/>
              <w:jc w:val="center"/>
              <w:rPr>
                <w:b/>
                <w:bCs/>
                <w:sz w:val="20"/>
                <w:szCs w:val="20"/>
              </w:rPr>
            </w:pPr>
            <w:r w:rsidRPr="00812BA1">
              <w:rPr>
                <w:color w:val="000000"/>
                <w:sz w:val="17"/>
                <w:szCs w:val="20"/>
              </w:rPr>
              <w:t>28500</w:t>
            </w:r>
          </w:p>
        </w:tc>
        <w:tc>
          <w:tcPr>
            <w:tcW w:w="285" w:type="pct"/>
            <w:vAlign w:val="center"/>
          </w:tcPr>
          <w:p w14:paraId="5A7AD049" w14:textId="77777777" w:rsidR="007743B1" w:rsidRPr="00812BA1" w:rsidRDefault="007743B1" w:rsidP="007743B1">
            <w:pPr>
              <w:spacing w:after="0" w:line="360" w:lineRule="auto"/>
              <w:jc w:val="center"/>
              <w:rPr>
                <w:b/>
                <w:bCs/>
                <w:sz w:val="20"/>
                <w:szCs w:val="20"/>
              </w:rPr>
            </w:pPr>
            <w:r w:rsidRPr="00812BA1">
              <w:rPr>
                <w:color w:val="000000"/>
                <w:sz w:val="17"/>
                <w:szCs w:val="20"/>
              </w:rPr>
              <w:t>1:4.40</w:t>
            </w:r>
          </w:p>
        </w:tc>
        <w:tc>
          <w:tcPr>
            <w:tcW w:w="253" w:type="pct"/>
            <w:vAlign w:val="center"/>
          </w:tcPr>
          <w:p w14:paraId="34955A49" w14:textId="77777777" w:rsidR="007743B1" w:rsidRPr="00812BA1" w:rsidRDefault="007743B1" w:rsidP="007743B1">
            <w:pPr>
              <w:spacing w:after="0" w:line="360" w:lineRule="auto"/>
              <w:jc w:val="center"/>
              <w:rPr>
                <w:color w:val="000000"/>
                <w:sz w:val="20"/>
                <w:szCs w:val="20"/>
              </w:rPr>
            </w:pPr>
            <w:r w:rsidRPr="00812BA1">
              <w:rPr>
                <w:color w:val="000000"/>
                <w:sz w:val="17"/>
                <w:szCs w:val="20"/>
              </w:rPr>
              <w:t>9</w:t>
            </w:r>
          </w:p>
        </w:tc>
      </w:tr>
      <w:tr w:rsidR="007743B1" w:rsidRPr="00812BA1" w14:paraId="52434063" w14:textId="77777777" w:rsidTr="007743B1">
        <w:trPr>
          <w:trHeight w:val="236"/>
          <w:jc w:val="center"/>
        </w:trPr>
        <w:tc>
          <w:tcPr>
            <w:tcW w:w="268" w:type="pct"/>
            <w:vAlign w:val="center"/>
          </w:tcPr>
          <w:p w14:paraId="2B2C0138" w14:textId="77777777" w:rsidR="007743B1" w:rsidRPr="00812BA1" w:rsidRDefault="007743B1" w:rsidP="007743B1">
            <w:pPr>
              <w:spacing w:after="0" w:line="360" w:lineRule="auto"/>
              <w:jc w:val="center"/>
              <w:rPr>
                <w:b/>
                <w:bCs/>
                <w:sz w:val="20"/>
                <w:szCs w:val="20"/>
              </w:rPr>
            </w:pPr>
            <w:r w:rsidRPr="00812BA1">
              <w:rPr>
                <w:b/>
                <w:bCs/>
                <w:color w:val="000000"/>
                <w:sz w:val="17"/>
                <w:szCs w:val="20"/>
              </w:rPr>
              <w:t>T</w:t>
            </w:r>
            <w:r w:rsidRPr="00812BA1">
              <w:rPr>
                <w:b/>
                <w:bCs/>
                <w:color w:val="000000"/>
                <w:sz w:val="17"/>
                <w:szCs w:val="20"/>
                <w:vertAlign w:val="subscript"/>
              </w:rPr>
              <w:t>10</w:t>
            </w:r>
          </w:p>
        </w:tc>
        <w:tc>
          <w:tcPr>
            <w:tcW w:w="1042" w:type="pct"/>
            <w:vAlign w:val="center"/>
          </w:tcPr>
          <w:p w14:paraId="52378F32" w14:textId="77777777" w:rsidR="007743B1" w:rsidRPr="00812BA1" w:rsidRDefault="007743B1" w:rsidP="007743B1">
            <w:pPr>
              <w:spacing w:after="0" w:line="360" w:lineRule="auto"/>
              <w:rPr>
                <w:sz w:val="20"/>
                <w:szCs w:val="20"/>
              </w:rPr>
            </w:pPr>
            <w:r w:rsidRPr="00812BA1">
              <w:rPr>
                <w:sz w:val="17"/>
                <w:szCs w:val="20"/>
              </w:rPr>
              <w:t>Control (Water spray)</w:t>
            </w:r>
          </w:p>
        </w:tc>
        <w:tc>
          <w:tcPr>
            <w:tcW w:w="304" w:type="pct"/>
            <w:vAlign w:val="center"/>
          </w:tcPr>
          <w:p w14:paraId="387D4070" w14:textId="77777777" w:rsidR="007743B1" w:rsidRPr="00812BA1" w:rsidRDefault="007743B1" w:rsidP="007743B1">
            <w:pPr>
              <w:spacing w:after="0" w:line="360" w:lineRule="auto"/>
              <w:jc w:val="center"/>
              <w:rPr>
                <w:sz w:val="20"/>
                <w:szCs w:val="20"/>
              </w:rPr>
            </w:pPr>
            <w:r w:rsidRPr="00812BA1">
              <w:rPr>
                <w:sz w:val="17"/>
                <w:szCs w:val="20"/>
              </w:rPr>
              <w:t>-</w:t>
            </w:r>
          </w:p>
        </w:tc>
        <w:tc>
          <w:tcPr>
            <w:tcW w:w="332" w:type="pct"/>
            <w:vAlign w:val="center"/>
          </w:tcPr>
          <w:p w14:paraId="381DE945" w14:textId="77777777" w:rsidR="007743B1" w:rsidRPr="00812BA1" w:rsidRDefault="007743B1" w:rsidP="007743B1">
            <w:pPr>
              <w:spacing w:after="0" w:line="360" w:lineRule="auto"/>
              <w:jc w:val="center"/>
              <w:rPr>
                <w:b/>
                <w:bCs/>
                <w:sz w:val="20"/>
                <w:szCs w:val="20"/>
              </w:rPr>
            </w:pPr>
            <w:r w:rsidRPr="00812BA1">
              <w:rPr>
                <w:color w:val="000000"/>
                <w:sz w:val="17"/>
                <w:szCs w:val="20"/>
              </w:rPr>
              <w:t>-</w:t>
            </w:r>
          </w:p>
        </w:tc>
        <w:tc>
          <w:tcPr>
            <w:tcW w:w="391" w:type="pct"/>
            <w:vAlign w:val="center"/>
          </w:tcPr>
          <w:p w14:paraId="6E8ADB13" w14:textId="77777777" w:rsidR="007743B1" w:rsidRPr="00812BA1" w:rsidRDefault="007743B1" w:rsidP="007743B1">
            <w:pPr>
              <w:spacing w:after="0" w:line="360" w:lineRule="auto"/>
              <w:jc w:val="center"/>
              <w:rPr>
                <w:b/>
                <w:bCs/>
                <w:sz w:val="20"/>
                <w:szCs w:val="20"/>
              </w:rPr>
            </w:pPr>
            <w:r w:rsidRPr="00812BA1">
              <w:rPr>
                <w:color w:val="000000"/>
                <w:sz w:val="17"/>
                <w:szCs w:val="20"/>
              </w:rPr>
              <w:t>-</w:t>
            </w:r>
          </w:p>
        </w:tc>
        <w:tc>
          <w:tcPr>
            <w:tcW w:w="425" w:type="pct"/>
            <w:vAlign w:val="center"/>
          </w:tcPr>
          <w:p w14:paraId="60034E07" w14:textId="77777777" w:rsidR="007743B1" w:rsidRPr="00812BA1" w:rsidRDefault="007743B1" w:rsidP="007743B1">
            <w:pPr>
              <w:spacing w:after="0" w:line="360" w:lineRule="auto"/>
              <w:jc w:val="center"/>
              <w:rPr>
                <w:b/>
                <w:bCs/>
                <w:sz w:val="20"/>
                <w:szCs w:val="20"/>
              </w:rPr>
            </w:pPr>
            <w:r w:rsidRPr="00812BA1">
              <w:rPr>
                <w:color w:val="000000"/>
                <w:sz w:val="17"/>
                <w:szCs w:val="20"/>
              </w:rPr>
              <w:t>-</w:t>
            </w:r>
          </w:p>
        </w:tc>
        <w:tc>
          <w:tcPr>
            <w:tcW w:w="309" w:type="pct"/>
            <w:vAlign w:val="center"/>
          </w:tcPr>
          <w:p w14:paraId="79D5528F"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346" w:type="pct"/>
            <w:vAlign w:val="center"/>
          </w:tcPr>
          <w:p w14:paraId="07CD26FF" w14:textId="77777777" w:rsidR="007743B1" w:rsidRPr="00812BA1" w:rsidRDefault="007743B1" w:rsidP="007743B1">
            <w:pPr>
              <w:spacing w:after="0" w:line="360" w:lineRule="auto"/>
              <w:jc w:val="center"/>
              <w:rPr>
                <w:b/>
                <w:bCs/>
                <w:sz w:val="20"/>
                <w:szCs w:val="20"/>
              </w:rPr>
            </w:pPr>
            <w:r w:rsidRPr="00812BA1">
              <w:rPr>
                <w:color w:val="000000"/>
                <w:sz w:val="17"/>
                <w:szCs w:val="20"/>
              </w:rPr>
              <w:t>1425</w:t>
            </w:r>
          </w:p>
        </w:tc>
        <w:tc>
          <w:tcPr>
            <w:tcW w:w="285" w:type="pct"/>
            <w:vAlign w:val="center"/>
          </w:tcPr>
          <w:p w14:paraId="645DBF9A" w14:textId="77777777" w:rsidR="007743B1" w:rsidRPr="00812BA1" w:rsidRDefault="007743B1" w:rsidP="007743B1">
            <w:pPr>
              <w:spacing w:after="0" w:line="360" w:lineRule="auto"/>
              <w:jc w:val="center"/>
              <w:rPr>
                <w:sz w:val="20"/>
                <w:szCs w:val="20"/>
              </w:rPr>
            </w:pPr>
            <w:r w:rsidRPr="00812BA1">
              <w:rPr>
                <w:sz w:val="17"/>
                <w:szCs w:val="20"/>
              </w:rPr>
              <w:t>189</w:t>
            </w:r>
          </w:p>
        </w:tc>
        <w:tc>
          <w:tcPr>
            <w:tcW w:w="347" w:type="pct"/>
            <w:vAlign w:val="center"/>
          </w:tcPr>
          <w:p w14:paraId="7B8C7545" w14:textId="77777777" w:rsidR="007743B1" w:rsidRPr="00812BA1" w:rsidRDefault="007743B1" w:rsidP="007743B1">
            <w:pPr>
              <w:spacing w:after="0" w:line="360" w:lineRule="auto"/>
              <w:jc w:val="center"/>
              <w:rPr>
                <w:b/>
                <w:bCs/>
                <w:sz w:val="20"/>
                <w:szCs w:val="20"/>
              </w:rPr>
            </w:pPr>
            <w:r w:rsidRPr="00812BA1">
              <w:rPr>
                <w:color w:val="000000"/>
                <w:sz w:val="17"/>
                <w:szCs w:val="20"/>
              </w:rPr>
              <w:t>94500</w:t>
            </w:r>
          </w:p>
        </w:tc>
        <w:tc>
          <w:tcPr>
            <w:tcW w:w="412" w:type="pct"/>
            <w:vAlign w:val="center"/>
          </w:tcPr>
          <w:p w14:paraId="567BE1B5" w14:textId="77777777" w:rsidR="007743B1" w:rsidRPr="00812BA1" w:rsidRDefault="007743B1" w:rsidP="007743B1">
            <w:pPr>
              <w:spacing w:after="0" w:line="360" w:lineRule="auto"/>
              <w:jc w:val="center"/>
              <w:rPr>
                <w:sz w:val="20"/>
                <w:szCs w:val="20"/>
              </w:rPr>
            </w:pPr>
            <w:r w:rsidRPr="00812BA1">
              <w:rPr>
                <w:sz w:val="17"/>
                <w:szCs w:val="20"/>
              </w:rPr>
              <w:t>-</w:t>
            </w:r>
          </w:p>
        </w:tc>
        <w:tc>
          <w:tcPr>
            <w:tcW w:w="285" w:type="pct"/>
            <w:vAlign w:val="center"/>
          </w:tcPr>
          <w:p w14:paraId="698ED084" w14:textId="77777777" w:rsidR="007743B1" w:rsidRPr="00812BA1" w:rsidRDefault="007743B1" w:rsidP="007743B1">
            <w:pPr>
              <w:spacing w:after="0" w:line="360" w:lineRule="auto"/>
              <w:jc w:val="center"/>
              <w:rPr>
                <w:b/>
                <w:bCs/>
                <w:sz w:val="20"/>
                <w:szCs w:val="20"/>
              </w:rPr>
            </w:pPr>
            <w:r w:rsidRPr="00812BA1">
              <w:rPr>
                <w:color w:val="000000"/>
                <w:sz w:val="17"/>
                <w:szCs w:val="20"/>
              </w:rPr>
              <w:t>-</w:t>
            </w:r>
          </w:p>
        </w:tc>
        <w:tc>
          <w:tcPr>
            <w:tcW w:w="253" w:type="pct"/>
            <w:vAlign w:val="center"/>
          </w:tcPr>
          <w:p w14:paraId="26E24A25" w14:textId="77777777" w:rsidR="007743B1" w:rsidRPr="00812BA1" w:rsidRDefault="007743B1" w:rsidP="007743B1">
            <w:pPr>
              <w:spacing w:after="0" w:line="360" w:lineRule="auto"/>
              <w:jc w:val="center"/>
              <w:rPr>
                <w:color w:val="000000"/>
                <w:sz w:val="20"/>
                <w:szCs w:val="20"/>
              </w:rPr>
            </w:pPr>
          </w:p>
        </w:tc>
      </w:tr>
    </w:tbl>
    <w:p w14:paraId="7909F2B9" w14:textId="77777777" w:rsidR="007743B1" w:rsidRPr="00812BA1" w:rsidRDefault="007743B1" w:rsidP="007743B1">
      <w:pPr>
        <w:tabs>
          <w:tab w:val="left" w:pos="12832"/>
        </w:tabs>
        <w:spacing w:line="360" w:lineRule="auto"/>
        <w:rPr>
          <w:sz w:val="20"/>
          <w:szCs w:val="20"/>
        </w:rPr>
      </w:pPr>
      <w:r w:rsidRPr="00812BA1">
        <w:rPr>
          <w:sz w:val="24"/>
          <w:szCs w:val="20"/>
        </w:rPr>
        <w:t xml:space="preserve">Labour charge @ Rs. 356.20 per person per day, Total cost of labour = 2 spray × 2 </w:t>
      </w:r>
      <w:proofErr w:type="spellStart"/>
      <w:r w:rsidRPr="00812BA1">
        <w:rPr>
          <w:sz w:val="24"/>
          <w:szCs w:val="20"/>
        </w:rPr>
        <w:t>labours</w:t>
      </w:r>
      <w:proofErr w:type="spellEnd"/>
      <w:r w:rsidRPr="00812BA1">
        <w:rPr>
          <w:sz w:val="24"/>
          <w:szCs w:val="20"/>
        </w:rPr>
        <w:t xml:space="preserve"> = 4 </w:t>
      </w:r>
      <w:proofErr w:type="spellStart"/>
      <w:r w:rsidRPr="00812BA1">
        <w:rPr>
          <w:sz w:val="24"/>
          <w:szCs w:val="20"/>
        </w:rPr>
        <w:t>labours</w:t>
      </w:r>
      <w:proofErr w:type="spellEnd"/>
      <w:r w:rsidRPr="00812BA1">
        <w:rPr>
          <w:sz w:val="24"/>
          <w:szCs w:val="20"/>
        </w:rPr>
        <w:t xml:space="preserve"> × 356.20 = Rs. 1424.8 </w:t>
      </w:r>
      <w:r w:rsidRPr="00812BA1">
        <w:rPr>
          <w:i/>
          <w:iCs/>
          <w:sz w:val="24"/>
          <w:szCs w:val="20"/>
        </w:rPr>
        <w:t>i.e.</w:t>
      </w:r>
      <w:r w:rsidRPr="00812BA1">
        <w:rPr>
          <w:sz w:val="24"/>
          <w:szCs w:val="20"/>
        </w:rPr>
        <w:t xml:space="preserve"> Rs. 1425/-</w:t>
      </w:r>
      <w:r w:rsidRPr="00812BA1">
        <w:rPr>
          <w:sz w:val="24"/>
          <w:szCs w:val="20"/>
        </w:rPr>
        <w:tab/>
      </w:r>
    </w:p>
    <w:p w14:paraId="0DB19E78" w14:textId="77777777" w:rsidR="007743B1" w:rsidRPr="00812BA1" w:rsidRDefault="007743B1" w:rsidP="007743B1">
      <w:pPr>
        <w:spacing w:line="360" w:lineRule="auto"/>
        <w:rPr>
          <w:sz w:val="20"/>
          <w:szCs w:val="20"/>
        </w:rPr>
      </w:pPr>
      <w:r w:rsidRPr="00812BA1">
        <w:rPr>
          <w:sz w:val="24"/>
          <w:szCs w:val="20"/>
        </w:rPr>
        <w:t>The market value of lucerne has been calculated @ Rs. 500/q</w:t>
      </w:r>
    </w:p>
    <w:tbl>
      <w:tblPr>
        <w:tblStyle w:val="TableGrid3"/>
        <w:tblW w:w="0" w:type="auto"/>
        <w:tblLook w:val="04A0" w:firstRow="1" w:lastRow="0" w:firstColumn="1" w:lastColumn="0" w:noHBand="0" w:noVBand="1"/>
      </w:tblPr>
      <w:tblGrid>
        <w:gridCol w:w="4348"/>
        <w:gridCol w:w="4631"/>
        <w:gridCol w:w="4833"/>
      </w:tblGrid>
      <w:tr w:rsidR="007743B1" w:rsidRPr="00812BA1" w14:paraId="0E8EC046" w14:textId="77777777" w:rsidTr="006C1CF9">
        <w:trPr>
          <w:trHeight w:val="257"/>
        </w:trPr>
        <w:tc>
          <w:tcPr>
            <w:tcW w:w="4362" w:type="dxa"/>
            <w:vAlign w:val="center"/>
          </w:tcPr>
          <w:p w14:paraId="72190D6D" w14:textId="77777777" w:rsidR="007743B1" w:rsidRPr="00812BA1" w:rsidRDefault="007743B1" w:rsidP="006C1CF9">
            <w:pPr>
              <w:spacing w:line="360" w:lineRule="auto"/>
              <w:rPr>
                <w:sz w:val="20"/>
                <w:szCs w:val="20"/>
              </w:rPr>
            </w:pPr>
            <w:r w:rsidRPr="00812BA1">
              <w:rPr>
                <w:sz w:val="19"/>
                <w:szCs w:val="20"/>
              </w:rPr>
              <w:t>T</w:t>
            </w:r>
            <w:r w:rsidRPr="00812BA1">
              <w:rPr>
                <w:sz w:val="19"/>
                <w:szCs w:val="20"/>
                <w:vertAlign w:val="subscript"/>
              </w:rPr>
              <w:t xml:space="preserve">1 = </w:t>
            </w:r>
            <w:r w:rsidRPr="00812BA1">
              <w:rPr>
                <w:color w:val="000000"/>
                <w:sz w:val="19"/>
                <w:szCs w:val="20"/>
              </w:rPr>
              <w:t>Cyantraniliprole 10.26 OD</w:t>
            </w:r>
            <w:r w:rsidRPr="00812BA1">
              <w:rPr>
                <w:sz w:val="19"/>
                <w:szCs w:val="20"/>
              </w:rPr>
              <w:t xml:space="preserve"> @ Rs. 1500 (180 g)</w:t>
            </w:r>
          </w:p>
        </w:tc>
        <w:tc>
          <w:tcPr>
            <w:tcW w:w="4647" w:type="dxa"/>
            <w:vAlign w:val="center"/>
          </w:tcPr>
          <w:p w14:paraId="4624F267" w14:textId="77777777" w:rsidR="007743B1" w:rsidRPr="00812BA1" w:rsidRDefault="007743B1" w:rsidP="006C1CF9">
            <w:pPr>
              <w:spacing w:line="360" w:lineRule="auto"/>
              <w:rPr>
                <w:sz w:val="20"/>
                <w:szCs w:val="20"/>
              </w:rPr>
            </w:pPr>
            <w:r w:rsidRPr="00812BA1">
              <w:rPr>
                <w:sz w:val="19"/>
                <w:szCs w:val="20"/>
              </w:rPr>
              <w:t>T</w:t>
            </w:r>
            <w:r w:rsidRPr="00812BA1">
              <w:rPr>
                <w:sz w:val="19"/>
                <w:szCs w:val="20"/>
                <w:vertAlign w:val="subscript"/>
              </w:rPr>
              <w:t xml:space="preserve">2 = </w:t>
            </w:r>
            <w:r w:rsidRPr="00812BA1">
              <w:rPr>
                <w:color w:val="000000"/>
                <w:sz w:val="19"/>
                <w:szCs w:val="20"/>
              </w:rPr>
              <w:t>Diafenthiuron 50 WP</w:t>
            </w:r>
            <w:r w:rsidRPr="00812BA1">
              <w:rPr>
                <w:sz w:val="19"/>
                <w:szCs w:val="20"/>
              </w:rPr>
              <w:t xml:space="preserve"> @ Rs. 2000 (1000 g)</w:t>
            </w:r>
          </w:p>
        </w:tc>
        <w:tc>
          <w:tcPr>
            <w:tcW w:w="4850" w:type="dxa"/>
            <w:vAlign w:val="center"/>
          </w:tcPr>
          <w:p w14:paraId="12743129" w14:textId="77777777" w:rsidR="007743B1" w:rsidRPr="00812BA1" w:rsidRDefault="007743B1" w:rsidP="006C1CF9">
            <w:pPr>
              <w:spacing w:line="360" w:lineRule="auto"/>
              <w:rPr>
                <w:sz w:val="20"/>
                <w:szCs w:val="20"/>
              </w:rPr>
            </w:pPr>
            <w:r w:rsidRPr="00812BA1">
              <w:rPr>
                <w:sz w:val="19"/>
                <w:szCs w:val="20"/>
              </w:rPr>
              <w:t>T</w:t>
            </w:r>
            <w:r w:rsidRPr="00812BA1">
              <w:rPr>
                <w:sz w:val="19"/>
                <w:szCs w:val="20"/>
                <w:vertAlign w:val="subscript"/>
              </w:rPr>
              <w:t>3 =</w:t>
            </w:r>
            <w:r w:rsidRPr="00812BA1">
              <w:rPr>
                <w:color w:val="000000"/>
                <w:sz w:val="19"/>
                <w:szCs w:val="20"/>
              </w:rPr>
              <w:t xml:space="preserve"> Clothianidin 50 WDG </w:t>
            </w:r>
            <w:r w:rsidRPr="00812BA1">
              <w:rPr>
                <w:sz w:val="19"/>
                <w:szCs w:val="20"/>
              </w:rPr>
              <w:t>@ Rs. 3520 (1000 g)</w:t>
            </w:r>
          </w:p>
        </w:tc>
      </w:tr>
      <w:tr w:rsidR="007743B1" w:rsidRPr="00812BA1" w14:paraId="76408FCC" w14:textId="77777777" w:rsidTr="006C1CF9">
        <w:trPr>
          <w:trHeight w:val="242"/>
        </w:trPr>
        <w:tc>
          <w:tcPr>
            <w:tcW w:w="4362" w:type="dxa"/>
            <w:vAlign w:val="center"/>
          </w:tcPr>
          <w:p w14:paraId="1572F0C2" w14:textId="77777777" w:rsidR="007743B1" w:rsidRPr="00812BA1" w:rsidRDefault="007743B1" w:rsidP="006C1CF9">
            <w:pPr>
              <w:spacing w:line="360" w:lineRule="auto"/>
              <w:rPr>
                <w:sz w:val="20"/>
                <w:szCs w:val="20"/>
              </w:rPr>
            </w:pPr>
            <w:r w:rsidRPr="00812BA1">
              <w:rPr>
                <w:sz w:val="19"/>
                <w:szCs w:val="20"/>
              </w:rPr>
              <w:t>T</w:t>
            </w:r>
            <w:r w:rsidRPr="00812BA1">
              <w:rPr>
                <w:sz w:val="19"/>
                <w:szCs w:val="20"/>
                <w:vertAlign w:val="subscript"/>
              </w:rPr>
              <w:t xml:space="preserve">4 = </w:t>
            </w:r>
            <w:r w:rsidRPr="00812BA1">
              <w:rPr>
                <w:color w:val="000000"/>
                <w:sz w:val="19"/>
                <w:szCs w:val="20"/>
              </w:rPr>
              <w:t>Flonicamid 50 WG</w:t>
            </w:r>
            <w:r w:rsidRPr="00812BA1">
              <w:rPr>
                <w:sz w:val="19"/>
                <w:szCs w:val="20"/>
              </w:rPr>
              <w:t xml:space="preserve"> @ Rs.  2151 (250 g)</w:t>
            </w:r>
          </w:p>
        </w:tc>
        <w:tc>
          <w:tcPr>
            <w:tcW w:w="4647" w:type="dxa"/>
            <w:vAlign w:val="center"/>
          </w:tcPr>
          <w:p w14:paraId="758B0635" w14:textId="77777777" w:rsidR="007743B1" w:rsidRPr="00812BA1" w:rsidRDefault="007743B1" w:rsidP="006C1CF9">
            <w:pPr>
              <w:spacing w:line="360" w:lineRule="auto"/>
              <w:rPr>
                <w:sz w:val="20"/>
                <w:szCs w:val="20"/>
              </w:rPr>
            </w:pPr>
            <w:r w:rsidRPr="00812BA1">
              <w:rPr>
                <w:sz w:val="19"/>
                <w:szCs w:val="20"/>
              </w:rPr>
              <w:t>T</w:t>
            </w:r>
            <w:r w:rsidRPr="00812BA1">
              <w:rPr>
                <w:sz w:val="19"/>
                <w:szCs w:val="20"/>
                <w:vertAlign w:val="subscript"/>
              </w:rPr>
              <w:t>5 =</w:t>
            </w:r>
            <w:r w:rsidRPr="00812BA1">
              <w:rPr>
                <w:color w:val="000000"/>
                <w:sz w:val="19"/>
                <w:szCs w:val="20"/>
              </w:rPr>
              <w:t xml:space="preserve"> Thiamethoxam 25 WG </w:t>
            </w:r>
            <w:r w:rsidRPr="00812BA1">
              <w:rPr>
                <w:sz w:val="19"/>
                <w:szCs w:val="20"/>
              </w:rPr>
              <w:t>@ Rs.  3400 (1000 g)</w:t>
            </w:r>
          </w:p>
        </w:tc>
        <w:tc>
          <w:tcPr>
            <w:tcW w:w="4850" w:type="dxa"/>
            <w:vAlign w:val="center"/>
          </w:tcPr>
          <w:p w14:paraId="717A273F" w14:textId="77777777" w:rsidR="007743B1" w:rsidRPr="00812BA1" w:rsidRDefault="007743B1" w:rsidP="006C1CF9">
            <w:pPr>
              <w:spacing w:line="360" w:lineRule="auto"/>
              <w:rPr>
                <w:sz w:val="20"/>
                <w:szCs w:val="20"/>
              </w:rPr>
            </w:pPr>
            <w:r>
              <w:rPr>
                <w:sz w:val="19"/>
              </w:rPr>
              <w:t xml:space="preserve">T6 = </w:t>
            </w:r>
            <w:r>
              <w:rPr>
                <w:i/>
                <w:sz w:val="19"/>
              </w:rPr>
              <w:t>Lecanicillium lecanii</w:t>
            </w:r>
            <w:r>
              <w:rPr>
                <w:sz w:val="19"/>
              </w:rPr>
              <w:t xml:space="preserve"> (1 × 108cfu/g) @ Rs. 460 (900 g)</w:t>
            </w:r>
          </w:p>
        </w:tc>
      </w:tr>
      <w:tr w:rsidR="007743B1" w:rsidRPr="00812BA1" w14:paraId="12C9C00E" w14:textId="77777777" w:rsidTr="006C1CF9">
        <w:trPr>
          <w:trHeight w:val="257"/>
        </w:trPr>
        <w:tc>
          <w:tcPr>
            <w:tcW w:w="4362" w:type="dxa"/>
            <w:vAlign w:val="center"/>
          </w:tcPr>
          <w:p w14:paraId="25D98550" w14:textId="77777777" w:rsidR="007743B1" w:rsidRPr="00812BA1" w:rsidRDefault="007743B1" w:rsidP="006C1CF9">
            <w:pPr>
              <w:spacing w:line="360" w:lineRule="auto"/>
              <w:rPr>
                <w:sz w:val="20"/>
                <w:szCs w:val="20"/>
              </w:rPr>
            </w:pPr>
            <w:r>
              <w:rPr>
                <w:sz w:val="19"/>
              </w:rPr>
              <w:t xml:space="preserve">T7 = </w:t>
            </w:r>
            <w:r>
              <w:rPr>
                <w:i/>
                <w:sz w:val="19"/>
              </w:rPr>
              <w:t>Beauveria bassiana</w:t>
            </w:r>
            <w:r>
              <w:rPr>
                <w:sz w:val="19"/>
              </w:rPr>
              <w:t xml:space="preserve"> (1 × 108cfu/g) @ Rs. 460 (900 g)</w:t>
            </w:r>
          </w:p>
        </w:tc>
        <w:tc>
          <w:tcPr>
            <w:tcW w:w="4647" w:type="dxa"/>
            <w:vAlign w:val="center"/>
          </w:tcPr>
          <w:p w14:paraId="24DC1FD0" w14:textId="77777777" w:rsidR="007743B1" w:rsidRPr="00812BA1" w:rsidRDefault="007743B1" w:rsidP="006C1CF9">
            <w:pPr>
              <w:spacing w:line="360" w:lineRule="auto"/>
              <w:rPr>
                <w:sz w:val="20"/>
                <w:szCs w:val="20"/>
              </w:rPr>
            </w:pPr>
            <w:r>
              <w:rPr>
                <w:sz w:val="19"/>
              </w:rPr>
              <w:t xml:space="preserve">T8 = </w:t>
            </w:r>
            <w:r>
              <w:rPr>
                <w:i/>
                <w:sz w:val="19"/>
              </w:rPr>
              <w:t>Metarhizium anisopliae</w:t>
            </w:r>
            <w:r>
              <w:rPr>
                <w:sz w:val="19"/>
              </w:rPr>
              <w:t xml:space="preserve"> (1 × 108cfu/g) @ Rs. 440 (900 g)</w:t>
            </w:r>
          </w:p>
        </w:tc>
        <w:tc>
          <w:tcPr>
            <w:tcW w:w="4850" w:type="dxa"/>
            <w:vAlign w:val="center"/>
          </w:tcPr>
          <w:p w14:paraId="2BBD288F" w14:textId="77777777" w:rsidR="007743B1" w:rsidRPr="00812BA1" w:rsidRDefault="007743B1" w:rsidP="006C1CF9">
            <w:pPr>
              <w:spacing w:line="360" w:lineRule="auto"/>
              <w:rPr>
                <w:sz w:val="20"/>
                <w:szCs w:val="20"/>
              </w:rPr>
            </w:pPr>
            <w:r w:rsidRPr="00812BA1">
              <w:rPr>
                <w:sz w:val="19"/>
                <w:szCs w:val="20"/>
              </w:rPr>
              <w:t>T</w:t>
            </w:r>
            <w:r w:rsidRPr="00812BA1">
              <w:rPr>
                <w:sz w:val="19"/>
                <w:szCs w:val="20"/>
                <w:vertAlign w:val="subscript"/>
              </w:rPr>
              <w:t xml:space="preserve">9 = </w:t>
            </w:r>
            <w:r w:rsidRPr="00812BA1">
              <w:rPr>
                <w:sz w:val="19"/>
                <w:szCs w:val="20"/>
              </w:rPr>
              <w:t>Azadirachtin 1 EC @ Rs. 2520 (1000 ml)</w:t>
            </w:r>
          </w:p>
        </w:tc>
      </w:tr>
    </w:tbl>
    <w:p w14:paraId="60D9A536" w14:textId="77777777" w:rsidR="007743B1" w:rsidRPr="00812BA1" w:rsidRDefault="007743B1" w:rsidP="007743B1">
      <w:pPr>
        <w:spacing w:line="360" w:lineRule="auto"/>
        <w:rPr>
          <w:b/>
          <w:bCs/>
        </w:rPr>
      </w:pPr>
    </w:p>
    <w:p w14:paraId="18A3F770" w14:textId="77777777" w:rsidR="007743B1" w:rsidRPr="00812BA1" w:rsidRDefault="007743B1" w:rsidP="007743B1">
      <w:pPr>
        <w:spacing w:line="360" w:lineRule="auto"/>
        <w:rPr>
          <w:b/>
          <w:bCs/>
        </w:rPr>
        <w:sectPr w:rsidR="007743B1" w:rsidRPr="00812BA1" w:rsidSect="007743B1">
          <w:pgSz w:w="15840" w:h="12240" w:orient="landscape"/>
          <w:pgMar w:top="1151" w:right="1009" w:bottom="1151" w:left="1009" w:header="720" w:footer="720" w:gutter="0"/>
          <w:cols w:space="720"/>
          <w:docGrid w:linePitch="360"/>
        </w:sectPr>
      </w:pPr>
    </w:p>
    <w:p w14:paraId="65584FF6" w14:textId="77777777" w:rsidR="00D80B32" w:rsidRDefault="007F07F3">
      <w:pPr>
        <w:spacing w:before="160" w:line="360" w:lineRule="auto"/>
      </w:pPr>
      <w:r>
        <w:rPr>
          <w:b/>
          <w:sz w:val="24"/>
        </w:rPr>
        <w:lastRenderedPageBreak/>
        <w:t>Limitations of the study</w:t>
      </w:r>
    </w:p>
    <w:p w14:paraId="08008D20" w14:textId="77777777" w:rsidR="00D80B32" w:rsidRDefault="007F07F3">
      <w:pPr>
        <w:spacing w:line="360" w:lineRule="auto"/>
      </w:pPr>
      <w:r>
        <w:rPr>
          <w:sz w:val="24"/>
        </w:rPr>
        <w:t>The findings are based on one location and one Rabi season and should therefore be interpreted within the conditions of this experiment. The supplied thesis chapters do not report the spray-fluid volume per hectare or the statistical software used. The study did not quantify forage nutritional quality, natural-enemy abundance, pollinator exposure or longer-term effects. Multi-location and multi-season trials, together with monitoring of beneficial organisms and forage quality, are required before broader recommendations can be made.</w:t>
      </w:r>
    </w:p>
    <w:p w14:paraId="1832C8AA" w14:textId="77777777" w:rsidR="00FF0DEA" w:rsidRPr="00812BA1" w:rsidRDefault="00BA1F27" w:rsidP="007743B1">
      <w:pPr>
        <w:spacing w:line="360" w:lineRule="auto"/>
        <w:rPr>
          <w:b/>
          <w:bCs/>
        </w:rPr>
      </w:pPr>
      <w:r w:rsidRPr="00812BA1">
        <w:rPr>
          <w:b/>
          <w:bCs/>
          <w:sz w:val="24"/>
        </w:rPr>
        <w:t>CONCLUSION</w:t>
      </w:r>
    </w:p>
    <w:p w14:paraId="6F48D289" w14:textId="77777777" w:rsidR="00FF0DEA" w:rsidRPr="00812BA1" w:rsidRDefault="006D48EC">
      <w:pPr>
        <w:spacing w:line="360" w:lineRule="auto"/>
        <w:rPr>
          <w:rFonts w:cs="Times New Roman"/>
          <w:color w:val="000000" w:themeColor="text1"/>
          <w:sz w:val="24"/>
          <w:szCs w:val="24"/>
        </w:rPr>
      </w:pPr>
      <w:r>
        <w:rPr>
          <w:sz w:val="24"/>
        </w:rPr>
        <w:t xml:space="preserve">Under the conditions of the present field experiment, clothianidin 50 WDG at 0.005% recorded the lowest overall pooled lucerne aphid population (3.08 aphids/tiller), the highest green fodder yield (368 q/ha) and the highest reported ICBR (1:50.36). Diafenthiuron 50 WP at 0.06% and flonicamid 50 WG at 0.015% were the next most effective chemical treatments based on aphid population and yield observations. Among the microbial treatments, </w:t>
      </w:r>
      <w:r>
        <w:rPr>
          <w:i/>
          <w:sz w:val="24"/>
        </w:rPr>
        <w:t>Lecanicillium lecanii</w:t>
      </w:r>
      <w:r>
        <w:rPr>
          <w:sz w:val="24"/>
        </w:rPr>
        <w:t xml:space="preserve"> </w:t>
      </w:r>
      <w:r>
        <w:rPr>
          <w:sz w:val="24"/>
          <w:highlight w:val="yellow"/>
        </w:rPr>
        <w:t>performed better than</w:t>
      </w:r>
      <w:r>
        <w:rPr>
          <w:sz w:val="24"/>
        </w:rPr>
        <w:t xml:space="preserve"> </w:t>
      </w:r>
      <w:r>
        <w:rPr>
          <w:i/>
          <w:sz w:val="24"/>
        </w:rPr>
        <w:t>Beauveria bassiana</w:t>
      </w:r>
      <w:r>
        <w:rPr>
          <w:sz w:val="24"/>
        </w:rPr>
        <w:t xml:space="preserve"> and </w:t>
      </w:r>
      <w:r>
        <w:rPr>
          <w:i/>
          <w:sz w:val="24"/>
        </w:rPr>
        <w:t>Metarhizium anisopliae</w:t>
      </w:r>
      <w:r>
        <w:rPr>
          <w:sz w:val="24"/>
        </w:rPr>
        <w:t>. These findings are specific to the location, season and treatment conditions of this experiment. Any field use must follow current local registration and label directions and consider pollinator protection, non-target organisms, resistance management and integrated pest management.</w:t>
      </w:r>
    </w:p>
    <w:p w14:paraId="57C1B520" w14:textId="77777777" w:rsidR="006D48EC" w:rsidRPr="00812BA1" w:rsidRDefault="006D48EC" w:rsidP="006D48EC">
      <w:pPr>
        <w:spacing w:line="360" w:lineRule="auto"/>
        <w:rPr>
          <w:rFonts w:cs="Times New Roman"/>
          <w:color w:val="000000" w:themeColor="text1"/>
          <w:sz w:val="24"/>
          <w:szCs w:val="24"/>
        </w:rPr>
      </w:pPr>
      <w:r w:rsidRPr="00812BA1">
        <w:rPr>
          <w:rFonts w:cs="Times New Roman"/>
          <w:b/>
          <w:color w:val="000000" w:themeColor="text1"/>
          <w:sz w:val="24"/>
          <w:szCs w:val="24"/>
        </w:rPr>
        <w:t>ETHICAL APPROVAL</w:t>
      </w:r>
    </w:p>
    <w:p w14:paraId="3D4E6112" w14:textId="77777777" w:rsidR="006D48EC" w:rsidRPr="00812BA1" w:rsidRDefault="006D48EC" w:rsidP="006D48EC">
      <w:pPr>
        <w:spacing w:line="360" w:lineRule="auto"/>
        <w:rPr>
          <w:rFonts w:cs="Times New Roman"/>
          <w:color w:val="000000" w:themeColor="text1"/>
          <w:sz w:val="24"/>
          <w:szCs w:val="24"/>
        </w:rPr>
      </w:pPr>
      <w:r w:rsidRPr="00812BA1">
        <w:rPr>
          <w:rFonts w:cs="Times New Roman"/>
          <w:color w:val="000000" w:themeColor="text1"/>
          <w:sz w:val="24"/>
          <w:szCs w:val="24"/>
        </w:rPr>
        <w:tab/>
        <w:t>Not applicable. This study was a field experiment on an agricultural insect pest and did not involve human participants or vertebrate animals.</w:t>
      </w:r>
    </w:p>
    <w:p w14:paraId="02EEBE38" w14:textId="77777777" w:rsidR="00315B59" w:rsidRPr="00812BA1" w:rsidRDefault="00315B59" w:rsidP="00315B59">
      <w:pPr>
        <w:spacing w:line="360" w:lineRule="auto"/>
        <w:jc w:val="left"/>
        <w:rPr>
          <w:rFonts w:ascii="Arial" w:eastAsia="Calibri" w:hAnsi="Arial" w:cs="Arial"/>
          <w:b/>
          <w:sz w:val="20"/>
          <w:szCs w:val="20"/>
        </w:rPr>
      </w:pPr>
      <w:r w:rsidRPr="00812BA1">
        <w:rPr>
          <w:rFonts w:cs="Arial"/>
          <w:b/>
          <w:sz w:val="24"/>
          <w:szCs w:val="20"/>
        </w:rPr>
        <w:t>Declaration of AI Use</w:t>
      </w:r>
    </w:p>
    <w:p w14:paraId="1C04132F" w14:textId="77777777" w:rsidR="00315B59" w:rsidRPr="00812BA1" w:rsidRDefault="00315B59" w:rsidP="002376D9">
      <w:pPr>
        <w:spacing w:line="360" w:lineRule="auto"/>
        <w:rPr>
          <w:rFonts w:ascii="Arial" w:eastAsia="Calibri" w:hAnsi="Arial" w:cs="Arial"/>
          <w:sz w:val="20"/>
          <w:szCs w:val="20"/>
        </w:rPr>
      </w:pPr>
      <w:r w:rsidRPr="00812BA1">
        <w:rPr>
          <w:rFonts w:cs="Arial"/>
          <w:sz w:val="24"/>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360A553" w14:textId="77777777" w:rsidR="00315B59" w:rsidRPr="00812BA1" w:rsidRDefault="00315B59" w:rsidP="00315B59">
      <w:pPr>
        <w:spacing w:line="360" w:lineRule="auto"/>
        <w:jc w:val="left"/>
        <w:rPr>
          <w:rFonts w:ascii="Cambria" w:hAnsi="Cambria" w:cs="Arial"/>
          <w:b/>
          <w:bCs/>
          <w:lang w:val="en-GB" w:eastAsia="en-GB"/>
        </w:rPr>
      </w:pPr>
      <w:r w:rsidRPr="00812BA1">
        <w:rPr>
          <w:rFonts w:cs="Arial"/>
          <w:b/>
          <w:bCs/>
          <w:sz w:val="24"/>
          <w:lang w:val="en-GB" w:eastAsia="en-GB"/>
        </w:rPr>
        <w:t>COMPETING INTERESTS DISCLAIMER:</w:t>
      </w:r>
    </w:p>
    <w:p w14:paraId="0DB35B4A" w14:textId="77777777" w:rsidR="00315B59" w:rsidRPr="00812BA1" w:rsidRDefault="00315B59" w:rsidP="002376D9">
      <w:pPr>
        <w:spacing w:line="360" w:lineRule="auto"/>
        <w:rPr>
          <w:rFonts w:ascii="Cambria" w:hAnsi="Cambria" w:cs="Times New Roman"/>
          <w:lang w:val="en-GB" w:eastAsia="en-GB"/>
        </w:rPr>
      </w:pPr>
      <w:r w:rsidRPr="00812BA1">
        <w:rPr>
          <w:rFonts w:cs="Arial"/>
          <w:sz w:val="24"/>
          <w:lang w:val="en-GB" w:eastAsia="en-GB"/>
        </w:rPr>
        <w:t>Authors have declared that they have no known competing financial interests OR non-financial interests OR personal relationships that could have appeared to influence the work reported in this paper.</w:t>
      </w:r>
    </w:p>
    <w:p w14:paraId="34C1DC35" w14:textId="77777777" w:rsidR="00315B59" w:rsidRPr="00812BA1" w:rsidRDefault="00315B59" w:rsidP="006D48EC">
      <w:pPr>
        <w:spacing w:line="360" w:lineRule="auto"/>
        <w:rPr>
          <w:rFonts w:cs="Times New Roman"/>
          <w:color w:val="000000" w:themeColor="text1"/>
          <w:sz w:val="24"/>
          <w:szCs w:val="24"/>
        </w:rPr>
      </w:pPr>
    </w:p>
    <w:p w14:paraId="0C29AB2F" w14:textId="77777777" w:rsidR="00315B59" w:rsidRPr="00812BA1" w:rsidRDefault="00315B59" w:rsidP="006D48EC">
      <w:pPr>
        <w:spacing w:line="360" w:lineRule="auto"/>
        <w:rPr>
          <w:rFonts w:cs="Times New Roman"/>
          <w:color w:val="000000" w:themeColor="text1"/>
          <w:sz w:val="24"/>
          <w:szCs w:val="24"/>
        </w:rPr>
      </w:pPr>
    </w:p>
    <w:p w14:paraId="3598D9F4" w14:textId="77777777" w:rsidR="00FF0DEA" w:rsidRPr="00812BA1" w:rsidRDefault="00BA1F27" w:rsidP="007743B1">
      <w:pPr>
        <w:spacing w:line="360" w:lineRule="auto"/>
        <w:rPr>
          <w:b/>
          <w:bCs/>
        </w:rPr>
      </w:pPr>
      <w:r w:rsidRPr="00812BA1">
        <w:rPr>
          <w:b/>
          <w:bCs/>
          <w:sz w:val="24"/>
        </w:rPr>
        <w:lastRenderedPageBreak/>
        <w:t>REFERENCES</w:t>
      </w:r>
    </w:p>
    <w:p w14:paraId="7ADB5F6D" w14:textId="34846E4C" w:rsidR="008265A6" w:rsidRPr="008265A6" w:rsidRDefault="008265A6" w:rsidP="008265A6">
      <w:pPr>
        <w:spacing w:before="100" w:beforeAutospacing="1" w:afterAutospacing="1" w:line="240" w:lineRule="auto"/>
        <w:ind w:left="567" w:hanging="567"/>
        <w:rPr>
          <w:rFonts w:cs="Times New Roman"/>
          <w:sz w:val="24"/>
          <w:szCs w:val="24"/>
          <w:lang w:val="en-IN" w:eastAsia="en-IN"/>
        </w:rPr>
      </w:pPr>
      <w:proofErr w:type="spellStart"/>
      <w:r w:rsidRPr="008265A6">
        <w:rPr>
          <w:rFonts w:cs="Times New Roman"/>
          <w:sz w:val="24"/>
          <w:szCs w:val="24"/>
          <w:lang w:val="en-IN" w:eastAsia="en-IN"/>
        </w:rPr>
        <w:t>Akashe</w:t>
      </w:r>
      <w:proofErr w:type="spellEnd"/>
      <w:r w:rsidRPr="008265A6">
        <w:rPr>
          <w:rFonts w:cs="Times New Roman"/>
          <w:sz w:val="24"/>
          <w:szCs w:val="24"/>
          <w:lang w:val="en-IN" w:eastAsia="en-IN"/>
        </w:rPr>
        <w:t xml:space="preserve">, V. B., Gud, M. A., Shinde, S. K., &amp; Deshpande, A. N. (2008). Bio-efficacy of some newer insecticides against </w:t>
      </w:r>
      <w:proofErr w:type="spellStart"/>
      <w:r w:rsidRPr="008265A6">
        <w:rPr>
          <w:rFonts w:cs="Times New Roman"/>
          <w:sz w:val="24"/>
          <w:szCs w:val="24"/>
          <w:lang w:val="en-IN" w:eastAsia="en-IN"/>
        </w:rPr>
        <w:t>Uroleucon</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compositae</w:t>
      </w:r>
      <w:proofErr w:type="spellEnd"/>
      <w:r w:rsidRPr="008265A6">
        <w:rPr>
          <w:rFonts w:cs="Times New Roman"/>
          <w:sz w:val="24"/>
          <w:szCs w:val="24"/>
          <w:lang w:val="en-IN" w:eastAsia="en-IN"/>
        </w:rPr>
        <w:t xml:space="preserve"> (Theobald) infesting safflower, Carthamus tinctorius Linnaeus. In Safflower: Unexploited potential and world adaptability: Proceedings of the 7th International Safflower Conference (pp. 1–6). Wagga Wagga, New South Wales, Australia, November 3–6, 2008. </w:t>
      </w:r>
      <w:hyperlink r:id="rId15" w:history="1">
        <w:r w:rsidRPr="008265A6">
          <w:rPr>
            <w:rFonts w:cs="Times New Roman"/>
            <w:color w:val="0000FF"/>
            <w:sz w:val="24"/>
            <w:szCs w:val="24"/>
            <w:u w:val="single"/>
            <w:lang w:val="en-IN" w:eastAsia="en-IN"/>
          </w:rPr>
          <w:t>https://safflower.wsu.edu/7th-international-safflower-conference-pathology/</w:t>
        </w:r>
      </w:hyperlink>
    </w:p>
    <w:p w14:paraId="1D840EC5" w14:textId="2255C0D7" w:rsidR="008265A6" w:rsidRPr="008265A6" w:rsidRDefault="008265A6" w:rsidP="008265A6">
      <w:pPr>
        <w:spacing w:before="100" w:beforeAutospacing="1" w:afterAutospacing="1" w:line="240" w:lineRule="auto"/>
        <w:ind w:left="567" w:hanging="567"/>
        <w:rPr>
          <w:rFonts w:cs="Times New Roman"/>
          <w:sz w:val="24"/>
          <w:szCs w:val="24"/>
          <w:lang w:val="en-IN" w:eastAsia="en-IN"/>
        </w:rPr>
      </w:pPr>
      <w:proofErr w:type="spellStart"/>
      <w:r w:rsidRPr="008265A6">
        <w:rPr>
          <w:rFonts w:cs="Times New Roman"/>
          <w:sz w:val="24"/>
          <w:szCs w:val="24"/>
          <w:lang w:val="en-IN" w:eastAsia="en-IN"/>
        </w:rPr>
        <w:t>Akashe</w:t>
      </w:r>
      <w:proofErr w:type="spellEnd"/>
      <w:r w:rsidRPr="008265A6">
        <w:rPr>
          <w:rFonts w:cs="Times New Roman"/>
          <w:sz w:val="24"/>
          <w:szCs w:val="24"/>
          <w:lang w:val="en-IN" w:eastAsia="en-IN"/>
        </w:rPr>
        <w:t xml:space="preserve">, V. B., Shinde, S. K., </w:t>
      </w:r>
      <w:proofErr w:type="spellStart"/>
      <w:r w:rsidRPr="008265A6">
        <w:rPr>
          <w:rFonts w:cs="Times New Roman"/>
          <w:sz w:val="24"/>
          <w:szCs w:val="24"/>
          <w:lang w:val="en-IN" w:eastAsia="en-IN"/>
        </w:rPr>
        <w:t>Khadtare</w:t>
      </w:r>
      <w:proofErr w:type="spellEnd"/>
      <w:r w:rsidRPr="008265A6">
        <w:rPr>
          <w:rFonts w:cs="Times New Roman"/>
          <w:sz w:val="24"/>
          <w:szCs w:val="24"/>
          <w:lang w:val="en-IN" w:eastAsia="en-IN"/>
        </w:rPr>
        <w:t xml:space="preserve">, S. V., </w:t>
      </w:r>
      <w:proofErr w:type="spellStart"/>
      <w:r w:rsidRPr="008265A6">
        <w:rPr>
          <w:rFonts w:cs="Times New Roman"/>
          <w:sz w:val="24"/>
          <w:szCs w:val="24"/>
          <w:lang w:val="en-IN" w:eastAsia="en-IN"/>
        </w:rPr>
        <w:t>Tagad</w:t>
      </w:r>
      <w:proofErr w:type="spellEnd"/>
      <w:r w:rsidRPr="008265A6">
        <w:rPr>
          <w:rFonts w:cs="Times New Roman"/>
          <w:sz w:val="24"/>
          <w:szCs w:val="24"/>
          <w:lang w:val="en-IN" w:eastAsia="en-IN"/>
        </w:rPr>
        <w:t xml:space="preserve">, L. N., &amp; </w:t>
      </w:r>
      <w:proofErr w:type="spellStart"/>
      <w:r w:rsidRPr="008265A6">
        <w:rPr>
          <w:rFonts w:cs="Times New Roman"/>
          <w:sz w:val="24"/>
          <w:szCs w:val="24"/>
          <w:lang w:val="en-IN" w:eastAsia="en-IN"/>
        </w:rPr>
        <w:t>Aiwale</w:t>
      </w:r>
      <w:proofErr w:type="spellEnd"/>
      <w:r w:rsidRPr="008265A6">
        <w:rPr>
          <w:rFonts w:cs="Times New Roman"/>
          <w:sz w:val="24"/>
          <w:szCs w:val="24"/>
          <w:lang w:val="en-IN" w:eastAsia="en-IN"/>
        </w:rPr>
        <w:t>, H. N. (2019). Bio-efficacy of entomopathogenic microbes against safflower aphid (</w:t>
      </w:r>
      <w:proofErr w:type="spellStart"/>
      <w:r w:rsidRPr="008265A6">
        <w:rPr>
          <w:rFonts w:cs="Times New Roman"/>
          <w:sz w:val="24"/>
          <w:szCs w:val="24"/>
          <w:lang w:val="en-IN" w:eastAsia="en-IN"/>
        </w:rPr>
        <w:t>Uroleucon</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compositae</w:t>
      </w:r>
      <w:proofErr w:type="spellEnd"/>
      <w:r w:rsidRPr="008265A6">
        <w:rPr>
          <w:rFonts w:cs="Times New Roman"/>
          <w:sz w:val="24"/>
          <w:szCs w:val="24"/>
          <w:lang w:val="en-IN" w:eastAsia="en-IN"/>
        </w:rPr>
        <w:t xml:space="preserve"> Theobald) under dry land condition. </w:t>
      </w:r>
      <w:proofErr w:type="spellStart"/>
      <w:r w:rsidRPr="008265A6">
        <w:rPr>
          <w:rFonts w:cs="Times New Roman"/>
          <w:sz w:val="24"/>
          <w:szCs w:val="24"/>
          <w:lang w:val="en-IN" w:eastAsia="en-IN"/>
        </w:rPr>
        <w:t>Bioinfolet</w:t>
      </w:r>
      <w:proofErr w:type="spellEnd"/>
      <w:r w:rsidRPr="008265A6">
        <w:rPr>
          <w:rFonts w:cs="Times New Roman"/>
          <w:sz w:val="24"/>
          <w:szCs w:val="24"/>
          <w:lang w:val="en-IN" w:eastAsia="en-IN"/>
        </w:rPr>
        <w:t xml:space="preserve">, 16(1–2), 14–20. </w:t>
      </w:r>
      <w:hyperlink r:id="rId16" w:history="1">
        <w:r w:rsidRPr="008C1BD3">
          <w:rPr>
            <w:rStyle w:val="Hyperlink"/>
            <w:rFonts w:cs="Times New Roman"/>
            <w:sz w:val="24"/>
            <w:szCs w:val="24"/>
            <w:lang w:val="en-IN" w:eastAsia="en-IN"/>
          </w:rPr>
          <w:t>https://indianjournals.com/article/bil-16-1and2-006</w:t>
        </w:r>
      </w:hyperlink>
      <w:r>
        <w:rPr>
          <w:rFonts w:cs="Times New Roman"/>
          <w:sz w:val="24"/>
          <w:szCs w:val="24"/>
          <w:lang w:val="en-IN" w:eastAsia="en-IN"/>
        </w:rPr>
        <w:t xml:space="preserve"> </w:t>
      </w:r>
    </w:p>
    <w:p w14:paraId="6E37540F" w14:textId="63D4DB47"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Appala Raju, K., Patil, C. S., Kulkarni, S. R., Kulkarni, S. S., </w:t>
      </w:r>
      <w:proofErr w:type="spellStart"/>
      <w:r w:rsidRPr="008265A6">
        <w:rPr>
          <w:rFonts w:cs="Times New Roman"/>
          <w:sz w:val="24"/>
          <w:szCs w:val="24"/>
          <w:lang w:val="en-IN" w:eastAsia="en-IN"/>
        </w:rPr>
        <w:t>Walunj</w:t>
      </w:r>
      <w:proofErr w:type="spellEnd"/>
      <w:r w:rsidRPr="008265A6">
        <w:rPr>
          <w:rFonts w:cs="Times New Roman"/>
          <w:sz w:val="24"/>
          <w:szCs w:val="24"/>
          <w:lang w:val="en-IN" w:eastAsia="en-IN"/>
        </w:rPr>
        <w:t xml:space="preserve">, A. R., &amp; </w:t>
      </w:r>
      <w:proofErr w:type="spellStart"/>
      <w:r w:rsidRPr="008265A6">
        <w:rPr>
          <w:rFonts w:cs="Times New Roman"/>
          <w:sz w:val="24"/>
          <w:szCs w:val="24"/>
          <w:lang w:val="en-IN" w:eastAsia="en-IN"/>
        </w:rPr>
        <w:t>Deore</w:t>
      </w:r>
      <w:proofErr w:type="spellEnd"/>
      <w:r w:rsidRPr="008265A6">
        <w:rPr>
          <w:rFonts w:cs="Times New Roman"/>
          <w:sz w:val="24"/>
          <w:szCs w:val="24"/>
          <w:lang w:val="en-IN" w:eastAsia="en-IN"/>
        </w:rPr>
        <w:t xml:space="preserve">, B. V. (2022). Bio-efficacy of newer insecticides against pomegranate aphid, Aphis </w:t>
      </w:r>
      <w:proofErr w:type="spellStart"/>
      <w:r w:rsidRPr="008265A6">
        <w:rPr>
          <w:rFonts w:cs="Times New Roman"/>
          <w:sz w:val="24"/>
          <w:szCs w:val="24"/>
          <w:lang w:val="en-IN" w:eastAsia="en-IN"/>
        </w:rPr>
        <w:t>punicae</w:t>
      </w:r>
      <w:proofErr w:type="spellEnd"/>
      <w:r w:rsidRPr="008265A6">
        <w:rPr>
          <w:rFonts w:cs="Times New Roman"/>
          <w:sz w:val="24"/>
          <w:szCs w:val="24"/>
          <w:lang w:val="en-IN" w:eastAsia="en-IN"/>
        </w:rPr>
        <w:t xml:space="preserve"> (Passerini). Journal of Experimental Zoology India, 25(1), 243–247. </w:t>
      </w:r>
      <w:hyperlink r:id="rId17" w:history="1">
        <w:r w:rsidRPr="008265A6">
          <w:rPr>
            <w:rFonts w:cs="Times New Roman"/>
            <w:color w:val="0000FF"/>
            <w:sz w:val="24"/>
            <w:szCs w:val="24"/>
            <w:u w:val="single"/>
            <w:lang w:val="en-IN" w:eastAsia="en-IN"/>
          </w:rPr>
          <w:t>https://connectjournals.com/03895.2022.25.243</w:t>
        </w:r>
      </w:hyperlink>
    </w:p>
    <w:p w14:paraId="5BA0C200" w14:textId="4A9CB663"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Bade, B. A., &amp; Kadam, J. R. (2001). Studies on bionomics and population density of safflower aphid in relation to different dates of sowing. Journal of Maharashtra Agricultural Universities, 26(2), 166–169. </w:t>
      </w:r>
    </w:p>
    <w:p w14:paraId="413F7243" w14:textId="3280FDEB"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Bhatt, N. A., &amp; Borad, P. K. (2008). Bio-efficacy of synthetic insecticides against </w:t>
      </w:r>
      <w:proofErr w:type="spellStart"/>
      <w:r w:rsidRPr="008265A6">
        <w:rPr>
          <w:rFonts w:cs="Times New Roman"/>
          <w:sz w:val="24"/>
          <w:szCs w:val="24"/>
          <w:lang w:val="en-IN" w:eastAsia="en-IN"/>
        </w:rPr>
        <w:t>Uroleucon</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compositae</w:t>
      </w:r>
      <w:proofErr w:type="spellEnd"/>
      <w:r w:rsidRPr="008265A6">
        <w:rPr>
          <w:rFonts w:cs="Times New Roman"/>
          <w:sz w:val="24"/>
          <w:szCs w:val="24"/>
          <w:lang w:val="en-IN" w:eastAsia="en-IN"/>
        </w:rPr>
        <w:t xml:space="preserve"> (Theobald) infesting Gaillardia </w:t>
      </w:r>
      <w:proofErr w:type="spellStart"/>
      <w:r w:rsidRPr="008265A6">
        <w:rPr>
          <w:rFonts w:cs="Times New Roman"/>
          <w:sz w:val="24"/>
          <w:szCs w:val="24"/>
          <w:lang w:val="en-IN" w:eastAsia="en-IN"/>
        </w:rPr>
        <w:t>pulchella</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Foug</w:t>
      </w:r>
      <w:proofErr w:type="spellEnd"/>
      <w:r w:rsidRPr="008265A6">
        <w:rPr>
          <w:rFonts w:cs="Times New Roman"/>
          <w:sz w:val="24"/>
          <w:szCs w:val="24"/>
          <w:lang w:val="en-IN" w:eastAsia="en-IN"/>
        </w:rPr>
        <w:t xml:space="preserve">. Pesticide Research Journal, 20(1), 70–71. </w:t>
      </w:r>
      <w:hyperlink r:id="rId18" w:history="1">
        <w:r w:rsidRPr="008265A6">
          <w:rPr>
            <w:rFonts w:cs="Times New Roman"/>
            <w:color w:val="0000FF"/>
            <w:sz w:val="24"/>
            <w:szCs w:val="24"/>
            <w:u w:val="single"/>
            <w:lang w:val="en-IN" w:eastAsia="en-IN"/>
          </w:rPr>
          <w:t>https://indianjournals.com/article/prj-20-1-017</w:t>
        </w:r>
      </w:hyperlink>
    </w:p>
    <w:p w14:paraId="3A0F3C46" w14:textId="43F825C6"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Cuperus, G. W., Radcliffe, E. B., Barnes, D. K., &amp; Marten, G. C. (1982). Economic injury levels and economic thresholds for pea aphid, </w:t>
      </w:r>
      <w:proofErr w:type="spellStart"/>
      <w:r w:rsidRPr="008265A6">
        <w:rPr>
          <w:rFonts w:cs="Times New Roman"/>
          <w:sz w:val="24"/>
          <w:szCs w:val="24"/>
          <w:lang w:val="en-IN" w:eastAsia="en-IN"/>
        </w:rPr>
        <w:t>Acyrthosiphon</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pisum</w:t>
      </w:r>
      <w:proofErr w:type="spellEnd"/>
      <w:r w:rsidRPr="008265A6">
        <w:rPr>
          <w:rFonts w:cs="Times New Roman"/>
          <w:sz w:val="24"/>
          <w:szCs w:val="24"/>
          <w:lang w:val="en-IN" w:eastAsia="en-IN"/>
        </w:rPr>
        <w:t xml:space="preserve"> (Harris), on alfalfa. Crop Protection, 1(4), 453–463. </w:t>
      </w:r>
      <w:hyperlink r:id="rId19" w:history="1">
        <w:r w:rsidRPr="008265A6">
          <w:rPr>
            <w:rFonts w:cs="Times New Roman"/>
            <w:color w:val="0000FF"/>
            <w:sz w:val="24"/>
            <w:szCs w:val="24"/>
            <w:u w:val="single"/>
            <w:lang w:val="en-IN" w:eastAsia="en-IN"/>
          </w:rPr>
          <w:t>https://doi.org/10.1016/0261-2194(82)90026-6</w:t>
        </w:r>
      </w:hyperlink>
    </w:p>
    <w:p w14:paraId="75880B4A" w14:textId="4C0A9E09"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Devi, M. M., Karam, N., Singh, K. I., </w:t>
      </w:r>
      <w:proofErr w:type="spellStart"/>
      <w:r w:rsidRPr="008265A6">
        <w:rPr>
          <w:rFonts w:cs="Times New Roman"/>
          <w:sz w:val="24"/>
          <w:szCs w:val="24"/>
          <w:lang w:val="en-IN" w:eastAsia="en-IN"/>
        </w:rPr>
        <w:t>Haldhar</w:t>
      </w:r>
      <w:proofErr w:type="spellEnd"/>
      <w:r w:rsidRPr="008265A6">
        <w:rPr>
          <w:rFonts w:cs="Times New Roman"/>
          <w:sz w:val="24"/>
          <w:szCs w:val="24"/>
          <w:lang w:val="en-IN" w:eastAsia="en-IN"/>
        </w:rPr>
        <w:t xml:space="preserve">, S. M., Singh, T. R., &amp; Reddy, G. N. (2026). Varietal screening of pea against pea aphid, </w:t>
      </w:r>
      <w:proofErr w:type="spellStart"/>
      <w:r w:rsidRPr="008265A6">
        <w:rPr>
          <w:rFonts w:cs="Times New Roman"/>
          <w:sz w:val="24"/>
          <w:szCs w:val="24"/>
          <w:lang w:val="en-IN" w:eastAsia="en-IN"/>
        </w:rPr>
        <w:t>Acyrthosiphon</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pisum</w:t>
      </w:r>
      <w:proofErr w:type="spellEnd"/>
      <w:r w:rsidRPr="008265A6">
        <w:rPr>
          <w:rFonts w:cs="Times New Roman"/>
          <w:sz w:val="24"/>
          <w:szCs w:val="24"/>
          <w:lang w:val="en-IN" w:eastAsia="en-IN"/>
        </w:rPr>
        <w:t xml:space="preserve"> Harris (</w:t>
      </w:r>
      <w:proofErr w:type="spellStart"/>
      <w:r w:rsidRPr="008265A6">
        <w:rPr>
          <w:rFonts w:cs="Times New Roman"/>
          <w:sz w:val="24"/>
          <w:szCs w:val="24"/>
          <w:lang w:val="en-IN" w:eastAsia="en-IN"/>
        </w:rPr>
        <w:t>Homoptera</w:t>
      </w:r>
      <w:proofErr w:type="spellEnd"/>
      <w:r w:rsidRPr="008265A6">
        <w:rPr>
          <w:rFonts w:cs="Times New Roman"/>
          <w:sz w:val="24"/>
          <w:szCs w:val="24"/>
          <w:lang w:val="en-IN" w:eastAsia="en-IN"/>
        </w:rPr>
        <w:t xml:space="preserve">: Aphididae) under Manipur Valley conditions. Journal of Advances in Biology &amp; Biotechnology, 29(1), 602–608. </w:t>
      </w:r>
      <w:hyperlink r:id="rId20" w:history="1">
        <w:r w:rsidRPr="008265A6">
          <w:rPr>
            <w:rFonts w:cs="Times New Roman"/>
            <w:color w:val="0000FF"/>
            <w:sz w:val="24"/>
            <w:szCs w:val="24"/>
            <w:u w:val="single"/>
            <w:lang w:val="en-IN" w:eastAsia="en-IN"/>
          </w:rPr>
          <w:t>https://doi.org/10.9734/jabb/2026/v29i13561</w:t>
        </w:r>
      </w:hyperlink>
    </w:p>
    <w:p w14:paraId="7F26091E" w14:textId="085ACA5A"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Dhobi, C. B., Bhatt, N. A., Borad, P. K., &amp; </w:t>
      </w:r>
      <w:proofErr w:type="spellStart"/>
      <w:r w:rsidRPr="008265A6">
        <w:rPr>
          <w:rFonts w:cs="Times New Roman"/>
          <w:sz w:val="24"/>
          <w:szCs w:val="24"/>
          <w:lang w:val="en-IN" w:eastAsia="en-IN"/>
        </w:rPr>
        <w:t>Bharpoda</w:t>
      </w:r>
      <w:proofErr w:type="spellEnd"/>
      <w:r w:rsidRPr="008265A6">
        <w:rPr>
          <w:rFonts w:cs="Times New Roman"/>
          <w:sz w:val="24"/>
          <w:szCs w:val="24"/>
          <w:lang w:val="en-IN" w:eastAsia="en-IN"/>
        </w:rPr>
        <w:t xml:space="preserve">, T. M. (2019). Evaluation of root dip treatment and foliar spray of insecticides against aphid, </w:t>
      </w:r>
      <w:proofErr w:type="spellStart"/>
      <w:r w:rsidRPr="008265A6">
        <w:rPr>
          <w:rFonts w:cs="Times New Roman"/>
          <w:sz w:val="24"/>
          <w:szCs w:val="24"/>
          <w:lang w:val="en-IN" w:eastAsia="en-IN"/>
        </w:rPr>
        <w:t>Uroleucon</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compositae</w:t>
      </w:r>
      <w:proofErr w:type="spellEnd"/>
      <w:r w:rsidRPr="008265A6">
        <w:rPr>
          <w:rFonts w:cs="Times New Roman"/>
          <w:sz w:val="24"/>
          <w:szCs w:val="24"/>
          <w:lang w:val="en-IN" w:eastAsia="en-IN"/>
        </w:rPr>
        <w:t xml:space="preserve"> (Theobald) infesting gaillardia (var. </w:t>
      </w:r>
      <w:proofErr w:type="spellStart"/>
      <w:r w:rsidRPr="008265A6">
        <w:rPr>
          <w:rFonts w:cs="Times New Roman"/>
          <w:sz w:val="24"/>
          <w:szCs w:val="24"/>
          <w:lang w:val="en-IN" w:eastAsia="en-IN"/>
        </w:rPr>
        <w:t>Lorenziana</w:t>
      </w:r>
      <w:proofErr w:type="spellEnd"/>
      <w:r w:rsidRPr="008265A6">
        <w:rPr>
          <w:rFonts w:cs="Times New Roman"/>
          <w:sz w:val="24"/>
          <w:szCs w:val="24"/>
          <w:lang w:val="en-IN" w:eastAsia="en-IN"/>
        </w:rPr>
        <w:t xml:space="preserve">). Journal of Entomology and Zoology Studies, 7(3), 97–99. </w:t>
      </w:r>
      <w:hyperlink r:id="rId21" w:history="1">
        <w:r w:rsidRPr="008265A6">
          <w:rPr>
            <w:rFonts w:cs="Times New Roman"/>
            <w:color w:val="0000FF"/>
            <w:sz w:val="24"/>
            <w:szCs w:val="24"/>
            <w:u w:val="single"/>
            <w:lang w:val="en-IN" w:eastAsia="en-IN"/>
          </w:rPr>
          <w:t>https://www.entomoljournal.com/archives/2019/vol7issue3/PartB/7-2-294-417.pdf</w:t>
        </w:r>
      </w:hyperlink>
    </w:p>
    <w:p w14:paraId="7138D22F" w14:textId="14DD7486"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Gaikwad, B. B., </w:t>
      </w:r>
      <w:proofErr w:type="spellStart"/>
      <w:r w:rsidRPr="008265A6">
        <w:rPr>
          <w:rFonts w:cs="Times New Roman"/>
          <w:sz w:val="24"/>
          <w:szCs w:val="24"/>
          <w:lang w:val="en-IN" w:eastAsia="en-IN"/>
        </w:rPr>
        <w:t>Shetgar</w:t>
      </w:r>
      <w:proofErr w:type="spellEnd"/>
      <w:r w:rsidRPr="008265A6">
        <w:rPr>
          <w:rFonts w:cs="Times New Roman"/>
          <w:sz w:val="24"/>
          <w:szCs w:val="24"/>
          <w:lang w:val="en-IN" w:eastAsia="en-IN"/>
        </w:rPr>
        <w:t xml:space="preserve">, S. S., Bhosle, B. B., </w:t>
      </w:r>
      <w:proofErr w:type="spellStart"/>
      <w:r w:rsidRPr="008265A6">
        <w:rPr>
          <w:rFonts w:cs="Times New Roman"/>
          <w:sz w:val="24"/>
          <w:szCs w:val="24"/>
          <w:lang w:val="en-IN" w:eastAsia="en-IN"/>
        </w:rPr>
        <w:t>Dongarjal</w:t>
      </w:r>
      <w:proofErr w:type="spellEnd"/>
      <w:r w:rsidRPr="008265A6">
        <w:rPr>
          <w:rFonts w:cs="Times New Roman"/>
          <w:sz w:val="24"/>
          <w:szCs w:val="24"/>
          <w:lang w:val="en-IN" w:eastAsia="en-IN"/>
        </w:rPr>
        <w:t>, R. P., &amp; Sul, N. T. (2014). Bio-efficacy of different insecticides against safflower aphids (</w:t>
      </w:r>
      <w:proofErr w:type="spellStart"/>
      <w:r w:rsidRPr="008265A6">
        <w:rPr>
          <w:rFonts w:cs="Times New Roman"/>
          <w:sz w:val="24"/>
          <w:szCs w:val="24"/>
          <w:lang w:val="en-IN" w:eastAsia="en-IN"/>
        </w:rPr>
        <w:t>Uroleucon</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compositae</w:t>
      </w:r>
      <w:proofErr w:type="spellEnd"/>
      <w:r w:rsidRPr="008265A6">
        <w:rPr>
          <w:rFonts w:cs="Times New Roman"/>
          <w:sz w:val="24"/>
          <w:szCs w:val="24"/>
          <w:lang w:val="en-IN" w:eastAsia="en-IN"/>
        </w:rPr>
        <w:t xml:space="preserve"> Theobald). Journal of Entomological Research, 38(1), 41–44. </w:t>
      </w:r>
      <w:hyperlink r:id="rId22" w:history="1">
        <w:r w:rsidRPr="008265A6">
          <w:rPr>
            <w:rFonts w:cs="Times New Roman"/>
            <w:color w:val="0000FF"/>
            <w:sz w:val="24"/>
            <w:szCs w:val="24"/>
            <w:u w:val="single"/>
            <w:lang w:val="en-IN" w:eastAsia="en-IN"/>
          </w:rPr>
          <w:t>https://entomologyscience.org/jer/article/view/1529</w:t>
        </w:r>
      </w:hyperlink>
    </w:p>
    <w:p w14:paraId="2BE452E1" w14:textId="5BBB5F64"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Meikle, W. G., Adamczyk, J. J., Weiss, M., Ross, J., Werle, C., &amp; Beren, E. (2021). Sublethal concentrations of clothianidin affect honey bee colony growth and hive CO₂ concentration. Scientific Reports, 11, Article 4364. </w:t>
      </w:r>
      <w:hyperlink r:id="rId23" w:history="1">
        <w:r w:rsidRPr="008265A6">
          <w:rPr>
            <w:rFonts w:cs="Times New Roman"/>
            <w:color w:val="0000FF"/>
            <w:sz w:val="24"/>
            <w:szCs w:val="24"/>
            <w:u w:val="single"/>
            <w:lang w:val="en-IN" w:eastAsia="en-IN"/>
          </w:rPr>
          <w:t>https://doi.org/10.1038/s41598-021-83958-8</w:t>
        </w:r>
      </w:hyperlink>
    </w:p>
    <w:p w14:paraId="714C5AAD" w14:textId="11F66817"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lastRenderedPageBreak/>
        <w:t xml:space="preserve">Sandhi, R. K., &amp; Reddy, G. V. P. (2020). Biology, ecology, and management strategies for pea aphid (Hemiptera: Aphididae) in pulse crops. Journal of Integrated Pest Management, 11(1), Article 18. </w:t>
      </w:r>
      <w:hyperlink r:id="rId24" w:history="1">
        <w:r w:rsidRPr="008265A6">
          <w:rPr>
            <w:rFonts w:cs="Times New Roman"/>
            <w:color w:val="0000FF"/>
            <w:sz w:val="24"/>
            <w:szCs w:val="24"/>
            <w:u w:val="single"/>
            <w:lang w:val="en-IN" w:eastAsia="en-IN"/>
          </w:rPr>
          <w:t>https://doi.org/10.1093/jipm/pmaa016</w:t>
        </w:r>
      </w:hyperlink>
    </w:p>
    <w:p w14:paraId="193F8FFE" w14:textId="0E4B4EB2"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Sui, L., Shi, N., Li, Q. Y., Zhao, Y., Zhang, Z. K., &amp; Lu, Y. (2025). Improved control of </w:t>
      </w:r>
      <w:proofErr w:type="spellStart"/>
      <w:r w:rsidRPr="008265A6">
        <w:rPr>
          <w:rFonts w:cs="Times New Roman"/>
          <w:sz w:val="24"/>
          <w:szCs w:val="24"/>
          <w:lang w:val="en-IN" w:eastAsia="en-IN"/>
        </w:rPr>
        <w:t>Rhopalosiphum</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maidis</w:t>
      </w:r>
      <w:proofErr w:type="spellEnd"/>
      <w:r w:rsidRPr="008265A6">
        <w:rPr>
          <w:rFonts w:cs="Times New Roman"/>
          <w:sz w:val="24"/>
          <w:szCs w:val="24"/>
          <w:lang w:val="en-IN" w:eastAsia="en-IN"/>
        </w:rPr>
        <w:t xml:space="preserve"> and </w:t>
      </w:r>
      <w:proofErr w:type="spellStart"/>
      <w:r w:rsidRPr="008265A6">
        <w:rPr>
          <w:rFonts w:cs="Times New Roman"/>
          <w:sz w:val="24"/>
          <w:szCs w:val="24"/>
          <w:lang w:val="en-IN" w:eastAsia="en-IN"/>
        </w:rPr>
        <w:t>Acyrthosiphon</w:t>
      </w:r>
      <w:proofErr w:type="spellEnd"/>
      <w:r w:rsidRPr="008265A6">
        <w:rPr>
          <w:rFonts w:cs="Times New Roman"/>
          <w:sz w:val="24"/>
          <w:szCs w:val="24"/>
          <w:lang w:val="en-IN" w:eastAsia="en-IN"/>
        </w:rPr>
        <w:t xml:space="preserve"> </w:t>
      </w:r>
      <w:proofErr w:type="spellStart"/>
      <w:r w:rsidRPr="008265A6">
        <w:rPr>
          <w:rFonts w:cs="Times New Roman"/>
          <w:sz w:val="24"/>
          <w:szCs w:val="24"/>
          <w:lang w:val="en-IN" w:eastAsia="en-IN"/>
        </w:rPr>
        <w:t>pisum</w:t>
      </w:r>
      <w:proofErr w:type="spellEnd"/>
      <w:r w:rsidRPr="008265A6">
        <w:rPr>
          <w:rFonts w:cs="Times New Roman"/>
          <w:sz w:val="24"/>
          <w:szCs w:val="24"/>
          <w:lang w:val="en-IN" w:eastAsia="en-IN"/>
        </w:rPr>
        <w:t xml:space="preserve">, using the predatory natural enemy Harmonia </w:t>
      </w:r>
      <w:proofErr w:type="spellStart"/>
      <w:r w:rsidRPr="008265A6">
        <w:rPr>
          <w:rFonts w:cs="Times New Roman"/>
          <w:sz w:val="24"/>
          <w:szCs w:val="24"/>
          <w:lang w:val="en-IN" w:eastAsia="en-IN"/>
        </w:rPr>
        <w:t>axyridis</w:t>
      </w:r>
      <w:proofErr w:type="spellEnd"/>
      <w:r w:rsidRPr="008265A6">
        <w:rPr>
          <w:rFonts w:cs="Times New Roman"/>
          <w:sz w:val="24"/>
          <w:szCs w:val="24"/>
          <w:lang w:val="en-IN" w:eastAsia="en-IN"/>
        </w:rPr>
        <w:t xml:space="preserve"> carrying entomopathogenic fungi. Pest Management Science, 81(7), 3786–3795. </w:t>
      </w:r>
      <w:hyperlink r:id="rId25" w:history="1">
        <w:r w:rsidRPr="008265A6">
          <w:rPr>
            <w:rFonts w:cs="Times New Roman"/>
            <w:color w:val="0000FF"/>
            <w:sz w:val="24"/>
            <w:szCs w:val="24"/>
            <w:u w:val="single"/>
            <w:lang w:val="en-IN" w:eastAsia="en-IN"/>
          </w:rPr>
          <w:t>https://doi.org/10.1002/ps.8746</w:t>
        </w:r>
      </w:hyperlink>
    </w:p>
    <w:p w14:paraId="3683C18A" w14:textId="692B6B81"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Vu, V. H., Hong, S. I., &amp; Kim, K. (2007). Selection of entomopathogenic fungi for aphid control. Journal of Bioscience and Bioengineering, 104(6), 498–505. </w:t>
      </w:r>
      <w:hyperlink r:id="rId26" w:history="1">
        <w:r w:rsidRPr="008265A6">
          <w:rPr>
            <w:rFonts w:cs="Times New Roman"/>
            <w:color w:val="0000FF"/>
            <w:sz w:val="24"/>
            <w:szCs w:val="24"/>
            <w:u w:val="single"/>
            <w:lang w:val="en-IN" w:eastAsia="en-IN"/>
          </w:rPr>
          <w:t>https://doi.org/10.1263/jbb.104.498</w:t>
        </w:r>
      </w:hyperlink>
    </w:p>
    <w:p w14:paraId="77A4A2CC" w14:textId="3335A8FF"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Zanardi, O. Z., </w:t>
      </w:r>
      <w:proofErr w:type="spellStart"/>
      <w:r w:rsidRPr="008265A6">
        <w:rPr>
          <w:rFonts w:cs="Times New Roman"/>
          <w:sz w:val="24"/>
          <w:szCs w:val="24"/>
          <w:lang w:val="en-IN" w:eastAsia="en-IN"/>
        </w:rPr>
        <w:t>Belegante</w:t>
      </w:r>
      <w:proofErr w:type="spellEnd"/>
      <w:r w:rsidRPr="008265A6">
        <w:rPr>
          <w:rFonts w:cs="Times New Roman"/>
          <w:sz w:val="24"/>
          <w:szCs w:val="24"/>
          <w:lang w:val="en-IN" w:eastAsia="en-IN"/>
        </w:rPr>
        <w:t xml:space="preserve">, F., Moresco, C., Zimermann, H. G., Falchetti, A., &amp; Zanardi, A. M. (2024). Toxicity and efficacy of azadirachtin, and oxymatrine-based biopesticides against cabbage aphid and their impacts on predator insects. Crop Protection, 186, Article 106931. </w:t>
      </w:r>
      <w:hyperlink r:id="rId27" w:history="1">
        <w:r w:rsidRPr="008265A6">
          <w:rPr>
            <w:rFonts w:cs="Times New Roman"/>
            <w:color w:val="0000FF"/>
            <w:sz w:val="24"/>
            <w:szCs w:val="24"/>
            <w:u w:val="single"/>
            <w:lang w:val="en-IN" w:eastAsia="en-IN"/>
          </w:rPr>
          <w:t>https://doi.org/10.1016/j.cropro.2024.106931</w:t>
        </w:r>
      </w:hyperlink>
    </w:p>
    <w:p w14:paraId="020659E2" w14:textId="1ADA0117" w:rsidR="008265A6" w:rsidRPr="008265A6" w:rsidRDefault="008265A6" w:rsidP="008265A6">
      <w:pPr>
        <w:spacing w:before="100" w:beforeAutospacing="1" w:afterAutospacing="1" w:line="240" w:lineRule="auto"/>
        <w:ind w:left="567" w:hanging="567"/>
        <w:rPr>
          <w:rFonts w:cs="Times New Roman"/>
          <w:sz w:val="24"/>
          <w:szCs w:val="24"/>
          <w:lang w:val="en-IN" w:eastAsia="en-IN"/>
        </w:rPr>
      </w:pPr>
      <w:r w:rsidRPr="008265A6">
        <w:rPr>
          <w:rFonts w:cs="Times New Roman"/>
          <w:sz w:val="24"/>
          <w:szCs w:val="24"/>
          <w:lang w:val="en-IN" w:eastAsia="en-IN"/>
        </w:rPr>
        <w:t xml:space="preserve">Zhou, N., Wist, T., &amp; Prager, S. M. (2024). Economic thresholds and economic injury level for pea aphid in tannin and low tannin faba bean. Crop Protection, 186, Article 106919. </w:t>
      </w:r>
      <w:hyperlink r:id="rId28" w:history="1">
        <w:r w:rsidRPr="008265A6">
          <w:rPr>
            <w:rFonts w:cs="Times New Roman"/>
            <w:color w:val="0000FF"/>
            <w:sz w:val="24"/>
            <w:szCs w:val="24"/>
            <w:u w:val="single"/>
            <w:lang w:val="en-IN" w:eastAsia="en-IN"/>
          </w:rPr>
          <w:t>https://doi.org/10.1016/j.cropro.2024.106919</w:t>
        </w:r>
      </w:hyperlink>
    </w:p>
    <w:p w14:paraId="451E979A" w14:textId="0F48E73A" w:rsidR="004D28A0" w:rsidRDefault="004D28A0" w:rsidP="008265A6">
      <w:pPr>
        <w:keepLines/>
        <w:spacing w:after="60" w:line="360" w:lineRule="auto"/>
        <w:ind w:left="720" w:hanging="720"/>
        <w:jc w:val="left"/>
      </w:pPr>
    </w:p>
    <w:sectPr w:rsidR="004D28A0" w:rsidSect="007743B1">
      <w:pgSz w:w="12240" w:h="15840"/>
      <w:pgMar w:top="1009" w:right="1151" w:bottom="1009" w:left="11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4912D" w14:textId="77777777" w:rsidR="00647272" w:rsidRDefault="00647272" w:rsidP="00A71C01">
      <w:pPr>
        <w:spacing w:after="0" w:line="240" w:lineRule="auto"/>
      </w:pPr>
      <w:r>
        <w:separator/>
      </w:r>
    </w:p>
  </w:endnote>
  <w:endnote w:type="continuationSeparator" w:id="0">
    <w:p w14:paraId="727DF409" w14:textId="77777777" w:rsidR="00647272" w:rsidRDefault="00647272" w:rsidP="00A71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304D" w14:textId="77777777" w:rsidR="00A71C01" w:rsidRDefault="00A71C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A22B" w14:textId="77777777" w:rsidR="00A71C01" w:rsidRDefault="00A71C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5FB12" w14:textId="77777777" w:rsidR="00A71C01" w:rsidRDefault="00A71C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EA184" w14:textId="77777777" w:rsidR="00647272" w:rsidRDefault="00647272" w:rsidP="00A71C01">
      <w:pPr>
        <w:spacing w:after="0" w:line="240" w:lineRule="auto"/>
      </w:pPr>
      <w:r>
        <w:separator/>
      </w:r>
    </w:p>
  </w:footnote>
  <w:footnote w:type="continuationSeparator" w:id="0">
    <w:p w14:paraId="0782B587" w14:textId="77777777" w:rsidR="00647272" w:rsidRDefault="00647272" w:rsidP="00A71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2864" w14:textId="77777777" w:rsidR="00A71C01" w:rsidRDefault="00000000">
    <w:pPr>
      <w:pStyle w:val="Header"/>
    </w:pPr>
    <w:r>
      <w:rPr>
        <w:noProof/>
      </w:rPr>
      <w:pict w14:anchorId="0857A3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4392376" o:spid="_x0000_s1026" type="#_x0000_t136" style="position:absolute;left:0;text-align:left;margin-left:0;margin-top:0;width:630.45pt;height:70.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387F" w14:textId="77777777" w:rsidR="00A71C01" w:rsidRDefault="00000000">
    <w:pPr>
      <w:pStyle w:val="Header"/>
    </w:pPr>
    <w:r>
      <w:rPr>
        <w:noProof/>
      </w:rPr>
      <w:pict w14:anchorId="78C5E7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4392377" o:spid="_x0000_s1027" type="#_x0000_t136" style="position:absolute;left:0;text-align:left;margin-left:0;margin-top:0;width:630.45pt;height:70.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DE1E9" w14:textId="77777777" w:rsidR="00A71C01" w:rsidRDefault="00000000">
    <w:pPr>
      <w:pStyle w:val="Header"/>
    </w:pPr>
    <w:r>
      <w:rPr>
        <w:noProof/>
      </w:rPr>
      <w:pict w14:anchorId="275D7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4392375" o:spid="_x0000_s1025" type="#_x0000_t136" style="position:absolute;left:0;text-align:left;margin-left:0;margin-top:0;width:630.45pt;height:70.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AD698B"/>
    <w:multiLevelType w:val="hybridMultilevel"/>
    <w:tmpl w:val="7EC822E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7F36D40"/>
    <w:multiLevelType w:val="hybridMultilevel"/>
    <w:tmpl w:val="B89000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823695098">
    <w:abstractNumId w:val="8"/>
  </w:num>
  <w:num w:numId="2" w16cid:durableId="999966028">
    <w:abstractNumId w:val="6"/>
  </w:num>
  <w:num w:numId="3" w16cid:durableId="399333743">
    <w:abstractNumId w:val="5"/>
  </w:num>
  <w:num w:numId="4" w16cid:durableId="365721853">
    <w:abstractNumId w:val="4"/>
  </w:num>
  <w:num w:numId="5" w16cid:durableId="1932547738">
    <w:abstractNumId w:val="7"/>
  </w:num>
  <w:num w:numId="6" w16cid:durableId="1766417599">
    <w:abstractNumId w:val="3"/>
  </w:num>
  <w:num w:numId="7" w16cid:durableId="140344638">
    <w:abstractNumId w:val="2"/>
  </w:num>
  <w:num w:numId="8" w16cid:durableId="474565873">
    <w:abstractNumId w:val="1"/>
  </w:num>
  <w:num w:numId="9" w16cid:durableId="290862600">
    <w:abstractNumId w:val="0"/>
  </w:num>
  <w:num w:numId="10" w16cid:durableId="1937860374">
    <w:abstractNumId w:val="9"/>
  </w:num>
  <w:num w:numId="11" w16cid:durableId="9352908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C5F9D"/>
    <w:rsid w:val="000E756F"/>
    <w:rsid w:val="00100B5D"/>
    <w:rsid w:val="0015074B"/>
    <w:rsid w:val="00187F46"/>
    <w:rsid w:val="001A7191"/>
    <w:rsid w:val="001C32EA"/>
    <w:rsid w:val="00205107"/>
    <w:rsid w:val="002376D9"/>
    <w:rsid w:val="0029639D"/>
    <w:rsid w:val="002E44F0"/>
    <w:rsid w:val="002F50B3"/>
    <w:rsid w:val="00315B59"/>
    <w:rsid w:val="00326F90"/>
    <w:rsid w:val="0039351D"/>
    <w:rsid w:val="003D79BB"/>
    <w:rsid w:val="004D28A0"/>
    <w:rsid w:val="006125EC"/>
    <w:rsid w:val="00647272"/>
    <w:rsid w:val="006D48EC"/>
    <w:rsid w:val="00713AD4"/>
    <w:rsid w:val="00742F43"/>
    <w:rsid w:val="007743B1"/>
    <w:rsid w:val="007F07F3"/>
    <w:rsid w:val="007F2AB9"/>
    <w:rsid w:val="00812BA1"/>
    <w:rsid w:val="008265A6"/>
    <w:rsid w:val="00884A0E"/>
    <w:rsid w:val="008874B2"/>
    <w:rsid w:val="008C66E5"/>
    <w:rsid w:val="008D21A5"/>
    <w:rsid w:val="008D58CB"/>
    <w:rsid w:val="00911694"/>
    <w:rsid w:val="009C7FB0"/>
    <w:rsid w:val="00A0709A"/>
    <w:rsid w:val="00A514AC"/>
    <w:rsid w:val="00A71C01"/>
    <w:rsid w:val="00AA1D8D"/>
    <w:rsid w:val="00B47730"/>
    <w:rsid w:val="00B60F04"/>
    <w:rsid w:val="00BA1F27"/>
    <w:rsid w:val="00C104ED"/>
    <w:rsid w:val="00C4448B"/>
    <w:rsid w:val="00C6074E"/>
    <w:rsid w:val="00CB0664"/>
    <w:rsid w:val="00CF63EB"/>
    <w:rsid w:val="00D80B32"/>
    <w:rsid w:val="00DA1549"/>
    <w:rsid w:val="00E42DB9"/>
    <w:rsid w:val="00EE7A5D"/>
    <w:rsid w:val="00FC3645"/>
    <w:rsid w:val="00FC693F"/>
    <w:rsid w:val="00FF0DEA"/>
  </w:rsids>
  <m:mathPr>
    <m:mathFont m:val="Cambria Math"/>
    <m:brkBin m:val="before"/>
    <m:brkBinSub m:val="--"/>
    <m:smallFrac m:val="0"/>
    <m:dispDef/>
    <m:lMargin m:val="0"/>
    <m:rMargin m:val="0"/>
    <m:defJc m:val="centerGroup"/>
    <m:wrapIndent m:val="1440"/>
    <m:intLim m:val="subSup"/>
    <m:naryLim m:val="undOvr"/>
  </m:mathPr>
  <w:themeFontLang w:val="en-US" w:eastAsia="ja-JP" w:bidi="gu-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1AF57D"/>
  <w14:defaultImageDpi w14:val="300"/>
  <w15:docId w15:val="{7D17935E-179F-4F9B-9C6D-00F2B5D7B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3">
    <w:name w:val="Table Grid3"/>
    <w:basedOn w:val="TableNormal"/>
    <w:next w:val="TableGrid"/>
    <w:uiPriority w:val="39"/>
    <w:rsid w:val="007743B1"/>
    <w:pPr>
      <w:spacing w:after="0" w:line="240" w:lineRule="auto"/>
    </w:pPr>
    <w:rPr>
      <w:rFonts w:eastAsiaTheme="minorHAnsi"/>
      <w:lang w:val="en-IN" w:bidi="gu-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DefaultParagraphFont"/>
    <w:rsid w:val="002F50B3"/>
    <w:rPr>
      <w:rFonts w:ascii="Times New Roman" w:hAnsi="Times New Roman" w:cs="Times New Roman"/>
      <w:sz w:val="22"/>
      <w:szCs w:val="22"/>
    </w:rPr>
  </w:style>
  <w:style w:type="paragraph" w:customStyle="1" w:styleId="Default">
    <w:name w:val="Default"/>
    <w:rsid w:val="002F50B3"/>
    <w:pPr>
      <w:autoSpaceDE w:val="0"/>
      <w:autoSpaceDN w:val="0"/>
      <w:adjustRightInd w:val="0"/>
      <w:spacing w:after="0" w:line="240" w:lineRule="auto"/>
    </w:pPr>
    <w:rPr>
      <w:rFonts w:ascii="Times New Roman" w:eastAsiaTheme="minorHAnsi" w:hAnsi="Times New Roman" w:cs="Times New Roman"/>
      <w:color w:val="000000"/>
      <w:sz w:val="24"/>
      <w:szCs w:val="24"/>
      <w:lang w:val="en-IN"/>
    </w:rPr>
  </w:style>
  <w:style w:type="character" w:styleId="Hyperlink">
    <w:name w:val="Hyperlink"/>
    <w:basedOn w:val="DefaultParagraphFont"/>
    <w:uiPriority w:val="99"/>
    <w:unhideWhenUsed/>
    <w:rsid w:val="00B60F04"/>
    <w:rPr>
      <w:color w:val="0000FF" w:themeColor="hyperlink"/>
      <w:u w:val="single"/>
    </w:rPr>
  </w:style>
  <w:style w:type="character" w:customStyle="1" w:styleId="UnresolvedMention1">
    <w:name w:val="Unresolved Mention1"/>
    <w:basedOn w:val="DefaultParagraphFont"/>
    <w:uiPriority w:val="99"/>
    <w:semiHidden/>
    <w:unhideWhenUsed/>
    <w:rsid w:val="00C104ED"/>
    <w:rPr>
      <w:color w:val="605E5C"/>
      <w:shd w:val="clear" w:color="auto" w:fill="E1DFDD"/>
    </w:rPr>
  </w:style>
  <w:style w:type="paragraph" w:styleId="NormalWeb">
    <w:name w:val="Normal (Web)"/>
    <w:basedOn w:val="Normal"/>
    <w:uiPriority w:val="99"/>
    <w:unhideWhenUsed/>
    <w:rsid w:val="003D79BB"/>
    <w:pPr>
      <w:spacing w:before="100" w:beforeAutospacing="1" w:afterAutospacing="1" w:line="240" w:lineRule="auto"/>
      <w:jc w:val="left"/>
    </w:pPr>
    <w:rPr>
      <w:rFonts w:cs="Times New Roman"/>
      <w:sz w:val="24"/>
      <w:szCs w:val="24"/>
    </w:rPr>
  </w:style>
  <w:style w:type="character" w:styleId="UnresolvedMention">
    <w:name w:val="Unresolved Mention"/>
    <w:basedOn w:val="DefaultParagraphFont"/>
    <w:uiPriority w:val="99"/>
    <w:semiHidden/>
    <w:unhideWhenUsed/>
    <w:rsid w:val="00826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1399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indianjournals.com/article/prj-20-1-017?utm_source=chatgpt.com" TargetMode="External"/><Relationship Id="rId26" Type="http://schemas.openxmlformats.org/officeDocument/2006/relationships/hyperlink" Target="https://doi.org/10.1263/jbb.104.498?utm_source=chatgpt.com" TargetMode="External"/><Relationship Id="rId3" Type="http://schemas.openxmlformats.org/officeDocument/2006/relationships/styles" Target="styles.xml"/><Relationship Id="rId21" Type="http://schemas.openxmlformats.org/officeDocument/2006/relationships/hyperlink" Target="https://www.entomoljournal.com/archives/2019/vol7issue3/PartB/7-2-294-417.pdf?utm_source=chatgpt.co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connectjournals.com/03895.2022.25.243?utm_source=chatgpt.com" TargetMode="External"/><Relationship Id="rId25" Type="http://schemas.openxmlformats.org/officeDocument/2006/relationships/hyperlink" Target="https://doi.org/10.1002/ps.8746?utm_source=chatgpt.com" TargetMode="External"/><Relationship Id="rId2" Type="http://schemas.openxmlformats.org/officeDocument/2006/relationships/numbering" Target="numbering.xml"/><Relationship Id="rId16" Type="http://schemas.openxmlformats.org/officeDocument/2006/relationships/hyperlink" Target="https://indianjournals.com/article/bil-16-1and2-006" TargetMode="External"/><Relationship Id="rId20" Type="http://schemas.openxmlformats.org/officeDocument/2006/relationships/hyperlink" Target="https://doi.org/10.9734/jabb/2026/v29i13561?utm_source=chatgpt.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1093/jipm/pmaa016?utm_source=chatgpt.com" TargetMode="External"/><Relationship Id="rId5" Type="http://schemas.openxmlformats.org/officeDocument/2006/relationships/webSettings" Target="webSettings.xml"/><Relationship Id="rId15" Type="http://schemas.openxmlformats.org/officeDocument/2006/relationships/hyperlink" Target="https://safflower.wsu.edu/7th-international-safflower-conference-pathology/?utm_source=chatgpt.com" TargetMode="External"/><Relationship Id="rId23" Type="http://schemas.openxmlformats.org/officeDocument/2006/relationships/hyperlink" Target="https://doi.org/10.1038/s41598-021-83958-8?utm_source=chatgpt.com" TargetMode="External"/><Relationship Id="rId28" Type="http://schemas.openxmlformats.org/officeDocument/2006/relationships/hyperlink" Target="https://doi.org/10.1016/j.cropro.2024.106919?utm_source=chatgpt.com" TargetMode="External"/><Relationship Id="rId10" Type="http://schemas.openxmlformats.org/officeDocument/2006/relationships/header" Target="header2.xml"/><Relationship Id="rId19" Type="http://schemas.openxmlformats.org/officeDocument/2006/relationships/hyperlink" Target="https://doi.org/10.1016/0261-2194(82)90026-6?utm_source=chatgpt.co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ntomologyscience.org/jer/article/view/1529?utm_source=chatgpt.com" TargetMode="External"/><Relationship Id="rId27" Type="http://schemas.openxmlformats.org/officeDocument/2006/relationships/hyperlink" Target="https://doi.org/10.1016/j.cropro.2024.106931?utm_source=chatgpt.com"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DBBAD-BB99-489A-933E-B3A39BAD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12</Pages>
  <Words>4577</Words>
  <Characters>26090</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1089</cp:lastModifiedBy>
  <cp:revision>34</cp:revision>
  <dcterms:created xsi:type="dcterms:W3CDTF">2026-10-16T17:53:00Z</dcterms:created>
  <dcterms:modified xsi:type="dcterms:W3CDTF">2026-11-03T12:02:00Z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049d1cce0b0bbd55f064503254c23fe7edc0f588ca45979a90efa23df58d330b</vt:lpwstr>
  </property>
</Properties>
</file>