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7D476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7D476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CAAA1FE" w:rsidR="000F510C" w:rsidRDefault="003D0D1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D0D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Ms_UPJOZ_6478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7D476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8766D5D" w:rsidR="000F510C" w:rsidRDefault="003D0D1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3D0D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Legal Protection of Endangered Fauna in India: Linking Species Conservation, Habitat Ecology, and Wildlife Law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7D476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505A95B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7C36DDC" w14:textId="77777777" w:rsidR="000F510C" w:rsidRDefault="007D476B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7D476B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7D476B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5943399E" w:rsidR="000F510C" w:rsidRPr="00176599" w:rsidRDefault="00176599" w:rsidP="00176599">
            <w:pPr>
              <w:contextualSpacing/>
              <w:jc w:val="both"/>
              <w:rPr>
                <w:b/>
                <w:bCs/>
                <w:sz w:val="22"/>
                <w:szCs w:val="22"/>
                <w:lang w:val="en-GB"/>
              </w:rPr>
            </w:pPr>
            <w:r w:rsidRPr="00176599">
              <w:rPr>
                <w:sz w:val="22"/>
                <w:szCs w:val="22"/>
              </w:rPr>
              <w:t>The manuscript addresses an important conservation issue by linking wildlife legislation with ecological evidence. Its proposed framework may support more effective, evidence-based wildlife conservation and policy development. It has potential scientific value, provided the identified methodological and analytical weaknesses are addressed.</w:t>
            </w:r>
          </w:p>
        </w:tc>
        <w:tc>
          <w:tcPr>
            <w:tcW w:w="1667" w:type="pct"/>
          </w:tcPr>
          <w:p w14:paraId="305EFE14" w14:textId="77777777" w:rsidR="000F510C" w:rsidRDefault="000F510C" w:rsidP="00EC09EF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7D476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7D476B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7D476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7D476B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0F47521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31A3F2E8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7D476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952A20B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7D476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EBC1DF1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7D476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5D66619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7D476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38FAAE8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9FCD729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7D476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096C73D4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2CC1C00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52DEC2B6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385F812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ED5C36F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159148B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13A22E6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8E00E65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7D476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7D476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0B730C6" w:rsidR="000F510C" w:rsidRDefault="0017659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7D476B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7D476B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7D476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1BBE49D" w:rsidR="000F510C" w:rsidRDefault="0017659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Yes, it is clear and relevant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7D476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31ADC0BD" w:rsidR="000F510C" w:rsidRDefault="00176599" w:rsidP="00176599">
            <w:pPr>
              <w:ind w:left="360"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176599">
              <w:rPr>
                <w:sz w:val="20"/>
                <w:szCs w:val="20"/>
              </w:rPr>
              <w:t>NO. The abstract should provide a clearer description of the literature-search approach, the scope of legal analysis, and the novelty of the proposed framework</w:t>
            </w:r>
            <w:r>
              <w:t>.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7D476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7D476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052D975" w:rsidR="000F510C" w:rsidRPr="00176599" w:rsidRDefault="00176599" w:rsidP="00176599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176599">
              <w:rPr>
                <w:sz w:val="20"/>
                <w:szCs w:val="20"/>
              </w:rPr>
              <w:t>NO. Although the general scientific concepts are reasonable, several ecological and conservation-related claims lack sufficient supporting evidence. The authors should strengthen the scientific references and provide a more critical, evidence-based discussion to support their arguments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7D476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D1097A0" w:rsidR="000F510C" w:rsidRPr="00176599" w:rsidRDefault="00176599" w:rsidP="00176599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176599">
              <w:rPr>
                <w:sz w:val="20"/>
                <w:szCs w:val="20"/>
              </w:rPr>
              <w:t>The references are limited in number and rely heavily on official documents and legislation. The authors should incorporate more recent peer-reviewed research articles on wildlife conservation, habitat fragmentation, ecological connectivity, and biodiversity management to strengthen the scientific foundation of the manuscript.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7D476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7D476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249C173" w:rsidR="000F510C" w:rsidRPr="00176599" w:rsidRDefault="00176599" w:rsidP="00176599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176599">
              <w:rPr>
                <w:sz w:val="20"/>
                <w:szCs w:val="20"/>
              </w:rPr>
              <w:t>No major ethical issues are apparent, as the manuscript is based on qualitative legal and policy analysis and does not involve animal experiments, human participants, or original field investigations.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39F51300" w14:textId="77777777" w:rsidR="00424F2A" w:rsidRPr="00424F2A" w:rsidRDefault="00424F2A" w:rsidP="00424F2A">
      <w:pPr>
        <w:rPr>
          <w:rFonts w:ascii="Arial" w:hAnsi="Arial" w:cs="Arial"/>
          <w:b/>
          <w:sz w:val="20"/>
          <w:szCs w:val="20"/>
          <w:u w:val="single"/>
        </w:rPr>
      </w:pPr>
      <w:r w:rsidRPr="00424F2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9E6AEDC" w14:textId="77777777" w:rsidR="00424F2A" w:rsidRPr="00424F2A" w:rsidRDefault="00424F2A" w:rsidP="00424F2A">
      <w:pPr>
        <w:rPr>
          <w:rFonts w:ascii="Arial" w:hAnsi="Arial" w:cs="Arial"/>
          <w:sz w:val="20"/>
          <w:szCs w:val="20"/>
        </w:rPr>
      </w:pPr>
    </w:p>
    <w:p w14:paraId="71CEE8D0" w14:textId="77777777" w:rsidR="00424F2A" w:rsidRPr="00424F2A" w:rsidRDefault="00424F2A" w:rsidP="00424F2A">
      <w:pPr>
        <w:rPr>
          <w:rFonts w:ascii="Helvetica" w:hAnsi="Helvetica"/>
          <w:sz w:val="20"/>
          <w:szCs w:val="20"/>
        </w:rPr>
      </w:pPr>
      <w:r w:rsidRPr="00424F2A">
        <w:rPr>
          <w:rFonts w:ascii="Arial" w:hAnsi="Arial" w:cs="Arial"/>
          <w:sz w:val="20"/>
          <w:szCs w:val="20"/>
        </w:rPr>
        <w:t>Mina Jamil, University of Agriculture, Pakistan</w:t>
      </w:r>
    </w:p>
    <w:p w14:paraId="27C2D11B" w14:textId="77777777" w:rsidR="00424F2A" w:rsidRDefault="00424F2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424F2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34FE" w14:textId="77777777" w:rsidR="0054749C" w:rsidRDefault="0054749C">
      <w:r>
        <w:separator/>
      </w:r>
    </w:p>
  </w:endnote>
  <w:endnote w:type="continuationSeparator" w:id="0">
    <w:p w14:paraId="516B3C84" w14:textId="77777777" w:rsidR="0054749C" w:rsidRDefault="0054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1CA7C166" w:rsidR="000F510C" w:rsidRDefault="007D476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9407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9407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7D476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CE749" w14:textId="77777777" w:rsidR="0054749C" w:rsidRDefault="0054749C">
      <w:r>
        <w:separator/>
      </w:r>
    </w:p>
  </w:footnote>
  <w:footnote w:type="continuationSeparator" w:id="0">
    <w:p w14:paraId="516652C8" w14:textId="77777777" w:rsidR="0054749C" w:rsidRDefault="00547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7D476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9393340">
    <w:abstractNumId w:val="4"/>
  </w:num>
  <w:num w:numId="2" w16cid:durableId="736317895">
    <w:abstractNumId w:val="8"/>
  </w:num>
  <w:num w:numId="3" w16cid:durableId="1976793961">
    <w:abstractNumId w:val="7"/>
  </w:num>
  <w:num w:numId="4" w16cid:durableId="1574391528">
    <w:abstractNumId w:val="9"/>
  </w:num>
  <w:num w:numId="5" w16cid:durableId="314065028">
    <w:abstractNumId w:val="6"/>
  </w:num>
  <w:num w:numId="6" w16cid:durableId="226034961">
    <w:abstractNumId w:val="0"/>
  </w:num>
  <w:num w:numId="7" w16cid:durableId="746921930">
    <w:abstractNumId w:val="3"/>
  </w:num>
  <w:num w:numId="8" w16cid:durableId="1083145037">
    <w:abstractNumId w:val="11"/>
  </w:num>
  <w:num w:numId="9" w16cid:durableId="1986009754">
    <w:abstractNumId w:val="10"/>
  </w:num>
  <w:num w:numId="10" w16cid:durableId="1410495712">
    <w:abstractNumId w:val="2"/>
  </w:num>
  <w:num w:numId="11" w16cid:durableId="1746756861">
    <w:abstractNumId w:val="1"/>
  </w:num>
  <w:num w:numId="12" w16cid:durableId="13623204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7D67"/>
    <w:rsid w:val="000F510C"/>
    <w:rsid w:val="00176599"/>
    <w:rsid w:val="002319F6"/>
    <w:rsid w:val="003D0D12"/>
    <w:rsid w:val="00420044"/>
    <w:rsid w:val="00424F2A"/>
    <w:rsid w:val="0054749C"/>
    <w:rsid w:val="00576A0A"/>
    <w:rsid w:val="00617C30"/>
    <w:rsid w:val="006518EB"/>
    <w:rsid w:val="006D4715"/>
    <w:rsid w:val="007D476B"/>
    <w:rsid w:val="0084796D"/>
    <w:rsid w:val="008A048C"/>
    <w:rsid w:val="008E4D3A"/>
    <w:rsid w:val="00994078"/>
    <w:rsid w:val="00AD2A0C"/>
    <w:rsid w:val="00B27293"/>
    <w:rsid w:val="00B61CE3"/>
    <w:rsid w:val="00BF4F87"/>
    <w:rsid w:val="00C05677"/>
    <w:rsid w:val="00C21838"/>
    <w:rsid w:val="00EC09EF"/>
    <w:rsid w:val="00FF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F4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41</cp:revision>
  <dcterms:created xsi:type="dcterms:W3CDTF">2026-03-24T06:15:00Z</dcterms:created>
  <dcterms:modified xsi:type="dcterms:W3CDTF">2026-11-03T07:38:00Z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