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A96F0" w14:textId="4CC7ECCE" w:rsidR="00C8037A" w:rsidRPr="00C8037A" w:rsidRDefault="002A0AA8" w:rsidP="00C8037A">
      <w:pPr>
        <w:pStyle w:val="Author"/>
        <w:spacing w:line="240" w:lineRule="auto"/>
        <w:rPr>
          <w:rFonts w:ascii="Arial" w:hAnsi="Arial" w:cs="Arial"/>
          <w:bCs/>
          <w:iCs/>
          <w:kern w:val="28"/>
          <w:sz w:val="36"/>
        </w:rPr>
      </w:pPr>
      <w:r>
        <w:rPr>
          <w:rFonts w:ascii="Arial" w:hAnsi="Arial" w:cs="Arial"/>
          <w:bCs/>
          <w:iCs/>
          <w:kern w:val="28"/>
          <w:sz w:val="36"/>
        </w:rPr>
        <w:t xml:space="preserve">Investigating </w:t>
      </w:r>
      <w:proofErr w:type="spellStart"/>
      <w:r w:rsidR="00C8037A" w:rsidRPr="00C8037A">
        <w:rPr>
          <w:rFonts w:ascii="Arial" w:hAnsi="Arial" w:cs="Arial"/>
          <w:bCs/>
          <w:iCs/>
          <w:kern w:val="28"/>
          <w:sz w:val="36"/>
        </w:rPr>
        <w:t>Hypoglycaemic</w:t>
      </w:r>
      <w:proofErr w:type="spellEnd"/>
      <w:r w:rsidR="00C8037A" w:rsidRPr="00C8037A">
        <w:rPr>
          <w:rFonts w:ascii="Arial" w:hAnsi="Arial" w:cs="Arial"/>
          <w:bCs/>
          <w:iCs/>
          <w:kern w:val="28"/>
          <w:sz w:val="36"/>
        </w:rPr>
        <w:t xml:space="preserve"> and </w:t>
      </w:r>
      <w:proofErr w:type="spellStart"/>
      <w:r w:rsidR="00C8037A" w:rsidRPr="00C8037A">
        <w:rPr>
          <w:rFonts w:ascii="Arial" w:hAnsi="Arial" w:cs="Arial"/>
          <w:bCs/>
          <w:iCs/>
          <w:kern w:val="28"/>
          <w:sz w:val="36"/>
        </w:rPr>
        <w:t>Hypolipidaemic</w:t>
      </w:r>
      <w:proofErr w:type="spellEnd"/>
      <w:r w:rsidR="00C8037A" w:rsidRPr="00C8037A">
        <w:rPr>
          <w:rFonts w:ascii="Arial" w:hAnsi="Arial" w:cs="Arial"/>
          <w:bCs/>
          <w:iCs/>
          <w:kern w:val="28"/>
          <w:sz w:val="36"/>
        </w:rPr>
        <w:t xml:space="preserve"> Effects of </w:t>
      </w:r>
      <w:r>
        <w:rPr>
          <w:rFonts w:ascii="Arial" w:hAnsi="Arial" w:cs="Arial"/>
          <w:bCs/>
          <w:iCs/>
          <w:kern w:val="28"/>
          <w:sz w:val="36"/>
        </w:rPr>
        <w:t xml:space="preserve">Combined </w:t>
      </w:r>
      <w:r w:rsidR="00C8037A" w:rsidRPr="00C8037A">
        <w:rPr>
          <w:rFonts w:ascii="Arial" w:hAnsi="Arial" w:cs="Arial"/>
          <w:bCs/>
          <w:iCs/>
          <w:kern w:val="28"/>
          <w:sz w:val="36"/>
        </w:rPr>
        <w:t xml:space="preserve">Rind Extracts of </w:t>
      </w:r>
      <w:r w:rsidR="00C8037A" w:rsidRPr="00C8037A">
        <w:rPr>
          <w:rFonts w:ascii="Arial" w:hAnsi="Arial" w:cs="Arial"/>
          <w:bCs/>
          <w:i/>
          <w:iCs/>
          <w:kern w:val="28"/>
          <w:sz w:val="36"/>
        </w:rPr>
        <w:t>Cucumis Sativus</w:t>
      </w:r>
      <w:r w:rsidR="00C8037A" w:rsidRPr="00C8037A">
        <w:rPr>
          <w:rFonts w:ascii="Arial" w:hAnsi="Arial" w:cs="Arial"/>
          <w:bCs/>
          <w:iCs/>
          <w:kern w:val="28"/>
          <w:sz w:val="36"/>
        </w:rPr>
        <w:t xml:space="preserve"> and </w:t>
      </w:r>
      <w:r w:rsidR="00C8037A" w:rsidRPr="00AF1E93">
        <w:rPr>
          <w:rFonts w:ascii="Arial" w:hAnsi="Arial" w:cs="Arial"/>
          <w:bCs/>
          <w:i/>
          <w:iCs/>
          <w:kern w:val="28"/>
          <w:sz w:val="36"/>
        </w:rPr>
        <w:t>Citrullus Lanatus</w:t>
      </w:r>
      <w:r w:rsidR="00C8037A" w:rsidRPr="00C8037A">
        <w:rPr>
          <w:rFonts w:ascii="Arial" w:hAnsi="Arial" w:cs="Arial"/>
          <w:bCs/>
          <w:iCs/>
          <w:kern w:val="28"/>
          <w:sz w:val="36"/>
        </w:rPr>
        <w:t xml:space="preserve"> on Alloxan-induced Diabetic Wistar Rats</w:t>
      </w:r>
    </w:p>
    <w:p w14:paraId="0F1DE2F2" w14:textId="77777777" w:rsidR="00A258C3" w:rsidRPr="00790ADA" w:rsidRDefault="00A258C3" w:rsidP="00441B6F">
      <w:pPr>
        <w:pStyle w:val="Author"/>
        <w:spacing w:line="240" w:lineRule="auto"/>
        <w:jc w:val="both"/>
        <w:rPr>
          <w:rFonts w:ascii="Arial" w:hAnsi="Arial" w:cs="Arial"/>
          <w:sz w:val="36"/>
        </w:rPr>
      </w:pPr>
    </w:p>
    <w:p w14:paraId="19A4A4B8" w14:textId="77777777" w:rsidR="002C57D2" w:rsidRPr="00FB3A86" w:rsidRDefault="002C57D2" w:rsidP="00441B6F">
      <w:pPr>
        <w:pStyle w:val="Affiliation"/>
        <w:spacing w:after="0" w:line="240" w:lineRule="auto"/>
        <w:jc w:val="both"/>
        <w:rPr>
          <w:rFonts w:ascii="Arial" w:hAnsi="Arial" w:cs="Arial"/>
        </w:rPr>
      </w:pPr>
    </w:p>
    <w:p w14:paraId="5C4FD7D8" w14:textId="464F6126" w:rsidR="00B01FCD" w:rsidRPr="00FB3A86" w:rsidRDefault="00E26B7B" w:rsidP="00441B6F">
      <w:pPr>
        <w:pStyle w:val="Copyright"/>
        <w:spacing w:after="0" w:line="240" w:lineRule="auto"/>
        <w:jc w:val="both"/>
        <w:rPr>
          <w:rFonts w:ascii="Arial" w:hAnsi="Arial" w:cs="Arial"/>
        </w:rPr>
        <w:sectPr w:rsidR="00B01FCD" w:rsidRPr="00FB3A86" w:rsidSect="00843D29">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5D1518E5" wp14:editId="01FC477E">
                <wp:extent cx="5303520" cy="635"/>
                <wp:effectExtent l="9525" t="12700" r="11430" b="15875"/>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734D349"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r w:rsidR="00FB3A86">
        <w:rPr>
          <w:rFonts w:ascii="Arial" w:hAnsi="Arial" w:cs="Arial"/>
        </w:rPr>
        <w:t>.</w:t>
      </w:r>
    </w:p>
    <w:p w14:paraId="0ACFDADE" w14:textId="56E57884" w:rsidR="00790ADA" w:rsidRPr="00FB3A86"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10616"/>
      </w:tblGrid>
      <w:tr w:rsidR="00296529" w:rsidRPr="001E44FE" w14:paraId="66E4FCA7" w14:textId="77777777" w:rsidTr="009E2424">
        <w:trPr>
          <w:trHeight w:val="3420"/>
        </w:trPr>
        <w:tc>
          <w:tcPr>
            <w:tcW w:w="10616" w:type="dxa"/>
            <w:shd w:val="clear" w:color="auto" w:fill="F2F2F2"/>
          </w:tcPr>
          <w:p w14:paraId="23895740" w14:textId="768D8517" w:rsidR="00505F06" w:rsidRPr="00DB7D18" w:rsidRDefault="00DB7D18" w:rsidP="00441B6F">
            <w:pPr>
              <w:pStyle w:val="Body"/>
              <w:spacing w:after="0"/>
              <w:rPr>
                <w:rFonts w:ascii="Arial" w:eastAsia="Calibri" w:hAnsi="Arial" w:cs="Arial"/>
                <w:bCs/>
                <w:szCs w:val="22"/>
                <w:lang w:val="en-GB"/>
              </w:rPr>
            </w:pPr>
            <w:r w:rsidRPr="00DB7D18">
              <w:rPr>
                <w:rFonts w:ascii="Arial" w:eastAsia="Calibri" w:hAnsi="Arial" w:cs="Arial"/>
                <w:bCs/>
                <w:szCs w:val="22"/>
              </w:rPr>
              <w:t>This study</w:t>
            </w:r>
            <w:r w:rsidR="000C7822">
              <w:rPr>
                <w:rFonts w:ascii="Arial" w:eastAsia="Calibri" w:hAnsi="Arial" w:cs="Arial"/>
                <w:bCs/>
                <w:szCs w:val="22"/>
              </w:rPr>
              <w:t xml:space="preserve"> comparatively</w:t>
            </w:r>
            <w:r w:rsidRPr="00DB7D18">
              <w:rPr>
                <w:rFonts w:ascii="Arial" w:eastAsia="Calibri" w:hAnsi="Arial" w:cs="Arial"/>
                <w:bCs/>
                <w:szCs w:val="22"/>
              </w:rPr>
              <w:t xml:space="preserve"> </w:t>
            </w:r>
            <w:r w:rsidR="002A0AA8">
              <w:rPr>
                <w:rFonts w:ascii="Arial" w:eastAsia="Calibri" w:hAnsi="Arial" w:cs="Arial"/>
                <w:bCs/>
                <w:szCs w:val="22"/>
              </w:rPr>
              <w:t>investigated</w:t>
            </w:r>
            <w:r w:rsidRPr="00DB7D18">
              <w:rPr>
                <w:rFonts w:ascii="Arial" w:eastAsia="Calibri" w:hAnsi="Arial" w:cs="Arial"/>
                <w:bCs/>
                <w:szCs w:val="22"/>
              </w:rPr>
              <w:t xml:space="preserve"> the </w:t>
            </w:r>
            <w:proofErr w:type="spellStart"/>
            <w:r w:rsidRPr="00DB7D18">
              <w:rPr>
                <w:rFonts w:ascii="Arial" w:eastAsia="Calibri" w:hAnsi="Arial" w:cs="Arial"/>
                <w:bCs/>
                <w:szCs w:val="22"/>
              </w:rPr>
              <w:t>hypoglycaemic</w:t>
            </w:r>
            <w:proofErr w:type="spellEnd"/>
            <w:r w:rsidRPr="00DB7D18">
              <w:rPr>
                <w:rFonts w:ascii="Arial" w:eastAsia="Calibri" w:hAnsi="Arial" w:cs="Arial"/>
                <w:bCs/>
                <w:szCs w:val="22"/>
              </w:rPr>
              <w:t xml:space="preserve"> and </w:t>
            </w:r>
            <w:proofErr w:type="spellStart"/>
            <w:r w:rsidRPr="00DB7D18">
              <w:rPr>
                <w:rFonts w:ascii="Arial" w:eastAsia="Calibri" w:hAnsi="Arial" w:cs="Arial"/>
                <w:bCs/>
                <w:szCs w:val="22"/>
              </w:rPr>
              <w:t>hypolipidaemic</w:t>
            </w:r>
            <w:proofErr w:type="spellEnd"/>
            <w:r w:rsidRPr="00DB7D18">
              <w:rPr>
                <w:rFonts w:ascii="Arial" w:eastAsia="Calibri" w:hAnsi="Arial" w:cs="Arial"/>
                <w:bCs/>
                <w:szCs w:val="22"/>
              </w:rPr>
              <w:t xml:space="preserve"> effects of methanolic rind extracts of </w:t>
            </w:r>
            <w:r w:rsidRPr="00DB7D18">
              <w:rPr>
                <w:rFonts w:ascii="Arial" w:eastAsia="Calibri" w:hAnsi="Arial" w:cs="Arial"/>
                <w:bCs/>
                <w:i/>
                <w:iCs/>
                <w:szCs w:val="22"/>
              </w:rPr>
              <w:t>Cucumis sativus</w:t>
            </w:r>
            <w:r w:rsidRPr="00DB7D18">
              <w:rPr>
                <w:rFonts w:ascii="Arial" w:eastAsia="Calibri" w:hAnsi="Arial" w:cs="Arial"/>
                <w:bCs/>
                <w:szCs w:val="22"/>
              </w:rPr>
              <w:t xml:space="preserve"> and </w:t>
            </w:r>
            <w:r w:rsidRPr="00DB7D18">
              <w:rPr>
                <w:rFonts w:ascii="Arial" w:eastAsia="Calibri" w:hAnsi="Arial" w:cs="Arial"/>
                <w:bCs/>
                <w:i/>
                <w:iCs/>
                <w:szCs w:val="22"/>
              </w:rPr>
              <w:t>Citrullus lanatus</w:t>
            </w:r>
            <w:r w:rsidRPr="00DB7D18">
              <w:rPr>
                <w:rFonts w:ascii="Arial" w:eastAsia="Calibri" w:hAnsi="Arial" w:cs="Arial"/>
                <w:bCs/>
                <w:szCs w:val="22"/>
              </w:rPr>
              <w:t xml:space="preserve">, administered individually and in combination, in alloxan-induced diabetic Wistar rats. Thirty male Wistar rats were used, and diabetes was induced with alloxan monohydrate (150 mg/kg). Diabetic rats were treated orally for 21 days with </w:t>
            </w:r>
            <w:r w:rsidRPr="00DB7D18">
              <w:rPr>
                <w:rFonts w:ascii="Arial" w:eastAsia="Calibri" w:hAnsi="Arial" w:cs="Arial"/>
                <w:bCs/>
                <w:i/>
                <w:iCs/>
                <w:szCs w:val="22"/>
              </w:rPr>
              <w:t>C. sativus</w:t>
            </w:r>
            <w:r w:rsidRPr="00DB7D18">
              <w:rPr>
                <w:rFonts w:ascii="Arial" w:eastAsia="Calibri" w:hAnsi="Arial" w:cs="Arial"/>
                <w:bCs/>
                <w:szCs w:val="22"/>
              </w:rPr>
              <w:t xml:space="preserve"> (200 mg/kg), </w:t>
            </w:r>
            <w:r w:rsidRPr="00DB7D18">
              <w:rPr>
                <w:rFonts w:ascii="Arial" w:eastAsia="Calibri" w:hAnsi="Arial" w:cs="Arial"/>
                <w:bCs/>
                <w:i/>
                <w:iCs/>
                <w:szCs w:val="22"/>
              </w:rPr>
              <w:t>C. lanatus</w:t>
            </w:r>
            <w:r w:rsidRPr="00DB7D18">
              <w:rPr>
                <w:rFonts w:ascii="Arial" w:eastAsia="Calibri" w:hAnsi="Arial" w:cs="Arial"/>
                <w:bCs/>
                <w:szCs w:val="22"/>
              </w:rPr>
              <w:t xml:space="preserve"> (200 mg/kg), their combination (100 mg/kg each), or metformin (500 mg/kg). Fasting blood glucose and serum lipid parameters were determined, while qualitative phytochemical screening was also performed. The extracts contained alkaloids, flavonoids, tannins, saponins, phenols and terpenoids. Treatment with both extracts progressively reduced fasting blood glucose, total cholesterol, LDL-cholesterol and triglycerides, while increasing HDL-cholesterol compared with the diabetic control. The combined extract produced greater improvements than the individual extracts, although metformin generally produced the greatest overall response. The findings indicate that </w:t>
            </w:r>
            <w:r w:rsidRPr="00DB7D18">
              <w:rPr>
                <w:rFonts w:ascii="Arial" w:eastAsia="Calibri" w:hAnsi="Arial" w:cs="Arial"/>
                <w:bCs/>
                <w:i/>
                <w:iCs/>
                <w:szCs w:val="22"/>
              </w:rPr>
              <w:t>C. sativus</w:t>
            </w:r>
            <w:r w:rsidRPr="00DB7D18">
              <w:rPr>
                <w:rFonts w:ascii="Arial" w:eastAsia="Calibri" w:hAnsi="Arial" w:cs="Arial"/>
                <w:bCs/>
                <w:szCs w:val="22"/>
              </w:rPr>
              <w:t xml:space="preserve"> and </w:t>
            </w:r>
            <w:r w:rsidRPr="00DB7D18">
              <w:rPr>
                <w:rFonts w:ascii="Arial" w:eastAsia="Calibri" w:hAnsi="Arial" w:cs="Arial"/>
                <w:bCs/>
                <w:i/>
                <w:iCs/>
                <w:szCs w:val="22"/>
              </w:rPr>
              <w:t>C. lanatus</w:t>
            </w:r>
            <w:r w:rsidRPr="00DB7D18">
              <w:rPr>
                <w:rFonts w:ascii="Arial" w:eastAsia="Calibri" w:hAnsi="Arial" w:cs="Arial"/>
                <w:bCs/>
                <w:szCs w:val="22"/>
              </w:rPr>
              <w:t xml:space="preserve"> rind extracts possess </w:t>
            </w:r>
            <w:proofErr w:type="spellStart"/>
            <w:r w:rsidRPr="00DB7D18">
              <w:rPr>
                <w:rFonts w:ascii="Arial" w:eastAsia="Calibri" w:hAnsi="Arial" w:cs="Arial"/>
                <w:bCs/>
                <w:szCs w:val="22"/>
              </w:rPr>
              <w:t>hypoglycaemic</w:t>
            </w:r>
            <w:proofErr w:type="spellEnd"/>
            <w:r w:rsidRPr="00DB7D18">
              <w:rPr>
                <w:rFonts w:ascii="Arial" w:eastAsia="Calibri" w:hAnsi="Arial" w:cs="Arial"/>
                <w:bCs/>
                <w:szCs w:val="22"/>
              </w:rPr>
              <w:t xml:space="preserve"> and </w:t>
            </w:r>
            <w:proofErr w:type="spellStart"/>
            <w:r w:rsidRPr="00DB7D18">
              <w:rPr>
                <w:rFonts w:ascii="Arial" w:eastAsia="Calibri" w:hAnsi="Arial" w:cs="Arial"/>
                <w:bCs/>
                <w:szCs w:val="22"/>
              </w:rPr>
              <w:t>hypolipidaemic</w:t>
            </w:r>
            <w:proofErr w:type="spellEnd"/>
            <w:r w:rsidRPr="00DB7D18">
              <w:rPr>
                <w:rFonts w:ascii="Arial" w:eastAsia="Calibri" w:hAnsi="Arial" w:cs="Arial"/>
                <w:bCs/>
                <w:szCs w:val="22"/>
              </w:rPr>
              <w:t xml:space="preserve"> activities and may have potential as complementary plant-based interventions for diabetes-associated metabolic disturbances. </w:t>
            </w:r>
            <w:r w:rsidRPr="00DB7D18">
              <w:rPr>
                <w:rFonts w:ascii="Arial" w:eastAsia="Calibri" w:hAnsi="Arial" w:cs="Arial"/>
                <w:bCs/>
                <w:szCs w:val="22"/>
                <w:lang w:val="en-GB"/>
              </w:rPr>
              <w:t>Further studies are recommended to identify and quantify the active phytochemicals, establish the mechanisms underlying the observed effects, and evaluate the long-term safety and efficacy of the combined extracts.</w:t>
            </w:r>
          </w:p>
        </w:tc>
      </w:tr>
    </w:tbl>
    <w:p w14:paraId="79BD7AAA" w14:textId="77777777" w:rsidR="00636EB2" w:rsidRDefault="00636EB2" w:rsidP="00441B6F">
      <w:pPr>
        <w:pStyle w:val="Body"/>
        <w:spacing w:after="0"/>
        <w:rPr>
          <w:rFonts w:ascii="Arial" w:hAnsi="Arial" w:cs="Arial"/>
          <w:i/>
        </w:rPr>
      </w:pPr>
    </w:p>
    <w:p w14:paraId="1ECFA06A" w14:textId="0D127013" w:rsidR="00DB7D18" w:rsidRPr="00354FA9" w:rsidRDefault="00A24E7E" w:rsidP="00DB7D18">
      <w:pPr>
        <w:pStyle w:val="Body"/>
        <w:spacing w:after="0"/>
        <w:rPr>
          <w:rFonts w:ascii="Arial" w:hAnsi="Arial" w:cs="Arial"/>
          <w:bCs/>
          <w:i/>
        </w:rPr>
      </w:pPr>
      <w:r>
        <w:rPr>
          <w:rFonts w:ascii="Arial" w:hAnsi="Arial" w:cs="Arial"/>
          <w:i/>
        </w:rPr>
        <w:t>Keywords:</w:t>
      </w:r>
      <w:r w:rsidR="00DB7D18">
        <w:rPr>
          <w:rFonts w:ascii="Arial" w:hAnsi="Arial" w:cs="Arial"/>
          <w:i/>
        </w:rPr>
        <w:t xml:space="preserve"> </w:t>
      </w:r>
      <w:r w:rsidR="00DB7D18" w:rsidRPr="00DB7D18">
        <w:rPr>
          <w:rFonts w:ascii="Arial" w:hAnsi="Arial" w:cs="Arial"/>
          <w:bCs/>
          <w:i/>
          <w:iCs/>
          <w:lang w:val="en-GB"/>
        </w:rPr>
        <w:t>Cucumis sativus</w:t>
      </w:r>
      <w:r w:rsidR="00DB7D18" w:rsidRPr="00DB7D18">
        <w:rPr>
          <w:rFonts w:ascii="Arial" w:hAnsi="Arial" w:cs="Arial"/>
          <w:bCs/>
          <w:i/>
          <w:lang w:val="en-GB"/>
        </w:rPr>
        <w:t xml:space="preserve">; </w:t>
      </w:r>
      <w:r w:rsidR="00DB7D18" w:rsidRPr="00DB7D18">
        <w:rPr>
          <w:rFonts w:ascii="Arial" w:hAnsi="Arial" w:cs="Arial"/>
          <w:bCs/>
          <w:i/>
          <w:iCs/>
          <w:lang w:val="en-GB"/>
        </w:rPr>
        <w:t>Citrullus lanatus</w:t>
      </w:r>
      <w:r w:rsidR="00DB7D18" w:rsidRPr="00DB7D18">
        <w:rPr>
          <w:rFonts w:ascii="Arial" w:hAnsi="Arial" w:cs="Arial"/>
          <w:bCs/>
          <w:i/>
          <w:lang w:val="en-GB"/>
        </w:rPr>
        <w:t xml:space="preserve">; rind extracts; hypoglycaemic; </w:t>
      </w:r>
      <w:proofErr w:type="spellStart"/>
      <w:proofErr w:type="gramStart"/>
      <w:r w:rsidR="00DB7D18" w:rsidRPr="00DB7D18">
        <w:rPr>
          <w:rFonts w:ascii="Arial" w:hAnsi="Arial" w:cs="Arial"/>
          <w:bCs/>
          <w:i/>
          <w:lang w:val="en-GB"/>
        </w:rPr>
        <w:t>hypolipidaemic</w:t>
      </w:r>
      <w:proofErr w:type="spellEnd"/>
      <w:r w:rsidR="00DB7D18" w:rsidRPr="00DB7D18">
        <w:rPr>
          <w:rFonts w:ascii="Arial" w:hAnsi="Arial" w:cs="Arial"/>
          <w:bCs/>
          <w:i/>
          <w:lang w:val="en-GB"/>
        </w:rPr>
        <w:t xml:space="preserve"> ;</w:t>
      </w:r>
      <w:proofErr w:type="gramEnd"/>
      <w:r w:rsidR="00DB7D18" w:rsidRPr="00DB7D18">
        <w:rPr>
          <w:rFonts w:ascii="Arial" w:hAnsi="Arial" w:cs="Arial"/>
          <w:bCs/>
          <w:i/>
          <w:lang w:val="en-GB"/>
        </w:rPr>
        <w:t xml:space="preserve"> diabetes mellitus; fasting blood glucose; lipid profile; Wistar rats; phytochemicals.</w:t>
      </w:r>
    </w:p>
    <w:p w14:paraId="7517D074" w14:textId="1E49B815" w:rsidR="00A24E7E" w:rsidRDefault="00A24E7E" w:rsidP="00441B6F">
      <w:pPr>
        <w:pStyle w:val="Body"/>
        <w:spacing w:after="0"/>
        <w:rPr>
          <w:rFonts w:ascii="Arial" w:hAnsi="Arial" w:cs="Arial"/>
          <w:i/>
        </w:rPr>
      </w:pPr>
    </w:p>
    <w:p w14:paraId="178FF6D1" w14:textId="77777777" w:rsidR="00505F06" w:rsidRPr="00A24E7E" w:rsidRDefault="00505F06" w:rsidP="00441B6F">
      <w:pPr>
        <w:pStyle w:val="Body"/>
        <w:spacing w:after="0"/>
        <w:rPr>
          <w:rFonts w:ascii="Arial" w:hAnsi="Arial" w:cs="Arial"/>
          <w:i/>
        </w:rPr>
      </w:pPr>
    </w:p>
    <w:p w14:paraId="08FC5D09" w14:textId="36869DCD"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5489E315" w14:textId="77777777" w:rsidR="00790ADA" w:rsidRPr="00FB3A86" w:rsidRDefault="00790ADA" w:rsidP="00441B6F">
      <w:pPr>
        <w:pStyle w:val="AbstHead"/>
        <w:spacing w:after="0"/>
        <w:jc w:val="both"/>
        <w:rPr>
          <w:rFonts w:ascii="Arial" w:hAnsi="Arial" w:cs="Arial"/>
        </w:rPr>
      </w:pPr>
    </w:p>
    <w:p w14:paraId="2BBA4088" w14:textId="05DFE5FA" w:rsidR="00DB7D18" w:rsidRDefault="00DB7D18" w:rsidP="00DB7D18">
      <w:pPr>
        <w:pStyle w:val="Body"/>
        <w:spacing w:after="0"/>
        <w:rPr>
          <w:rFonts w:ascii="Arial" w:hAnsi="Arial" w:cs="Arial"/>
          <w:bCs/>
        </w:rPr>
      </w:pPr>
      <w:r w:rsidRPr="00DB7D18">
        <w:rPr>
          <w:rFonts w:ascii="Arial" w:hAnsi="Arial" w:cs="Arial"/>
          <w:bCs/>
        </w:rPr>
        <w:t xml:space="preserve">Diabetes mellitus is a chronic metabolic disorder </w:t>
      </w:r>
      <w:proofErr w:type="spellStart"/>
      <w:r w:rsidRPr="00DB7D18">
        <w:rPr>
          <w:rFonts w:ascii="Arial" w:hAnsi="Arial" w:cs="Arial"/>
          <w:bCs/>
        </w:rPr>
        <w:t>characterised</w:t>
      </w:r>
      <w:proofErr w:type="spellEnd"/>
      <w:r w:rsidRPr="00DB7D18">
        <w:rPr>
          <w:rFonts w:ascii="Arial" w:hAnsi="Arial" w:cs="Arial"/>
          <w:bCs/>
        </w:rPr>
        <w:t xml:space="preserve"> by persistent </w:t>
      </w:r>
      <w:proofErr w:type="spellStart"/>
      <w:r w:rsidRPr="00DB7D18">
        <w:rPr>
          <w:rFonts w:ascii="Arial" w:hAnsi="Arial" w:cs="Arial"/>
          <w:bCs/>
        </w:rPr>
        <w:t>hyperglycaemia</w:t>
      </w:r>
      <w:proofErr w:type="spellEnd"/>
      <w:r w:rsidRPr="00DB7D18">
        <w:rPr>
          <w:rFonts w:ascii="Arial" w:hAnsi="Arial" w:cs="Arial"/>
          <w:bCs/>
        </w:rPr>
        <w:t xml:space="preserve"> resulting from impaired insulin secretion, insulin action, or both. Disturbances in lipid metabolism commonly accompany diabetes and may result in elevated serum cholesterol, triglycerides, and low-density lipoprotein cholesterol, thereby increasing the risk of cardiovascular complications (</w:t>
      </w:r>
      <w:r w:rsidR="00524596" w:rsidRPr="00524596">
        <w:rPr>
          <w:rFonts w:ascii="Arial" w:hAnsi="Arial" w:cs="Arial"/>
          <w:bCs/>
          <w:lang w:val="en-GB"/>
        </w:rPr>
        <w:t xml:space="preserve">Dilworth </w:t>
      </w:r>
      <w:r w:rsidR="003E416C" w:rsidRPr="003E416C">
        <w:rPr>
          <w:rFonts w:ascii="Arial" w:hAnsi="Arial" w:cs="Arial"/>
          <w:bCs/>
          <w:i/>
          <w:iCs/>
        </w:rPr>
        <w:t>et al</w:t>
      </w:r>
      <w:r w:rsidRPr="00DB7D18">
        <w:rPr>
          <w:rFonts w:ascii="Arial" w:hAnsi="Arial" w:cs="Arial"/>
          <w:bCs/>
        </w:rPr>
        <w:t>., 202</w:t>
      </w:r>
      <w:r w:rsidR="00524596" w:rsidRPr="00524596">
        <w:rPr>
          <w:rFonts w:ascii="Arial" w:hAnsi="Arial" w:cs="Arial"/>
          <w:bCs/>
        </w:rPr>
        <w:t>1</w:t>
      </w:r>
      <w:r w:rsidRPr="00DB7D18">
        <w:rPr>
          <w:rFonts w:ascii="Arial" w:hAnsi="Arial" w:cs="Arial"/>
          <w:bCs/>
        </w:rPr>
        <w:t xml:space="preserve">; </w:t>
      </w:r>
      <w:r w:rsidR="00524596" w:rsidRPr="00524596">
        <w:rPr>
          <w:rFonts w:ascii="Arial" w:hAnsi="Arial" w:cs="Arial"/>
          <w:bCs/>
          <w:lang w:val="en-GB"/>
        </w:rPr>
        <w:t xml:space="preserve">Jadon </w:t>
      </w:r>
      <w:r w:rsidR="003E416C" w:rsidRPr="003E416C">
        <w:rPr>
          <w:rFonts w:ascii="Arial" w:hAnsi="Arial" w:cs="Arial"/>
          <w:bCs/>
          <w:i/>
          <w:iCs/>
        </w:rPr>
        <w:t>et al</w:t>
      </w:r>
      <w:r w:rsidRPr="00DB7D18">
        <w:rPr>
          <w:rFonts w:ascii="Arial" w:hAnsi="Arial" w:cs="Arial"/>
          <w:bCs/>
        </w:rPr>
        <w:t xml:space="preserve">., 2024). </w:t>
      </w:r>
    </w:p>
    <w:p w14:paraId="630982CE" w14:textId="77777777" w:rsidR="00524596" w:rsidRPr="00DB7D18" w:rsidRDefault="00524596" w:rsidP="00DB7D18">
      <w:pPr>
        <w:pStyle w:val="Body"/>
        <w:spacing w:after="0"/>
        <w:rPr>
          <w:rFonts w:ascii="Arial" w:hAnsi="Arial" w:cs="Arial"/>
          <w:bCs/>
        </w:rPr>
      </w:pPr>
    </w:p>
    <w:p w14:paraId="252518D1" w14:textId="57A3D69E" w:rsidR="0051313C" w:rsidRPr="00D51AB4" w:rsidRDefault="00DB7D18" w:rsidP="00DB7D18">
      <w:pPr>
        <w:pStyle w:val="Body"/>
        <w:spacing w:after="0"/>
        <w:rPr>
          <w:rFonts w:ascii="Arial" w:hAnsi="Arial" w:cs="Arial"/>
          <w:bCs/>
        </w:rPr>
      </w:pPr>
      <w:r w:rsidRPr="00DB7D18">
        <w:rPr>
          <w:rFonts w:ascii="Arial" w:hAnsi="Arial" w:cs="Arial"/>
          <w:bCs/>
        </w:rPr>
        <w:t>Plant materials contain diverse bioactive compounds capable of influencing glucose and lipid metabolism through antioxidant, enzyme-modulating, and insulin-related mechanisms</w:t>
      </w:r>
      <w:r w:rsidR="00524596">
        <w:rPr>
          <w:rFonts w:ascii="Arial" w:hAnsi="Arial" w:cs="Arial"/>
          <w:bCs/>
        </w:rPr>
        <w:t xml:space="preserve"> (</w:t>
      </w:r>
      <w:r w:rsidR="00524596" w:rsidRPr="00E5592F">
        <w:rPr>
          <w:rFonts w:ascii="Arial" w:hAnsi="Arial" w:cs="Arial"/>
          <w:bCs/>
          <w:lang w:val="en-GB"/>
        </w:rPr>
        <w:t>Atta</w:t>
      </w:r>
      <w:r w:rsidR="00524596">
        <w:rPr>
          <w:rFonts w:ascii="Arial" w:hAnsi="Arial" w:cs="Arial"/>
          <w:bCs/>
          <w:lang w:val="en-GB"/>
        </w:rPr>
        <w:t xml:space="preserve"> </w:t>
      </w:r>
      <w:r w:rsidR="003E416C" w:rsidRPr="003E416C">
        <w:rPr>
          <w:rFonts w:ascii="Arial" w:hAnsi="Arial" w:cs="Arial"/>
          <w:bCs/>
          <w:i/>
          <w:iCs/>
          <w:lang w:val="en-GB"/>
        </w:rPr>
        <w:t>et al</w:t>
      </w:r>
      <w:r w:rsidR="00524596">
        <w:rPr>
          <w:rFonts w:ascii="Arial" w:hAnsi="Arial" w:cs="Arial"/>
          <w:bCs/>
          <w:lang w:val="en-GB"/>
        </w:rPr>
        <w:t xml:space="preserve">., 2020; </w:t>
      </w:r>
      <w:r w:rsidR="00A83673" w:rsidRPr="00A83673">
        <w:rPr>
          <w:rFonts w:ascii="Arial" w:hAnsi="Arial" w:cs="Arial"/>
          <w:bCs/>
          <w:lang w:val="en-GB"/>
        </w:rPr>
        <w:t>Ansari</w:t>
      </w:r>
      <w:r w:rsidR="00A83673">
        <w:rPr>
          <w:rFonts w:ascii="Arial" w:hAnsi="Arial" w:cs="Arial"/>
          <w:bCs/>
          <w:lang w:val="en-GB"/>
        </w:rPr>
        <w:t xml:space="preserve"> </w:t>
      </w:r>
      <w:r w:rsidR="003E416C" w:rsidRPr="003E416C">
        <w:rPr>
          <w:rFonts w:ascii="Arial" w:hAnsi="Arial" w:cs="Arial"/>
          <w:bCs/>
          <w:i/>
          <w:iCs/>
          <w:lang w:val="en-GB"/>
        </w:rPr>
        <w:t>et al</w:t>
      </w:r>
      <w:r w:rsidR="00A83673">
        <w:rPr>
          <w:rFonts w:ascii="Arial" w:hAnsi="Arial" w:cs="Arial"/>
          <w:bCs/>
          <w:lang w:val="en-GB"/>
        </w:rPr>
        <w:t xml:space="preserve">., 2024; </w:t>
      </w:r>
      <w:r w:rsidR="00524596" w:rsidRPr="00524596">
        <w:rPr>
          <w:rFonts w:ascii="Arial" w:hAnsi="Arial" w:cs="Arial"/>
          <w:bCs/>
        </w:rPr>
        <w:t xml:space="preserve">Singh </w:t>
      </w:r>
      <w:r w:rsidR="003E416C" w:rsidRPr="003E416C">
        <w:rPr>
          <w:rFonts w:ascii="Arial" w:hAnsi="Arial" w:cs="Arial"/>
          <w:bCs/>
          <w:i/>
          <w:iCs/>
        </w:rPr>
        <w:t>et al</w:t>
      </w:r>
      <w:r w:rsidR="00524596" w:rsidRPr="00524596">
        <w:rPr>
          <w:rFonts w:ascii="Arial" w:hAnsi="Arial" w:cs="Arial"/>
          <w:bCs/>
        </w:rPr>
        <w:t>., 2026</w:t>
      </w:r>
      <w:r w:rsidR="00524596">
        <w:rPr>
          <w:rFonts w:ascii="Arial" w:hAnsi="Arial" w:cs="Arial"/>
          <w:bCs/>
          <w:lang w:val="en-GB"/>
        </w:rPr>
        <w:t>)</w:t>
      </w:r>
      <w:r w:rsidRPr="00DB7D18">
        <w:rPr>
          <w:rFonts w:ascii="Arial" w:hAnsi="Arial" w:cs="Arial"/>
          <w:bCs/>
        </w:rPr>
        <w:t xml:space="preserve">. Increasing attention is therefore being given to fruit by-products, particularly rinds, which are often discarded despite their potential therapeutic value. The rinds of </w:t>
      </w:r>
      <w:r w:rsidRPr="00DB7D18">
        <w:rPr>
          <w:rFonts w:ascii="Arial" w:hAnsi="Arial" w:cs="Arial"/>
          <w:bCs/>
          <w:i/>
          <w:iCs/>
        </w:rPr>
        <w:t>Cucumis sativus</w:t>
      </w:r>
      <w:r w:rsidRPr="00DB7D18">
        <w:rPr>
          <w:rFonts w:ascii="Arial" w:hAnsi="Arial" w:cs="Arial"/>
          <w:bCs/>
        </w:rPr>
        <w:t xml:space="preserve"> and </w:t>
      </w:r>
      <w:r w:rsidRPr="00DB7D18">
        <w:rPr>
          <w:rFonts w:ascii="Arial" w:hAnsi="Arial" w:cs="Arial"/>
          <w:bCs/>
          <w:i/>
          <w:iCs/>
        </w:rPr>
        <w:t>Citrullus lanatus</w:t>
      </w:r>
      <w:r w:rsidRPr="00DB7D18">
        <w:rPr>
          <w:rFonts w:ascii="Arial" w:hAnsi="Arial" w:cs="Arial"/>
          <w:bCs/>
        </w:rPr>
        <w:t xml:space="preserve"> have attracted interest because of their reported biological activities and their potential application in the management of metabolic disorders</w:t>
      </w:r>
      <w:r w:rsidR="00A83673">
        <w:rPr>
          <w:rFonts w:ascii="Arial" w:hAnsi="Arial" w:cs="Arial"/>
          <w:bCs/>
        </w:rPr>
        <w:t xml:space="preserve"> (</w:t>
      </w:r>
      <w:r w:rsidR="00A83673" w:rsidRPr="00A83673">
        <w:rPr>
          <w:rFonts w:ascii="Arial" w:hAnsi="Arial" w:cs="Arial"/>
          <w:bCs/>
        </w:rPr>
        <w:t xml:space="preserve">Owo &amp; Beresford, </w:t>
      </w:r>
      <w:r w:rsidR="00A83673" w:rsidRPr="00D51AB4">
        <w:rPr>
          <w:rFonts w:ascii="Arial" w:hAnsi="Arial" w:cs="Arial"/>
          <w:bCs/>
        </w:rPr>
        <w:t xml:space="preserve">2020; </w:t>
      </w:r>
      <w:r w:rsidR="003E416C" w:rsidRPr="00D51AB4">
        <w:rPr>
          <w:rFonts w:ascii="Arial" w:hAnsi="Arial" w:cs="Arial"/>
          <w:bCs/>
        </w:rPr>
        <w:t xml:space="preserve">Javid </w:t>
      </w:r>
      <w:r w:rsidR="003E416C" w:rsidRPr="00D51AB4">
        <w:rPr>
          <w:rFonts w:ascii="Arial" w:hAnsi="Arial" w:cs="Arial"/>
          <w:bCs/>
          <w:i/>
          <w:iCs/>
        </w:rPr>
        <w:t>et al</w:t>
      </w:r>
      <w:r w:rsidR="00A83673" w:rsidRPr="00D51AB4">
        <w:rPr>
          <w:rFonts w:ascii="Arial" w:hAnsi="Arial" w:cs="Arial"/>
          <w:bCs/>
        </w:rPr>
        <w:t>., 202</w:t>
      </w:r>
      <w:r w:rsidR="003E416C" w:rsidRPr="00D51AB4">
        <w:rPr>
          <w:rFonts w:ascii="Arial" w:hAnsi="Arial" w:cs="Arial"/>
          <w:bCs/>
        </w:rPr>
        <w:t>4</w:t>
      </w:r>
      <w:r w:rsidR="00A83673" w:rsidRPr="00D51AB4">
        <w:rPr>
          <w:rFonts w:ascii="Arial" w:hAnsi="Arial" w:cs="Arial"/>
          <w:bCs/>
        </w:rPr>
        <w:t xml:space="preserve">; </w:t>
      </w:r>
      <w:r w:rsidR="00D51AB4" w:rsidRPr="00D51AB4">
        <w:rPr>
          <w:rFonts w:ascii="Arial" w:hAnsi="Arial" w:cs="Arial"/>
        </w:rPr>
        <w:t xml:space="preserve">Idemudia &amp; </w:t>
      </w:r>
      <w:proofErr w:type="spellStart"/>
      <w:r w:rsidR="00D51AB4" w:rsidRPr="00D51AB4">
        <w:rPr>
          <w:rFonts w:ascii="Arial" w:hAnsi="Arial" w:cs="Arial"/>
        </w:rPr>
        <w:t>Enogieru</w:t>
      </w:r>
      <w:proofErr w:type="spellEnd"/>
      <w:r w:rsidR="00D51AB4" w:rsidRPr="00D51AB4">
        <w:rPr>
          <w:rFonts w:ascii="Arial" w:hAnsi="Arial" w:cs="Arial"/>
        </w:rPr>
        <w:t>, 2024</w:t>
      </w:r>
      <w:r w:rsidR="00A83673" w:rsidRPr="00D51AB4">
        <w:rPr>
          <w:rFonts w:ascii="Arial" w:hAnsi="Arial" w:cs="Arial"/>
          <w:bCs/>
        </w:rPr>
        <w:t>)</w:t>
      </w:r>
      <w:r w:rsidRPr="00D51AB4">
        <w:rPr>
          <w:rFonts w:ascii="Arial" w:hAnsi="Arial" w:cs="Arial"/>
          <w:bCs/>
        </w:rPr>
        <w:t>.</w:t>
      </w:r>
    </w:p>
    <w:p w14:paraId="0AE9FA26" w14:textId="77777777" w:rsidR="0051313C" w:rsidRPr="00DB7D18" w:rsidRDefault="0051313C" w:rsidP="00DB7D18">
      <w:pPr>
        <w:pStyle w:val="Body"/>
        <w:spacing w:after="0"/>
        <w:rPr>
          <w:rFonts w:ascii="Arial" w:hAnsi="Arial" w:cs="Arial"/>
          <w:bCs/>
          <w:color w:val="FF0000"/>
        </w:rPr>
      </w:pPr>
    </w:p>
    <w:p w14:paraId="7AC8D8AB" w14:textId="280A8CB3" w:rsidR="00DB7D18" w:rsidRPr="00F01D10" w:rsidRDefault="00DB7D18" w:rsidP="00DB7D18">
      <w:pPr>
        <w:pStyle w:val="Body"/>
        <w:spacing w:after="0"/>
        <w:rPr>
          <w:rFonts w:ascii="Arial" w:hAnsi="Arial" w:cs="Arial"/>
          <w:bCs/>
        </w:rPr>
      </w:pPr>
      <w:r w:rsidRPr="00F01D10">
        <w:rPr>
          <w:rFonts w:ascii="Arial" w:hAnsi="Arial" w:cs="Arial"/>
          <w:bCs/>
        </w:rPr>
        <w:t xml:space="preserve">Studies on </w:t>
      </w:r>
      <w:r w:rsidR="0051313C" w:rsidRPr="00F01D10">
        <w:rPr>
          <w:rFonts w:ascii="Arial" w:hAnsi="Arial" w:cs="Arial"/>
          <w:bCs/>
          <w:i/>
          <w:iCs/>
        </w:rPr>
        <w:t>C.</w:t>
      </w:r>
      <w:r w:rsidRPr="00F01D10">
        <w:rPr>
          <w:rFonts w:ascii="Arial" w:hAnsi="Arial" w:cs="Arial"/>
          <w:bCs/>
          <w:i/>
          <w:iCs/>
        </w:rPr>
        <w:t xml:space="preserve"> sativus</w:t>
      </w:r>
      <w:r w:rsidRPr="00F01D10">
        <w:rPr>
          <w:rFonts w:ascii="Arial" w:hAnsi="Arial" w:cs="Arial"/>
          <w:bCs/>
        </w:rPr>
        <w:t xml:space="preserve"> rind have reported potential </w:t>
      </w:r>
      <w:proofErr w:type="spellStart"/>
      <w:r w:rsidRPr="00F01D10">
        <w:rPr>
          <w:rFonts w:ascii="Arial" w:hAnsi="Arial" w:cs="Arial"/>
          <w:bCs/>
        </w:rPr>
        <w:t>antihyperglycaemic</w:t>
      </w:r>
      <w:proofErr w:type="spellEnd"/>
      <w:r w:rsidRPr="00F01D10">
        <w:rPr>
          <w:rFonts w:ascii="Arial" w:hAnsi="Arial" w:cs="Arial"/>
          <w:bCs/>
        </w:rPr>
        <w:t xml:space="preserve"> and lipid-modulating activities</w:t>
      </w:r>
      <w:r w:rsidR="000474F0" w:rsidRPr="00F01D10">
        <w:rPr>
          <w:rFonts w:ascii="Arial" w:hAnsi="Arial" w:cs="Arial"/>
          <w:bCs/>
        </w:rPr>
        <w:t xml:space="preserve"> (</w:t>
      </w:r>
      <w:r w:rsidR="000474F0" w:rsidRPr="00F01D10">
        <w:rPr>
          <w:rFonts w:ascii="Arial" w:hAnsi="Arial" w:cs="Arial"/>
          <w:bCs/>
          <w:lang w:val="en-GB"/>
        </w:rPr>
        <w:t xml:space="preserve">Abbas </w:t>
      </w:r>
      <w:r w:rsidR="003E416C" w:rsidRPr="00F01D10">
        <w:rPr>
          <w:rFonts w:ascii="Arial" w:hAnsi="Arial" w:cs="Arial"/>
          <w:bCs/>
          <w:i/>
          <w:iCs/>
          <w:lang w:val="en-GB"/>
        </w:rPr>
        <w:t>et al</w:t>
      </w:r>
      <w:r w:rsidR="000474F0" w:rsidRPr="00F01D10">
        <w:rPr>
          <w:rFonts w:ascii="Arial" w:hAnsi="Arial" w:cs="Arial"/>
          <w:bCs/>
          <w:lang w:val="en-GB"/>
        </w:rPr>
        <w:t xml:space="preserve">., 2025; Dimeji </w:t>
      </w:r>
      <w:r w:rsidR="003E416C" w:rsidRPr="00F01D10">
        <w:rPr>
          <w:rFonts w:ascii="Arial" w:hAnsi="Arial" w:cs="Arial"/>
          <w:bCs/>
          <w:i/>
          <w:iCs/>
          <w:lang w:val="en-GB"/>
        </w:rPr>
        <w:t>et al</w:t>
      </w:r>
      <w:r w:rsidR="000474F0" w:rsidRPr="00F01D10">
        <w:rPr>
          <w:rFonts w:ascii="Arial" w:hAnsi="Arial" w:cs="Arial"/>
          <w:bCs/>
          <w:lang w:val="en-GB"/>
        </w:rPr>
        <w:t>., 2021)</w:t>
      </w:r>
      <w:r w:rsidRPr="00F01D10">
        <w:rPr>
          <w:rFonts w:ascii="Arial" w:hAnsi="Arial" w:cs="Arial"/>
          <w:bCs/>
        </w:rPr>
        <w:t>. Extracts of the rind have been shown to contain phenolic and flavonoid compounds that may contribute to reductions in blood glucose through antioxidant activity and modulation of carbohydrate-</w:t>
      </w:r>
      <w:proofErr w:type="spellStart"/>
      <w:r w:rsidRPr="00F01D10">
        <w:rPr>
          <w:rFonts w:ascii="Arial" w:hAnsi="Arial" w:cs="Arial"/>
          <w:bCs/>
        </w:rPr>
        <w:t>metabolising</w:t>
      </w:r>
      <w:proofErr w:type="spellEnd"/>
      <w:r w:rsidRPr="00F01D10">
        <w:rPr>
          <w:rFonts w:ascii="Arial" w:hAnsi="Arial" w:cs="Arial"/>
          <w:bCs/>
        </w:rPr>
        <w:t xml:space="preserve"> pathways</w:t>
      </w:r>
      <w:r w:rsidR="000474F0" w:rsidRPr="00F01D10">
        <w:rPr>
          <w:rFonts w:ascii="Arial" w:hAnsi="Arial" w:cs="Arial"/>
          <w:bCs/>
        </w:rPr>
        <w:t xml:space="preserve"> (</w:t>
      </w:r>
      <w:r w:rsidR="000474F0" w:rsidRPr="00F01D10">
        <w:rPr>
          <w:rFonts w:ascii="Arial" w:hAnsi="Arial" w:cs="Arial"/>
          <w:bCs/>
          <w:lang w:val="en-GB"/>
        </w:rPr>
        <w:t xml:space="preserve">Tasleem </w:t>
      </w:r>
      <w:r w:rsidR="003E416C" w:rsidRPr="00F01D10">
        <w:rPr>
          <w:rFonts w:ascii="Arial" w:hAnsi="Arial" w:cs="Arial"/>
          <w:bCs/>
          <w:i/>
          <w:iCs/>
          <w:lang w:val="en-GB"/>
        </w:rPr>
        <w:t>et al</w:t>
      </w:r>
      <w:r w:rsidR="000474F0" w:rsidRPr="00F01D10">
        <w:rPr>
          <w:rFonts w:ascii="Arial" w:hAnsi="Arial" w:cs="Arial"/>
          <w:bCs/>
          <w:lang w:val="en-GB"/>
        </w:rPr>
        <w:t>., 2026)</w:t>
      </w:r>
      <w:r w:rsidRPr="00F01D10">
        <w:rPr>
          <w:rFonts w:ascii="Arial" w:hAnsi="Arial" w:cs="Arial"/>
          <w:bCs/>
        </w:rPr>
        <w:t xml:space="preserve">. Experimental evidence also suggests that cucumber rind preparations may improve lipid abnormalities by reducing circulating cholesterol and triglycerides while </w:t>
      </w:r>
      <w:proofErr w:type="spellStart"/>
      <w:r w:rsidRPr="00F01D10">
        <w:rPr>
          <w:rFonts w:ascii="Arial" w:hAnsi="Arial" w:cs="Arial"/>
          <w:bCs/>
        </w:rPr>
        <w:t>favourably</w:t>
      </w:r>
      <w:proofErr w:type="spellEnd"/>
      <w:r w:rsidRPr="00F01D10">
        <w:rPr>
          <w:rFonts w:ascii="Arial" w:hAnsi="Arial" w:cs="Arial"/>
          <w:bCs/>
        </w:rPr>
        <w:t xml:space="preserve"> influencing lipoprotein metabolism</w:t>
      </w:r>
      <w:r w:rsidR="00F01D10" w:rsidRPr="00F01D10">
        <w:rPr>
          <w:rFonts w:ascii="Arial" w:hAnsi="Arial" w:cs="Arial"/>
          <w:bCs/>
        </w:rPr>
        <w:t xml:space="preserve"> (</w:t>
      </w:r>
      <w:r w:rsidR="00F01D10" w:rsidRPr="00F01D10">
        <w:rPr>
          <w:rFonts w:ascii="Arial" w:hAnsi="Arial" w:cs="Arial"/>
          <w:bCs/>
          <w:lang w:val="en-GB"/>
        </w:rPr>
        <w:t xml:space="preserve">Dimeji </w:t>
      </w:r>
      <w:r w:rsidR="00F01D10" w:rsidRPr="00F01D10">
        <w:rPr>
          <w:rFonts w:ascii="Arial" w:hAnsi="Arial" w:cs="Arial"/>
          <w:bCs/>
          <w:i/>
          <w:iCs/>
          <w:lang w:val="en-GB"/>
        </w:rPr>
        <w:t>et al</w:t>
      </w:r>
      <w:r w:rsidR="00F01D10" w:rsidRPr="00F01D10">
        <w:rPr>
          <w:rFonts w:ascii="Arial" w:hAnsi="Arial" w:cs="Arial"/>
          <w:bCs/>
          <w:lang w:val="en-GB"/>
        </w:rPr>
        <w:t xml:space="preserve">., 2021; </w:t>
      </w:r>
      <w:r w:rsidR="00F01D10" w:rsidRPr="00F01D10">
        <w:rPr>
          <w:rFonts w:ascii="Arial" w:hAnsi="Arial" w:cs="Arial"/>
          <w:bCs/>
        </w:rPr>
        <w:lastRenderedPageBreak/>
        <w:t xml:space="preserve">Ilyas </w:t>
      </w:r>
      <w:r w:rsidR="00F01D10" w:rsidRPr="00F01D10">
        <w:rPr>
          <w:rFonts w:ascii="Arial" w:hAnsi="Arial" w:cs="Arial"/>
          <w:bCs/>
          <w:i/>
          <w:iCs/>
        </w:rPr>
        <w:t>et al</w:t>
      </w:r>
      <w:r w:rsidR="00F01D10" w:rsidRPr="00F01D10">
        <w:rPr>
          <w:rFonts w:ascii="Arial" w:hAnsi="Arial" w:cs="Arial"/>
          <w:bCs/>
        </w:rPr>
        <w:t>., 2025</w:t>
      </w:r>
      <w:r w:rsidR="00F01D10" w:rsidRPr="00F01D10">
        <w:rPr>
          <w:rFonts w:ascii="Arial" w:hAnsi="Arial" w:cs="Arial"/>
          <w:bCs/>
          <w:lang w:val="en-GB"/>
        </w:rPr>
        <w:t>)</w:t>
      </w:r>
      <w:r w:rsidRPr="00F01D10">
        <w:rPr>
          <w:rFonts w:ascii="Arial" w:hAnsi="Arial" w:cs="Arial"/>
          <w:bCs/>
        </w:rPr>
        <w:t>.</w:t>
      </w:r>
      <w:r w:rsidR="00C12B8F" w:rsidRPr="00F01D10">
        <w:rPr>
          <w:rFonts w:ascii="Arial" w:hAnsi="Arial" w:cs="Arial"/>
          <w:bCs/>
        </w:rPr>
        <w:t xml:space="preserve"> </w:t>
      </w:r>
      <w:r w:rsidRPr="00F01D10">
        <w:rPr>
          <w:rFonts w:ascii="Arial" w:hAnsi="Arial" w:cs="Arial"/>
          <w:bCs/>
        </w:rPr>
        <w:t>These findings indicate that the rind, rather than being merely a waste material, may possess bioactive constituents with potential value in diabetes management</w:t>
      </w:r>
      <w:r w:rsidR="00C12B8F" w:rsidRPr="00F01D10">
        <w:rPr>
          <w:rFonts w:ascii="Arial" w:hAnsi="Arial" w:cs="Arial"/>
          <w:bCs/>
        </w:rPr>
        <w:t xml:space="preserve"> (Kaur </w:t>
      </w:r>
      <w:r w:rsidR="00C12B8F" w:rsidRPr="00F01D10">
        <w:rPr>
          <w:rFonts w:ascii="Arial" w:hAnsi="Arial" w:cs="Arial"/>
          <w:bCs/>
          <w:i/>
          <w:iCs/>
        </w:rPr>
        <w:t>et al</w:t>
      </w:r>
      <w:r w:rsidR="00C12B8F" w:rsidRPr="00F01D10">
        <w:rPr>
          <w:rFonts w:ascii="Arial" w:hAnsi="Arial" w:cs="Arial"/>
          <w:bCs/>
        </w:rPr>
        <w:t>., 2026</w:t>
      </w:r>
      <w:r w:rsidR="00F01D10" w:rsidRPr="00F01D10">
        <w:rPr>
          <w:rFonts w:ascii="Arial" w:hAnsi="Arial" w:cs="Arial"/>
          <w:bCs/>
        </w:rPr>
        <w:t xml:space="preserve">; Khalid </w:t>
      </w:r>
      <w:r w:rsidR="00F01D10" w:rsidRPr="00F01D10">
        <w:rPr>
          <w:rFonts w:ascii="Arial" w:hAnsi="Arial" w:cs="Arial"/>
          <w:bCs/>
          <w:i/>
          <w:iCs/>
        </w:rPr>
        <w:t>et al</w:t>
      </w:r>
      <w:r w:rsidR="00F01D10" w:rsidRPr="00F01D10">
        <w:rPr>
          <w:rFonts w:ascii="Arial" w:hAnsi="Arial" w:cs="Arial"/>
          <w:bCs/>
        </w:rPr>
        <w:t>., 2026</w:t>
      </w:r>
      <w:r w:rsidR="00C12B8F" w:rsidRPr="00F01D10">
        <w:rPr>
          <w:rFonts w:ascii="Arial" w:hAnsi="Arial" w:cs="Arial"/>
          <w:bCs/>
        </w:rPr>
        <w:t>)</w:t>
      </w:r>
      <w:r w:rsidRPr="00F01D10">
        <w:rPr>
          <w:rFonts w:ascii="Arial" w:hAnsi="Arial" w:cs="Arial"/>
          <w:bCs/>
        </w:rPr>
        <w:t>.</w:t>
      </w:r>
    </w:p>
    <w:p w14:paraId="660868E7" w14:textId="77777777" w:rsidR="0051313C" w:rsidRPr="00DB7D18" w:rsidRDefault="0051313C" w:rsidP="00DB7D18">
      <w:pPr>
        <w:pStyle w:val="Body"/>
        <w:spacing w:after="0"/>
        <w:rPr>
          <w:rFonts w:ascii="Arial" w:hAnsi="Arial" w:cs="Arial"/>
          <w:bCs/>
          <w:color w:val="FF0000"/>
        </w:rPr>
      </w:pPr>
    </w:p>
    <w:p w14:paraId="062D145B" w14:textId="4DFF568B" w:rsidR="00DB7D18" w:rsidRPr="00AD5419" w:rsidRDefault="00DB7D18" w:rsidP="00DB7D18">
      <w:pPr>
        <w:pStyle w:val="Body"/>
        <w:spacing w:after="0"/>
        <w:rPr>
          <w:rFonts w:ascii="Arial" w:hAnsi="Arial" w:cs="Arial"/>
          <w:bCs/>
        </w:rPr>
      </w:pPr>
      <w:r w:rsidRPr="00AD5419">
        <w:rPr>
          <w:rFonts w:ascii="Arial" w:hAnsi="Arial" w:cs="Arial"/>
          <w:bCs/>
          <w:i/>
          <w:iCs/>
        </w:rPr>
        <w:t>Citrullus lanatus</w:t>
      </w:r>
      <w:r w:rsidRPr="00AD5419">
        <w:rPr>
          <w:rFonts w:ascii="Arial" w:hAnsi="Arial" w:cs="Arial"/>
          <w:bCs/>
        </w:rPr>
        <w:t xml:space="preserve"> rind has likewise been investigated for its potential metabolic benefits. Experimental studies have reported reductions in blood glucose following administration of watermelon rind extracts in diabetic animal models</w:t>
      </w:r>
      <w:r w:rsidR="00E5279D" w:rsidRPr="00AD5419">
        <w:rPr>
          <w:rFonts w:ascii="Arial" w:hAnsi="Arial" w:cs="Arial"/>
          <w:bCs/>
        </w:rPr>
        <w:t xml:space="preserve"> (Adewumi </w:t>
      </w:r>
      <w:r w:rsidR="00E5279D" w:rsidRPr="00AD5419">
        <w:rPr>
          <w:rFonts w:ascii="Arial" w:hAnsi="Arial" w:cs="Arial"/>
          <w:bCs/>
          <w:i/>
          <w:iCs/>
        </w:rPr>
        <w:t>et al</w:t>
      </w:r>
      <w:r w:rsidR="00E5279D" w:rsidRPr="00AD5419">
        <w:rPr>
          <w:rFonts w:ascii="Arial" w:hAnsi="Arial" w:cs="Arial"/>
          <w:bCs/>
        </w:rPr>
        <w:t xml:space="preserve">., 2023; Mehreen </w:t>
      </w:r>
      <w:r w:rsidR="00E5279D" w:rsidRPr="00AD5419">
        <w:rPr>
          <w:rFonts w:ascii="Arial" w:hAnsi="Arial" w:cs="Arial"/>
          <w:bCs/>
          <w:i/>
          <w:iCs/>
        </w:rPr>
        <w:t>et al</w:t>
      </w:r>
      <w:r w:rsidR="00E5279D" w:rsidRPr="00AD5419">
        <w:rPr>
          <w:rFonts w:ascii="Arial" w:hAnsi="Arial" w:cs="Arial"/>
          <w:bCs/>
        </w:rPr>
        <w:t>., 2024)</w:t>
      </w:r>
      <w:r w:rsidRPr="00AD5419">
        <w:rPr>
          <w:rFonts w:ascii="Arial" w:hAnsi="Arial" w:cs="Arial"/>
          <w:bCs/>
        </w:rPr>
        <w:t xml:space="preserve">. The </w:t>
      </w:r>
      <w:proofErr w:type="spellStart"/>
      <w:r w:rsidRPr="00AD5419">
        <w:rPr>
          <w:rFonts w:ascii="Arial" w:hAnsi="Arial" w:cs="Arial"/>
          <w:bCs/>
        </w:rPr>
        <w:t>hypoglycaemic</w:t>
      </w:r>
      <w:proofErr w:type="spellEnd"/>
      <w:r w:rsidRPr="00AD5419">
        <w:rPr>
          <w:rFonts w:ascii="Arial" w:hAnsi="Arial" w:cs="Arial"/>
          <w:bCs/>
        </w:rPr>
        <w:t xml:space="preserve"> activity has been associated with the presence of phenolic compounds, flavonoids, and other antioxidant constituents that may help attenuate oxidative stress and improve glucose </w:t>
      </w:r>
      <w:proofErr w:type="spellStart"/>
      <w:r w:rsidR="00E5279D" w:rsidRPr="00AD5419">
        <w:rPr>
          <w:rFonts w:ascii="Arial" w:hAnsi="Arial" w:cs="Arial"/>
          <w:bCs/>
        </w:rPr>
        <w:t>utilisation</w:t>
      </w:r>
      <w:proofErr w:type="spellEnd"/>
      <w:r w:rsidR="00E5279D" w:rsidRPr="00AD5419">
        <w:rPr>
          <w:rFonts w:ascii="Arial" w:hAnsi="Arial" w:cs="Arial"/>
          <w:bCs/>
        </w:rPr>
        <w:t xml:space="preserve"> (</w:t>
      </w:r>
      <w:proofErr w:type="spellStart"/>
      <w:r w:rsidR="00E5279D" w:rsidRPr="00AD5419">
        <w:rPr>
          <w:rFonts w:ascii="Arial" w:hAnsi="Arial" w:cs="Arial"/>
          <w:bCs/>
        </w:rPr>
        <w:t>Rezq</w:t>
      </w:r>
      <w:proofErr w:type="spellEnd"/>
      <w:r w:rsidR="00E5279D" w:rsidRPr="00AD5419">
        <w:rPr>
          <w:rFonts w:ascii="Arial" w:hAnsi="Arial" w:cs="Arial"/>
          <w:bCs/>
        </w:rPr>
        <w:t xml:space="preserve">, 2017; Ajiboye </w:t>
      </w:r>
      <w:r w:rsidR="00E5279D" w:rsidRPr="00AD5419">
        <w:rPr>
          <w:rFonts w:ascii="Arial" w:hAnsi="Arial" w:cs="Arial"/>
          <w:bCs/>
          <w:i/>
          <w:iCs/>
        </w:rPr>
        <w:t>et al</w:t>
      </w:r>
      <w:r w:rsidR="00E5279D" w:rsidRPr="00AD5419">
        <w:rPr>
          <w:rFonts w:ascii="Arial" w:hAnsi="Arial" w:cs="Arial"/>
          <w:bCs/>
        </w:rPr>
        <w:t>., 2020)</w:t>
      </w:r>
      <w:r w:rsidRPr="00AD5419">
        <w:rPr>
          <w:rFonts w:ascii="Arial" w:hAnsi="Arial" w:cs="Arial"/>
          <w:bCs/>
        </w:rPr>
        <w:t xml:space="preserve">. Watermelon rind extracts have also demonstrated potential </w:t>
      </w:r>
      <w:proofErr w:type="spellStart"/>
      <w:r w:rsidRPr="00AD5419">
        <w:rPr>
          <w:rFonts w:ascii="Arial" w:hAnsi="Arial" w:cs="Arial"/>
          <w:bCs/>
        </w:rPr>
        <w:t>hypolipidaemic</w:t>
      </w:r>
      <w:proofErr w:type="spellEnd"/>
      <w:r w:rsidRPr="00AD5419">
        <w:rPr>
          <w:rFonts w:ascii="Arial" w:hAnsi="Arial" w:cs="Arial"/>
          <w:bCs/>
        </w:rPr>
        <w:t xml:space="preserve"> effects, including reductions in serum total cholesterol and triglycerides and improvement of lipid-related parameters</w:t>
      </w:r>
      <w:r w:rsidR="0062163A" w:rsidRPr="00AD5419">
        <w:rPr>
          <w:rFonts w:ascii="Arial" w:hAnsi="Arial" w:cs="Arial"/>
          <w:bCs/>
        </w:rPr>
        <w:t xml:space="preserve"> (Abu-</w:t>
      </w:r>
      <w:proofErr w:type="spellStart"/>
      <w:r w:rsidR="0062163A" w:rsidRPr="00AD5419">
        <w:rPr>
          <w:rFonts w:ascii="Arial" w:hAnsi="Arial" w:cs="Arial"/>
          <w:bCs/>
        </w:rPr>
        <w:t>Hiamed</w:t>
      </w:r>
      <w:proofErr w:type="spellEnd"/>
      <w:r w:rsidR="0062163A" w:rsidRPr="00AD5419">
        <w:rPr>
          <w:rFonts w:ascii="Arial" w:hAnsi="Arial" w:cs="Arial"/>
          <w:bCs/>
        </w:rPr>
        <w:t>, 2018)</w:t>
      </w:r>
      <w:r w:rsidRPr="00AD5419">
        <w:rPr>
          <w:rFonts w:ascii="Arial" w:hAnsi="Arial" w:cs="Arial"/>
          <w:bCs/>
        </w:rPr>
        <w:t>. However, the available evidence remains less extensive than that for conventional antidiabetic plant preparations.</w:t>
      </w:r>
    </w:p>
    <w:p w14:paraId="30A9AF16" w14:textId="77777777" w:rsidR="0051313C" w:rsidRPr="00DB7D18" w:rsidRDefault="0051313C" w:rsidP="00DB7D18">
      <w:pPr>
        <w:pStyle w:val="Body"/>
        <w:spacing w:after="0"/>
        <w:rPr>
          <w:rFonts w:ascii="Arial" w:hAnsi="Arial" w:cs="Arial"/>
          <w:bCs/>
          <w:color w:val="FF0000"/>
        </w:rPr>
      </w:pPr>
    </w:p>
    <w:p w14:paraId="0A72A0D5" w14:textId="2DEC0544" w:rsidR="00DB7D18" w:rsidRPr="00AD5419" w:rsidRDefault="00DB7D18" w:rsidP="00DB7D18">
      <w:pPr>
        <w:pStyle w:val="Body"/>
        <w:spacing w:after="0"/>
        <w:rPr>
          <w:rFonts w:ascii="Arial" w:hAnsi="Arial" w:cs="Arial"/>
          <w:bCs/>
        </w:rPr>
      </w:pPr>
      <w:r w:rsidRPr="00AD5419">
        <w:rPr>
          <w:rFonts w:ascii="Arial" w:hAnsi="Arial" w:cs="Arial"/>
          <w:bCs/>
        </w:rPr>
        <w:t xml:space="preserve">Diabetes-associated </w:t>
      </w:r>
      <w:proofErr w:type="spellStart"/>
      <w:r w:rsidRPr="00AD5419">
        <w:rPr>
          <w:rFonts w:ascii="Arial" w:hAnsi="Arial" w:cs="Arial"/>
          <w:bCs/>
        </w:rPr>
        <w:t>hyperglycaemia</w:t>
      </w:r>
      <w:proofErr w:type="spellEnd"/>
      <w:r w:rsidRPr="00AD5419">
        <w:rPr>
          <w:rFonts w:ascii="Arial" w:hAnsi="Arial" w:cs="Arial"/>
          <w:bCs/>
        </w:rPr>
        <w:t xml:space="preserve"> and </w:t>
      </w:r>
      <w:proofErr w:type="spellStart"/>
      <w:r w:rsidRPr="00AD5419">
        <w:rPr>
          <w:rFonts w:ascii="Arial" w:hAnsi="Arial" w:cs="Arial"/>
          <w:bCs/>
        </w:rPr>
        <w:t>dyslipidaemia</w:t>
      </w:r>
      <w:proofErr w:type="spellEnd"/>
      <w:r w:rsidRPr="00AD5419">
        <w:rPr>
          <w:rFonts w:ascii="Arial" w:hAnsi="Arial" w:cs="Arial"/>
          <w:bCs/>
        </w:rPr>
        <w:t xml:space="preserve"> remain important therapeutic challenges</w:t>
      </w:r>
      <w:r w:rsidR="00AD5419">
        <w:rPr>
          <w:rFonts w:ascii="Arial" w:hAnsi="Arial" w:cs="Arial"/>
          <w:bCs/>
        </w:rPr>
        <w:t xml:space="preserve"> (</w:t>
      </w:r>
      <w:r w:rsidR="00AD5419" w:rsidRPr="00757261">
        <w:rPr>
          <w:rFonts w:ascii="Arial" w:hAnsi="Arial" w:cs="Arial"/>
        </w:rPr>
        <w:t>Zhao</w:t>
      </w:r>
      <w:r w:rsidR="00AD5419">
        <w:rPr>
          <w:rFonts w:ascii="Arial" w:hAnsi="Arial" w:cs="Arial"/>
        </w:rPr>
        <w:t xml:space="preserve"> </w:t>
      </w:r>
      <w:r w:rsidR="00AD5419">
        <w:rPr>
          <w:rFonts w:ascii="Arial" w:hAnsi="Arial" w:cs="Arial"/>
          <w:i/>
          <w:iCs/>
        </w:rPr>
        <w:t>et al</w:t>
      </w:r>
      <w:r w:rsidR="00AD5419">
        <w:rPr>
          <w:rFonts w:ascii="Arial" w:hAnsi="Arial" w:cs="Arial"/>
        </w:rPr>
        <w:t>., 2026)</w:t>
      </w:r>
      <w:r w:rsidRPr="00AD5419">
        <w:rPr>
          <w:rFonts w:ascii="Arial" w:hAnsi="Arial" w:cs="Arial"/>
          <w:bCs/>
        </w:rPr>
        <w:t xml:space="preserve">. Although preliminary studies indicate that </w:t>
      </w:r>
      <w:r w:rsidRPr="00AD5419">
        <w:rPr>
          <w:rFonts w:ascii="Arial" w:hAnsi="Arial" w:cs="Arial"/>
          <w:bCs/>
          <w:i/>
          <w:iCs/>
        </w:rPr>
        <w:t>C. sativus</w:t>
      </w:r>
      <w:r w:rsidRPr="00AD5419">
        <w:rPr>
          <w:rFonts w:ascii="Arial" w:hAnsi="Arial" w:cs="Arial"/>
          <w:bCs/>
        </w:rPr>
        <w:t xml:space="preserve"> and </w:t>
      </w:r>
      <w:r w:rsidRPr="00AD5419">
        <w:rPr>
          <w:rFonts w:ascii="Arial" w:hAnsi="Arial" w:cs="Arial"/>
          <w:bCs/>
          <w:i/>
          <w:iCs/>
        </w:rPr>
        <w:t>C. lanatus</w:t>
      </w:r>
      <w:r w:rsidRPr="00AD5419">
        <w:rPr>
          <w:rFonts w:ascii="Arial" w:hAnsi="Arial" w:cs="Arial"/>
          <w:bCs/>
        </w:rPr>
        <w:t xml:space="preserve"> rinds may possess </w:t>
      </w:r>
      <w:proofErr w:type="spellStart"/>
      <w:r w:rsidRPr="00AD5419">
        <w:rPr>
          <w:rFonts w:ascii="Arial" w:hAnsi="Arial" w:cs="Arial"/>
          <w:bCs/>
        </w:rPr>
        <w:t>hypoglycaemic</w:t>
      </w:r>
      <w:proofErr w:type="spellEnd"/>
      <w:r w:rsidRPr="00AD5419">
        <w:rPr>
          <w:rFonts w:ascii="Arial" w:hAnsi="Arial" w:cs="Arial"/>
          <w:bCs/>
        </w:rPr>
        <w:t xml:space="preserve"> and </w:t>
      </w:r>
      <w:proofErr w:type="spellStart"/>
      <w:r w:rsidRPr="00AD5419">
        <w:rPr>
          <w:rFonts w:ascii="Arial" w:hAnsi="Arial" w:cs="Arial"/>
          <w:bCs/>
        </w:rPr>
        <w:t>hypolipidaemic</w:t>
      </w:r>
      <w:proofErr w:type="spellEnd"/>
      <w:r w:rsidRPr="00AD5419">
        <w:rPr>
          <w:rFonts w:ascii="Arial" w:hAnsi="Arial" w:cs="Arial"/>
          <w:bCs/>
        </w:rPr>
        <w:t xml:space="preserve"> properties, comparative evidence regarding their effectiveness is limited. In addition, the potential advantage of combining the two rind extracts has not been adequately established. This creates a need for controlled experimental studies comparing their individual and combined effects in diabetic models. It is on this basis that this study aims to comparatively evaluate the </w:t>
      </w:r>
      <w:proofErr w:type="spellStart"/>
      <w:r w:rsidRPr="00AD5419">
        <w:rPr>
          <w:rFonts w:ascii="Arial" w:hAnsi="Arial" w:cs="Arial"/>
          <w:bCs/>
        </w:rPr>
        <w:t>hypoglycaemic</w:t>
      </w:r>
      <w:proofErr w:type="spellEnd"/>
      <w:r w:rsidRPr="00AD5419">
        <w:rPr>
          <w:rFonts w:ascii="Arial" w:hAnsi="Arial" w:cs="Arial"/>
          <w:bCs/>
        </w:rPr>
        <w:t xml:space="preserve"> and </w:t>
      </w:r>
      <w:proofErr w:type="spellStart"/>
      <w:r w:rsidRPr="00AD5419">
        <w:rPr>
          <w:rFonts w:ascii="Arial" w:hAnsi="Arial" w:cs="Arial"/>
          <w:bCs/>
        </w:rPr>
        <w:t>hypolipidaemic</w:t>
      </w:r>
      <w:proofErr w:type="spellEnd"/>
      <w:r w:rsidRPr="00AD5419">
        <w:rPr>
          <w:rFonts w:ascii="Arial" w:hAnsi="Arial" w:cs="Arial"/>
          <w:bCs/>
        </w:rPr>
        <w:t xml:space="preserve"> effects of methanolic rind extracts of </w:t>
      </w:r>
      <w:r w:rsidRPr="00AD5419">
        <w:rPr>
          <w:rFonts w:ascii="Arial" w:hAnsi="Arial" w:cs="Arial"/>
          <w:bCs/>
          <w:i/>
          <w:iCs/>
        </w:rPr>
        <w:t>C. sativus</w:t>
      </w:r>
      <w:r w:rsidRPr="00AD5419">
        <w:rPr>
          <w:rFonts w:ascii="Arial" w:hAnsi="Arial" w:cs="Arial"/>
          <w:bCs/>
        </w:rPr>
        <w:t xml:space="preserve"> and </w:t>
      </w:r>
      <w:r w:rsidRPr="00AD5419">
        <w:rPr>
          <w:rFonts w:ascii="Arial" w:hAnsi="Arial" w:cs="Arial"/>
          <w:bCs/>
          <w:i/>
          <w:iCs/>
        </w:rPr>
        <w:t>C. lanatus</w:t>
      </w:r>
      <w:r w:rsidRPr="00AD5419">
        <w:rPr>
          <w:rFonts w:ascii="Arial" w:hAnsi="Arial" w:cs="Arial"/>
          <w:bCs/>
        </w:rPr>
        <w:t>, administered individually and in combination, in alloxan-induced diabetic Wistar rats.</w:t>
      </w:r>
    </w:p>
    <w:p w14:paraId="1758646D" w14:textId="6433A127" w:rsidR="00B01FCD" w:rsidRPr="003A31E6" w:rsidRDefault="00B01FCD" w:rsidP="00441B6F">
      <w:pPr>
        <w:pStyle w:val="Body"/>
        <w:spacing w:after="0"/>
        <w:rPr>
          <w:rFonts w:ascii="Arial" w:hAnsi="Arial" w:cs="Arial"/>
          <w:color w:val="FF0000"/>
        </w:rPr>
      </w:pPr>
    </w:p>
    <w:p w14:paraId="35116850" w14:textId="77777777" w:rsidR="00790ADA" w:rsidRPr="00FB3A86" w:rsidRDefault="00790ADA" w:rsidP="00441B6F">
      <w:pPr>
        <w:pStyle w:val="Body"/>
        <w:spacing w:after="0"/>
        <w:rPr>
          <w:rFonts w:ascii="Arial" w:hAnsi="Arial" w:cs="Arial"/>
        </w:rPr>
      </w:pPr>
    </w:p>
    <w:p w14:paraId="3F9CB364" w14:textId="47F4AA3C" w:rsidR="00790ADA" w:rsidRDefault="00902823" w:rsidP="00441B6F">
      <w:pPr>
        <w:pStyle w:val="AbstHead"/>
        <w:spacing w:after="0"/>
        <w:jc w:val="both"/>
        <w:rPr>
          <w:rFonts w:ascii="Arial" w:hAnsi="Arial" w:cs="Arial"/>
        </w:rPr>
      </w:pPr>
      <w:r>
        <w:rPr>
          <w:rFonts w:ascii="Arial" w:hAnsi="Arial" w:cs="Arial"/>
        </w:rPr>
        <w:t xml:space="preserve">2. </w:t>
      </w:r>
      <w:r w:rsidR="00DB7D18">
        <w:rPr>
          <w:rFonts w:ascii="Arial" w:hAnsi="Arial" w:cs="Arial"/>
        </w:rPr>
        <w:t>Materials</w:t>
      </w:r>
      <w:r>
        <w:rPr>
          <w:rFonts w:ascii="Arial" w:hAnsi="Arial" w:cs="Arial"/>
        </w:rPr>
        <w:t xml:space="preserve"> and method</w:t>
      </w:r>
      <w:r w:rsidR="00000F8F">
        <w:rPr>
          <w:rFonts w:ascii="Arial" w:hAnsi="Arial" w:cs="Arial"/>
        </w:rPr>
        <w:t xml:space="preserve">s </w:t>
      </w:r>
    </w:p>
    <w:p w14:paraId="5D7EC46A" w14:textId="77777777" w:rsidR="00DB7D18" w:rsidRPr="00FB3A86" w:rsidRDefault="00DB7D18" w:rsidP="00441B6F">
      <w:pPr>
        <w:pStyle w:val="AbstHead"/>
        <w:spacing w:after="0"/>
        <w:jc w:val="both"/>
        <w:rPr>
          <w:rFonts w:ascii="Arial" w:hAnsi="Arial" w:cs="Arial"/>
        </w:rPr>
      </w:pPr>
    </w:p>
    <w:p w14:paraId="5CDC5D33" w14:textId="77777777" w:rsidR="00DB7D18" w:rsidRPr="00DB7D18" w:rsidRDefault="00DB7D18" w:rsidP="00DB7D18">
      <w:pPr>
        <w:pStyle w:val="Body"/>
        <w:rPr>
          <w:rFonts w:ascii="Arial" w:hAnsi="Arial" w:cs="Arial"/>
          <w:b/>
          <w:bCs/>
          <w:sz w:val="22"/>
          <w:szCs w:val="22"/>
        </w:rPr>
      </w:pPr>
      <w:r w:rsidRPr="00DB7D18">
        <w:rPr>
          <w:rFonts w:ascii="Arial" w:hAnsi="Arial" w:cs="Arial"/>
          <w:b/>
          <w:bCs/>
          <w:sz w:val="22"/>
          <w:szCs w:val="22"/>
        </w:rPr>
        <w:t>2.1 Sample Collection and Identification</w:t>
      </w:r>
    </w:p>
    <w:p w14:paraId="0CF04AAB" w14:textId="77777777" w:rsidR="00DB7D18" w:rsidRPr="00DB7D18" w:rsidRDefault="00DB7D18" w:rsidP="00DB7D18">
      <w:pPr>
        <w:pStyle w:val="Body"/>
        <w:rPr>
          <w:rFonts w:ascii="Arial" w:hAnsi="Arial" w:cs="Arial"/>
          <w:bCs/>
        </w:rPr>
      </w:pPr>
      <w:r w:rsidRPr="00DB7D18">
        <w:rPr>
          <w:rFonts w:ascii="Arial" w:hAnsi="Arial" w:cs="Arial"/>
          <w:bCs/>
        </w:rPr>
        <w:t xml:space="preserve">Fresh </w:t>
      </w:r>
      <w:r w:rsidRPr="00DB7D18">
        <w:rPr>
          <w:rFonts w:ascii="Arial" w:hAnsi="Arial" w:cs="Arial"/>
          <w:bCs/>
          <w:i/>
          <w:iCs/>
        </w:rPr>
        <w:t>Cucumis sativus</w:t>
      </w:r>
      <w:r w:rsidRPr="00DB7D18">
        <w:rPr>
          <w:rFonts w:ascii="Arial" w:hAnsi="Arial" w:cs="Arial"/>
          <w:bCs/>
        </w:rPr>
        <w:t xml:space="preserve"> and </w:t>
      </w:r>
      <w:r w:rsidRPr="00DB7D18">
        <w:rPr>
          <w:rFonts w:ascii="Arial" w:hAnsi="Arial" w:cs="Arial"/>
          <w:bCs/>
          <w:i/>
          <w:iCs/>
        </w:rPr>
        <w:t>Citrullus lanatus</w:t>
      </w:r>
      <w:r w:rsidRPr="00DB7D18">
        <w:rPr>
          <w:rFonts w:ascii="Arial" w:hAnsi="Arial" w:cs="Arial"/>
          <w:bCs/>
        </w:rPr>
        <w:t xml:space="preserve"> fruits were purchased from Oil-Mill Market, Port Harcourt, Nigeria. The plants were authenticated by Professor Bio Louis Nyananyo, Department of Plant Science and Biotechnology, University of Port Harcourt. Voucher specimens were deposited in the departmental herbarium as UPH/V/1322 (</w:t>
      </w:r>
      <w:r w:rsidRPr="00DB7D18">
        <w:rPr>
          <w:rFonts w:ascii="Arial" w:hAnsi="Arial" w:cs="Arial"/>
          <w:bCs/>
          <w:i/>
          <w:iCs/>
        </w:rPr>
        <w:t>C. sativus</w:t>
      </w:r>
      <w:r w:rsidRPr="00DB7D18">
        <w:rPr>
          <w:rFonts w:ascii="Arial" w:hAnsi="Arial" w:cs="Arial"/>
          <w:bCs/>
        </w:rPr>
        <w:t>) and UPH/V/1323 (</w:t>
      </w:r>
      <w:r w:rsidRPr="00DB7D18">
        <w:rPr>
          <w:rFonts w:ascii="Arial" w:hAnsi="Arial" w:cs="Arial"/>
          <w:bCs/>
          <w:i/>
          <w:iCs/>
        </w:rPr>
        <w:t>C. lanatus</w:t>
      </w:r>
      <w:r w:rsidRPr="00DB7D18">
        <w:rPr>
          <w:rFonts w:ascii="Arial" w:hAnsi="Arial" w:cs="Arial"/>
          <w:bCs/>
        </w:rPr>
        <w:t>).</w:t>
      </w:r>
    </w:p>
    <w:p w14:paraId="796D2D20" w14:textId="77777777" w:rsidR="00DB7D18" w:rsidRPr="00DB7D18" w:rsidRDefault="00DB7D18" w:rsidP="00DB7D18">
      <w:pPr>
        <w:pStyle w:val="Body"/>
        <w:rPr>
          <w:rFonts w:ascii="Arial" w:hAnsi="Arial" w:cs="Arial"/>
          <w:b/>
          <w:bCs/>
          <w:sz w:val="22"/>
          <w:szCs w:val="22"/>
        </w:rPr>
      </w:pPr>
      <w:r w:rsidRPr="00DB7D18">
        <w:rPr>
          <w:rFonts w:ascii="Arial" w:hAnsi="Arial" w:cs="Arial"/>
          <w:b/>
          <w:bCs/>
          <w:sz w:val="22"/>
          <w:szCs w:val="22"/>
        </w:rPr>
        <w:t>2.2 Preparation of Methanolic Extracts</w:t>
      </w:r>
    </w:p>
    <w:p w14:paraId="6C692EDE" w14:textId="77777777" w:rsidR="00DB7D18" w:rsidRPr="00DB7D18" w:rsidRDefault="00DB7D18" w:rsidP="00DB7D18">
      <w:pPr>
        <w:pStyle w:val="Body"/>
        <w:rPr>
          <w:rFonts w:ascii="Arial" w:hAnsi="Arial" w:cs="Arial"/>
          <w:bCs/>
        </w:rPr>
      </w:pPr>
      <w:r w:rsidRPr="00DB7D18">
        <w:rPr>
          <w:rFonts w:ascii="Arial" w:hAnsi="Arial" w:cs="Arial"/>
          <w:bCs/>
        </w:rPr>
        <w:t xml:space="preserve">The fruit rinds were separated, washed, air-dried for two weeks, and </w:t>
      </w:r>
      <w:proofErr w:type="spellStart"/>
      <w:r w:rsidRPr="00DB7D18">
        <w:rPr>
          <w:rFonts w:ascii="Arial" w:hAnsi="Arial" w:cs="Arial"/>
          <w:bCs/>
        </w:rPr>
        <w:t>pulverised</w:t>
      </w:r>
      <w:proofErr w:type="spellEnd"/>
      <w:r w:rsidRPr="00DB7D18">
        <w:rPr>
          <w:rFonts w:ascii="Arial" w:hAnsi="Arial" w:cs="Arial"/>
          <w:bCs/>
        </w:rPr>
        <w:t>. Two hundred grams (200 g) of each powdered rind was macerated separately in 1.5 L of 80% methanol for 72 h with occasional stirring. The mixtures were filtered and concentrated at 40°C using a rotary evaporator. The resulting extracts weighed 2.0 g (</w:t>
      </w:r>
      <w:r w:rsidRPr="00DB7D18">
        <w:rPr>
          <w:rFonts w:ascii="Arial" w:hAnsi="Arial" w:cs="Arial"/>
          <w:bCs/>
          <w:i/>
          <w:iCs/>
        </w:rPr>
        <w:t>C. sativus</w:t>
      </w:r>
      <w:r w:rsidRPr="00DB7D18">
        <w:rPr>
          <w:rFonts w:ascii="Arial" w:hAnsi="Arial" w:cs="Arial"/>
          <w:bCs/>
        </w:rPr>
        <w:t>) and 1.8 g (</w:t>
      </w:r>
      <w:r w:rsidRPr="00DB7D18">
        <w:rPr>
          <w:rFonts w:ascii="Arial" w:hAnsi="Arial" w:cs="Arial"/>
          <w:bCs/>
          <w:i/>
          <w:iCs/>
        </w:rPr>
        <w:t>C. lanatus</w:t>
      </w:r>
      <w:r w:rsidRPr="00DB7D18">
        <w:rPr>
          <w:rFonts w:ascii="Arial" w:hAnsi="Arial" w:cs="Arial"/>
          <w:bCs/>
        </w:rPr>
        <w:t>) and were stored at 4°C.</w:t>
      </w:r>
    </w:p>
    <w:p w14:paraId="1A37D96F" w14:textId="77777777" w:rsidR="00DB7D18" w:rsidRPr="00DB7D18" w:rsidRDefault="00DB7D18" w:rsidP="00DB7D18">
      <w:pPr>
        <w:pStyle w:val="Body"/>
        <w:rPr>
          <w:rFonts w:ascii="Arial" w:hAnsi="Arial" w:cs="Arial"/>
          <w:b/>
          <w:bCs/>
          <w:sz w:val="22"/>
          <w:szCs w:val="22"/>
        </w:rPr>
      </w:pPr>
      <w:r w:rsidRPr="00DB7D18">
        <w:rPr>
          <w:rFonts w:ascii="Arial" w:hAnsi="Arial" w:cs="Arial"/>
          <w:b/>
          <w:bCs/>
          <w:sz w:val="22"/>
          <w:szCs w:val="22"/>
        </w:rPr>
        <w:t>2.3 Phytochemical Screening</w:t>
      </w:r>
    </w:p>
    <w:p w14:paraId="6B9D489E" w14:textId="5E1F21FA" w:rsidR="00DB7D18" w:rsidRPr="00DB7D18" w:rsidRDefault="00DB7D18" w:rsidP="00DB7D18">
      <w:pPr>
        <w:pStyle w:val="Body"/>
        <w:rPr>
          <w:rFonts w:ascii="Arial" w:hAnsi="Arial" w:cs="Arial"/>
          <w:bCs/>
        </w:rPr>
      </w:pPr>
      <w:r w:rsidRPr="00DB7D18">
        <w:rPr>
          <w:rFonts w:ascii="Arial" w:hAnsi="Arial" w:cs="Arial"/>
          <w:bCs/>
        </w:rPr>
        <w:t xml:space="preserve">Qualitative phytochemical screening was conducted using methods described by Harborne and Baxter (1983), Trease and Evans (1989), and </w:t>
      </w:r>
      <w:proofErr w:type="spellStart"/>
      <w:r w:rsidRPr="00DB7D18">
        <w:rPr>
          <w:rFonts w:ascii="Arial" w:hAnsi="Arial" w:cs="Arial"/>
          <w:bCs/>
        </w:rPr>
        <w:t>Adekanmi</w:t>
      </w:r>
      <w:proofErr w:type="spellEnd"/>
      <w:r w:rsidRPr="00DB7D18">
        <w:rPr>
          <w:rFonts w:ascii="Arial" w:hAnsi="Arial" w:cs="Arial"/>
          <w:bCs/>
        </w:rPr>
        <w:t xml:space="preserve"> </w:t>
      </w:r>
      <w:r w:rsidR="003E416C" w:rsidRPr="003E416C">
        <w:rPr>
          <w:rFonts w:ascii="Arial" w:hAnsi="Arial" w:cs="Arial"/>
          <w:bCs/>
          <w:i/>
          <w:iCs/>
        </w:rPr>
        <w:t>et al</w:t>
      </w:r>
      <w:r w:rsidRPr="00DB7D18">
        <w:rPr>
          <w:rFonts w:ascii="Arial" w:hAnsi="Arial" w:cs="Arial"/>
          <w:bCs/>
        </w:rPr>
        <w:t>. (2020). Alkaloids, flavonoids, tannins, saponins, phenols, and terpenoids were screened.</w:t>
      </w:r>
    </w:p>
    <w:p w14:paraId="0BF7D8AD" w14:textId="77777777" w:rsidR="00DB7D18" w:rsidRPr="00DB7D18" w:rsidRDefault="00DB7D18" w:rsidP="00DB7D18">
      <w:pPr>
        <w:pStyle w:val="Body"/>
        <w:rPr>
          <w:rFonts w:ascii="Arial" w:hAnsi="Arial" w:cs="Arial"/>
          <w:b/>
          <w:bCs/>
          <w:sz w:val="22"/>
          <w:szCs w:val="22"/>
        </w:rPr>
      </w:pPr>
      <w:r w:rsidRPr="00DB7D18">
        <w:rPr>
          <w:rFonts w:ascii="Arial" w:hAnsi="Arial" w:cs="Arial"/>
          <w:b/>
          <w:bCs/>
          <w:sz w:val="22"/>
          <w:szCs w:val="22"/>
        </w:rPr>
        <w:t>2.4 Experimental Animals</w:t>
      </w:r>
    </w:p>
    <w:p w14:paraId="3E402151" w14:textId="77777777" w:rsidR="00DB7D18" w:rsidRPr="00DB7D18" w:rsidRDefault="00DB7D18" w:rsidP="00DB7D18">
      <w:pPr>
        <w:pStyle w:val="Body"/>
        <w:rPr>
          <w:rFonts w:ascii="Arial" w:hAnsi="Arial" w:cs="Arial"/>
          <w:bCs/>
        </w:rPr>
      </w:pPr>
      <w:r w:rsidRPr="00DB7D18">
        <w:rPr>
          <w:rFonts w:ascii="Arial" w:hAnsi="Arial" w:cs="Arial"/>
          <w:bCs/>
        </w:rPr>
        <w:t xml:space="preserve">Thirty male Wistar rats weighing 150–200 g were used. The animals were </w:t>
      </w:r>
      <w:proofErr w:type="spellStart"/>
      <w:r w:rsidRPr="00DB7D18">
        <w:rPr>
          <w:rFonts w:ascii="Arial" w:hAnsi="Arial" w:cs="Arial"/>
          <w:bCs/>
        </w:rPr>
        <w:t>acclimatised</w:t>
      </w:r>
      <w:proofErr w:type="spellEnd"/>
      <w:r w:rsidRPr="00DB7D18">
        <w:rPr>
          <w:rFonts w:ascii="Arial" w:hAnsi="Arial" w:cs="Arial"/>
          <w:bCs/>
        </w:rPr>
        <w:t xml:space="preserve"> for one week under standard laboratory conditions with free access to feed and water. Ethical approval was obtained from the Research Ethics Committee, Faculty of Basic Medical Sciences, Rivers State University. Animal handling followed accepted guidelines for laboratory animal care and use.</w:t>
      </w:r>
    </w:p>
    <w:p w14:paraId="3D4AEA4E" w14:textId="77777777" w:rsidR="00DB7D18" w:rsidRPr="00DB7D18" w:rsidRDefault="00DB7D18" w:rsidP="00DB7D18">
      <w:pPr>
        <w:pStyle w:val="Body"/>
        <w:rPr>
          <w:rFonts w:ascii="Arial" w:hAnsi="Arial" w:cs="Arial"/>
          <w:b/>
          <w:bCs/>
          <w:sz w:val="22"/>
          <w:szCs w:val="22"/>
        </w:rPr>
      </w:pPr>
      <w:r w:rsidRPr="00DB7D18">
        <w:rPr>
          <w:rFonts w:ascii="Arial" w:hAnsi="Arial" w:cs="Arial"/>
          <w:b/>
          <w:bCs/>
          <w:sz w:val="22"/>
          <w:szCs w:val="22"/>
        </w:rPr>
        <w:t>2.5 Induction of Diabetes</w:t>
      </w:r>
    </w:p>
    <w:p w14:paraId="7E0B8FEB" w14:textId="77777777" w:rsidR="00DB7D18" w:rsidRPr="00DB7D18" w:rsidRDefault="00DB7D18" w:rsidP="00DB7D18">
      <w:pPr>
        <w:pStyle w:val="Body"/>
        <w:rPr>
          <w:rFonts w:ascii="Arial" w:hAnsi="Arial" w:cs="Arial"/>
          <w:bCs/>
        </w:rPr>
      </w:pPr>
      <w:r w:rsidRPr="00DB7D18">
        <w:rPr>
          <w:rFonts w:ascii="Arial" w:hAnsi="Arial" w:cs="Arial"/>
          <w:bCs/>
        </w:rPr>
        <w:t>Diabetes was induced by intraperitoneal administration of alloxan monohydrate (150 mg/kg body weight). After 72 h, fasting blood glucose was measured, and rats with glucose levels ≥200 mg/dL were considered diabetic and included in the study.</w:t>
      </w:r>
    </w:p>
    <w:p w14:paraId="1C9D258E" w14:textId="77777777" w:rsidR="00DB7D18" w:rsidRPr="00DB7D18" w:rsidRDefault="00DB7D18" w:rsidP="00DB7D18">
      <w:pPr>
        <w:pStyle w:val="Body"/>
        <w:rPr>
          <w:rFonts w:ascii="Arial" w:hAnsi="Arial" w:cs="Arial"/>
          <w:b/>
          <w:bCs/>
          <w:sz w:val="22"/>
          <w:szCs w:val="22"/>
        </w:rPr>
      </w:pPr>
      <w:r w:rsidRPr="00DB7D18">
        <w:rPr>
          <w:rFonts w:ascii="Arial" w:hAnsi="Arial" w:cs="Arial"/>
          <w:b/>
          <w:bCs/>
          <w:sz w:val="22"/>
          <w:szCs w:val="22"/>
        </w:rPr>
        <w:t>2.6 Acute Toxicity Study</w:t>
      </w:r>
    </w:p>
    <w:p w14:paraId="53B683BD" w14:textId="4272B9A5" w:rsidR="00DB7D18" w:rsidRPr="00DB7D18" w:rsidRDefault="00F46C8B" w:rsidP="00DB7D18">
      <w:pPr>
        <w:pStyle w:val="Body"/>
        <w:rPr>
          <w:rFonts w:ascii="Arial" w:hAnsi="Arial" w:cs="Arial"/>
          <w:bCs/>
        </w:rPr>
      </w:pPr>
      <w:r w:rsidRPr="00F46C8B">
        <w:rPr>
          <w:rFonts w:ascii="Arial" w:hAnsi="Arial" w:cs="Arial"/>
          <w:bCs/>
        </w:rPr>
        <w:t xml:space="preserve">Acute toxicity was evaluated using the method described by </w:t>
      </w:r>
      <w:proofErr w:type="spellStart"/>
      <w:r w:rsidRPr="00F46C8B">
        <w:rPr>
          <w:rFonts w:ascii="Arial" w:hAnsi="Arial" w:cs="Arial"/>
          <w:bCs/>
        </w:rPr>
        <w:t>Lorke</w:t>
      </w:r>
      <w:proofErr w:type="spellEnd"/>
      <w:r w:rsidRPr="00F46C8B">
        <w:rPr>
          <w:rFonts w:ascii="Arial" w:hAnsi="Arial" w:cs="Arial"/>
          <w:bCs/>
        </w:rPr>
        <w:t xml:space="preserve"> (1983). Twenty-four (24) rats were randomly assigned to six groups of four animals each. Groups I–V received the respective extracts at doses of </w:t>
      </w:r>
      <w:r w:rsidR="00416583">
        <w:rPr>
          <w:rFonts w:ascii="Arial" w:hAnsi="Arial" w:cs="Arial"/>
          <w:bCs/>
        </w:rPr>
        <w:t>1</w:t>
      </w:r>
      <w:r w:rsidR="00FF71B0">
        <w:rPr>
          <w:rFonts w:ascii="Arial" w:hAnsi="Arial" w:cs="Arial"/>
          <w:bCs/>
        </w:rPr>
        <w:t>0</w:t>
      </w:r>
      <w:r w:rsidRPr="00F46C8B">
        <w:rPr>
          <w:rFonts w:ascii="Arial" w:hAnsi="Arial" w:cs="Arial"/>
          <w:bCs/>
        </w:rPr>
        <w:t xml:space="preserve">00, </w:t>
      </w:r>
      <w:r w:rsidR="00416583">
        <w:rPr>
          <w:rFonts w:ascii="Arial" w:hAnsi="Arial" w:cs="Arial"/>
          <w:bCs/>
        </w:rPr>
        <w:t>2</w:t>
      </w:r>
      <w:r w:rsidRPr="00F46C8B">
        <w:rPr>
          <w:rFonts w:ascii="Arial" w:hAnsi="Arial" w:cs="Arial"/>
          <w:bCs/>
        </w:rPr>
        <w:t xml:space="preserve">000, </w:t>
      </w:r>
      <w:r w:rsidR="00FF71B0">
        <w:rPr>
          <w:rFonts w:ascii="Arial" w:hAnsi="Arial" w:cs="Arial"/>
          <w:bCs/>
        </w:rPr>
        <w:t>3000</w:t>
      </w:r>
      <w:r w:rsidRPr="00F46C8B">
        <w:rPr>
          <w:rFonts w:ascii="Arial" w:hAnsi="Arial" w:cs="Arial"/>
          <w:bCs/>
        </w:rPr>
        <w:t xml:space="preserve">, </w:t>
      </w:r>
      <w:r w:rsidR="00FF71B0">
        <w:rPr>
          <w:rFonts w:ascii="Arial" w:hAnsi="Arial" w:cs="Arial"/>
          <w:bCs/>
        </w:rPr>
        <w:t>4</w:t>
      </w:r>
      <w:r w:rsidRPr="00F46C8B">
        <w:rPr>
          <w:rFonts w:ascii="Arial" w:hAnsi="Arial" w:cs="Arial"/>
          <w:bCs/>
        </w:rPr>
        <w:t>000, and 500</w:t>
      </w:r>
      <w:r w:rsidR="00FF71B0">
        <w:rPr>
          <w:rFonts w:ascii="Arial" w:hAnsi="Arial" w:cs="Arial"/>
          <w:bCs/>
        </w:rPr>
        <w:t>0</w:t>
      </w:r>
      <w:r w:rsidRPr="00F46C8B">
        <w:rPr>
          <w:rFonts w:ascii="Arial" w:hAnsi="Arial" w:cs="Arial"/>
          <w:bCs/>
        </w:rPr>
        <w:t xml:space="preserve"> mg/kg body weight, respectively, while the control group received distilled water. The animals were observed for signs </w:t>
      </w:r>
      <w:r w:rsidRPr="00F46C8B">
        <w:rPr>
          <w:rFonts w:ascii="Arial" w:hAnsi="Arial" w:cs="Arial"/>
          <w:bCs/>
        </w:rPr>
        <w:lastRenderedPageBreak/>
        <w:t xml:space="preserve">of toxicity and mortality over </w:t>
      </w:r>
      <w:r>
        <w:rPr>
          <w:rFonts w:ascii="Arial" w:hAnsi="Arial" w:cs="Arial"/>
          <w:bCs/>
        </w:rPr>
        <w:t>14 days</w:t>
      </w:r>
      <w:r w:rsidRPr="00F46C8B">
        <w:rPr>
          <w:rFonts w:ascii="Arial" w:hAnsi="Arial" w:cs="Arial"/>
          <w:bCs/>
        </w:rPr>
        <w:t>. The median lethal dose (LD</w:t>
      </w:r>
      <w:r w:rsidRPr="00F46C8B">
        <w:rPr>
          <w:rFonts w:ascii="Cambria Math" w:hAnsi="Cambria Math" w:cs="Cambria Math"/>
          <w:bCs/>
        </w:rPr>
        <w:t>₅₀</w:t>
      </w:r>
      <w:r w:rsidRPr="00F46C8B">
        <w:rPr>
          <w:rFonts w:ascii="Arial" w:hAnsi="Arial" w:cs="Arial"/>
          <w:bCs/>
        </w:rPr>
        <w:t xml:space="preserve">) was estimated from </w:t>
      </w:r>
      <w:r w:rsidR="00E85B09">
        <w:rPr>
          <w:rFonts w:ascii="Arial" w:hAnsi="Arial" w:cs="Arial"/>
          <w:bCs/>
        </w:rPr>
        <w:t xml:space="preserve">the </w:t>
      </w:r>
      <w:r w:rsidR="00E85B09" w:rsidRPr="00E85B09">
        <w:rPr>
          <w:rFonts w:ascii="Arial" w:hAnsi="Arial" w:cs="Arial"/>
          <w:bCs/>
        </w:rPr>
        <w:t>observed dose–mortality relationship</w:t>
      </w:r>
      <w:r w:rsidR="00DB7D18" w:rsidRPr="00DB7D18">
        <w:rPr>
          <w:rFonts w:ascii="Arial" w:hAnsi="Arial" w:cs="Arial"/>
          <w:bCs/>
        </w:rPr>
        <w:t>.</w:t>
      </w:r>
    </w:p>
    <w:p w14:paraId="1BE8CA9F" w14:textId="77777777" w:rsidR="00DB7D18" w:rsidRPr="00DB7D18" w:rsidRDefault="00DB7D18" w:rsidP="00DB7D18">
      <w:pPr>
        <w:pStyle w:val="Body"/>
        <w:rPr>
          <w:rFonts w:ascii="Arial" w:hAnsi="Arial" w:cs="Arial"/>
          <w:b/>
          <w:bCs/>
          <w:sz w:val="22"/>
          <w:szCs w:val="22"/>
        </w:rPr>
      </w:pPr>
      <w:r w:rsidRPr="00DB7D18">
        <w:rPr>
          <w:rFonts w:ascii="Arial" w:hAnsi="Arial" w:cs="Arial"/>
          <w:b/>
          <w:bCs/>
          <w:sz w:val="22"/>
          <w:szCs w:val="22"/>
        </w:rPr>
        <w:t>2.7 Experimental Design</w:t>
      </w:r>
    </w:p>
    <w:p w14:paraId="4CB1EAE3" w14:textId="77777777" w:rsidR="00DB7D18" w:rsidRPr="00DB7D18" w:rsidRDefault="00DB7D18" w:rsidP="00DB7D18">
      <w:pPr>
        <w:pStyle w:val="Body"/>
        <w:rPr>
          <w:rFonts w:ascii="Arial" w:hAnsi="Arial" w:cs="Arial"/>
          <w:bCs/>
        </w:rPr>
      </w:pPr>
      <w:r w:rsidRPr="00DB7D18">
        <w:rPr>
          <w:rFonts w:ascii="Arial" w:hAnsi="Arial" w:cs="Arial"/>
          <w:bCs/>
        </w:rPr>
        <w:t>Diabetic rats were randomly assigned to six groups (n = 5):</w:t>
      </w:r>
    </w:p>
    <w:p w14:paraId="608CD7FC" w14:textId="77777777" w:rsidR="00DB7D18" w:rsidRPr="00DB7D18" w:rsidRDefault="00DB7D18" w:rsidP="00DB7D18">
      <w:pPr>
        <w:pStyle w:val="Body"/>
        <w:rPr>
          <w:rFonts w:ascii="Arial" w:hAnsi="Arial" w:cs="Arial"/>
        </w:rPr>
      </w:pPr>
      <w:r w:rsidRPr="00DB7D18">
        <w:rPr>
          <w:rFonts w:ascii="Arial" w:hAnsi="Arial" w:cs="Arial"/>
        </w:rPr>
        <w:t>Group 1: Normal control.</w:t>
      </w:r>
    </w:p>
    <w:p w14:paraId="1646D05E" w14:textId="77777777" w:rsidR="00DB7D18" w:rsidRPr="00DB7D18" w:rsidRDefault="00DB7D18" w:rsidP="00DB7D18">
      <w:pPr>
        <w:pStyle w:val="Body"/>
        <w:rPr>
          <w:rFonts w:ascii="Arial" w:hAnsi="Arial" w:cs="Arial"/>
        </w:rPr>
      </w:pPr>
      <w:r w:rsidRPr="00DB7D18">
        <w:rPr>
          <w:rFonts w:ascii="Arial" w:hAnsi="Arial" w:cs="Arial"/>
        </w:rPr>
        <w:t>Group 2: Diabetic untreated control.</w:t>
      </w:r>
    </w:p>
    <w:p w14:paraId="35B45641" w14:textId="77777777" w:rsidR="00DB7D18" w:rsidRPr="00DB7D18" w:rsidRDefault="00DB7D18" w:rsidP="00DB7D18">
      <w:pPr>
        <w:pStyle w:val="Body"/>
        <w:rPr>
          <w:rFonts w:ascii="Arial" w:hAnsi="Arial" w:cs="Arial"/>
        </w:rPr>
      </w:pPr>
      <w:r w:rsidRPr="00DB7D18">
        <w:rPr>
          <w:rFonts w:ascii="Arial" w:hAnsi="Arial" w:cs="Arial"/>
        </w:rPr>
        <w:t xml:space="preserve">Group 3: Diabetic + </w:t>
      </w:r>
      <w:r w:rsidRPr="00DB7D18">
        <w:rPr>
          <w:rFonts w:ascii="Arial" w:hAnsi="Arial" w:cs="Arial"/>
          <w:i/>
          <w:iCs/>
        </w:rPr>
        <w:t>C. sativus</w:t>
      </w:r>
      <w:r w:rsidRPr="00DB7D18">
        <w:rPr>
          <w:rFonts w:ascii="Arial" w:hAnsi="Arial" w:cs="Arial"/>
        </w:rPr>
        <w:t xml:space="preserve"> rind extract (200 mg/kg).</w:t>
      </w:r>
    </w:p>
    <w:p w14:paraId="625DC69D" w14:textId="77777777" w:rsidR="00DB7D18" w:rsidRPr="00DB7D18" w:rsidRDefault="00DB7D18" w:rsidP="00DB7D18">
      <w:pPr>
        <w:pStyle w:val="Body"/>
        <w:rPr>
          <w:rFonts w:ascii="Arial" w:hAnsi="Arial" w:cs="Arial"/>
        </w:rPr>
      </w:pPr>
      <w:r w:rsidRPr="00DB7D18">
        <w:rPr>
          <w:rFonts w:ascii="Arial" w:hAnsi="Arial" w:cs="Arial"/>
        </w:rPr>
        <w:t xml:space="preserve">Group 4: Diabetic + </w:t>
      </w:r>
      <w:r w:rsidRPr="00DB7D18">
        <w:rPr>
          <w:rFonts w:ascii="Arial" w:hAnsi="Arial" w:cs="Arial"/>
          <w:i/>
          <w:iCs/>
        </w:rPr>
        <w:t>C. lanatus</w:t>
      </w:r>
      <w:r w:rsidRPr="00DB7D18">
        <w:rPr>
          <w:rFonts w:ascii="Arial" w:hAnsi="Arial" w:cs="Arial"/>
        </w:rPr>
        <w:t xml:space="preserve"> rind extract (200 mg/kg).</w:t>
      </w:r>
    </w:p>
    <w:p w14:paraId="42996E6B" w14:textId="77777777" w:rsidR="00DB7D18" w:rsidRPr="00DB7D18" w:rsidRDefault="00DB7D18" w:rsidP="00DB7D18">
      <w:pPr>
        <w:pStyle w:val="Body"/>
        <w:rPr>
          <w:rFonts w:ascii="Arial" w:hAnsi="Arial" w:cs="Arial"/>
        </w:rPr>
      </w:pPr>
      <w:r w:rsidRPr="00DB7D18">
        <w:rPr>
          <w:rFonts w:ascii="Arial" w:hAnsi="Arial" w:cs="Arial"/>
        </w:rPr>
        <w:t xml:space="preserve">Group 5: Diabetic + combined </w:t>
      </w:r>
      <w:r w:rsidRPr="00DB7D18">
        <w:rPr>
          <w:rFonts w:ascii="Arial" w:hAnsi="Arial" w:cs="Arial"/>
          <w:i/>
          <w:iCs/>
        </w:rPr>
        <w:t>C. sativus</w:t>
      </w:r>
      <w:r w:rsidRPr="00DB7D18">
        <w:rPr>
          <w:rFonts w:ascii="Arial" w:hAnsi="Arial" w:cs="Arial"/>
        </w:rPr>
        <w:t xml:space="preserve"> and </w:t>
      </w:r>
      <w:r w:rsidRPr="00DB7D18">
        <w:rPr>
          <w:rFonts w:ascii="Arial" w:hAnsi="Arial" w:cs="Arial"/>
          <w:i/>
          <w:iCs/>
        </w:rPr>
        <w:t>C. lanatus</w:t>
      </w:r>
      <w:r w:rsidRPr="00DB7D18">
        <w:rPr>
          <w:rFonts w:ascii="Arial" w:hAnsi="Arial" w:cs="Arial"/>
        </w:rPr>
        <w:t xml:space="preserve"> rind extracts (100 mg/kg each).</w:t>
      </w:r>
    </w:p>
    <w:p w14:paraId="132DE29B" w14:textId="77777777" w:rsidR="00DB7D18" w:rsidRPr="00DB7D18" w:rsidRDefault="00DB7D18" w:rsidP="00DB7D18">
      <w:pPr>
        <w:pStyle w:val="Body"/>
        <w:rPr>
          <w:rFonts w:ascii="Arial" w:hAnsi="Arial" w:cs="Arial"/>
        </w:rPr>
      </w:pPr>
      <w:r w:rsidRPr="00DB7D18">
        <w:rPr>
          <w:rFonts w:ascii="Arial" w:hAnsi="Arial" w:cs="Arial"/>
        </w:rPr>
        <w:t>Group 6: Diabetic + metformin (500 mg/kg).</w:t>
      </w:r>
    </w:p>
    <w:p w14:paraId="625AFEB7" w14:textId="77777777" w:rsidR="00DB7D18" w:rsidRPr="00DB7D18" w:rsidRDefault="00DB7D18" w:rsidP="00DB7D18">
      <w:pPr>
        <w:pStyle w:val="Body"/>
        <w:rPr>
          <w:rFonts w:ascii="Arial" w:hAnsi="Arial" w:cs="Arial"/>
          <w:bCs/>
        </w:rPr>
      </w:pPr>
      <w:r w:rsidRPr="00DB7D18">
        <w:rPr>
          <w:rFonts w:ascii="Arial" w:hAnsi="Arial" w:cs="Arial"/>
          <w:bCs/>
        </w:rPr>
        <w:t>Treatments were administered orally once daily for 21 days using an orogastric tube.</w:t>
      </w:r>
    </w:p>
    <w:p w14:paraId="57EAAB57" w14:textId="77777777" w:rsidR="00DB7D18" w:rsidRPr="00DB7D18" w:rsidRDefault="00DB7D18" w:rsidP="00DB7D18">
      <w:pPr>
        <w:pStyle w:val="Body"/>
        <w:rPr>
          <w:rFonts w:ascii="Arial" w:hAnsi="Arial" w:cs="Arial"/>
          <w:b/>
          <w:bCs/>
          <w:sz w:val="22"/>
          <w:szCs w:val="22"/>
        </w:rPr>
      </w:pPr>
      <w:r w:rsidRPr="00DB7D18">
        <w:rPr>
          <w:rFonts w:ascii="Arial" w:hAnsi="Arial" w:cs="Arial"/>
          <w:b/>
          <w:bCs/>
          <w:sz w:val="22"/>
          <w:szCs w:val="22"/>
        </w:rPr>
        <w:t>2.8 Biochemical Analyses</w:t>
      </w:r>
    </w:p>
    <w:p w14:paraId="60BC01EB" w14:textId="77777777" w:rsidR="00DB7D18" w:rsidRPr="00DB7D18" w:rsidRDefault="00DB7D18" w:rsidP="00DB7D18">
      <w:pPr>
        <w:pStyle w:val="Body"/>
        <w:rPr>
          <w:rFonts w:ascii="Arial" w:hAnsi="Arial" w:cs="Arial"/>
          <w:b/>
          <w:bCs/>
        </w:rPr>
      </w:pPr>
      <w:r w:rsidRPr="00DB7D18">
        <w:rPr>
          <w:rFonts w:ascii="Arial" w:hAnsi="Arial" w:cs="Arial"/>
          <w:b/>
          <w:bCs/>
        </w:rPr>
        <w:t>2.8.1 Blood Collection</w:t>
      </w:r>
    </w:p>
    <w:p w14:paraId="27A281FE" w14:textId="77777777" w:rsidR="00DB7D18" w:rsidRPr="00DB7D18" w:rsidRDefault="00DB7D18" w:rsidP="00DB7D18">
      <w:pPr>
        <w:pStyle w:val="Body"/>
        <w:rPr>
          <w:rFonts w:ascii="Arial" w:hAnsi="Arial" w:cs="Arial"/>
          <w:bCs/>
        </w:rPr>
      </w:pPr>
      <w:r w:rsidRPr="00DB7D18">
        <w:rPr>
          <w:rFonts w:ascii="Arial" w:hAnsi="Arial" w:cs="Arial"/>
          <w:bCs/>
        </w:rPr>
        <w:t xml:space="preserve">At the end of treatment, following an overnight fast, blood was collected under light </w:t>
      </w:r>
      <w:proofErr w:type="spellStart"/>
      <w:r w:rsidRPr="00DB7D18">
        <w:rPr>
          <w:rFonts w:ascii="Arial" w:hAnsi="Arial" w:cs="Arial"/>
          <w:bCs/>
        </w:rPr>
        <w:t>anaesthesia</w:t>
      </w:r>
      <w:proofErr w:type="spellEnd"/>
      <w:r w:rsidRPr="00DB7D18">
        <w:rPr>
          <w:rFonts w:ascii="Arial" w:hAnsi="Arial" w:cs="Arial"/>
          <w:bCs/>
        </w:rPr>
        <w:t xml:space="preserve"> by cardiac puncture. Blood for glucose measurement was obtained from the tail vein.</w:t>
      </w:r>
    </w:p>
    <w:p w14:paraId="2061BD26" w14:textId="77777777" w:rsidR="00DB7D18" w:rsidRPr="00DB7D18" w:rsidRDefault="00DB7D18" w:rsidP="00DB7D18">
      <w:pPr>
        <w:pStyle w:val="Body"/>
        <w:rPr>
          <w:rFonts w:ascii="Arial" w:hAnsi="Arial" w:cs="Arial"/>
          <w:b/>
          <w:bCs/>
        </w:rPr>
      </w:pPr>
      <w:r w:rsidRPr="00DB7D18">
        <w:rPr>
          <w:rFonts w:ascii="Arial" w:hAnsi="Arial" w:cs="Arial"/>
          <w:b/>
          <w:bCs/>
        </w:rPr>
        <w:t>2.8.2 Blood Glucose Measurement</w:t>
      </w:r>
    </w:p>
    <w:p w14:paraId="60A22668" w14:textId="77777777" w:rsidR="00DB7D18" w:rsidRPr="00DB7D18" w:rsidRDefault="00DB7D18" w:rsidP="00DB7D18">
      <w:pPr>
        <w:pStyle w:val="Body"/>
        <w:rPr>
          <w:rFonts w:ascii="Arial" w:hAnsi="Arial" w:cs="Arial"/>
          <w:bCs/>
        </w:rPr>
      </w:pPr>
      <w:r w:rsidRPr="00DB7D18">
        <w:rPr>
          <w:rFonts w:ascii="Arial" w:hAnsi="Arial" w:cs="Arial"/>
          <w:bCs/>
        </w:rPr>
        <w:t>Fasting blood glucose was measured from tail-vein blood using a glucometer on days 0, 7, 14, and 21.</w:t>
      </w:r>
    </w:p>
    <w:p w14:paraId="47A8482F" w14:textId="77777777" w:rsidR="00DB7D18" w:rsidRPr="00DB7D18" w:rsidRDefault="00DB7D18" w:rsidP="00DB7D18">
      <w:pPr>
        <w:pStyle w:val="Body"/>
        <w:rPr>
          <w:rFonts w:ascii="Arial" w:hAnsi="Arial" w:cs="Arial"/>
          <w:b/>
          <w:bCs/>
        </w:rPr>
      </w:pPr>
      <w:r w:rsidRPr="00DB7D18">
        <w:rPr>
          <w:rFonts w:ascii="Arial" w:hAnsi="Arial" w:cs="Arial"/>
          <w:b/>
          <w:bCs/>
        </w:rPr>
        <w:t>2.8.3 Determination of Serum Lipid Profile</w:t>
      </w:r>
    </w:p>
    <w:p w14:paraId="1DE61C33" w14:textId="77777777" w:rsidR="00DB7D18" w:rsidRPr="00DB7D18" w:rsidRDefault="00DB7D18" w:rsidP="00DB7D18">
      <w:pPr>
        <w:pStyle w:val="Body"/>
        <w:rPr>
          <w:rFonts w:ascii="Arial" w:hAnsi="Arial" w:cs="Arial"/>
          <w:bCs/>
        </w:rPr>
      </w:pPr>
      <w:r w:rsidRPr="00DB7D18">
        <w:rPr>
          <w:rFonts w:ascii="Arial" w:hAnsi="Arial" w:cs="Arial"/>
          <w:bCs/>
        </w:rPr>
        <w:t>Serum total cholesterol, triglycerides, HDL-cholesterol, and LDL-cholesterol were determined using Randox diagnostic kits (Randox Laboratories, UK) according to the manufacturer's instructions.</w:t>
      </w:r>
    </w:p>
    <w:p w14:paraId="1FD4A44D" w14:textId="77777777" w:rsidR="00DB7D18" w:rsidRPr="00DB7D18" w:rsidRDefault="00DB7D18" w:rsidP="00DB7D18">
      <w:pPr>
        <w:pStyle w:val="Body"/>
        <w:rPr>
          <w:rFonts w:ascii="Arial" w:hAnsi="Arial" w:cs="Arial"/>
          <w:b/>
          <w:bCs/>
          <w:sz w:val="22"/>
          <w:szCs w:val="22"/>
        </w:rPr>
      </w:pPr>
      <w:r w:rsidRPr="00DB7D18">
        <w:rPr>
          <w:rFonts w:ascii="Arial" w:hAnsi="Arial" w:cs="Arial"/>
          <w:b/>
          <w:bCs/>
          <w:sz w:val="22"/>
          <w:szCs w:val="22"/>
        </w:rPr>
        <w:t>2.9 Statistical Analysis</w:t>
      </w:r>
    </w:p>
    <w:p w14:paraId="3BAFD44C" w14:textId="77777777" w:rsidR="00DB7D18" w:rsidRPr="00DB7D18" w:rsidRDefault="00DB7D18" w:rsidP="00DB7D18">
      <w:pPr>
        <w:pStyle w:val="Body"/>
        <w:rPr>
          <w:rFonts w:ascii="Arial" w:hAnsi="Arial" w:cs="Arial"/>
          <w:bCs/>
        </w:rPr>
      </w:pPr>
      <w:r w:rsidRPr="00DB7D18">
        <w:rPr>
          <w:rFonts w:ascii="Arial" w:hAnsi="Arial" w:cs="Arial"/>
          <w:bCs/>
        </w:rPr>
        <w:t xml:space="preserve">Data were expressed as mean ± SEM. Differences among groups were </w:t>
      </w:r>
      <w:proofErr w:type="spellStart"/>
      <w:r w:rsidRPr="00DB7D18">
        <w:rPr>
          <w:rFonts w:ascii="Arial" w:hAnsi="Arial" w:cs="Arial"/>
          <w:bCs/>
        </w:rPr>
        <w:t>analysed</w:t>
      </w:r>
      <w:proofErr w:type="spellEnd"/>
      <w:r w:rsidRPr="00DB7D18">
        <w:rPr>
          <w:rFonts w:ascii="Arial" w:hAnsi="Arial" w:cs="Arial"/>
          <w:bCs/>
        </w:rPr>
        <w:t xml:space="preserve"> using one-way ANOVA, followed by Tukey's multiple comparison test. Statistical significance was set at </w:t>
      </w:r>
      <w:r w:rsidRPr="00DB7D18">
        <w:rPr>
          <w:rFonts w:ascii="Arial" w:hAnsi="Arial" w:cs="Arial"/>
          <w:bCs/>
          <w:i/>
          <w:iCs/>
        </w:rPr>
        <w:t>p</w:t>
      </w:r>
      <w:r w:rsidRPr="00DB7D18">
        <w:rPr>
          <w:rFonts w:ascii="Arial" w:hAnsi="Arial" w:cs="Arial"/>
          <w:bCs/>
        </w:rPr>
        <w:t xml:space="preserve"> &lt; 0.05. Analysis was performed using SPSS version 27.</w:t>
      </w:r>
    </w:p>
    <w:p w14:paraId="61A3C4D1" w14:textId="77777777" w:rsidR="00790ADA" w:rsidRPr="00FB3A86" w:rsidRDefault="00790ADA" w:rsidP="00441B6F">
      <w:pPr>
        <w:pStyle w:val="Body"/>
        <w:spacing w:after="0"/>
        <w:rPr>
          <w:rFonts w:ascii="Arial" w:hAnsi="Arial" w:cs="Arial"/>
        </w:rPr>
      </w:pPr>
    </w:p>
    <w:p w14:paraId="62C25F50" w14:textId="426986F3"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sidR="00DB7D18">
        <w:rPr>
          <w:rFonts w:ascii="Arial" w:hAnsi="Arial" w:cs="Arial"/>
        </w:rPr>
        <w:t>Results</w:t>
      </w:r>
      <w:r>
        <w:rPr>
          <w:rFonts w:ascii="Arial" w:hAnsi="Arial" w:cs="Arial"/>
        </w:rPr>
        <w:t xml:space="preserve"> </w:t>
      </w:r>
    </w:p>
    <w:p w14:paraId="69182866" w14:textId="77777777" w:rsidR="00DB7D18" w:rsidRDefault="00DB7D18" w:rsidP="00441B6F">
      <w:pPr>
        <w:pStyle w:val="Head1"/>
        <w:spacing w:after="0"/>
        <w:jc w:val="both"/>
        <w:rPr>
          <w:rFonts w:ascii="Arial" w:hAnsi="Arial" w:cs="Arial"/>
        </w:rPr>
      </w:pPr>
    </w:p>
    <w:p w14:paraId="77049681" w14:textId="77777777" w:rsidR="00DB7D18" w:rsidRDefault="00DB7D18" w:rsidP="00DB7D18">
      <w:pPr>
        <w:pStyle w:val="Body"/>
        <w:spacing w:after="0"/>
        <w:rPr>
          <w:rFonts w:ascii="Arial" w:hAnsi="Arial" w:cs="Arial"/>
          <w:b/>
          <w:lang w:val="en-GB"/>
        </w:rPr>
      </w:pPr>
      <w:r w:rsidRPr="00DB7D18">
        <w:rPr>
          <w:rFonts w:ascii="Arial" w:hAnsi="Arial" w:cs="Arial"/>
          <w:b/>
          <w:lang w:val="en-GB"/>
        </w:rPr>
        <w:t>3.1. Phytochemical Composition of Extracts</w:t>
      </w:r>
    </w:p>
    <w:p w14:paraId="1D57C76D" w14:textId="77777777" w:rsidR="00B53517" w:rsidRPr="00DB7D18" w:rsidRDefault="00B53517" w:rsidP="00DB7D18">
      <w:pPr>
        <w:pStyle w:val="Body"/>
        <w:spacing w:after="0"/>
        <w:rPr>
          <w:rFonts w:ascii="Arial" w:hAnsi="Arial" w:cs="Arial"/>
          <w:b/>
          <w:lang w:val="en-GB"/>
        </w:rPr>
      </w:pPr>
    </w:p>
    <w:p w14:paraId="060EC415" w14:textId="5A4F6A5A" w:rsidR="00DB7D18" w:rsidRDefault="00DB7D18" w:rsidP="00DB7D18">
      <w:pPr>
        <w:pStyle w:val="Body"/>
        <w:spacing w:after="0"/>
        <w:rPr>
          <w:rFonts w:ascii="Arial" w:hAnsi="Arial" w:cs="Arial"/>
          <w:b/>
          <w:bCs/>
          <w:lang w:val="en-GB"/>
        </w:rPr>
      </w:pPr>
      <w:r w:rsidRPr="00DB7D18">
        <w:rPr>
          <w:rFonts w:ascii="Arial" w:hAnsi="Arial" w:cs="Arial"/>
          <w:lang w:val="en-GB"/>
        </w:rPr>
        <w:t>Table 1</w:t>
      </w:r>
      <w:r w:rsidRPr="00DB7D18">
        <w:rPr>
          <w:rFonts w:ascii="Arial" w:hAnsi="Arial" w:cs="Arial"/>
          <w:b/>
          <w:bCs/>
          <w:lang w:val="en-GB"/>
        </w:rPr>
        <w:t xml:space="preserve"> </w:t>
      </w:r>
      <w:r w:rsidRPr="00DB7D18">
        <w:rPr>
          <w:rFonts w:ascii="Arial" w:hAnsi="Arial" w:cs="Arial"/>
          <w:lang w:val="en-GB"/>
        </w:rPr>
        <w:t xml:space="preserve">shows the qualitative phytochemical constituents present in the methanolic extracts of </w:t>
      </w:r>
      <w:r w:rsidRPr="00DB7D18">
        <w:rPr>
          <w:rFonts w:ascii="Arial" w:hAnsi="Arial" w:cs="Arial"/>
          <w:i/>
          <w:iCs/>
          <w:lang w:val="en-GB"/>
        </w:rPr>
        <w:t>C. sativus</w:t>
      </w:r>
      <w:r w:rsidRPr="00DB7D18">
        <w:rPr>
          <w:rFonts w:ascii="Arial" w:hAnsi="Arial" w:cs="Arial"/>
          <w:lang w:val="en-GB"/>
        </w:rPr>
        <w:t xml:space="preserve"> and </w:t>
      </w:r>
      <w:r w:rsidRPr="00DB7D18">
        <w:rPr>
          <w:rFonts w:ascii="Arial" w:hAnsi="Arial" w:cs="Arial"/>
          <w:i/>
          <w:iCs/>
          <w:lang w:val="en-GB"/>
        </w:rPr>
        <w:t>C. lanatus</w:t>
      </w:r>
      <w:r w:rsidRPr="00DB7D18">
        <w:rPr>
          <w:rFonts w:ascii="Arial" w:hAnsi="Arial" w:cs="Arial"/>
          <w:lang w:val="en-GB"/>
        </w:rPr>
        <w:t>.</w:t>
      </w:r>
      <w:r w:rsidRPr="00DB7D18">
        <w:rPr>
          <w:rFonts w:ascii="Arial" w:hAnsi="Arial" w:cs="Arial"/>
          <w:b/>
          <w:bCs/>
          <w:lang w:val="en-GB"/>
        </w:rPr>
        <w:t xml:space="preserve"> </w:t>
      </w:r>
      <w:r w:rsidRPr="00DB7D18">
        <w:rPr>
          <w:rFonts w:ascii="Arial" w:hAnsi="Arial" w:cs="Arial"/>
          <w:lang w:val="en-GB"/>
        </w:rPr>
        <w:t>The extracts tested positive for</w:t>
      </w:r>
      <w:r w:rsidRPr="00DB7D18">
        <w:rPr>
          <w:rFonts w:ascii="Arial" w:hAnsi="Arial" w:cs="Arial"/>
          <w:b/>
          <w:bCs/>
          <w:lang w:val="en-GB"/>
        </w:rPr>
        <w:t xml:space="preserve"> </w:t>
      </w:r>
      <w:r w:rsidRPr="00DB7D18">
        <w:rPr>
          <w:rFonts w:ascii="Arial" w:hAnsi="Arial" w:cs="Arial"/>
          <w:lang w:val="en-GB"/>
        </w:rPr>
        <w:t>alkaloids, flavonoids, tannins, saponins, phenols, and terpenoids</w:t>
      </w:r>
      <w:r w:rsidRPr="00DB7D18">
        <w:rPr>
          <w:rFonts w:ascii="Arial" w:hAnsi="Arial" w:cs="Arial"/>
          <w:b/>
          <w:bCs/>
          <w:lang w:val="en-GB"/>
        </w:rPr>
        <w:t xml:space="preserve">.  </w:t>
      </w:r>
    </w:p>
    <w:p w14:paraId="688FB2D0" w14:textId="77777777" w:rsidR="00B53517" w:rsidRPr="00DB7D18" w:rsidRDefault="00B53517" w:rsidP="00DB7D18">
      <w:pPr>
        <w:pStyle w:val="Body"/>
        <w:spacing w:after="0"/>
        <w:rPr>
          <w:rFonts w:ascii="Arial" w:hAnsi="Arial" w:cs="Arial"/>
          <w:b/>
          <w:bCs/>
          <w:lang w:val="en-GB"/>
        </w:rPr>
      </w:pPr>
    </w:p>
    <w:p w14:paraId="7F851EC9" w14:textId="1B32A38B" w:rsidR="00DB7D18" w:rsidRPr="00DB7D18" w:rsidRDefault="00DB7D18" w:rsidP="00B53517">
      <w:pPr>
        <w:pStyle w:val="Body"/>
        <w:spacing w:after="0"/>
        <w:rPr>
          <w:rFonts w:ascii="Arial" w:hAnsi="Arial" w:cs="Arial"/>
          <w:b/>
          <w:bCs/>
          <w:lang w:val="en-GB"/>
        </w:rPr>
      </w:pPr>
      <w:r w:rsidRPr="00DB7D18">
        <w:rPr>
          <w:rFonts w:ascii="Arial" w:hAnsi="Arial" w:cs="Arial"/>
          <w:b/>
          <w:bCs/>
          <w:lang w:val="en-GB"/>
        </w:rPr>
        <w:t>Table 1: Qualitative Phytochemical Constituents</w:t>
      </w:r>
    </w:p>
    <w:tbl>
      <w:tblPr>
        <w:tblStyle w:val="PlainTable2"/>
        <w:tblW w:w="0" w:type="auto"/>
        <w:tblLook w:val="0720" w:firstRow="1" w:lastRow="0" w:firstColumn="0" w:lastColumn="1" w:noHBand="1" w:noVBand="1"/>
      </w:tblPr>
      <w:tblGrid>
        <w:gridCol w:w="3941"/>
        <w:gridCol w:w="3150"/>
        <w:gridCol w:w="2447"/>
      </w:tblGrid>
      <w:tr w:rsidR="00DB7D18" w:rsidRPr="00DB7D18" w14:paraId="75ED3D9A" w14:textId="77777777" w:rsidTr="00B53517">
        <w:trPr>
          <w:cnfStyle w:val="100000000000" w:firstRow="1" w:lastRow="0" w:firstColumn="0" w:lastColumn="0" w:oddVBand="0" w:evenVBand="0" w:oddHBand="0" w:evenHBand="0" w:firstRowFirstColumn="0" w:firstRowLastColumn="0" w:lastRowFirstColumn="0" w:lastRowLastColumn="0"/>
          <w:trHeight w:val="661"/>
        </w:trPr>
        <w:tc>
          <w:tcPr>
            <w:tcW w:w="3941" w:type="dxa"/>
          </w:tcPr>
          <w:p w14:paraId="30FAF7F6" w14:textId="77777777" w:rsidR="00DB7D18" w:rsidRPr="00DB7D18" w:rsidRDefault="00DB7D18" w:rsidP="00DB7D18">
            <w:pPr>
              <w:pStyle w:val="Body"/>
              <w:rPr>
                <w:rFonts w:ascii="Arial" w:hAnsi="Arial" w:cs="Arial"/>
                <w:b w:val="0"/>
                <w:bCs w:val="0"/>
                <w:lang w:val="en-GB"/>
              </w:rPr>
            </w:pPr>
            <w:r w:rsidRPr="00DB7D18">
              <w:rPr>
                <w:rFonts w:ascii="Arial" w:hAnsi="Arial" w:cs="Arial"/>
                <w:b w:val="0"/>
                <w:bCs w:val="0"/>
                <w:lang w:val="en-GB"/>
              </w:rPr>
              <w:tab/>
            </w:r>
            <w:r w:rsidRPr="00DB7D18">
              <w:rPr>
                <w:rFonts w:ascii="Arial" w:hAnsi="Arial" w:cs="Arial"/>
                <w:b w:val="0"/>
                <w:bCs w:val="0"/>
                <w:lang w:val="en-GB"/>
              </w:rPr>
              <w:tab/>
              <w:t>Phytochemical</w:t>
            </w:r>
          </w:p>
        </w:tc>
        <w:tc>
          <w:tcPr>
            <w:tcW w:w="3150" w:type="dxa"/>
          </w:tcPr>
          <w:p w14:paraId="2707646C" w14:textId="77777777" w:rsidR="00DB7D18" w:rsidRPr="00DB7D18" w:rsidRDefault="00DB7D18" w:rsidP="00DB7D18">
            <w:pPr>
              <w:pStyle w:val="Body"/>
              <w:rPr>
                <w:rFonts w:ascii="Arial" w:hAnsi="Arial" w:cs="Arial"/>
                <w:b w:val="0"/>
                <w:bCs w:val="0"/>
                <w:i/>
                <w:iCs/>
                <w:lang w:val="en-GB"/>
              </w:rPr>
            </w:pPr>
            <w:r w:rsidRPr="00DB7D18">
              <w:rPr>
                <w:rFonts w:ascii="Arial" w:hAnsi="Arial" w:cs="Arial"/>
                <w:b w:val="0"/>
                <w:bCs w:val="0"/>
                <w:i/>
                <w:iCs/>
                <w:lang w:val="en-GB"/>
              </w:rPr>
              <w:t>C. sativus</w:t>
            </w:r>
          </w:p>
        </w:tc>
        <w:tc>
          <w:tcPr>
            <w:cnfStyle w:val="000100000000" w:firstRow="0" w:lastRow="0" w:firstColumn="0" w:lastColumn="1" w:oddVBand="0" w:evenVBand="0" w:oddHBand="0" w:evenHBand="0" w:firstRowFirstColumn="0" w:firstRowLastColumn="0" w:lastRowFirstColumn="0" w:lastRowLastColumn="0"/>
            <w:tcW w:w="2447" w:type="dxa"/>
          </w:tcPr>
          <w:p w14:paraId="61A444B8" w14:textId="77777777" w:rsidR="00DB7D18" w:rsidRPr="00DB7D18" w:rsidRDefault="00DB7D18" w:rsidP="00DB7D18">
            <w:pPr>
              <w:pStyle w:val="Body"/>
              <w:rPr>
                <w:rFonts w:ascii="Arial" w:hAnsi="Arial" w:cs="Arial"/>
                <w:b w:val="0"/>
                <w:bCs w:val="0"/>
                <w:i/>
                <w:iCs/>
                <w:lang w:val="en-GB"/>
              </w:rPr>
            </w:pPr>
            <w:r w:rsidRPr="00DB7D18">
              <w:rPr>
                <w:rFonts w:ascii="Arial" w:hAnsi="Arial" w:cs="Arial"/>
                <w:b w:val="0"/>
                <w:bCs w:val="0"/>
                <w:i/>
                <w:iCs/>
                <w:lang w:val="en-GB"/>
              </w:rPr>
              <w:t>C. lanatus</w:t>
            </w:r>
          </w:p>
        </w:tc>
      </w:tr>
      <w:tr w:rsidR="00DB7D18" w:rsidRPr="00DB7D18" w14:paraId="22F72301" w14:textId="77777777" w:rsidTr="00B53517">
        <w:trPr>
          <w:trHeight w:val="557"/>
        </w:trPr>
        <w:tc>
          <w:tcPr>
            <w:tcW w:w="3941" w:type="dxa"/>
          </w:tcPr>
          <w:p w14:paraId="29613954" w14:textId="77777777" w:rsidR="00DB7D18" w:rsidRPr="00DB7D18" w:rsidRDefault="00DB7D18" w:rsidP="00DB7D18">
            <w:pPr>
              <w:pStyle w:val="Body"/>
              <w:rPr>
                <w:rFonts w:ascii="Arial" w:hAnsi="Arial" w:cs="Arial"/>
                <w:lang w:val="en-GB"/>
              </w:rPr>
            </w:pPr>
            <w:r w:rsidRPr="00DB7D18">
              <w:rPr>
                <w:rFonts w:ascii="Arial" w:hAnsi="Arial" w:cs="Arial"/>
                <w:lang w:val="en-GB"/>
              </w:rPr>
              <w:t>Alkaloids</w:t>
            </w:r>
          </w:p>
        </w:tc>
        <w:tc>
          <w:tcPr>
            <w:tcW w:w="3150" w:type="dxa"/>
          </w:tcPr>
          <w:p w14:paraId="11E11313" w14:textId="77777777" w:rsidR="00DB7D18" w:rsidRPr="00DB7D18" w:rsidRDefault="00DB7D18" w:rsidP="00DB7D18">
            <w:pPr>
              <w:pStyle w:val="Body"/>
              <w:rPr>
                <w:rFonts w:ascii="Arial" w:hAnsi="Arial" w:cs="Arial"/>
                <w:lang w:val="en-GB"/>
              </w:rPr>
            </w:pPr>
            <w:r w:rsidRPr="00DB7D18">
              <w:rPr>
                <w:rFonts w:ascii="Arial" w:hAnsi="Arial" w:cs="Arial"/>
                <w:lang w:val="en-GB"/>
              </w:rPr>
              <w:t>+</w:t>
            </w:r>
          </w:p>
        </w:tc>
        <w:tc>
          <w:tcPr>
            <w:cnfStyle w:val="000100000000" w:firstRow="0" w:lastRow="0" w:firstColumn="0" w:lastColumn="1" w:oddVBand="0" w:evenVBand="0" w:oddHBand="0" w:evenHBand="0" w:firstRowFirstColumn="0" w:firstRowLastColumn="0" w:lastRowFirstColumn="0" w:lastRowLastColumn="0"/>
            <w:tcW w:w="2447" w:type="dxa"/>
          </w:tcPr>
          <w:p w14:paraId="02A5854A" w14:textId="77777777" w:rsidR="00DB7D18" w:rsidRPr="00DB7D18" w:rsidRDefault="00DB7D18" w:rsidP="00DB7D18">
            <w:pPr>
              <w:pStyle w:val="Body"/>
              <w:rPr>
                <w:rFonts w:ascii="Arial" w:hAnsi="Arial" w:cs="Arial"/>
                <w:b w:val="0"/>
                <w:bCs w:val="0"/>
                <w:lang w:val="en-GB"/>
              </w:rPr>
            </w:pPr>
            <w:r w:rsidRPr="00DB7D18">
              <w:rPr>
                <w:rFonts w:ascii="Arial" w:hAnsi="Arial" w:cs="Arial"/>
                <w:b w:val="0"/>
                <w:bCs w:val="0"/>
                <w:lang w:val="en-GB"/>
              </w:rPr>
              <w:t>+</w:t>
            </w:r>
          </w:p>
        </w:tc>
      </w:tr>
      <w:tr w:rsidR="00DB7D18" w:rsidRPr="00DB7D18" w14:paraId="3420349F" w14:textId="77777777" w:rsidTr="00B53517">
        <w:trPr>
          <w:trHeight w:val="449"/>
        </w:trPr>
        <w:tc>
          <w:tcPr>
            <w:tcW w:w="3941" w:type="dxa"/>
          </w:tcPr>
          <w:p w14:paraId="7E069CE7" w14:textId="77777777" w:rsidR="00DB7D18" w:rsidRPr="00DB7D18" w:rsidRDefault="00DB7D18" w:rsidP="00DB7D18">
            <w:pPr>
              <w:pStyle w:val="Body"/>
              <w:rPr>
                <w:rFonts w:ascii="Arial" w:hAnsi="Arial" w:cs="Arial"/>
                <w:lang w:val="en-GB"/>
              </w:rPr>
            </w:pPr>
            <w:r w:rsidRPr="00DB7D18">
              <w:rPr>
                <w:rFonts w:ascii="Arial" w:hAnsi="Arial" w:cs="Arial"/>
                <w:lang w:val="en-GB"/>
              </w:rPr>
              <w:lastRenderedPageBreak/>
              <w:t>Flavonoids</w:t>
            </w:r>
          </w:p>
        </w:tc>
        <w:tc>
          <w:tcPr>
            <w:tcW w:w="3150" w:type="dxa"/>
          </w:tcPr>
          <w:p w14:paraId="5EBE3BF5" w14:textId="77777777" w:rsidR="00DB7D18" w:rsidRPr="00DB7D18" w:rsidRDefault="00DB7D18" w:rsidP="00DB7D18">
            <w:pPr>
              <w:pStyle w:val="Body"/>
              <w:rPr>
                <w:rFonts w:ascii="Arial" w:hAnsi="Arial" w:cs="Arial"/>
                <w:lang w:val="en-GB"/>
              </w:rPr>
            </w:pPr>
            <w:r w:rsidRPr="00DB7D18">
              <w:rPr>
                <w:rFonts w:ascii="Arial" w:hAnsi="Arial" w:cs="Arial"/>
                <w:lang w:val="en-GB"/>
              </w:rPr>
              <w:t>+++</w:t>
            </w:r>
          </w:p>
        </w:tc>
        <w:tc>
          <w:tcPr>
            <w:cnfStyle w:val="000100000000" w:firstRow="0" w:lastRow="0" w:firstColumn="0" w:lastColumn="1" w:oddVBand="0" w:evenVBand="0" w:oddHBand="0" w:evenHBand="0" w:firstRowFirstColumn="0" w:firstRowLastColumn="0" w:lastRowFirstColumn="0" w:lastRowLastColumn="0"/>
            <w:tcW w:w="2447" w:type="dxa"/>
          </w:tcPr>
          <w:p w14:paraId="430F1187" w14:textId="77777777" w:rsidR="00DB7D18" w:rsidRPr="00DB7D18" w:rsidRDefault="00DB7D18" w:rsidP="00DB7D18">
            <w:pPr>
              <w:pStyle w:val="Body"/>
              <w:rPr>
                <w:rFonts w:ascii="Arial" w:hAnsi="Arial" w:cs="Arial"/>
                <w:b w:val="0"/>
                <w:bCs w:val="0"/>
                <w:lang w:val="en-GB"/>
              </w:rPr>
            </w:pPr>
            <w:r w:rsidRPr="00DB7D18">
              <w:rPr>
                <w:rFonts w:ascii="Arial" w:hAnsi="Arial" w:cs="Arial"/>
                <w:b w:val="0"/>
                <w:bCs w:val="0"/>
                <w:lang w:val="en-GB"/>
              </w:rPr>
              <w:t>++</w:t>
            </w:r>
          </w:p>
        </w:tc>
      </w:tr>
      <w:tr w:rsidR="00DB7D18" w:rsidRPr="00DB7D18" w14:paraId="71371DE4" w14:textId="77777777" w:rsidTr="00B53517">
        <w:trPr>
          <w:trHeight w:val="487"/>
        </w:trPr>
        <w:tc>
          <w:tcPr>
            <w:tcW w:w="3941" w:type="dxa"/>
          </w:tcPr>
          <w:p w14:paraId="528F83AA" w14:textId="77777777" w:rsidR="00DB7D18" w:rsidRPr="00DB7D18" w:rsidRDefault="00DB7D18" w:rsidP="00DB7D18">
            <w:pPr>
              <w:pStyle w:val="Body"/>
              <w:rPr>
                <w:rFonts w:ascii="Arial" w:hAnsi="Arial" w:cs="Arial"/>
                <w:lang w:val="en-GB"/>
              </w:rPr>
            </w:pPr>
            <w:r w:rsidRPr="00DB7D18">
              <w:rPr>
                <w:rFonts w:ascii="Arial" w:hAnsi="Arial" w:cs="Arial"/>
                <w:lang w:val="en-GB"/>
              </w:rPr>
              <w:t>Tannins</w:t>
            </w:r>
          </w:p>
        </w:tc>
        <w:tc>
          <w:tcPr>
            <w:tcW w:w="3150" w:type="dxa"/>
          </w:tcPr>
          <w:p w14:paraId="66BAEAAB" w14:textId="77777777" w:rsidR="00DB7D18" w:rsidRPr="00DB7D18" w:rsidRDefault="00DB7D18" w:rsidP="00DB7D18">
            <w:pPr>
              <w:pStyle w:val="Body"/>
              <w:rPr>
                <w:rFonts w:ascii="Arial" w:hAnsi="Arial" w:cs="Arial"/>
                <w:lang w:val="en-GB"/>
              </w:rPr>
            </w:pPr>
            <w:r w:rsidRPr="00DB7D18">
              <w:rPr>
                <w:rFonts w:ascii="Arial" w:hAnsi="Arial" w:cs="Arial"/>
                <w:lang w:val="en-GB"/>
              </w:rPr>
              <w:t>++</w:t>
            </w:r>
          </w:p>
        </w:tc>
        <w:tc>
          <w:tcPr>
            <w:cnfStyle w:val="000100000000" w:firstRow="0" w:lastRow="0" w:firstColumn="0" w:lastColumn="1" w:oddVBand="0" w:evenVBand="0" w:oddHBand="0" w:evenHBand="0" w:firstRowFirstColumn="0" w:firstRowLastColumn="0" w:lastRowFirstColumn="0" w:lastRowLastColumn="0"/>
            <w:tcW w:w="2447" w:type="dxa"/>
          </w:tcPr>
          <w:p w14:paraId="2BC9A120" w14:textId="77777777" w:rsidR="00DB7D18" w:rsidRPr="00DB7D18" w:rsidRDefault="00DB7D18" w:rsidP="00DB7D18">
            <w:pPr>
              <w:pStyle w:val="Body"/>
              <w:rPr>
                <w:rFonts w:ascii="Arial" w:hAnsi="Arial" w:cs="Arial"/>
                <w:b w:val="0"/>
                <w:bCs w:val="0"/>
                <w:lang w:val="en-GB"/>
              </w:rPr>
            </w:pPr>
            <w:r w:rsidRPr="00DB7D18">
              <w:rPr>
                <w:rFonts w:ascii="Arial" w:hAnsi="Arial" w:cs="Arial"/>
                <w:b w:val="0"/>
                <w:bCs w:val="0"/>
                <w:lang w:val="en-GB"/>
              </w:rPr>
              <w:t>++</w:t>
            </w:r>
          </w:p>
        </w:tc>
      </w:tr>
      <w:tr w:rsidR="00DB7D18" w:rsidRPr="00DB7D18" w14:paraId="49886B3B" w14:textId="77777777" w:rsidTr="00B53517">
        <w:trPr>
          <w:trHeight w:val="525"/>
        </w:trPr>
        <w:tc>
          <w:tcPr>
            <w:tcW w:w="3941" w:type="dxa"/>
          </w:tcPr>
          <w:p w14:paraId="6A82A8CA" w14:textId="77777777" w:rsidR="00DB7D18" w:rsidRPr="00DB7D18" w:rsidRDefault="00DB7D18" w:rsidP="00DB7D18">
            <w:pPr>
              <w:pStyle w:val="Body"/>
              <w:rPr>
                <w:rFonts w:ascii="Arial" w:hAnsi="Arial" w:cs="Arial"/>
                <w:lang w:val="en-GB"/>
              </w:rPr>
            </w:pPr>
            <w:r w:rsidRPr="00DB7D18">
              <w:rPr>
                <w:rFonts w:ascii="Arial" w:hAnsi="Arial" w:cs="Arial"/>
                <w:lang w:val="en-GB"/>
              </w:rPr>
              <w:t>Saponins</w:t>
            </w:r>
          </w:p>
        </w:tc>
        <w:tc>
          <w:tcPr>
            <w:tcW w:w="3150" w:type="dxa"/>
          </w:tcPr>
          <w:p w14:paraId="31923C0E" w14:textId="77777777" w:rsidR="00DB7D18" w:rsidRPr="00DB7D18" w:rsidRDefault="00DB7D18" w:rsidP="00DB7D18">
            <w:pPr>
              <w:pStyle w:val="Body"/>
              <w:rPr>
                <w:rFonts w:ascii="Arial" w:hAnsi="Arial" w:cs="Arial"/>
                <w:lang w:val="en-GB"/>
              </w:rPr>
            </w:pPr>
            <w:r w:rsidRPr="00DB7D18">
              <w:rPr>
                <w:rFonts w:ascii="Arial" w:hAnsi="Arial" w:cs="Arial"/>
                <w:lang w:val="en-GB"/>
              </w:rPr>
              <w:t>+++</w:t>
            </w:r>
          </w:p>
        </w:tc>
        <w:tc>
          <w:tcPr>
            <w:cnfStyle w:val="000100000000" w:firstRow="0" w:lastRow="0" w:firstColumn="0" w:lastColumn="1" w:oddVBand="0" w:evenVBand="0" w:oddHBand="0" w:evenHBand="0" w:firstRowFirstColumn="0" w:firstRowLastColumn="0" w:lastRowFirstColumn="0" w:lastRowLastColumn="0"/>
            <w:tcW w:w="2447" w:type="dxa"/>
          </w:tcPr>
          <w:p w14:paraId="5216A36D" w14:textId="77777777" w:rsidR="00DB7D18" w:rsidRPr="00DB7D18" w:rsidRDefault="00DB7D18" w:rsidP="00DB7D18">
            <w:pPr>
              <w:pStyle w:val="Body"/>
              <w:rPr>
                <w:rFonts w:ascii="Arial" w:hAnsi="Arial" w:cs="Arial"/>
                <w:b w:val="0"/>
                <w:bCs w:val="0"/>
                <w:lang w:val="en-GB"/>
              </w:rPr>
            </w:pPr>
            <w:r w:rsidRPr="00DB7D18">
              <w:rPr>
                <w:rFonts w:ascii="Arial" w:hAnsi="Arial" w:cs="Arial"/>
                <w:b w:val="0"/>
                <w:bCs w:val="0"/>
                <w:lang w:val="en-GB"/>
              </w:rPr>
              <w:t>++</w:t>
            </w:r>
          </w:p>
        </w:tc>
      </w:tr>
      <w:tr w:rsidR="00DB7D18" w:rsidRPr="00DB7D18" w14:paraId="381CD7C0" w14:textId="77777777" w:rsidTr="00B53517">
        <w:trPr>
          <w:trHeight w:val="435"/>
        </w:trPr>
        <w:tc>
          <w:tcPr>
            <w:tcW w:w="3941" w:type="dxa"/>
          </w:tcPr>
          <w:p w14:paraId="1186A016" w14:textId="77777777" w:rsidR="00DB7D18" w:rsidRPr="00DB7D18" w:rsidRDefault="00DB7D18" w:rsidP="00DB7D18">
            <w:pPr>
              <w:pStyle w:val="Body"/>
              <w:rPr>
                <w:rFonts w:ascii="Arial" w:hAnsi="Arial" w:cs="Arial"/>
                <w:lang w:val="en-GB"/>
              </w:rPr>
            </w:pPr>
            <w:r w:rsidRPr="00DB7D18">
              <w:rPr>
                <w:rFonts w:ascii="Arial" w:hAnsi="Arial" w:cs="Arial"/>
                <w:lang w:val="en-GB"/>
              </w:rPr>
              <w:t>Phenols</w:t>
            </w:r>
          </w:p>
        </w:tc>
        <w:tc>
          <w:tcPr>
            <w:tcW w:w="3150" w:type="dxa"/>
          </w:tcPr>
          <w:p w14:paraId="74B823D0" w14:textId="77777777" w:rsidR="00DB7D18" w:rsidRPr="00DB7D18" w:rsidRDefault="00DB7D18" w:rsidP="00DB7D18">
            <w:pPr>
              <w:pStyle w:val="Body"/>
              <w:rPr>
                <w:rFonts w:ascii="Arial" w:hAnsi="Arial" w:cs="Arial"/>
                <w:lang w:val="en-GB"/>
              </w:rPr>
            </w:pPr>
            <w:r w:rsidRPr="00DB7D18">
              <w:rPr>
                <w:rFonts w:ascii="Arial" w:hAnsi="Arial" w:cs="Arial"/>
                <w:lang w:val="en-GB"/>
              </w:rPr>
              <w:t>++</w:t>
            </w:r>
          </w:p>
        </w:tc>
        <w:tc>
          <w:tcPr>
            <w:cnfStyle w:val="000100000000" w:firstRow="0" w:lastRow="0" w:firstColumn="0" w:lastColumn="1" w:oddVBand="0" w:evenVBand="0" w:oddHBand="0" w:evenHBand="0" w:firstRowFirstColumn="0" w:firstRowLastColumn="0" w:lastRowFirstColumn="0" w:lastRowLastColumn="0"/>
            <w:tcW w:w="2447" w:type="dxa"/>
          </w:tcPr>
          <w:p w14:paraId="5742C8C3" w14:textId="77777777" w:rsidR="00DB7D18" w:rsidRPr="00DB7D18" w:rsidRDefault="00DB7D18" w:rsidP="00DB7D18">
            <w:pPr>
              <w:pStyle w:val="Body"/>
              <w:rPr>
                <w:rFonts w:ascii="Arial" w:hAnsi="Arial" w:cs="Arial"/>
                <w:b w:val="0"/>
                <w:bCs w:val="0"/>
                <w:lang w:val="en-GB"/>
              </w:rPr>
            </w:pPr>
            <w:r w:rsidRPr="00DB7D18">
              <w:rPr>
                <w:rFonts w:ascii="Arial" w:hAnsi="Arial" w:cs="Arial"/>
                <w:b w:val="0"/>
                <w:bCs w:val="0"/>
                <w:lang w:val="en-GB"/>
              </w:rPr>
              <w:t>+++</w:t>
            </w:r>
          </w:p>
        </w:tc>
      </w:tr>
      <w:tr w:rsidR="00DB7D18" w:rsidRPr="00DB7D18" w14:paraId="076B23ED" w14:textId="77777777" w:rsidTr="00B53517">
        <w:trPr>
          <w:trHeight w:val="60"/>
        </w:trPr>
        <w:tc>
          <w:tcPr>
            <w:tcW w:w="3941" w:type="dxa"/>
          </w:tcPr>
          <w:p w14:paraId="458DC4B4" w14:textId="77777777" w:rsidR="00DB7D18" w:rsidRPr="00DB7D18" w:rsidRDefault="00DB7D18" w:rsidP="00DB7D18">
            <w:pPr>
              <w:pStyle w:val="Body"/>
              <w:rPr>
                <w:rFonts w:ascii="Arial" w:hAnsi="Arial" w:cs="Arial"/>
                <w:lang w:val="en-GB"/>
              </w:rPr>
            </w:pPr>
            <w:r w:rsidRPr="00DB7D18">
              <w:rPr>
                <w:rFonts w:ascii="Arial" w:hAnsi="Arial" w:cs="Arial"/>
                <w:lang w:val="en-GB"/>
              </w:rPr>
              <w:t>Terpenoids</w:t>
            </w:r>
          </w:p>
        </w:tc>
        <w:tc>
          <w:tcPr>
            <w:tcW w:w="3150" w:type="dxa"/>
          </w:tcPr>
          <w:p w14:paraId="6AC01311" w14:textId="77777777" w:rsidR="00DB7D18" w:rsidRPr="00DB7D18" w:rsidRDefault="00DB7D18" w:rsidP="00DB7D18">
            <w:pPr>
              <w:pStyle w:val="Body"/>
              <w:rPr>
                <w:rFonts w:ascii="Arial" w:hAnsi="Arial" w:cs="Arial"/>
                <w:lang w:val="en-GB"/>
              </w:rPr>
            </w:pPr>
            <w:r w:rsidRPr="00DB7D18">
              <w:rPr>
                <w:rFonts w:ascii="Arial" w:hAnsi="Arial" w:cs="Arial"/>
                <w:lang w:val="en-GB"/>
              </w:rPr>
              <w:t>+</w:t>
            </w:r>
          </w:p>
        </w:tc>
        <w:tc>
          <w:tcPr>
            <w:cnfStyle w:val="000100000000" w:firstRow="0" w:lastRow="0" w:firstColumn="0" w:lastColumn="1" w:oddVBand="0" w:evenVBand="0" w:oddHBand="0" w:evenHBand="0" w:firstRowFirstColumn="0" w:firstRowLastColumn="0" w:lastRowFirstColumn="0" w:lastRowLastColumn="0"/>
            <w:tcW w:w="2447" w:type="dxa"/>
          </w:tcPr>
          <w:p w14:paraId="65A85FAC" w14:textId="77777777" w:rsidR="00DB7D18" w:rsidRPr="00DB7D18" w:rsidRDefault="00DB7D18" w:rsidP="00DB7D18">
            <w:pPr>
              <w:pStyle w:val="Body"/>
              <w:rPr>
                <w:rFonts w:ascii="Arial" w:hAnsi="Arial" w:cs="Arial"/>
                <w:b w:val="0"/>
                <w:bCs w:val="0"/>
                <w:lang w:val="en-GB"/>
              </w:rPr>
            </w:pPr>
            <w:r w:rsidRPr="00DB7D18">
              <w:rPr>
                <w:rFonts w:ascii="Arial" w:hAnsi="Arial" w:cs="Arial"/>
                <w:b w:val="0"/>
                <w:bCs w:val="0"/>
                <w:lang w:val="en-GB"/>
              </w:rPr>
              <w:t>+</w:t>
            </w:r>
          </w:p>
        </w:tc>
      </w:tr>
    </w:tbl>
    <w:p w14:paraId="344DF7CA" w14:textId="77777777" w:rsidR="00DB7D18" w:rsidRPr="00DB7D18" w:rsidRDefault="00DB7D18" w:rsidP="00DB7D18">
      <w:pPr>
        <w:pStyle w:val="Body"/>
        <w:rPr>
          <w:rFonts w:ascii="Arial" w:hAnsi="Arial" w:cs="Arial"/>
          <w:lang w:val="en-GB"/>
        </w:rPr>
      </w:pPr>
      <w:r w:rsidRPr="00DB7D18">
        <w:rPr>
          <w:rFonts w:ascii="Arial" w:hAnsi="Arial" w:cs="Arial"/>
          <w:lang w:val="en-GB"/>
        </w:rPr>
        <w:t>(+ = low, ++ = moderate, +++ = high presence)</w:t>
      </w:r>
    </w:p>
    <w:p w14:paraId="404BF4A9" w14:textId="77777777" w:rsidR="00B53517" w:rsidRDefault="00B53517" w:rsidP="00DB7D18">
      <w:pPr>
        <w:pStyle w:val="Body"/>
        <w:spacing w:after="0"/>
        <w:rPr>
          <w:rFonts w:ascii="Arial" w:hAnsi="Arial" w:cs="Arial"/>
          <w:b/>
          <w:lang w:val="en-GB"/>
        </w:rPr>
      </w:pPr>
    </w:p>
    <w:p w14:paraId="2E27DF2B" w14:textId="0D16D73D" w:rsidR="00DB7D18" w:rsidRDefault="00DB7D18" w:rsidP="00DB7D18">
      <w:pPr>
        <w:pStyle w:val="Body"/>
        <w:spacing w:after="0"/>
        <w:rPr>
          <w:rFonts w:ascii="Arial" w:hAnsi="Arial" w:cs="Arial"/>
          <w:b/>
          <w:lang w:val="en-GB"/>
        </w:rPr>
      </w:pPr>
      <w:r w:rsidRPr="00DB7D18">
        <w:rPr>
          <w:rFonts w:ascii="Arial" w:hAnsi="Arial" w:cs="Arial"/>
          <w:b/>
          <w:lang w:val="en-GB"/>
        </w:rPr>
        <w:t>3.2 Effects of Extracts on Fasting Blood Glucose Levels</w:t>
      </w:r>
    </w:p>
    <w:p w14:paraId="316F973C" w14:textId="77777777" w:rsidR="00B53517" w:rsidRPr="00DB7D18" w:rsidRDefault="00B53517" w:rsidP="00DB7D18">
      <w:pPr>
        <w:pStyle w:val="Body"/>
        <w:spacing w:after="0"/>
        <w:rPr>
          <w:rFonts w:ascii="Arial" w:hAnsi="Arial" w:cs="Arial"/>
          <w:b/>
          <w:lang w:val="en-GB"/>
        </w:rPr>
      </w:pPr>
    </w:p>
    <w:p w14:paraId="4AA945D8" w14:textId="675900E5" w:rsidR="00DB7D18" w:rsidRDefault="00DB7D18" w:rsidP="00DB7D18">
      <w:pPr>
        <w:pStyle w:val="Body"/>
        <w:spacing w:after="0"/>
        <w:rPr>
          <w:rFonts w:ascii="Arial" w:hAnsi="Arial" w:cs="Arial"/>
        </w:rPr>
      </w:pPr>
      <w:r w:rsidRPr="00DB7D18">
        <w:rPr>
          <w:rFonts w:ascii="Arial" w:hAnsi="Arial" w:cs="Arial"/>
          <w:b/>
          <w:bCs/>
        </w:rPr>
        <w:t>Table 2 and Figure 1</w:t>
      </w:r>
      <w:r w:rsidRPr="00DB7D18">
        <w:rPr>
          <w:rFonts w:ascii="Arial" w:hAnsi="Arial" w:cs="Arial"/>
        </w:rPr>
        <w:t xml:space="preserve"> reveal the fasting blood glucose levels of the experimental groups during the 21-day treatment period. The normal control maintained stable glucose levels, while the diabetic control showed sustained </w:t>
      </w:r>
      <w:proofErr w:type="spellStart"/>
      <w:r w:rsidRPr="00DB7D18">
        <w:rPr>
          <w:rFonts w:ascii="Arial" w:hAnsi="Arial" w:cs="Arial"/>
        </w:rPr>
        <w:t>hyperglycaemia</w:t>
      </w:r>
      <w:proofErr w:type="spellEnd"/>
      <w:r w:rsidRPr="00DB7D18">
        <w:rPr>
          <w:rFonts w:ascii="Arial" w:hAnsi="Arial" w:cs="Arial"/>
        </w:rPr>
        <w:t xml:space="preserve"> throughout the study (</w:t>
      </w:r>
      <w:r w:rsidRPr="00DB7D18">
        <w:rPr>
          <w:rFonts w:ascii="Arial" w:hAnsi="Arial" w:cs="Arial"/>
          <w:i/>
          <w:iCs/>
        </w:rPr>
        <w:t>p</w:t>
      </w:r>
      <w:r w:rsidRPr="00DB7D18">
        <w:rPr>
          <w:rFonts w:ascii="Arial" w:hAnsi="Arial" w:cs="Arial"/>
        </w:rPr>
        <w:t xml:space="preserve"> &lt; 0.05). Treatment with </w:t>
      </w:r>
      <w:r w:rsidRPr="00DB7D18">
        <w:rPr>
          <w:rFonts w:ascii="Arial" w:hAnsi="Arial" w:cs="Arial"/>
          <w:i/>
          <w:iCs/>
        </w:rPr>
        <w:t>C. sativus</w:t>
      </w:r>
      <w:r w:rsidRPr="00DB7D18">
        <w:rPr>
          <w:rFonts w:ascii="Arial" w:hAnsi="Arial" w:cs="Arial"/>
        </w:rPr>
        <w:t xml:space="preserve"> and </w:t>
      </w:r>
      <w:r w:rsidRPr="00DB7D18">
        <w:rPr>
          <w:rFonts w:ascii="Arial" w:hAnsi="Arial" w:cs="Arial"/>
          <w:i/>
          <w:iCs/>
        </w:rPr>
        <w:t>C. lanatus</w:t>
      </w:r>
      <w:r w:rsidRPr="00DB7D18">
        <w:rPr>
          <w:rFonts w:ascii="Arial" w:hAnsi="Arial" w:cs="Arial"/>
        </w:rPr>
        <w:t xml:space="preserve"> rind extracts reduced fasting blood glucose levels, with greater reduction observed with the combined extract (5.44 ± 0.11 mmol/L) than the individual extracts (6.22 ± 0.07 and 6.61 ± 0.09 mmol/L, respectively) by day 21. Metformin produced the greatest reduction (5.00 ± 0.08 mmol/L).</w:t>
      </w:r>
    </w:p>
    <w:p w14:paraId="4AE329A1" w14:textId="77777777" w:rsidR="00B53517" w:rsidRPr="00DB7D18" w:rsidRDefault="00B53517" w:rsidP="00DB7D18">
      <w:pPr>
        <w:pStyle w:val="Body"/>
        <w:spacing w:after="0"/>
        <w:rPr>
          <w:rFonts w:ascii="Arial" w:hAnsi="Arial" w:cs="Arial"/>
        </w:rPr>
      </w:pPr>
    </w:p>
    <w:p w14:paraId="5AE94569" w14:textId="4ADC441F" w:rsidR="00DB7D18" w:rsidRPr="00DB7D18" w:rsidRDefault="00DB7D18" w:rsidP="00B53517">
      <w:pPr>
        <w:pStyle w:val="Body"/>
        <w:spacing w:after="0"/>
        <w:rPr>
          <w:rFonts w:ascii="Arial" w:hAnsi="Arial" w:cs="Arial"/>
          <w:b/>
          <w:bCs/>
        </w:rPr>
      </w:pPr>
      <w:r w:rsidRPr="00DB7D18">
        <w:rPr>
          <w:rFonts w:ascii="Arial" w:hAnsi="Arial" w:cs="Arial"/>
          <w:b/>
          <w:bCs/>
        </w:rPr>
        <w:t>Table 2: Fasting Blood Glucose Levels (mmol/L)</w:t>
      </w:r>
    </w:p>
    <w:tbl>
      <w:tblPr>
        <w:tblStyle w:val="PlainTable2"/>
        <w:tblW w:w="9374" w:type="dxa"/>
        <w:tblLook w:val="07A0" w:firstRow="1" w:lastRow="0" w:firstColumn="1" w:lastColumn="1" w:noHBand="1" w:noVBand="1"/>
      </w:tblPr>
      <w:tblGrid>
        <w:gridCol w:w="2552"/>
        <w:gridCol w:w="1778"/>
        <w:gridCol w:w="1668"/>
        <w:gridCol w:w="1699"/>
        <w:gridCol w:w="1677"/>
      </w:tblGrid>
      <w:tr w:rsidR="00DB7D18" w:rsidRPr="00DB7D18" w14:paraId="21FF58EE" w14:textId="77777777" w:rsidTr="00B53517">
        <w:trPr>
          <w:cnfStyle w:val="100000000000" w:firstRow="1" w:lastRow="0" w:firstColumn="0" w:lastColumn="0" w:oddVBand="0" w:evenVBand="0" w:oddHBand="0"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2552" w:type="dxa"/>
            <w:hideMark/>
          </w:tcPr>
          <w:p w14:paraId="4218B419" w14:textId="77777777" w:rsidR="00DB7D18" w:rsidRPr="00DB7D18" w:rsidRDefault="00DB7D18" w:rsidP="00DB7D18">
            <w:pPr>
              <w:pStyle w:val="Body"/>
              <w:rPr>
                <w:rFonts w:ascii="Arial" w:hAnsi="Arial" w:cs="Arial"/>
                <w:b w:val="0"/>
                <w:bCs w:val="0"/>
              </w:rPr>
            </w:pPr>
            <w:r w:rsidRPr="00DB7D18">
              <w:rPr>
                <w:rFonts w:ascii="Arial" w:hAnsi="Arial" w:cs="Arial"/>
                <w:b w:val="0"/>
                <w:bCs w:val="0"/>
              </w:rPr>
              <w:t>Group</w:t>
            </w:r>
          </w:p>
        </w:tc>
        <w:tc>
          <w:tcPr>
            <w:tcW w:w="1778" w:type="dxa"/>
            <w:hideMark/>
          </w:tcPr>
          <w:p w14:paraId="48C1EC96" w14:textId="77777777" w:rsidR="00DB7D18" w:rsidRPr="00DB7D18"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B7D18">
              <w:rPr>
                <w:rFonts w:ascii="Arial" w:hAnsi="Arial" w:cs="Arial"/>
                <w:b w:val="0"/>
                <w:bCs w:val="0"/>
                <w:lang w:val="en-GB"/>
              </w:rPr>
              <w:t>Post-induction (Day 0)</w:t>
            </w:r>
          </w:p>
        </w:tc>
        <w:tc>
          <w:tcPr>
            <w:tcW w:w="1668" w:type="dxa"/>
            <w:hideMark/>
          </w:tcPr>
          <w:p w14:paraId="529E1799" w14:textId="77777777" w:rsidR="00DB7D18" w:rsidRPr="00DB7D18"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B7D18">
              <w:rPr>
                <w:rFonts w:ascii="Arial" w:hAnsi="Arial" w:cs="Arial"/>
                <w:b w:val="0"/>
                <w:bCs w:val="0"/>
              </w:rPr>
              <w:t>Day 7</w:t>
            </w:r>
          </w:p>
        </w:tc>
        <w:tc>
          <w:tcPr>
            <w:tcW w:w="1699" w:type="dxa"/>
            <w:hideMark/>
          </w:tcPr>
          <w:p w14:paraId="15FC3202" w14:textId="77777777" w:rsidR="00DB7D18" w:rsidRPr="00DB7D18"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B7D18">
              <w:rPr>
                <w:rFonts w:ascii="Arial" w:hAnsi="Arial" w:cs="Arial"/>
                <w:b w:val="0"/>
                <w:bCs w:val="0"/>
              </w:rPr>
              <w:t>Day 14</w:t>
            </w:r>
          </w:p>
        </w:tc>
        <w:tc>
          <w:tcPr>
            <w:cnfStyle w:val="000100000000" w:firstRow="0" w:lastRow="0" w:firstColumn="0" w:lastColumn="1" w:oddVBand="0" w:evenVBand="0" w:oddHBand="0" w:evenHBand="0" w:firstRowFirstColumn="0" w:firstRowLastColumn="0" w:lastRowFirstColumn="0" w:lastRowLastColumn="0"/>
            <w:tcW w:w="1677" w:type="dxa"/>
            <w:hideMark/>
          </w:tcPr>
          <w:p w14:paraId="07174003" w14:textId="77777777" w:rsidR="00DB7D18" w:rsidRPr="00DB7D18" w:rsidRDefault="00DB7D18" w:rsidP="00DB7D18">
            <w:pPr>
              <w:pStyle w:val="Body"/>
              <w:rPr>
                <w:rFonts w:ascii="Arial" w:hAnsi="Arial" w:cs="Arial"/>
                <w:b w:val="0"/>
                <w:bCs w:val="0"/>
              </w:rPr>
            </w:pPr>
            <w:r w:rsidRPr="00DB7D18">
              <w:rPr>
                <w:rFonts w:ascii="Arial" w:hAnsi="Arial" w:cs="Arial"/>
                <w:b w:val="0"/>
                <w:bCs w:val="0"/>
              </w:rPr>
              <w:t>Day 21</w:t>
            </w:r>
          </w:p>
        </w:tc>
      </w:tr>
      <w:tr w:rsidR="00DB7D18" w:rsidRPr="00DB7D18" w14:paraId="55AE404B" w14:textId="77777777" w:rsidTr="00B53517">
        <w:trPr>
          <w:trHeight w:val="560"/>
        </w:trPr>
        <w:tc>
          <w:tcPr>
            <w:cnfStyle w:val="001000000000" w:firstRow="0" w:lastRow="0" w:firstColumn="1" w:lastColumn="0" w:oddVBand="0" w:evenVBand="0" w:oddHBand="0" w:evenHBand="0" w:firstRowFirstColumn="0" w:firstRowLastColumn="0" w:lastRowFirstColumn="0" w:lastRowLastColumn="0"/>
            <w:tcW w:w="2552" w:type="dxa"/>
            <w:hideMark/>
          </w:tcPr>
          <w:p w14:paraId="5C0371E2" w14:textId="77777777" w:rsidR="00DB7D18" w:rsidRPr="00DB7D18" w:rsidRDefault="00DB7D18" w:rsidP="00DB7D18">
            <w:pPr>
              <w:pStyle w:val="Body"/>
              <w:rPr>
                <w:rFonts w:ascii="Arial" w:hAnsi="Arial" w:cs="Arial"/>
                <w:b w:val="0"/>
                <w:bCs w:val="0"/>
              </w:rPr>
            </w:pPr>
            <w:r w:rsidRPr="00DB7D18">
              <w:rPr>
                <w:rFonts w:ascii="Arial" w:hAnsi="Arial" w:cs="Arial"/>
                <w:b w:val="0"/>
                <w:bCs w:val="0"/>
              </w:rPr>
              <w:t>Normal Control</w:t>
            </w:r>
          </w:p>
        </w:tc>
        <w:tc>
          <w:tcPr>
            <w:tcW w:w="1778" w:type="dxa"/>
            <w:hideMark/>
          </w:tcPr>
          <w:p w14:paraId="0B34D9A0"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4.72 ± 0.19ᵃ</w:t>
            </w:r>
          </w:p>
        </w:tc>
        <w:tc>
          <w:tcPr>
            <w:tcW w:w="1668" w:type="dxa"/>
            <w:hideMark/>
          </w:tcPr>
          <w:p w14:paraId="058D7F88"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4.83 ± 0.19ᵃ</w:t>
            </w:r>
          </w:p>
        </w:tc>
        <w:tc>
          <w:tcPr>
            <w:tcW w:w="1699" w:type="dxa"/>
            <w:hideMark/>
          </w:tcPr>
          <w:p w14:paraId="206244EC"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4.67 ± 0.17ᵃ</w:t>
            </w:r>
          </w:p>
        </w:tc>
        <w:tc>
          <w:tcPr>
            <w:cnfStyle w:val="000100000000" w:firstRow="0" w:lastRow="0" w:firstColumn="0" w:lastColumn="1" w:oddVBand="0" w:evenVBand="0" w:oddHBand="0" w:evenHBand="0" w:firstRowFirstColumn="0" w:firstRowLastColumn="0" w:lastRowFirstColumn="0" w:lastRowLastColumn="0"/>
            <w:tcW w:w="1677" w:type="dxa"/>
            <w:hideMark/>
          </w:tcPr>
          <w:p w14:paraId="74FAD445" w14:textId="77777777" w:rsidR="00DB7D18" w:rsidRPr="00DB7D18" w:rsidRDefault="00DB7D18" w:rsidP="00DB7D18">
            <w:pPr>
              <w:pStyle w:val="Body"/>
              <w:rPr>
                <w:rFonts w:ascii="Arial" w:hAnsi="Arial" w:cs="Arial"/>
                <w:b w:val="0"/>
                <w:bCs w:val="0"/>
              </w:rPr>
            </w:pPr>
            <w:r w:rsidRPr="00DB7D18">
              <w:rPr>
                <w:rFonts w:ascii="Arial" w:hAnsi="Arial" w:cs="Arial"/>
                <w:b w:val="0"/>
                <w:bCs w:val="0"/>
              </w:rPr>
              <w:t>4.78 ± 0.17ᵃ</w:t>
            </w:r>
          </w:p>
        </w:tc>
      </w:tr>
      <w:tr w:rsidR="00DB7D18" w:rsidRPr="00DB7D18" w14:paraId="4E130D5C" w14:textId="77777777" w:rsidTr="00B53517">
        <w:trPr>
          <w:trHeight w:val="422"/>
        </w:trPr>
        <w:tc>
          <w:tcPr>
            <w:cnfStyle w:val="001000000000" w:firstRow="0" w:lastRow="0" w:firstColumn="1" w:lastColumn="0" w:oddVBand="0" w:evenVBand="0" w:oddHBand="0" w:evenHBand="0" w:firstRowFirstColumn="0" w:firstRowLastColumn="0" w:lastRowFirstColumn="0" w:lastRowLastColumn="0"/>
            <w:tcW w:w="2552" w:type="dxa"/>
            <w:hideMark/>
          </w:tcPr>
          <w:p w14:paraId="18E56660" w14:textId="77777777" w:rsidR="00DB7D18" w:rsidRPr="00DB7D18" w:rsidRDefault="00DB7D18" w:rsidP="00DB7D18">
            <w:pPr>
              <w:pStyle w:val="Body"/>
              <w:rPr>
                <w:rFonts w:ascii="Arial" w:hAnsi="Arial" w:cs="Arial"/>
                <w:b w:val="0"/>
                <w:bCs w:val="0"/>
              </w:rPr>
            </w:pPr>
            <w:r w:rsidRPr="00DB7D18">
              <w:rPr>
                <w:rFonts w:ascii="Arial" w:hAnsi="Arial" w:cs="Arial"/>
                <w:b w:val="0"/>
                <w:bCs w:val="0"/>
              </w:rPr>
              <w:t>Diabetic Control</w:t>
            </w:r>
          </w:p>
        </w:tc>
        <w:tc>
          <w:tcPr>
            <w:tcW w:w="1778" w:type="dxa"/>
            <w:hideMark/>
          </w:tcPr>
          <w:p w14:paraId="33951E48"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14.56 ± 0.12ᵇ</w:t>
            </w:r>
          </w:p>
        </w:tc>
        <w:tc>
          <w:tcPr>
            <w:tcW w:w="1668" w:type="dxa"/>
            <w:hideMark/>
          </w:tcPr>
          <w:p w14:paraId="7AB78CD7"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15.00 ± 0.10ᵇ</w:t>
            </w:r>
          </w:p>
        </w:tc>
        <w:tc>
          <w:tcPr>
            <w:tcW w:w="1699" w:type="dxa"/>
            <w:hideMark/>
          </w:tcPr>
          <w:p w14:paraId="6EA30864"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15.33 ± 0.07ᵇ</w:t>
            </w:r>
          </w:p>
        </w:tc>
        <w:tc>
          <w:tcPr>
            <w:cnfStyle w:val="000100000000" w:firstRow="0" w:lastRow="0" w:firstColumn="0" w:lastColumn="1" w:oddVBand="0" w:evenVBand="0" w:oddHBand="0" w:evenHBand="0" w:firstRowFirstColumn="0" w:firstRowLastColumn="0" w:lastRowFirstColumn="0" w:lastRowLastColumn="0"/>
            <w:tcW w:w="1677" w:type="dxa"/>
            <w:hideMark/>
          </w:tcPr>
          <w:p w14:paraId="7F85E0EE" w14:textId="77777777" w:rsidR="00DB7D18" w:rsidRPr="00DB7D18" w:rsidRDefault="00DB7D18" w:rsidP="00DB7D18">
            <w:pPr>
              <w:pStyle w:val="Body"/>
              <w:rPr>
                <w:rFonts w:ascii="Arial" w:hAnsi="Arial" w:cs="Arial"/>
                <w:b w:val="0"/>
                <w:bCs w:val="0"/>
              </w:rPr>
            </w:pPr>
            <w:r w:rsidRPr="00DB7D18">
              <w:rPr>
                <w:rFonts w:ascii="Arial" w:hAnsi="Arial" w:cs="Arial"/>
                <w:b w:val="0"/>
                <w:bCs w:val="0"/>
              </w:rPr>
              <w:t>15.67 ± 0.09ᵇ</w:t>
            </w:r>
          </w:p>
        </w:tc>
      </w:tr>
      <w:tr w:rsidR="00DB7D18" w:rsidRPr="00DB7D18" w14:paraId="4C42E534" w14:textId="77777777" w:rsidTr="00B53517">
        <w:trPr>
          <w:trHeight w:val="571"/>
        </w:trPr>
        <w:tc>
          <w:tcPr>
            <w:cnfStyle w:val="001000000000" w:firstRow="0" w:lastRow="0" w:firstColumn="1" w:lastColumn="0" w:oddVBand="0" w:evenVBand="0" w:oddHBand="0" w:evenHBand="0" w:firstRowFirstColumn="0" w:firstRowLastColumn="0" w:lastRowFirstColumn="0" w:lastRowLastColumn="0"/>
            <w:tcW w:w="2552" w:type="dxa"/>
            <w:hideMark/>
          </w:tcPr>
          <w:p w14:paraId="4BF468D9" w14:textId="77777777" w:rsidR="00DB7D18" w:rsidRPr="00DB7D18" w:rsidRDefault="00DB7D18" w:rsidP="00DB7D18">
            <w:pPr>
              <w:pStyle w:val="Body"/>
              <w:rPr>
                <w:rFonts w:ascii="Arial" w:hAnsi="Arial" w:cs="Arial"/>
                <w:b w:val="0"/>
                <w:bCs w:val="0"/>
              </w:rPr>
            </w:pPr>
            <w:r w:rsidRPr="00DB7D18">
              <w:rPr>
                <w:rFonts w:ascii="Arial" w:hAnsi="Arial" w:cs="Arial"/>
                <w:b w:val="0"/>
                <w:bCs w:val="0"/>
                <w:i/>
                <w:iCs/>
              </w:rPr>
              <w:t>C. sativus</w:t>
            </w:r>
            <w:r w:rsidRPr="00DB7D18">
              <w:rPr>
                <w:rFonts w:ascii="Arial" w:hAnsi="Arial" w:cs="Arial"/>
                <w:b w:val="0"/>
                <w:bCs w:val="0"/>
              </w:rPr>
              <w:t xml:space="preserve"> (200 mg/kg)</w:t>
            </w:r>
          </w:p>
        </w:tc>
        <w:tc>
          <w:tcPr>
            <w:tcW w:w="1778" w:type="dxa"/>
            <w:hideMark/>
          </w:tcPr>
          <w:p w14:paraId="7A673248"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14.61 ± 0.08ᵇ</w:t>
            </w:r>
          </w:p>
        </w:tc>
        <w:tc>
          <w:tcPr>
            <w:tcW w:w="1668" w:type="dxa"/>
            <w:hideMark/>
          </w:tcPr>
          <w:p w14:paraId="6400F21C"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11.00 ± 0.07ᶜ</w:t>
            </w:r>
          </w:p>
        </w:tc>
        <w:tc>
          <w:tcPr>
            <w:tcW w:w="1699" w:type="dxa"/>
            <w:hideMark/>
          </w:tcPr>
          <w:p w14:paraId="1355030D"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8.11 ± 0.06ᶜ</w:t>
            </w:r>
          </w:p>
        </w:tc>
        <w:tc>
          <w:tcPr>
            <w:cnfStyle w:val="000100000000" w:firstRow="0" w:lastRow="0" w:firstColumn="0" w:lastColumn="1" w:oddVBand="0" w:evenVBand="0" w:oddHBand="0" w:evenHBand="0" w:firstRowFirstColumn="0" w:firstRowLastColumn="0" w:lastRowFirstColumn="0" w:lastRowLastColumn="0"/>
            <w:tcW w:w="1677" w:type="dxa"/>
            <w:hideMark/>
          </w:tcPr>
          <w:p w14:paraId="3F62CC42" w14:textId="77777777" w:rsidR="00DB7D18" w:rsidRPr="00DB7D18" w:rsidRDefault="00DB7D18" w:rsidP="00DB7D18">
            <w:pPr>
              <w:pStyle w:val="Body"/>
              <w:rPr>
                <w:rFonts w:ascii="Arial" w:hAnsi="Arial" w:cs="Arial"/>
                <w:b w:val="0"/>
                <w:bCs w:val="0"/>
              </w:rPr>
            </w:pPr>
            <w:r w:rsidRPr="00DB7D18">
              <w:rPr>
                <w:rFonts w:ascii="Arial" w:hAnsi="Arial" w:cs="Arial"/>
                <w:b w:val="0"/>
                <w:bCs w:val="0"/>
              </w:rPr>
              <w:t>6.22 ± 0.07ᶜ</w:t>
            </w:r>
          </w:p>
        </w:tc>
      </w:tr>
      <w:tr w:rsidR="00DB7D18" w:rsidRPr="00DB7D18" w14:paraId="393B3549" w14:textId="77777777" w:rsidTr="00B53517">
        <w:trPr>
          <w:trHeight w:val="564"/>
        </w:trPr>
        <w:tc>
          <w:tcPr>
            <w:cnfStyle w:val="001000000000" w:firstRow="0" w:lastRow="0" w:firstColumn="1" w:lastColumn="0" w:oddVBand="0" w:evenVBand="0" w:oddHBand="0" w:evenHBand="0" w:firstRowFirstColumn="0" w:firstRowLastColumn="0" w:lastRowFirstColumn="0" w:lastRowLastColumn="0"/>
            <w:tcW w:w="2552" w:type="dxa"/>
            <w:hideMark/>
          </w:tcPr>
          <w:p w14:paraId="3D5FE4F1" w14:textId="77777777" w:rsidR="00DB7D18" w:rsidRPr="00DB7D18" w:rsidRDefault="00DB7D18" w:rsidP="00DB7D18">
            <w:pPr>
              <w:pStyle w:val="Body"/>
              <w:rPr>
                <w:rFonts w:ascii="Arial" w:hAnsi="Arial" w:cs="Arial"/>
                <w:b w:val="0"/>
                <w:bCs w:val="0"/>
              </w:rPr>
            </w:pPr>
            <w:r w:rsidRPr="00DB7D18">
              <w:rPr>
                <w:rFonts w:ascii="Arial" w:hAnsi="Arial" w:cs="Arial"/>
                <w:b w:val="0"/>
                <w:bCs w:val="0"/>
                <w:i/>
                <w:iCs/>
              </w:rPr>
              <w:t>C. lanatus</w:t>
            </w:r>
            <w:r w:rsidRPr="00DB7D18">
              <w:rPr>
                <w:rFonts w:ascii="Arial" w:hAnsi="Arial" w:cs="Arial"/>
                <w:b w:val="0"/>
                <w:bCs w:val="0"/>
              </w:rPr>
              <w:t xml:space="preserve"> (200 mg/kg)</w:t>
            </w:r>
          </w:p>
        </w:tc>
        <w:tc>
          <w:tcPr>
            <w:tcW w:w="1778" w:type="dxa"/>
            <w:hideMark/>
          </w:tcPr>
          <w:p w14:paraId="22DEBE5B"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14.72 ± 0.09ᵇ</w:t>
            </w:r>
          </w:p>
        </w:tc>
        <w:tc>
          <w:tcPr>
            <w:tcW w:w="1668" w:type="dxa"/>
            <w:hideMark/>
          </w:tcPr>
          <w:p w14:paraId="56396380"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11.28 ± 0.12ᶜ</w:t>
            </w:r>
          </w:p>
        </w:tc>
        <w:tc>
          <w:tcPr>
            <w:tcW w:w="1699" w:type="dxa"/>
            <w:hideMark/>
          </w:tcPr>
          <w:p w14:paraId="72AB1969"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8.56 ± 0.08ᶜ</w:t>
            </w:r>
          </w:p>
        </w:tc>
        <w:tc>
          <w:tcPr>
            <w:cnfStyle w:val="000100000000" w:firstRow="0" w:lastRow="0" w:firstColumn="0" w:lastColumn="1" w:oddVBand="0" w:evenVBand="0" w:oddHBand="0" w:evenHBand="0" w:firstRowFirstColumn="0" w:firstRowLastColumn="0" w:lastRowFirstColumn="0" w:lastRowLastColumn="0"/>
            <w:tcW w:w="1677" w:type="dxa"/>
            <w:hideMark/>
          </w:tcPr>
          <w:p w14:paraId="28FAD146" w14:textId="77777777" w:rsidR="00DB7D18" w:rsidRPr="00DB7D18" w:rsidRDefault="00DB7D18" w:rsidP="00DB7D18">
            <w:pPr>
              <w:pStyle w:val="Body"/>
              <w:rPr>
                <w:rFonts w:ascii="Arial" w:hAnsi="Arial" w:cs="Arial"/>
                <w:b w:val="0"/>
                <w:bCs w:val="0"/>
              </w:rPr>
            </w:pPr>
            <w:r w:rsidRPr="00DB7D18">
              <w:rPr>
                <w:rFonts w:ascii="Arial" w:hAnsi="Arial" w:cs="Arial"/>
                <w:b w:val="0"/>
                <w:bCs w:val="0"/>
              </w:rPr>
              <w:t>6.61 ± 0.09ᶜ</w:t>
            </w:r>
          </w:p>
        </w:tc>
      </w:tr>
      <w:tr w:rsidR="00DB7D18" w:rsidRPr="00DB7D18" w14:paraId="35B7A418" w14:textId="77777777" w:rsidTr="00B53517">
        <w:trPr>
          <w:trHeight w:val="714"/>
        </w:trPr>
        <w:tc>
          <w:tcPr>
            <w:cnfStyle w:val="001000000000" w:firstRow="0" w:lastRow="0" w:firstColumn="1" w:lastColumn="0" w:oddVBand="0" w:evenVBand="0" w:oddHBand="0" w:evenHBand="0" w:firstRowFirstColumn="0" w:firstRowLastColumn="0" w:lastRowFirstColumn="0" w:lastRowLastColumn="0"/>
            <w:tcW w:w="2552" w:type="dxa"/>
            <w:hideMark/>
          </w:tcPr>
          <w:p w14:paraId="2F77F69B" w14:textId="77777777" w:rsidR="00DB7D18" w:rsidRPr="00DB7D18" w:rsidRDefault="00DB7D18" w:rsidP="00DB7D18">
            <w:pPr>
              <w:pStyle w:val="Body"/>
              <w:rPr>
                <w:rFonts w:ascii="Arial" w:hAnsi="Arial" w:cs="Arial"/>
                <w:b w:val="0"/>
                <w:bCs w:val="0"/>
              </w:rPr>
            </w:pPr>
            <w:r w:rsidRPr="00DB7D18">
              <w:rPr>
                <w:rFonts w:ascii="Arial" w:hAnsi="Arial" w:cs="Arial"/>
                <w:b w:val="0"/>
                <w:bCs w:val="0"/>
              </w:rPr>
              <w:t>Combined Extract (100 mg/kg each)</w:t>
            </w:r>
          </w:p>
        </w:tc>
        <w:tc>
          <w:tcPr>
            <w:tcW w:w="1778" w:type="dxa"/>
            <w:hideMark/>
          </w:tcPr>
          <w:p w14:paraId="283C5DEB"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14.50 ± 0.14ᵇ</w:t>
            </w:r>
          </w:p>
        </w:tc>
        <w:tc>
          <w:tcPr>
            <w:tcW w:w="1668" w:type="dxa"/>
            <w:hideMark/>
          </w:tcPr>
          <w:p w14:paraId="2EEBD065"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10.22 ± 0.11ᶜ</w:t>
            </w:r>
          </w:p>
        </w:tc>
        <w:tc>
          <w:tcPr>
            <w:tcW w:w="1699" w:type="dxa"/>
            <w:hideMark/>
          </w:tcPr>
          <w:p w14:paraId="27A68C3C"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7.33 ± 0.09ᵈ</w:t>
            </w:r>
          </w:p>
        </w:tc>
        <w:tc>
          <w:tcPr>
            <w:cnfStyle w:val="000100000000" w:firstRow="0" w:lastRow="0" w:firstColumn="0" w:lastColumn="1" w:oddVBand="0" w:evenVBand="0" w:oddHBand="0" w:evenHBand="0" w:firstRowFirstColumn="0" w:firstRowLastColumn="0" w:lastRowFirstColumn="0" w:lastRowLastColumn="0"/>
            <w:tcW w:w="1677" w:type="dxa"/>
            <w:hideMark/>
          </w:tcPr>
          <w:p w14:paraId="3B5E8F99" w14:textId="77777777" w:rsidR="00DB7D18" w:rsidRPr="00DB7D18" w:rsidRDefault="00DB7D18" w:rsidP="00DB7D18">
            <w:pPr>
              <w:pStyle w:val="Body"/>
              <w:rPr>
                <w:rFonts w:ascii="Arial" w:hAnsi="Arial" w:cs="Arial"/>
                <w:b w:val="0"/>
                <w:bCs w:val="0"/>
              </w:rPr>
            </w:pPr>
            <w:r w:rsidRPr="00DB7D18">
              <w:rPr>
                <w:rFonts w:ascii="Arial" w:hAnsi="Arial" w:cs="Arial"/>
                <w:b w:val="0"/>
                <w:bCs w:val="0"/>
              </w:rPr>
              <w:t>5.44 ± 0.11ᵈ</w:t>
            </w:r>
          </w:p>
        </w:tc>
      </w:tr>
      <w:tr w:rsidR="00DB7D18" w:rsidRPr="00DB7D18" w14:paraId="32BD228C" w14:textId="77777777" w:rsidTr="00B53517">
        <w:trPr>
          <w:trHeight w:val="682"/>
        </w:trPr>
        <w:tc>
          <w:tcPr>
            <w:cnfStyle w:val="001000000000" w:firstRow="0" w:lastRow="0" w:firstColumn="1" w:lastColumn="0" w:oddVBand="0" w:evenVBand="0" w:oddHBand="0" w:evenHBand="0" w:firstRowFirstColumn="0" w:firstRowLastColumn="0" w:lastRowFirstColumn="0" w:lastRowLastColumn="0"/>
            <w:tcW w:w="2552" w:type="dxa"/>
            <w:hideMark/>
          </w:tcPr>
          <w:p w14:paraId="611EF972" w14:textId="73CFDC42" w:rsidR="00DB7D18" w:rsidRPr="00DB7D18" w:rsidRDefault="00DB7D18" w:rsidP="00DB7D18">
            <w:pPr>
              <w:pStyle w:val="Body"/>
              <w:rPr>
                <w:rFonts w:ascii="Arial" w:hAnsi="Arial" w:cs="Arial"/>
                <w:b w:val="0"/>
                <w:bCs w:val="0"/>
              </w:rPr>
            </w:pPr>
            <w:r w:rsidRPr="00DB7D18">
              <w:rPr>
                <w:rFonts w:ascii="Arial" w:hAnsi="Arial" w:cs="Arial"/>
                <w:b w:val="0"/>
                <w:bCs w:val="0"/>
              </w:rPr>
              <w:t>Metformin (</w:t>
            </w:r>
            <w:r w:rsidR="008B60C6">
              <w:rPr>
                <w:rFonts w:ascii="Arial" w:hAnsi="Arial" w:cs="Arial"/>
                <w:b w:val="0"/>
                <w:bCs w:val="0"/>
              </w:rPr>
              <w:t>2</w:t>
            </w:r>
            <w:r w:rsidRPr="00DB7D18">
              <w:rPr>
                <w:rFonts w:ascii="Arial" w:hAnsi="Arial" w:cs="Arial"/>
                <w:b w:val="0"/>
                <w:bCs w:val="0"/>
              </w:rPr>
              <w:t>00 mg/kg)</w:t>
            </w:r>
          </w:p>
        </w:tc>
        <w:tc>
          <w:tcPr>
            <w:tcW w:w="1778" w:type="dxa"/>
            <w:hideMark/>
          </w:tcPr>
          <w:p w14:paraId="7C546440"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14.67 ± 0.21ᵇ</w:t>
            </w:r>
          </w:p>
        </w:tc>
        <w:tc>
          <w:tcPr>
            <w:tcW w:w="1668" w:type="dxa"/>
            <w:hideMark/>
          </w:tcPr>
          <w:p w14:paraId="4C96E349"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9.72 ± 0.18ᶜ</w:t>
            </w:r>
          </w:p>
        </w:tc>
        <w:tc>
          <w:tcPr>
            <w:tcW w:w="1699" w:type="dxa"/>
            <w:hideMark/>
          </w:tcPr>
          <w:p w14:paraId="539A410F"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6.67 ± 0.14ᵈ</w:t>
            </w:r>
          </w:p>
        </w:tc>
        <w:tc>
          <w:tcPr>
            <w:cnfStyle w:val="000100000000" w:firstRow="0" w:lastRow="0" w:firstColumn="0" w:lastColumn="1" w:oddVBand="0" w:evenVBand="0" w:oddHBand="0" w:evenHBand="0" w:firstRowFirstColumn="0" w:firstRowLastColumn="0" w:lastRowFirstColumn="0" w:lastRowLastColumn="0"/>
            <w:tcW w:w="1677" w:type="dxa"/>
            <w:hideMark/>
          </w:tcPr>
          <w:p w14:paraId="5FBEB89C" w14:textId="77777777" w:rsidR="00DB7D18" w:rsidRPr="00DB7D18" w:rsidRDefault="00DB7D18" w:rsidP="00DB7D18">
            <w:pPr>
              <w:pStyle w:val="Body"/>
              <w:rPr>
                <w:rFonts w:ascii="Arial" w:hAnsi="Arial" w:cs="Arial"/>
                <w:b w:val="0"/>
                <w:bCs w:val="0"/>
              </w:rPr>
            </w:pPr>
            <w:r w:rsidRPr="00DB7D18">
              <w:rPr>
                <w:rFonts w:ascii="Arial" w:hAnsi="Arial" w:cs="Arial"/>
                <w:b w:val="0"/>
                <w:bCs w:val="0"/>
              </w:rPr>
              <w:t>5.00 ± 0.08ᵉ</w:t>
            </w:r>
          </w:p>
        </w:tc>
      </w:tr>
    </w:tbl>
    <w:p w14:paraId="1CE32197" w14:textId="77777777" w:rsidR="00DB7D18" w:rsidRPr="00DB7D18" w:rsidRDefault="00DB7D18" w:rsidP="00DB7D18">
      <w:pPr>
        <w:pStyle w:val="Body"/>
        <w:rPr>
          <w:rFonts w:ascii="Arial" w:hAnsi="Arial" w:cs="Arial"/>
        </w:rPr>
      </w:pPr>
      <w:r w:rsidRPr="00DB7D18">
        <w:rPr>
          <w:rFonts w:ascii="Arial" w:hAnsi="Arial" w:cs="Arial"/>
        </w:rPr>
        <w:t>Values are expressed as mean ± SEM (n = 6). Means within the same column with different superscript letters (a–e) are significantly different at p &lt; 0.05, as determined by one-way ANOVA followed by Tukey’s HSD post hoc test.</w:t>
      </w:r>
    </w:p>
    <w:p w14:paraId="3218FB8D" w14:textId="77777777" w:rsidR="00DB7D18" w:rsidRPr="00DB7D18" w:rsidRDefault="00DB7D18" w:rsidP="00B53517">
      <w:pPr>
        <w:pStyle w:val="Body"/>
        <w:spacing w:after="0"/>
        <w:rPr>
          <w:rFonts w:ascii="Arial" w:hAnsi="Arial" w:cs="Arial"/>
        </w:rPr>
      </w:pPr>
      <w:r w:rsidRPr="00DB7D18">
        <w:rPr>
          <w:rFonts w:ascii="Arial" w:hAnsi="Arial" w:cs="Arial"/>
          <w:noProof/>
        </w:rPr>
        <w:lastRenderedPageBreak/>
        <w:drawing>
          <wp:inline distT="0" distB="0" distL="0" distR="0" wp14:anchorId="5984D867" wp14:editId="654D6F36">
            <wp:extent cx="5484495" cy="2844800"/>
            <wp:effectExtent l="0" t="0" r="0" b="0"/>
            <wp:docPr id="143710700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4930"/>
                    <a:stretch>
                      <a:fillRect/>
                    </a:stretch>
                  </pic:blipFill>
                  <pic:spPr bwMode="auto">
                    <a:xfrm>
                      <a:off x="0" y="0"/>
                      <a:ext cx="5520838" cy="2863651"/>
                    </a:xfrm>
                    <a:prstGeom prst="rect">
                      <a:avLst/>
                    </a:prstGeom>
                    <a:noFill/>
                    <a:ln>
                      <a:noFill/>
                    </a:ln>
                    <a:extLst>
                      <a:ext uri="{53640926-AAD7-44D8-BBD7-CCE9431645EC}">
                        <a14:shadowObscured xmlns:a14="http://schemas.microsoft.com/office/drawing/2010/main"/>
                      </a:ext>
                    </a:extLst>
                  </pic:spPr>
                </pic:pic>
              </a:graphicData>
            </a:graphic>
          </wp:inline>
        </w:drawing>
      </w:r>
    </w:p>
    <w:p w14:paraId="0377299E" w14:textId="675549F7" w:rsidR="00DB7D18" w:rsidRPr="00DB7D18" w:rsidRDefault="00DB7D18" w:rsidP="00DB7D18">
      <w:pPr>
        <w:pStyle w:val="Body"/>
        <w:rPr>
          <w:rFonts w:ascii="Arial" w:hAnsi="Arial" w:cs="Arial"/>
          <w:b/>
          <w:bCs/>
          <w:lang w:val="en-GB"/>
        </w:rPr>
      </w:pPr>
      <w:r w:rsidRPr="00DB7D18">
        <w:rPr>
          <w:rFonts w:ascii="Arial" w:hAnsi="Arial" w:cs="Arial"/>
          <w:b/>
          <w:bCs/>
          <w:lang w:val="en-GB"/>
        </w:rPr>
        <w:t>Figure 1: Fasting blood glucose levels</w:t>
      </w:r>
    </w:p>
    <w:p w14:paraId="0D843A44" w14:textId="77777777" w:rsidR="00DB7D18" w:rsidRPr="00DB7D18" w:rsidRDefault="00DB7D18" w:rsidP="00B53517">
      <w:pPr>
        <w:pStyle w:val="Body"/>
        <w:rPr>
          <w:rFonts w:ascii="Arial" w:hAnsi="Arial" w:cs="Arial"/>
          <w:b/>
          <w:lang w:val="en-GB"/>
        </w:rPr>
      </w:pPr>
      <w:r w:rsidRPr="00DB7D18">
        <w:rPr>
          <w:rFonts w:ascii="Arial" w:hAnsi="Arial" w:cs="Arial"/>
          <w:b/>
          <w:lang w:val="en-GB"/>
        </w:rPr>
        <w:t>3.3 Effects of Extracts on Serum Lipid Profile</w:t>
      </w:r>
    </w:p>
    <w:p w14:paraId="24BBE818" w14:textId="77777777" w:rsidR="00DB7D18" w:rsidRPr="00DB7D18" w:rsidRDefault="00DB7D18" w:rsidP="00B53517">
      <w:pPr>
        <w:pStyle w:val="Body"/>
        <w:rPr>
          <w:rFonts w:ascii="Arial" w:hAnsi="Arial" w:cs="Arial"/>
          <w:b/>
          <w:lang w:val="en-GB"/>
        </w:rPr>
      </w:pPr>
      <w:r w:rsidRPr="00DB7D18">
        <w:rPr>
          <w:rFonts w:ascii="Arial" w:hAnsi="Arial" w:cs="Arial"/>
          <w:b/>
          <w:i/>
          <w:iCs/>
          <w:lang w:val="en-GB"/>
        </w:rPr>
        <w:t xml:space="preserve">3.3.1 Effects of Extracts on Serum </w:t>
      </w:r>
      <w:r w:rsidRPr="00DB7D18">
        <w:rPr>
          <w:rFonts w:ascii="Arial" w:hAnsi="Arial" w:cs="Arial"/>
          <w:b/>
          <w:lang w:val="en-GB"/>
        </w:rPr>
        <w:t xml:space="preserve">Total Cholesterol Levels </w:t>
      </w:r>
    </w:p>
    <w:p w14:paraId="57C3ACB2" w14:textId="7EFE2FD0" w:rsidR="00DB7D18" w:rsidRPr="00DB7D18" w:rsidRDefault="00DB7D18" w:rsidP="00DB7D18">
      <w:pPr>
        <w:pStyle w:val="Body"/>
        <w:spacing w:after="0"/>
        <w:rPr>
          <w:rFonts w:ascii="Arial" w:hAnsi="Arial" w:cs="Arial"/>
          <w:b/>
          <w:lang w:val="en-GB"/>
        </w:rPr>
      </w:pPr>
      <w:r w:rsidRPr="00DB7D18">
        <w:rPr>
          <w:rFonts w:ascii="Arial" w:hAnsi="Arial" w:cs="Arial"/>
          <w:b/>
          <w:bCs/>
          <w:lang w:val="en-GB"/>
        </w:rPr>
        <w:t>Table 3</w:t>
      </w:r>
      <w:r w:rsidRPr="00DB7D18">
        <w:rPr>
          <w:rFonts w:ascii="Arial" w:hAnsi="Arial" w:cs="Arial"/>
          <w:lang w:val="en-GB"/>
        </w:rPr>
        <w:t xml:space="preserve"> and </w:t>
      </w:r>
      <w:r w:rsidRPr="00DB7D18">
        <w:rPr>
          <w:rFonts w:ascii="Arial" w:hAnsi="Arial" w:cs="Arial"/>
          <w:b/>
          <w:bCs/>
          <w:lang w:val="en-GB"/>
        </w:rPr>
        <w:t>Figure 2</w:t>
      </w:r>
      <w:r w:rsidRPr="00DB7D18">
        <w:rPr>
          <w:rFonts w:ascii="Arial" w:hAnsi="Arial" w:cs="Arial"/>
          <w:lang w:val="en-GB"/>
        </w:rPr>
        <w:t xml:space="preserve"> present the effects of </w:t>
      </w:r>
      <w:r w:rsidRPr="00DB7D18">
        <w:rPr>
          <w:rFonts w:ascii="Arial" w:hAnsi="Arial" w:cs="Arial"/>
          <w:i/>
          <w:iCs/>
          <w:lang w:val="en-GB"/>
        </w:rPr>
        <w:t>C. sativus</w:t>
      </w:r>
      <w:r w:rsidRPr="00DB7D18">
        <w:rPr>
          <w:rFonts w:ascii="Arial" w:hAnsi="Arial" w:cs="Arial"/>
          <w:lang w:val="en-GB"/>
        </w:rPr>
        <w:t xml:space="preserve">, </w:t>
      </w:r>
      <w:r w:rsidRPr="00DB7D18">
        <w:rPr>
          <w:rFonts w:ascii="Arial" w:hAnsi="Arial" w:cs="Arial"/>
          <w:i/>
          <w:iCs/>
          <w:lang w:val="en-GB"/>
        </w:rPr>
        <w:t>C. lanatus</w:t>
      </w:r>
      <w:r w:rsidRPr="00DB7D18">
        <w:rPr>
          <w:rFonts w:ascii="Arial" w:hAnsi="Arial" w:cs="Arial"/>
          <w:lang w:val="en-GB"/>
        </w:rPr>
        <w:t xml:space="preserve">, and their combined extract on total cholesterol levels across the experimental groups over 21 days.  </w:t>
      </w:r>
      <w:r w:rsidRPr="00DB7D18">
        <w:rPr>
          <w:rFonts w:ascii="Arial" w:hAnsi="Arial" w:cs="Arial"/>
        </w:rPr>
        <w:t>The results indicate that the normal control group maintained relatively stable total cholesterol levels throughout the study period, with only minor physiological fluctuations (2.85–2.93 mmol/L), confirming metabolic homeostasis.</w:t>
      </w:r>
      <w:r w:rsidRPr="00DB7D18">
        <w:rPr>
          <w:rFonts w:ascii="Arial" w:hAnsi="Arial" w:cs="Arial"/>
          <w:lang w:val="en-GB"/>
        </w:rPr>
        <w:t xml:space="preserve">  </w:t>
      </w:r>
      <w:r w:rsidRPr="00DB7D18">
        <w:rPr>
          <w:rFonts w:ascii="Arial" w:hAnsi="Arial" w:cs="Arial"/>
        </w:rPr>
        <w:t xml:space="preserve">In contrast, the diabetic control group showed a progressive increase from Day 0 (4.66 mmol/L) to Day 21 (4.82 mmol/L), reflecting worsening </w:t>
      </w:r>
      <w:proofErr w:type="spellStart"/>
      <w:r w:rsidRPr="00DB7D18">
        <w:rPr>
          <w:rFonts w:ascii="Arial" w:hAnsi="Arial" w:cs="Arial"/>
        </w:rPr>
        <w:t>hypercholesterolaemia</w:t>
      </w:r>
      <w:proofErr w:type="spellEnd"/>
      <w:r w:rsidRPr="00DB7D18">
        <w:rPr>
          <w:rFonts w:ascii="Arial" w:hAnsi="Arial" w:cs="Arial"/>
        </w:rPr>
        <w:t>. This group remained significantly higher (p &lt; 0.05) than the normal control across all time points.</w:t>
      </w:r>
    </w:p>
    <w:p w14:paraId="08C5098D" w14:textId="77777777" w:rsidR="00DB7D18" w:rsidRDefault="00DB7D18" w:rsidP="00DB7D18">
      <w:pPr>
        <w:pStyle w:val="Body"/>
        <w:spacing w:after="0"/>
        <w:rPr>
          <w:rFonts w:ascii="Arial" w:hAnsi="Arial" w:cs="Arial"/>
        </w:rPr>
      </w:pPr>
      <w:r w:rsidRPr="00DB7D18">
        <w:rPr>
          <w:rFonts w:ascii="Arial" w:hAnsi="Arial" w:cs="Arial"/>
        </w:rPr>
        <w:t xml:space="preserve">Treatment with </w:t>
      </w:r>
      <w:r w:rsidRPr="00DB7D18">
        <w:rPr>
          <w:rFonts w:ascii="Arial" w:hAnsi="Arial" w:cs="Arial"/>
          <w:i/>
          <w:iCs/>
        </w:rPr>
        <w:t>C. sativus</w:t>
      </w:r>
      <w:r w:rsidRPr="00DB7D18">
        <w:rPr>
          <w:rFonts w:ascii="Arial" w:hAnsi="Arial" w:cs="Arial"/>
        </w:rPr>
        <w:t xml:space="preserve"> and </w:t>
      </w:r>
      <w:r w:rsidRPr="00DB7D18">
        <w:rPr>
          <w:rFonts w:ascii="Arial" w:hAnsi="Arial" w:cs="Arial"/>
          <w:i/>
          <w:iCs/>
        </w:rPr>
        <w:t>C. lanatus</w:t>
      </w:r>
      <w:r w:rsidRPr="00DB7D18">
        <w:rPr>
          <w:rFonts w:ascii="Arial" w:hAnsi="Arial" w:cs="Arial"/>
        </w:rPr>
        <w:t xml:space="preserve"> extracts resulted in a time-dependent reduction in total cholesterol. By Day 21, values decreased to 3.60 mmol/L and 3.68 mmol/L, respectively, both significantly lower than the diabetic control (p &lt; 0.05). The combined extract demonstrated enhanced efficacy, reducing cholesterol to 3.32 mmol/L by Day 21, indicating a stronger </w:t>
      </w:r>
      <w:proofErr w:type="spellStart"/>
      <w:r w:rsidRPr="00DB7D18">
        <w:rPr>
          <w:rFonts w:ascii="Arial" w:hAnsi="Arial" w:cs="Arial"/>
        </w:rPr>
        <w:t>hypocholesterolemic</w:t>
      </w:r>
      <w:proofErr w:type="spellEnd"/>
      <w:r w:rsidRPr="00DB7D18">
        <w:rPr>
          <w:rFonts w:ascii="Arial" w:hAnsi="Arial" w:cs="Arial"/>
        </w:rPr>
        <w:t xml:space="preserve"> effect than the individual extracts. The metformin-treated group exhibited the greatest reduction, reaching 3.13 mmol/L at Day 21, which was significantly different from all other groups (p &lt; 0.05), highlighting its superior therapeutic performance.</w:t>
      </w:r>
    </w:p>
    <w:p w14:paraId="39A459FC" w14:textId="77777777" w:rsidR="00B53517" w:rsidRPr="00DB7D18" w:rsidRDefault="00B53517" w:rsidP="00DB7D18">
      <w:pPr>
        <w:pStyle w:val="Body"/>
        <w:spacing w:after="0"/>
        <w:rPr>
          <w:rFonts w:ascii="Arial" w:hAnsi="Arial" w:cs="Arial"/>
        </w:rPr>
      </w:pPr>
    </w:p>
    <w:p w14:paraId="0A0C1462" w14:textId="7833F311" w:rsidR="00DB7D18" w:rsidRPr="00DB7D18" w:rsidRDefault="00DB7D18" w:rsidP="00B53517">
      <w:pPr>
        <w:pStyle w:val="Body"/>
        <w:spacing w:after="0"/>
        <w:rPr>
          <w:rFonts w:ascii="Arial" w:hAnsi="Arial" w:cs="Arial"/>
          <w:b/>
          <w:bCs/>
        </w:rPr>
      </w:pPr>
      <w:r w:rsidRPr="00DB7D18">
        <w:rPr>
          <w:rFonts w:ascii="Arial" w:hAnsi="Arial" w:cs="Arial"/>
          <w:b/>
          <w:bCs/>
        </w:rPr>
        <w:t xml:space="preserve">Table.3: </w:t>
      </w:r>
      <w:r w:rsidRPr="00DB7D18">
        <w:rPr>
          <w:rFonts w:ascii="Arial" w:hAnsi="Arial" w:cs="Arial"/>
          <w:b/>
          <w:bCs/>
          <w:lang w:val="en-GB"/>
        </w:rPr>
        <w:t xml:space="preserve">Effects of Extracts on </w:t>
      </w:r>
      <w:r w:rsidRPr="00DB7D18">
        <w:rPr>
          <w:rFonts w:ascii="Arial" w:hAnsi="Arial" w:cs="Arial"/>
          <w:b/>
          <w:bCs/>
        </w:rPr>
        <w:t>Total Cholesterol (mmol/L)</w:t>
      </w:r>
    </w:p>
    <w:tbl>
      <w:tblPr>
        <w:tblStyle w:val="PlainTable2"/>
        <w:tblW w:w="8963" w:type="dxa"/>
        <w:tblLook w:val="07A0" w:firstRow="1" w:lastRow="0" w:firstColumn="1" w:lastColumn="1" w:noHBand="1" w:noVBand="1"/>
      </w:tblPr>
      <w:tblGrid>
        <w:gridCol w:w="1850"/>
        <w:gridCol w:w="1702"/>
        <w:gridCol w:w="1691"/>
        <w:gridCol w:w="1945"/>
        <w:gridCol w:w="1775"/>
      </w:tblGrid>
      <w:tr w:rsidR="00DB7D18" w:rsidRPr="00DB7D18" w14:paraId="5720AFC2" w14:textId="77777777" w:rsidTr="00B53517">
        <w:trPr>
          <w:cnfStyle w:val="100000000000" w:firstRow="1" w:lastRow="0" w:firstColumn="0" w:lastColumn="0" w:oddVBand="0" w:evenVBand="0" w:oddHBand="0" w:evenHBand="0" w:firstRowFirstColumn="0" w:firstRowLastColumn="0" w:lastRowFirstColumn="0" w:lastRowLastColumn="0"/>
          <w:trHeight w:val="921"/>
        </w:trPr>
        <w:tc>
          <w:tcPr>
            <w:cnfStyle w:val="001000000000" w:firstRow="0" w:lastRow="0" w:firstColumn="1" w:lastColumn="0" w:oddVBand="0" w:evenVBand="0" w:oddHBand="0" w:evenHBand="0" w:firstRowFirstColumn="0" w:firstRowLastColumn="0" w:lastRowFirstColumn="0" w:lastRowLastColumn="0"/>
            <w:tcW w:w="0" w:type="auto"/>
            <w:hideMark/>
          </w:tcPr>
          <w:p w14:paraId="0C76A2E3" w14:textId="77777777" w:rsidR="00DB7D18" w:rsidRPr="00DB7D18" w:rsidRDefault="00DB7D18" w:rsidP="00DB7D18">
            <w:pPr>
              <w:pStyle w:val="Body"/>
              <w:rPr>
                <w:rFonts w:ascii="Arial" w:hAnsi="Arial" w:cs="Arial"/>
                <w:b w:val="0"/>
                <w:bCs w:val="0"/>
              </w:rPr>
            </w:pPr>
            <w:r w:rsidRPr="00DB7D18">
              <w:rPr>
                <w:rFonts w:ascii="Arial" w:hAnsi="Arial" w:cs="Arial"/>
                <w:b w:val="0"/>
                <w:bCs w:val="0"/>
              </w:rPr>
              <w:t>Group</w:t>
            </w:r>
          </w:p>
        </w:tc>
        <w:tc>
          <w:tcPr>
            <w:tcW w:w="1702" w:type="dxa"/>
            <w:hideMark/>
          </w:tcPr>
          <w:p w14:paraId="3E53832E" w14:textId="77777777" w:rsidR="00DB7D18" w:rsidRPr="00DB7D18"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B7D18">
              <w:rPr>
                <w:rFonts w:ascii="Arial" w:hAnsi="Arial" w:cs="Arial"/>
                <w:b w:val="0"/>
                <w:bCs w:val="0"/>
                <w:lang w:val="en-GB"/>
              </w:rPr>
              <w:t>Post-induction (Day 0)</w:t>
            </w:r>
          </w:p>
        </w:tc>
        <w:tc>
          <w:tcPr>
            <w:tcW w:w="1691" w:type="dxa"/>
            <w:hideMark/>
          </w:tcPr>
          <w:p w14:paraId="24DC55B4" w14:textId="77777777" w:rsidR="00DB7D18" w:rsidRPr="00DB7D18"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B7D18">
              <w:rPr>
                <w:rFonts w:ascii="Arial" w:hAnsi="Arial" w:cs="Arial"/>
                <w:b w:val="0"/>
                <w:bCs w:val="0"/>
              </w:rPr>
              <w:t>Day 7</w:t>
            </w:r>
          </w:p>
        </w:tc>
        <w:tc>
          <w:tcPr>
            <w:tcW w:w="1945" w:type="dxa"/>
            <w:hideMark/>
          </w:tcPr>
          <w:p w14:paraId="33D093A3" w14:textId="77777777" w:rsidR="00DB7D18" w:rsidRPr="00DB7D18"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B7D18">
              <w:rPr>
                <w:rFonts w:ascii="Arial" w:hAnsi="Arial" w:cs="Arial"/>
                <w:b w:val="0"/>
                <w:bCs w:val="0"/>
              </w:rPr>
              <w:t>Day 14</w:t>
            </w:r>
          </w:p>
        </w:tc>
        <w:tc>
          <w:tcPr>
            <w:cnfStyle w:val="000100000000" w:firstRow="0" w:lastRow="0" w:firstColumn="0" w:lastColumn="1" w:oddVBand="0" w:evenVBand="0" w:oddHBand="0" w:evenHBand="0" w:firstRowFirstColumn="0" w:firstRowLastColumn="0" w:lastRowFirstColumn="0" w:lastRowLastColumn="0"/>
            <w:tcW w:w="1775" w:type="dxa"/>
            <w:hideMark/>
          </w:tcPr>
          <w:p w14:paraId="63BCA55C" w14:textId="77777777" w:rsidR="00DB7D18" w:rsidRPr="00DB7D18" w:rsidRDefault="00DB7D18" w:rsidP="00DB7D18">
            <w:pPr>
              <w:pStyle w:val="Body"/>
              <w:rPr>
                <w:rFonts w:ascii="Arial" w:hAnsi="Arial" w:cs="Arial"/>
                <w:b w:val="0"/>
                <w:bCs w:val="0"/>
              </w:rPr>
            </w:pPr>
            <w:r w:rsidRPr="00DB7D18">
              <w:rPr>
                <w:rFonts w:ascii="Arial" w:hAnsi="Arial" w:cs="Arial"/>
                <w:b w:val="0"/>
                <w:bCs w:val="0"/>
              </w:rPr>
              <w:t>Day 21</w:t>
            </w:r>
          </w:p>
        </w:tc>
      </w:tr>
      <w:tr w:rsidR="00DB7D18" w:rsidRPr="00DB7D18" w14:paraId="04066B7A" w14:textId="77777777" w:rsidTr="00B53517">
        <w:trPr>
          <w:trHeight w:val="457"/>
        </w:trPr>
        <w:tc>
          <w:tcPr>
            <w:cnfStyle w:val="001000000000" w:firstRow="0" w:lastRow="0" w:firstColumn="1" w:lastColumn="0" w:oddVBand="0" w:evenVBand="0" w:oddHBand="0" w:evenHBand="0" w:firstRowFirstColumn="0" w:firstRowLastColumn="0" w:lastRowFirstColumn="0" w:lastRowLastColumn="0"/>
            <w:tcW w:w="0" w:type="auto"/>
            <w:hideMark/>
          </w:tcPr>
          <w:p w14:paraId="1C03908D" w14:textId="77777777" w:rsidR="00DB7D18" w:rsidRPr="00DB7D18" w:rsidRDefault="00DB7D18" w:rsidP="00DB7D18">
            <w:pPr>
              <w:pStyle w:val="Body"/>
              <w:rPr>
                <w:rFonts w:ascii="Arial" w:hAnsi="Arial" w:cs="Arial"/>
                <w:b w:val="0"/>
                <w:bCs w:val="0"/>
              </w:rPr>
            </w:pPr>
            <w:r w:rsidRPr="00DB7D18">
              <w:rPr>
                <w:rFonts w:ascii="Arial" w:hAnsi="Arial" w:cs="Arial"/>
                <w:b w:val="0"/>
                <w:bCs w:val="0"/>
              </w:rPr>
              <w:t>Normal Control</w:t>
            </w:r>
          </w:p>
        </w:tc>
        <w:tc>
          <w:tcPr>
            <w:tcW w:w="1702" w:type="dxa"/>
            <w:hideMark/>
          </w:tcPr>
          <w:p w14:paraId="4FCD3A5A"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2.85 ± 0.08ᵃ</w:t>
            </w:r>
          </w:p>
        </w:tc>
        <w:tc>
          <w:tcPr>
            <w:tcW w:w="1691" w:type="dxa"/>
            <w:hideMark/>
          </w:tcPr>
          <w:p w14:paraId="0F447354"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2.87 ± 0.08ᵃ</w:t>
            </w:r>
          </w:p>
        </w:tc>
        <w:tc>
          <w:tcPr>
            <w:tcW w:w="1945" w:type="dxa"/>
            <w:hideMark/>
          </w:tcPr>
          <w:p w14:paraId="50090ED1"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2.93 ± 0.08ᵃ</w:t>
            </w:r>
          </w:p>
        </w:tc>
        <w:tc>
          <w:tcPr>
            <w:cnfStyle w:val="000100000000" w:firstRow="0" w:lastRow="0" w:firstColumn="0" w:lastColumn="1" w:oddVBand="0" w:evenVBand="0" w:oddHBand="0" w:evenHBand="0" w:firstRowFirstColumn="0" w:firstRowLastColumn="0" w:lastRowFirstColumn="0" w:lastRowLastColumn="0"/>
            <w:tcW w:w="1775" w:type="dxa"/>
            <w:hideMark/>
          </w:tcPr>
          <w:p w14:paraId="068A55B3" w14:textId="77777777" w:rsidR="00DB7D18" w:rsidRPr="00DB7D18" w:rsidRDefault="00DB7D18" w:rsidP="00DB7D18">
            <w:pPr>
              <w:pStyle w:val="Body"/>
              <w:rPr>
                <w:rFonts w:ascii="Arial" w:hAnsi="Arial" w:cs="Arial"/>
                <w:b w:val="0"/>
                <w:bCs w:val="0"/>
              </w:rPr>
            </w:pPr>
            <w:r w:rsidRPr="00DB7D18">
              <w:rPr>
                <w:rFonts w:ascii="Arial" w:hAnsi="Arial" w:cs="Arial"/>
                <w:b w:val="0"/>
                <w:bCs w:val="0"/>
              </w:rPr>
              <w:t>2.90 ± 0.08ᵃ</w:t>
            </w:r>
          </w:p>
        </w:tc>
      </w:tr>
      <w:tr w:rsidR="00DB7D18" w:rsidRPr="00DB7D18" w14:paraId="51DCBC07" w14:textId="77777777" w:rsidTr="00B53517">
        <w:trPr>
          <w:trHeight w:val="548"/>
        </w:trPr>
        <w:tc>
          <w:tcPr>
            <w:cnfStyle w:val="001000000000" w:firstRow="0" w:lastRow="0" w:firstColumn="1" w:lastColumn="0" w:oddVBand="0" w:evenVBand="0" w:oddHBand="0" w:evenHBand="0" w:firstRowFirstColumn="0" w:firstRowLastColumn="0" w:lastRowFirstColumn="0" w:lastRowLastColumn="0"/>
            <w:tcW w:w="0" w:type="auto"/>
            <w:hideMark/>
          </w:tcPr>
          <w:p w14:paraId="0555EAAF" w14:textId="77777777" w:rsidR="00DB7D18" w:rsidRPr="00DB7D18" w:rsidRDefault="00DB7D18" w:rsidP="00DB7D18">
            <w:pPr>
              <w:pStyle w:val="Body"/>
              <w:rPr>
                <w:rFonts w:ascii="Arial" w:hAnsi="Arial" w:cs="Arial"/>
                <w:b w:val="0"/>
                <w:bCs w:val="0"/>
              </w:rPr>
            </w:pPr>
            <w:r w:rsidRPr="00DB7D18">
              <w:rPr>
                <w:rFonts w:ascii="Arial" w:hAnsi="Arial" w:cs="Arial"/>
                <w:b w:val="0"/>
                <w:bCs w:val="0"/>
              </w:rPr>
              <w:t>Diabetic Control</w:t>
            </w:r>
          </w:p>
        </w:tc>
        <w:tc>
          <w:tcPr>
            <w:tcW w:w="1702" w:type="dxa"/>
            <w:hideMark/>
          </w:tcPr>
          <w:p w14:paraId="4C18FA5D"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4.66 ± 0.11ᵇ</w:t>
            </w:r>
          </w:p>
        </w:tc>
        <w:tc>
          <w:tcPr>
            <w:tcW w:w="1691" w:type="dxa"/>
            <w:hideMark/>
          </w:tcPr>
          <w:p w14:paraId="7549A3DD"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4.74 ± 0.11ᵇ</w:t>
            </w:r>
          </w:p>
        </w:tc>
        <w:tc>
          <w:tcPr>
            <w:tcW w:w="1945" w:type="dxa"/>
            <w:hideMark/>
          </w:tcPr>
          <w:p w14:paraId="25204C93"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4.79 ± 0.11ᵇ</w:t>
            </w:r>
          </w:p>
        </w:tc>
        <w:tc>
          <w:tcPr>
            <w:cnfStyle w:val="000100000000" w:firstRow="0" w:lastRow="0" w:firstColumn="0" w:lastColumn="1" w:oddVBand="0" w:evenVBand="0" w:oddHBand="0" w:evenHBand="0" w:firstRowFirstColumn="0" w:firstRowLastColumn="0" w:lastRowFirstColumn="0" w:lastRowLastColumn="0"/>
            <w:tcW w:w="1775" w:type="dxa"/>
            <w:hideMark/>
          </w:tcPr>
          <w:p w14:paraId="63265D78" w14:textId="77777777" w:rsidR="00DB7D18" w:rsidRPr="00DB7D18" w:rsidRDefault="00DB7D18" w:rsidP="00DB7D18">
            <w:pPr>
              <w:pStyle w:val="Body"/>
              <w:rPr>
                <w:rFonts w:ascii="Arial" w:hAnsi="Arial" w:cs="Arial"/>
                <w:b w:val="0"/>
                <w:bCs w:val="0"/>
              </w:rPr>
            </w:pPr>
            <w:r w:rsidRPr="00DB7D18">
              <w:rPr>
                <w:rFonts w:ascii="Arial" w:hAnsi="Arial" w:cs="Arial"/>
                <w:b w:val="0"/>
                <w:bCs w:val="0"/>
              </w:rPr>
              <w:t>4.82 ± 0.11ᵇ</w:t>
            </w:r>
          </w:p>
        </w:tc>
      </w:tr>
      <w:tr w:rsidR="00DB7D18" w:rsidRPr="00DB7D18" w14:paraId="17C82E19" w14:textId="77777777" w:rsidTr="00B53517">
        <w:trPr>
          <w:trHeight w:val="360"/>
        </w:trPr>
        <w:tc>
          <w:tcPr>
            <w:cnfStyle w:val="001000000000" w:firstRow="0" w:lastRow="0" w:firstColumn="1" w:lastColumn="0" w:oddVBand="0" w:evenVBand="0" w:oddHBand="0" w:evenHBand="0" w:firstRowFirstColumn="0" w:firstRowLastColumn="0" w:lastRowFirstColumn="0" w:lastRowLastColumn="0"/>
            <w:tcW w:w="0" w:type="auto"/>
            <w:hideMark/>
          </w:tcPr>
          <w:p w14:paraId="1C2646EA" w14:textId="77777777" w:rsidR="00DB7D18" w:rsidRPr="00DB7D18" w:rsidRDefault="00DB7D18" w:rsidP="00DB7D18">
            <w:pPr>
              <w:pStyle w:val="Body"/>
              <w:rPr>
                <w:rFonts w:ascii="Arial" w:hAnsi="Arial" w:cs="Arial"/>
                <w:b w:val="0"/>
                <w:bCs w:val="0"/>
              </w:rPr>
            </w:pPr>
            <w:r w:rsidRPr="00DB7D18">
              <w:rPr>
                <w:rFonts w:ascii="Arial" w:hAnsi="Arial" w:cs="Arial"/>
                <w:b w:val="0"/>
                <w:bCs w:val="0"/>
                <w:i/>
                <w:iCs/>
              </w:rPr>
              <w:t>C. sativus</w:t>
            </w:r>
          </w:p>
        </w:tc>
        <w:tc>
          <w:tcPr>
            <w:tcW w:w="1702" w:type="dxa"/>
            <w:hideMark/>
          </w:tcPr>
          <w:p w14:paraId="037B47D8"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4.64 ± 0.10ᵇ</w:t>
            </w:r>
          </w:p>
        </w:tc>
        <w:tc>
          <w:tcPr>
            <w:tcW w:w="1691" w:type="dxa"/>
            <w:hideMark/>
          </w:tcPr>
          <w:p w14:paraId="2B7FCBDD"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4.14 ± 0.10ᶜ</w:t>
            </w:r>
          </w:p>
        </w:tc>
        <w:tc>
          <w:tcPr>
            <w:tcW w:w="1945" w:type="dxa"/>
            <w:hideMark/>
          </w:tcPr>
          <w:p w14:paraId="60BC9F12"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3.76 ± 0.09ᶜ</w:t>
            </w:r>
          </w:p>
        </w:tc>
        <w:tc>
          <w:tcPr>
            <w:cnfStyle w:val="000100000000" w:firstRow="0" w:lastRow="0" w:firstColumn="0" w:lastColumn="1" w:oddVBand="0" w:evenVBand="0" w:oddHBand="0" w:evenHBand="0" w:firstRowFirstColumn="0" w:firstRowLastColumn="0" w:lastRowFirstColumn="0" w:lastRowLastColumn="0"/>
            <w:tcW w:w="1775" w:type="dxa"/>
            <w:hideMark/>
          </w:tcPr>
          <w:p w14:paraId="3F2F61D0" w14:textId="77777777" w:rsidR="00DB7D18" w:rsidRPr="00DB7D18" w:rsidRDefault="00DB7D18" w:rsidP="00DB7D18">
            <w:pPr>
              <w:pStyle w:val="Body"/>
              <w:rPr>
                <w:rFonts w:ascii="Arial" w:hAnsi="Arial" w:cs="Arial"/>
                <w:b w:val="0"/>
                <w:bCs w:val="0"/>
              </w:rPr>
            </w:pPr>
            <w:r w:rsidRPr="00DB7D18">
              <w:rPr>
                <w:rFonts w:ascii="Arial" w:hAnsi="Arial" w:cs="Arial"/>
                <w:b w:val="0"/>
                <w:bCs w:val="0"/>
              </w:rPr>
              <w:t>3.60 ± 0.09ᶜ</w:t>
            </w:r>
          </w:p>
        </w:tc>
      </w:tr>
      <w:tr w:rsidR="00DB7D18" w:rsidRPr="00DB7D18" w14:paraId="03796ADB" w14:textId="77777777" w:rsidTr="00B53517">
        <w:trPr>
          <w:trHeight w:val="594"/>
        </w:trPr>
        <w:tc>
          <w:tcPr>
            <w:cnfStyle w:val="001000000000" w:firstRow="0" w:lastRow="0" w:firstColumn="1" w:lastColumn="0" w:oddVBand="0" w:evenVBand="0" w:oddHBand="0" w:evenHBand="0" w:firstRowFirstColumn="0" w:firstRowLastColumn="0" w:lastRowFirstColumn="0" w:lastRowLastColumn="0"/>
            <w:tcW w:w="0" w:type="auto"/>
            <w:hideMark/>
          </w:tcPr>
          <w:p w14:paraId="759D3E22" w14:textId="77777777" w:rsidR="00DB7D18" w:rsidRPr="00DB7D18" w:rsidRDefault="00DB7D18" w:rsidP="00DB7D18">
            <w:pPr>
              <w:pStyle w:val="Body"/>
              <w:rPr>
                <w:rFonts w:ascii="Arial" w:hAnsi="Arial" w:cs="Arial"/>
                <w:b w:val="0"/>
                <w:bCs w:val="0"/>
              </w:rPr>
            </w:pPr>
            <w:r w:rsidRPr="00DB7D18">
              <w:rPr>
                <w:rFonts w:ascii="Arial" w:hAnsi="Arial" w:cs="Arial"/>
                <w:b w:val="0"/>
                <w:bCs w:val="0"/>
                <w:i/>
                <w:iCs/>
              </w:rPr>
              <w:t>C. lanatus</w:t>
            </w:r>
          </w:p>
        </w:tc>
        <w:tc>
          <w:tcPr>
            <w:tcW w:w="1702" w:type="dxa"/>
            <w:hideMark/>
          </w:tcPr>
          <w:p w14:paraId="2C65A260"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4.66 ± 0.10ᵇ</w:t>
            </w:r>
          </w:p>
        </w:tc>
        <w:tc>
          <w:tcPr>
            <w:tcW w:w="1691" w:type="dxa"/>
            <w:hideMark/>
          </w:tcPr>
          <w:p w14:paraId="521318D0"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4.22 ± 0.09ᶜ</w:t>
            </w:r>
          </w:p>
        </w:tc>
        <w:tc>
          <w:tcPr>
            <w:tcW w:w="1945" w:type="dxa"/>
            <w:hideMark/>
          </w:tcPr>
          <w:p w14:paraId="41ABB888"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3.81 ± 0.09ᶜ</w:t>
            </w:r>
          </w:p>
        </w:tc>
        <w:tc>
          <w:tcPr>
            <w:cnfStyle w:val="000100000000" w:firstRow="0" w:lastRow="0" w:firstColumn="0" w:lastColumn="1" w:oddVBand="0" w:evenVBand="0" w:oddHBand="0" w:evenHBand="0" w:firstRowFirstColumn="0" w:firstRowLastColumn="0" w:lastRowFirstColumn="0" w:lastRowLastColumn="0"/>
            <w:tcW w:w="1775" w:type="dxa"/>
            <w:hideMark/>
          </w:tcPr>
          <w:p w14:paraId="73D3127E" w14:textId="77777777" w:rsidR="00DB7D18" w:rsidRPr="00DB7D18" w:rsidRDefault="00DB7D18" w:rsidP="00DB7D18">
            <w:pPr>
              <w:pStyle w:val="Body"/>
              <w:rPr>
                <w:rFonts w:ascii="Arial" w:hAnsi="Arial" w:cs="Arial"/>
                <w:b w:val="0"/>
                <w:bCs w:val="0"/>
              </w:rPr>
            </w:pPr>
            <w:r w:rsidRPr="00DB7D18">
              <w:rPr>
                <w:rFonts w:ascii="Arial" w:hAnsi="Arial" w:cs="Arial"/>
                <w:b w:val="0"/>
                <w:bCs w:val="0"/>
              </w:rPr>
              <w:t>3.68 ± 0.09ᶜ</w:t>
            </w:r>
          </w:p>
        </w:tc>
      </w:tr>
      <w:tr w:rsidR="00DB7D18" w:rsidRPr="00DB7D18" w14:paraId="45147158" w14:textId="77777777" w:rsidTr="00B53517">
        <w:trPr>
          <w:trHeight w:val="716"/>
        </w:trPr>
        <w:tc>
          <w:tcPr>
            <w:cnfStyle w:val="001000000000" w:firstRow="0" w:lastRow="0" w:firstColumn="1" w:lastColumn="0" w:oddVBand="0" w:evenVBand="0" w:oddHBand="0" w:evenHBand="0" w:firstRowFirstColumn="0" w:firstRowLastColumn="0" w:lastRowFirstColumn="0" w:lastRowLastColumn="0"/>
            <w:tcW w:w="0" w:type="auto"/>
            <w:hideMark/>
          </w:tcPr>
          <w:p w14:paraId="6405096E" w14:textId="77777777" w:rsidR="00DB7D18" w:rsidRPr="00DB7D18" w:rsidRDefault="00DB7D18" w:rsidP="00DB7D18">
            <w:pPr>
              <w:pStyle w:val="Body"/>
              <w:rPr>
                <w:rFonts w:ascii="Arial" w:hAnsi="Arial" w:cs="Arial"/>
                <w:b w:val="0"/>
                <w:bCs w:val="0"/>
              </w:rPr>
            </w:pPr>
            <w:r w:rsidRPr="00DB7D18">
              <w:rPr>
                <w:rFonts w:ascii="Arial" w:hAnsi="Arial" w:cs="Arial"/>
                <w:b w:val="0"/>
                <w:bCs w:val="0"/>
              </w:rPr>
              <w:t>Combined Extract</w:t>
            </w:r>
          </w:p>
        </w:tc>
        <w:tc>
          <w:tcPr>
            <w:tcW w:w="1702" w:type="dxa"/>
            <w:hideMark/>
          </w:tcPr>
          <w:p w14:paraId="3047B1CE"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4.69 ± 0.10ᵇ</w:t>
            </w:r>
          </w:p>
        </w:tc>
        <w:tc>
          <w:tcPr>
            <w:tcW w:w="1691" w:type="dxa"/>
            <w:hideMark/>
          </w:tcPr>
          <w:p w14:paraId="497CF471"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4.01 ± 0.09ᶜ</w:t>
            </w:r>
          </w:p>
        </w:tc>
        <w:tc>
          <w:tcPr>
            <w:tcW w:w="1945" w:type="dxa"/>
            <w:hideMark/>
          </w:tcPr>
          <w:p w14:paraId="59BA6D43"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3.50 ± 0.08ᵈ</w:t>
            </w:r>
          </w:p>
        </w:tc>
        <w:tc>
          <w:tcPr>
            <w:cnfStyle w:val="000100000000" w:firstRow="0" w:lastRow="0" w:firstColumn="0" w:lastColumn="1" w:oddVBand="0" w:evenVBand="0" w:oddHBand="0" w:evenHBand="0" w:firstRowFirstColumn="0" w:firstRowLastColumn="0" w:lastRowFirstColumn="0" w:lastRowLastColumn="0"/>
            <w:tcW w:w="1775" w:type="dxa"/>
            <w:hideMark/>
          </w:tcPr>
          <w:p w14:paraId="5FFE97DA" w14:textId="77777777" w:rsidR="00DB7D18" w:rsidRPr="00DB7D18" w:rsidRDefault="00DB7D18" w:rsidP="00DB7D18">
            <w:pPr>
              <w:pStyle w:val="Body"/>
              <w:rPr>
                <w:rFonts w:ascii="Arial" w:hAnsi="Arial" w:cs="Arial"/>
                <w:b w:val="0"/>
                <w:bCs w:val="0"/>
              </w:rPr>
            </w:pPr>
            <w:r w:rsidRPr="00DB7D18">
              <w:rPr>
                <w:rFonts w:ascii="Arial" w:hAnsi="Arial" w:cs="Arial"/>
                <w:b w:val="0"/>
                <w:bCs w:val="0"/>
              </w:rPr>
              <w:t>3.32 ± 0.08ᵈ</w:t>
            </w:r>
          </w:p>
        </w:tc>
      </w:tr>
      <w:tr w:rsidR="00DB7D18" w:rsidRPr="00DB7D18" w14:paraId="078486B3" w14:textId="77777777" w:rsidTr="00B53517">
        <w:trPr>
          <w:trHeight w:val="273"/>
        </w:trPr>
        <w:tc>
          <w:tcPr>
            <w:cnfStyle w:val="001000000000" w:firstRow="0" w:lastRow="0" w:firstColumn="1" w:lastColumn="0" w:oddVBand="0" w:evenVBand="0" w:oddHBand="0" w:evenHBand="0" w:firstRowFirstColumn="0" w:firstRowLastColumn="0" w:lastRowFirstColumn="0" w:lastRowLastColumn="0"/>
            <w:tcW w:w="0" w:type="auto"/>
            <w:hideMark/>
          </w:tcPr>
          <w:p w14:paraId="3C4D0D11" w14:textId="77777777" w:rsidR="00DB7D18" w:rsidRPr="00DB7D18" w:rsidRDefault="00DB7D18" w:rsidP="00DB7D18">
            <w:pPr>
              <w:pStyle w:val="Body"/>
              <w:rPr>
                <w:rFonts w:ascii="Arial" w:hAnsi="Arial" w:cs="Arial"/>
                <w:b w:val="0"/>
                <w:bCs w:val="0"/>
              </w:rPr>
            </w:pPr>
            <w:r w:rsidRPr="00DB7D18">
              <w:rPr>
                <w:rFonts w:ascii="Arial" w:hAnsi="Arial" w:cs="Arial"/>
                <w:b w:val="0"/>
                <w:bCs w:val="0"/>
              </w:rPr>
              <w:t>Metformin</w:t>
            </w:r>
          </w:p>
        </w:tc>
        <w:tc>
          <w:tcPr>
            <w:tcW w:w="1702" w:type="dxa"/>
            <w:hideMark/>
          </w:tcPr>
          <w:p w14:paraId="72FB25AE"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4.66 ± 0.09ᵇ</w:t>
            </w:r>
          </w:p>
        </w:tc>
        <w:tc>
          <w:tcPr>
            <w:tcW w:w="1691" w:type="dxa"/>
            <w:hideMark/>
          </w:tcPr>
          <w:p w14:paraId="27E1829E"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3.89 ± 0.08ᶜ</w:t>
            </w:r>
          </w:p>
        </w:tc>
        <w:tc>
          <w:tcPr>
            <w:tcW w:w="1945" w:type="dxa"/>
            <w:hideMark/>
          </w:tcPr>
          <w:p w14:paraId="115CAB5D"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3.37 ± 0.07ᵈ</w:t>
            </w:r>
          </w:p>
        </w:tc>
        <w:tc>
          <w:tcPr>
            <w:cnfStyle w:val="000100000000" w:firstRow="0" w:lastRow="0" w:firstColumn="0" w:lastColumn="1" w:oddVBand="0" w:evenVBand="0" w:oddHBand="0" w:evenHBand="0" w:firstRowFirstColumn="0" w:firstRowLastColumn="0" w:lastRowFirstColumn="0" w:lastRowLastColumn="0"/>
            <w:tcW w:w="1775" w:type="dxa"/>
            <w:hideMark/>
          </w:tcPr>
          <w:p w14:paraId="2B26B899" w14:textId="77777777" w:rsidR="00DB7D18" w:rsidRPr="00DB7D18" w:rsidRDefault="00DB7D18" w:rsidP="00DB7D18">
            <w:pPr>
              <w:pStyle w:val="Body"/>
              <w:rPr>
                <w:rFonts w:ascii="Arial" w:hAnsi="Arial" w:cs="Arial"/>
                <w:b w:val="0"/>
                <w:bCs w:val="0"/>
              </w:rPr>
            </w:pPr>
            <w:r w:rsidRPr="00DB7D18">
              <w:rPr>
                <w:rFonts w:ascii="Arial" w:hAnsi="Arial" w:cs="Arial"/>
                <w:b w:val="0"/>
                <w:bCs w:val="0"/>
              </w:rPr>
              <w:t>3.13 ± 0.06ᵉ</w:t>
            </w:r>
          </w:p>
        </w:tc>
      </w:tr>
    </w:tbl>
    <w:p w14:paraId="02302E96" w14:textId="77777777" w:rsidR="00DB7D18" w:rsidRPr="00DB7D18" w:rsidRDefault="00DB7D18" w:rsidP="00DB7D18">
      <w:pPr>
        <w:pStyle w:val="Body"/>
        <w:rPr>
          <w:rFonts w:ascii="Arial" w:hAnsi="Arial" w:cs="Arial"/>
          <w:bCs/>
          <w:lang w:val="en-GB"/>
        </w:rPr>
      </w:pPr>
      <w:r w:rsidRPr="00DB7D18">
        <w:rPr>
          <w:rFonts w:ascii="Arial" w:hAnsi="Arial" w:cs="Arial"/>
          <w:bCs/>
          <w:lang w:val="en-GB"/>
        </w:rPr>
        <w:lastRenderedPageBreak/>
        <w:t>Values are expressed as mean ± SEM (n = 6). Means within the same column with different superscript letters (a–e) are significantly different at p &lt; 0.05, as determined by one-way analysis of variance (ANOVA) followed by Tukey’s Honestly Significant Difference (HSD) post hoc test.</w:t>
      </w:r>
    </w:p>
    <w:p w14:paraId="0D77F4C1" w14:textId="77777777" w:rsidR="00DB7D18" w:rsidRPr="00DB7D18" w:rsidRDefault="00DB7D18" w:rsidP="00DB7D18">
      <w:pPr>
        <w:pStyle w:val="Body"/>
        <w:rPr>
          <w:rFonts w:ascii="Arial" w:hAnsi="Arial" w:cs="Arial"/>
          <w:bCs/>
          <w:lang w:val="en-GB"/>
        </w:rPr>
      </w:pPr>
    </w:p>
    <w:p w14:paraId="4DF555CC" w14:textId="77777777" w:rsidR="00DB7D18" w:rsidRPr="00DB7D18" w:rsidRDefault="00DB7D18" w:rsidP="00DB7D18">
      <w:pPr>
        <w:pStyle w:val="Body"/>
        <w:rPr>
          <w:rFonts w:ascii="Arial" w:hAnsi="Arial" w:cs="Arial"/>
          <w:bCs/>
          <w:lang w:val="en-GB"/>
        </w:rPr>
      </w:pPr>
      <w:r w:rsidRPr="00DB7D18">
        <w:rPr>
          <w:rFonts w:ascii="Arial" w:hAnsi="Arial" w:cs="Arial"/>
          <w:noProof/>
        </w:rPr>
        <w:drawing>
          <wp:inline distT="0" distB="0" distL="0" distR="0" wp14:anchorId="2B71B8BA" wp14:editId="7A4BEDB2">
            <wp:extent cx="5378450" cy="2178050"/>
            <wp:effectExtent l="0" t="0" r="0" b="0"/>
            <wp:docPr id="1129877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5026"/>
                    <a:stretch>
                      <a:fillRect/>
                    </a:stretch>
                  </pic:blipFill>
                  <pic:spPr bwMode="auto">
                    <a:xfrm>
                      <a:off x="0" y="0"/>
                      <a:ext cx="5386799" cy="2181431"/>
                    </a:xfrm>
                    <a:prstGeom prst="rect">
                      <a:avLst/>
                    </a:prstGeom>
                    <a:noFill/>
                    <a:ln>
                      <a:noFill/>
                    </a:ln>
                    <a:extLst>
                      <a:ext uri="{53640926-AAD7-44D8-BBD7-CCE9431645EC}">
                        <a14:shadowObscured xmlns:a14="http://schemas.microsoft.com/office/drawing/2010/main"/>
                      </a:ext>
                    </a:extLst>
                  </pic:spPr>
                </pic:pic>
              </a:graphicData>
            </a:graphic>
          </wp:inline>
        </w:drawing>
      </w:r>
    </w:p>
    <w:p w14:paraId="57E9611A" w14:textId="5A82B24B" w:rsidR="00DB7D18" w:rsidRPr="00DB7D18" w:rsidRDefault="00DB7D18" w:rsidP="00DB7D18">
      <w:pPr>
        <w:pStyle w:val="Body"/>
        <w:rPr>
          <w:rFonts w:ascii="Arial" w:hAnsi="Arial" w:cs="Arial"/>
          <w:b/>
          <w:bCs/>
          <w:i/>
          <w:iCs/>
        </w:rPr>
      </w:pPr>
      <w:r w:rsidRPr="00DB7D18">
        <w:rPr>
          <w:rFonts w:ascii="Arial" w:hAnsi="Arial" w:cs="Arial"/>
          <w:b/>
          <w:bCs/>
          <w:i/>
          <w:iCs/>
        </w:rPr>
        <w:t>Figure 2. Mean total cholesterol</w:t>
      </w:r>
    </w:p>
    <w:p w14:paraId="2F3F1529" w14:textId="77777777" w:rsidR="00DB7D18" w:rsidRDefault="00DB7D18" w:rsidP="00DB7D18">
      <w:pPr>
        <w:pStyle w:val="Body"/>
        <w:spacing w:after="0"/>
        <w:rPr>
          <w:rFonts w:ascii="Arial" w:hAnsi="Arial" w:cs="Arial"/>
          <w:b/>
          <w:i/>
          <w:iCs/>
          <w:lang w:val="en-GB"/>
        </w:rPr>
      </w:pPr>
      <w:r w:rsidRPr="00DB7D18">
        <w:rPr>
          <w:rFonts w:ascii="Arial" w:hAnsi="Arial" w:cs="Arial"/>
          <w:b/>
          <w:bCs/>
        </w:rPr>
        <w:t xml:space="preserve">3.3.2 </w:t>
      </w:r>
      <w:r w:rsidRPr="00DB7D18">
        <w:rPr>
          <w:rFonts w:ascii="Arial" w:hAnsi="Arial" w:cs="Arial"/>
          <w:b/>
          <w:i/>
          <w:iCs/>
          <w:lang w:val="en-GB"/>
        </w:rPr>
        <w:t>Effects of Extracts on Serum High-Density Lipoprotein (HDL)</w:t>
      </w:r>
    </w:p>
    <w:p w14:paraId="36A93585" w14:textId="77777777" w:rsidR="00B53517" w:rsidRPr="00DB7D18" w:rsidRDefault="00B53517" w:rsidP="00DB7D18">
      <w:pPr>
        <w:pStyle w:val="Body"/>
        <w:spacing w:after="0"/>
        <w:rPr>
          <w:rFonts w:ascii="Arial" w:hAnsi="Arial" w:cs="Arial"/>
          <w:b/>
          <w:i/>
          <w:iCs/>
          <w:lang w:val="en-GB"/>
        </w:rPr>
      </w:pPr>
    </w:p>
    <w:p w14:paraId="221BA342" w14:textId="466F4559" w:rsidR="00DB7D18" w:rsidRPr="00DB7D18" w:rsidRDefault="00DB7D18" w:rsidP="00DB7D18">
      <w:pPr>
        <w:pStyle w:val="Body"/>
        <w:spacing w:after="0"/>
        <w:rPr>
          <w:rFonts w:ascii="Arial" w:hAnsi="Arial" w:cs="Arial"/>
          <w:bCs/>
        </w:rPr>
      </w:pPr>
      <w:r w:rsidRPr="00DB7D18">
        <w:rPr>
          <w:rFonts w:ascii="Arial" w:hAnsi="Arial" w:cs="Arial"/>
          <w:b/>
        </w:rPr>
        <w:t>Table 4</w:t>
      </w:r>
      <w:r w:rsidRPr="00DB7D18">
        <w:rPr>
          <w:rFonts w:ascii="Arial" w:hAnsi="Arial" w:cs="Arial"/>
          <w:bCs/>
        </w:rPr>
        <w:t xml:space="preserve"> and </w:t>
      </w:r>
      <w:r w:rsidRPr="00DB7D18">
        <w:rPr>
          <w:rFonts w:ascii="Arial" w:hAnsi="Arial" w:cs="Arial"/>
          <w:b/>
        </w:rPr>
        <w:t>Figure 3</w:t>
      </w:r>
      <w:r w:rsidRPr="00DB7D18">
        <w:rPr>
          <w:rFonts w:ascii="Arial" w:hAnsi="Arial" w:cs="Arial"/>
          <w:bCs/>
        </w:rPr>
        <w:t xml:space="preserve"> indicate the changes in high-density lipoprotein (HDL) levels in normal, diabetic, and treated groups during the study duration. The normal control group maintained stable HDL levels (1.45–1.53 mmol/L), indicative of normal lipid metabolism. The diabetic control group showed a decline in HDL from 0.98 mmol/L at Day 0 to 0.91 mmol/L at Day 21, confirming impaired lipid regulation. These values were significantly lower than the normal control (p &lt; 0.05).</w:t>
      </w:r>
    </w:p>
    <w:p w14:paraId="1952DAE5" w14:textId="77777777" w:rsidR="00DB7D18" w:rsidRDefault="00DB7D18" w:rsidP="00DB7D18">
      <w:pPr>
        <w:pStyle w:val="Body"/>
        <w:spacing w:after="0"/>
        <w:rPr>
          <w:rFonts w:ascii="Arial" w:hAnsi="Arial" w:cs="Arial"/>
          <w:bCs/>
        </w:rPr>
      </w:pPr>
      <w:r w:rsidRPr="00DB7D18">
        <w:rPr>
          <w:rFonts w:ascii="Arial" w:hAnsi="Arial" w:cs="Arial"/>
          <w:bCs/>
        </w:rPr>
        <w:t xml:space="preserve">Administration of rind extracts of </w:t>
      </w:r>
      <w:r w:rsidRPr="00DB7D18">
        <w:rPr>
          <w:rFonts w:ascii="Arial" w:hAnsi="Arial" w:cs="Arial"/>
          <w:bCs/>
          <w:i/>
          <w:iCs/>
        </w:rPr>
        <w:t>C. sativus</w:t>
      </w:r>
      <w:r w:rsidRPr="00DB7D18">
        <w:rPr>
          <w:rFonts w:ascii="Arial" w:hAnsi="Arial" w:cs="Arial"/>
          <w:bCs/>
        </w:rPr>
        <w:t xml:space="preserve"> and </w:t>
      </w:r>
      <w:r w:rsidRPr="00DB7D18">
        <w:rPr>
          <w:rFonts w:ascii="Arial" w:hAnsi="Arial" w:cs="Arial"/>
          <w:bCs/>
          <w:i/>
          <w:iCs/>
        </w:rPr>
        <w:t>C. lanatus</w:t>
      </w:r>
      <w:r w:rsidRPr="00DB7D18">
        <w:rPr>
          <w:rFonts w:ascii="Arial" w:hAnsi="Arial" w:cs="Arial"/>
          <w:bCs/>
        </w:rPr>
        <w:t xml:space="preserve"> resulted in progressive increases in HDL levels, reaching 1.24 mmol/L and 1.22 mmol/L, respectively, by Day 21. These increases were significant compared to the diabetic control (p &lt; 0.05). The combined extract produced a more pronounced elevation (1.35 mmol/L), suggesting a synergistic enhancement of HDL restoration.   The metformin group recorded the highest HDL level (1.40 mmol/L) at Day 21, significantly higher than all other groups (p &lt; 0.05), reinforcing its efficacy in improving lipid profiles.</w:t>
      </w:r>
    </w:p>
    <w:p w14:paraId="6CE1D2A2" w14:textId="77777777" w:rsidR="00B53517" w:rsidRPr="00DB7D18" w:rsidRDefault="00B53517" w:rsidP="00DB7D18">
      <w:pPr>
        <w:pStyle w:val="Body"/>
        <w:spacing w:after="0"/>
        <w:rPr>
          <w:rFonts w:ascii="Arial" w:hAnsi="Arial" w:cs="Arial"/>
          <w:bCs/>
        </w:rPr>
      </w:pPr>
    </w:p>
    <w:p w14:paraId="1AA43459" w14:textId="44D148FC" w:rsidR="00DB7D18" w:rsidRPr="00DB7D18" w:rsidRDefault="00DB7D18" w:rsidP="00B53517">
      <w:pPr>
        <w:pStyle w:val="Body"/>
        <w:spacing w:after="0"/>
        <w:rPr>
          <w:rFonts w:ascii="Arial" w:hAnsi="Arial" w:cs="Arial"/>
          <w:b/>
          <w:bCs/>
        </w:rPr>
      </w:pPr>
      <w:r w:rsidRPr="00DB7D18">
        <w:rPr>
          <w:rFonts w:ascii="Arial" w:hAnsi="Arial" w:cs="Arial"/>
          <w:b/>
          <w:bCs/>
        </w:rPr>
        <w:t>Table 4: High-Density Lipoprotein (HDL) (mmol/L)</w:t>
      </w:r>
    </w:p>
    <w:tbl>
      <w:tblPr>
        <w:tblStyle w:val="PlainTable2"/>
        <w:tblW w:w="9453" w:type="dxa"/>
        <w:tblLook w:val="07A0" w:firstRow="1" w:lastRow="0" w:firstColumn="1" w:lastColumn="1" w:noHBand="1" w:noVBand="1"/>
      </w:tblPr>
      <w:tblGrid>
        <w:gridCol w:w="2324"/>
        <w:gridCol w:w="1752"/>
        <w:gridCol w:w="1561"/>
        <w:gridCol w:w="1646"/>
        <w:gridCol w:w="2170"/>
      </w:tblGrid>
      <w:tr w:rsidR="00DB7D18" w:rsidRPr="00DB7D18" w14:paraId="759B0A27" w14:textId="77777777" w:rsidTr="00B53517">
        <w:trPr>
          <w:cnfStyle w:val="100000000000" w:firstRow="1" w:lastRow="0" w:firstColumn="0" w:lastColumn="0" w:oddVBand="0" w:evenVBand="0" w:oddHBand="0"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2324" w:type="dxa"/>
            <w:hideMark/>
          </w:tcPr>
          <w:p w14:paraId="2878F3CE" w14:textId="77777777" w:rsidR="00DB7D18" w:rsidRPr="00DB7D18" w:rsidRDefault="00DB7D18" w:rsidP="00DB7D18">
            <w:pPr>
              <w:pStyle w:val="Body"/>
              <w:rPr>
                <w:rFonts w:ascii="Arial" w:hAnsi="Arial" w:cs="Arial"/>
                <w:b w:val="0"/>
                <w:bCs w:val="0"/>
              </w:rPr>
            </w:pPr>
            <w:r w:rsidRPr="00DB7D18">
              <w:rPr>
                <w:rFonts w:ascii="Arial" w:hAnsi="Arial" w:cs="Arial"/>
                <w:b w:val="0"/>
                <w:bCs w:val="0"/>
              </w:rPr>
              <w:t>Group</w:t>
            </w:r>
          </w:p>
        </w:tc>
        <w:tc>
          <w:tcPr>
            <w:tcW w:w="1752" w:type="dxa"/>
            <w:hideMark/>
          </w:tcPr>
          <w:p w14:paraId="432DE586" w14:textId="77777777" w:rsidR="00DB7D18" w:rsidRPr="00DB7D18"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B7D18">
              <w:rPr>
                <w:rFonts w:ascii="Arial" w:hAnsi="Arial" w:cs="Arial"/>
                <w:b w:val="0"/>
                <w:bCs w:val="0"/>
                <w:lang w:val="en-GB"/>
              </w:rPr>
              <w:t>Post-induction (Day 0)</w:t>
            </w:r>
          </w:p>
        </w:tc>
        <w:tc>
          <w:tcPr>
            <w:tcW w:w="1561" w:type="dxa"/>
            <w:hideMark/>
          </w:tcPr>
          <w:p w14:paraId="52CB2EA7" w14:textId="77777777" w:rsidR="00DB7D18" w:rsidRPr="00DB7D18"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B7D18">
              <w:rPr>
                <w:rFonts w:ascii="Arial" w:hAnsi="Arial" w:cs="Arial"/>
                <w:b w:val="0"/>
                <w:bCs w:val="0"/>
              </w:rPr>
              <w:t>Day 7</w:t>
            </w:r>
          </w:p>
        </w:tc>
        <w:tc>
          <w:tcPr>
            <w:tcW w:w="1646" w:type="dxa"/>
            <w:hideMark/>
          </w:tcPr>
          <w:p w14:paraId="57C9A8DD" w14:textId="77777777" w:rsidR="00DB7D18" w:rsidRPr="00DB7D18"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B7D18">
              <w:rPr>
                <w:rFonts w:ascii="Arial" w:hAnsi="Arial" w:cs="Arial"/>
                <w:b w:val="0"/>
                <w:bCs w:val="0"/>
              </w:rPr>
              <w:t>Day 14</w:t>
            </w:r>
          </w:p>
        </w:tc>
        <w:tc>
          <w:tcPr>
            <w:cnfStyle w:val="000100000000" w:firstRow="0" w:lastRow="0" w:firstColumn="0" w:lastColumn="1" w:oddVBand="0" w:evenVBand="0" w:oddHBand="0" w:evenHBand="0" w:firstRowFirstColumn="0" w:firstRowLastColumn="0" w:lastRowFirstColumn="0" w:lastRowLastColumn="0"/>
            <w:tcW w:w="2170" w:type="dxa"/>
            <w:hideMark/>
          </w:tcPr>
          <w:p w14:paraId="6E600B36" w14:textId="77777777" w:rsidR="00DB7D18" w:rsidRPr="00DB7D18" w:rsidRDefault="00DB7D18" w:rsidP="00DB7D18">
            <w:pPr>
              <w:pStyle w:val="Body"/>
              <w:rPr>
                <w:rFonts w:ascii="Arial" w:hAnsi="Arial" w:cs="Arial"/>
                <w:b w:val="0"/>
                <w:bCs w:val="0"/>
              </w:rPr>
            </w:pPr>
            <w:r w:rsidRPr="00DB7D18">
              <w:rPr>
                <w:rFonts w:ascii="Arial" w:hAnsi="Arial" w:cs="Arial"/>
                <w:b w:val="0"/>
                <w:bCs w:val="0"/>
              </w:rPr>
              <w:t>Day 21</w:t>
            </w:r>
          </w:p>
        </w:tc>
      </w:tr>
      <w:tr w:rsidR="00DB7D18" w:rsidRPr="00DB7D18" w14:paraId="3610A1FB" w14:textId="77777777" w:rsidTr="00B53517">
        <w:trPr>
          <w:trHeight w:val="427"/>
        </w:trPr>
        <w:tc>
          <w:tcPr>
            <w:cnfStyle w:val="001000000000" w:firstRow="0" w:lastRow="0" w:firstColumn="1" w:lastColumn="0" w:oddVBand="0" w:evenVBand="0" w:oddHBand="0" w:evenHBand="0" w:firstRowFirstColumn="0" w:firstRowLastColumn="0" w:lastRowFirstColumn="0" w:lastRowLastColumn="0"/>
            <w:tcW w:w="2324" w:type="dxa"/>
            <w:hideMark/>
          </w:tcPr>
          <w:p w14:paraId="57E17DF7" w14:textId="77777777" w:rsidR="00DB7D18" w:rsidRPr="00DB7D18" w:rsidRDefault="00DB7D18" w:rsidP="00DB7D18">
            <w:pPr>
              <w:pStyle w:val="Body"/>
              <w:rPr>
                <w:rFonts w:ascii="Arial" w:hAnsi="Arial" w:cs="Arial"/>
                <w:b w:val="0"/>
                <w:bCs w:val="0"/>
              </w:rPr>
            </w:pPr>
            <w:r w:rsidRPr="00DB7D18">
              <w:rPr>
                <w:rFonts w:ascii="Arial" w:hAnsi="Arial" w:cs="Arial"/>
                <w:b w:val="0"/>
                <w:bCs w:val="0"/>
              </w:rPr>
              <w:t>Normal Control</w:t>
            </w:r>
          </w:p>
        </w:tc>
        <w:tc>
          <w:tcPr>
            <w:tcW w:w="1752" w:type="dxa"/>
            <w:hideMark/>
          </w:tcPr>
          <w:p w14:paraId="00AA5A0E"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1.48 ± 0.05ᵃ</w:t>
            </w:r>
          </w:p>
        </w:tc>
        <w:tc>
          <w:tcPr>
            <w:tcW w:w="1561" w:type="dxa"/>
            <w:hideMark/>
          </w:tcPr>
          <w:p w14:paraId="224D7F17"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1.50 ± 0.05ᵃ</w:t>
            </w:r>
          </w:p>
        </w:tc>
        <w:tc>
          <w:tcPr>
            <w:tcW w:w="1646" w:type="dxa"/>
            <w:hideMark/>
          </w:tcPr>
          <w:p w14:paraId="12114B15"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1.45 ± 0.05ᵃ</w:t>
            </w:r>
          </w:p>
        </w:tc>
        <w:tc>
          <w:tcPr>
            <w:cnfStyle w:val="000100000000" w:firstRow="0" w:lastRow="0" w:firstColumn="0" w:lastColumn="1" w:oddVBand="0" w:evenVBand="0" w:oddHBand="0" w:evenHBand="0" w:firstRowFirstColumn="0" w:firstRowLastColumn="0" w:lastRowFirstColumn="0" w:lastRowLastColumn="0"/>
            <w:tcW w:w="2170" w:type="dxa"/>
            <w:hideMark/>
          </w:tcPr>
          <w:p w14:paraId="3C7A2CAC" w14:textId="77777777" w:rsidR="00DB7D18" w:rsidRPr="00DB7D18" w:rsidRDefault="00DB7D18" w:rsidP="00DB7D18">
            <w:pPr>
              <w:pStyle w:val="Body"/>
              <w:rPr>
                <w:rFonts w:ascii="Arial" w:hAnsi="Arial" w:cs="Arial"/>
                <w:b w:val="0"/>
                <w:bCs w:val="0"/>
              </w:rPr>
            </w:pPr>
            <w:r w:rsidRPr="00DB7D18">
              <w:rPr>
                <w:rFonts w:ascii="Arial" w:hAnsi="Arial" w:cs="Arial"/>
                <w:b w:val="0"/>
                <w:bCs w:val="0"/>
              </w:rPr>
              <w:t>1.53 ± 0.05ᵃ</w:t>
            </w:r>
          </w:p>
        </w:tc>
      </w:tr>
      <w:tr w:rsidR="00DB7D18" w:rsidRPr="00DB7D18" w14:paraId="3E668977" w14:textId="77777777" w:rsidTr="00B53517">
        <w:trPr>
          <w:trHeight w:val="336"/>
        </w:trPr>
        <w:tc>
          <w:tcPr>
            <w:cnfStyle w:val="001000000000" w:firstRow="0" w:lastRow="0" w:firstColumn="1" w:lastColumn="0" w:oddVBand="0" w:evenVBand="0" w:oddHBand="0" w:evenHBand="0" w:firstRowFirstColumn="0" w:firstRowLastColumn="0" w:lastRowFirstColumn="0" w:lastRowLastColumn="0"/>
            <w:tcW w:w="2324" w:type="dxa"/>
            <w:hideMark/>
          </w:tcPr>
          <w:p w14:paraId="3722F419" w14:textId="77777777" w:rsidR="00DB7D18" w:rsidRPr="00DB7D18" w:rsidRDefault="00DB7D18" w:rsidP="00DB7D18">
            <w:pPr>
              <w:pStyle w:val="Body"/>
              <w:rPr>
                <w:rFonts w:ascii="Arial" w:hAnsi="Arial" w:cs="Arial"/>
                <w:b w:val="0"/>
                <w:bCs w:val="0"/>
              </w:rPr>
            </w:pPr>
            <w:r w:rsidRPr="00DB7D18">
              <w:rPr>
                <w:rFonts w:ascii="Arial" w:hAnsi="Arial" w:cs="Arial"/>
                <w:b w:val="0"/>
                <w:bCs w:val="0"/>
              </w:rPr>
              <w:t>Diabetic Control</w:t>
            </w:r>
          </w:p>
        </w:tc>
        <w:tc>
          <w:tcPr>
            <w:tcW w:w="1752" w:type="dxa"/>
            <w:hideMark/>
          </w:tcPr>
          <w:p w14:paraId="52FB3BB9"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0.98 ± 0.06ᵇ</w:t>
            </w:r>
          </w:p>
        </w:tc>
        <w:tc>
          <w:tcPr>
            <w:tcW w:w="1561" w:type="dxa"/>
            <w:hideMark/>
          </w:tcPr>
          <w:p w14:paraId="0B2EFD7B"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0.93 ± 0.06ᵇ</w:t>
            </w:r>
          </w:p>
        </w:tc>
        <w:tc>
          <w:tcPr>
            <w:tcW w:w="1646" w:type="dxa"/>
            <w:hideMark/>
          </w:tcPr>
          <w:p w14:paraId="24BEFFEC"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0.91 ± 0.06ᵇ</w:t>
            </w:r>
          </w:p>
        </w:tc>
        <w:tc>
          <w:tcPr>
            <w:cnfStyle w:val="000100000000" w:firstRow="0" w:lastRow="0" w:firstColumn="0" w:lastColumn="1" w:oddVBand="0" w:evenVBand="0" w:oddHBand="0" w:evenHBand="0" w:firstRowFirstColumn="0" w:firstRowLastColumn="0" w:lastRowFirstColumn="0" w:lastRowLastColumn="0"/>
            <w:tcW w:w="2170" w:type="dxa"/>
            <w:hideMark/>
          </w:tcPr>
          <w:p w14:paraId="4E6CC8F7" w14:textId="77777777" w:rsidR="00DB7D18" w:rsidRPr="00DB7D18" w:rsidRDefault="00DB7D18" w:rsidP="00DB7D18">
            <w:pPr>
              <w:pStyle w:val="Body"/>
              <w:rPr>
                <w:rFonts w:ascii="Arial" w:hAnsi="Arial" w:cs="Arial"/>
                <w:b w:val="0"/>
                <w:bCs w:val="0"/>
              </w:rPr>
            </w:pPr>
            <w:r w:rsidRPr="00DB7D18">
              <w:rPr>
                <w:rFonts w:ascii="Arial" w:hAnsi="Arial" w:cs="Arial"/>
                <w:b w:val="0"/>
                <w:bCs w:val="0"/>
              </w:rPr>
              <w:t>0.91 ± 0.06ᵇ</w:t>
            </w:r>
          </w:p>
        </w:tc>
      </w:tr>
      <w:tr w:rsidR="00DB7D18" w:rsidRPr="00DB7D18" w14:paraId="3F0075A1" w14:textId="77777777" w:rsidTr="00B53517">
        <w:trPr>
          <w:trHeight w:val="383"/>
        </w:trPr>
        <w:tc>
          <w:tcPr>
            <w:cnfStyle w:val="001000000000" w:firstRow="0" w:lastRow="0" w:firstColumn="1" w:lastColumn="0" w:oddVBand="0" w:evenVBand="0" w:oddHBand="0" w:evenHBand="0" w:firstRowFirstColumn="0" w:firstRowLastColumn="0" w:lastRowFirstColumn="0" w:lastRowLastColumn="0"/>
            <w:tcW w:w="2324" w:type="dxa"/>
            <w:hideMark/>
          </w:tcPr>
          <w:p w14:paraId="7EB47CFC" w14:textId="77777777" w:rsidR="00DB7D18" w:rsidRPr="00DB7D18" w:rsidRDefault="00DB7D18" w:rsidP="00DB7D18">
            <w:pPr>
              <w:pStyle w:val="Body"/>
              <w:rPr>
                <w:rFonts w:ascii="Arial" w:hAnsi="Arial" w:cs="Arial"/>
                <w:b w:val="0"/>
                <w:bCs w:val="0"/>
              </w:rPr>
            </w:pPr>
            <w:r w:rsidRPr="00DB7D18">
              <w:rPr>
                <w:rFonts w:ascii="Arial" w:hAnsi="Arial" w:cs="Arial"/>
                <w:b w:val="0"/>
                <w:bCs w:val="0"/>
                <w:i/>
                <w:iCs/>
              </w:rPr>
              <w:t>C. sativus</w:t>
            </w:r>
          </w:p>
        </w:tc>
        <w:tc>
          <w:tcPr>
            <w:tcW w:w="1752" w:type="dxa"/>
            <w:hideMark/>
          </w:tcPr>
          <w:p w14:paraId="6D2BB8D2"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0.96 ± 0.06ᵇ</w:t>
            </w:r>
          </w:p>
        </w:tc>
        <w:tc>
          <w:tcPr>
            <w:tcW w:w="1561" w:type="dxa"/>
            <w:hideMark/>
          </w:tcPr>
          <w:p w14:paraId="415E3212"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1.09 ± 0.05ᶜ</w:t>
            </w:r>
          </w:p>
        </w:tc>
        <w:tc>
          <w:tcPr>
            <w:tcW w:w="1646" w:type="dxa"/>
            <w:hideMark/>
          </w:tcPr>
          <w:p w14:paraId="55B3B807"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1.19 ± 0.05ᶜ</w:t>
            </w:r>
          </w:p>
        </w:tc>
        <w:tc>
          <w:tcPr>
            <w:cnfStyle w:val="000100000000" w:firstRow="0" w:lastRow="0" w:firstColumn="0" w:lastColumn="1" w:oddVBand="0" w:evenVBand="0" w:oddHBand="0" w:evenHBand="0" w:firstRowFirstColumn="0" w:firstRowLastColumn="0" w:lastRowFirstColumn="0" w:lastRowLastColumn="0"/>
            <w:tcW w:w="2170" w:type="dxa"/>
            <w:hideMark/>
          </w:tcPr>
          <w:p w14:paraId="6AA7B610" w14:textId="77777777" w:rsidR="00DB7D18" w:rsidRPr="00DB7D18" w:rsidRDefault="00DB7D18" w:rsidP="00DB7D18">
            <w:pPr>
              <w:pStyle w:val="Body"/>
              <w:rPr>
                <w:rFonts w:ascii="Arial" w:hAnsi="Arial" w:cs="Arial"/>
                <w:b w:val="0"/>
                <w:bCs w:val="0"/>
              </w:rPr>
            </w:pPr>
            <w:r w:rsidRPr="00DB7D18">
              <w:rPr>
                <w:rFonts w:ascii="Arial" w:hAnsi="Arial" w:cs="Arial"/>
                <w:b w:val="0"/>
                <w:bCs w:val="0"/>
              </w:rPr>
              <w:t>1.24 ± 0.05ᶜ</w:t>
            </w:r>
          </w:p>
        </w:tc>
      </w:tr>
      <w:tr w:rsidR="00DB7D18" w:rsidRPr="00DB7D18" w14:paraId="34A9EEDA" w14:textId="77777777" w:rsidTr="00B53517">
        <w:trPr>
          <w:trHeight w:val="430"/>
        </w:trPr>
        <w:tc>
          <w:tcPr>
            <w:cnfStyle w:val="001000000000" w:firstRow="0" w:lastRow="0" w:firstColumn="1" w:lastColumn="0" w:oddVBand="0" w:evenVBand="0" w:oddHBand="0" w:evenHBand="0" w:firstRowFirstColumn="0" w:firstRowLastColumn="0" w:lastRowFirstColumn="0" w:lastRowLastColumn="0"/>
            <w:tcW w:w="2324" w:type="dxa"/>
            <w:hideMark/>
          </w:tcPr>
          <w:p w14:paraId="0FAD77F5" w14:textId="77777777" w:rsidR="00DB7D18" w:rsidRPr="00DB7D18" w:rsidRDefault="00DB7D18" w:rsidP="00DB7D18">
            <w:pPr>
              <w:pStyle w:val="Body"/>
              <w:rPr>
                <w:rFonts w:ascii="Arial" w:hAnsi="Arial" w:cs="Arial"/>
                <w:b w:val="0"/>
                <w:bCs w:val="0"/>
              </w:rPr>
            </w:pPr>
            <w:r w:rsidRPr="00DB7D18">
              <w:rPr>
                <w:rFonts w:ascii="Arial" w:hAnsi="Arial" w:cs="Arial"/>
                <w:b w:val="0"/>
                <w:bCs w:val="0"/>
                <w:i/>
                <w:iCs/>
              </w:rPr>
              <w:t>C. lanatus</w:t>
            </w:r>
          </w:p>
        </w:tc>
        <w:tc>
          <w:tcPr>
            <w:tcW w:w="1752" w:type="dxa"/>
            <w:hideMark/>
          </w:tcPr>
          <w:p w14:paraId="0CDFBD03"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0.96 ± 0.06ᵇ</w:t>
            </w:r>
          </w:p>
        </w:tc>
        <w:tc>
          <w:tcPr>
            <w:tcW w:w="1561" w:type="dxa"/>
            <w:hideMark/>
          </w:tcPr>
          <w:p w14:paraId="7E62C8BE"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1.06 ± 0.06ᶜ</w:t>
            </w:r>
          </w:p>
        </w:tc>
        <w:tc>
          <w:tcPr>
            <w:tcW w:w="1646" w:type="dxa"/>
            <w:hideMark/>
          </w:tcPr>
          <w:p w14:paraId="2EBC2B1E"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1.17 ± 0.05ᶜ</w:t>
            </w:r>
          </w:p>
        </w:tc>
        <w:tc>
          <w:tcPr>
            <w:cnfStyle w:val="000100000000" w:firstRow="0" w:lastRow="0" w:firstColumn="0" w:lastColumn="1" w:oddVBand="0" w:evenVBand="0" w:oddHBand="0" w:evenHBand="0" w:firstRowFirstColumn="0" w:firstRowLastColumn="0" w:lastRowFirstColumn="0" w:lastRowLastColumn="0"/>
            <w:tcW w:w="2170" w:type="dxa"/>
            <w:hideMark/>
          </w:tcPr>
          <w:p w14:paraId="03CEEEC0" w14:textId="77777777" w:rsidR="00DB7D18" w:rsidRPr="00DB7D18" w:rsidRDefault="00DB7D18" w:rsidP="00DB7D18">
            <w:pPr>
              <w:pStyle w:val="Body"/>
              <w:rPr>
                <w:rFonts w:ascii="Arial" w:hAnsi="Arial" w:cs="Arial"/>
                <w:b w:val="0"/>
                <w:bCs w:val="0"/>
              </w:rPr>
            </w:pPr>
            <w:r w:rsidRPr="00DB7D18">
              <w:rPr>
                <w:rFonts w:ascii="Arial" w:hAnsi="Arial" w:cs="Arial"/>
                <w:b w:val="0"/>
                <w:bCs w:val="0"/>
              </w:rPr>
              <w:t>1.22 ± 0.05ᶜ</w:t>
            </w:r>
          </w:p>
        </w:tc>
      </w:tr>
      <w:tr w:rsidR="00DB7D18" w:rsidRPr="00DB7D18" w14:paraId="7C8A83E0" w14:textId="77777777" w:rsidTr="00B53517">
        <w:trPr>
          <w:trHeight w:val="342"/>
        </w:trPr>
        <w:tc>
          <w:tcPr>
            <w:cnfStyle w:val="001000000000" w:firstRow="0" w:lastRow="0" w:firstColumn="1" w:lastColumn="0" w:oddVBand="0" w:evenVBand="0" w:oddHBand="0" w:evenHBand="0" w:firstRowFirstColumn="0" w:firstRowLastColumn="0" w:lastRowFirstColumn="0" w:lastRowLastColumn="0"/>
            <w:tcW w:w="2324" w:type="dxa"/>
            <w:hideMark/>
          </w:tcPr>
          <w:p w14:paraId="763CF663" w14:textId="77777777" w:rsidR="00DB7D18" w:rsidRPr="00DB7D18" w:rsidRDefault="00DB7D18" w:rsidP="00DB7D18">
            <w:pPr>
              <w:pStyle w:val="Body"/>
              <w:rPr>
                <w:rFonts w:ascii="Arial" w:hAnsi="Arial" w:cs="Arial"/>
                <w:b w:val="0"/>
                <w:bCs w:val="0"/>
              </w:rPr>
            </w:pPr>
            <w:r w:rsidRPr="00DB7D18">
              <w:rPr>
                <w:rFonts w:ascii="Arial" w:hAnsi="Arial" w:cs="Arial"/>
                <w:b w:val="0"/>
                <w:bCs w:val="0"/>
              </w:rPr>
              <w:t>Combined Extract</w:t>
            </w:r>
          </w:p>
        </w:tc>
        <w:tc>
          <w:tcPr>
            <w:tcW w:w="1752" w:type="dxa"/>
            <w:hideMark/>
          </w:tcPr>
          <w:p w14:paraId="1BC521F6"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0.93 ± 0.06ᵇ</w:t>
            </w:r>
          </w:p>
        </w:tc>
        <w:tc>
          <w:tcPr>
            <w:tcW w:w="1561" w:type="dxa"/>
            <w:hideMark/>
          </w:tcPr>
          <w:p w14:paraId="74B4A6B7"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1.14 ± 0.05ᶜ</w:t>
            </w:r>
          </w:p>
        </w:tc>
        <w:tc>
          <w:tcPr>
            <w:tcW w:w="1646" w:type="dxa"/>
            <w:hideMark/>
          </w:tcPr>
          <w:p w14:paraId="516CBE34"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1.30 ± 0.05ᵈ</w:t>
            </w:r>
          </w:p>
        </w:tc>
        <w:tc>
          <w:tcPr>
            <w:cnfStyle w:val="000100000000" w:firstRow="0" w:lastRow="0" w:firstColumn="0" w:lastColumn="1" w:oddVBand="0" w:evenVBand="0" w:oddHBand="0" w:evenHBand="0" w:firstRowFirstColumn="0" w:firstRowLastColumn="0" w:lastRowFirstColumn="0" w:lastRowLastColumn="0"/>
            <w:tcW w:w="2170" w:type="dxa"/>
            <w:hideMark/>
          </w:tcPr>
          <w:p w14:paraId="53C9B751" w14:textId="77777777" w:rsidR="00DB7D18" w:rsidRPr="00DB7D18" w:rsidRDefault="00DB7D18" w:rsidP="00DB7D18">
            <w:pPr>
              <w:pStyle w:val="Body"/>
              <w:rPr>
                <w:rFonts w:ascii="Arial" w:hAnsi="Arial" w:cs="Arial"/>
                <w:b w:val="0"/>
                <w:bCs w:val="0"/>
              </w:rPr>
            </w:pPr>
            <w:r w:rsidRPr="00DB7D18">
              <w:rPr>
                <w:rFonts w:ascii="Arial" w:hAnsi="Arial" w:cs="Arial"/>
                <w:b w:val="0"/>
                <w:bCs w:val="0"/>
              </w:rPr>
              <w:t>1.35 ± 0.05ᵈ</w:t>
            </w:r>
          </w:p>
        </w:tc>
      </w:tr>
      <w:tr w:rsidR="00DB7D18" w:rsidRPr="00DB7D18" w14:paraId="0E953659" w14:textId="77777777" w:rsidTr="00B53517">
        <w:trPr>
          <w:trHeight w:val="391"/>
        </w:trPr>
        <w:tc>
          <w:tcPr>
            <w:cnfStyle w:val="001000000000" w:firstRow="0" w:lastRow="0" w:firstColumn="1" w:lastColumn="0" w:oddVBand="0" w:evenVBand="0" w:oddHBand="0" w:evenHBand="0" w:firstRowFirstColumn="0" w:firstRowLastColumn="0" w:lastRowFirstColumn="0" w:lastRowLastColumn="0"/>
            <w:tcW w:w="2324" w:type="dxa"/>
            <w:hideMark/>
          </w:tcPr>
          <w:p w14:paraId="68F22654" w14:textId="77777777" w:rsidR="00DB7D18" w:rsidRPr="00DB7D18" w:rsidRDefault="00DB7D18" w:rsidP="00DB7D18">
            <w:pPr>
              <w:pStyle w:val="Body"/>
              <w:rPr>
                <w:rFonts w:ascii="Arial" w:hAnsi="Arial" w:cs="Arial"/>
                <w:b w:val="0"/>
                <w:bCs w:val="0"/>
              </w:rPr>
            </w:pPr>
            <w:r w:rsidRPr="00DB7D18">
              <w:rPr>
                <w:rFonts w:ascii="Arial" w:hAnsi="Arial" w:cs="Arial"/>
                <w:b w:val="0"/>
                <w:bCs w:val="0"/>
              </w:rPr>
              <w:t>Metformin</w:t>
            </w:r>
          </w:p>
        </w:tc>
        <w:tc>
          <w:tcPr>
            <w:tcW w:w="1752" w:type="dxa"/>
            <w:hideMark/>
          </w:tcPr>
          <w:p w14:paraId="2CB54B65"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0.96 ± 0.05ᵇ</w:t>
            </w:r>
          </w:p>
        </w:tc>
        <w:tc>
          <w:tcPr>
            <w:tcW w:w="1561" w:type="dxa"/>
            <w:hideMark/>
          </w:tcPr>
          <w:p w14:paraId="421A243A"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1.19 ± 0.05ᶜ</w:t>
            </w:r>
          </w:p>
        </w:tc>
        <w:tc>
          <w:tcPr>
            <w:tcW w:w="1646" w:type="dxa"/>
            <w:hideMark/>
          </w:tcPr>
          <w:p w14:paraId="7FECAA4B"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1.35 ± 0.05ᵈ</w:t>
            </w:r>
          </w:p>
        </w:tc>
        <w:tc>
          <w:tcPr>
            <w:cnfStyle w:val="000100000000" w:firstRow="0" w:lastRow="0" w:firstColumn="0" w:lastColumn="1" w:oddVBand="0" w:evenVBand="0" w:oddHBand="0" w:evenHBand="0" w:firstRowFirstColumn="0" w:firstRowLastColumn="0" w:lastRowFirstColumn="0" w:lastRowLastColumn="0"/>
            <w:tcW w:w="2170" w:type="dxa"/>
            <w:hideMark/>
          </w:tcPr>
          <w:p w14:paraId="354E0EA9" w14:textId="77777777" w:rsidR="00DB7D18" w:rsidRPr="00DB7D18" w:rsidRDefault="00DB7D18" w:rsidP="00DB7D18">
            <w:pPr>
              <w:pStyle w:val="Body"/>
              <w:rPr>
                <w:rFonts w:ascii="Arial" w:hAnsi="Arial" w:cs="Arial"/>
                <w:b w:val="0"/>
                <w:bCs w:val="0"/>
              </w:rPr>
            </w:pPr>
            <w:r w:rsidRPr="00DB7D18">
              <w:rPr>
                <w:rFonts w:ascii="Arial" w:hAnsi="Arial" w:cs="Arial"/>
                <w:b w:val="0"/>
                <w:bCs w:val="0"/>
              </w:rPr>
              <w:t>1.40 ± 0.04ᵉ</w:t>
            </w:r>
          </w:p>
        </w:tc>
      </w:tr>
    </w:tbl>
    <w:p w14:paraId="0D52BCB7" w14:textId="77777777" w:rsidR="00DB7D18" w:rsidRPr="00DB7D18" w:rsidRDefault="00DB7D18" w:rsidP="00DB7D18">
      <w:pPr>
        <w:pStyle w:val="Body"/>
        <w:rPr>
          <w:rFonts w:ascii="Arial" w:hAnsi="Arial" w:cs="Arial"/>
          <w:bCs/>
          <w:lang w:val="en-GB"/>
        </w:rPr>
      </w:pPr>
      <w:r w:rsidRPr="00DB7D18">
        <w:rPr>
          <w:rFonts w:ascii="Arial" w:hAnsi="Arial" w:cs="Arial"/>
          <w:bCs/>
          <w:lang w:val="en-GB"/>
        </w:rPr>
        <w:t>Values are expressed as mean ± SEM (n = 6). Means within the same column with different superscript letters (a–e) are significantly different at p &lt; 0.05, as determined by one-way analysis of variance (ANOVA) followed by Tukey’s Honestly Significant Difference (HSD) post hoc test.</w:t>
      </w:r>
    </w:p>
    <w:p w14:paraId="3ECC88E6" w14:textId="174DC0BA" w:rsidR="00DB7D18" w:rsidRPr="00DB7D18" w:rsidRDefault="00DB7D18" w:rsidP="00B53517">
      <w:pPr>
        <w:pStyle w:val="Body"/>
        <w:spacing w:after="0"/>
        <w:rPr>
          <w:rFonts w:ascii="Arial" w:hAnsi="Arial" w:cs="Arial"/>
          <w:bCs/>
          <w:lang w:val="en-GB"/>
        </w:rPr>
      </w:pPr>
      <w:r w:rsidRPr="00DB7D18">
        <w:rPr>
          <w:rFonts w:ascii="Arial" w:hAnsi="Arial" w:cs="Arial"/>
          <w:bCs/>
          <w:noProof/>
        </w:rPr>
        <w:lastRenderedPageBreak/>
        <w:drawing>
          <wp:inline distT="0" distB="0" distL="0" distR="0" wp14:anchorId="5DB5D85C" wp14:editId="243A193D">
            <wp:extent cx="5867400" cy="2990850"/>
            <wp:effectExtent l="0" t="0" r="0" b="0"/>
            <wp:docPr id="8435659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t="5771"/>
                    <a:stretch>
                      <a:fillRect/>
                    </a:stretch>
                  </pic:blipFill>
                  <pic:spPr bwMode="auto">
                    <a:xfrm>
                      <a:off x="0" y="0"/>
                      <a:ext cx="5923221" cy="3019304"/>
                    </a:xfrm>
                    <a:prstGeom prst="rect">
                      <a:avLst/>
                    </a:prstGeom>
                    <a:noFill/>
                    <a:ln>
                      <a:noFill/>
                    </a:ln>
                    <a:extLst>
                      <a:ext uri="{53640926-AAD7-44D8-BBD7-CCE9431645EC}">
                        <a14:shadowObscured xmlns:a14="http://schemas.microsoft.com/office/drawing/2010/main"/>
                      </a:ext>
                    </a:extLst>
                  </pic:spPr>
                </pic:pic>
              </a:graphicData>
            </a:graphic>
          </wp:inline>
        </w:drawing>
      </w:r>
    </w:p>
    <w:p w14:paraId="47ACA337" w14:textId="4D76ADD2" w:rsidR="00DB7D18" w:rsidRPr="00DB7D18" w:rsidRDefault="00DB7D18" w:rsidP="00DB7D18">
      <w:pPr>
        <w:pStyle w:val="Body"/>
        <w:rPr>
          <w:rFonts w:ascii="Arial" w:hAnsi="Arial" w:cs="Arial"/>
          <w:b/>
          <w:bCs/>
        </w:rPr>
      </w:pPr>
      <w:r w:rsidRPr="00DB7D18">
        <w:rPr>
          <w:rFonts w:ascii="Arial" w:hAnsi="Arial" w:cs="Arial"/>
          <w:b/>
          <w:bCs/>
        </w:rPr>
        <w:t>Figure 3. Mean HDL cholesterol</w:t>
      </w:r>
    </w:p>
    <w:p w14:paraId="44FE4FA5" w14:textId="77777777" w:rsidR="00DB7D18" w:rsidRDefault="00DB7D18" w:rsidP="00DB7D18">
      <w:pPr>
        <w:pStyle w:val="Body"/>
        <w:spacing w:after="0"/>
        <w:rPr>
          <w:rFonts w:ascii="Arial" w:hAnsi="Arial" w:cs="Arial"/>
          <w:b/>
          <w:bCs/>
          <w:i/>
          <w:iCs/>
        </w:rPr>
      </w:pPr>
      <w:r w:rsidRPr="00DB7D18">
        <w:rPr>
          <w:rFonts w:ascii="Arial" w:hAnsi="Arial" w:cs="Arial"/>
          <w:b/>
          <w:bCs/>
          <w:i/>
          <w:iCs/>
        </w:rPr>
        <w:t>3.3.3 Effect of Extracts on Serum Low-Density Lipoprotein (LDL) Levels</w:t>
      </w:r>
    </w:p>
    <w:p w14:paraId="045EB140" w14:textId="77777777" w:rsidR="00B53517" w:rsidRPr="00DB7D18" w:rsidRDefault="00B53517" w:rsidP="00DB7D18">
      <w:pPr>
        <w:pStyle w:val="Body"/>
        <w:spacing w:after="0"/>
        <w:rPr>
          <w:rFonts w:ascii="Arial" w:hAnsi="Arial" w:cs="Arial"/>
          <w:b/>
          <w:bCs/>
          <w:i/>
          <w:iCs/>
        </w:rPr>
      </w:pPr>
    </w:p>
    <w:p w14:paraId="6B423E89" w14:textId="41D33DCF" w:rsidR="00DB7D18" w:rsidRDefault="00DB7D18" w:rsidP="00DB7D18">
      <w:pPr>
        <w:pStyle w:val="Body"/>
        <w:spacing w:after="0"/>
        <w:rPr>
          <w:rFonts w:ascii="Arial" w:hAnsi="Arial" w:cs="Arial"/>
        </w:rPr>
      </w:pPr>
      <w:r w:rsidRPr="00DB7D18">
        <w:rPr>
          <w:rFonts w:ascii="Arial" w:hAnsi="Arial" w:cs="Arial"/>
          <w:b/>
          <w:bCs/>
        </w:rPr>
        <w:t>Table 5</w:t>
      </w:r>
      <w:r w:rsidRPr="00DB7D18">
        <w:rPr>
          <w:rFonts w:ascii="Arial" w:hAnsi="Arial" w:cs="Arial"/>
        </w:rPr>
        <w:t xml:space="preserve"> and </w:t>
      </w:r>
      <w:r w:rsidRPr="00DB7D18">
        <w:rPr>
          <w:rFonts w:ascii="Arial" w:hAnsi="Arial" w:cs="Arial"/>
          <w:b/>
          <w:bCs/>
        </w:rPr>
        <w:t>Figure 4</w:t>
      </w:r>
      <w:r w:rsidRPr="00DB7D18">
        <w:rPr>
          <w:rFonts w:ascii="Arial" w:hAnsi="Arial" w:cs="Arial"/>
        </w:rPr>
        <w:t xml:space="preserve"> highlight the variations in low-density lipoprotein (LDL) concentrations among the control and treatment groups from Day 0 to Day 21.  The normal control group exhibited stable LDL levels (0.75–0.83 mmol/L), reflecting normal physiological balance, while the diabetic control group showed a gradual increase from 2.33 mmol/L to 2.43 mmol/L, indicating progressive deterioration in lipid metabolism. This group was significantly higher than all other groups (p &lt; 0.05). Treatment with </w:t>
      </w:r>
      <w:r w:rsidRPr="00DB7D18">
        <w:rPr>
          <w:rFonts w:ascii="Arial" w:hAnsi="Arial" w:cs="Arial"/>
          <w:i/>
          <w:iCs/>
        </w:rPr>
        <w:t>C. sativus</w:t>
      </w:r>
      <w:r w:rsidRPr="00DB7D18">
        <w:rPr>
          <w:rFonts w:ascii="Arial" w:hAnsi="Arial" w:cs="Arial"/>
        </w:rPr>
        <w:t xml:space="preserve"> and </w:t>
      </w:r>
      <w:r w:rsidRPr="00DB7D18">
        <w:rPr>
          <w:rFonts w:ascii="Arial" w:hAnsi="Arial" w:cs="Arial"/>
          <w:i/>
          <w:iCs/>
        </w:rPr>
        <w:t>C. lanatus</w:t>
      </w:r>
      <w:r w:rsidRPr="00DB7D18">
        <w:rPr>
          <w:rFonts w:ascii="Arial" w:hAnsi="Arial" w:cs="Arial"/>
        </w:rPr>
        <w:t xml:space="preserve"> significantly reduced LDL levels over time, reaching 1.45 mmol/L and 1.50 mmol/L, respectively, by Day 21. The combined extract further improved LDL reduction to 1.22 mmol/L, demonstrating greater efficacy than individual treatments. The metformin group showed the most substantial reduction, achieving 1.09 mmol/L at Day 21, which was significantly lower than all other treatment groups (p &lt; 0.05).</w:t>
      </w:r>
    </w:p>
    <w:p w14:paraId="42C10255" w14:textId="77777777" w:rsidR="00B53517" w:rsidRPr="00DB7D18" w:rsidRDefault="00B53517" w:rsidP="00DB7D18">
      <w:pPr>
        <w:pStyle w:val="Body"/>
        <w:spacing w:after="0"/>
        <w:rPr>
          <w:rFonts w:ascii="Arial" w:hAnsi="Arial" w:cs="Arial"/>
        </w:rPr>
      </w:pPr>
    </w:p>
    <w:p w14:paraId="6766068D" w14:textId="249FE66D" w:rsidR="00DB7D18" w:rsidRPr="00DB7D18" w:rsidRDefault="00B53517" w:rsidP="00B53517">
      <w:pPr>
        <w:pStyle w:val="Body"/>
        <w:spacing w:after="0"/>
        <w:rPr>
          <w:rFonts w:ascii="Arial" w:hAnsi="Arial" w:cs="Arial"/>
          <w:b/>
          <w:bCs/>
        </w:rPr>
      </w:pPr>
      <w:r w:rsidRPr="00B53517">
        <w:rPr>
          <w:rFonts w:ascii="Arial" w:hAnsi="Arial" w:cs="Arial"/>
          <w:b/>
          <w:bCs/>
        </w:rPr>
        <w:t xml:space="preserve">Table </w:t>
      </w:r>
      <w:r w:rsidR="00DB7D18" w:rsidRPr="00DB7D18">
        <w:rPr>
          <w:rFonts w:ascii="Arial" w:hAnsi="Arial" w:cs="Arial"/>
          <w:b/>
          <w:bCs/>
        </w:rPr>
        <w:t>5: Low-Density Lipoprotein (LDL) (mmol/L)</w:t>
      </w:r>
    </w:p>
    <w:tbl>
      <w:tblPr>
        <w:tblStyle w:val="PlainTable2"/>
        <w:tblW w:w="9344" w:type="dxa"/>
        <w:tblLook w:val="07A0" w:firstRow="1" w:lastRow="0" w:firstColumn="1" w:lastColumn="1" w:noHBand="1" w:noVBand="1"/>
      </w:tblPr>
      <w:tblGrid>
        <w:gridCol w:w="2110"/>
        <w:gridCol w:w="1821"/>
        <w:gridCol w:w="1688"/>
        <w:gridCol w:w="1775"/>
        <w:gridCol w:w="1950"/>
      </w:tblGrid>
      <w:tr w:rsidR="00DB7D18" w:rsidRPr="00DB7D18" w14:paraId="48F0BE70" w14:textId="77777777" w:rsidTr="00B53517">
        <w:trPr>
          <w:cnfStyle w:val="100000000000" w:firstRow="1" w:lastRow="0" w:firstColumn="0" w:lastColumn="0" w:oddVBand="0" w:evenVBand="0" w:oddHBand="0"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2110" w:type="dxa"/>
            <w:hideMark/>
          </w:tcPr>
          <w:p w14:paraId="501647EE" w14:textId="77777777" w:rsidR="00DB7D18" w:rsidRPr="00DB7D18" w:rsidRDefault="00DB7D18" w:rsidP="00DB7D18">
            <w:pPr>
              <w:pStyle w:val="Body"/>
              <w:spacing w:after="0"/>
              <w:rPr>
                <w:rFonts w:ascii="Arial" w:hAnsi="Arial" w:cs="Arial"/>
                <w:b w:val="0"/>
                <w:bCs w:val="0"/>
              </w:rPr>
            </w:pPr>
            <w:r w:rsidRPr="00DB7D18">
              <w:rPr>
                <w:rFonts w:ascii="Arial" w:hAnsi="Arial" w:cs="Arial"/>
                <w:b w:val="0"/>
                <w:bCs w:val="0"/>
              </w:rPr>
              <w:t>Group</w:t>
            </w:r>
          </w:p>
        </w:tc>
        <w:tc>
          <w:tcPr>
            <w:tcW w:w="1821" w:type="dxa"/>
            <w:hideMark/>
          </w:tcPr>
          <w:p w14:paraId="01D26735" w14:textId="77777777" w:rsidR="00DB7D18" w:rsidRPr="00DB7D18" w:rsidRDefault="00DB7D18" w:rsidP="00DB7D18">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B7D18">
              <w:rPr>
                <w:rFonts w:ascii="Arial" w:hAnsi="Arial" w:cs="Arial"/>
                <w:b w:val="0"/>
                <w:bCs w:val="0"/>
                <w:lang w:val="en-GB"/>
              </w:rPr>
              <w:t>Post-induction (Day 0)</w:t>
            </w:r>
          </w:p>
        </w:tc>
        <w:tc>
          <w:tcPr>
            <w:tcW w:w="1688" w:type="dxa"/>
            <w:hideMark/>
          </w:tcPr>
          <w:p w14:paraId="7FCE0563" w14:textId="77777777" w:rsidR="00DB7D18" w:rsidRPr="00DB7D18" w:rsidRDefault="00DB7D18" w:rsidP="00DB7D18">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B7D18">
              <w:rPr>
                <w:rFonts w:ascii="Arial" w:hAnsi="Arial" w:cs="Arial"/>
                <w:b w:val="0"/>
                <w:bCs w:val="0"/>
              </w:rPr>
              <w:t>Day 7</w:t>
            </w:r>
          </w:p>
        </w:tc>
        <w:tc>
          <w:tcPr>
            <w:tcW w:w="1775" w:type="dxa"/>
            <w:hideMark/>
          </w:tcPr>
          <w:p w14:paraId="1DB19C75" w14:textId="77777777" w:rsidR="00DB7D18" w:rsidRPr="00DB7D18" w:rsidRDefault="00DB7D18" w:rsidP="00DB7D18">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B7D18">
              <w:rPr>
                <w:rFonts w:ascii="Arial" w:hAnsi="Arial" w:cs="Arial"/>
                <w:b w:val="0"/>
                <w:bCs w:val="0"/>
              </w:rPr>
              <w:t>Day 14</w:t>
            </w:r>
          </w:p>
        </w:tc>
        <w:tc>
          <w:tcPr>
            <w:cnfStyle w:val="000100000000" w:firstRow="0" w:lastRow="0" w:firstColumn="0" w:lastColumn="1" w:oddVBand="0" w:evenVBand="0" w:oddHBand="0" w:evenHBand="0" w:firstRowFirstColumn="0" w:firstRowLastColumn="0" w:lastRowFirstColumn="0" w:lastRowLastColumn="0"/>
            <w:tcW w:w="1950" w:type="dxa"/>
            <w:hideMark/>
          </w:tcPr>
          <w:p w14:paraId="41CBF7DD" w14:textId="77777777" w:rsidR="00DB7D18" w:rsidRPr="00DB7D18" w:rsidRDefault="00DB7D18" w:rsidP="00DB7D18">
            <w:pPr>
              <w:pStyle w:val="Body"/>
              <w:spacing w:after="0"/>
              <w:rPr>
                <w:rFonts w:ascii="Arial" w:hAnsi="Arial" w:cs="Arial"/>
                <w:b w:val="0"/>
                <w:bCs w:val="0"/>
              </w:rPr>
            </w:pPr>
            <w:r w:rsidRPr="00DB7D18">
              <w:rPr>
                <w:rFonts w:ascii="Arial" w:hAnsi="Arial" w:cs="Arial"/>
                <w:b w:val="0"/>
                <w:bCs w:val="0"/>
              </w:rPr>
              <w:t>Day 21</w:t>
            </w:r>
          </w:p>
        </w:tc>
      </w:tr>
      <w:tr w:rsidR="00DB7D18" w:rsidRPr="00DB7D18" w14:paraId="05BBDDB3" w14:textId="77777777" w:rsidTr="00B53517">
        <w:trPr>
          <w:trHeight w:val="360"/>
        </w:trPr>
        <w:tc>
          <w:tcPr>
            <w:cnfStyle w:val="001000000000" w:firstRow="0" w:lastRow="0" w:firstColumn="1" w:lastColumn="0" w:oddVBand="0" w:evenVBand="0" w:oddHBand="0" w:evenHBand="0" w:firstRowFirstColumn="0" w:firstRowLastColumn="0" w:lastRowFirstColumn="0" w:lastRowLastColumn="0"/>
            <w:tcW w:w="2110" w:type="dxa"/>
            <w:hideMark/>
          </w:tcPr>
          <w:p w14:paraId="56C6B0C4" w14:textId="77777777" w:rsidR="00DB7D18" w:rsidRPr="00DB7D18" w:rsidRDefault="00DB7D18" w:rsidP="00DB7D18">
            <w:pPr>
              <w:pStyle w:val="Body"/>
              <w:spacing w:after="0"/>
              <w:rPr>
                <w:rFonts w:ascii="Arial" w:hAnsi="Arial" w:cs="Arial"/>
                <w:b w:val="0"/>
                <w:bCs w:val="0"/>
              </w:rPr>
            </w:pPr>
            <w:r w:rsidRPr="00DB7D18">
              <w:rPr>
                <w:rFonts w:ascii="Arial" w:hAnsi="Arial" w:cs="Arial"/>
                <w:b w:val="0"/>
                <w:bCs w:val="0"/>
              </w:rPr>
              <w:t>Normal Control</w:t>
            </w:r>
          </w:p>
        </w:tc>
        <w:tc>
          <w:tcPr>
            <w:tcW w:w="1821" w:type="dxa"/>
            <w:hideMark/>
          </w:tcPr>
          <w:p w14:paraId="1F78467E" w14:textId="77777777" w:rsidR="00DB7D18" w:rsidRPr="00DB7D18"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0.80 ± 0.04ᵃ</w:t>
            </w:r>
          </w:p>
        </w:tc>
        <w:tc>
          <w:tcPr>
            <w:tcW w:w="1688" w:type="dxa"/>
            <w:hideMark/>
          </w:tcPr>
          <w:p w14:paraId="643509D7" w14:textId="77777777" w:rsidR="00DB7D18" w:rsidRPr="00DB7D18"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0.78 ± 0.04ᵃ</w:t>
            </w:r>
          </w:p>
        </w:tc>
        <w:tc>
          <w:tcPr>
            <w:tcW w:w="1775" w:type="dxa"/>
            <w:hideMark/>
          </w:tcPr>
          <w:p w14:paraId="61C7748A" w14:textId="77777777" w:rsidR="00DB7D18" w:rsidRPr="00DB7D18"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0.83 ± 0.04ᵃ</w:t>
            </w:r>
          </w:p>
        </w:tc>
        <w:tc>
          <w:tcPr>
            <w:cnfStyle w:val="000100000000" w:firstRow="0" w:lastRow="0" w:firstColumn="0" w:lastColumn="1" w:oddVBand="0" w:evenVBand="0" w:oddHBand="0" w:evenHBand="0" w:firstRowFirstColumn="0" w:firstRowLastColumn="0" w:lastRowFirstColumn="0" w:lastRowLastColumn="0"/>
            <w:tcW w:w="1950" w:type="dxa"/>
            <w:hideMark/>
          </w:tcPr>
          <w:p w14:paraId="3BCEC081" w14:textId="77777777" w:rsidR="00DB7D18" w:rsidRPr="00DB7D18" w:rsidRDefault="00DB7D18" w:rsidP="00DB7D18">
            <w:pPr>
              <w:pStyle w:val="Body"/>
              <w:spacing w:after="0"/>
              <w:rPr>
                <w:rFonts w:ascii="Arial" w:hAnsi="Arial" w:cs="Arial"/>
                <w:b w:val="0"/>
                <w:bCs w:val="0"/>
              </w:rPr>
            </w:pPr>
            <w:r w:rsidRPr="00DB7D18">
              <w:rPr>
                <w:rFonts w:ascii="Arial" w:hAnsi="Arial" w:cs="Arial"/>
                <w:b w:val="0"/>
                <w:bCs w:val="0"/>
              </w:rPr>
              <w:t>0.75 ± 0.04ᵃ</w:t>
            </w:r>
          </w:p>
        </w:tc>
      </w:tr>
      <w:tr w:rsidR="00DB7D18" w:rsidRPr="00DB7D18" w14:paraId="3D3D34C3" w14:textId="77777777" w:rsidTr="00B53517">
        <w:trPr>
          <w:trHeight w:val="373"/>
        </w:trPr>
        <w:tc>
          <w:tcPr>
            <w:cnfStyle w:val="001000000000" w:firstRow="0" w:lastRow="0" w:firstColumn="1" w:lastColumn="0" w:oddVBand="0" w:evenVBand="0" w:oddHBand="0" w:evenHBand="0" w:firstRowFirstColumn="0" w:firstRowLastColumn="0" w:lastRowFirstColumn="0" w:lastRowLastColumn="0"/>
            <w:tcW w:w="2110" w:type="dxa"/>
            <w:hideMark/>
          </w:tcPr>
          <w:p w14:paraId="1334BE6C" w14:textId="77777777" w:rsidR="00DB7D18" w:rsidRPr="00DB7D18" w:rsidRDefault="00DB7D18" w:rsidP="00DB7D18">
            <w:pPr>
              <w:pStyle w:val="Body"/>
              <w:spacing w:after="0"/>
              <w:rPr>
                <w:rFonts w:ascii="Arial" w:hAnsi="Arial" w:cs="Arial"/>
                <w:b w:val="0"/>
                <w:bCs w:val="0"/>
              </w:rPr>
            </w:pPr>
            <w:r w:rsidRPr="00DB7D18">
              <w:rPr>
                <w:rFonts w:ascii="Arial" w:hAnsi="Arial" w:cs="Arial"/>
                <w:b w:val="0"/>
                <w:bCs w:val="0"/>
              </w:rPr>
              <w:t>Diabetic Control</w:t>
            </w:r>
          </w:p>
        </w:tc>
        <w:tc>
          <w:tcPr>
            <w:tcW w:w="1821" w:type="dxa"/>
            <w:hideMark/>
          </w:tcPr>
          <w:p w14:paraId="6979F705" w14:textId="77777777" w:rsidR="00DB7D18" w:rsidRPr="00DB7D18"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2.33 ± 0.08ᵇ</w:t>
            </w:r>
          </w:p>
        </w:tc>
        <w:tc>
          <w:tcPr>
            <w:tcW w:w="1688" w:type="dxa"/>
            <w:hideMark/>
          </w:tcPr>
          <w:p w14:paraId="07066717" w14:textId="77777777" w:rsidR="00DB7D18" w:rsidRPr="00DB7D18"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2.38 ± 0.08ᵇ</w:t>
            </w:r>
          </w:p>
        </w:tc>
        <w:tc>
          <w:tcPr>
            <w:tcW w:w="1775" w:type="dxa"/>
            <w:hideMark/>
          </w:tcPr>
          <w:p w14:paraId="1BADA2E4" w14:textId="77777777" w:rsidR="00DB7D18" w:rsidRPr="00DB7D18"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2.41 ± 0.08ᵇ</w:t>
            </w:r>
          </w:p>
        </w:tc>
        <w:tc>
          <w:tcPr>
            <w:cnfStyle w:val="000100000000" w:firstRow="0" w:lastRow="0" w:firstColumn="0" w:lastColumn="1" w:oddVBand="0" w:evenVBand="0" w:oddHBand="0" w:evenHBand="0" w:firstRowFirstColumn="0" w:firstRowLastColumn="0" w:lastRowFirstColumn="0" w:lastRowLastColumn="0"/>
            <w:tcW w:w="1950" w:type="dxa"/>
            <w:hideMark/>
          </w:tcPr>
          <w:p w14:paraId="6F4ECDE1" w14:textId="77777777" w:rsidR="00DB7D18" w:rsidRPr="00DB7D18" w:rsidRDefault="00DB7D18" w:rsidP="00DB7D18">
            <w:pPr>
              <w:pStyle w:val="Body"/>
              <w:spacing w:after="0"/>
              <w:rPr>
                <w:rFonts w:ascii="Arial" w:hAnsi="Arial" w:cs="Arial"/>
                <w:b w:val="0"/>
                <w:bCs w:val="0"/>
              </w:rPr>
            </w:pPr>
            <w:r w:rsidRPr="00DB7D18">
              <w:rPr>
                <w:rFonts w:ascii="Arial" w:hAnsi="Arial" w:cs="Arial"/>
                <w:b w:val="0"/>
                <w:bCs w:val="0"/>
              </w:rPr>
              <w:t>2.43 ± 0.08ᵇ</w:t>
            </w:r>
          </w:p>
        </w:tc>
      </w:tr>
      <w:tr w:rsidR="00DB7D18" w:rsidRPr="00DB7D18" w14:paraId="7452CD9D" w14:textId="77777777" w:rsidTr="00B53517">
        <w:trPr>
          <w:trHeight w:val="389"/>
        </w:trPr>
        <w:tc>
          <w:tcPr>
            <w:cnfStyle w:val="001000000000" w:firstRow="0" w:lastRow="0" w:firstColumn="1" w:lastColumn="0" w:oddVBand="0" w:evenVBand="0" w:oddHBand="0" w:evenHBand="0" w:firstRowFirstColumn="0" w:firstRowLastColumn="0" w:lastRowFirstColumn="0" w:lastRowLastColumn="0"/>
            <w:tcW w:w="2110" w:type="dxa"/>
            <w:hideMark/>
          </w:tcPr>
          <w:p w14:paraId="701DF8C6" w14:textId="77777777" w:rsidR="00DB7D18" w:rsidRPr="00DB7D18" w:rsidRDefault="00DB7D18" w:rsidP="00DB7D18">
            <w:pPr>
              <w:pStyle w:val="Body"/>
              <w:spacing w:after="0"/>
              <w:rPr>
                <w:rFonts w:ascii="Arial" w:hAnsi="Arial" w:cs="Arial"/>
                <w:b w:val="0"/>
                <w:bCs w:val="0"/>
              </w:rPr>
            </w:pPr>
            <w:r w:rsidRPr="00DB7D18">
              <w:rPr>
                <w:rFonts w:ascii="Arial" w:hAnsi="Arial" w:cs="Arial"/>
                <w:b w:val="0"/>
                <w:bCs w:val="0"/>
                <w:i/>
                <w:iCs/>
              </w:rPr>
              <w:t>C. sativus</w:t>
            </w:r>
          </w:p>
        </w:tc>
        <w:tc>
          <w:tcPr>
            <w:tcW w:w="1821" w:type="dxa"/>
            <w:hideMark/>
          </w:tcPr>
          <w:p w14:paraId="48DDBF43" w14:textId="77777777" w:rsidR="00DB7D18" w:rsidRPr="00DB7D18"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2.31 ± 0.07ᵇ</w:t>
            </w:r>
          </w:p>
        </w:tc>
        <w:tc>
          <w:tcPr>
            <w:tcW w:w="1688" w:type="dxa"/>
            <w:hideMark/>
          </w:tcPr>
          <w:p w14:paraId="7DFF4693" w14:textId="77777777" w:rsidR="00DB7D18" w:rsidRPr="00DB7D18"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1.86 ± 0.07ᶜ</w:t>
            </w:r>
          </w:p>
        </w:tc>
        <w:tc>
          <w:tcPr>
            <w:tcW w:w="1775" w:type="dxa"/>
            <w:hideMark/>
          </w:tcPr>
          <w:p w14:paraId="4543826B" w14:textId="77777777" w:rsidR="00DB7D18" w:rsidRPr="00DB7D18"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1.55 ± 0.06ᶜ</w:t>
            </w:r>
          </w:p>
        </w:tc>
        <w:tc>
          <w:tcPr>
            <w:cnfStyle w:val="000100000000" w:firstRow="0" w:lastRow="0" w:firstColumn="0" w:lastColumn="1" w:oddVBand="0" w:evenVBand="0" w:oddHBand="0" w:evenHBand="0" w:firstRowFirstColumn="0" w:firstRowLastColumn="0" w:lastRowFirstColumn="0" w:lastRowLastColumn="0"/>
            <w:tcW w:w="1950" w:type="dxa"/>
            <w:hideMark/>
          </w:tcPr>
          <w:p w14:paraId="49EF1704" w14:textId="77777777" w:rsidR="00DB7D18" w:rsidRPr="00DB7D18" w:rsidRDefault="00DB7D18" w:rsidP="00DB7D18">
            <w:pPr>
              <w:pStyle w:val="Body"/>
              <w:spacing w:after="0"/>
              <w:rPr>
                <w:rFonts w:ascii="Arial" w:hAnsi="Arial" w:cs="Arial"/>
                <w:b w:val="0"/>
                <w:bCs w:val="0"/>
              </w:rPr>
            </w:pPr>
            <w:r w:rsidRPr="00DB7D18">
              <w:rPr>
                <w:rFonts w:ascii="Arial" w:hAnsi="Arial" w:cs="Arial"/>
                <w:b w:val="0"/>
                <w:bCs w:val="0"/>
              </w:rPr>
              <w:t>1.45 ± 0.06ᶜ</w:t>
            </w:r>
          </w:p>
        </w:tc>
      </w:tr>
      <w:tr w:rsidR="00DB7D18" w:rsidRPr="00DB7D18" w14:paraId="7363338C" w14:textId="77777777" w:rsidTr="00B53517">
        <w:trPr>
          <w:trHeight w:val="418"/>
        </w:trPr>
        <w:tc>
          <w:tcPr>
            <w:cnfStyle w:val="001000000000" w:firstRow="0" w:lastRow="0" w:firstColumn="1" w:lastColumn="0" w:oddVBand="0" w:evenVBand="0" w:oddHBand="0" w:evenHBand="0" w:firstRowFirstColumn="0" w:firstRowLastColumn="0" w:lastRowFirstColumn="0" w:lastRowLastColumn="0"/>
            <w:tcW w:w="2110" w:type="dxa"/>
            <w:hideMark/>
          </w:tcPr>
          <w:p w14:paraId="27A70615" w14:textId="77777777" w:rsidR="00DB7D18" w:rsidRPr="00DB7D18" w:rsidRDefault="00DB7D18" w:rsidP="00DB7D18">
            <w:pPr>
              <w:pStyle w:val="Body"/>
              <w:spacing w:after="0"/>
              <w:rPr>
                <w:rFonts w:ascii="Arial" w:hAnsi="Arial" w:cs="Arial"/>
                <w:b w:val="0"/>
                <w:bCs w:val="0"/>
              </w:rPr>
            </w:pPr>
            <w:r w:rsidRPr="00DB7D18">
              <w:rPr>
                <w:rFonts w:ascii="Arial" w:hAnsi="Arial" w:cs="Arial"/>
                <w:b w:val="0"/>
                <w:bCs w:val="0"/>
                <w:i/>
                <w:iCs/>
              </w:rPr>
              <w:t>C. lanatus</w:t>
            </w:r>
          </w:p>
        </w:tc>
        <w:tc>
          <w:tcPr>
            <w:tcW w:w="1821" w:type="dxa"/>
            <w:hideMark/>
          </w:tcPr>
          <w:p w14:paraId="4DA12BD2" w14:textId="77777777" w:rsidR="00DB7D18" w:rsidRPr="00DB7D18"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2.33 ± 0.08ᵇ</w:t>
            </w:r>
          </w:p>
        </w:tc>
        <w:tc>
          <w:tcPr>
            <w:tcW w:w="1688" w:type="dxa"/>
            <w:hideMark/>
          </w:tcPr>
          <w:p w14:paraId="3B1AE91D" w14:textId="77777777" w:rsidR="00DB7D18" w:rsidRPr="00DB7D18"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1.92 ± 0.07ᶜ</w:t>
            </w:r>
          </w:p>
        </w:tc>
        <w:tc>
          <w:tcPr>
            <w:tcW w:w="1775" w:type="dxa"/>
            <w:hideMark/>
          </w:tcPr>
          <w:p w14:paraId="126DBE80" w14:textId="77777777" w:rsidR="00DB7D18" w:rsidRPr="00DB7D18"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1.61 ± 0.07ᶜ</w:t>
            </w:r>
          </w:p>
        </w:tc>
        <w:tc>
          <w:tcPr>
            <w:cnfStyle w:val="000100000000" w:firstRow="0" w:lastRow="0" w:firstColumn="0" w:lastColumn="1" w:oddVBand="0" w:evenVBand="0" w:oddHBand="0" w:evenHBand="0" w:firstRowFirstColumn="0" w:firstRowLastColumn="0" w:lastRowFirstColumn="0" w:lastRowLastColumn="0"/>
            <w:tcW w:w="1950" w:type="dxa"/>
            <w:hideMark/>
          </w:tcPr>
          <w:p w14:paraId="1731FA7C" w14:textId="77777777" w:rsidR="00DB7D18" w:rsidRPr="00DB7D18" w:rsidRDefault="00DB7D18" w:rsidP="00DB7D18">
            <w:pPr>
              <w:pStyle w:val="Body"/>
              <w:spacing w:after="0"/>
              <w:rPr>
                <w:rFonts w:ascii="Arial" w:hAnsi="Arial" w:cs="Arial"/>
                <w:b w:val="0"/>
                <w:bCs w:val="0"/>
              </w:rPr>
            </w:pPr>
            <w:r w:rsidRPr="00DB7D18">
              <w:rPr>
                <w:rFonts w:ascii="Arial" w:hAnsi="Arial" w:cs="Arial"/>
                <w:b w:val="0"/>
                <w:bCs w:val="0"/>
              </w:rPr>
              <w:t>1.50 ± 0.06ᶜ</w:t>
            </w:r>
          </w:p>
        </w:tc>
      </w:tr>
      <w:tr w:rsidR="00DB7D18" w:rsidRPr="00DB7D18" w14:paraId="1AC112DE" w14:textId="77777777" w:rsidTr="00B53517">
        <w:trPr>
          <w:trHeight w:val="307"/>
        </w:trPr>
        <w:tc>
          <w:tcPr>
            <w:cnfStyle w:val="001000000000" w:firstRow="0" w:lastRow="0" w:firstColumn="1" w:lastColumn="0" w:oddVBand="0" w:evenVBand="0" w:oddHBand="0" w:evenHBand="0" w:firstRowFirstColumn="0" w:firstRowLastColumn="0" w:lastRowFirstColumn="0" w:lastRowLastColumn="0"/>
            <w:tcW w:w="2110" w:type="dxa"/>
            <w:hideMark/>
          </w:tcPr>
          <w:p w14:paraId="3FBD6D28" w14:textId="77777777" w:rsidR="00DB7D18" w:rsidRPr="00DB7D18" w:rsidRDefault="00DB7D18" w:rsidP="00DB7D18">
            <w:pPr>
              <w:pStyle w:val="Body"/>
              <w:spacing w:after="0"/>
              <w:rPr>
                <w:rFonts w:ascii="Arial" w:hAnsi="Arial" w:cs="Arial"/>
                <w:b w:val="0"/>
                <w:bCs w:val="0"/>
              </w:rPr>
            </w:pPr>
            <w:r w:rsidRPr="00DB7D18">
              <w:rPr>
                <w:rFonts w:ascii="Arial" w:hAnsi="Arial" w:cs="Arial"/>
                <w:b w:val="0"/>
                <w:bCs w:val="0"/>
              </w:rPr>
              <w:t>Combined Extract</w:t>
            </w:r>
          </w:p>
        </w:tc>
        <w:tc>
          <w:tcPr>
            <w:tcW w:w="1821" w:type="dxa"/>
            <w:hideMark/>
          </w:tcPr>
          <w:p w14:paraId="61117591" w14:textId="77777777" w:rsidR="00DB7D18" w:rsidRPr="00DB7D18"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2.36 ± 0.07ᵇ</w:t>
            </w:r>
          </w:p>
        </w:tc>
        <w:tc>
          <w:tcPr>
            <w:tcW w:w="1688" w:type="dxa"/>
            <w:hideMark/>
          </w:tcPr>
          <w:p w14:paraId="75D813F0" w14:textId="77777777" w:rsidR="00DB7D18" w:rsidRPr="00DB7D18"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1.76 ± 0.06ᶜ</w:t>
            </w:r>
          </w:p>
        </w:tc>
        <w:tc>
          <w:tcPr>
            <w:tcW w:w="1775" w:type="dxa"/>
            <w:hideMark/>
          </w:tcPr>
          <w:p w14:paraId="7D81DD56" w14:textId="77777777" w:rsidR="00DB7D18" w:rsidRPr="00DB7D18"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1.30 ± 0.06ᵈ</w:t>
            </w:r>
          </w:p>
        </w:tc>
        <w:tc>
          <w:tcPr>
            <w:cnfStyle w:val="000100000000" w:firstRow="0" w:lastRow="0" w:firstColumn="0" w:lastColumn="1" w:oddVBand="0" w:evenVBand="0" w:oddHBand="0" w:evenHBand="0" w:firstRowFirstColumn="0" w:firstRowLastColumn="0" w:lastRowFirstColumn="0" w:lastRowLastColumn="0"/>
            <w:tcW w:w="1950" w:type="dxa"/>
            <w:hideMark/>
          </w:tcPr>
          <w:p w14:paraId="7A1535E2" w14:textId="77777777" w:rsidR="00DB7D18" w:rsidRPr="00DB7D18" w:rsidRDefault="00DB7D18" w:rsidP="00DB7D18">
            <w:pPr>
              <w:pStyle w:val="Body"/>
              <w:spacing w:after="0"/>
              <w:rPr>
                <w:rFonts w:ascii="Arial" w:hAnsi="Arial" w:cs="Arial"/>
                <w:b w:val="0"/>
                <w:bCs w:val="0"/>
              </w:rPr>
            </w:pPr>
            <w:r w:rsidRPr="00DB7D18">
              <w:rPr>
                <w:rFonts w:ascii="Arial" w:hAnsi="Arial" w:cs="Arial"/>
                <w:b w:val="0"/>
                <w:bCs w:val="0"/>
              </w:rPr>
              <w:t>1.22 ± 0.05ᵈ</w:t>
            </w:r>
          </w:p>
        </w:tc>
      </w:tr>
      <w:tr w:rsidR="00DB7D18" w:rsidRPr="00DB7D18" w14:paraId="169BDFE0" w14:textId="77777777" w:rsidTr="00B53517">
        <w:trPr>
          <w:trHeight w:val="257"/>
        </w:trPr>
        <w:tc>
          <w:tcPr>
            <w:cnfStyle w:val="001000000000" w:firstRow="0" w:lastRow="0" w:firstColumn="1" w:lastColumn="0" w:oddVBand="0" w:evenVBand="0" w:oddHBand="0" w:evenHBand="0" w:firstRowFirstColumn="0" w:firstRowLastColumn="0" w:lastRowFirstColumn="0" w:lastRowLastColumn="0"/>
            <w:tcW w:w="2110" w:type="dxa"/>
            <w:hideMark/>
          </w:tcPr>
          <w:p w14:paraId="7BFD9A8C" w14:textId="77777777" w:rsidR="00DB7D18" w:rsidRPr="00DB7D18" w:rsidRDefault="00DB7D18" w:rsidP="00DB7D18">
            <w:pPr>
              <w:pStyle w:val="Body"/>
              <w:spacing w:after="0"/>
              <w:rPr>
                <w:rFonts w:ascii="Arial" w:hAnsi="Arial" w:cs="Arial"/>
                <w:b w:val="0"/>
                <w:bCs w:val="0"/>
              </w:rPr>
            </w:pPr>
            <w:r w:rsidRPr="00DB7D18">
              <w:rPr>
                <w:rFonts w:ascii="Arial" w:hAnsi="Arial" w:cs="Arial"/>
                <w:b w:val="0"/>
                <w:bCs w:val="0"/>
              </w:rPr>
              <w:t>Metformin</w:t>
            </w:r>
          </w:p>
        </w:tc>
        <w:tc>
          <w:tcPr>
            <w:tcW w:w="1821" w:type="dxa"/>
            <w:hideMark/>
          </w:tcPr>
          <w:p w14:paraId="4B1EED23" w14:textId="77777777" w:rsidR="00DB7D18" w:rsidRPr="00DB7D18"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2.33 ± 0.07ᵇ</w:t>
            </w:r>
          </w:p>
        </w:tc>
        <w:tc>
          <w:tcPr>
            <w:tcW w:w="1688" w:type="dxa"/>
            <w:hideMark/>
          </w:tcPr>
          <w:p w14:paraId="7C7C305A" w14:textId="77777777" w:rsidR="00DB7D18" w:rsidRPr="00DB7D18"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1.68 ± 0.06ᶜ</w:t>
            </w:r>
          </w:p>
        </w:tc>
        <w:tc>
          <w:tcPr>
            <w:tcW w:w="1775" w:type="dxa"/>
            <w:hideMark/>
          </w:tcPr>
          <w:p w14:paraId="4357E854" w14:textId="77777777" w:rsidR="00DB7D18" w:rsidRPr="00DB7D18" w:rsidRDefault="00DB7D18" w:rsidP="00DB7D18">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1.17 ± 0.05ᵈ</w:t>
            </w:r>
          </w:p>
        </w:tc>
        <w:tc>
          <w:tcPr>
            <w:cnfStyle w:val="000100000000" w:firstRow="0" w:lastRow="0" w:firstColumn="0" w:lastColumn="1" w:oddVBand="0" w:evenVBand="0" w:oddHBand="0" w:evenHBand="0" w:firstRowFirstColumn="0" w:firstRowLastColumn="0" w:lastRowFirstColumn="0" w:lastRowLastColumn="0"/>
            <w:tcW w:w="1950" w:type="dxa"/>
            <w:hideMark/>
          </w:tcPr>
          <w:p w14:paraId="1E78AD45" w14:textId="77777777" w:rsidR="00DB7D18" w:rsidRPr="00DB7D18" w:rsidRDefault="00DB7D18" w:rsidP="00DB7D18">
            <w:pPr>
              <w:pStyle w:val="Body"/>
              <w:spacing w:after="0"/>
              <w:rPr>
                <w:rFonts w:ascii="Arial" w:hAnsi="Arial" w:cs="Arial"/>
                <w:b w:val="0"/>
                <w:bCs w:val="0"/>
              </w:rPr>
            </w:pPr>
            <w:r w:rsidRPr="00DB7D18">
              <w:rPr>
                <w:rFonts w:ascii="Arial" w:hAnsi="Arial" w:cs="Arial"/>
                <w:b w:val="0"/>
                <w:bCs w:val="0"/>
              </w:rPr>
              <w:t>1.09 ± 0.05ᵉ</w:t>
            </w:r>
          </w:p>
        </w:tc>
      </w:tr>
    </w:tbl>
    <w:p w14:paraId="74E84381" w14:textId="77777777" w:rsidR="00DB7D18" w:rsidRDefault="00DB7D18" w:rsidP="00DB7D18">
      <w:pPr>
        <w:pStyle w:val="Body"/>
        <w:spacing w:after="0"/>
        <w:rPr>
          <w:rFonts w:ascii="Arial" w:hAnsi="Arial" w:cs="Arial"/>
          <w:bCs/>
          <w:lang w:val="en-GB"/>
        </w:rPr>
      </w:pPr>
      <w:r w:rsidRPr="00DB7D18">
        <w:rPr>
          <w:rFonts w:ascii="Arial" w:hAnsi="Arial" w:cs="Arial"/>
          <w:bCs/>
          <w:lang w:val="en-GB"/>
        </w:rPr>
        <w:t>Values are expressed as mean ± SEM (n = 6). Means within the same column with different superscript letters (a–e) are significantly different at p &lt; 0.05, as determined by one-way analysis of variance (ANOVA) followed by Tukey’s Honestly Significant Difference (HSD) post hoc test.</w:t>
      </w:r>
    </w:p>
    <w:p w14:paraId="7AC9D9F3" w14:textId="77777777" w:rsidR="00B53517" w:rsidRPr="00DB7D18" w:rsidRDefault="00B53517" w:rsidP="00DB7D18">
      <w:pPr>
        <w:pStyle w:val="Body"/>
        <w:spacing w:after="0"/>
        <w:rPr>
          <w:rFonts w:ascii="Arial" w:hAnsi="Arial" w:cs="Arial"/>
          <w:bCs/>
          <w:lang w:val="en-GB"/>
        </w:rPr>
      </w:pPr>
    </w:p>
    <w:p w14:paraId="0D728F5F" w14:textId="77777777" w:rsidR="00DB7D18" w:rsidRPr="00DB7D18" w:rsidRDefault="00DB7D18" w:rsidP="00DB7D18">
      <w:pPr>
        <w:pStyle w:val="Body"/>
        <w:spacing w:after="0"/>
        <w:rPr>
          <w:rFonts w:ascii="Arial" w:hAnsi="Arial" w:cs="Arial"/>
          <w:bCs/>
          <w:lang w:val="en-GB"/>
        </w:rPr>
      </w:pPr>
      <w:r w:rsidRPr="00DB7D18">
        <w:rPr>
          <w:rFonts w:ascii="Arial" w:hAnsi="Arial" w:cs="Arial"/>
          <w:bCs/>
          <w:noProof/>
        </w:rPr>
        <w:lastRenderedPageBreak/>
        <w:drawing>
          <wp:inline distT="0" distB="0" distL="0" distR="0" wp14:anchorId="63E70E80" wp14:editId="3224406F">
            <wp:extent cx="5600700" cy="3163358"/>
            <wp:effectExtent l="0" t="0" r="0" b="0"/>
            <wp:docPr id="148969168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a:extLst>
                        <a:ext uri="{28A0092B-C50C-407E-A947-70E740481C1C}">
                          <a14:useLocalDpi xmlns:a14="http://schemas.microsoft.com/office/drawing/2010/main" val="0"/>
                        </a:ext>
                      </a:extLst>
                    </a:blip>
                    <a:srcRect t="6124"/>
                    <a:stretch>
                      <a:fillRect/>
                    </a:stretch>
                  </pic:blipFill>
                  <pic:spPr bwMode="auto">
                    <a:xfrm>
                      <a:off x="0" y="0"/>
                      <a:ext cx="5605433" cy="3166031"/>
                    </a:xfrm>
                    <a:prstGeom prst="rect">
                      <a:avLst/>
                    </a:prstGeom>
                    <a:noFill/>
                    <a:ln>
                      <a:noFill/>
                    </a:ln>
                    <a:extLst>
                      <a:ext uri="{53640926-AAD7-44D8-BBD7-CCE9431645EC}">
                        <a14:shadowObscured xmlns:a14="http://schemas.microsoft.com/office/drawing/2010/main"/>
                      </a:ext>
                    </a:extLst>
                  </pic:spPr>
                </pic:pic>
              </a:graphicData>
            </a:graphic>
          </wp:inline>
        </w:drawing>
      </w:r>
    </w:p>
    <w:p w14:paraId="7EF2EB60" w14:textId="4A1DB94A" w:rsidR="00DB7D18" w:rsidRPr="00DB7D18" w:rsidRDefault="00DB7D18" w:rsidP="00DB7D18">
      <w:pPr>
        <w:pStyle w:val="Body"/>
        <w:spacing w:after="0"/>
        <w:rPr>
          <w:rFonts w:ascii="Arial" w:hAnsi="Arial" w:cs="Arial"/>
          <w:b/>
          <w:bCs/>
        </w:rPr>
      </w:pPr>
      <w:r w:rsidRPr="00DB7D18">
        <w:rPr>
          <w:rFonts w:ascii="Arial" w:hAnsi="Arial" w:cs="Arial"/>
          <w:b/>
          <w:bCs/>
        </w:rPr>
        <w:t>Figure 4. Mean LDL cholesterol</w:t>
      </w:r>
    </w:p>
    <w:p w14:paraId="445229F1" w14:textId="77777777" w:rsidR="00DB7D18" w:rsidRPr="00DB7D18" w:rsidRDefault="00DB7D18" w:rsidP="00DB7D18">
      <w:pPr>
        <w:pStyle w:val="Body"/>
        <w:spacing w:after="0"/>
        <w:rPr>
          <w:rFonts w:ascii="Arial" w:hAnsi="Arial" w:cs="Arial"/>
          <w:i/>
          <w:iCs/>
        </w:rPr>
      </w:pPr>
    </w:p>
    <w:p w14:paraId="483CC719" w14:textId="77777777" w:rsidR="00DB7D18" w:rsidRDefault="00DB7D18" w:rsidP="00DB7D18">
      <w:pPr>
        <w:pStyle w:val="Body"/>
        <w:spacing w:after="0"/>
        <w:rPr>
          <w:rFonts w:ascii="Arial" w:hAnsi="Arial" w:cs="Arial"/>
          <w:b/>
          <w:bCs/>
          <w:i/>
          <w:iCs/>
        </w:rPr>
      </w:pPr>
      <w:r w:rsidRPr="00DB7D18">
        <w:rPr>
          <w:rFonts w:ascii="Arial" w:hAnsi="Arial" w:cs="Arial"/>
          <w:b/>
          <w:bCs/>
          <w:i/>
          <w:iCs/>
        </w:rPr>
        <w:t>3.3.4 Effect of Extracts on Serum Triglyceride Levels</w:t>
      </w:r>
    </w:p>
    <w:p w14:paraId="47E55B53" w14:textId="77777777" w:rsidR="00DB7D18" w:rsidRPr="00DB7D18" w:rsidRDefault="00DB7D18" w:rsidP="00DB7D18">
      <w:pPr>
        <w:pStyle w:val="Body"/>
        <w:spacing w:after="0"/>
        <w:rPr>
          <w:rFonts w:ascii="Arial" w:hAnsi="Arial" w:cs="Arial"/>
          <w:b/>
          <w:bCs/>
          <w:i/>
          <w:iCs/>
        </w:rPr>
      </w:pPr>
    </w:p>
    <w:p w14:paraId="5EAEE26C" w14:textId="2E0BF167" w:rsidR="00DB7D18" w:rsidRPr="00DB7D18" w:rsidRDefault="00DB7D18" w:rsidP="00DB7D18">
      <w:pPr>
        <w:pStyle w:val="Body"/>
        <w:spacing w:after="0"/>
        <w:rPr>
          <w:rFonts w:ascii="Arial" w:hAnsi="Arial" w:cs="Arial"/>
        </w:rPr>
      </w:pPr>
      <w:r w:rsidRPr="00DB7D18">
        <w:rPr>
          <w:rFonts w:ascii="Arial" w:hAnsi="Arial" w:cs="Arial"/>
          <w:lang w:val="en-GB"/>
        </w:rPr>
        <w:t xml:space="preserve">The effects of the extracts and metformin on triglyceride levels across all groups over the experimental period are presented in </w:t>
      </w:r>
      <w:r w:rsidRPr="00DB7D18">
        <w:rPr>
          <w:rFonts w:ascii="Arial" w:hAnsi="Arial" w:cs="Arial"/>
          <w:b/>
          <w:bCs/>
        </w:rPr>
        <w:t>Table.6</w:t>
      </w:r>
      <w:r w:rsidRPr="00DB7D18">
        <w:rPr>
          <w:rFonts w:ascii="Arial" w:hAnsi="Arial" w:cs="Arial"/>
        </w:rPr>
        <w:t xml:space="preserve"> and </w:t>
      </w:r>
      <w:r w:rsidRPr="00DB7D18">
        <w:rPr>
          <w:rFonts w:ascii="Arial" w:hAnsi="Arial" w:cs="Arial"/>
          <w:b/>
          <w:bCs/>
        </w:rPr>
        <w:t>Figure 5</w:t>
      </w:r>
      <w:r w:rsidRPr="00DB7D18">
        <w:rPr>
          <w:rFonts w:ascii="Arial" w:hAnsi="Arial" w:cs="Arial"/>
        </w:rPr>
        <w:t>. The normal control group maintained stable triglyceride levels (0.84–0.87 mmol/L), indicating metabolic stability. The diabetic control group exhibited a steady increase from 1.53 mmol/L to 1.59 mmol/L, reflecting worsening hypertriglyceridemia. These values were significantly higher than the normal control (p &lt; 0.05).</w:t>
      </w:r>
    </w:p>
    <w:p w14:paraId="763128FD" w14:textId="77777777" w:rsidR="00DB7D18" w:rsidRDefault="00DB7D18" w:rsidP="00DB7D18">
      <w:pPr>
        <w:pStyle w:val="Body"/>
        <w:spacing w:after="0"/>
        <w:rPr>
          <w:rFonts w:ascii="Arial" w:hAnsi="Arial" w:cs="Arial"/>
        </w:rPr>
      </w:pPr>
      <w:r w:rsidRPr="00DB7D18">
        <w:rPr>
          <w:rFonts w:ascii="Arial" w:hAnsi="Arial" w:cs="Arial"/>
        </w:rPr>
        <w:t xml:space="preserve">Treatment with </w:t>
      </w:r>
      <w:r w:rsidRPr="00DB7D18">
        <w:rPr>
          <w:rFonts w:ascii="Arial" w:hAnsi="Arial" w:cs="Arial"/>
          <w:i/>
          <w:iCs/>
        </w:rPr>
        <w:t>C. sativus</w:t>
      </w:r>
      <w:r w:rsidRPr="00DB7D18">
        <w:rPr>
          <w:rFonts w:ascii="Arial" w:hAnsi="Arial" w:cs="Arial"/>
        </w:rPr>
        <w:t xml:space="preserve"> and </w:t>
      </w:r>
      <w:r w:rsidRPr="00DB7D18">
        <w:rPr>
          <w:rFonts w:ascii="Arial" w:hAnsi="Arial" w:cs="Arial"/>
          <w:i/>
          <w:iCs/>
        </w:rPr>
        <w:t>C. lanatus</w:t>
      </w:r>
      <w:r w:rsidRPr="00DB7D18">
        <w:rPr>
          <w:rFonts w:ascii="Arial" w:hAnsi="Arial" w:cs="Arial"/>
        </w:rPr>
        <w:t xml:space="preserve"> extracts resulted in significant reductions in triglyceride levels, reaching 1.14 mmol/L and 1.18 mmol/L, respectively, at Day 21. The combined extract showed improved efficacy, reducing triglycerides further to 1.04 mmol/L. The metformin-treated group demonstrated the greatest reduction (0.99 mmol/L), significantly lower than all other groups (p &lt; 0.05), confirming its superior lipid-lowering effect.</w:t>
      </w:r>
    </w:p>
    <w:p w14:paraId="6F55D9E9" w14:textId="77777777" w:rsidR="00DB7D18" w:rsidRPr="00DB7D18" w:rsidRDefault="00DB7D18" w:rsidP="00DB7D18">
      <w:pPr>
        <w:pStyle w:val="Body"/>
        <w:spacing w:after="0"/>
        <w:rPr>
          <w:rFonts w:ascii="Arial" w:hAnsi="Arial" w:cs="Arial"/>
        </w:rPr>
      </w:pPr>
    </w:p>
    <w:p w14:paraId="56FE775B" w14:textId="6A13E69A" w:rsidR="00DB7D18" w:rsidRPr="00DB7D18" w:rsidRDefault="00DB7D18" w:rsidP="00DB7D18">
      <w:pPr>
        <w:pStyle w:val="Body"/>
        <w:rPr>
          <w:rFonts w:ascii="Arial" w:hAnsi="Arial" w:cs="Arial"/>
          <w:b/>
          <w:bCs/>
        </w:rPr>
      </w:pPr>
      <w:r w:rsidRPr="00DB7D18">
        <w:rPr>
          <w:rFonts w:ascii="Arial" w:hAnsi="Arial" w:cs="Arial"/>
          <w:b/>
          <w:bCs/>
        </w:rPr>
        <w:t>Table 6: Triglycerides (mmol/L)</w:t>
      </w:r>
    </w:p>
    <w:tbl>
      <w:tblPr>
        <w:tblStyle w:val="PlainTable2"/>
        <w:tblW w:w="9085" w:type="dxa"/>
        <w:tblLook w:val="07A0" w:firstRow="1" w:lastRow="0" w:firstColumn="1" w:lastColumn="1" w:noHBand="1" w:noVBand="1"/>
      </w:tblPr>
      <w:tblGrid>
        <w:gridCol w:w="1998"/>
        <w:gridCol w:w="1907"/>
        <w:gridCol w:w="1670"/>
        <w:gridCol w:w="1670"/>
        <w:gridCol w:w="1840"/>
      </w:tblGrid>
      <w:tr w:rsidR="00DB7D18" w:rsidRPr="00DB7D18" w14:paraId="3C878ACC" w14:textId="77777777" w:rsidTr="00DB7D18">
        <w:trPr>
          <w:cnfStyle w:val="100000000000" w:firstRow="1" w:lastRow="0" w:firstColumn="0" w:lastColumn="0" w:oddVBand="0" w:evenVBand="0" w:oddHBand="0"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1998" w:type="dxa"/>
            <w:hideMark/>
          </w:tcPr>
          <w:p w14:paraId="7B35CB3A" w14:textId="77777777" w:rsidR="00DB7D18" w:rsidRPr="00DB7D18" w:rsidRDefault="00DB7D18" w:rsidP="00DB7D18">
            <w:pPr>
              <w:pStyle w:val="Body"/>
              <w:rPr>
                <w:rFonts w:ascii="Arial" w:hAnsi="Arial" w:cs="Arial"/>
                <w:b w:val="0"/>
                <w:bCs w:val="0"/>
              </w:rPr>
            </w:pPr>
            <w:r w:rsidRPr="00DB7D18">
              <w:rPr>
                <w:rFonts w:ascii="Arial" w:hAnsi="Arial" w:cs="Arial"/>
                <w:b w:val="0"/>
                <w:bCs w:val="0"/>
              </w:rPr>
              <w:t>Group</w:t>
            </w:r>
          </w:p>
        </w:tc>
        <w:tc>
          <w:tcPr>
            <w:tcW w:w="1907" w:type="dxa"/>
            <w:hideMark/>
          </w:tcPr>
          <w:p w14:paraId="59C262DC" w14:textId="77777777" w:rsidR="00DB7D18" w:rsidRPr="00DB7D18"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B7D18">
              <w:rPr>
                <w:rFonts w:ascii="Arial" w:hAnsi="Arial" w:cs="Arial"/>
                <w:b w:val="0"/>
                <w:bCs w:val="0"/>
                <w:lang w:val="en-GB"/>
              </w:rPr>
              <w:t>Post-induction (Day 0)</w:t>
            </w:r>
          </w:p>
        </w:tc>
        <w:tc>
          <w:tcPr>
            <w:tcW w:w="1670" w:type="dxa"/>
            <w:hideMark/>
          </w:tcPr>
          <w:p w14:paraId="11577641" w14:textId="77777777" w:rsidR="00DB7D18" w:rsidRPr="00DB7D18"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B7D18">
              <w:rPr>
                <w:rFonts w:ascii="Arial" w:hAnsi="Arial" w:cs="Arial"/>
                <w:b w:val="0"/>
                <w:bCs w:val="0"/>
              </w:rPr>
              <w:t>Day 7</w:t>
            </w:r>
          </w:p>
        </w:tc>
        <w:tc>
          <w:tcPr>
            <w:tcW w:w="1670" w:type="dxa"/>
            <w:hideMark/>
          </w:tcPr>
          <w:p w14:paraId="63605767" w14:textId="77777777" w:rsidR="00DB7D18" w:rsidRPr="00DB7D18" w:rsidRDefault="00DB7D18" w:rsidP="00DB7D18">
            <w:pPr>
              <w:pStyle w:val="Body"/>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DB7D18">
              <w:rPr>
                <w:rFonts w:ascii="Arial" w:hAnsi="Arial" w:cs="Arial"/>
                <w:b w:val="0"/>
                <w:bCs w:val="0"/>
              </w:rPr>
              <w:t>Day 14</w:t>
            </w:r>
          </w:p>
        </w:tc>
        <w:tc>
          <w:tcPr>
            <w:cnfStyle w:val="000100000000" w:firstRow="0" w:lastRow="0" w:firstColumn="0" w:lastColumn="1" w:oddVBand="0" w:evenVBand="0" w:oddHBand="0" w:evenHBand="0" w:firstRowFirstColumn="0" w:firstRowLastColumn="0" w:lastRowFirstColumn="0" w:lastRowLastColumn="0"/>
            <w:tcW w:w="1840" w:type="dxa"/>
            <w:hideMark/>
          </w:tcPr>
          <w:p w14:paraId="020608AD" w14:textId="77777777" w:rsidR="00DB7D18" w:rsidRPr="00DB7D18" w:rsidRDefault="00DB7D18" w:rsidP="00DB7D18">
            <w:pPr>
              <w:pStyle w:val="Body"/>
              <w:rPr>
                <w:rFonts w:ascii="Arial" w:hAnsi="Arial" w:cs="Arial"/>
                <w:b w:val="0"/>
                <w:bCs w:val="0"/>
              </w:rPr>
            </w:pPr>
            <w:r w:rsidRPr="00DB7D18">
              <w:rPr>
                <w:rFonts w:ascii="Arial" w:hAnsi="Arial" w:cs="Arial"/>
                <w:b w:val="0"/>
                <w:bCs w:val="0"/>
              </w:rPr>
              <w:t>Day 21</w:t>
            </w:r>
          </w:p>
        </w:tc>
      </w:tr>
      <w:tr w:rsidR="00DB7D18" w:rsidRPr="00DB7D18" w14:paraId="7B80D3BA" w14:textId="77777777" w:rsidTr="00DB7D18">
        <w:trPr>
          <w:trHeight w:val="531"/>
        </w:trPr>
        <w:tc>
          <w:tcPr>
            <w:cnfStyle w:val="001000000000" w:firstRow="0" w:lastRow="0" w:firstColumn="1" w:lastColumn="0" w:oddVBand="0" w:evenVBand="0" w:oddHBand="0" w:evenHBand="0" w:firstRowFirstColumn="0" w:firstRowLastColumn="0" w:lastRowFirstColumn="0" w:lastRowLastColumn="0"/>
            <w:tcW w:w="1998" w:type="dxa"/>
            <w:hideMark/>
          </w:tcPr>
          <w:p w14:paraId="36E4858F" w14:textId="77777777" w:rsidR="00DB7D18" w:rsidRPr="00DB7D18" w:rsidRDefault="00DB7D18" w:rsidP="00DB7D18">
            <w:pPr>
              <w:pStyle w:val="Body"/>
              <w:rPr>
                <w:rFonts w:ascii="Arial" w:hAnsi="Arial" w:cs="Arial"/>
                <w:b w:val="0"/>
                <w:bCs w:val="0"/>
              </w:rPr>
            </w:pPr>
            <w:r w:rsidRPr="00DB7D18">
              <w:rPr>
                <w:rFonts w:ascii="Arial" w:hAnsi="Arial" w:cs="Arial"/>
                <w:b w:val="0"/>
                <w:bCs w:val="0"/>
              </w:rPr>
              <w:t>Normal Control</w:t>
            </w:r>
          </w:p>
        </w:tc>
        <w:tc>
          <w:tcPr>
            <w:tcW w:w="1907" w:type="dxa"/>
            <w:hideMark/>
          </w:tcPr>
          <w:p w14:paraId="77E49A6F"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0.85 ± 0.02ᵃ</w:t>
            </w:r>
          </w:p>
        </w:tc>
        <w:tc>
          <w:tcPr>
            <w:tcW w:w="1670" w:type="dxa"/>
            <w:hideMark/>
          </w:tcPr>
          <w:p w14:paraId="18058C36"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0.86 ± 0.02ᵃ</w:t>
            </w:r>
          </w:p>
        </w:tc>
        <w:tc>
          <w:tcPr>
            <w:tcW w:w="1670" w:type="dxa"/>
            <w:hideMark/>
          </w:tcPr>
          <w:p w14:paraId="27E0BF12"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0.84 ± 0.02ᵃ</w:t>
            </w:r>
          </w:p>
        </w:tc>
        <w:tc>
          <w:tcPr>
            <w:cnfStyle w:val="000100000000" w:firstRow="0" w:lastRow="0" w:firstColumn="0" w:lastColumn="1" w:oddVBand="0" w:evenVBand="0" w:oddHBand="0" w:evenHBand="0" w:firstRowFirstColumn="0" w:firstRowLastColumn="0" w:lastRowFirstColumn="0" w:lastRowLastColumn="0"/>
            <w:tcW w:w="1840" w:type="dxa"/>
            <w:hideMark/>
          </w:tcPr>
          <w:p w14:paraId="740EEC01" w14:textId="77777777" w:rsidR="00DB7D18" w:rsidRPr="00DB7D18" w:rsidRDefault="00DB7D18" w:rsidP="00DB7D18">
            <w:pPr>
              <w:pStyle w:val="Body"/>
              <w:rPr>
                <w:rFonts w:ascii="Arial" w:hAnsi="Arial" w:cs="Arial"/>
                <w:b w:val="0"/>
                <w:bCs w:val="0"/>
              </w:rPr>
            </w:pPr>
            <w:r w:rsidRPr="00DB7D18">
              <w:rPr>
                <w:rFonts w:ascii="Arial" w:hAnsi="Arial" w:cs="Arial"/>
                <w:b w:val="0"/>
                <w:bCs w:val="0"/>
              </w:rPr>
              <w:t>0.87 ± 0.02ᵃ</w:t>
            </w:r>
          </w:p>
        </w:tc>
      </w:tr>
      <w:tr w:rsidR="00DB7D18" w:rsidRPr="00DB7D18" w14:paraId="51CE7419" w14:textId="77777777" w:rsidTr="00DB7D18">
        <w:trPr>
          <w:trHeight w:val="434"/>
        </w:trPr>
        <w:tc>
          <w:tcPr>
            <w:cnfStyle w:val="001000000000" w:firstRow="0" w:lastRow="0" w:firstColumn="1" w:lastColumn="0" w:oddVBand="0" w:evenVBand="0" w:oddHBand="0" w:evenHBand="0" w:firstRowFirstColumn="0" w:firstRowLastColumn="0" w:lastRowFirstColumn="0" w:lastRowLastColumn="0"/>
            <w:tcW w:w="1998" w:type="dxa"/>
            <w:hideMark/>
          </w:tcPr>
          <w:p w14:paraId="18478008" w14:textId="77777777" w:rsidR="00DB7D18" w:rsidRPr="00DB7D18" w:rsidRDefault="00DB7D18" w:rsidP="00DB7D18">
            <w:pPr>
              <w:pStyle w:val="Body"/>
              <w:rPr>
                <w:rFonts w:ascii="Arial" w:hAnsi="Arial" w:cs="Arial"/>
                <w:b w:val="0"/>
                <w:bCs w:val="0"/>
              </w:rPr>
            </w:pPr>
            <w:r w:rsidRPr="00DB7D18">
              <w:rPr>
                <w:rFonts w:ascii="Arial" w:hAnsi="Arial" w:cs="Arial"/>
                <w:b w:val="0"/>
                <w:bCs w:val="0"/>
              </w:rPr>
              <w:t>Diabetic Control</w:t>
            </w:r>
          </w:p>
        </w:tc>
        <w:tc>
          <w:tcPr>
            <w:tcW w:w="1907" w:type="dxa"/>
            <w:hideMark/>
          </w:tcPr>
          <w:p w14:paraId="0A077752"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1.53 ± 0.04ᵇ</w:t>
            </w:r>
          </w:p>
        </w:tc>
        <w:tc>
          <w:tcPr>
            <w:tcW w:w="1670" w:type="dxa"/>
            <w:hideMark/>
          </w:tcPr>
          <w:p w14:paraId="5B79320B"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1.56 ± 0.04ᵇ</w:t>
            </w:r>
          </w:p>
        </w:tc>
        <w:tc>
          <w:tcPr>
            <w:tcW w:w="1670" w:type="dxa"/>
            <w:hideMark/>
          </w:tcPr>
          <w:p w14:paraId="5381C51C"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1.58 ± 0.04ᵇ</w:t>
            </w:r>
          </w:p>
        </w:tc>
        <w:tc>
          <w:tcPr>
            <w:cnfStyle w:val="000100000000" w:firstRow="0" w:lastRow="0" w:firstColumn="0" w:lastColumn="1" w:oddVBand="0" w:evenVBand="0" w:oddHBand="0" w:evenHBand="0" w:firstRowFirstColumn="0" w:firstRowLastColumn="0" w:lastRowFirstColumn="0" w:lastRowLastColumn="0"/>
            <w:tcW w:w="1840" w:type="dxa"/>
            <w:hideMark/>
          </w:tcPr>
          <w:p w14:paraId="34739957" w14:textId="77777777" w:rsidR="00DB7D18" w:rsidRPr="00DB7D18" w:rsidRDefault="00DB7D18" w:rsidP="00DB7D18">
            <w:pPr>
              <w:pStyle w:val="Body"/>
              <w:rPr>
                <w:rFonts w:ascii="Arial" w:hAnsi="Arial" w:cs="Arial"/>
                <w:b w:val="0"/>
                <w:bCs w:val="0"/>
              </w:rPr>
            </w:pPr>
            <w:r w:rsidRPr="00DB7D18">
              <w:rPr>
                <w:rFonts w:ascii="Arial" w:hAnsi="Arial" w:cs="Arial"/>
                <w:b w:val="0"/>
                <w:bCs w:val="0"/>
              </w:rPr>
              <w:t>1.59 ± 0.04ᵇ</w:t>
            </w:r>
          </w:p>
        </w:tc>
      </w:tr>
      <w:tr w:rsidR="00DB7D18" w:rsidRPr="00DB7D18" w14:paraId="76AC32B2" w14:textId="77777777" w:rsidTr="00DB7D18">
        <w:trPr>
          <w:trHeight w:val="426"/>
        </w:trPr>
        <w:tc>
          <w:tcPr>
            <w:cnfStyle w:val="001000000000" w:firstRow="0" w:lastRow="0" w:firstColumn="1" w:lastColumn="0" w:oddVBand="0" w:evenVBand="0" w:oddHBand="0" w:evenHBand="0" w:firstRowFirstColumn="0" w:firstRowLastColumn="0" w:lastRowFirstColumn="0" w:lastRowLastColumn="0"/>
            <w:tcW w:w="1998" w:type="dxa"/>
            <w:hideMark/>
          </w:tcPr>
          <w:p w14:paraId="7848C695" w14:textId="77777777" w:rsidR="00DB7D18" w:rsidRPr="00DB7D18" w:rsidRDefault="00DB7D18" w:rsidP="00DB7D18">
            <w:pPr>
              <w:pStyle w:val="Body"/>
              <w:rPr>
                <w:rFonts w:ascii="Arial" w:hAnsi="Arial" w:cs="Arial"/>
                <w:b w:val="0"/>
                <w:bCs w:val="0"/>
              </w:rPr>
            </w:pPr>
            <w:r w:rsidRPr="00DB7D18">
              <w:rPr>
                <w:rFonts w:ascii="Arial" w:hAnsi="Arial" w:cs="Arial"/>
                <w:b w:val="0"/>
                <w:bCs w:val="0"/>
                <w:i/>
                <w:iCs/>
              </w:rPr>
              <w:t>C. sativus</w:t>
            </w:r>
          </w:p>
        </w:tc>
        <w:tc>
          <w:tcPr>
            <w:tcW w:w="1907" w:type="dxa"/>
            <w:hideMark/>
          </w:tcPr>
          <w:p w14:paraId="1AF74ABA"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1.51 ± 0.04ᵇ</w:t>
            </w:r>
          </w:p>
        </w:tc>
        <w:tc>
          <w:tcPr>
            <w:tcW w:w="1670" w:type="dxa"/>
            <w:hideMark/>
          </w:tcPr>
          <w:p w14:paraId="1BFA7A25"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1.33 ± 0.04ᶜ</w:t>
            </w:r>
          </w:p>
        </w:tc>
        <w:tc>
          <w:tcPr>
            <w:tcW w:w="1670" w:type="dxa"/>
            <w:hideMark/>
          </w:tcPr>
          <w:p w14:paraId="732C963C"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1.19 ± 0.03ᶜ</w:t>
            </w:r>
          </w:p>
        </w:tc>
        <w:tc>
          <w:tcPr>
            <w:cnfStyle w:val="000100000000" w:firstRow="0" w:lastRow="0" w:firstColumn="0" w:lastColumn="1" w:oddVBand="0" w:evenVBand="0" w:oddHBand="0" w:evenHBand="0" w:firstRowFirstColumn="0" w:firstRowLastColumn="0" w:lastRowFirstColumn="0" w:lastRowLastColumn="0"/>
            <w:tcW w:w="1840" w:type="dxa"/>
            <w:hideMark/>
          </w:tcPr>
          <w:p w14:paraId="108C6FDD" w14:textId="77777777" w:rsidR="00DB7D18" w:rsidRPr="00DB7D18" w:rsidRDefault="00DB7D18" w:rsidP="00DB7D18">
            <w:pPr>
              <w:pStyle w:val="Body"/>
              <w:rPr>
                <w:rFonts w:ascii="Arial" w:hAnsi="Arial" w:cs="Arial"/>
                <w:b w:val="0"/>
                <w:bCs w:val="0"/>
              </w:rPr>
            </w:pPr>
            <w:r w:rsidRPr="00DB7D18">
              <w:rPr>
                <w:rFonts w:ascii="Arial" w:hAnsi="Arial" w:cs="Arial"/>
                <w:b w:val="0"/>
                <w:bCs w:val="0"/>
              </w:rPr>
              <w:t>1.14 ± 0.03ᶜ</w:t>
            </w:r>
          </w:p>
        </w:tc>
      </w:tr>
      <w:tr w:rsidR="00DB7D18" w:rsidRPr="00DB7D18" w14:paraId="67735FAB" w14:textId="77777777" w:rsidTr="00DB7D18">
        <w:trPr>
          <w:trHeight w:val="362"/>
        </w:trPr>
        <w:tc>
          <w:tcPr>
            <w:cnfStyle w:val="001000000000" w:firstRow="0" w:lastRow="0" w:firstColumn="1" w:lastColumn="0" w:oddVBand="0" w:evenVBand="0" w:oddHBand="0" w:evenHBand="0" w:firstRowFirstColumn="0" w:firstRowLastColumn="0" w:lastRowFirstColumn="0" w:lastRowLastColumn="0"/>
            <w:tcW w:w="1998" w:type="dxa"/>
            <w:hideMark/>
          </w:tcPr>
          <w:p w14:paraId="4721C675" w14:textId="77777777" w:rsidR="00DB7D18" w:rsidRPr="00DB7D18" w:rsidRDefault="00DB7D18" w:rsidP="00DB7D18">
            <w:pPr>
              <w:pStyle w:val="Body"/>
              <w:rPr>
                <w:rFonts w:ascii="Arial" w:hAnsi="Arial" w:cs="Arial"/>
                <w:b w:val="0"/>
                <w:bCs w:val="0"/>
              </w:rPr>
            </w:pPr>
            <w:r w:rsidRPr="00DB7D18">
              <w:rPr>
                <w:rFonts w:ascii="Arial" w:hAnsi="Arial" w:cs="Arial"/>
                <w:b w:val="0"/>
                <w:bCs w:val="0"/>
                <w:i/>
                <w:iCs/>
              </w:rPr>
              <w:t>C. lanatus</w:t>
            </w:r>
          </w:p>
        </w:tc>
        <w:tc>
          <w:tcPr>
            <w:tcW w:w="1907" w:type="dxa"/>
            <w:hideMark/>
          </w:tcPr>
          <w:p w14:paraId="75C750A4"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1.53 ± 0.04ᵇ</w:t>
            </w:r>
          </w:p>
        </w:tc>
        <w:tc>
          <w:tcPr>
            <w:tcW w:w="1670" w:type="dxa"/>
            <w:hideMark/>
          </w:tcPr>
          <w:p w14:paraId="7A6D911F"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1.36 ± 0.04ᶜ</w:t>
            </w:r>
          </w:p>
        </w:tc>
        <w:tc>
          <w:tcPr>
            <w:tcW w:w="1670" w:type="dxa"/>
            <w:hideMark/>
          </w:tcPr>
          <w:p w14:paraId="586541AE"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1.22 ± 0.04ᶜ</w:t>
            </w:r>
          </w:p>
        </w:tc>
        <w:tc>
          <w:tcPr>
            <w:cnfStyle w:val="000100000000" w:firstRow="0" w:lastRow="0" w:firstColumn="0" w:lastColumn="1" w:oddVBand="0" w:evenVBand="0" w:oddHBand="0" w:evenHBand="0" w:firstRowFirstColumn="0" w:firstRowLastColumn="0" w:lastRowFirstColumn="0" w:lastRowLastColumn="0"/>
            <w:tcW w:w="1840" w:type="dxa"/>
            <w:hideMark/>
          </w:tcPr>
          <w:p w14:paraId="3F958DF2" w14:textId="77777777" w:rsidR="00DB7D18" w:rsidRPr="00DB7D18" w:rsidRDefault="00DB7D18" w:rsidP="00DB7D18">
            <w:pPr>
              <w:pStyle w:val="Body"/>
              <w:rPr>
                <w:rFonts w:ascii="Arial" w:hAnsi="Arial" w:cs="Arial"/>
                <w:b w:val="0"/>
                <w:bCs w:val="0"/>
              </w:rPr>
            </w:pPr>
            <w:r w:rsidRPr="00DB7D18">
              <w:rPr>
                <w:rFonts w:ascii="Arial" w:hAnsi="Arial" w:cs="Arial"/>
                <w:b w:val="0"/>
                <w:bCs w:val="0"/>
              </w:rPr>
              <w:t>1.18 ± 0.03ᶜ</w:t>
            </w:r>
          </w:p>
        </w:tc>
      </w:tr>
      <w:tr w:rsidR="00DB7D18" w:rsidRPr="00DB7D18" w14:paraId="7FC40D5C" w14:textId="77777777" w:rsidTr="00DB7D18">
        <w:trPr>
          <w:trHeight w:val="296"/>
        </w:trPr>
        <w:tc>
          <w:tcPr>
            <w:cnfStyle w:val="001000000000" w:firstRow="0" w:lastRow="0" w:firstColumn="1" w:lastColumn="0" w:oddVBand="0" w:evenVBand="0" w:oddHBand="0" w:evenHBand="0" w:firstRowFirstColumn="0" w:firstRowLastColumn="0" w:lastRowFirstColumn="0" w:lastRowLastColumn="0"/>
            <w:tcW w:w="1998" w:type="dxa"/>
            <w:hideMark/>
          </w:tcPr>
          <w:p w14:paraId="502A0C65" w14:textId="77777777" w:rsidR="00DB7D18" w:rsidRPr="00DB7D18" w:rsidRDefault="00DB7D18" w:rsidP="00DB7D18">
            <w:pPr>
              <w:pStyle w:val="Body"/>
              <w:rPr>
                <w:rFonts w:ascii="Arial" w:hAnsi="Arial" w:cs="Arial"/>
                <w:b w:val="0"/>
                <w:bCs w:val="0"/>
              </w:rPr>
            </w:pPr>
            <w:r w:rsidRPr="00DB7D18">
              <w:rPr>
                <w:rFonts w:ascii="Arial" w:hAnsi="Arial" w:cs="Arial"/>
                <w:b w:val="0"/>
                <w:bCs w:val="0"/>
              </w:rPr>
              <w:t>Combined Extract</w:t>
            </w:r>
          </w:p>
        </w:tc>
        <w:tc>
          <w:tcPr>
            <w:tcW w:w="1907" w:type="dxa"/>
            <w:hideMark/>
          </w:tcPr>
          <w:p w14:paraId="782A6065"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1.54 ± 0.04ᵇ</w:t>
            </w:r>
          </w:p>
        </w:tc>
        <w:tc>
          <w:tcPr>
            <w:tcW w:w="1670" w:type="dxa"/>
            <w:hideMark/>
          </w:tcPr>
          <w:p w14:paraId="0CC0FD81"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1.27 ± 0.03ᶜ</w:t>
            </w:r>
          </w:p>
        </w:tc>
        <w:tc>
          <w:tcPr>
            <w:tcW w:w="1670" w:type="dxa"/>
            <w:hideMark/>
          </w:tcPr>
          <w:p w14:paraId="62C9E63F"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1.08 ± 0.03ᵈ</w:t>
            </w:r>
          </w:p>
        </w:tc>
        <w:tc>
          <w:tcPr>
            <w:cnfStyle w:val="000100000000" w:firstRow="0" w:lastRow="0" w:firstColumn="0" w:lastColumn="1" w:oddVBand="0" w:evenVBand="0" w:oddHBand="0" w:evenHBand="0" w:firstRowFirstColumn="0" w:firstRowLastColumn="0" w:lastRowFirstColumn="0" w:lastRowLastColumn="0"/>
            <w:tcW w:w="1840" w:type="dxa"/>
            <w:hideMark/>
          </w:tcPr>
          <w:p w14:paraId="7692FB6A" w14:textId="77777777" w:rsidR="00DB7D18" w:rsidRPr="00DB7D18" w:rsidRDefault="00DB7D18" w:rsidP="00DB7D18">
            <w:pPr>
              <w:pStyle w:val="Body"/>
              <w:rPr>
                <w:rFonts w:ascii="Arial" w:hAnsi="Arial" w:cs="Arial"/>
                <w:b w:val="0"/>
                <w:bCs w:val="0"/>
              </w:rPr>
            </w:pPr>
            <w:r w:rsidRPr="00DB7D18">
              <w:rPr>
                <w:rFonts w:ascii="Arial" w:hAnsi="Arial" w:cs="Arial"/>
                <w:b w:val="0"/>
                <w:bCs w:val="0"/>
              </w:rPr>
              <w:t>1.04 ± 0.03ᵈ</w:t>
            </w:r>
          </w:p>
        </w:tc>
      </w:tr>
      <w:tr w:rsidR="00DB7D18" w:rsidRPr="00DB7D18" w14:paraId="1C3E3457" w14:textId="77777777" w:rsidTr="00DB7D18">
        <w:trPr>
          <w:trHeight w:val="110"/>
        </w:trPr>
        <w:tc>
          <w:tcPr>
            <w:cnfStyle w:val="001000000000" w:firstRow="0" w:lastRow="0" w:firstColumn="1" w:lastColumn="0" w:oddVBand="0" w:evenVBand="0" w:oddHBand="0" w:evenHBand="0" w:firstRowFirstColumn="0" w:firstRowLastColumn="0" w:lastRowFirstColumn="0" w:lastRowLastColumn="0"/>
            <w:tcW w:w="1998" w:type="dxa"/>
            <w:hideMark/>
          </w:tcPr>
          <w:p w14:paraId="1F418C5E" w14:textId="77777777" w:rsidR="00DB7D18" w:rsidRPr="00DB7D18" w:rsidRDefault="00DB7D18" w:rsidP="00DB7D18">
            <w:pPr>
              <w:pStyle w:val="Body"/>
              <w:rPr>
                <w:rFonts w:ascii="Arial" w:hAnsi="Arial" w:cs="Arial"/>
                <w:b w:val="0"/>
                <w:bCs w:val="0"/>
              </w:rPr>
            </w:pPr>
            <w:r w:rsidRPr="00DB7D18">
              <w:rPr>
                <w:rFonts w:ascii="Arial" w:hAnsi="Arial" w:cs="Arial"/>
                <w:b w:val="0"/>
                <w:bCs w:val="0"/>
              </w:rPr>
              <w:t>Metformin</w:t>
            </w:r>
          </w:p>
        </w:tc>
        <w:tc>
          <w:tcPr>
            <w:tcW w:w="1907" w:type="dxa"/>
            <w:hideMark/>
          </w:tcPr>
          <w:p w14:paraId="30B2B510"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1.53 ± 0.04ᵇ</w:t>
            </w:r>
          </w:p>
        </w:tc>
        <w:tc>
          <w:tcPr>
            <w:tcW w:w="1670" w:type="dxa"/>
            <w:hideMark/>
          </w:tcPr>
          <w:p w14:paraId="52D8E228"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1.24 ± 0.03ᶜ</w:t>
            </w:r>
          </w:p>
        </w:tc>
        <w:tc>
          <w:tcPr>
            <w:tcW w:w="1670" w:type="dxa"/>
            <w:hideMark/>
          </w:tcPr>
          <w:p w14:paraId="6568ECF9" w14:textId="77777777" w:rsidR="00DB7D18" w:rsidRPr="00DB7D18" w:rsidRDefault="00DB7D18" w:rsidP="00DB7D18">
            <w:pPr>
              <w:pStyle w:val="Body"/>
              <w:cnfStyle w:val="000000000000" w:firstRow="0" w:lastRow="0" w:firstColumn="0" w:lastColumn="0" w:oddVBand="0" w:evenVBand="0" w:oddHBand="0" w:evenHBand="0" w:firstRowFirstColumn="0" w:firstRowLastColumn="0" w:lastRowFirstColumn="0" w:lastRowLastColumn="0"/>
              <w:rPr>
                <w:rFonts w:ascii="Arial" w:hAnsi="Arial" w:cs="Arial"/>
              </w:rPr>
            </w:pPr>
            <w:r w:rsidRPr="00DB7D18">
              <w:rPr>
                <w:rFonts w:ascii="Arial" w:hAnsi="Arial" w:cs="Arial"/>
              </w:rPr>
              <w:t>1.04 ± 0.03ᵈ</w:t>
            </w:r>
          </w:p>
        </w:tc>
        <w:tc>
          <w:tcPr>
            <w:cnfStyle w:val="000100000000" w:firstRow="0" w:lastRow="0" w:firstColumn="0" w:lastColumn="1" w:oddVBand="0" w:evenVBand="0" w:oddHBand="0" w:evenHBand="0" w:firstRowFirstColumn="0" w:firstRowLastColumn="0" w:lastRowFirstColumn="0" w:lastRowLastColumn="0"/>
            <w:tcW w:w="1840" w:type="dxa"/>
            <w:hideMark/>
          </w:tcPr>
          <w:p w14:paraId="05580180" w14:textId="77777777" w:rsidR="00DB7D18" w:rsidRPr="00DB7D18" w:rsidRDefault="00DB7D18" w:rsidP="00DB7D18">
            <w:pPr>
              <w:pStyle w:val="Body"/>
              <w:rPr>
                <w:rFonts w:ascii="Arial" w:hAnsi="Arial" w:cs="Arial"/>
                <w:b w:val="0"/>
                <w:bCs w:val="0"/>
              </w:rPr>
            </w:pPr>
            <w:r w:rsidRPr="00DB7D18">
              <w:rPr>
                <w:rFonts w:ascii="Arial" w:hAnsi="Arial" w:cs="Arial"/>
                <w:b w:val="0"/>
                <w:bCs w:val="0"/>
              </w:rPr>
              <w:t>0.99 ± 0.03ᵉ</w:t>
            </w:r>
          </w:p>
        </w:tc>
      </w:tr>
    </w:tbl>
    <w:p w14:paraId="196AA0DC" w14:textId="77777777" w:rsidR="00DB7D18" w:rsidRPr="00DB7D18" w:rsidRDefault="00DB7D18" w:rsidP="00DB7D18">
      <w:pPr>
        <w:pStyle w:val="Body"/>
        <w:spacing w:after="0"/>
        <w:rPr>
          <w:rFonts w:ascii="Arial" w:hAnsi="Arial" w:cs="Arial"/>
          <w:bCs/>
          <w:lang w:val="en-GB"/>
        </w:rPr>
      </w:pPr>
      <w:r w:rsidRPr="00DB7D18">
        <w:rPr>
          <w:rFonts w:ascii="Arial" w:hAnsi="Arial" w:cs="Arial"/>
          <w:bCs/>
          <w:lang w:val="en-GB"/>
        </w:rPr>
        <w:t>Values are expressed as mean ± SEM (n = 6). Means within the same column with different superscript letters (a–e) are significantly different at p &lt; 0.05, as determined by one-way analysis of variance (ANOVA) followed by Tukey’s Honestly Significant Difference (HSD) post hoc test.</w:t>
      </w:r>
    </w:p>
    <w:p w14:paraId="2AA9D4B1" w14:textId="77777777" w:rsidR="00DB7D18" w:rsidRPr="00DB7D18" w:rsidRDefault="00DB7D18" w:rsidP="00B53517">
      <w:pPr>
        <w:pStyle w:val="Body"/>
        <w:spacing w:after="0"/>
        <w:rPr>
          <w:rFonts w:ascii="Arial" w:hAnsi="Arial" w:cs="Arial"/>
          <w:lang w:val="en-GB"/>
        </w:rPr>
      </w:pPr>
      <w:r w:rsidRPr="00DB7D18">
        <w:rPr>
          <w:rFonts w:ascii="Arial" w:hAnsi="Arial" w:cs="Arial"/>
          <w:noProof/>
        </w:rPr>
        <w:lastRenderedPageBreak/>
        <w:drawing>
          <wp:inline distT="0" distB="0" distL="0" distR="0" wp14:anchorId="33C8A66F" wp14:editId="33A5CE6F">
            <wp:extent cx="5943361" cy="2851150"/>
            <wp:effectExtent l="0" t="0" r="635" b="6350"/>
            <wp:docPr id="1619771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val="0"/>
                        </a:ext>
                      </a:extLst>
                    </a:blip>
                    <a:srcRect t="6569" b="1"/>
                    <a:stretch>
                      <a:fillRect/>
                    </a:stretch>
                  </pic:blipFill>
                  <pic:spPr bwMode="auto">
                    <a:xfrm>
                      <a:off x="0" y="0"/>
                      <a:ext cx="5945580" cy="2852215"/>
                    </a:xfrm>
                    <a:prstGeom prst="rect">
                      <a:avLst/>
                    </a:prstGeom>
                    <a:noFill/>
                    <a:ln>
                      <a:noFill/>
                    </a:ln>
                    <a:extLst>
                      <a:ext uri="{53640926-AAD7-44D8-BBD7-CCE9431645EC}">
                        <a14:shadowObscured xmlns:a14="http://schemas.microsoft.com/office/drawing/2010/main"/>
                      </a:ext>
                    </a:extLst>
                  </pic:spPr>
                </pic:pic>
              </a:graphicData>
            </a:graphic>
          </wp:inline>
        </w:drawing>
      </w:r>
    </w:p>
    <w:p w14:paraId="005535C3" w14:textId="5960F8BA" w:rsidR="008954C1" w:rsidRDefault="00DB7D18" w:rsidP="00F46C8B">
      <w:pPr>
        <w:pStyle w:val="Body"/>
        <w:rPr>
          <w:rFonts w:ascii="Arial" w:hAnsi="Arial" w:cs="Arial"/>
          <w:b/>
          <w:bCs/>
        </w:rPr>
      </w:pPr>
      <w:r w:rsidRPr="00DB7D18">
        <w:rPr>
          <w:rFonts w:ascii="Arial" w:hAnsi="Arial" w:cs="Arial"/>
          <w:b/>
          <w:bCs/>
        </w:rPr>
        <w:t>Figure 5. Mean Triglyceride</w:t>
      </w:r>
    </w:p>
    <w:p w14:paraId="0FDECA25" w14:textId="59EB5525" w:rsidR="00F46C8B" w:rsidRDefault="00F46C8B" w:rsidP="00F46C8B">
      <w:pPr>
        <w:pStyle w:val="Body"/>
        <w:rPr>
          <w:rFonts w:ascii="Arial" w:hAnsi="Arial" w:cs="Arial"/>
          <w:b/>
          <w:bCs/>
        </w:rPr>
      </w:pPr>
      <w:r>
        <w:rPr>
          <w:rFonts w:ascii="Arial" w:hAnsi="Arial" w:cs="Arial"/>
          <w:b/>
          <w:bCs/>
        </w:rPr>
        <w:t xml:space="preserve">3.4. </w:t>
      </w:r>
      <w:r w:rsidRPr="00F46C8B">
        <w:rPr>
          <w:rFonts w:ascii="Arial" w:hAnsi="Arial" w:cs="Arial"/>
          <w:b/>
          <w:bCs/>
        </w:rPr>
        <w:t>Acute toxicity results of the r</w:t>
      </w:r>
      <w:r w:rsidR="00CD7EE8">
        <w:rPr>
          <w:rFonts w:ascii="Arial" w:hAnsi="Arial" w:cs="Arial"/>
          <w:b/>
          <w:bCs/>
        </w:rPr>
        <w:t>ind</w:t>
      </w:r>
      <w:r w:rsidRPr="00F46C8B">
        <w:rPr>
          <w:rFonts w:ascii="Arial" w:hAnsi="Arial" w:cs="Arial"/>
          <w:b/>
          <w:bCs/>
        </w:rPr>
        <w:t xml:space="preserve"> extract</w:t>
      </w:r>
      <w:r w:rsidR="00CD7EE8">
        <w:rPr>
          <w:rFonts w:ascii="Arial" w:hAnsi="Arial" w:cs="Arial"/>
          <w:b/>
          <w:bCs/>
        </w:rPr>
        <w:t xml:space="preserve"> of </w:t>
      </w:r>
      <w:r w:rsidR="00CD7EE8" w:rsidRPr="00CD7EE8">
        <w:rPr>
          <w:rFonts w:ascii="Arial" w:hAnsi="Arial" w:cs="Arial"/>
          <w:b/>
          <w:bCs/>
          <w:i/>
          <w:iCs/>
        </w:rPr>
        <w:t>C. sativus</w:t>
      </w:r>
      <w:r w:rsidRPr="00F46C8B">
        <w:rPr>
          <w:rFonts w:ascii="Arial" w:hAnsi="Arial" w:cs="Arial"/>
          <w:b/>
          <w:bCs/>
        </w:rPr>
        <w:t xml:space="preserve"> in rats</w:t>
      </w:r>
    </w:p>
    <w:p w14:paraId="10552C05" w14:textId="188287C7" w:rsidR="00396771" w:rsidRPr="00396771" w:rsidRDefault="00681C7C" w:rsidP="00396771">
      <w:pPr>
        <w:pStyle w:val="Body"/>
        <w:rPr>
          <w:rFonts w:ascii="Arial" w:hAnsi="Arial" w:cs="Arial"/>
        </w:rPr>
      </w:pPr>
      <w:r w:rsidRPr="00681C7C">
        <w:rPr>
          <w:rFonts w:ascii="Arial" w:hAnsi="Arial" w:cs="Arial"/>
        </w:rPr>
        <w:t>Table .7 presents the acute toxicity results of the rind extract of C. sativus in rats. No mortality was recorded in the control group or in any of the treatment groups administered doses ranging from 1000 to 5000 mg/kg body weight. The absence of mortality at all tested doses indicates that the extract exhibited no acute lethal effect within the tested dose range. Therefore, the median lethal dose (LD</w:t>
      </w:r>
      <w:r w:rsidRPr="00681C7C">
        <w:rPr>
          <w:rFonts w:ascii="Cambria Math" w:hAnsi="Cambria Math" w:cs="Cambria Math"/>
        </w:rPr>
        <w:t>₅₀</w:t>
      </w:r>
      <w:r w:rsidRPr="00681C7C">
        <w:rPr>
          <w:rFonts w:ascii="Arial" w:hAnsi="Arial" w:cs="Arial"/>
        </w:rPr>
        <w:t xml:space="preserve">) of the rind extract of C. sativus was estimated to be greater than 5000 mg/kg body weight using the method described by </w:t>
      </w:r>
      <w:proofErr w:type="spellStart"/>
      <w:r w:rsidRPr="00681C7C">
        <w:rPr>
          <w:rFonts w:ascii="Arial" w:hAnsi="Arial" w:cs="Arial"/>
        </w:rPr>
        <w:t>Lorke</w:t>
      </w:r>
      <w:proofErr w:type="spellEnd"/>
      <w:r w:rsidRPr="00681C7C">
        <w:rPr>
          <w:rFonts w:ascii="Arial" w:hAnsi="Arial" w:cs="Arial"/>
        </w:rPr>
        <w:t xml:space="preserve"> (1983)</w:t>
      </w:r>
      <w:r w:rsidR="00396771" w:rsidRPr="00396771">
        <w:rPr>
          <w:rFonts w:ascii="Arial" w:hAnsi="Arial" w:cs="Arial"/>
        </w:rPr>
        <w:t>.</w:t>
      </w:r>
    </w:p>
    <w:p w14:paraId="175DCD1A" w14:textId="1DA45133" w:rsidR="00F46C8B" w:rsidRPr="00F46C8B" w:rsidRDefault="00F46C8B" w:rsidP="00F46C8B">
      <w:pPr>
        <w:pStyle w:val="Body"/>
        <w:spacing w:after="0"/>
        <w:rPr>
          <w:rFonts w:ascii="Arial" w:hAnsi="Arial" w:cs="Arial"/>
        </w:rPr>
      </w:pPr>
      <w:r w:rsidRPr="00F46C8B">
        <w:rPr>
          <w:rFonts w:ascii="Arial" w:hAnsi="Arial" w:cs="Arial"/>
        </w:rPr>
        <w:t xml:space="preserve">Table </w:t>
      </w:r>
      <w:r>
        <w:rPr>
          <w:rFonts w:ascii="Arial" w:hAnsi="Arial" w:cs="Arial"/>
        </w:rPr>
        <w:t>7</w:t>
      </w:r>
      <w:r w:rsidRPr="00F46C8B">
        <w:rPr>
          <w:rFonts w:ascii="Arial" w:hAnsi="Arial" w:cs="Arial"/>
        </w:rPr>
        <w:t xml:space="preserve">. Acute toxicity results of the </w:t>
      </w:r>
      <w:r w:rsidR="00396771">
        <w:rPr>
          <w:rFonts w:ascii="Arial" w:hAnsi="Arial" w:cs="Arial"/>
        </w:rPr>
        <w:t xml:space="preserve">rind </w:t>
      </w:r>
      <w:r w:rsidRPr="00F46C8B">
        <w:rPr>
          <w:rFonts w:ascii="Arial" w:hAnsi="Arial" w:cs="Arial"/>
        </w:rPr>
        <w:t>extract</w:t>
      </w:r>
      <w:r w:rsidR="00396771">
        <w:rPr>
          <w:rFonts w:ascii="Arial" w:hAnsi="Arial" w:cs="Arial"/>
        </w:rPr>
        <w:t xml:space="preserve"> of </w:t>
      </w:r>
      <w:r w:rsidR="00396771" w:rsidRPr="00396771">
        <w:rPr>
          <w:rFonts w:ascii="Arial" w:hAnsi="Arial" w:cs="Arial"/>
          <w:i/>
          <w:iCs/>
        </w:rPr>
        <w:t>C. sativus</w:t>
      </w:r>
      <w:r w:rsidRPr="00F46C8B">
        <w:rPr>
          <w:rFonts w:ascii="Arial" w:hAnsi="Arial" w:cs="Arial"/>
        </w:rPr>
        <w:t xml:space="preserve"> in rats</w:t>
      </w:r>
    </w:p>
    <w:tbl>
      <w:tblPr>
        <w:tblStyle w:val="PlainTable2"/>
        <w:tblW w:w="0" w:type="auto"/>
        <w:tblLook w:val="07A0" w:firstRow="1" w:lastRow="0" w:firstColumn="1" w:lastColumn="1" w:noHBand="1" w:noVBand="1"/>
      </w:tblPr>
      <w:tblGrid>
        <w:gridCol w:w="1510"/>
        <w:gridCol w:w="3188"/>
        <w:gridCol w:w="2181"/>
        <w:gridCol w:w="2013"/>
        <w:gridCol w:w="1455"/>
      </w:tblGrid>
      <w:tr w:rsidR="00F46C8B" w:rsidRPr="00F46C8B" w14:paraId="0133D304" w14:textId="77777777" w:rsidTr="00F46C8B">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1510" w:type="dxa"/>
            <w:hideMark/>
          </w:tcPr>
          <w:p w14:paraId="04922721" w14:textId="77777777" w:rsidR="00F46C8B" w:rsidRPr="00F46C8B" w:rsidRDefault="00F46C8B" w:rsidP="00F46C8B">
            <w:pPr>
              <w:pStyle w:val="Body"/>
              <w:spacing w:after="0"/>
              <w:rPr>
                <w:rFonts w:ascii="Arial" w:hAnsi="Arial" w:cs="Arial"/>
                <w:b w:val="0"/>
                <w:bCs w:val="0"/>
              </w:rPr>
            </w:pPr>
            <w:r w:rsidRPr="00F46C8B">
              <w:rPr>
                <w:rFonts w:ascii="Arial" w:hAnsi="Arial" w:cs="Arial"/>
                <w:b w:val="0"/>
                <w:bCs w:val="0"/>
              </w:rPr>
              <w:t>Group</w:t>
            </w:r>
          </w:p>
        </w:tc>
        <w:tc>
          <w:tcPr>
            <w:tcW w:w="3188" w:type="dxa"/>
            <w:hideMark/>
          </w:tcPr>
          <w:p w14:paraId="75F3D7CE" w14:textId="77777777" w:rsidR="00F46C8B" w:rsidRPr="00F46C8B" w:rsidRDefault="00F46C8B" w:rsidP="00F46C8B">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F46C8B">
              <w:rPr>
                <w:rFonts w:ascii="Arial" w:hAnsi="Arial" w:cs="Arial"/>
                <w:b w:val="0"/>
                <w:bCs w:val="0"/>
              </w:rPr>
              <w:t>Dose (mg/kg body weight)</w:t>
            </w:r>
          </w:p>
        </w:tc>
        <w:tc>
          <w:tcPr>
            <w:tcW w:w="2181" w:type="dxa"/>
            <w:hideMark/>
          </w:tcPr>
          <w:p w14:paraId="26AAEA3B" w14:textId="77777777" w:rsidR="00F46C8B" w:rsidRPr="00F46C8B" w:rsidRDefault="00F46C8B" w:rsidP="00F46C8B">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F46C8B">
              <w:rPr>
                <w:rFonts w:ascii="Arial" w:hAnsi="Arial" w:cs="Arial"/>
                <w:b w:val="0"/>
                <w:bCs w:val="0"/>
              </w:rPr>
              <w:t>Number of rats</w:t>
            </w:r>
          </w:p>
        </w:tc>
        <w:tc>
          <w:tcPr>
            <w:tcW w:w="2013" w:type="dxa"/>
            <w:hideMark/>
          </w:tcPr>
          <w:p w14:paraId="05E89E99" w14:textId="77777777" w:rsidR="00F46C8B" w:rsidRPr="00F46C8B" w:rsidRDefault="00F46C8B" w:rsidP="00F46C8B">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F46C8B">
              <w:rPr>
                <w:rFonts w:ascii="Arial" w:hAnsi="Arial" w:cs="Arial"/>
                <w:b w:val="0"/>
                <w:bCs w:val="0"/>
              </w:rPr>
              <w:t>Number of deaths</w:t>
            </w:r>
          </w:p>
        </w:tc>
        <w:tc>
          <w:tcPr>
            <w:cnfStyle w:val="000100000000" w:firstRow="0" w:lastRow="0" w:firstColumn="0" w:lastColumn="1" w:oddVBand="0" w:evenVBand="0" w:oddHBand="0" w:evenHBand="0" w:firstRowFirstColumn="0" w:firstRowLastColumn="0" w:lastRowFirstColumn="0" w:lastRowLastColumn="0"/>
            <w:tcW w:w="1455" w:type="dxa"/>
            <w:hideMark/>
          </w:tcPr>
          <w:p w14:paraId="4818F9CC" w14:textId="77777777" w:rsidR="00F46C8B" w:rsidRPr="00F46C8B" w:rsidRDefault="00F46C8B" w:rsidP="00F46C8B">
            <w:pPr>
              <w:pStyle w:val="Body"/>
              <w:spacing w:after="0"/>
              <w:rPr>
                <w:rFonts w:ascii="Arial" w:hAnsi="Arial" w:cs="Arial"/>
                <w:b w:val="0"/>
                <w:bCs w:val="0"/>
              </w:rPr>
            </w:pPr>
            <w:r w:rsidRPr="00F46C8B">
              <w:rPr>
                <w:rFonts w:ascii="Arial" w:hAnsi="Arial" w:cs="Arial"/>
                <w:b w:val="0"/>
                <w:bCs w:val="0"/>
              </w:rPr>
              <w:t>Mortality (%)</w:t>
            </w:r>
          </w:p>
        </w:tc>
      </w:tr>
      <w:tr w:rsidR="00F46C8B" w:rsidRPr="00F46C8B" w14:paraId="7E70C244" w14:textId="77777777" w:rsidTr="00F46C8B">
        <w:trPr>
          <w:trHeight w:val="298"/>
        </w:trPr>
        <w:tc>
          <w:tcPr>
            <w:cnfStyle w:val="001000000000" w:firstRow="0" w:lastRow="0" w:firstColumn="1" w:lastColumn="0" w:oddVBand="0" w:evenVBand="0" w:oddHBand="0" w:evenHBand="0" w:firstRowFirstColumn="0" w:firstRowLastColumn="0" w:lastRowFirstColumn="0" w:lastRowLastColumn="0"/>
            <w:tcW w:w="1510" w:type="dxa"/>
            <w:hideMark/>
          </w:tcPr>
          <w:p w14:paraId="3C32F401" w14:textId="77777777" w:rsidR="00F46C8B" w:rsidRPr="00F46C8B" w:rsidRDefault="00F46C8B" w:rsidP="00F46C8B">
            <w:pPr>
              <w:pStyle w:val="Body"/>
              <w:spacing w:after="0"/>
              <w:rPr>
                <w:rFonts w:ascii="Arial" w:hAnsi="Arial" w:cs="Arial"/>
                <w:b w:val="0"/>
                <w:bCs w:val="0"/>
              </w:rPr>
            </w:pPr>
            <w:r w:rsidRPr="00F46C8B">
              <w:rPr>
                <w:rFonts w:ascii="Arial" w:hAnsi="Arial" w:cs="Arial"/>
                <w:b w:val="0"/>
                <w:bCs w:val="0"/>
              </w:rPr>
              <w:t>Control</w:t>
            </w:r>
          </w:p>
        </w:tc>
        <w:tc>
          <w:tcPr>
            <w:tcW w:w="3188" w:type="dxa"/>
            <w:hideMark/>
          </w:tcPr>
          <w:p w14:paraId="09C7A302" w14:textId="332B20A7" w:rsidR="00F46C8B" w:rsidRPr="00F46C8B" w:rsidRDefault="00FF71B0"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 (</w:t>
            </w:r>
            <w:r w:rsidR="00F46C8B" w:rsidRPr="00F46C8B">
              <w:rPr>
                <w:rFonts w:ascii="Arial" w:hAnsi="Arial" w:cs="Arial"/>
              </w:rPr>
              <w:t>Distilled water</w:t>
            </w:r>
            <w:r>
              <w:rPr>
                <w:rFonts w:ascii="Arial" w:hAnsi="Arial" w:cs="Arial"/>
              </w:rPr>
              <w:t>)</w:t>
            </w:r>
          </w:p>
        </w:tc>
        <w:tc>
          <w:tcPr>
            <w:tcW w:w="2181" w:type="dxa"/>
            <w:hideMark/>
          </w:tcPr>
          <w:p w14:paraId="4AC53E18" w14:textId="77777777" w:rsidR="00F46C8B" w:rsidRPr="00F46C8B"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4</w:t>
            </w:r>
          </w:p>
        </w:tc>
        <w:tc>
          <w:tcPr>
            <w:tcW w:w="2013" w:type="dxa"/>
            <w:hideMark/>
          </w:tcPr>
          <w:p w14:paraId="0BEC0BAB" w14:textId="77777777" w:rsidR="00F46C8B" w:rsidRPr="00F46C8B"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798856A4" w14:textId="77777777" w:rsidR="00F46C8B" w:rsidRPr="00F46C8B" w:rsidRDefault="00F46C8B" w:rsidP="00F46C8B">
            <w:pPr>
              <w:pStyle w:val="Body"/>
              <w:spacing w:after="0"/>
              <w:rPr>
                <w:rFonts w:ascii="Arial" w:hAnsi="Arial" w:cs="Arial"/>
                <w:b w:val="0"/>
                <w:bCs w:val="0"/>
              </w:rPr>
            </w:pPr>
            <w:r w:rsidRPr="00F46C8B">
              <w:rPr>
                <w:rFonts w:ascii="Arial" w:hAnsi="Arial" w:cs="Arial"/>
                <w:b w:val="0"/>
                <w:bCs w:val="0"/>
              </w:rPr>
              <w:t>0</w:t>
            </w:r>
          </w:p>
        </w:tc>
      </w:tr>
      <w:tr w:rsidR="00F46C8B" w:rsidRPr="00F46C8B" w14:paraId="0D0B7C2D" w14:textId="77777777" w:rsidTr="00F46C8B">
        <w:trPr>
          <w:trHeight w:val="313"/>
        </w:trPr>
        <w:tc>
          <w:tcPr>
            <w:cnfStyle w:val="001000000000" w:firstRow="0" w:lastRow="0" w:firstColumn="1" w:lastColumn="0" w:oddVBand="0" w:evenVBand="0" w:oddHBand="0" w:evenHBand="0" w:firstRowFirstColumn="0" w:firstRowLastColumn="0" w:lastRowFirstColumn="0" w:lastRowLastColumn="0"/>
            <w:tcW w:w="1510" w:type="dxa"/>
            <w:hideMark/>
          </w:tcPr>
          <w:p w14:paraId="46D9B219" w14:textId="77777777" w:rsidR="00F46C8B" w:rsidRPr="00F46C8B" w:rsidRDefault="00F46C8B" w:rsidP="00F46C8B">
            <w:pPr>
              <w:pStyle w:val="Body"/>
              <w:spacing w:after="0"/>
              <w:rPr>
                <w:rFonts w:ascii="Arial" w:hAnsi="Arial" w:cs="Arial"/>
                <w:b w:val="0"/>
                <w:bCs w:val="0"/>
              </w:rPr>
            </w:pPr>
            <w:r w:rsidRPr="00F46C8B">
              <w:rPr>
                <w:rFonts w:ascii="Arial" w:hAnsi="Arial" w:cs="Arial"/>
                <w:b w:val="0"/>
                <w:bCs w:val="0"/>
              </w:rPr>
              <w:t>I</w:t>
            </w:r>
          </w:p>
        </w:tc>
        <w:tc>
          <w:tcPr>
            <w:tcW w:w="3188" w:type="dxa"/>
            <w:hideMark/>
          </w:tcPr>
          <w:p w14:paraId="28924B9D" w14:textId="06CD8BCD" w:rsidR="00F46C8B" w:rsidRPr="00F46C8B" w:rsidRDefault="00FF71B0"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1000</w:t>
            </w:r>
          </w:p>
        </w:tc>
        <w:tc>
          <w:tcPr>
            <w:tcW w:w="2181" w:type="dxa"/>
            <w:hideMark/>
          </w:tcPr>
          <w:p w14:paraId="0F6B9A68" w14:textId="77777777" w:rsidR="00F46C8B" w:rsidRPr="00F46C8B"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4</w:t>
            </w:r>
          </w:p>
        </w:tc>
        <w:tc>
          <w:tcPr>
            <w:tcW w:w="2013" w:type="dxa"/>
            <w:hideMark/>
          </w:tcPr>
          <w:p w14:paraId="2E0F4F7D" w14:textId="77777777" w:rsidR="00F46C8B" w:rsidRPr="00F46C8B"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1C6941BC" w14:textId="77777777" w:rsidR="00F46C8B" w:rsidRPr="00F46C8B" w:rsidRDefault="00F46C8B" w:rsidP="00F46C8B">
            <w:pPr>
              <w:pStyle w:val="Body"/>
              <w:spacing w:after="0"/>
              <w:rPr>
                <w:rFonts w:ascii="Arial" w:hAnsi="Arial" w:cs="Arial"/>
                <w:b w:val="0"/>
                <w:bCs w:val="0"/>
              </w:rPr>
            </w:pPr>
            <w:r w:rsidRPr="00F46C8B">
              <w:rPr>
                <w:rFonts w:ascii="Arial" w:hAnsi="Arial" w:cs="Arial"/>
                <w:b w:val="0"/>
                <w:bCs w:val="0"/>
              </w:rPr>
              <w:t>0</w:t>
            </w:r>
          </w:p>
        </w:tc>
      </w:tr>
      <w:tr w:rsidR="00F46C8B" w:rsidRPr="00F46C8B" w14:paraId="098B1659" w14:textId="77777777" w:rsidTr="00F46C8B">
        <w:trPr>
          <w:trHeight w:val="303"/>
        </w:trPr>
        <w:tc>
          <w:tcPr>
            <w:cnfStyle w:val="001000000000" w:firstRow="0" w:lastRow="0" w:firstColumn="1" w:lastColumn="0" w:oddVBand="0" w:evenVBand="0" w:oddHBand="0" w:evenHBand="0" w:firstRowFirstColumn="0" w:firstRowLastColumn="0" w:lastRowFirstColumn="0" w:lastRowLastColumn="0"/>
            <w:tcW w:w="1510" w:type="dxa"/>
            <w:hideMark/>
          </w:tcPr>
          <w:p w14:paraId="0CA78AA4" w14:textId="77777777" w:rsidR="00F46C8B" w:rsidRPr="00F46C8B" w:rsidRDefault="00F46C8B" w:rsidP="00F46C8B">
            <w:pPr>
              <w:pStyle w:val="Body"/>
              <w:spacing w:after="0"/>
              <w:rPr>
                <w:rFonts w:ascii="Arial" w:hAnsi="Arial" w:cs="Arial"/>
                <w:b w:val="0"/>
                <w:bCs w:val="0"/>
              </w:rPr>
            </w:pPr>
            <w:r w:rsidRPr="00F46C8B">
              <w:rPr>
                <w:rFonts w:ascii="Arial" w:hAnsi="Arial" w:cs="Arial"/>
                <w:b w:val="0"/>
                <w:bCs w:val="0"/>
              </w:rPr>
              <w:t>II</w:t>
            </w:r>
          </w:p>
        </w:tc>
        <w:tc>
          <w:tcPr>
            <w:tcW w:w="3188" w:type="dxa"/>
            <w:hideMark/>
          </w:tcPr>
          <w:p w14:paraId="127E6336" w14:textId="2798BDF5" w:rsidR="00F46C8B" w:rsidRPr="00F46C8B" w:rsidRDefault="00FF71B0"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w:t>
            </w:r>
            <w:r w:rsidR="00F46C8B" w:rsidRPr="00F46C8B">
              <w:rPr>
                <w:rFonts w:ascii="Arial" w:hAnsi="Arial" w:cs="Arial"/>
              </w:rPr>
              <w:t>000</w:t>
            </w:r>
          </w:p>
        </w:tc>
        <w:tc>
          <w:tcPr>
            <w:tcW w:w="2181" w:type="dxa"/>
            <w:hideMark/>
          </w:tcPr>
          <w:p w14:paraId="15B0D9D9" w14:textId="77777777" w:rsidR="00F46C8B" w:rsidRPr="00F46C8B"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4</w:t>
            </w:r>
          </w:p>
        </w:tc>
        <w:tc>
          <w:tcPr>
            <w:tcW w:w="2013" w:type="dxa"/>
            <w:hideMark/>
          </w:tcPr>
          <w:p w14:paraId="3CA21B65" w14:textId="77777777" w:rsidR="00F46C8B" w:rsidRPr="00F46C8B"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3201C90F" w14:textId="77777777" w:rsidR="00F46C8B" w:rsidRPr="00F46C8B" w:rsidRDefault="00F46C8B" w:rsidP="00F46C8B">
            <w:pPr>
              <w:pStyle w:val="Body"/>
              <w:spacing w:after="0"/>
              <w:rPr>
                <w:rFonts w:ascii="Arial" w:hAnsi="Arial" w:cs="Arial"/>
                <w:b w:val="0"/>
                <w:bCs w:val="0"/>
              </w:rPr>
            </w:pPr>
            <w:r w:rsidRPr="00F46C8B">
              <w:rPr>
                <w:rFonts w:ascii="Arial" w:hAnsi="Arial" w:cs="Arial"/>
                <w:b w:val="0"/>
                <w:bCs w:val="0"/>
              </w:rPr>
              <w:t>0</w:t>
            </w:r>
          </w:p>
        </w:tc>
      </w:tr>
      <w:tr w:rsidR="00F46C8B" w:rsidRPr="00F46C8B" w14:paraId="3D6C60E2" w14:textId="77777777" w:rsidTr="00F46C8B">
        <w:trPr>
          <w:trHeight w:val="152"/>
        </w:trPr>
        <w:tc>
          <w:tcPr>
            <w:cnfStyle w:val="001000000000" w:firstRow="0" w:lastRow="0" w:firstColumn="1" w:lastColumn="0" w:oddVBand="0" w:evenVBand="0" w:oddHBand="0" w:evenHBand="0" w:firstRowFirstColumn="0" w:firstRowLastColumn="0" w:lastRowFirstColumn="0" w:lastRowLastColumn="0"/>
            <w:tcW w:w="1510" w:type="dxa"/>
            <w:hideMark/>
          </w:tcPr>
          <w:p w14:paraId="37E51C44" w14:textId="77777777" w:rsidR="00F46C8B" w:rsidRPr="00F46C8B" w:rsidRDefault="00F46C8B" w:rsidP="00F46C8B">
            <w:pPr>
              <w:pStyle w:val="Body"/>
              <w:spacing w:after="0"/>
              <w:rPr>
                <w:rFonts w:ascii="Arial" w:hAnsi="Arial" w:cs="Arial"/>
                <w:b w:val="0"/>
                <w:bCs w:val="0"/>
              </w:rPr>
            </w:pPr>
            <w:r w:rsidRPr="00F46C8B">
              <w:rPr>
                <w:rFonts w:ascii="Arial" w:hAnsi="Arial" w:cs="Arial"/>
                <w:b w:val="0"/>
                <w:bCs w:val="0"/>
              </w:rPr>
              <w:t>III</w:t>
            </w:r>
          </w:p>
        </w:tc>
        <w:tc>
          <w:tcPr>
            <w:tcW w:w="3188" w:type="dxa"/>
            <w:hideMark/>
          </w:tcPr>
          <w:p w14:paraId="6B7A1E90" w14:textId="4680E9BD" w:rsidR="00F46C8B" w:rsidRPr="00F46C8B" w:rsidRDefault="00FF71B0"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30</w:t>
            </w:r>
            <w:r w:rsidR="00F46C8B" w:rsidRPr="00F46C8B">
              <w:rPr>
                <w:rFonts w:ascii="Arial" w:hAnsi="Arial" w:cs="Arial"/>
              </w:rPr>
              <w:t>00</w:t>
            </w:r>
          </w:p>
        </w:tc>
        <w:tc>
          <w:tcPr>
            <w:tcW w:w="2181" w:type="dxa"/>
            <w:hideMark/>
          </w:tcPr>
          <w:p w14:paraId="46F36D8D" w14:textId="77777777" w:rsidR="00F46C8B" w:rsidRPr="00F46C8B"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4</w:t>
            </w:r>
          </w:p>
        </w:tc>
        <w:tc>
          <w:tcPr>
            <w:tcW w:w="2013" w:type="dxa"/>
            <w:hideMark/>
          </w:tcPr>
          <w:p w14:paraId="03BEA227" w14:textId="319DD784" w:rsidR="00F46C8B" w:rsidRPr="00F46C8B" w:rsidRDefault="00FF71B0"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435F632C" w14:textId="280F347C" w:rsidR="00F46C8B" w:rsidRPr="00F46C8B" w:rsidRDefault="00FF71B0" w:rsidP="00F46C8B">
            <w:pPr>
              <w:pStyle w:val="Body"/>
              <w:spacing w:after="0"/>
              <w:rPr>
                <w:rFonts w:ascii="Arial" w:hAnsi="Arial" w:cs="Arial"/>
                <w:b w:val="0"/>
                <w:bCs w:val="0"/>
              </w:rPr>
            </w:pPr>
            <w:r>
              <w:rPr>
                <w:rFonts w:ascii="Arial" w:hAnsi="Arial" w:cs="Arial"/>
                <w:b w:val="0"/>
                <w:bCs w:val="0"/>
              </w:rPr>
              <w:t>0</w:t>
            </w:r>
          </w:p>
        </w:tc>
      </w:tr>
      <w:tr w:rsidR="00F46C8B" w:rsidRPr="00F46C8B" w14:paraId="220D20FD" w14:textId="77777777" w:rsidTr="00F46C8B">
        <w:trPr>
          <w:trHeight w:val="218"/>
        </w:trPr>
        <w:tc>
          <w:tcPr>
            <w:cnfStyle w:val="001000000000" w:firstRow="0" w:lastRow="0" w:firstColumn="1" w:lastColumn="0" w:oddVBand="0" w:evenVBand="0" w:oddHBand="0" w:evenHBand="0" w:firstRowFirstColumn="0" w:firstRowLastColumn="0" w:lastRowFirstColumn="0" w:lastRowLastColumn="0"/>
            <w:tcW w:w="1510" w:type="dxa"/>
            <w:hideMark/>
          </w:tcPr>
          <w:p w14:paraId="01CD8609" w14:textId="77777777" w:rsidR="00F46C8B" w:rsidRPr="00F46C8B" w:rsidRDefault="00F46C8B" w:rsidP="00F46C8B">
            <w:pPr>
              <w:pStyle w:val="Body"/>
              <w:spacing w:after="0"/>
              <w:rPr>
                <w:rFonts w:ascii="Arial" w:hAnsi="Arial" w:cs="Arial"/>
                <w:b w:val="0"/>
                <w:bCs w:val="0"/>
              </w:rPr>
            </w:pPr>
            <w:r w:rsidRPr="00F46C8B">
              <w:rPr>
                <w:rFonts w:ascii="Arial" w:hAnsi="Arial" w:cs="Arial"/>
                <w:b w:val="0"/>
                <w:bCs w:val="0"/>
              </w:rPr>
              <w:t>IV</w:t>
            </w:r>
          </w:p>
        </w:tc>
        <w:tc>
          <w:tcPr>
            <w:tcW w:w="3188" w:type="dxa"/>
            <w:hideMark/>
          </w:tcPr>
          <w:p w14:paraId="449BC922" w14:textId="29EF08B5" w:rsidR="00F46C8B" w:rsidRPr="00F46C8B" w:rsidRDefault="00FF71B0"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4</w:t>
            </w:r>
            <w:r w:rsidR="00F46C8B" w:rsidRPr="00F46C8B">
              <w:rPr>
                <w:rFonts w:ascii="Arial" w:hAnsi="Arial" w:cs="Arial"/>
              </w:rPr>
              <w:t>000</w:t>
            </w:r>
          </w:p>
        </w:tc>
        <w:tc>
          <w:tcPr>
            <w:tcW w:w="2181" w:type="dxa"/>
            <w:hideMark/>
          </w:tcPr>
          <w:p w14:paraId="277FEA3B" w14:textId="77777777" w:rsidR="00F46C8B" w:rsidRPr="00F46C8B"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4</w:t>
            </w:r>
          </w:p>
        </w:tc>
        <w:tc>
          <w:tcPr>
            <w:tcW w:w="2013" w:type="dxa"/>
            <w:hideMark/>
          </w:tcPr>
          <w:p w14:paraId="7149B1D9" w14:textId="318F20B3" w:rsidR="00F46C8B" w:rsidRPr="00F46C8B" w:rsidRDefault="00FF71B0"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3338B88F" w14:textId="392D5095" w:rsidR="00F46C8B" w:rsidRPr="00F46C8B" w:rsidRDefault="00FF71B0" w:rsidP="00F46C8B">
            <w:pPr>
              <w:pStyle w:val="Body"/>
              <w:spacing w:after="0"/>
              <w:rPr>
                <w:rFonts w:ascii="Arial" w:hAnsi="Arial" w:cs="Arial"/>
                <w:b w:val="0"/>
                <w:bCs w:val="0"/>
              </w:rPr>
            </w:pPr>
            <w:r>
              <w:rPr>
                <w:rFonts w:ascii="Arial" w:hAnsi="Arial" w:cs="Arial"/>
                <w:b w:val="0"/>
                <w:bCs w:val="0"/>
              </w:rPr>
              <w:t>0</w:t>
            </w:r>
          </w:p>
        </w:tc>
      </w:tr>
      <w:tr w:rsidR="00F46C8B" w:rsidRPr="00F46C8B" w14:paraId="597995B8" w14:textId="77777777" w:rsidTr="00F46C8B">
        <w:trPr>
          <w:trHeight w:val="113"/>
        </w:trPr>
        <w:tc>
          <w:tcPr>
            <w:cnfStyle w:val="001000000000" w:firstRow="0" w:lastRow="0" w:firstColumn="1" w:lastColumn="0" w:oddVBand="0" w:evenVBand="0" w:oddHBand="0" w:evenHBand="0" w:firstRowFirstColumn="0" w:firstRowLastColumn="0" w:lastRowFirstColumn="0" w:lastRowLastColumn="0"/>
            <w:tcW w:w="1510" w:type="dxa"/>
            <w:hideMark/>
          </w:tcPr>
          <w:p w14:paraId="6CB757FC" w14:textId="77777777" w:rsidR="00F46C8B" w:rsidRPr="00F46C8B" w:rsidRDefault="00F46C8B" w:rsidP="00F46C8B">
            <w:pPr>
              <w:pStyle w:val="Body"/>
              <w:spacing w:after="0"/>
              <w:rPr>
                <w:rFonts w:ascii="Arial" w:hAnsi="Arial" w:cs="Arial"/>
                <w:b w:val="0"/>
                <w:bCs w:val="0"/>
              </w:rPr>
            </w:pPr>
            <w:r w:rsidRPr="00F46C8B">
              <w:rPr>
                <w:rFonts w:ascii="Arial" w:hAnsi="Arial" w:cs="Arial"/>
                <w:b w:val="0"/>
                <w:bCs w:val="0"/>
              </w:rPr>
              <w:t>V</w:t>
            </w:r>
          </w:p>
        </w:tc>
        <w:tc>
          <w:tcPr>
            <w:tcW w:w="3188" w:type="dxa"/>
            <w:hideMark/>
          </w:tcPr>
          <w:p w14:paraId="50B742BA" w14:textId="01D8227B" w:rsidR="00F46C8B" w:rsidRPr="00F46C8B"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50</w:t>
            </w:r>
            <w:r w:rsidR="00FF71B0">
              <w:rPr>
                <w:rFonts w:ascii="Arial" w:hAnsi="Arial" w:cs="Arial"/>
              </w:rPr>
              <w:t>00</w:t>
            </w:r>
          </w:p>
        </w:tc>
        <w:tc>
          <w:tcPr>
            <w:tcW w:w="2181" w:type="dxa"/>
            <w:hideMark/>
          </w:tcPr>
          <w:p w14:paraId="2187ADDE" w14:textId="77777777" w:rsidR="00F46C8B" w:rsidRPr="00F46C8B" w:rsidRDefault="00F46C8B"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4</w:t>
            </w:r>
          </w:p>
        </w:tc>
        <w:tc>
          <w:tcPr>
            <w:tcW w:w="2013" w:type="dxa"/>
            <w:hideMark/>
          </w:tcPr>
          <w:p w14:paraId="6D25DE62" w14:textId="5FDDAF02" w:rsidR="00F46C8B" w:rsidRPr="00F46C8B" w:rsidRDefault="00FF71B0" w:rsidP="00F46C8B">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60D15368" w14:textId="1FCD992C" w:rsidR="00F46C8B" w:rsidRPr="00F46C8B" w:rsidRDefault="00FF71B0" w:rsidP="00F46C8B">
            <w:pPr>
              <w:pStyle w:val="Body"/>
              <w:spacing w:after="0"/>
              <w:rPr>
                <w:rFonts w:ascii="Arial" w:hAnsi="Arial" w:cs="Arial"/>
                <w:b w:val="0"/>
                <w:bCs w:val="0"/>
              </w:rPr>
            </w:pPr>
            <w:r>
              <w:rPr>
                <w:rFonts w:ascii="Arial" w:hAnsi="Arial" w:cs="Arial"/>
                <w:b w:val="0"/>
                <w:bCs w:val="0"/>
              </w:rPr>
              <w:t>0</w:t>
            </w:r>
          </w:p>
        </w:tc>
      </w:tr>
    </w:tbl>
    <w:p w14:paraId="2871A4FD" w14:textId="19F1B106" w:rsidR="00F46C8B" w:rsidRDefault="00F46C8B" w:rsidP="00F46C8B">
      <w:pPr>
        <w:pStyle w:val="Body"/>
        <w:rPr>
          <w:rFonts w:ascii="Arial" w:hAnsi="Arial" w:cs="Arial"/>
          <w:i/>
          <w:iCs/>
        </w:rPr>
      </w:pPr>
      <w:r w:rsidRPr="00F46C8B">
        <w:rPr>
          <w:rFonts w:ascii="Arial" w:hAnsi="Arial" w:cs="Arial"/>
          <w:i/>
          <w:iCs/>
        </w:rPr>
        <w:t xml:space="preserve"> LD</w:t>
      </w:r>
      <w:r w:rsidRPr="00F46C8B">
        <w:rPr>
          <w:rFonts w:ascii="Cambria Math" w:hAnsi="Cambria Math" w:cs="Cambria Math"/>
          <w:i/>
          <w:iCs/>
        </w:rPr>
        <w:t>₅₀</w:t>
      </w:r>
      <w:r w:rsidRPr="00F46C8B">
        <w:rPr>
          <w:rFonts w:ascii="Arial" w:hAnsi="Arial" w:cs="Arial"/>
          <w:i/>
          <w:iCs/>
        </w:rPr>
        <w:t xml:space="preserve"> = </w:t>
      </w:r>
      <w:bookmarkStart w:id="0" w:name="_Hlk237933313"/>
      <w:r w:rsidR="00FF71B0">
        <w:rPr>
          <w:rFonts w:ascii="Arial" w:hAnsi="Arial" w:cs="Arial"/>
          <w:i/>
          <w:iCs/>
        </w:rPr>
        <w:t>&gt;5000</w:t>
      </w:r>
      <w:r w:rsidRPr="00F46C8B">
        <w:rPr>
          <w:rFonts w:ascii="Arial" w:hAnsi="Arial" w:cs="Arial"/>
          <w:i/>
          <w:iCs/>
        </w:rPr>
        <w:t xml:space="preserve"> </w:t>
      </w:r>
      <w:bookmarkEnd w:id="0"/>
      <w:r w:rsidRPr="00F46C8B">
        <w:rPr>
          <w:rFonts w:ascii="Arial" w:hAnsi="Arial" w:cs="Arial"/>
          <w:i/>
          <w:iCs/>
        </w:rPr>
        <w:t>mg/kg body weight.</w:t>
      </w:r>
    </w:p>
    <w:p w14:paraId="55A2C477" w14:textId="3D6EE75F" w:rsidR="00CD7EE8" w:rsidRDefault="00CD7EE8" w:rsidP="00CD7EE8">
      <w:pPr>
        <w:pStyle w:val="Body"/>
        <w:rPr>
          <w:rFonts w:ascii="Arial" w:hAnsi="Arial" w:cs="Arial"/>
          <w:b/>
          <w:bCs/>
        </w:rPr>
      </w:pPr>
      <w:r>
        <w:rPr>
          <w:rFonts w:ascii="Arial" w:hAnsi="Arial" w:cs="Arial"/>
          <w:b/>
          <w:bCs/>
        </w:rPr>
        <w:t xml:space="preserve">3.4. </w:t>
      </w:r>
      <w:r w:rsidRPr="00F46C8B">
        <w:rPr>
          <w:rFonts w:ascii="Arial" w:hAnsi="Arial" w:cs="Arial"/>
          <w:b/>
          <w:bCs/>
        </w:rPr>
        <w:t>Acute toxicity results of the r</w:t>
      </w:r>
      <w:r>
        <w:rPr>
          <w:rFonts w:ascii="Arial" w:hAnsi="Arial" w:cs="Arial"/>
          <w:b/>
          <w:bCs/>
        </w:rPr>
        <w:t>ind</w:t>
      </w:r>
      <w:r w:rsidRPr="00F46C8B">
        <w:rPr>
          <w:rFonts w:ascii="Arial" w:hAnsi="Arial" w:cs="Arial"/>
          <w:b/>
          <w:bCs/>
        </w:rPr>
        <w:t xml:space="preserve"> extract</w:t>
      </w:r>
      <w:r>
        <w:rPr>
          <w:rFonts w:ascii="Arial" w:hAnsi="Arial" w:cs="Arial"/>
          <w:b/>
          <w:bCs/>
        </w:rPr>
        <w:t xml:space="preserve"> of </w:t>
      </w:r>
      <w:r w:rsidRPr="00CD7EE8">
        <w:rPr>
          <w:rFonts w:ascii="Arial" w:hAnsi="Arial" w:cs="Arial"/>
          <w:b/>
          <w:bCs/>
          <w:i/>
          <w:iCs/>
        </w:rPr>
        <w:t xml:space="preserve">C. </w:t>
      </w:r>
      <w:r>
        <w:rPr>
          <w:rFonts w:ascii="Arial" w:hAnsi="Arial" w:cs="Arial"/>
          <w:b/>
          <w:bCs/>
          <w:i/>
          <w:iCs/>
        </w:rPr>
        <w:t>lanatus</w:t>
      </w:r>
      <w:r w:rsidRPr="00F46C8B">
        <w:rPr>
          <w:rFonts w:ascii="Arial" w:hAnsi="Arial" w:cs="Arial"/>
          <w:b/>
          <w:bCs/>
        </w:rPr>
        <w:t xml:space="preserve"> in rats</w:t>
      </w:r>
    </w:p>
    <w:p w14:paraId="328CA960" w14:textId="7CCFD7D5" w:rsidR="00966480" w:rsidRDefault="001B412B" w:rsidP="00966480">
      <w:pPr>
        <w:pStyle w:val="Body"/>
        <w:rPr>
          <w:rFonts w:ascii="Arial" w:hAnsi="Arial" w:cs="Arial"/>
        </w:rPr>
      </w:pPr>
      <w:r w:rsidRPr="001B412B">
        <w:rPr>
          <w:rFonts w:ascii="Arial" w:hAnsi="Arial" w:cs="Arial"/>
        </w:rPr>
        <w:t xml:space="preserve">Table </w:t>
      </w:r>
      <w:r>
        <w:rPr>
          <w:rFonts w:ascii="Arial" w:hAnsi="Arial" w:cs="Arial"/>
        </w:rPr>
        <w:t>8</w:t>
      </w:r>
      <w:r w:rsidRPr="001B412B">
        <w:rPr>
          <w:rFonts w:ascii="Arial" w:hAnsi="Arial" w:cs="Arial"/>
        </w:rPr>
        <w:t xml:space="preserve"> presents the acute toxicity results of the rind extract of C. sativus in rats. No mortality was recorded in the control group or in any of the treatment groups administered doses ranging from 1000 to 5000 mg/kg body weight. The absence of mortality at all tested doses indicates that the extract exhibited no acute lethal effect within the tested dose range. Therefore, the median lethal dose (LD</w:t>
      </w:r>
      <w:r w:rsidRPr="001B412B">
        <w:rPr>
          <w:rFonts w:ascii="Cambria Math" w:hAnsi="Cambria Math" w:cs="Cambria Math"/>
        </w:rPr>
        <w:t>₅₀</w:t>
      </w:r>
      <w:r w:rsidRPr="001B412B">
        <w:rPr>
          <w:rFonts w:ascii="Arial" w:hAnsi="Arial" w:cs="Arial"/>
        </w:rPr>
        <w:t xml:space="preserve">) of the rind extract of C. sativus was estimated to be greater than 5000 mg/kg body weight using the method described by </w:t>
      </w:r>
      <w:proofErr w:type="spellStart"/>
      <w:r w:rsidRPr="001B412B">
        <w:rPr>
          <w:rFonts w:ascii="Arial" w:hAnsi="Arial" w:cs="Arial"/>
        </w:rPr>
        <w:t>Lorke</w:t>
      </w:r>
      <w:proofErr w:type="spellEnd"/>
      <w:r w:rsidRPr="001B412B">
        <w:rPr>
          <w:rFonts w:ascii="Arial" w:hAnsi="Arial" w:cs="Arial"/>
        </w:rPr>
        <w:t xml:space="preserve"> (1983).</w:t>
      </w:r>
    </w:p>
    <w:p w14:paraId="6D4B2998" w14:textId="7D8987BC" w:rsidR="001B412B" w:rsidRPr="00F46C8B" w:rsidRDefault="001B412B" w:rsidP="001B412B">
      <w:pPr>
        <w:pStyle w:val="Body"/>
        <w:spacing w:after="0"/>
        <w:rPr>
          <w:rFonts w:ascii="Arial" w:hAnsi="Arial" w:cs="Arial"/>
        </w:rPr>
      </w:pPr>
      <w:r w:rsidRPr="00F46C8B">
        <w:rPr>
          <w:rFonts w:ascii="Arial" w:hAnsi="Arial" w:cs="Arial"/>
        </w:rPr>
        <w:t xml:space="preserve">Table </w:t>
      </w:r>
      <w:r>
        <w:rPr>
          <w:rFonts w:ascii="Arial" w:hAnsi="Arial" w:cs="Arial"/>
        </w:rPr>
        <w:t>8</w:t>
      </w:r>
      <w:r w:rsidRPr="00F46C8B">
        <w:rPr>
          <w:rFonts w:ascii="Arial" w:hAnsi="Arial" w:cs="Arial"/>
        </w:rPr>
        <w:t xml:space="preserve">. Acute toxicity results of the </w:t>
      </w:r>
      <w:r>
        <w:rPr>
          <w:rFonts w:ascii="Arial" w:hAnsi="Arial" w:cs="Arial"/>
        </w:rPr>
        <w:t xml:space="preserve">rind </w:t>
      </w:r>
      <w:r w:rsidRPr="00F46C8B">
        <w:rPr>
          <w:rFonts w:ascii="Arial" w:hAnsi="Arial" w:cs="Arial"/>
        </w:rPr>
        <w:t>extract</w:t>
      </w:r>
      <w:r>
        <w:rPr>
          <w:rFonts w:ascii="Arial" w:hAnsi="Arial" w:cs="Arial"/>
        </w:rPr>
        <w:t xml:space="preserve"> of </w:t>
      </w:r>
      <w:r w:rsidRPr="00396771">
        <w:rPr>
          <w:rFonts w:ascii="Arial" w:hAnsi="Arial" w:cs="Arial"/>
          <w:i/>
          <w:iCs/>
        </w:rPr>
        <w:t xml:space="preserve">C. </w:t>
      </w:r>
      <w:r>
        <w:rPr>
          <w:rFonts w:ascii="Arial" w:hAnsi="Arial" w:cs="Arial"/>
          <w:i/>
          <w:iCs/>
        </w:rPr>
        <w:t>lanatus</w:t>
      </w:r>
      <w:r w:rsidRPr="00F46C8B">
        <w:rPr>
          <w:rFonts w:ascii="Arial" w:hAnsi="Arial" w:cs="Arial"/>
        </w:rPr>
        <w:t xml:space="preserve"> in rats</w:t>
      </w:r>
    </w:p>
    <w:tbl>
      <w:tblPr>
        <w:tblStyle w:val="PlainTable2"/>
        <w:tblW w:w="0" w:type="auto"/>
        <w:tblLook w:val="07A0" w:firstRow="1" w:lastRow="0" w:firstColumn="1" w:lastColumn="1" w:noHBand="1" w:noVBand="1"/>
      </w:tblPr>
      <w:tblGrid>
        <w:gridCol w:w="1510"/>
        <w:gridCol w:w="3188"/>
        <w:gridCol w:w="2181"/>
        <w:gridCol w:w="2013"/>
        <w:gridCol w:w="1455"/>
      </w:tblGrid>
      <w:tr w:rsidR="001B412B" w:rsidRPr="00F46C8B" w14:paraId="2C1E592E" w14:textId="77777777" w:rsidTr="00AF2680">
        <w:trPr>
          <w:cnfStyle w:val="100000000000" w:firstRow="1" w:lastRow="0" w:firstColumn="0" w:lastColumn="0" w:oddVBand="0" w:evenVBand="0" w:oddHBand="0"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1510" w:type="dxa"/>
            <w:hideMark/>
          </w:tcPr>
          <w:p w14:paraId="778790B2" w14:textId="77777777" w:rsidR="001B412B" w:rsidRPr="00F46C8B" w:rsidRDefault="001B412B" w:rsidP="00AF2680">
            <w:pPr>
              <w:pStyle w:val="Body"/>
              <w:spacing w:after="0"/>
              <w:rPr>
                <w:rFonts w:ascii="Arial" w:hAnsi="Arial" w:cs="Arial"/>
                <w:b w:val="0"/>
                <w:bCs w:val="0"/>
              </w:rPr>
            </w:pPr>
            <w:r w:rsidRPr="00F46C8B">
              <w:rPr>
                <w:rFonts w:ascii="Arial" w:hAnsi="Arial" w:cs="Arial"/>
                <w:b w:val="0"/>
                <w:bCs w:val="0"/>
              </w:rPr>
              <w:t>Group</w:t>
            </w:r>
          </w:p>
        </w:tc>
        <w:tc>
          <w:tcPr>
            <w:tcW w:w="3188" w:type="dxa"/>
            <w:hideMark/>
          </w:tcPr>
          <w:p w14:paraId="26C6ECD5" w14:textId="77777777" w:rsidR="001B412B" w:rsidRPr="00F46C8B" w:rsidRDefault="001B412B" w:rsidP="00AF2680">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F46C8B">
              <w:rPr>
                <w:rFonts w:ascii="Arial" w:hAnsi="Arial" w:cs="Arial"/>
                <w:b w:val="0"/>
                <w:bCs w:val="0"/>
              </w:rPr>
              <w:t>Dose (mg/kg body weight)</w:t>
            </w:r>
          </w:p>
        </w:tc>
        <w:tc>
          <w:tcPr>
            <w:tcW w:w="2181" w:type="dxa"/>
            <w:hideMark/>
          </w:tcPr>
          <w:p w14:paraId="38787E12" w14:textId="77777777" w:rsidR="001B412B" w:rsidRPr="00F46C8B" w:rsidRDefault="001B412B" w:rsidP="00AF2680">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F46C8B">
              <w:rPr>
                <w:rFonts w:ascii="Arial" w:hAnsi="Arial" w:cs="Arial"/>
                <w:b w:val="0"/>
                <w:bCs w:val="0"/>
              </w:rPr>
              <w:t>Number of rats</w:t>
            </w:r>
          </w:p>
        </w:tc>
        <w:tc>
          <w:tcPr>
            <w:tcW w:w="2013" w:type="dxa"/>
            <w:hideMark/>
          </w:tcPr>
          <w:p w14:paraId="01895874" w14:textId="77777777" w:rsidR="001B412B" w:rsidRPr="00F46C8B" w:rsidRDefault="001B412B" w:rsidP="00AF2680">
            <w:pPr>
              <w:pStyle w:val="Body"/>
              <w:spacing w:after="0"/>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F46C8B">
              <w:rPr>
                <w:rFonts w:ascii="Arial" w:hAnsi="Arial" w:cs="Arial"/>
                <w:b w:val="0"/>
                <w:bCs w:val="0"/>
              </w:rPr>
              <w:t>Number of deaths</w:t>
            </w:r>
          </w:p>
        </w:tc>
        <w:tc>
          <w:tcPr>
            <w:cnfStyle w:val="000100000000" w:firstRow="0" w:lastRow="0" w:firstColumn="0" w:lastColumn="1" w:oddVBand="0" w:evenVBand="0" w:oddHBand="0" w:evenHBand="0" w:firstRowFirstColumn="0" w:firstRowLastColumn="0" w:lastRowFirstColumn="0" w:lastRowLastColumn="0"/>
            <w:tcW w:w="1455" w:type="dxa"/>
            <w:hideMark/>
          </w:tcPr>
          <w:p w14:paraId="0D12FA70" w14:textId="77777777" w:rsidR="001B412B" w:rsidRPr="00F46C8B" w:rsidRDefault="001B412B" w:rsidP="00AF2680">
            <w:pPr>
              <w:pStyle w:val="Body"/>
              <w:spacing w:after="0"/>
              <w:rPr>
                <w:rFonts w:ascii="Arial" w:hAnsi="Arial" w:cs="Arial"/>
                <w:b w:val="0"/>
                <w:bCs w:val="0"/>
              </w:rPr>
            </w:pPr>
            <w:r w:rsidRPr="00F46C8B">
              <w:rPr>
                <w:rFonts w:ascii="Arial" w:hAnsi="Arial" w:cs="Arial"/>
                <w:b w:val="0"/>
                <w:bCs w:val="0"/>
              </w:rPr>
              <w:t>Mortality (%)</w:t>
            </w:r>
          </w:p>
        </w:tc>
      </w:tr>
      <w:tr w:rsidR="001B412B" w:rsidRPr="00F46C8B" w14:paraId="7B7B7422" w14:textId="77777777" w:rsidTr="00AF2680">
        <w:trPr>
          <w:trHeight w:val="298"/>
        </w:trPr>
        <w:tc>
          <w:tcPr>
            <w:cnfStyle w:val="001000000000" w:firstRow="0" w:lastRow="0" w:firstColumn="1" w:lastColumn="0" w:oddVBand="0" w:evenVBand="0" w:oddHBand="0" w:evenHBand="0" w:firstRowFirstColumn="0" w:firstRowLastColumn="0" w:lastRowFirstColumn="0" w:lastRowLastColumn="0"/>
            <w:tcW w:w="1510" w:type="dxa"/>
            <w:hideMark/>
          </w:tcPr>
          <w:p w14:paraId="23500B6C" w14:textId="77777777" w:rsidR="001B412B" w:rsidRPr="00F46C8B" w:rsidRDefault="001B412B" w:rsidP="00AF2680">
            <w:pPr>
              <w:pStyle w:val="Body"/>
              <w:spacing w:after="0"/>
              <w:rPr>
                <w:rFonts w:ascii="Arial" w:hAnsi="Arial" w:cs="Arial"/>
                <w:b w:val="0"/>
                <w:bCs w:val="0"/>
              </w:rPr>
            </w:pPr>
            <w:r w:rsidRPr="00F46C8B">
              <w:rPr>
                <w:rFonts w:ascii="Arial" w:hAnsi="Arial" w:cs="Arial"/>
                <w:b w:val="0"/>
                <w:bCs w:val="0"/>
              </w:rPr>
              <w:t>Control</w:t>
            </w:r>
          </w:p>
        </w:tc>
        <w:tc>
          <w:tcPr>
            <w:tcW w:w="3188" w:type="dxa"/>
            <w:hideMark/>
          </w:tcPr>
          <w:p w14:paraId="50D2F7ED" w14:textId="77777777" w:rsidR="001B412B" w:rsidRPr="00F46C8B"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 (</w:t>
            </w:r>
            <w:r w:rsidRPr="00F46C8B">
              <w:rPr>
                <w:rFonts w:ascii="Arial" w:hAnsi="Arial" w:cs="Arial"/>
              </w:rPr>
              <w:t>Distilled water</w:t>
            </w:r>
            <w:r>
              <w:rPr>
                <w:rFonts w:ascii="Arial" w:hAnsi="Arial" w:cs="Arial"/>
              </w:rPr>
              <w:t>)</w:t>
            </w:r>
          </w:p>
        </w:tc>
        <w:tc>
          <w:tcPr>
            <w:tcW w:w="2181" w:type="dxa"/>
            <w:hideMark/>
          </w:tcPr>
          <w:p w14:paraId="487E1E72" w14:textId="77777777" w:rsidR="001B412B" w:rsidRPr="00F46C8B"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4</w:t>
            </w:r>
          </w:p>
        </w:tc>
        <w:tc>
          <w:tcPr>
            <w:tcW w:w="2013" w:type="dxa"/>
            <w:hideMark/>
          </w:tcPr>
          <w:p w14:paraId="2962C765" w14:textId="77777777" w:rsidR="001B412B" w:rsidRPr="00F46C8B"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4D882836" w14:textId="77777777" w:rsidR="001B412B" w:rsidRPr="00F46C8B" w:rsidRDefault="001B412B" w:rsidP="00AF2680">
            <w:pPr>
              <w:pStyle w:val="Body"/>
              <w:spacing w:after="0"/>
              <w:rPr>
                <w:rFonts w:ascii="Arial" w:hAnsi="Arial" w:cs="Arial"/>
                <w:b w:val="0"/>
                <w:bCs w:val="0"/>
              </w:rPr>
            </w:pPr>
            <w:r w:rsidRPr="00F46C8B">
              <w:rPr>
                <w:rFonts w:ascii="Arial" w:hAnsi="Arial" w:cs="Arial"/>
                <w:b w:val="0"/>
                <w:bCs w:val="0"/>
              </w:rPr>
              <w:t>0</w:t>
            </w:r>
          </w:p>
        </w:tc>
      </w:tr>
      <w:tr w:rsidR="001B412B" w:rsidRPr="00F46C8B" w14:paraId="47398113" w14:textId="77777777" w:rsidTr="00AF2680">
        <w:trPr>
          <w:trHeight w:val="313"/>
        </w:trPr>
        <w:tc>
          <w:tcPr>
            <w:cnfStyle w:val="001000000000" w:firstRow="0" w:lastRow="0" w:firstColumn="1" w:lastColumn="0" w:oddVBand="0" w:evenVBand="0" w:oddHBand="0" w:evenHBand="0" w:firstRowFirstColumn="0" w:firstRowLastColumn="0" w:lastRowFirstColumn="0" w:lastRowLastColumn="0"/>
            <w:tcW w:w="1510" w:type="dxa"/>
            <w:hideMark/>
          </w:tcPr>
          <w:p w14:paraId="4A23385C" w14:textId="77777777" w:rsidR="001B412B" w:rsidRPr="00F46C8B" w:rsidRDefault="001B412B" w:rsidP="00AF2680">
            <w:pPr>
              <w:pStyle w:val="Body"/>
              <w:spacing w:after="0"/>
              <w:rPr>
                <w:rFonts w:ascii="Arial" w:hAnsi="Arial" w:cs="Arial"/>
                <w:b w:val="0"/>
                <w:bCs w:val="0"/>
              </w:rPr>
            </w:pPr>
            <w:r w:rsidRPr="00F46C8B">
              <w:rPr>
                <w:rFonts w:ascii="Arial" w:hAnsi="Arial" w:cs="Arial"/>
                <w:b w:val="0"/>
                <w:bCs w:val="0"/>
              </w:rPr>
              <w:t>I</w:t>
            </w:r>
          </w:p>
        </w:tc>
        <w:tc>
          <w:tcPr>
            <w:tcW w:w="3188" w:type="dxa"/>
            <w:hideMark/>
          </w:tcPr>
          <w:p w14:paraId="4435EC93" w14:textId="77777777" w:rsidR="001B412B" w:rsidRPr="00F46C8B"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1000</w:t>
            </w:r>
          </w:p>
        </w:tc>
        <w:tc>
          <w:tcPr>
            <w:tcW w:w="2181" w:type="dxa"/>
            <w:hideMark/>
          </w:tcPr>
          <w:p w14:paraId="63C1A45C" w14:textId="77777777" w:rsidR="001B412B" w:rsidRPr="00F46C8B"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4</w:t>
            </w:r>
          </w:p>
        </w:tc>
        <w:tc>
          <w:tcPr>
            <w:tcW w:w="2013" w:type="dxa"/>
            <w:hideMark/>
          </w:tcPr>
          <w:p w14:paraId="16CB38EA" w14:textId="77777777" w:rsidR="001B412B" w:rsidRPr="00F46C8B"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0D53142C" w14:textId="77777777" w:rsidR="001B412B" w:rsidRPr="00F46C8B" w:rsidRDefault="001B412B" w:rsidP="00AF2680">
            <w:pPr>
              <w:pStyle w:val="Body"/>
              <w:spacing w:after="0"/>
              <w:rPr>
                <w:rFonts w:ascii="Arial" w:hAnsi="Arial" w:cs="Arial"/>
                <w:b w:val="0"/>
                <w:bCs w:val="0"/>
              </w:rPr>
            </w:pPr>
            <w:r w:rsidRPr="00F46C8B">
              <w:rPr>
                <w:rFonts w:ascii="Arial" w:hAnsi="Arial" w:cs="Arial"/>
                <w:b w:val="0"/>
                <w:bCs w:val="0"/>
              </w:rPr>
              <w:t>0</w:t>
            </w:r>
          </w:p>
        </w:tc>
      </w:tr>
      <w:tr w:rsidR="001B412B" w:rsidRPr="00F46C8B" w14:paraId="25C2ACFC" w14:textId="77777777" w:rsidTr="00AF2680">
        <w:trPr>
          <w:trHeight w:val="303"/>
        </w:trPr>
        <w:tc>
          <w:tcPr>
            <w:cnfStyle w:val="001000000000" w:firstRow="0" w:lastRow="0" w:firstColumn="1" w:lastColumn="0" w:oddVBand="0" w:evenVBand="0" w:oddHBand="0" w:evenHBand="0" w:firstRowFirstColumn="0" w:firstRowLastColumn="0" w:lastRowFirstColumn="0" w:lastRowLastColumn="0"/>
            <w:tcW w:w="1510" w:type="dxa"/>
            <w:hideMark/>
          </w:tcPr>
          <w:p w14:paraId="04198C60" w14:textId="77777777" w:rsidR="001B412B" w:rsidRPr="00F46C8B" w:rsidRDefault="001B412B" w:rsidP="00AF2680">
            <w:pPr>
              <w:pStyle w:val="Body"/>
              <w:spacing w:after="0"/>
              <w:rPr>
                <w:rFonts w:ascii="Arial" w:hAnsi="Arial" w:cs="Arial"/>
                <w:b w:val="0"/>
                <w:bCs w:val="0"/>
              </w:rPr>
            </w:pPr>
            <w:r w:rsidRPr="00F46C8B">
              <w:rPr>
                <w:rFonts w:ascii="Arial" w:hAnsi="Arial" w:cs="Arial"/>
                <w:b w:val="0"/>
                <w:bCs w:val="0"/>
              </w:rPr>
              <w:t>II</w:t>
            </w:r>
          </w:p>
        </w:tc>
        <w:tc>
          <w:tcPr>
            <w:tcW w:w="3188" w:type="dxa"/>
            <w:hideMark/>
          </w:tcPr>
          <w:p w14:paraId="632AE383" w14:textId="77777777" w:rsidR="001B412B" w:rsidRPr="00F46C8B"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2</w:t>
            </w:r>
            <w:r w:rsidRPr="00F46C8B">
              <w:rPr>
                <w:rFonts w:ascii="Arial" w:hAnsi="Arial" w:cs="Arial"/>
              </w:rPr>
              <w:t>000</w:t>
            </w:r>
          </w:p>
        </w:tc>
        <w:tc>
          <w:tcPr>
            <w:tcW w:w="2181" w:type="dxa"/>
            <w:hideMark/>
          </w:tcPr>
          <w:p w14:paraId="7F6711F8" w14:textId="77777777" w:rsidR="001B412B" w:rsidRPr="00F46C8B"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4</w:t>
            </w:r>
          </w:p>
        </w:tc>
        <w:tc>
          <w:tcPr>
            <w:tcW w:w="2013" w:type="dxa"/>
            <w:hideMark/>
          </w:tcPr>
          <w:p w14:paraId="30296130" w14:textId="77777777" w:rsidR="001B412B" w:rsidRPr="00F46C8B"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3E823F49" w14:textId="77777777" w:rsidR="001B412B" w:rsidRPr="00F46C8B" w:rsidRDefault="001B412B" w:rsidP="00AF2680">
            <w:pPr>
              <w:pStyle w:val="Body"/>
              <w:spacing w:after="0"/>
              <w:rPr>
                <w:rFonts w:ascii="Arial" w:hAnsi="Arial" w:cs="Arial"/>
                <w:b w:val="0"/>
                <w:bCs w:val="0"/>
              </w:rPr>
            </w:pPr>
            <w:r w:rsidRPr="00F46C8B">
              <w:rPr>
                <w:rFonts w:ascii="Arial" w:hAnsi="Arial" w:cs="Arial"/>
                <w:b w:val="0"/>
                <w:bCs w:val="0"/>
              </w:rPr>
              <w:t>0</w:t>
            </w:r>
          </w:p>
        </w:tc>
      </w:tr>
      <w:tr w:rsidR="001B412B" w:rsidRPr="00F46C8B" w14:paraId="0214F576" w14:textId="77777777" w:rsidTr="00AF2680">
        <w:trPr>
          <w:trHeight w:val="152"/>
        </w:trPr>
        <w:tc>
          <w:tcPr>
            <w:cnfStyle w:val="001000000000" w:firstRow="0" w:lastRow="0" w:firstColumn="1" w:lastColumn="0" w:oddVBand="0" w:evenVBand="0" w:oddHBand="0" w:evenHBand="0" w:firstRowFirstColumn="0" w:firstRowLastColumn="0" w:lastRowFirstColumn="0" w:lastRowLastColumn="0"/>
            <w:tcW w:w="1510" w:type="dxa"/>
            <w:hideMark/>
          </w:tcPr>
          <w:p w14:paraId="387314BE" w14:textId="77777777" w:rsidR="001B412B" w:rsidRPr="00F46C8B" w:rsidRDefault="001B412B" w:rsidP="00AF2680">
            <w:pPr>
              <w:pStyle w:val="Body"/>
              <w:spacing w:after="0"/>
              <w:rPr>
                <w:rFonts w:ascii="Arial" w:hAnsi="Arial" w:cs="Arial"/>
                <w:b w:val="0"/>
                <w:bCs w:val="0"/>
              </w:rPr>
            </w:pPr>
            <w:r w:rsidRPr="00F46C8B">
              <w:rPr>
                <w:rFonts w:ascii="Arial" w:hAnsi="Arial" w:cs="Arial"/>
                <w:b w:val="0"/>
                <w:bCs w:val="0"/>
              </w:rPr>
              <w:t>III</w:t>
            </w:r>
          </w:p>
        </w:tc>
        <w:tc>
          <w:tcPr>
            <w:tcW w:w="3188" w:type="dxa"/>
            <w:hideMark/>
          </w:tcPr>
          <w:p w14:paraId="31EF84A8" w14:textId="77777777" w:rsidR="001B412B" w:rsidRPr="00F46C8B"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30</w:t>
            </w:r>
            <w:r w:rsidRPr="00F46C8B">
              <w:rPr>
                <w:rFonts w:ascii="Arial" w:hAnsi="Arial" w:cs="Arial"/>
              </w:rPr>
              <w:t>00</w:t>
            </w:r>
          </w:p>
        </w:tc>
        <w:tc>
          <w:tcPr>
            <w:tcW w:w="2181" w:type="dxa"/>
            <w:hideMark/>
          </w:tcPr>
          <w:p w14:paraId="4CC0ED62" w14:textId="77777777" w:rsidR="001B412B" w:rsidRPr="00F46C8B"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4</w:t>
            </w:r>
          </w:p>
        </w:tc>
        <w:tc>
          <w:tcPr>
            <w:tcW w:w="2013" w:type="dxa"/>
            <w:hideMark/>
          </w:tcPr>
          <w:p w14:paraId="205FA5F7" w14:textId="77777777" w:rsidR="001B412B" w:rsidRPr="00F46C8B"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106EB4A6" w14:textId="77777777" w:rsidR="001B412B" w:rsidRPr="00F46C8B" w:rsidRDefault="001B412B" w:rsidP="00AF2680">
            <w:pPr>
              <w:pStyle w:val="Body"/>
              <w:spacing w:after="0"/>
              <w:rPr>
                <w:rFonts w:ascii="Arial" w:hAnsi="Arial" w:cs="Arial"/>
                <w:b w:val="0"/>
                <w:bCs w:val="0"/>
              </w:rPr>
            </w:pPr>
            <w:r>
              <w:rPr>
                <w:rFonts w:ascii="Arial" w:hAnsi="Arial" w:cs="Arial"/>
                <w:b w:val="0"/>
                <w:bCs w:val="0"/>
              </w:rPr>
              <w:t>0</w:t>
            </w:r>
          </w:p>
        </w:tc>
      </w:tr>
      <w:tr w:rsidR="001B412B" w:rsidRPr="00F46C8B" w14:paraId="1466F472" w14:textId="77777777" w:rsidTr="00AF2680">
        <w:trPr>
          <w:trHeight w:val="218"/>
        </w:trPr>
        <w:tc>
          <w:tcPr>
            <w:cnfStyle w:val="001000000000" w:firstRow="0" w:lastRow="0" w:firstColumn="1" w:lastColumn="0" w:oddVBand="0" w:evenVBand="0" w:oddHBand="0" w:evenHBand="0" w:firstRowFirstColumn="0" w:firstRowLastColumn="0" w:lastRowFirstColumn="0" w:lastRowLastColumn="0"/>
            <w:tcW w:w="1510" w:type="dxa"/>
            <w:hideMark/>
          </w:tcPr>
          <w:p w14:paraId="79196956" w14:textId="77777777" w:rsidR="001B412B" w:rsidRPr="00F46C8B" w:rsidRDefault="001B412B" w:rsidP="00AF2680">
            <w:pPr>
              <w:pStyle w:val="Body"/>
              <w:spacing w:after="0"/>
              <w:rPr>
                <w:rFonts w:ascii="Arial" w:hAnsi="Arial" w:cs="Arial"/>
                <w:b w:val="0"/>
                <w:bCs w:val="0"/>
              </w:rPr>
            </w:pPr>
            <w:r w:rsidRPr="00F46C8B">
              <w:rPr>
                <w:rFonts w:ascii="Arial" w:hAnsi="Arial" w:cs="Arial"/>
                <w:b w:val="0"/>
                <w:bCs w:val="0"/>
              </w:rPr>
              <w:t>IV</w:t>
            </w:r>
          </w:p>
        </w:tc>
        <w:tc>
          <w:tcPr>
            <w:tcW w:w="3188" w:type="dxa"/>
            <w:hideMark/>
          </w:tcPr>
          <w:p w14:paraId="5EEAEE4C" w14:textId="77777777" w:rsidR="001B412B" w:rsidRPr="00F46C8B"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4</w:t>
            </w:r>
            <w:r w:rsidRPr="00F46C8B">
              <w:rPr>
                <w:rFonts w:ascii="Arial" w:hAnsi="Arial" w:cs="Arial"/>
              </w:rPr>
              <w:t>000</w:t>
            </w:r>
          </w:p>
        </w:tc>
        <w:tc>
          <w:tcPr>
            <w:tcW w:w="2181" w:type="dxa"/>
            <w:hideMark/>
          </w:tcPr>
          <w:p w14:paraId="75C4B34C" w14:textId="77777777" w:rsidR="001B412B" w:rsidRPr="00F46C8B"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4</w:t>
            </w:r>
          </w:p>
        </w:tc>
        <w:tc>
          <w:tcPr>
            <w:tcW w:w="2013" w:type="dxa"/>
            <w:hideMark/>
          </w:tcPr>
          <w:p w14:paraId="161F54B6" w14:textId="77777777" w:rsidR="001B412B" w:rsidRPr="00F46C8B"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4B018563" w14:textId="77777777" w:rsidR="001B412B" w:rsidRPr="00F46C8B" w:rsidRDefault="001B412B" w:rsidP="00AF2680">
            <w:pPr>
              <w:pStyle w:val="Body"/>
              <w:spacing w:after="0"/>
              <w:rPr>
                <w:rFonts w:ascii="Arial" w:hAnsi="Arial" w:cs="Arial"/>
                <w:b w:val="0"/>
                <w:bCs w:val="0"/>
              </w:rPr>
            </w:pPr>
            <w:r>
              <w:rPr>
                <w:rFonts w:ascii="Arial" w:hAnsi="Arial" w:cs="Arial"/>
                <w:b w:val="0"/>
                <w:bCs w:val="0"/>
              </w:rPr>
              <w:t>0</w:t>
            </w:r>
          </w:p>
        </w:tc>
      </w:tr>
      <w:tr w:rsidR="001B412B" w:rsidRPr="00F46C8B" w14:paraId="07760CC6" w14:textId="77777777" w:rsidTr="00AF2680">
        <w:trPr>
          <w:trHeight w:val="113"/>
        </w:trPr>
        <w:tc>
          <w:tcPr>
            <w:cnfStyle w:val="001000000000" w:firstRow="0" w:lastRow="0" w:firstColumn="1" w:lastColumn="0" w:oddVBand="0" w:evenVBand="0" w:oddHBand="0" w:evenHBand="0" w:firstRowFirstColumn="0" w:firstRowLastColumn="0" w:lastRowFirstColumn="0" w:lastRowLastColumn="0"/>
            <w:tcW w:w="1510" w:type="dxa"/>
            <w:hideMark/>
          </w:tcPr>
          <w:p w14:paraId="4CBC65D9" w14:textId="77777777" w:rsidR="001B412B" w:rsidRPr="00F46C8B" w:rsidRDefault="001B412B" w:rsidP="00AF2680">
            <w:pPr>
              <w:pStyle w:val="Body"/>
              <w:spacing w:after="0"/>
              <w:rPr>
                <w:rFonts w:ascii="Arial" w:hAnsi="Arial" w:cs="Arial"/>
                <w:b w:val="0"/>
                <w:bCs w:val="0"/>
              </w:rPr>
            </w:pPr>
            <w:r w:rsidRPr="00F46C8B">
              <w:rPr>
                <w:rFonts w:ascii="Arial" w:hAnsi="Arial" w:cs="Arial"/>
                <w:b w:val="0"/>
                <w:bCs w:val="0"/>
              </w:rPr>
              <w:t>V</w:t>
            </w:r>
          </w:p>
        </w:tc>
        <w:tc>
          <w:tcPr>
            <w:tcW w:w="3188" w:type="dxa"/>
            <w:hideMark/>
          </w:tcPr>
          <w:p w14:paraId="729C04A7" w14:textId="77777777" w:rsidR="001B412B" w:rsidRPr="00F46C8B"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50</w:t>
            </w:r>
            <w:r>
              <w:rPr>
                <w:rFonts w:ascii="Arial" w:hAnsi="Arial" w:cs="Arial"/>
              </w:rPr>
              <w:t>00</w:t>
            </w:r>
          </w:p>
        </w:tc>
        <w:tc>
          <w:tcPr>
            <w:tcW w:w="2181" w:type="dxa"/>
            <w:hideMark/>
          </w:tcPr>
          <w:p w14:paraId="666B7E2A" w14:textId="77777777" w:rsidR="001B412B" w:rsidRPr="00F46C8B"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sidRPr="00F46C8B">
              <w:rPr>
                <w:rFonts w:ascii="Arial" w:hAnsi="Arial" w:cs="Arial"/>
              </w:rPr>
              <w:t>4</w:t>
            </w:r>
          </w:p>
        </w:tc>
        <w:tc>
          <w:tcPr>
            <w:tcW w:w="2013" w:type="dxa"/>
            <w:hideMark/>
          </w:tcPr>
          <w:p w14:paraId="44D40911" w14:textId="77777777" w:rsidR="001B412B" w:rsidRPr="00F46C8B" w:rsidRDefault="001B412B" w:rsidP="00AF2680">
            <w:pPr>
              <w:pStyle w:val="Body"/>
              <w:spacing w:after="0"/>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0</w:t>
            </w:r>
          </w:p>
        </w:tc>
        <w:tc>
          <w:tcPr>
            <w:cnfStyle w:val="000100000000" w:firstRow="0" w:lastRow="0" w:firstColumn="0" w:lastColumn="1" w:oddVBand="0" w:evenVBand="0" w:oddHBand="0" w:evenHBand="0" w:firstRowFirstColumn="0" w:firstRowLastColumn="0" w:lastRowFirstColumn="0" w:lastRowLastColumn="0"/>
            <w:tcW w:w="1455" w:type="dxa"/>
            <w:hideMark/>
          </w:tcPr>
          <w:p w14:paraId="156CBC07" w14:textId="77777777" w:rsidR="001B412B" w:rsidRPr="00F46C8B" w:rsidRDefault="001B412B" w:rsidP="00AF2680">
            <w:pPr>
              <w:pStyle w:val="Body"/>
              <w:spacing w:after="0"/>
              <w:rPr>
                <w:rFonts w:ascii="Arial" w:hAnsi="Arial" w:cs="Arial"/>
                <w:b w:val="0"/>
                <w:bCs w:val="0"/>
              </w:rPr>
            </w:pPr>
            <w:r>
              <w:rPr>
                <w:rFonts w:ascii="Arial" w:hAnsi="Arial" w:cs="Arial"/>
                <w:b w:val="0"/>
                <w:bCs w:val="0"/>
              </w:rPr>
              <w:t>0</w:t>
            </w:r>
          </w:p>
        </w:tc>
      </w:tr>
    </w:tbl>
    <w:p w14:paraId="56D4AC32" w14:textId="77777777" w:rsidR="001B412B" w:rsidRDefault="001B412B" w:rsidP="001B412B">
      <w:pPr>
        <w:pStyle w:val="Body"/>
        <w:rPr>
          <w:rFonts w:ascii="Arial" w:hAnsi="Arial" w:cs="Arial"/>
          <w:i/>
          <w:iCs/>
        </w:rPr>
      </w:pPr>
      <w:r w:rsidRPr="00F46C8B">
        <w:rPr>
          <w:rFonts w:ascii="Arial" w:hAnsi="Arial" w:cs="Arial"/>
          <w:i/>
          <w:iCs/>
        </w:rPr>
        <w:t xml:space="preserve"> LD</w:t>
      </w:r>
      <w:r w:rsidRPr="00F46C8B">
        <w:rPr>
          <w:rFonts w:ascii="Cambria Math" w:hAnsi="Cambria Math" w:cs="Cambria Math"/>
          <w:i/>
          <w:iCs/>
        </w:rPr>
        <w:t>₅₀</w:t>
      </w:r>
      <w:r w:rsidRPr="00F46C8B">
        <w:rPr>
          <w:rFonts w:ascii="Arial" w:hAnsi="Arial" w:cs="Arial"/>
          <w:i/>
          <w:iCs/>
        </w:rPr>
        <w:t xml:space="preserve"> = </w:t>
      </w:r>
      <w:r>
        <w:rPr>
          <w:rFonts w:ascii="Arial" w:hAnsi="Arial" w:cs="Arial"/>
          <w:i/>
          <w:iCs/>
        </w:rPr>
        <w:t>&gt;5000</w:t>
      </w:r>
      <w:r w:rsidRPr="00F46C8B">
        <w:rPr>
          <w:rFonts w:ascii="Arial" w:hAnsi="Arial" w:cs="Arial"/>
          <w:i/>
          <w:iCs/>
        </w:rPr>
        <w:t xml:space="preserve"> mg/kg body weight.</w:t>
      </w:r>
    </w:p>
    <w:p w14:paraId="77D5113A" w14:textId="77777777" w:rsidR="001B412B" w:rsidRPr="00396771" w:rsidRDefault="001B412B" w:rsidP="00966480">
      <w:pPr>
        <w:pStyle w:val="Body"/>
        <w:rPr>
          <w:rFonts w:ascii="Arial" w:hAnsi="Arial" w:cs="Arial"/>
        </w:rPr>
      </w:pPr>
    </w:p>
    <w:p w14:paraId="2763CB03" w14:textId="4F260330" w:rsidR="00B01FCD" w:rsidRDefault="00000F8F" w:rsidP="00441B6F">
      <w:pPr>
        <w:pStyle w:val="ConcHead"/>
        <w:spacing w:after="0"/>
        <w:jc w:val="both"/>
        <w:rPr>
          <w:rFonts w:ascii="Arial" w:hAnsi="Arial" w:cs="Arial"/>
        </w:rPr>
      </w:pPr>
      <w:r>
        <w:rPr>
          <w:rFonts w:ascii="Arial" w:hAnsi="Arial" w:cs="Arial"/>
        </w:rPr>
        <w:t xml:space="preserve">4. </w:t>
      </w:r>
      <w:r w:rsidR="00DB7D18">
        <w:rPr>
          <w:rFonts w:ascii="Arial" w:hAnsi="Arial" w:cs="Arial"/>
        </w:rPr>
        <w:t>DISCUSSION</w:t>
      </w:r>
    </w:p>
    <w:p w14:paraId="3A6FF24E" w14:textId="77777777" w:rsidR="00790ADA" w:rsidRPr="00FB3A86" w:rsidRDefault="00790ADA" w:rsidP="00441B6F">
      <w:pPr>
        <w:pStyle w:val="ConcHead"/>
        <w:spacing w:after="0"/>
        <w:jc w:val="both"/>
        <w:rPr>
          <w:rFonts w:ascii="Arial" w:hAnsi="Arial" w:cs="Arial"/>
        </w:rPr>
      </w:pPr>
    </w:p>
    <w:p w14:paraId="6492B90E" w14:textId="77777777" w:rsidR="00B53517" w:rsidRPr="00B53517" w:rsidRDefault="00B53517" w:rsidP="00B53517">
      <w:pPr>
        <w:pStyle w:val="Body"/>
        <w:rPr>
          <w:rFonts w:ascii="Arial" w:hAnsi="Arial" w:cs="Arial"/>
          <w:b/>
          <w:bCs/>
          <w:sz w:val="22"/>
          <w:szCs w:val="22"/>
        </w:rPr>
      </w:pPr>
      <w:r w:rsidRPr="00B53517">
        <w:rPr>
          <w:rFonts w:ascii="Arial" w:hAnsi="Arial" w:cs="Arial"/>
          <w:b/>
          <w:bCs/>
          <w:sz w:val="22"/>
          <w:szCs w:val="22"/>
        </w:rPr>
        <w:t>4.1. Phytochemical Composition of the Extracts</w:t>
      </w:r>
    </w:p>
    <w:p w14:paraId="6BD23B2E" w14:textId="3CE081D2" w:rsidR="00B53517" w:rsidRPr="00B53517" w:rsidRDefault="00B53517" w:rsidP="00B53517">
      <w:pPr>
        <w:pStyle w:val="Body"/>
        <w:spacing w:after="0"/>
        <w:rPr>
          <w:rFonts w:ascii="Arial" w:hAnsi="Arial" w:cs="Arial"/>
        </w:rPr>
      </w:pPr>
      <w:r w:rsidRPr="00B53517">
        <w:rPr>
          <w:rFonts w:ascii="Arial" w:hAnsi="Arial" w:cs="Arial"/>
        </w:rPr>
        <w:t xml:space="preserve">The methanolic rind extracts of </w:t>
      </w:r>
      <w:r w:rsidRPr="00B53517">
        <w:rPr>
          <w:rFonts w:ascii="Arial" w:hAnsi="Arial" w:cs="Arial"/>
          <w:i/>
          <w:iCs/>
        </w:rPr>
        <w:t>C. sativus</w:t>
      </w:r>
      <w:r w:rsidRPr="00B53517">
        <w:rPr>
          <w:rFonts w:ascii="Arial" w:hAnsi="Arial" w:cs="Arial"/>
        </w:rPr>
        <w:t xml:space="preserve"> and </w:t>
      </w:r>
      <w:r w:rsidRPr="00B53517">
        <w:rPr>
          <w:rFonts w:ascii="Arial" w:hAnsi="Arial" w:cs="Arial"/>
          <w:i/>
          <w:iCs/>
        </w:rPr>
        <w:t>C. lanatus</w:t>
      </w:r>
      <w:r w:rsidRPr="00B53517">
        <w:rPr>
          <w:rFonts w:ascii="Arial" w:hAnsi="Arial" w:cs="Arial"/>
        </w:rPr>
        <w:t xml:space="preserve"> contained flavonoids, saponins, phenols, alkaloids and terpenoids. The presence of these bioactive constituents may contribute to the antioxidant, </w:t>
      </w:r>
      <w:proofErr w:type="spellStart"/>
      <w:r w:rsidRPr="00B53517">
        <w:rPr>
          <w:rFonts w:ascii="Arial" w:hAnsi="Arial" w:cs="Arial"/>
        </w:rPr>
        <w:t>hypoglycaemic</w:t>
      </w:r>
      <w:proofErr w:type="spellEnd"/>
      <w:r w:rsidRPr="00B53517">
        <w:rPr>
          <w:rFonts w:ascii="Arial" w:hAnsi="Arial" w:cs="Arial"/>
        </w:rPr>
        <w:t xml:space="preserve"> and </w:t>
      </w:r>
      <w:proofErr w:type="spellStart"/>
      <w:r w:rsidRPr="00B53517">
        <w:rPr>
          <w:rFonts w:ascii="Arial" w:hAnsi="Arial" w:cs="Arial"/>
        </w:rPr>
        <w:t>hypolipidaemic</w:t>
      </w:r>
      <w:proofErr w:type="spellEnd"/>
      <w:r w:rsidRPr="00B53517">
        <w:rPr>
          <w:rFonts w:ascii="Arial" w:hAnsi="Arial" w:cs="Arial"/>
        </w:rPr>
        <w:t xml:space="preserve"> activities observed in the present study. Similar biological effects have been reported for </w:t>
      </w:r>
      <w:r w:rsidRPr="00B53517">
        <w:rPr>
          <w:rFonts w:ascii="Arial" w:hAnsi="Arial" w:cs="Arial"/>
          <w:i/>
          <w:iCs/>
        </w:rPr>
        <w:t>C. lanatus</w:t>
      </w:r>
      <w:r w:rsidRPr="00B53517">
        <w:rPr>
          <w:rFonts w:ascii="Arial" w:hAnsi="Arial" w:cs="Arial"/>
        </w:rPr>
        <w:t xml:space="preserve"> rind extracts, which have demonstrated </w:t>
      </w:r>
      <w:proofErr w:type="spellStart"/>
      <w:r w:rsidRPr="00B53517">
        <w:rPr>
          <w:rFonts w:ascii="Arial" w:hAnsi="Arial" w:cs="Arial"/>
        </w:rPr>
        <w:t>antihyperglycaemic</w:t>
      </w:r>
      <w:proofErr w:type="spellEnd"/>
      <w:r w:rsidRPr="00B53517">
        <w:rPr>
          <w:rFonts w:ascii="Arial" w:hAnsi="Arial" w:cs="Arial"/>
        </w:rPr>
        <w:t xml:space="preserve"> and lipid-modulating activities in experimental diabetic models (Owo &amp; </w:t>
      </w:r>
      <w:proofErr w:type="spellStart"/>
      <w:r w:rsidRPr="00B53517">
        <w:rPr>
          <w:rFonts w:ascii="Arial" w:hAnsi="Arial" w:cs="Arial"/>
        </w:rPr>
        <w:t>Beresord</w:t>
      </w:r>
      <w:proofErr w:type="spellEnd"/>
      <w:r w:rsidRPr="00B53517">
        <w:rPr>
          <w:rFonts w:ascii="Arial" w:hAnsi="Arial" w:cs="Arial"/>
        </w:rPr>
        <w:t xml:space="preserve">, 2020), while the reported bioactive constituents of </w:t>
      </w:r>
      <w:r w:rsidRPr="00B53517">
        <w:rPr>
          <w:rFonts w:ascii="Arial" w:hAnsi="Arial" w:cs="Arial"/>
          <w:i/>
          <w:iCs/>
        </w:rPr>
        <w:t>C. sativus</w:t>
      </w:r>
      <w:r w:rsidRPr="00B53517">
        <w:rPr>
          <w:rFonts w:ascii="Arial" w:hAnsi="Arial" w:cs="Arial"/>
        </w:rPr>
        <w:t xml:space="preserve"> have also been associated with glucose- and lipid-lowering effects (</w:t>
      </w:r>
      <w:proofErr w:type="spellStart"/>
      <w:r w:rsidRPr="00B53517">
        <w:rPr>
          <w:rFonts w:ascii="Arial" w:hAnsi="Arial" w:cs="Arial"/>
        </w:rPr>
        <w:t>Uthpala</w:t>
      </w:r>
      <w:proofErr w:type="spellEnd"/>
      <w:r w:rsidRPr="00B53517">
        <w:rPr>
          <w:rFonts w:ascii="Arial" w:hAnsi="Arial" w:cs="Arial"/>
        </w:rPr>
        <w:t xml:space="preserve"> </w:t>
      </w:r>
      <w:r w:rsidR="003E416C" w:rsidRPr="003E416C">
        <w:rPr>
          <w:rFonts w:ascii="Arial" w:hAnsi="Arial" w:cs="Arial"/>
          <w:i/>
          <w:iCs/>
        </w:rPr>
        <w:t>et al</w:t>
      </w:r>
      <w:r w:rsidRPr="00B53517">
        <w:rPr>
          <w:rFonts w:ascii="Arial" w:hAnsi="Arial" w:cs="Arial"/>
        </w:rPr>
        <w:t xml:space="preserve">., 2020; </w:t>
      </w:r>
      <w:proofErr w:type="spellStart"/>
      <w:r w:rsidRPr="00B53517">
        <w:rPr>
          <w:rFonts w:ascii="Arial" w:hAnsi="Arial" w:cs="Arial"/>
        </w:rPr>
        <w:t>Obembe</w:t>
      </w:r>
      <w:proofErr w:type="spellEnd"/>
      <w:r w:rsidRPr="00B53517">
        <w:rPr>
          <w:rFonts w:ascii="Arial" w:hAnsi="Arial" w:cs="Arial"/>
        </w:rPr>
        <w:t xml:space="preserve"> </w:t>
      </w:r>
      <w:r w:rsidR="003E416C" w:rsidRPr="003E416C">
        <w:rPr>
          <w:rFonts w:ascii="Arial" w:hAnsi="Arial" w:cs="Arial"/>
          <w:i/>
          <w:iCs/>
        </w:rPr>
        <w:t>et al</w:t>
      </w:r>
      <w:r w:rsidRPr="00B53517">
        <w:rPr>
          <w:rFonts w:ascii="Arial" w:hAnsi="Arial" w:cs="Arial"/>
        </w:rPr>
        <w:t>., 2023). These findings support the potential contribution of the identified phytochemicals to the metabolic effects of both rind extracts.</w:t>
      </w:r>
    </w:p>
    <w:p w14:paraId="7B353F88" w14:textId="77777777" w:rsidR="00B53517" w:rsidRPr="00B53517" w:rsidRDefault="00B53517" w:rsidP="00B53517">
      <w:pPr>
        <w:pStyle w:val="Body"/>
        <w:spacing w:before="240"/>
        <w:rPr>
          <w:rFonts w:ascii="Arial" w:hAnsi="Arial" w:cs="Arial"/>
          <w:b/>
          <w:bCs/>
          <w:sz w:val="22"/>
          <w:szCs w:val="22"/>
        </w:rPr>
      </w:pPr>
      <w:r w:rsidRPr="00B53517">
        <w:rPr>
          <w:rFonts w:ascii="Arial" w:hAnsi="Arial" w:cs="Arial"/>
          <w:b/>
          <w:bCs/>
          <w:sz w:val="22"/>
          <w:szCs w:val="22"/>
        </w:rPr>
        <w:t>4.2. Effects of the Extracts on Fasting Blood Glucose Levels</w:t>
      </w:r>
    </w:p>
    <w:p w14:paraId="44D32CEE" w14:textId="0F634E28" w:rsidR="00B53517" w:rsidRDefault="00B53517" w:rsidP="00B53517">
      <w:pPr>
        <w:pStyle w:val="Body"/>
        <w:spacing w:after="0"/>
        <w:rPr>
          <w:rFonts w:ascii="Arial" w:hAnsi="Arial" w:cs="Arial"/>
        </w:rPr>
      </w:pPr>
      <w:r w:rsidRPr="00B53517">
        <w:rPr>
          <w:rFonts w:ascii="Arial" w:hAnsi="Arial" w:cs="Arial"/>
        </w:rPr>
        <w:t xml:space="preserve">The reduction in fasting blood glucose following treatment with the rind extracts indicates improved carbohydrate homeostasis. Alloxan-induced β-cell damage reduces insulin secretion, thereby limiting peripheral glucose uptake and glycolytic </w:t>
      </w:r>
      <w:proofErr w:type="spellStart"/>
      <w:r w:rsidRPr="00B53517">
        <w:rPr>
          <w:rFonts w:ascii="Arial" w:hAnsi="Arial" w:cs="Arial"/>
        </w:rPr>
        <w:t>utilisation</w:t>
      </w:r>
      <w:proofErr w:type="spellEnd"/>
      <w:r w:rsidRPr="00B53517">
        <w:rPr>
          <w:rFonts w:ascii="Arial" w:hAnsi="Arial" w:cs="Arial"/>
        </w:rPr>
        <w:t xml:space="preserve"> while promoting hepatic glycogenolysis and gluconeogenesis. This increases blood glucose and shifts energy metabolism towards greater reliance on fatty acid oxidation (</w:t>
      </w:r>
      <w:r w:rsidR="00E85589" w:rsidRPr="00E85589">
        <w:rPr>
          <w:rFonts w:ascii="Arial" w:hAnsi="Arial" w:cs="Arial"/>
          <w:lang w:val="en-GB"/>
        </w:rPr>
        <w:t>Jaiyesimi</w:t>
      </w:r>
      <w:r w:rsidR="00E85589">
        <w:rPr>
          <w:rFonts w:ascii="Arial" w:hAnsi="Arial" w:cs="Arial"/>
          <w:lang w:val="en-GB"/>
        </w:rPr>
        <w:t xml:space="preserve"> </w:t>
      </w:r>
      <w:r w:rsidR="003E416C" w:rsidRPr="003E416C">
        <w:rPr>
          <w:rFonts w:ascii="Arial" w:hAnsi="Arial" w:cs="Arial"/>
          <w:i/>
          <w:iCs/>
        </w:rPr>
        <w:t>et al</w:t>
      </w:r>
      <w:r w:rsidRPr="00B53517">
        <w:rPr>
          <w:rFonts w:ascii="Arial" w:hAnsi="Arial" w:cs="Arial"/>
        </w:rPr>
        <w:t>., 20</w:t>
      </w:r>
      <w:r w:rsidR="00E85589">
        <w:rPr>
          <w:rFonts w:ascii="Arial" w:hAnsi="Arial" w:cs="Arial"/>
        </w:rPr>
        <w:t xml:space="preserve">20; </w:t>
      </w:r>
      <w:r w:rsidR="00E85589" w:rsidRPr="00E85589">
        <w:rPr>
          <w:rFonts w:ascii="Arial" w:hAnsi="Arial" w:cs="Arial"/>
          <w:lang w:val="en-GB"/>
        </w:rPr>
        <w:t>Palmer &amp; Clegg, 2022</w:t>
      </w:r>
      <w:r w:rsidR="00E85589">
        <w:rPr>
          <w:rFonts w:ascii="Arial" w:hAnsi="Arial" w:cs="Arial"/>
          <w:lang w:val="en-GB"/>
        </w:rPr>
        <w:t xml:space="preserve">; </w:t>
      </w:r>
      <w:r w:rsidR="00E85589" w:rsidRPr="00E85589">
        <w:rPr>
          <w:rFonts w:ascii="Arial" w:hAnsi="Arial" w:cs="Arial"/>
          <w:lang w:val="en-GB"/>
        </w:rPr>
        <w:t>Liu</w:t>
      </w:r>
      <w:r w:rsidR="00E85589">
        <w:rPr>
          <w:rFonts w:ascii="Arial" w:hAnsi="Arial" w:cs="Arial"/>
          <w:lang w:val="en-GB"/>
        </w:rPr>
        <w:t xml:space="preserve"> </w:t>
      </w:r>
      <w:r w:rsidR="003E416C" w:rsidRPr="003E416C">
        <w:rPr>
          <w:rFonts w:ascii="Arial" w:hAnsi="Arial" w:cs="Arial"/>
          <w:i/>
          <w:iCs/>
          <w:lang w:val="en-GB"/>
        </w:rPr>
        <w:t>et al</w:t>
      </w:r>
      <w:r w:rsidR="00E85589">
        <w:rPr>
          <w:rFonts w:ascii="Arial" w:hAnsi="Arial" w:cs="Arial"/>
          <w:lang w:val="en-GB"/>
        </w:rPr>
        <w:t>., 2025</w:t>
      </w:r>
      <w:r w:rsidRPr="00B53517">
        <w:rPr>
          <w:rFonts w:ascii="Arial" w:hAnsi="Arial" w:cs="Arial"/>
        </w:rPr>
        <w:t xml:space="preserve">). The glucose-lowering effects of </w:t>
      </w:r>
      <w:r w:rsidRPr="00B53517">
        <w:rPr>
          <w:rFonts w:ascii="Arial" w:hAnsi="Arial" w:cs="Arial"/>
          <w:i/>
          <w:iCs/>
        </w:rPr>
        <w:t>C. lanatus</w:t>
      </w:r>
      <w:r w:rsidRPr="00B53517">
        <w:rPr>
          <w:rFonts w:ascii="Arial" w:hAnsi="Arial" w:cs="Arial"/>
        </w:rPr>
        <w:t xml:space="preserve"> and </w:t>
      </w:r>
      <w:r w:rsidRPr="00B53517">
        <w:rPr>
          <w:rFonts w:ascii="Arial" w:hAnsi="Arial" w:cs="Arial"/>
          <w:i/>
          <w:iCs/>
        </w:rPr>
        <w:t>C. sativus</w:t>
      </w:r>
      <w:r w:rsidRPr="00B53517">
        <w:rPr>
          <w:rFonts w:ascii="Arial" w:hAnsi="Arial" w:cs="Arial"/>
        </w:rPr>
        <w:t xml:space="preserve"> may therefore reflect improved insulin action, enhanced peripheral glucose </w:t>
      </w:r>
      <w:proofErr w:type="spellStart"/>
      <w:r w:rsidRPr="00B53517">
        <w:rPr>
          <w:rFonts w:ascii="Arial" w:hAnsi="Arial" w:cs="Arial"/>
        </w:rPr>
        <w:t>utilisation</w:t>
      </w:r>
      <w:proofErr w:type="spellEnd"/>
      <w:r w:rsidRPr="00B53517">
        <w:rPr>
          <w:rFonts w:ascii="Arial" w:hAnsi="Arial" w:cs="Arial"/>
        </w:rPr>
        <w:t>, increased glycogen synthesis and reduced hepatic glucose output (</w:t>
      </w:r>
      <w:proofErr w:type="spellStart"/>
      <w:r w:rsidRPr="00B53517">
        <w:rPr>
          <w:rFonts w:ascii="Arial" w:hAnsi="Arial" w:cs="Arial"/>
        </w:rPr>
        <w:t>Uthpala</w:t>
      </w:r>
      <w:proofErr w:type="spellEnd"/>
      <w:r w:rsidRPr="00B53517">
        <w:rPr>
          <w:rFonts w:ascii="Arial" w:hAnsi="Arial" w:cs="Arial"/>
        </w:rPr>
        <w:t xml:space="preserve"> </w:t>
      </w:r>
      <w:r w:rsidR="003E416C" w:rsidRPr="003E416C">
        <w:rPr>
          <w:rFonts w:ascii="Arial" w:hAnsi="Arial" w:cs="Arial"/>
          <w:i/>
          <w:iCs/>
        </w:rPr>
        <w:t>et al</w:t>
      </w:r>
      <w:r w:rsidRPr="00B53517">
        <w:rPr>
          <w:rFonts w:ascii="Arial" w:hAnsi="Arial" w:cs="Arial"/>
        </w:rPr>
        <w:t xml:space="preserve">., 2020; </w:t>
      </w:r>
      <w:proofErr w:type="spellStart"/>
      <w:r w:rsidRPr="00B53517">
        <w:rPr>
          <w:rFonts w:ascii="Arial" w:hAnsi="Arial" w:cs="Arial"/>
        </w:rPr>
        <w:t>Ezekwe</w:t>
      </w:r>
      <w:proofErr w:type="spellEnd"/>
      <w:r w:rsidRPr="00B53517">
        <w:rPr>
          <w:rFonts w:ascii="Arial" w:hAnsi="Arial" w:cs="Arial"/>
        </w:rPr>
        <w:t xml:space="preserve"> </w:t>
      </w:r>
      <w:r w:rsidR="003E416C" w:rsidRPr="003E416C">
        <w:rPr>
          <w:rFonts w:ascii="Arial" w:hAnsi="Arial" w:cs="Arial"/>
          <w:i/>
          <w:iCs/>
        </w:rPr>
        <w:t>et al</w:t>
      </w:r>
      <w:r w:rsidRPr="00B53517">
        <w:rPr>
          <w:rFonts w:ascii="Arial" w:hAnsi="Arial" w:cs="Arial"/>
        </w:rPr>
        <w:t>., 2020</w:t>
      </w:r>
      <w:r w:rsidR="00D611E7">
        <w:rPr>
          <w:rFonts w:ascii="Arial" w:hAnsi="Arial" w:cs="Arial"/>
        </w:rPr>
        <w:t xml:space="preserve">; </w:t>
      </w:r>
      <w:proofErr w:type="spellStart"/>
      <w:r w:rsidR="00D611E7" w:rsidRPr="00D611E7">
        <w:rPr>
          <w:rFonts w:ascii="Arial" w:hAnsi="Arial" w:cs="Arial"/>
          <w:lang w:val="en-GB"/>
        </w:rPr>
        <w:t>Enyindah</w:t>
      </w:r>
      <w:proofErr w:type="spellEnd"/>
      <w:r w:rsidR="00D611E7">
        <w:rPr>
          <w:rFonts w:ascii="Arial" w:hAnsi="Arial" w:cs="Arial"/>
          <w:lang w:val="en-GB"/>
        </w:rPr>
        <w:t xml:space="preserve"> </w:t>
      </w:r>
      <w:r w:rsidR="00D611E7" w:rsidRPr="00D611E7">
        <w:rPr>
          <w:rFonts w:ascii="Arial" w:hAnsi="Arial" w:cs="Arial"/>
          <w:lang w:val="en-GB"/>
        </w:rPr>
        <w:t>&amp; Owo, 2026</w:t>
      </w:r>
      <w:r w:rsidRPr="00B53517">
        <w:rPr>
          <w:rFonts w:ascii="Arial" w:hAnsi="Arial" w:cs="Arial"/>
        </w:rPr>
        <w:t xml:space="preserve">). The greater response to the combined extract suggests complementary actions of their bioactive constituents on carbohydrate </w:t>
      </w:r>
      <w:proofErr w:type="spellStart"/>
      <w:r w:rsidRPr="00B53517">
        <w:rPr>
          <w:rFonts w:ascii="Arial" w:hAnsi="Arial" w:cs="Arial"/>
        </w:rPr>
        <w:t>utilisation</w:t>
      </w:r>
      <w:proofErr w:type="spellEnd"/>
      <w:r w:rsidRPr="00B53517">
        <w:rPr>
          <w:rFonts w:ascii="Arial" w:hAnsi="Arial" w:cs="Arial"/>
        </w:rPr>
        <w:t xml:space="preserve"> and energy metabolism (Uro-Chukwu </w:t>
      </w:r>
      <w:r w:rsidR="003E416C" w:rsidRPr="003E416C">
        <w:rPr>
          <w:rFonts w:ascii="Arial" w:hAnsi="Arial" w:cs="Arial"/>
          <w:i/>
          <w:iCs/>
        </w:rPr>
        <w:t>et al</w:t>
      </w:r>
      <w:r w:rsidRPr="00B53517">
        <w:rPr>
          <w:rFonts w:ascii="Arial" w:hAnsi="Arial" w:cs="Arial"/>
        </w:rPr>
        <w:t xml:space="preserve">., 2024; Atta </w:t>
      </w:r>
      <w:r w:rsidR="003E416C" w:rsidRPr="003E416C">
        <w:rPr>
          <w:rFonts w:ascii="Arial" w:hAnsi="Arial" w:cs="Arial"/>
          <w:i/>
          <w:iCs/>
        </w:rPr>
        <w:t>et al</w:t>
      </w:r>
      <w:r w:rsidRPr="00B53517">
        <w:rPr>
          <w:rFonts w:ascii="Arial" w:hAnsi="Arial" w:cs="Arial"/>
        </w:rPr>
        <w:t>., 2020).</w:t>
      </w:r>
    </w:p>
    <w:p w14:paraId="08C085C3" w14:textId="77777777" w:rsidR="00B53517" w:rsidRPr="00B53517" w:rsidRDefault="00B53517" w:rsidP="00B53517">
      <w:pPr>
        <w:pStyle w:val="Body"/>
        <w:spacing w:after="0"/>
        <w:rPr>
          <w:rFonts w:ascii="Arial" w:hAnsi="Arial" w:cs="Arial"/>
          <w:sz w:val="22"/>
          <w:szCs w:val="22"/>
        </w:rPr>
      </w:pPr>
    </w:p>
    <w:p w14:paraId="746F8F48" w14:textId="77777777" w:rsidR="00B53517" w:rsidRPr="00B53517" w:rsidRDefault="00B53517" w:rsidP="00B53517">
      <w:pPr>
        <w:pStyle w:val="Body"/>
        <w:spacing w:after="0"/>
        <w:rPr>
          <w:rFonts w:ascii="Arial" w:hAnsi="Arial" w:cs="Arial"/>
          <w:b/>
          <w:bCs/>
          <w:sz w:val="22"/>
          <w:szCs w:val="22"/>
        </w:rPr>
      </w:pPr>
      <w:r w:rsidRPr="00B53517">
        <w:rPr>
          <w:rFonts w:ascii="Arial" w:hAnsi="Arial" w:cs="Arial"/>
          <w:b/>
          <w:bCs/>
          <w:sz w:val="22"/>
          <w:szCs w:val="22"/>
        </w:rPr>
        <w:t>4.3. Effects of the Extracts on Serum Lipid Profile</w:t>
      </w:r>
    </w:p>
    <w:p w14:paraId="5F309FBA" w14:textId="77777777" w:rsidR="00B53517" w:rsidRPr="00B53517" w:rsidRDefault="00B53517" w:rsidP="00B53517">
      <w:pPr>
        <w:pStyle w:val="Body"/>
        <w:spacing w:after="0"/>
        <w:rPr>
          <w:rFonts w:ascii="Arial" w:hAnsi="Arial" w:cs="Arial"/>
          <w:b/>
          <w:bCs/>
        </w:rPr>
      </w:pPr>
    </w:p>
    <w:p w14:paraId="76D8C1C7" w14:textId="0FE79E76" w:rsidR="00B53517" w:rsidRDefault="00B53517" w:rsidP="00B53517">
      <w:pPr>
        <w:pStyle w:val="Body"/>
        <w:spacing w:after="0"/>
        <w:rPr>
          <w:rFonts w:ascii="Arial" w:hAnsi="Arial" w:cs="Arial"/>
        </w:rPr>
      </w:pPr>
      <w:r w:rsidRPr="00B53517">
        <w:rPr>
          <w:rFonts w:ascii="Arial" w:hAnsi="Arial" w:cs="Arial"/>
        </w:rPr>
        <w:t xml:space="preserve">The </w:t>
      </w:r>
      <w:proofErr w:type="spellStart"/>
      <w:r w:rsidRPr="00B53517">
        <w:rPr>
          <w:rFonts w:ascii="Arial" w:hAnsi="Arial" w:cs="Arial"/>
        </w:rPr>
        <w:t>dyslipidaemia</w:t>
      </w:r>
      <w:proofErr w:type="spellEnd"/>
      <w:r w:rsidRPr="00B53517">
        <w:rPr>
          <w:rFonts w:ascii="Arial" w:hAnsi="Arial" w:cs="Arial"/>
        </w:rPr>
        <w:t xml:space="preserve"> observed in the diabetic control group reflects disruption of normal energy metabolism associated with insulin deficiency. Reduced insulin action promotes adipose lipolysis and increases the release of fatty acids for hepatic uptake, where they are </w:t>
      </w:r>
      <w:proofErr w:type="spellStart"/>
      <w:r w:rsidRPr="00B53517">
        <w:rPr>
          <w:rFonts w:ascii="Arial" w:hAnsi="Arial" w:cs="Arial"/>
        </w:rPr>
        <w:t>utilised</w:t>
      </w:r>
      <w:proofErr w:type="spellEnd"/>
      <w:r w:rsidRPr="00B53517">
        <w:rPr>
          <w:rFonts w:ascii="Arial" w:hAnsi="Arial" w:cs="Arial"/>
        </w:rPr>
        <w:t xml:space="preserve"> for triglyceride synthesis and VLDL production. Treatment with the extracts improved the lipid profile, suggesting better regulation of fatty acid </w:t>
      </w:r>
      <w:proofErr w:type="spellStart"/>
      <w:r w:rsidRPr="00B53517">
        <w:rPr>
          <w:rFonts w:ascii="Arial" w:hAnsi="Arial" w:cs="Arial"/>
        </w:rPr>
        <w:t>utilisation</w:t>
      </w:r>
      <w:proofErr w:type="spellEnd"/>
      <w:r w:rsidRPr="00B53517">
        <w:rPr>
          <w:rFonts w:ascii="Arial" w:hAnsi="Arial" w:cs="Arial"/>
        </w:rPr>
        <w:t xml:space="preserve"> and storage and restoration of metabolic balance (Zhang </w:t>
      </w:r>
      <w:r w:rsidR="003E416C" w:rsidRPr="003E416C">
        <w:rPr>
          <w:rFonts w:ascii="Arial" w:hAnsi="Arial" w:cs="Arial"/>
          <w:i/>
          <w:iCs/>
        </w:rPr>
        <w:t>et al</w:t>
      </w:r>
      <w:r w:rsidRPr="00B53517">
        <w:rPr>
          <w:rFonts w:ascii="Arial" w:hAnsi="Arial" w:cs="Arial"/>
        </w:rPr>
        <w:t xml:space="preserve">., 2022). The effects of </w:t>
      </w:r>
      <w:r w:rsidRPr="00B53517">
        <w:rPr>
          <w:rFonts w:ascii="Arial" w:hAnsi="Arial" w:cs="Arial"/>
          <w:i/>
          <w:iCs/>
        </w:rPr>
        <w:t>C. lanatus</w:t>
      </w:r>
      <w:r w:rsidRPr="00B53517">
        <w:rPr>
          <w:rFonts w:ascii="Arial" w:hAnsi="Arial" w:cs="Arial"/>
        </w:rPr>
        <w:t xml:space="preserve"> may be related to its flavonoids, lycopene and other bioactive compounds, while </w:t>
      </w:r>
      <w:r w:rsidRPr="00B53517">
        <w:rPr>
          <w:rFonts w:ascii="Arial" w:hAnsi="Arial" w:cs="Arial"/>
          <w:i/>
          <w:iCs/>
        </w:rPr>
        <w:t>C. sativus</w:t>
      </w:r>
      <w:r w:rsidRPr="00B53517">
        <w:rPr>
          <w:rFonts w:ascii="Arial" w:hAnsi="Arial" w:cs="Arial"/>
        </w:rPr>
        <w:t xml:space="preserve"> may act through flavonoids, phytosterols and phenolic constituents that influence lipid synthesis, oxidation and cholesterol metabolism (</w:t>
      </w:r>
      <w:proofErr w:type="spellStart"/>
      <w:r w:rsidRPr="00B53517">
        <w:rPr>
          <w:rFonts w:ascii="Arial" w:hAnsi="Arial" w:cs="Arial"/>
        </w:rPr>
        <w:t>Rejali</w:t>
      </w:r>
      <w:proofErr w:type="spellEnd"/>
      <w:r w:rsidRPr="00B53517">
        <w:rPr>
          <w:rFonts w:ascii="Arial" w:hAnsi="Arial" w:cs="Arial"/>
        </w:rPr>
        <w:t xml:space="preserve"> </w:t>
      </w:r>
      <w:r w:rsidR="003E416C" w:rsidRPr="003E416C">
        <w:rPr>
          <w:rFonts w:ascii="Arial" w:hAnsi="Arial" w:cs="Arial"/>
          <w:i/>
          <w:iCs/>
        </w:rPr>
        <w:t>et al</w:t>
      </w:r>
      <w:r w:rsidRPr="00B53517">
        <w:rPr>
          <w:rFonts w:ascii="Arial" w:hAnsi="Arial" w:cs="Arial"/>
        </w:rPr>
        <w:t xml:space="preserve">., 2022; </w:t>
      </w:r>
      <w:proofErr w:type="spellStart"/>
      <w:r w:rsidRPr="00B53517">
        <w:rPr>
          <w:rFonts w:ascii="Arial" w:hAnsi="Arial" w:cs="Arial"/>
        </w:rPr>
        <w:t>Obembe</w:t>
      </w:r>
      <w:proofErr w:type="spellEnd"/>
      <w:r w:rsidRPr="00B53517">
        <w:rPr>
          <w:rFonts w:ascii="Arial" w:hAnsi="Arial" w:cs="Arial"/>
        </w:rPr>
        <w:t xml:space="preserve"> </w:t>
      </w:r>
      <w:r w:rsidR="003E416C" w:rsidRPr="003E416C">
        <w:rPr>
          <w:rFonts w:ascii="Arial" w:hAnsi="Arial" w:cs="Arial"/>
          <w:i/>
          <w:iCs/>
        </w:rPr>
        <w:t>et al</w:t>
      </w:r>
      <w:r w:rsidRPr="00B53517">
        <w:rPr>
          <w:rFonts w:ascii="Arial" w:hAnsi="Arial" w:cs="Arial"/>
        </w:rPr>
        <w:t xml:space="preserve">., 2023). The superior response to the combined extract may reflect complementary effects on carbohydrate </w:t>
      </w:r>
      <w:proofErr w:type="spellStart"/>
      <w:r w:rsidRPr="00B53517">
        <w:rPr>
          <w:rFonts w:ascii="Arial" w:hAnsi="Arial" w:cs="Arial"/>
        </w:rPr>
        <w:t>utilisation</w:t>
      </w:r>
      <w:proofErr w:type="spellEnd"/>
      <w:r w:rsidRPr="00B53517">
        <w:rPr>
          <w:rFonts w:ascii="Arial" w:hAnsi="Arial" w:cs="Arial"/>
        </w:rPr>
        <w:t xml:space="preserve">, fatty acid metabolism and overall energy homeostasis. Metformin produced the greatest improvement, consistent with its effects on insulin sensitivity and hepatic energy metabolism through AMPK-related pathways (Szymczak-Pajor </w:t>
      </w:r>
      <w:r w:rsidR="003E416C" w:rsidRPr="003E416C">
        <w:rPr>
          <w:rFonts w:ascii="Arial" w:hAnsi="Arial" w:cs="Arial"/>
          <w:i/>
          <w:iCs/>
        </w:rPr>
        <w:t>et al</w:t>
      </w:r>
      <w:r w:rsidRPr="00B53517">
        <w:rPr>
          <w:rFonts w:ascii="Arial" w:hAnsi="Arial" w:cs="Arial"/>
        </w:rPr>
        <w:t>., 2022).</w:t>
      </w:r>
    </w:p>
    <w:p w14:paraId="4F744220" w14:textId="77777777" w:rsidR="001B412B" w:rsidRDefault="001B412B" w:rsidP="00B53517">
      <w:pPr>
        <w:pStyle w:val="Body"/>
        <w:spacing w:after="0"/>
        <w:rPr>
          <w:rFonts w:ascii="Arial" w:hAnsi="Arial" w:cs="Arial"/>
        </w:rPr>
      </w:pPr>
    </w:p>
    <w:p w14:paraId="3AD3C83E" w14:textId="2D7D4701" w:rsidR="001B412B" w:rsidRPr="001B412B" w:rsidRDefault="001B412B" w:rsidP="00B53517">
      <w:pPr>
        <w:pStyle w:val="Body"/>
        <w:spacing w:after="0"/>
        <w:rPr>
          <w:rFonts w:ascii="Arial" w:hAnsi="Arial" w:cs="Arial"/>
          <w:b/>
          <w:bCs/>
        </w:rPr>
      </w:pPr>
      <w:r w:rsidRPr="001B412B">
        <w:rPr>
          <w:rFonts w:ascii="Arial" w:hAnsi="Arial" w:cs="Arial"/>
          <w:b/>
          <w:bCs/>
        </w:rPr>
        <w:t>4.4. Acute Toxicity of Extracts</w:t>
      </w:r>
    </w:p>
    <w:p w14:paraId="6A158FFD" w14:textId="77777777" w:rsidR="001B412B" w:rsidRDefault="001B412B" w:rsidP="00B53517">
      <w:pPr>
        <w:pStyle w:val="Body"/>
        <w:spacing w:after="0"/>
        <w:rPr>
          <w:rFonts w:ascii="Arial" w:hAnsi="Arial" w:cs="Arial"/>
        </w:rPr>
      </w:pPr>
    </w:p>
    <w:p w14:paraId="4295B26D" w14:textId="4505BAC2" w:rsidR="001B412B" w:rsidRPr="00B53517" w:rsidRDefault="001B412B" w:rsidP="00B53517">
      <w:pPr>
        <w:pStyle w:val="Body"/>
        <w:spacing w:after="0"/>
        <w:rPr>
          <w:rFonts w:ascii="Arial" w:hAnsi="Arial" w:cs="Arial"/>
        </w:rPr>
      </w:pPr>
      <w:r w:rsidRPr="001B412B">
        <w:rPr>
          <w:rFonts w:ascii="Arial" w:hAnsi="Arial" w:cs="Arial"/>
        </w:rPr>
        <w:t xml:space="preserve">The acute toxicity results showed that no mortality occurred in rats administered </w:t>
      </w:r>
      <w:r>
        <w:rPr>
          <w:rFonts w:ascii="Arial" w:hAnsi="Arial" w:cs="Arial"/>
          <w:i/>
          <w:iCs/>
        </w:rPr>
        <w:t>C.</w:t>
      </w:r>
      <w:r w:rsidRPr="001B412B">
        <w:rPr>
          <w:rFonts w:ascii="Arial" w:hAnsi="Arial" w:cs="Arial"/>
          <w:i/>
          <w:iCs/>
        </w:rPr>
        <w:t xml:space="preserve"> sativus</w:t>
      </w:r>
      <w:r w:rsidRPr="001B412B">
        <w:rPr>
          <w:rFonts w:ascii="Arial" w:hAnsi="Arial" w:cs="Arial"/>
        </w:rPr>
        <w:t xml:space="preserve"> and </w:t>
      </w:r>
      <w:r>
        <w:rPr>
          <w:rFonts w:ascii="Arial" w:hAnsi="Arial" w:cs="Arial"/>
          <w:i/>
          <w:iCs/>
        </w:rPr>
        <w:t>C.</w:t>
      </w:r>
      <w:r w:rsidRPr="001B412B">
        <w:rPr>
          <w:rFonts w:ascii="Arial" w:hAnsi="Arial" w:cs="Arial"/>
          <w:i/>
          <w:iCs/>
        </w:rPr>
        <w:t xml:space="preserve"> lanatus</w:t>
      </w:r>
      <w:r w:rsidRPr="001B412B">
        <w:rPr>
          <w:rFonts w:ascii="Arial" w:hAnsi="Arial" w:cs="Arial"/>
        </w:rPr>
        <w:t xml:space="preserve"> rind extracts at doses ranging from 1,000 to 5,000 mg/kg body weight, suggesting low observed acute lethality under the experimental conditions. This finding is consistent with </w:t>
      </w:r>
      <w:proofErr w:type="spellStart"/>
      <w:r w:rsidRPr="001B412B">
        <w:rPr>
          <w:rFonts w:ascii="Arial" w:hAnsi="Arial" w:cs="Arial"/>
        </w:rPr>
        <w:t>Ebhohon</w:t>
      </w:r>
      <w:proofErr w:type="spellEnd"/>
      <w:r w:rsidRPr="001B412B">
        <w:rPr>
          <w:rFonts w:ascii="Arial" w:hAnsi="Arial" w:cs="Arial"/>
        </w:rPr>
        <w:t xml:space="preserve"> et al. (2022), who reported an oral median lethal dose (LD</w:t>
      </w:r>
      <w:r w:rsidRPr="001B412B">
        <w:rPr>
          <w:rFonts w:ascii="Cambria Math" w:hAnsi="Cambria Math" w:cs="Cambria Math"/>
        </w:rPr>
        <w:t>₅₀</w:t>
      </w:r>
      <w:r w:rsidRPr="001B412B">
        <w:rPr>
          <w:rFonts w:ascii="Arial" w:hAnsi="Arial" w:cs="Arial"/>
        </w:rPr>
        <w:t xml:space="preserve">) greater than 5,000 mg/kg for methanol extract of C. lanatus rind, and a 2018 safety assessment of a </w:t>
      </w:r>
      <w:proofErr w:type="spellStart"/>
      <w:r w:rsidRPr="001B412B">
        <w:rPr>
          <w:rFonts w:ascii="Arial" w:hAnsi="Arial" w:cs="Arial"/>
        </w:rPr>
        <w:t>standardised</w:t>
      </w:r>
      <w:proofErr w:type="spellEnd"/>
      <w:r w:rsidRPr="001B412B">
        <w:rPr>
          <w:rFonts w:ascii="Arial" w:hAnsi="Arial" w:cs="Arial"/>
        </w:rPr>
        <w:t xml:space="preserve"> cucumber extract that reported no mortality at 2,000 mg/kg in rats. These findings are also consistent with the acute oral toxicity testing guidelines of the </w:t>
      </w:r>
      <w:proofErr w:type="spellStart"/>
      <w:r w:rsidRPr="001B412B">
        <w:rPr>
          <w:rFonts w:ascii="Arial" w:hAnsi="Arial" w:cs="Arial"/>
        </w:rPr>
        <w:t>Organisation</w:t>
      </w:r>
      <w:proofErr w:type="spellEnd"/>
      <w:r w:rsidRPr="001B412B">
        <w:rPr>
          <w:rFonts w:ascii="Arial" w:hAnsi="Arial" w:cs="Arial"/>
        </w:rPr>
        <w:t xml:space="preserve"> for Economic Co-operation and Development (OECD, 2002), which describe procedures for evaluating acute toxicity using limit-dose approaches. However, the absence of mortality does not establish complete safety, as biochemical alterations, </w:t>
      </w:r>
      <w:proofErr w:type="spellStart"/>
      <w:r w:rsidRPr="001B412B">
        <w:rPr>
          <w:rFonts w:ascii="Arial" w:hAnsi="Arial" w:cs="Arial"/>
        </w:rPr>
        <w:t>haematological</w:t>
      </w:r>
      <w:proofErr w:type="spellEnd"/>
      <w:r w:rsidRPr="001B412B">
        <w:rPr>
          <w:rFonts w:ascii="Arial" w:hAnsi="Arial" w:cs="Arial"/>
        </w:rPr>
        <w:t xml:space="preserve"> abnormalities or tissue damage may occur without death; therefore, further toxicological assessments are necessary to evaluate the effects of repeated exposure.</w:t>
      </w:r>
    </w:p>
    <w:p w14:paraId="366E994D" w14:textId="77777777" w:rsidR="00DB7D18" w:rsidRDefault="00DB7D18" w:rsidP="00441B6F">
      <w:pPr>
        <w:pStyle w:val="Body"/>
        <w:spacing w:after="0"/>
        <w:rPr>
          <w:rFonts w:ascii="Arial" w:hAnsi="Arial" w:cs="Arial"/>
        </w:rPr>
      </w:pPr>
    </w:p>
    <w:p w14:paraId="6E29BAB4" w14:textId="758F94E6" w:rsidR="00DB7D18" w:rsidRDefault="00DB7D18" w:rsidP="00DB7D18">
      <w:pPr>
        <w:pStyle w:val="ConcHead"/>
        <w:spacing w:after="0"/>
        <w:jc w:val="both"/>
        <w:rPr>
          <w:rFonts w:ascii="Arial" w:hAnsi="Arial" w:cs="Arial"/>
        </w:rPr>
      </w:pPr>
      <w:r>
        <w:rPr>
          <w:rFonts w:ascii="Arial" w:hAnsi="Arial" w:cs="Arial"/>
        </w:rPr>
        <w:t xml:space="preserve">5. </w:t>
      </w:r>
      <w:r w:rsidRPr="00FB3A86">
        <w:rPr>
          <w:rFonts w:ascii="Arial" w:hAnsi="Arial" w:cs="Arial"/>
        </w:rPr>
        <w:t>Conclusion</w:t>
      </w:r>
    </w:p>
    <w:p w14:paraId="51EC75CA" w14:textId="77777777" w:rsidR="00DB7D18" w:rsidRPr="00FB3A86" w:rsidRDefault="00DB7D18" w:rsidP="00DB7D18">
      <w:pPr>
        <w:pStyle w:val="ConcHead"/>
        <w:spacing w:after="0"/>
        <w:jc w:val="both"/>
        <w:rPr>
          <w:rFonts w:ascii="Arial" w:hAnsi="Arial" w:cs="Arial"/>
        </w:rPr>
      </w:pPr>
    </w:p>
    <w:p w14:paraId="090167B8" w14:textId="77777777" w:rsidR="00B53517" w:rsidRPr="00B53517" w:rsidRDefault="00B53517" w:rsidP="00B53517">
      <w:pPr>
        <w:pStyle w:val="Body"/>
        <w:spacing w:after="0"/>
        <w:rPr>
          <w:rFonts w:ascii="Arial" w:hAnsi="Arial" w:cs="Arial"/>
        </w:rPr>
      </w:pPr>
      <w:r w:rsidRPr="00B53517">
        <w:rPr>
          <w:rFonts w:ascii="Arial" w:hAnsi="Arial" w:cs="Arial"/>
        </w:rPr>
        <w:t xml:space="preserve">The study demonstrated that methanolic rind extracts of </w:t>
      </w:r>
      <w:r w:rsidRPr="00B53517">
        <w:rPr>
          <w:rFonts w:ascii="Arial" w:hAnsi="Arial" w:cs="Arial"/>
          <w:i/>
          <w:iCs/>
        </w:rPr>
        <w:t>Cucumis sativus</w:t>
      </w:r>
      <w:r w:rsidRPr="00B53517">
        <w:rPr>
          <w:rFonts w:ascii="Arial" w:hAnsi="Arial" w:cs="Arial"/>
        </w:rPr>
        <w:t xml:space="preserve"> and </w:t>
      </w:r>
      <w:r w:rsidRPr="00B53517">
        <w:rPr>
          <w:rFonts w:ascii="Arial" w:hAnsi="Arial" w:cs="Arial"/>
          <w:i/>
          <w:iCs/>
        </w:rPr>
        <w:t>Citrullus lanatus</w:t>
      </w:r>
      <w:r w:rsidRPr="00B53517">
        <w:rPr>
          <w:rFonts w:ascii="Arial" w:hAnsi="Arial" w:cs="Arial"/>
        </w:rPr>
        <w:t xml:space="preserve"> possess </w:t>
      </w:r>
      <w:proofErr w:type="spellStart"/>
      <w:r w:rsidRPr="00B53517">
        <w:rPr>
          <w:rFonts w:ascii="Arial" w:hAnsi="Arial" w:cs="Arial"/>
        </w:rPr>
        <w:t>hypoglycaemic</w:t>
      </w:r>
      <w:proofErr w:type="spellEnd"/>
      <w:r w:rsidRPr="00B53517">
        <w:rPr>
          <w:rFonts w:ascii="Arial" w:hAnsi="Arial" w:cs="Arial"/>
        </w:rPr>
        <w:t xml:space="preserve"> and </w:t>
      </w:r>
      <w:proofErr w:type="spellStart"/>
      <w:r w:rsidRPr="00B53517">
        <w:rPr>
          <w:rFonts w:ascii="Arial" w:hAnsi="Arial" w:cs="Arial"/>
        </w:rPr>
        <w:t>hypolipidaemic</w:t>
      </w:r>
      <w:proofErr w:type="spellEnd"/>
      <w:r w:rsidRPr="00B53517">
        <w:rPr>
          <w:rFonts w:ascii="Arial" w:hAnsi="Arial" w:cs="Arial"/>
        </w:rPr>
        <w:t xml:space="preserve"> activities in alloxan-induced diabetic Wistar rats. Both extracts improved fasting blood glucose and serum lipid abnormalities, while the combined extract produced greater improvements than the individual extracts. However, metformin generally produced the greatest overall response. The findings suggest that the rind extracts may influence carbohydrate, lipid and energy metabolism and could have potential as complementary agents in the management of diabetes-associated metabolic disturbances. Further studies are recommended to identify and quantify the active </w:t>
      </w:r>
      <w:r w:rsidRPr="00B53517">
        <w:rPr>
          <w:rFonts w:ascii="Arial" w:hAnsi="Arial" w:cs="Arial"/>
        </w:rPr>
        <w:lastRenderedPageBreak/>
        <w:t>phytochemicals, establish the mechanisms underlying the observed effects, and evaluate the long-term safety and efficacy of the combined extracts.</w:t>
      </w:r>
    </w:p>
    <w:p w14:paraId="2B1D2A23" w14:textId="77777777" w:rsidR="00790ADA" w:rsidRPr="00FB3A86" w:rsidRDefault="00790ADA" w:rsidP="00441B6F">
      <w:pPr>
        <w:pStyle w:val="Body"/>
        <w:spacing w:after="0"/>
        <w:rPr>
          <w:rFonts w:ascii="Arial" w:hAnsi="Arial" w:cs="Arial"/>
        </w:rPr>
      </w:pPr>
    </w:p>
    <w:p w14:paraId="1D9EDA83" w14:textId="77777777" w:rsidR="00EC1B43" w:rsidRDefault="00EC1B43" w:rsidP="00441B6F">
      <w:pPr>
        <w:pStyle w:val="ReferHead"/>
        <w:spacing w:after="0"/>
        <w:jc w:val="both"/>
        <w:rPr>
          <w:rFonts w:ascii="Arial" w:hAnsi="Arial" w:cs="Arial"/>
          <w:b w:val="0"/>
          <w:caps w:val="0"/>
          <w:sz w:val="20"/>
        </w:rPr>
      </w:pPr>
    </w:p>
    <w:p w14:paraId="010D5376" w14:textId="77777777" w:rsidR="005C784C" w:rsidRDefault="005C784C" w:rsidP="00441B6F">
      <w:pPr>
        <w:pStyle w:val="ReferHead"/>
        <w:spacing w:after="0"/>
        <w:jc w:val="both"/>
        <w:rPr>
          <w:rFonts w:ascii="Arial" w:hAnsi="Arial" w:cs="Arial"/>
          <w:b w:val="0"/>
          <w:caps w:val="0"/>
          <w:sz w:val="20"/>
        </w:rPr>
      </w:pPr>
    </w:p>
    <w:p w14:paraId="2862D5FE" w14:textId="77777777" w:rsidR="00EC1B43" w:rsidRDefault="005C784C" w:rsidP="00441B6F">
      <w:pPr>
        <w:pStyle w:val="ReferHead"/>
        <w:spacing w:after="0"/>
        <w:jc w:val="both"/>
        <w:rPr>
          <w:rFonts w:ascii="Arial" w:hAnsi="Arial" w:cs="Arial"/>
          <w:bCs/>
        </w:rPr>
      </w:pPr>
      <w:r>
        <w:rPr>
          <w:rFonts w:ascii="Arial" w:hAnsi="Arial" w:cs="Arial"/>
          <w:bCs/>
        </w:rPr>
        <w:t xml:space="preserve">Ethical approval </w:t>
      </w:r>
    </w:p>
    <w:p w14:paraId="3FB021D2" w14:textId="77777777" w:rsidR="00EC1B43" w:rsidRDefault="00EC1B43" w:rsidP="00441B6F">
      <w:pPr>
        <w:pStyle w:val="ReferHead"/>
        <w:spacing w:after="0"/>
        <w:jc w:val="both"/>
        <w:rPr>
          <w:rFonts w:ascii="Arial" w:hAnsi="Arial" w:cs="Arial"/>
          <w:bCs/>
        </w:rPr>
      </w:pPr>
    </w:p>
    <w:p w14:paraId="115EB6B2" w14:textId="0CFA4AC4" w:rsidR="00860000" w:rsidRDefault="00EC1B43" w:rsidP="00441B6F">
      <w:pPr>
        <w:pStyle w:val="ReferHead"/>
        <w:spacing w:after="0"/>
        <w:jc w:val="both"/>
        <w:rPr>
          <w:rFonts w:ascii="Arial" w:hAnsi="Arial" w:cs="Arial"/>
          <w:b w:val="0"/>
          <w:caps w:val="0"/>
          <w:sz w:val="20"/>
        </w:rPr>
      </w:pPr>
      <w:r w:rsidRPr="00EC1B43">
        <w:rPr>
          <w:rFonts w:ascii="Arial" w:hAnsi="Arial" w:cs="Arial"/>
          <w:b w:val="0"/>
          <w:caps w:val="0"/>
          <w:sz w:val="20"/>
        </w:rPr>
        <w:t xml:space="preserve">Ethical approval (Approval No. RSU/FBMS/REC/26/454) was obtained from the Research Ethics Committee, Faculty of Basic Medical Sciences, Rivers State University, Port Harcourt. All procedures complied with internationally accepted guidelines for the care and use of laboratory animals, with appropriate measures taken to </w:t>
      </w:r>
      <w:proofErr w:type="spellStart"/>
      <w:r w:rsidRPr="00EC1B43">
        <w:rPr>
          <w:rFonts w:ascii="Arial" w:hAnsi="Arial" w:cs="Arial"/>
          <w:b w:val="0"/>
          <w:caps w:val="0"/>
          <w:sz w:val="20"/>
        </w:rPr>
        <w:t>minimise</w:t>
      </w:r>
      <w:proofErr w:type="spellEnd"/>
      <w:r w:rsidRPr="00EC1B43">
        <w:rPr>
          <w:rFonts w:ascii="Arial" w:hAnsi="Arial" w:cs="Arial"/>
          <w:b w:val="0"/>
          <w:caps w:val="0"/>
          <w:sz w:val="20"/>
        </w:rPr>
        <w:t xml:space="preserve"> pain, distress, and unnecessary suffering. </w:t>
      </w:r>
    </w:p>
    <w:p w14:paraId="1930BE59" w14:textId="77777777" w:rsidR="006F4EBB" w:rsidRDefault="006F4EBB" w:rsidP="00441B6F">
      <w:pPr>
        <w:pStyle w:val="ReferHead"/>
        <w:spacing w:after="0"/>
        <w:jc w:val="both"/>
        <w:rPr>
          <w:rFonts w:ascii="Arial" w:hAnsi="Arial" w:cs="Arial"/>
          <w:b w:val="0"/>
          <w:caps w:val="0"/>
          <w:sz w:val="20"/>
        </w:rPr>
      </w:pPr>
    </w:p>
    <w:p w14:paraId="0A04D3D9" w14:textId="77777777" w:rsidR="006F4EBB" w:rsidRPr="006F4EBB" w:rsidRDefault="006F4EBB" w:rsidP="006F4EBB">
      <w:pPr>
        <w:rPr>
          <w:rFonts w:ascii="Arial" w:eastAsia="Calibri" w:hAnsi="Arial" w:cs="Arial"/>
          <w:b/>
        </w:rPr>
      </w:pPr>
      <w:r w:rsidRPr="006F4EBB">
        <w:rPr>
          <w:rFonts w:ascii="Arial" w:eastAsia="Calibri" w:hAnsi="Arial" w:cs="Arial"/>
          <w:b/>
        </w:rPr>
        <w:t>Declaration of AI Use</w:t>
      </w:r>
    </w:p>
    <w:p w14:paraId="763FF376" w14:textId="77777777" w:rsidR="006F4EBB" w:rsidRPr="006F4EBB" w:rsidRDefault="006F4EBB" w:rsidP="006F4EBB">
      <w:pPr>
        <w:rPr>
          <w:rFonts w:ascii="Arial" w:eastAsia="Calibri" w:hAnsi="Arial" w:cs="Arial"/>
        </w:rPr>
      </w:pPr>
    </w:p>
    <w:p w14:paraId="0E6BE896" w14:textId="77777777" w:rsidR="006F4EBB" w:rsidRPr="006F4EBB" w:rsidRDefault="006F4EBB" w:rsidP="006F4EBB">
      <w:pPr>
        <w:rPr>
          <w:rFonts w:ascii="Arial" w:eastAsia="Calibri" w:hAnsi="Arial" w:cs="Arial"/>
        </w:rPr>
      </w:pPr>
      <w:r w:rsidRPr="006F4EBB">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CC67990" w14:textId="77777777" w:rsidR="006F4EBB" w:rsidRPr="006F4EBB" w:rsidRDefault="006F4EBB" w:rsidP="006F4EBB">
      <w:pPr>
        <w:jc w:val="both"/>
        <w:rPr>
          <w:rFonts w:ascii="Times New Roman" w:eastAsia="Calibri" w:hAnsi="Times New Roman"/>
          <w:sz w:val="22"/>
          <w:szCs w:val="22"/>
        </w:rPr>
      </w:pPr>
    </w:p>
    <w:p w14:paraId="4532768F" w14:textId="77777777" w:rsidR="006F4EBB" w:rsidRPr="006F4EBB" w:rsidRDefault="006F4EBB" w:rsidP="006F4EBB">
      <w:pPr>
        <w:jc w:val="both"/>
        <w:rPr>
          <w:rFonts w:ascii="Times New Roman" w:eastAsia="Calibri" w:hAnsi="Times New Roman"/>
          <w:sz w:val="22"/>
          <w:szCs w:val="22"/>
        </w:rPr>
      </w:pPr>
    </w:p>
    <w:p w14:paraId="3BFB1F58" w14:textId="77777777" w:rsidR="006F4EBB" w:rsidRPr="006F4EBB" w:rsidRDefault="006F4EBB" w:rsidP="006F4EBB">
      <w:pPr>
        <w:spacing w:after="200" w:line="276" w:lineRule="auto"/>
        <w:rPr>
          <w:rFonts w:ascii="Cambria" w:hAnsi="Cambria" w:cs="Arial"/>
          <w:b/>
          <w:bCs/>
          <w:sz w:val="22"/>
          <w:szCs w:val="22"/>
          <w:lang w:val="en-GB" w:eastAsia="en-GB"/>
        </w:rPr>
      </w:pPr>
      <w:r w:rsidRPr="006F4EBB">
        <w:rPr>
          <w:rFonts w:ascii="Cambria" w:hAnsi="Cambria" w:cs="Arial"/>
          <w:b/>
          <w:bCs/>
          <w:sz w:val="22"/>
          <w:szCs w:val="22"/>
          <w:lang w:val="en-GB" w:eastAsia="en-GB"/>
        </w:rPr>
        <w:t>COMPETING INTERESTS DISCLAIMER:</w:t>
      </w:r>
    </w:p>
    <w:p w14:paraId="2BEE532E" w14:textId="77777777" w:rsidR="006F4EBB" w:rsidRPr="006F4EBB" w:rsidRDefault="006F4EBB" w:rsidP="006F4EBB">
      <w:pPr>
        <w:spacing w:after="200" w:line="276" w:lineRule="auto"/>
        <w:rPr>
          <w:rFonts w:ascii="Cambria" w:hAnsi="Cambria"/>
          <w:sz w:val="22"/>
          <w:szCs w:val="22"/>
          <w:lang w:val="en-GB" w:eastAsia="en-GB"/>
        </w:rPr>
      </w:pPr>
      <w:r w:rsidRPr="006F4EBB">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5A1A207C" w14:textId="77777777" w:rsidR="006F4EBB" w:rsidRDefault="006F4EBB" w:rsidP="00441B6F">
      <w:pPr>
        <w:pStyle w:val="ReferHead"/>
        <w:spacing w:after="0"/>
        <w:jc w:val="both"/>
        <w:rPr>
          <w:rFonts w:ascii="Arial" w:hAnsi="Arial" w:cs="Arial"/>
          <w:b w:val="0"/>
          <w:caps w:val="0"/>
          <w:sz w:val="20"/>
        </w:rPr>
      </w:pPr>
    </w:p>
    <w:p w14:paraId="13714455" w14:textId="77777777" w:rsidR="00EC1B43" w:rsidRDefault="00EC1B43" w:rsidP="00441B6F">
      <w:pPr>
        <w:pStyle w:val="ReferHead"/>
        <w:spacing w:after="0"/>
        <w:jc w:val="both"/>
        <w:rPr>
          <w:rFonts w:ascii="Arial" w:hAnsi="Arial" w:cs="Arial"/>
        </w:rPr>
      </w:pPr>
    </w:p>
    <w:p w14:paraId="7993803D"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3775DF6F" w14:textId="77777777" w:rsidR="0033203B" w:rsidRDefault="0033203B" w:rsidP="00AF6391">
      <w:pPr>
        <w:jc w:val="both"/>
        <w:rPr>
          <w:rFonts w:ascii="Arial" w:hAnsi="Arial" w:cs="Arial"/>
        </w:rPr>
      </w:pPr>
    </w:p>
    <w:p w14:paraId="7FC8E1D8" w14:textId="77777777" w:rsidR="0033203B" w:rsidRDefault="0033203B" w:rsidP="00AF6391">
      <w:pPr>
        <w:jc w:val="both"/>
        <w:rPr>
          <w:rFonts w:ascii="Arial" w:hAnsi="Arial" w:cs="Arial"/>
        </w:rPr>
      </w:pPr>
      <w:r w:rsidRPr="00E736E4">
        <w:rPr>
          <w:rFonts w:ascii="Arial" w:hAnsi="Arial" w:cs="Arial"/>
          <w:lang w:val="en-GB"/>
        </w:rPr>
        <w:t xml:space="preserve">Abbas, F., Ch, A. R., Hamid, K., Khan, F., Iqbal, M. W., &amp; Batul, M. (2025).  Methanol Extract of </w:t>
      </w:r>
      <w:r w:rsidRPr="00E736E4">
        <w:rPr>
          <w:rFonts w:ascii="Arial" w:hAnsi="Arial" w:cs="Arial"/>
          <w:i/>
          <w:iCs/>
          <w:lang w:val="en-GB"/>
        </w:rPr>
        <w:t>Cucumis Sativus</w:t>
      </w:r>
      <w:r w:rsidRPr="00E736E4">
        <w:rPr>
          <w:rFonts w:ascii="Arial" w:hAnsi="Arial" w:cs="Arial"/>
          <w:lang w:val="en-GB"/>
        </w:rPr>
        <w:t xml:space="preserve"> Peel Exhibits Anti-Diabesity and Anti-Cancer Activities in Mice: An In Vivo Study. </w:t>
      </w:r>
      <w:r w:rsidRPr="00E736E4">
        <w:rPr>
          <w:rFonts w:ascii="Arial" w:hAnsi="Arial" w:cs="Arial"/>
          <w:i/>
          <w:iCs/>
          <w:lang w:val="en-GB"/>
        </w:rPr>
        <w:t>The Research of Medical Science Review</w:t>
      </w:r>
      <w:r w:rsidRPr="00E736E4">
        <w:rPr>
          <w:rFonts w:ascii="Arial" w:hAnsi="Arial" w:cs="Arial"/>
          <w:lang w:val="en-GB"/>
        </w:rPr>
        <w:t xml:space="preserve">, 3(8), 1075-1087. </w:t>
      </w:r>
      <w:hyperlink r:id="rId19" w:history="1">
        <w:r w:rsidRPr="00E736E4">
          <w:rPr>
            <w:rStyle w:val="Hyperlink"/>
            <w:rFonts w:ascii="Arial" w:hAnsi="Arial" w:cs="Arial"/>
          </w:rPr>
          <w:t>https://doi.org/10.5281/zenodo.16991012</w:t>
        </w:r>
      </w:hyperlink>
    </w:p>
    <w:p w14:paraId="55AC9AD5" w14:textId="77777777" w:rsidR="003C4131" w:rsidRDefault="003C4131" w:rsidP="00AF6391">
      <w:pPr>
        <w:jc w:val="both"/>
        <w:rPr>
          <w:rFonts w:ascii="Arial" w:hAnsi="Arial" w:cs="Arial"/>
        </w:rPr>
      </w:pPr>
    </w:p>
    <w:p w14:paraId="588D087D" w14:textId="77777777" w:rsidR="0033203B" w:rsidRDefault="0033203B" w:rsidP="00AF6391">
      <w:pPr>
        <w:jc w:val="both"/>
        <w:rPr>
          <w:rFonts w:ascii="Arial" w:hAnsi="Arial" w:cs="Arial"/>
        </w:rPr>
      </w:pPr>
      <w:r w:rsidRPr="00757261">
        <w:rPr>
          <w:rFonts w:ascii="Arial" w:hAnsi="Arial" w:cs="Arial"/>
        </w:rPr>
        <w:t>Abu-</w:t>
      </w:r>
      <w:proofErr w:type="spellStart"/>
      <w:r w:rsidRPr="00757261">
        <w:rPr>
          <w:rFonts w:ascii="Arial" w:hAnsi="Arial" w:cs="Arial"/>
        </w:rPr>
        <w:t>Hiamed</w:t>
      </w:r>
      <w:proofErr w:type="spellEnd"/>
      <w:r w:rsidRPr="00757261">
        <w:rPr>
          <w:rFonts w:ascii="Arial" w:hAnsi="Arial" w:cs="Arial"/>
        </w:rPr>
        <w:t xml:space="preserve">, H. (2018). </w:t>
      </w:r>
      <w:proofErr w:type="spellStart"/>
      <w:r w:rsidRPr="00757261">
        <w:rPr>
          <w:rFonts w:ascii="Arial" w:hAnsi="Arial" w:cs="Arial"/>
        </w:rPr>
        <w:t>Hypocholesterolemic</w:t>
      </w:r>
      <w:proofErr w:type="spellEnd"/>
      <w:r w:rsidRPr="00757261">
        <w:rPr>
          <w:rFonts w:ascii="Arial" w:hAnsi="Arial" w:cs="Arial"/>
        </w:rPr>
        <w:t xml:space="preserve"> effects of watermelon fruit rind on rats. </w:t>
      </w:r>
      <w:r w:rsidRPr="00757261">
        <w:rPr>
          <w:rFonts w:ascii="Arial" w:hAnsi="Arial" w:cs="Arial"/>
          <w:i/>
          <w:iCs/>
        </w:rPr>
        <w:t>Nutrition &amp; Food Science</w:t>
      </w:r>
      <w:r w:rsidRPr="00757261">
        <w:rPr>
          <w:rFonts w:ascii="Arial" w:hAnsi="Arial" w:cs="Arial"/>
        </w:rPr>
        <w:t xml:space="preserve">, </w:t>
      </w:r>
      <w:r w:rsidRPr="00757261">
        <w:rPr>
          <w:rFonts w:ascii="Arial" w:hAnsi="Arial" w:cs="Arial"/>
          <w:i/>
          <w:iCs/>
        </w:rPr>
        <w:t>48</w:t>
      </w:r>
      <w:r w:rsidRPr="00757261">
        <w:rPr>
          <w:rFonts w:ascii="Arial" w:hAnsi="Arial" w:cs="Arial"/>
        </w:rPr>
        <w:t>(5), 836-845.</w:t>
      </w:r>
    </w:p>
    <w:p w14:paraId="3DE9501F" w14:textId="77777777" w:rsidR="003C4131" w:rsidRDefault="003C4131" w:rsidP="00AF6391">
      <w:pPr>
        <w:jc w:val="both"/>
        <w:rPr>
          <w:rFonts w:ascii="Arial" w:hAnsi="Arial" w:cs="Arial"/>
        </w:rPr>
      </w:pPr>
    </w:p>
    <w:p w14:paraId="358B8857" w14:textId="77777777" w:rsidR="0033203B" w:rsidRDefault="0033203B" w:rsidP="00AF6391">
      <w:pPr>
        <w:jc w:val="both"/>
        <w:rPr>
          <w:rFonts w:ascii="Arial" w:hAnsi="Arial" w:cs="Arial"/>
          <w:lang w:val="en-GB"/>
        </w:rPr>
      </w:pPr>
      <w:proofErr w:type="spellStart"/>
      <w:r w:rsidRPr="00757261">
        <w:rPr>
          <w:rFonts w:ascii="Arial" w:hAnsi="Arial" w:cs="Arial"/>
          <w:lang w:val="en-GB"/>
        </w:rPr>
        <w:t>Adekanmi</w:t>
      </w:r>
      <w:proofErr w:type="spellEnd"/>
      <w:r w:rsidRPr="00757261">
        <w:rPr>
          <w:rFonts w:ascii="Arial" w:hAnsi="Arial" w:cs="Arial"/>
          <w:lang w:val="en-GB"/>
        </w:rPr>
        <w:t xml:space="preserve">, A. A., </w:t>
      </w:r>
      <w:proofErr w:type="spellStart"/>
      <w:r w:rsidRPr="00757261">
        <w:rPr>
          <w:rFonts w:ascii="Arial" w:hAnsi="Arial" w:cs="Arial"/>
          <w:lang w:val="en-GB"/>
        </w:rPr>
        <w:t>Adekanmi</w:t>
      </w:r>
      <w:proofErr w:type="spellEnd"/>
      <w:r w:rsidRPr="00757261">
        <w:rPr>
          <w:rFonts w:ascii="Arial" w:hAnsi="Arial" w:cs="Arial"/>
          <w:lang w:val="en-GB"/>
        </w:rPr>
        <w:t xml:space="preserve">, U. T., </w:t>
      </w:r>
      <w:proofErr w:type="spellStart"/>
      <w:r w:rsidRPr="00757261">
        <w:rPr>
          <w:rFonts w:ascii="Arial" w:hAnsi="Arial" w:cs="Arial"/>
          <w:lang w:val="en-GB"/>
        </w:rPr>
        <w:t>Adekanmi</w:t>
      </w:r>
      <w:proofErr w:type="spellEnd"/>
      <w:r w:rsidRPr="00757261">
        <w:rPr>
          <w:rFonts w:ascii="Arial" w:hAnsi="Arial" w:cs="Arial"/>
          <w:lang w:val="en-GB"/>
        </w:rPr>
        <w:t xml:space="preserve">, A. S., &amp; </w:t>
      </w:r>
      <w:proofErr w:type="spellStart"/>
      <w:r w:rsidRPr="00757261">
        <w:rPr>
          <w:rFonts w:ascii="Arial" w:hAnsi="Arial" w:cs="Arial"/>
          <w:lang w:val="en-GB"/>
        </w:rPr>
        <w:t>Oyekanmi</w:t>
      </w:r>
      <w:proofErr w:type="spellEnd"/>
      <w:r w:rsidRPr="00757261">
        <w:rPr>
          <w:rFonts w:ascii="Arial" w:hAnsi="Arial" w:cs="Arial"/>
          <w:lang w:val="en-GB"/>
        </w:rPr>
        <w:t xml:space="preserve">, H. A. (2020). Assessment of proximate composition and phytochemical properties of bitter leaf (Vernonia amygdalina) and water leaf (Talinum triangular). United Int. J. Res. </w:t>
      </w:r>
      <w:proofErr w:type="spellStart"/>
      <w:r w:rsidRPr="00757261">
        <w:rPr>
          <w:rFonts w:ascii="Arial" w:hAnsi="Arial" w:cs="Arial"/>
          <w:lang w:val="en-GB"/>
        </w:rPr>
        <w:t>Technol</w:t>
      </w:r>
      <w:proofErr w:type="spellEnd"/>
      <w:r w:rsidRPr="00757261">
        <w:rPr>
          <w:rFonts w:ascii="Arial" w:hAnsi="Arial" w:cs="Arial"/>
          <w:lang w:val="en-GB"/>
        </w:rPr>
        <w:t>, 1(9), 13-21.</w:t>
      </w:r>
    </w:p>
    <w:p w14:paraId="59D76911" w14:textId="77777777" w:rsidR="003C4131" w:rsidRDefault="003C4131" w:rsidP="00AF6391">
      <w:pPr>
        <w:jc w:val="both"/>
        <w:rPr>
          <w:rFonts w:ascii="Arial" w:hAnsi="Arial" w:cs="Arial"/>
          <w:lang w:val="en-GB"/>
        </w:rPr>
      </w:pPr>
    </w:p>
    <w:p w14:paraId="44FA3EC8" w14:textId="77777777" w:rsidR="0033203B" w:rsidRDefault="0033203B" w:rsidP="00AF6391">
      <w:pPr>
        <w:jc w:val="both"/>
        <w:rPr>
          <w:rFonts w:ascii="Arial" w:hAnsi="Arial" w:cs="Arial"/>
        </w:rPr>
      </w:pPr>
      <w:r w:rsidRPr="0054485A">
        <w:rPr>
          <w:rFonts w:ascii="Arial" w:hAnsi="Arial" w:cs="Arial"/>
        </w:rPr>
        <w:t xml:space="preserve">Adewumi, A., Animashaun, R., Ajiboye, O. M., &amp; </w:t>
      </w:r>
      <w:proofErr w:type="spellStart"/>
      <w:r w:rsidRPr="0054485A">
        <w:rPr>
          <w:rFonts w:ascii="Arial" w:hAnsi="Arial" w:cs="Arial"/>
        </w:rPr>
        <w:t>Ogunwenmo</w:t>
      </w:r>
      <w:proofErr w:type="spellEnd"/>
      <w:r w:rsidRPr="0054485A">
        <w:rPr>
          <w:rFonts w:ascii="Arial" w:hAnsi="Arial" w:cs="Arial"/>
        </w:rPr>
        <w:t xml:space="preserve">, K. O. (2023). Antidiabetic Efficacy of Citrullus </w:t>
      </w:r>
      <w:proofErr w:type="spellStart"/>
      <w:r w:rsidRPr="0054485A">
        <w:rPr>
          <w:rFonts w:ascii="Arial" w:hAnsi="Arial" w:cs="Arial"/>
        </w:rPr>
        <w:t>colocynthis</w:t>
      </w:r>
      <w:proofErr w:type="spellEnd"/>
      <w:r w:rsidRPr="0054485A">
        <w:rPr>
          <w:rFonts w:ascii="Arial" w:hAnsi="Arial" w:cs="Arial"/>
        </w:rPr>
        <w:t xml:space="preserve"> and Citrullus lanatus: A Review. </w:t>
      </w:r>
      <w:r w:rsidRPr="0054485A">
        <w:rPr>
          <w:rFonts w:ascii="Arial" w:hAnsi="Arial" w:cs="Arial"/>
          <w:i/>
          <w:iCs/>
        </w:rPr>
        <w:t>Bio-Science Research Bulletin-Biological Sciences</w:t>
      </w:r>
      <w:r w:rsidRPr="0054485A">
        <w:rPr>
          <w:rFonts w:ascii="Arial" w:hAnsi="Arial" w:cs="Arial"/>
        </w:rPr>
        <w:t xml:space="preserve">, </w:t>
      </w:r>
      <w:r w:rsidRPr="0054485A">
        <w:rPr>
          <w:rFonts w:ascii="Arial" w:hAnsi="Arial" w:cs="Arial"/>
          <w:i/>
          <w:iCs/>
        </w:rPr>
        <w:t>39</w:t>
      </w:r>
      <w:r w:rsidRPr="0054485A">
        <w:rPr>
          <w:rFonts w:ascii="Arial" w:hAnsi="Arial" w:cs="Arial"/>
        </w:rPr>
        <w:t>(1), 39.</w:t>
      </w:r>
    </w:p>
    <w:p w14:paraId="4CFB0577" w14:textId="77777777" w:rsidR="003C4131" w:rsidRDefault="003C4131" w:rsidP="00AF6391">
      <w:pPr>
        <w:jc w:val="both"/>
        <w:rPr>
          <w:rFonts w:ascii="Arial" w:hAnsi="Arial" w:cs="Arial"/>
        </w:rPr>
      </w:pPr>
    </w:p>
    <w:p w14:paraId="4F475BF1" w14:textId="77777777" w:rsidR="0033203B" w:rsidRDefault="0033203B" w:rsidP="00AF6391">
      <w:pPr>
        <w:jc w:val="both"/>
        <w:rPr>
          <w:rFonts w:ascii="Arial" w:hAnsi="Arial" w:cs="Arial"/>
        </w:rPr>
      </w:pPr>
      <w:r w:rsidRPr="0054485A">
        <w:rPr>
          <w:rFonts w:ascii="Arial" w:hAnsi="Arial" w:cs="Arial"/>
        </w:rPr>
        <w:t xml:space="preserve">Ajiboye, B. O., Shonibare, M. T., &amp; </w:t>
      </w:r>
      <w:proofErr w:type="spellStart"/>
      <w:r w:rsidRPr="0054485A">
        <w:rPr>
          <w:rFonts w:ascii="Arial" w:hAnsi="Arial" w:cs="Arial"/>
        </w:rPr>
        <w:t>Oyinloye</w:t>
      </w:r>
      <w:proofErr w:type="spellEnd"/>
      <w:r w:rsidRPr="0054485A">
        <w:rPr>
          <w:rFonts w:ascii="Arial" w:hAnsi="Arial" w:cs="Arial"/>
        </w:rPr>
        <w:t xml:space="preserve">, B. E. (2020). Antidiabetic activity of watermelon (Citrullus lanatus) juice in alloxan-induced diabetic rats. </w:t>
      </w:r>
      <w:r w:rsidRPr="0054485A">
        <w:rPr>
          <w:rFonts w:ascii="Arial" w:hAnsi="Arial" w:cs="Arial"/>
          <w:i/>
          <w:iCs/>
        </w:rPr>
        <w:t>Journal of Diabetes &amp; Metabolic Disorders</w:t>
      </w:r>
      <w:r w:rsidRPr="0054485A">
        <w:rPr>
          <w:rFonts w:ascii="Arial" w:hAnsi="Arial" w:cs="Arial"/>
        </w:rPr>
        <w:t xml:space="preserve">, </w:t>
      </w:r>
      <w:r w:rsidRPr="0054485A">
        <w:rPr>
          <w:rFonts w:ascii="Arial" w:hAnsi="Arial" w:cs="Arial"/>
          <w:i/>
          <w:iCs/>
        </w:rPr>
        <w:t>19</w:t>
      </w:r>
      <w:r w:rsidRPr="0054485A">
        <w:rPr>
          <w:rFonts w:ascii="Arial" w:hAnsi="Arial" w:cs="Arial"/>
        </w:rPr>
        <w:t>(1), 343-352.</w:t>
      </w:r>
    </w:p>
    <w:p w14:paraId="7F9F0BDB" w14:textId="77777777" w:rsidR="0033203B" w:rsidRPr="00AF6391" w:rsidRDefault="0033203B" w:rsidP="00F46C8B">
      <w:pPr>
        <w:tabs>
          <w:tab w:val="left" w:pos="2040"/>
          <w:tab w:val="left" w:pos="3975"/>
        </w:tabs>
        <w:spacing w:before="240" w:after="200" w:line="276" w:lineRule="auto"/>
        <w:jc w:val="both"/>
        <w:rPr>
          <w:rFonts w:ascii="Arial" w:hAnsi="Arial" w:cs="Arial"/>
          <w:lang w:val="en-GB"/>
        </w:rPr>
      </w:pPr>
      <w:bookmarkStart w:id="1" w:name="_Hlk237617832"/>
      <w:r w:rsidRPr="00F46C8B">
        <w:rPr>
          <w:rFonts w:ascii="Arial" w:hAnsi="Arial" w:cs="Arial"/>
          <w:lang w:val="en-GB"/>
        </w:rPr>
        <w:t>Ansari</w:t>
      </w:r>
      <w:bookmarkEnd w:id="1"/>
      <w:r w:rsidRPr="00F46C8B">
        <w:rPr>
          <w:rFonts w:ascii="Arial" w:hAnsi="Arial" w:cs="Arial"/>
          <w:lang w:val="en-GB"/>
        </w:rPr>
        <w:t xml:space="preserve">, P., Khan, J. T., Chowdhury, S., </w:t>
      </w:r>
      <w:proofErr w:type="spellStart"/>
      <w:r w:rsidRPr="00F46C8B">
        <w:rPr>
          <w:rFonts w:ascii="Arial" w:hAnsi="Arial" w:cs="Arial"/>
          <w:lang w:val="en-GB"/>
        </w:rPr>
        <w:t>Reberio</w:t>
      </w:r>
      <w:proofErr w:type="spellEnd"/>
      <w:r w:rsidRPr="00F46C8B">
        <w:rPr>
          <w:rFonts w:ascii="Arial" w:hAnsi="Arial" w:cs="Arial"/>
          <w:lang w:val="en-GB"/>
        </w:rPr>
        <w:t>, A. D., Kumar, S., Seidel, V., Abdel-Wahab, Y. H. A., &amp; Flatt, P. R. (2024). Plant-Based Diets and Phytochemicals in the Management of Diabetes Mellitus and Prevention of Its Complications: A Review. </w:t>
      </w:r>
      <w:r w:rsidRPr="00F46C8B">
        <w:rPr>
          <w:rFonts w:ascii="Arial" w:hAnsi="Arial" w:cs="Arial"/>
          <w:i/>
          <w:iCs/>
          <w:lang w:val="en-GB"/>
        </w:rPr>
        <w:t>Nutrients</w:t>
      </w:r>
      <w:r w:rsidRPr="00F46C8B">
        <w:rPr>
          <w:rFonts w:ascii="Arial" w:hAnsi="Arial" w:cs="Arial"/>
          <w:lang w:val="en-GB"/>
        </w:rPr>
        <w:t>, </w:t>
      </w:r>
      <w:r w:rsidRPr="00F46C8B">
        <w:rPr>
          <w:rFonts w:ascii="Arial" w:hAnsi="Arial" w:cs="Arial"/>
          <w:i/>
          <w:iCs/>
          <w:lang w:val="en-GB"/>
        </w:rPr>
        <w:t>16</w:t>
      </w:r>
      <w:r w:rsidRPr="00F46C8B">
        <w:rPr>
          <w:rFonts w:ascii="Arial" w:hAnsi="Arial" w:cs="Arial"/>
          <w:lang w:val="en-GB"/>
        </w:rPr>
        <w:t xml:space="preserve">(21), 3709. </w:t>
      </w:r>
    </w:p>
    <w:p w14:paraId="1396D290" w14:textId="77777777" w:rsidR="0033203B" w:rsidRPr="00F46C8B" w:rsidRDefault="0033203B" w:rsidP="00F46C8B">
      <w:pPr>
        <w:tabs>
          <w:tab w:val="left" w:pos="2040"/>
          <w:tab w:val="left" w:pos="3975"/>
        </w:tabs>
        <w:spacing w:before="240" w:line="276" w:lineRule="auto"/>
        <w:jc w:val="both"/>
        <w:rPr>
          <w:rFonts w:ascii="Arial" w:hAnsi="Arial" w:cs="Arial"/>
          <w:lang w:val="en-GB"/>
        </w:rPr>
      </w:pPr>
      <w:bookmarkStart w:id="2" w:name="_Hlk237617109"/>
      <w:r w:rsidRPr="00F46C8B">
        <w:rPr>
          <w:rFonts w:ascii="Arial" w:hAnsi="Arial" w:cs="Arial"/>
          <w:lang w:val="en-GB"/>
        </w:rPr>
        <w:t>Atta</w:t>
      </w:r>
      <w:bookmarkEnd w:id="2"/>
      <w:r w:rsidRPr="00F46C8B">
        <w:rPr>
          <w:rFonts w:ascii="Arial" w:hAnsi="Arial" w:cs="Arial"/>
          <w:lang w:val="en-GB"/>
        </w:rPr>
        <w:t xml:space="preserve">, A. H., Saad, S. A., Atta, S. A., </w:t>
      </w:r>
      <w:proofErr w:type="spellStart"/>
      <w:r w:rsidRPr="00F46C8B">
        <w:rPr>
          <w:rFonts w:ascii="Arial" w:hAnsi="Arial" w:cs="Arial"/>
          <w:lang w:val="en-GB"/>
        </w:rPr>
        <w:t>Mouneir</w:t>
      </w:r>
      <w:proofErr w:type="spellEnd"/>
      <w:r w:rsidRPr="00F46C8B">
        <w:rPr>
          <w:rFonts w:ascii="Arial" w:hAnsi="Arial" w:cs="Arial"/>
          <w:lang w:val="en-GB"/>
        </w:rPr>
        <w:t xml:space="preserve">, S. M., Nasr, S. M., </w:t>
      </w:r>
      <w:proofErr w:type="spellStart"/>
      <w:r w:rsidRPr="00F46C8B">
        <w:rPr>
          <w:rFonts w:ascii="Arial" w:hAnsi="Arial" w:cs="Arial"/>
          <w:lang w:val="en-GB"/>
        </w:rPr>
        <w:t>Desouky</w:t>
      </w:r>
      <w:proofErr w:type="spellEnd"/>
      <w:r w:rsidRPr="00F46C8B">
        <w:rPr>
          <w:rFonts w:ascii="Arial" w:hAnsi="Arial" w:cs="Arial"/>
          <w:lang w:val="en-GB"/>
        </w:rPr>
        <w:t>, H. M., &amp; Shaker, H. M. (2020). Cucumis sativus and Cucurbita maxima extract attenuate diabetes-induced hepatic and pancreatic injury in a rat model. Journal of Physiology &amp; Pharmacology, 71(4).</w:t>
      </w:r>
    </w:p>
    <w:p w14:paraId="1C18977C" w14:textId="77777777" w:rsidR="0033203B" w:rsidRDefault="0033203B" w:rsidP="00F46C8B">
      <w:pPr>
        <w:tabs>
          <w:tab w:val="left" w:pos="2040"/>
          <w:tab w:val="left" w:pos="3975"/>
        </w:tabs>
        <w:spacing w:before="240"/>
        <w:jc w:val="both"/>
        <w:rPr>
          <w:rFonts w:ascii="Arial" w:hAnsi="Arial" w:cs="Arial"/>
          <w:lang w:val="en-GB"/>
        </w:rPr>
      </w:pPr>
      <w:bookmarkStart w:id="3" w:name="_Hlk237616913"/>
      <w:r w:rsidRPr="00F46C8B">
        <w:rPr>
          <w:rFonts w:ascii="Arial" w:hAnsi="Arial" w:cs="Arial"/>
          <w:lang w:val="en-GB"/>
        </w:rPr>
        <w:t>Dilworth</w:t>
      </w:r>
      <w:bookmarkEnd w:id="3"/>
      <w:r w:rsidRPr="00F46C8B">
        <w:rPr>
          <w:rFonts w:ascii="Arial" w:hAnsi="Arial" w:cs="Arial"/>
          <w:lang w:val="en-GB"/>
        </w:rPr>
        <w:t>, L., Facey, A., &amp; Omoruyi, F. (2021). Diabetes mellitus and its metabolic complications: the role of adipose tissues. </w:t>
      </w:r>
      <w:r w:rsidRPr="00F46C8B">
        <w:rPr>
          <w:rFonts w:ascii="Arial" w:hAnsi="Arial" w:cs="Arial"/>
          <w:i/>
          <w:iCs/>
          <w:lang w:val="en-GB"/>
        </w:rPr>
        <w:t>International journal of molecular sciences</w:t>
      </w:r>
      <w:r w:rsidRPr="00F46C8B">
        <w:rPr>
          <w:rFonts w:ascii="Arial" w:hAnsi="Arial" w:cs="Arial"/>
          <w:lang w:val="en-GB"/>
        </w:rPr>
        <w:t>, </w:t>
      </w:r>
      <w:r w:rsidRPr="00F46C8B">
        <w:rPr>
          <w:rFonts w:ascii="Arial" w:hAnsi="Arial" w:cs="Arial"/>
          <w:i/>
          <w:iCs/>
          <w:lang w:val="en-GB"/>
        </w:rPr>
        <w:t>22</w:t>
      </w:r>
      <w:r w:rsidRPr="00F46C8B">
        <w:rPr>
          <w:rFonts w:ascii="Arial" w:hAnsi="Arial" w:cs="Arial"/>
          <w:lang w:val="en-GB"/>
        </w:rPr>
        <w:t>(14), 7644.</w:t>
      </w:r>
    </w:p>
    <w:p w14:paraId="76FA3A9F" w14:textId="77777777" w:rsidR="00421551" w:rsidRPr="00F46C8B" w:rsidRDefault="00421551" w:rsidP="00421551">
      <w:pPr>
        <w:tabs>
          <w:tab w:val="left" w:pos="2040"/>
          <w:tab w:val="left" w:pos="3975"/>
        </w:tabs>
        <w:jc w:val="both"/>
        <w:rPr>
          <w:rFonts w:ascii="Arial" w:hAnsi="Arial" w:cs="Arial"/>
        </w:rPr>
      </w:pPr>
    </w:p>
    <w:p w14:paraId="76783A39" w14:textId="77777777" w:rsidR="0033203B" w:rsidRDefault="0033203B" w:rsidP="00AF6391">
      <w:pPr>
        <w:jc w:val="both"/>
        <w:rPr>
          <w:rFonts w:ascii="Arial" w:hAnsi="Arial" w:cs="Arial"/>
          <w:lang w:val="en-GB"/>
        </w:rPr>
      </w:pPr>
      <w:r w:rsidRPr="00E736E4">
        <w:rPr>
          <w:rFonts w:ascii="Arial" w:hAnsi="Arial" w:cs="Arial"/>
          <w:lang w:val="en-GB"/>
        </w:rPr>
        <w:lastRenderedPageBreak/>
        <w:t>Dimeji, I. Y., Samson, A. O., Muiz, M. A., Ayoola, A. M., &amp; Olufemi, M. A. (2021). Hypolipidemic, Antioxidant, and Hepatoprotective Effects of Cucumber (Cucumis Sativus L.)-Supplemented Diet in Both Sexes of Sprague-Dawley Rats. </w:t>
      </w:r>
      <w:r w:rsidRPr="00E736E4">
        <w:rPr>
          <w:rFonts w:ascii="Arial" w:hAnsi="Arial" w:cs="Arial"/>
          <w:i/>
          <w:iCs/>
          <w:lang w:val="en-GB"/>
        </w:rPr>
        <w:t>Nigerian Journal of Experimental and Clinical Biosciences</w:t>
      </w:r>
      <w:r w:rsidRPr="00E736E4">
        <w:rPr>
          <w:rFonts w:ascii="Arial" w:hAnsi="Arial" w:cs="Arial"/>
          <w:lang w:val="en-GB"/>
        </w:rPr>
        <w:t>, </w:t>
      </w:r>
      <w:r w:rsidRPr="00E736E4">
        <w:rPr>
          <w:rFonts w:ascii="Arial" w:hAnsi="Arial" w:cs="Arial"/>
          <w:i/>
          <w:iCs/>
          <w:lang w:val="en-GB"/>
        </w:rPr>
        <w:t>9</w:t>
      </w:r>
      <w:r w:rsidRPr="00E736E4">
        <w:rPr>
          <w:rFonts w:ascii="Arial" w:hAnsi="Arial" w:cs="Arial"/>
          <w:lang w:val="en-GB"/>
        </w:rPr>
        <w:t>(2), 82-88.</w:t>
      </w:r>
    </w:p>
    <w:p w14:paraId="7D5E962A" w14:textId="77777777" w:rsidR="0033203B" w:rsidRPr="00F46C8B" w:rsidRDefault="0033203B" w:rsidP="00F46C8B">
      <w:pPr>
        <w:tabs>
          <w:tab w:val="left" w:pos="2040"/>
          <w:tab w:val="left" w:pos="3975"/>
        </w:tabs>
        <w:spacing w:before="240" w:line="276" w:lineRule="auto"/>
        <w:jc w:val="both"/>
        <w:rPr>
          <w:rFonts w:ascii="Arial" w:hAnsi="Arial" w:cs="Arial"/>
        </w:rPr>
      </w:pPr>
      <w:bookmarkStart w:id="4" w:name="_Hlk237616167"/>
      <w:proofErr w:type="spellStart"/>
      <w:r w:rsidRPr="00F46C8B">
        <w:rPr>
          <w:rFonts w:ascii="Arial" w:hAnsi="Arial" w:cs="Arial"/>
        </w:rPr>
        <w:t>Enyindah</w:t>
      </w:r>
      <w:proofErr w:type="spellEnd"/>
      <w:r w:rsidRPr="00F46C8B">
        <w:rPr>
          <w:rFonts w:ascii="Arial" w:hAnsi="Arial" w:cs="Arial"/>
        </w:rPr>
        <w:t>, K. C., &amp; Owo, G. J. (2026)</w:t>
      </w:r>
      <w:bookmarkEnd w:id="4"/>
      <w:r w:rsidRPr="00F46C8B">
        <w:rPr>
          <w:rFonts w:ascii="Arial" w:hAnsi="Arial" w:cs="Arial"/>
        </w:rPr>
        <w:t xml:space="preserve">. Inhibition of Hepatic Gluconeogenic Enzymes by Selected Medicinal Plant Extracts in Alloxan-Induced Diabetic Rats. </w:t>
      </w:r>
      <w:r w:rsidRPr="00F46C8B">
        <w:rPr>
          <w:rFonts w:ascii="Arial" w:hAnsi="Arial" w:cs="Arial"/>
          <w:i/>
          <w:iCs/>
        </w:rPr>
        <w:t>Asian Journal of Research in Biology</w:t>
      </w:r>
      <w:r w:rsidRPr="00F46C8B">
        <w:rPr>
          <w:rFonts w:ascii="Arial" w:hAnsi="Arial" w:cs="Arial"/>
        </w:rPr>
        <w:t xml:space="preserve">, 9(1), 88-98.  </w:t>
      </w:r>
    </w:p>
    <w:p w14:paraId="30B3B408" w14:textId="77777777" w:rsidR="0033203B" w:rsidRDefault="0033203B" w:rsidP="00F46C8B">
      <w:pPr>
        <w:tabs>
          <w:tab w:val="left" w:pos="2040"/>
          <w:tab w:val="left" w:pos="3975"/>
        </w:tabs>
        <w:spacing w:before="240" w:line="276" w:lineRule="auto"/>
        <w:jc w:val="both"/>
        <w:rPr>
          <w:rFonts w:ascii="Arial" w:hAnsi="Arial" w:cs="Arial"/>
        </w:rPr>
      </w:pPr>
      <w:proofErr w:type="spellStart"/>
      <w:r w:rsidRPr="00F46C8B">
        <w:rPr>
          <w:rFonts w:ascii="Arial" w:hAnsi="Arial" w:cs="Arial"/>
        </w:rPr>
        <w:t>Ezekwe</w:t>
      </w:r>
      <w:proofErr w:type="spellEnd"/>
      <w:r w:rsidRPr="00F46C8B">
        <w:rPr>
          <w:rFonts w:ascii="Arial" w:hAnsi="Arial" w:cs="Arial"/>
        </w:rPr>
        <w:t xml:space="preserve">, A.S., </w:t>
      </w:r>
      <w:proofErr w:type="spellStart"/>
      <w:r w:rsidRPr="00F46C8B">
        <w:rPr>
          <w:rFonts w:ascii="Arial" w:hAnsi="Arial" w:cs="Arial"/>
        </w:rPr>
        <w:t>Ugwuezumba</w:t>
      </w:r>
      <w:proofErr w:type="spellEnd"/>
      <w:r w:rsidRPr="00F46C8B">
        <w:rPr>
          <w:rFonts w:ascii="Arial" w:hAnsi="Arial" w:cs="Arial"/>
        </w:rPr>
        <w:t xml:space="preserve">, P., Nwankpa, P., </w:t>
      </w:r>
      <w:proofErr w:type="spellStart"/>
      <w:r w:rsidRPr="00F46C8B">
        <w:rPr>
          <w:rFonts w:ascii="Arial" w:hAnsi="Arial" w:cs="Arial"/>
        </w:rPr>
        <w:t>Egwurugwu</w:t>
      </w:r>
      <w:proofErr w:type="spellEnd"/>
      <w:r w:rsidRPr="00F46C8B">
        <w:rPr>
          <w:rFonts w:ascii="Arial" w:hAnsi="Arial" w:cs="Arial"/>
        </w:rPr>
        <w:t xml:space="preserve">, J., </w:t>
      </w:r>
      <w:proofErr w:type="spellStart"/>
      <w:r w:rsidRPr="00F46C8B">
        <w:rPr>
          <w:rFonts w:ascii="Arial" w:hAnsi="Arial" w:cs="Arial"/>
        </w:rPr>
        <w:t>Ekweogu</w:t>
      </w:r>
      <w:proofErr w:type="spellEnd"/>
      <w:r w:rsidRPr="00F46C8B">
        <w:rPr>
          <w:rFonts w:ascii="Arial" w:hAnsi="Arial" w:cs="Arial"/>
        </w:rPr>
        <w:t xml:space="preserve">, C., </w:t>
      </w:r>
      <w:proofErr w:type="spellStart"/>
      <w:r w:rsidRPr="00F46C8B">
        <w:rPr>
          <w:rFonts w:ascii="Arial" w:hAnsi="Arial" w:cs="Arial"/>
        </w:rPr>
        <w:t>Emengaha</w:t>
      </w:r>
      <w:proofErr w:type="spellEnd"/>
      <w:r w:rsidRPr="00F46C8B">
        <w:rPr>
          <w:rFonts w:ascii="Arial" w:hAnsi="Arial" w:cs="Arial"/>
        </w:rPr>
        <w:t xml:space="preserve">, F., &amp; </w:t>
      </w:r>
      <w:proofErr w:type="spellStart"/>
      <w:r w:rsidRPr="00F46C8B">
        <w:rPr>
          <w:rFonts w:ascii="Arial" w:hAnsi="Arial" w:cs="Arial"/>
        </w:rPr>
        <w:t>Akukwu</w:t>
      </w:r>
      <w:proofErr w:type="spellEnd"/>
      <w:r w:rsidRPr="00F46C8B">
        <w:rPr>
          <w:rFonts w:ascii="Arial" w:hAnsi="Arial" w:cs="Arial"/>
        </w:rPr>
        <w:t xml:space="preserve">, D. (2020). Qualitative phytochemical screening, GC-MS studies and in-vitro anti-oxidative properties of aqueous leaf extract of </w:t>
      </w:r>
      <w:proofErr w:type="spellStart"/>
      <w:r w:rsidRPr="00F46C8B">
        <w:rPr>
          <w:rFonts w:ascii="Arial" w:hAnsi="Arial" w:cs="Arial"/>
          <w:i/>
          <w:iCs/>
        </w:rPr>
        <w:t>Gnetum</w:t>
      </w:r>
      <w:proofErr w:type="spellEnd"/>
      <w:r w:rsidRPr="00F46C8B">
        <w:rPr>
          <w:rFonts w:ascii="Arial" w:hAnsi="Arial" w:cs="Arial"/>
          <w:i/>
          <w:iCs/>
        </w:rPr>
        <w:t xml:space="preserve"> </w:t>
      </w:r>
      <w:proofErr w:type="spellStart"/>
      <w:r w:rsidRPr="00F46C8B">
        <w:rPr>
          <w:rFonts w:ascii="Arial" w:hAnsi="Arial" w:cs="Arial"/>
          <w:i/>
          <w:iCs/>
        </w:rPr>
        <w:t>africanum</w:t>
      </w:r>
      <w:proofErr w:type="spellEnd"/>
      <w:r w:rsidRPr="00F46C8B">
        <w:rPr>
          <w:rFonts w:ascii="Arial" w:hAnsi="Arial" w:cs="Arial"/>
        </w:rPr>
        <w:t>. </w:t>
      </w:r>
      <w:r w:rsidRPr="00F46C8B">
        <w:rPr>
          <w:rFonts w:ascii="Arial" w:hAnsi="Arial" w:cs="Arial"/>
          <w:i/>
          <w:iCs/>
        </w:rPr>
        <w:t>Journal of Drug Delivery and Therapeutics</w:t>
      </w:r>
      <w:r w:rsidRPr="00F46C8B">
        <w:rPr>
          <w:rFonts w:ascii="Arial" w:hAnsi="Arial" w:cs="Arial"/>
        </w:rPr>
        <w:t>, </w:t>
      </w:r>
      <w:r w:rsidRPr="00F46C8B">
        <w:rPr>
          <w:rFonts w:ascii="Arial" w:hAnsi="Arial" w:cs="Arial"/>
          <w:i/>
          <w:iCs/>
        </w:rPr>
        <w:t>10</w:t>
      </w:r>
      <w:r w:rsidRPr="00F46C8B">
        <w:rPr>
          <w:rFonts w:ascii="Arial" w:hAnsi="Arial" w:cs="Arial"/>
        </w:rPr>
        <w:t>(1), 11-17.</w:t>
      </w:r>
    </w:p>
    <w:p w14:paraId="2A390E21" w14:textId="77777777" w:rsidR="00421551" w:rsidRPr="00F46C8B" w:rsidRDefault="00421551" w:rsidP="00421551">
      <w:pPr>
        <w:tabs>
          <w:tab w:val="left" w:pos="2040"/>
          <w:tab w:val="left" w:pos="3975"/>
        </w:tabs>
        <w:spacing w:line="276" w:lineRule="auto"/>
        <w:jc w:val="both"/>
        <w:rPr>
          <w:rFonts w:ascii="Arial" w:hAnsi="Arial" w:cs="Arial"/>
        </w:rPr>
      </w:pPr>
    </w:p>
    <w:p w14:paraId="790E6A99" w14:textId="77777777" w:rsidR="0033203B" w:rsidRPr="00C50F05" w:rsidRDefault="0033203B" w:rsidP="00AF6391">
      <w:pPr>
        <w:spacing w:after="160" w:line="278" w:lineRule="auto"/>
        <w:jc w:val="both"/>
        <w:rPr>
          <w:rFonts w:ascii="Arial" w:hAnsi="Arial" w:cs="Arial"/>
          <w:lang w:val="en-GB"/>
        </w:rPr>
      </w:pPr>
      <w:r w:rsidRPr="00C50F05">
        <w:rPr>
          <w:rFonts w:ascii="Arial" w:hAnsi="Arial" w:cs="Arial"/>
          <w:lang w:val="en-GB"/>
        </w:rPr>
        <w:t>Harborne, J., &amp; Baxter, H. (1983).  Phytochemical dictionary. A handbook of bioactive compounds from plants. Taylor and Frost, London, 791.</w:t>
      </w:r>
    </w:p>
    <w:p w14:paraId="391C6BAA" w14:textId="77777777" w:rsidR="0033203B" w:rsidRDefault="0033203B" w:rsidP="00AF6391">
      <w:pPr>
        <w:jc w:val="both"/>
        <w:rPr>
          <w:rFonts w:ascii="Arial" w:hAnsi="Arial" w:cs="Arial"/>
        </w:rPr>
      </w:pPr>
      <w:r w:rsidRPr="00E736E4">
        <w:rPr>
          <w:rFonts w:ascii="Arial" w:hAnsi="Arial" w:cs="Arial"/>
        </w:rPr>
        <w:t xml:space="preserve">Idemudia, O. U., &amp; </w:t>
      </w:r>
      <w:proofErr w:type="spellStart"/>
      <w:r w:rsidRPr="00E736E4">
        <w:rPr>
          <w:rFonts w:ascii="Arial" w:hAnsi="Arial" w:cs="Arial"/>
        </w:rPr>
        <w:t>Enogieru</w:t>
      </w:r>
      <w:proofErr w:type="spellEnd"/>
      <w:r w:rsidRPr="00E736E4">
        <w:rPr>
          <w:rFonts w:ascii="Arial" w:hAnsi="Arial" w:cs="Arial"/>
        </w:rPr>
        <w:t xml:space="preserve">, A. B. (2024). Phytochemical and Pharmacological Activities of Cucumis sativus: An Updated Review. </w:t>
      </w:r>
      <w:r w:rsidRPr="00E736E4">
        <w:rPr>
          <w:rFonts w:ascii="Arial" w:hAnsi="Arial" w:cs="Arial"/>
          <w:i/>
          <w:iCs/>
        </w:rPr>
        <w:t>Tropical Journal of Natural Product Research</w:t>
      </w:r>
      <w:r w:rsidRPr="00E736E4">
        <w:rPr>
          <w:rFonts w:ascii="Arial" w:hAnsi="Arial" w:cs="Arial"/>
        </w:rPr>
        <w:t xml:space="preserve">, </w:t>
      </w:r>
      <w:r w:rsidRPr="00E736E4">
        <w:rPr>
          <w:rFonts w:ascii="Arial" w:hAnsi="Arial" w:cs="Arial"/>
          <w:i/>
          <w:iCs/>
        </w:rPr>
        <w:t>8</w:t>
      </w:r>
      <w:r w:rsidRPr="00E736E4">
        <w:rPr>
          <w:rFonts w:ascii="Arial" w:hAnsi="Arial" w:cs="Arial"/>
        </w:rPr>
        <w:t>(7), 7612.</w:t>
      </w:r>
    </w:p>
    <w:p w14:paraId="17D3F046" w14:textId="77777777" w:rsidR="00421551" w:rsidRDefault="00421551" w:rsidP="00AF6391">
      <w:pPr>
        <w:jc w:val="both"/>
        <w:rPr>
          <w:rFonts w:ascii="Arial" w:hAnsi="Arial" w:cs="Arial"/>
        </w:rPr>
      </w:pPr>
    </w:p>
    <w:p w14:paraId="125B2ACF" w14:textId="77777777" w:rsidR="0033203B" w:rsidRDefault="0033203B" w:rsidP="00AF6391">
      <w:pPr>
        <w:jc w:val="both"/>
        <w:rPr>
          <w:rFonts w:ascii="Arial" w:hAnsi="Arial" w:cs="Arial"/>
        </w:rPr>
      </w:pPr>
      <w:r w:rsidRPr="0054485A">
        <w:rPr>
          <w:rFonts w:ascii="Arial" w:hAnsi="Arial" w:cs="Arial"/>
        </w:rPr>
        <w:t xml:space="preserve">Ilyas, H., Baig, S. G., Sarfaraz, S., Sadaf, F., Siddiq, A., </w:t>
      </w:r>
      <w:proofErr w:type="spellStart"/>
      <w:r w:rsidRPr="0054485A">
        <w:rPr>
          <w:rFonts w:ascii="Arial" w:hAnsi="Arial" w:cs="Arial"/>
        </w:rPr>
        <w:t>Asgher</w:t>
      </w:r>
      <w:proofErr w:type="spellEnd"/>
      <w:r w:rsidRPr="0054485A">
        <w:rPr>
          <w:rFonts w:ascii="Arial" w:hAnsi="Arial" w:cs="Arial"/>
        </w:rPr>
        <w:t xml:space="preserve">, A., ... &amp; Wei, C. R. (2025). Cumulative Hepatoprotective, Antihyperlipidemic and Antioxidant Effects of Methanolic Seeds Extract of Citrullus lanatus, Cucumis melo, Cucumis sativus, and Cucurbita maxima </w:t>
      </w:r>
      <w:proofErr w:type="gramStart"/>
      <w:r w:rsidRPr="0054485A">
        <w:rPr>
          <w:rFonts w:ascii="Arial" w:hAnsi="Arial" w:cs="Arial"/>
        </w:rPr>
        <w:t>With</w:t>
      </w:r>
      <w:proofErr w:type="gramEnd"/>
      <w:r w:rsidRPr="0054485A">
        <w:rPr>
          <w:rFonts w:ascii="Arial" w:hAnsi="Arial" w:cs="Arial"/>
        </w:rPr>
        <w:t xml:space="preserve"> GC–MS Profile. </w:t>
      </w:r>
      <w:r w:rsidRPr="0054485A">
        <w:rPr>
          <w:rFonts w:ascii="Arial" w:hAnsi="Arial" w:cs="Arial"/>
          <w:i/>
          <w:iCs/>
        </w:rPr>
        <w:t>Food Science &amp; Nutrition</w:t>
      </w:r>
      <w:r w:rsidRPr="0054485A">
        <w:rPr>
          <w:rFonts w:ascii="Arial" w:hAnsi="Arial" w:cs="Arial"/>
        </w:rPr>
        <w:t xml:space="preserve">, </w:t>
      </w:r>
      <w:r w:rsidRPr="0054485A">
        <w:rPr>
          <w:rFonts w:ascii="Arial" w:hAnsi="Arial" w:cs="Arial"/>
          <w:i/>
          <w:iCs/>
        </w:rPr>
        <w:t>13</w:t>
      </w:r>
      <w:r w:rsidRPr="0054485A">
        <w:rPr>
          <w:rFonts w:ascii="Arial" w:hAnsi="Arial" w:cs="Arial"/>
        </w:rPr>
        <w:t>(9), e70358.</w:t>
      </w:r>
    </w:p>
    <w:p w14:paraId="4E85F6B4" w14:textId="77777777" w:rsidR="0033203B" w:rsidRPr="00F46C8B" w:rsidRDefault="0033203B" w:rsidP="00F46C8B">
      <w:pPr>
        <w:tabs>
          <w:tab w:val="left" w:pos="2040"/>
          <w:tab w:val="left" w:pos="3975"/>
        </w:tabs>
        <w:spacing w:before="240"/>
        <w:jc w:val="both"/>
        <w:rPr>
          <w:rFonts w:ascii="Arial" w:hAnsi="Arial" w:cs="Arial"/>
        </w:rPr>
      </w:pPr>
      <w:bookmarkStart w:id="5" w:name="_Hlk237616855"/>
      <w:r w:rsidRPr="00F46C8B">
        <w:rPr>
          <w:rFonts w:ascii="Arial" w:hAnsi="Arial" w:cs="Arial"/>
          <w:lang w:val="en-GB"/>
        </w:rPr>
        <w:t>Jadon</w:t>
      </w:r>
      <w:bookmarkEnd w:id="5"/>
      <w:r w:rsidRPr="00F46C8B">
        <w:rPr>
          <w:rFonts w:ascii="Arial" w:hAnsi="Arial" w:cs="Arial"/>
          <w:lang w:val="en-GB"/>
        </w:rPr>
        <w:t xml:space="preserve">, A. S., Kaushik, M. P., Anitha, K., Bhatt, S., </w:t>
      </w:r>
      <w:proofErr w:type="spellStart"/>
      <w:r w:rsidRPr="00F46C8B">
        <w:rPr>
          <w:rFonts w:ascii="Arial" w:hAnsi="Arial" w:cs="Arial"/>
          <w:lang w:val="en-GB"/>
        </w:rPr>
        <w:t>Bhadauriya</w:t>
      </w:r>
      <w:proofErr w:type="spellEnd"/>
      <w:r w:rsidRPr="00F46C8B">
        <w:rPr>
          <w:rFonts w:ascii="Arial" w:hAnsi="Arial" w:cs="Arial"/>
          <w:lang w:val="en-GB"/>
        </w:rPr>
        <w:t>, P., &amp; Sharma, M. (2024). Types of diabetes mellitus, mechanism of insulin resistance and associated complications. In </w:t>
      </w:r>
      <w:r w:rsidRPr="00F46C8B">
        <w:rPr>
          <w:rFonts w:ascii="Arial" w:hAnsi="Arial" w:cs="Arial"/>
          <w:i/>
          <w:iCs/>
          <w:lang w:val="en-GB"/>
        </w:rPr>
        <w:t>Biochemical immunology of diabetes and associated complications</w:t>
      </w:r>
      <w:r w:rsidRPr="00F46C8B">
        <w:rPr>
          <w:rFonts w:ascii="Arial" w:hAnsi="Arial" w:cs="Arial"/>
          <w:lang w:val="en-GB"/>
        </w:rPr>
        <w:t> (pp. 1-18). Academic Press.</w:t>
      </w:r>
    </w:p>
    <w:p w14:paraId="04563761" w14:textId="77777777" w:rsidR="0033203B" w:rsidRDefault="0033203B" w:rsidP="00F46C8B">
      <w:pPr>
        <w:tabs>
          <w:tab w:val="left" w:pos="2040"/>
          <w:tab w:val="left" w:pos="3975"/>
        </w:tabs>
        <w:spacing w:before="240"/>
        <w:jc w:val="both"/>
        <w:rPr>
          <w:rFonts w:ascii="Arial" w:hAnsi="Arial" w:cs="Arial"/>
        </w:rPr>
      </w:pPr>
      <w:bookmarkStart w:id="6" w:name="_Hlk237615752"/>
      <w:r w:rsidRPr="00F46C8B">
        <w:rPr>
          <w:rFonts w:ascii="Arial" w:hAnsi="Arial" w:cs="Arial"/>
        </w:rPr>
        <w:t>Jaiyesimi</w:t>
      </w:r>
      <w:bookmarkEnd w:id="6"/>
      <w:r w:rsidRPr="00F46C8B">
        <w:rPr>
          <w:rFonts w:ascii="Arial" w:hAnsi="Arial" w:cs="Arial"/>
        </w:rPr>
        <w:t>, K. F., Agunbiade, O. S., Ajiboye, B. O., &amp; Afolabi, O. B. (2020). Polyphenolic-rich extracts of Andrographis paniculata mitigate hyperglycemia via attenuating β-cell dysfunction, pro-inflammatory cytokines and oxidative stress in alloxan-induced diabetic Wistar albino rat. </w:t>
      </w:r>
      <w:r w:rsidRPr="00F46C8B">
        <w:rPr>
          <w:rFonts w:ascii="Arial" w:hAnsi="Arial" w:cs="Arial"/>
          <w:i/>
          <w:iCs/>
        </w:rPr>
        <w:t>Journal of Diabetes &amp; Metabolic Disorders</w:t>
      </w:r>
      <w:r w:rsidRPr="00F46C8B">
        <w:rPr>
          <w:rFonts w:ascii="Arial" w:hAnsi="Arial" w:cs="Arial"/>
        </w:rPr>
        <w:t>, </w:t>
      </w:r>
      <w:r w:rsidRPr="00F46C8B">
        <w:rPr>
          <w:rFonts w:ascii="Arial" w:hAnsi="Arial" w:cs="Arial"/>
          <w:i/>
          <w:iCs/>
        </w:rPr>
        <w:t>19</w:t>
      </w:r>
      <w:r w:rsidRPr="00F46C8B">
        <w:rPr>
          <w:rFonts w:ascii="Arial" w:hAnsi="Arial" w:cs="Arial"/>
        </w:rPr>
        <w:t>(2), 1543-1556.</w:t>
      </w:r>
    </w:p>
    <w:p w14:paraId="6A925372" w14:textId="77777777" w:rsidR="003C4131" w:rsidRPr="00F46C8B" w:rsidRDefault="003C4131" w:rsidP="003C4131">
      <w:pPr>
        <w:tabs>
          <w:tab w:val="left" w:pos="2040"/>
          <w:tab w:val="left" w:pos="3975"/>
        </w:tabs>
        <w:jc w:val="both"/>
        <w:rPr>
          <w:rFonts w:ascii="Arial" w:hAnsi="Arial" w:cs="Arial"/>
        </w:rPr>
      </w:pPr>
    </w:p>
    <w:p w14:paraId="7A972B7F" w14:textId="77777777" w:rsidR="0033203B" w:rsidRDefault="0033203B" w:rsidP="00AF6391">
      <w:pPr>
        <w:jc w:val="both"/>
        <w:rPr>
          <w:rFonts w:ascii="Arial" w:hAnsi="Arial" w:cs="Arial"/>
        </w:rPr>
      </w:pPr>
      <w:r w:rsidRPr="00E736E4">
        <w:rPr>
          <w:rFonts w:ascii="Arial" w:hAnsi="Arial" w:cs="Arial"/>
        </w:rPr>
        <w:t xml:space="preserve">Javid, H., Fatima, U., Rukhsar, A., Hussain, S., Bibi, S., </w:t>
      </w:r>
      <w:proofErr w:type="spellStart"/>
      <w:r w:rsidRPr="00E736E4">
        <w:rPr>
          <w:rFonts w:ascii="Arial" w:hAnsi="Arial" w:cs="Arial"/>
        </w:rPr>
        <w:t>Bodlah</w:t>
      </w:r>
      <w:proofErr w:type="spellEnd"/>
      <w:r w:rsidRPr="00E736E4">
        <w:rPr>
          <w:rFonts w:ascii="Arial" w:hAnsi="Arial" w:cs="Arial"/>
        </w:rPr>
        <w:t xml:space="preserve">, M. A., ... &amp; Sharif, A. (2024). Phytochemical, nutritional and medicinal profile of Cucumis sativus </w:t>
      </w:r>
      <w:proofErr w:type="gramStart"/>
      <w:r w:rsidRPr="00E736E4">
        <w:rPr>
          <w:rFonts w:ascii="Arial" w:hAnsi="Arial" w:cs="Arial"/>
        </w:rPr>
        <w:t>L.(</w:t>
      </w:r>
      <w:proofErr w:type="gramEnd"/>
      <w:r w:rsidRPr="00E736E4">
        <w:rPr>
          <w:rFonts w:ascii="Arial" w:hAnsi="Arial" w:cs="Arial"/>
        </w:rPr>
        <w:t xml:space="preserve">Cucumber). </w:t>
      </w:r>
      <w:r w:rsidRPr="00E736E4">
        <w:rPr>
          <w:rFonts w:ascii="Arial" w:hAnsi="Arial" w:cs="Arial"/>
          <w:i/>
          <w:iCs/>
        </w:rPr>
        <w:t>Food Science and Engineering</w:t>
      </w:r>
      <w:r w:rsidRPr="00E736E4">
        <w:rPr>
          <w:rFonts w:ascii="Arial" w:hAnsi="Arial" w:cs="Arial"/>
        </w:rPr>
        <w:t>, 358-377.</w:t>
      </w:r>
    </w:p>
    <w:p w14:paraId="49453D7D" w14:textId="77777777" w:rsidR="003C4131" w:rsidRDefault="003C4131" w:rsidP="00AF6391">
      <w:pPr>
        <w:jc w:val="both"/>
        <w:rPr>
          <w:rFonts w:ascii="Arial" w:hAnsi="Arial" w:cs="Arial"/>
        </w:rPr>
      </w:pPr>
    </w:p>
    <w:p w14:paraId="146CAE3C" w14:textId="77777777" w:rsidR="0033203B" w:rsidRDefault="0033203B" w:rsidP="00AF6391">
      <w:pPr>
        <w:jc w:val="both"/>
        <w:rPr>
          <w:rFonts w:ascii="Arial" w:hAnsi="Arial" w:cs="Arial"/>
        </w:rPr>
      </w:pPr>
      <w:r w:rsidRPr="00E736E4">
        <w:rPr>
          <w:rFonts w:ascii="Arial" w:hAnsi="Arial" w:cs="Arial"/>
        </w:rPr>
        <w:t xml:space="preserve">Kaur, S., Singh, V., &amp; Singh, L. (2026). Fruit peel–derived </w:t>
      </w:r>
      <w:proofErr w:type="spellStart"/>
      <w:r w:rsidRPr="00E736E4">
        <w:rPr>
          <w:rFonts w:ascii="Arial" w:hAnsi="Arial" w:cs="Arial"/>
        </w:rPr>
        <w:t>bioactives</w:t>
      </w:r>
      <w:proofErr w:type="spellEnd"/>
      <w:r w:rsidRPr="00E736E4">
        <w:rPr>
          <w:rFonts w:ascii="Arial" w:hAnsi="Arial" w:cs="Arial"/>
        </w:rPr>
        <w:t xml:space="preserve"> for type 2 diabetes management. </w:t>
      </w:r>
      <w:r w:rsidRPr="00E736E4">
        <w:rPr>
          <w:rFonts w:ascii="Arial" w:hAnsi="Arial" w:cs="Arial"/>
          <w:i/>
          <w:iCs/>
        </w:rPr>
        <w:t>European Food Research and Technology</w:t>
      </w:r>
      <w:r w:rsidRPr="00E736E4">
        <w:rPr>
          <w:rFonts w:ascii="Arial" w:hAnsi="Arial" w:cs="Arial"/>
        </w:rPr>
        <w:t xml:space="preserve">, </w:t>
      </w:r>
      <w:r w:rsidRPr="00E736E4">
        <w:rPr>
          <w:rFonts w:ascii="Arial" w:hAnsi="Arial" w:cs="Arial"/>
          <w:i/>
          <w:iCs/>
        </w:rPr>
        <w:t>252</w:t>
      </w:r>
      <w:r w:rsidRPr="00E736E4">
        <w:rPr>
          <w:rFonts w:ascii="Arial" w:hAnsi="Arial" w:cs="Arial"/>
        </w:rPr>
        <w:t>(5), 202.</w:t>
      </w:r>
    </w:p>
    <w:p w14:paraId="2F8319A7" w14:textId="77777777" w:rsidR="003C4131" w:rsidRDefault="003C4131" w:rsidP="00AF6391">
      <w:pPr>
        <w:jc w:val="both"/>
        <w:rPr>
          <w:rFonts w:ascii="Arial" w:hAnsi="Arial" w:cs="Arial"/>
        </w:rPr>
      </w:pPr>
    </w:p>
    <w:p w14:paraId="2864FA75" w14:textId="77777777" w:rsidR="0033203B" w:rsidRDefault="0033203B" w:rsidP="00AF6391">
      <w:pPr>
        <w:jc w:val="both"/>
        <w:rPr>
          <w:rFonts w:ascii="Arial" w:hAnsi="Arial" w:cs="Arial"/>
        </w:rPr>
      </w:pPr>
      <w:r w:rsidRPr="0054485A">
        <w:rPr>
          <w:rFonts w:ascii="Arial" w:hAnsi="Arial" w:cs="Arial"/>
        </w:rPr>
        <w:t xml:space="preserve">Khalid, S., Zahid, M., Raana, S., Ramzan, K., Zehra, S. H., Ansar, S., ... &amp; </w:t>
      </w:r>
      <w:proofErr w:type="spellStart"/>
      <w:r w:rsidRPr="0054485A">
        <w:rPr>
          <w:rFonts w:ascii="Arial" w:hAnsi="Arial" w:cs="Arial"/>
        </w:rPr>
        <w:t>Onyeaka</w:t>
      </w:r>
      <w:proofErr w:type="spellEnd"/>
      <w:r w:rsidRPr="0054485A">
        <w:rPr>
          <w:rFonts w:ascii="Arial" w:hAnsi="Arial" w:cs="Arial"/>
        </w:rPr>
        <w:t xml:space="preserve">, H. (2026). Exploring the antidiabetic nutraceutical potential of fruits waste, a revolutionary approach for diabetes mellitus treatment. </w:t>
      </w:r>
      <w:r w:rsidRPr="0054485A">
        <w:rPr>
          <w:rFonts w:ascii="Arial" w:hAnsi="Arial" w:cs="Arial"/>
          <w:i/>
          <w:iCs/>
        </w:rPr>
        <w:t>Phytochemistry Reviews</w:t>
      </w:r>
      <w:r w:rsidRPr="0054485A">
        <w:rPr>
          <w:rFonts w:ascii="Arial" w:hAnsi="Arial" w:cs="Arial"/>
        </w:rPr>
        <w:t xml:space="preserve">, </w:t>
      </w:r>
      <w:r w:rsidRPr="0054485A">
        <w:rPr>
          <w:rFonts w:ascii="Arial" w:hAnsi="Arial" w:cs="Arial"/>
          <w:i/>
          <w:iCs/>
        </w:rPr>
        <w:t>25</w:t>
      </w:r>
      <w:r w:rsidRPr="0054485A">
        <w:rPr>
          <w:rFonts w:ascii="Arial" w:hAnsi="Arial" w:cs="Arial"/>
        </w:rPr>
        <w:t>(2), 1751-1785.</w:t>
      </w:r>
    </w:p>
    <w:p w14:paraId="44E918FE" w14:textId="77777777" w:rsidR="0033203B" w:rsidRDefault="0033203B" w:rsidP="00F46C8B">
      <w:pPr>
        <w:tabs>
          <w:tab w:val="left" w:pos="2040"/>
          <w:tab w:val="left" w:pos="3975"/>
        </w:tabs>
        <w:spacing w:before="240"/>
        <w:jc w:val="both"/>
        <w:rPr>
          <w:rFonts w:ascii="Arial" w:hAnsi="Arial" w:cs="Arial"/>
        </w:rPr>
      </w:pPr>
      <w:bookmarkStart w:id="7" w:name="_Hlk237615829"/>
      <w:r w:rsidRPr="00F46C8B">
        <w:rPr>
          <w:rFonts w:ascii="Arial" w:hAnsi="Arial" w:cs="Arial"/>
        </w:rPr>
        <w:t>Liu</w:t>
      </w:r>
      <w:bookmarkEnd w:id="7"/>
      <w:r w:rsidRPr="00F46C8B">
        <w:rPr>
          <w:rFonts w:ascii="Arial" w:hAnsi="Arial" w:cs="Arial"/>
        </w:rPr>
        <w:t>, D., Zhao, L., Wang, Y., Wang, L., Wu, D., &amp; Liu, Y. (2025). Berberine: a rising star in the management of type 2 diabetes—novel insights into its anti-inflammatory, metabolic, and epigenetic mechanisms. </w:t>
      </w:r>
      <w:r w:rsidRPr="00F46C8B">
        <w:rPr>
          <w:rFonts w:ascii="Arial" w:hAnsi="Arial" w:cs="Arial"/>
          <w:i/>
          <w:iCs/>
        </w:rPr>
        <w:t>Pharmaceuticals</w:t>
      </w:r>
      <w:r w:rsidRPr="00F46C8B">
        <w:rPr>
          <w:rFonts w:ascii="Arial" w:hAnsi="Arial" w:cs="Arial"/>
        </w:rPr>
        <w:t>, </w:t>
      </w:r>
      <w:r w:rsidRPr="00F46C8B">
        <w:rPr>
          <w:rFonts w:ascii="Arial" w:hAnsi="Arial" w:cs="Arial"/>
          <w:i/>
          <w:iCs/>
        </w:rPr>
        <w:t>18</w:t>
      </w:r>
      <w:r w:rsidRPr="00F46C8B">
        <w:rPr>
          <w:rFonts w:ascii="Arial" w:hAnsi="Arial" w:cs="Arial"/>
        </w:rPr>
        <w:t>(12), 1890.</w:t>
      </w:r>
    </w:p>
    <w:p w14:paraId="36A0752E" w14:textId="77777777" w:rsidR="00421551" w:rsidRPr="00F46C8B" w:rsidRDefault="00421551" w:rsidP="00421551">
      <w:pPr>
        <w:tabs>
          <w:tab w:val="left" w:pos="2040"/>
          <w:tab w:val="left" w:pos="3975"/>
        </w:tabs>
        <w:jc w:val="both"/>
        <w:rPr>
          <w:rFonts w:ascii="Arial" w:hAnsi="Arial" w:cs="Arial"/>
        </w:rPr>
      </w:pPr>
    </w:p>
    <w:p w14:paraId="3D70B4D8" w14:textId="77777777" w:rsidR="0033203B" w:rsidRPr="00C50F05" w:rsidRDefault="0033203B" w:rsidP="00AF6391">
      <w:pPr>
        <w:spacing w:after="160" w:line="278" w:lineRule="auto"/>
        <w:jc w:val="both"/>
        <w:rPr>
          <w:rFonts w:ascii="Arial" w:hAnsi="Arial" w:cs="Arial"/>
          <w:lang w:val="en-GB"/>
        </w:rPr>
      </w:pPr>
      <w:proofErr w:type="spellStart"/>
      <w:r w:rsidRPr="00C50F05">
        <w:rPr>
          <w:rFonts w:ascii="Arial" w:hAnsi="Arial" w:cs="Arial"/>
          <w:lang w:val="en-GB"/>
        </w:rPr>
        <w:t>Lorke</w:t>
      </w:r>
      <w:proofErr w:type="spellEnd"/>
      <w:r w:rsidRPr="00C50F05">
        <w:rPr>
          <w:rFonts w:ascii="Arial" w:hAnsi="Arial" w:cs="Arial"/>
          <w:lang w:val="en-GB"/>
        </w:rPr>
        <w:t>, D. (1983). A new approach to practical acute toxicity testing. Archives of Toxicology, 54(4), 275–287. https://doi.org/10.1007/BF01234480</w:t>
      </w:r>
    </w:p>
    <w:p w14:paraId="27D6A3E1" w14:textId="77777777" w:rsidR="0033203B" w:rsidRDefault="0033203B" w:rsidP="00AF6391">
      <w:pPr>
        <w:jc w:val="both"/>
        <w:rPr>
          <w:rFonts w:ascii="Arial" w:hAnsi="Arial" w:cs="Arial"/>
        </w:rPr>
      </w:pPr>
      <w:r w:rsidRPr="0054485A">
        <w:rPr>
          <w:rFonts w:ascii="Arial" w:hAnsi="Arial" w:cs="Arial"/>
        </w:rPr>
        <w:t xml:space="preserve">Mehreen, A., Iqbal, M. A., Ashfaq, Z., Anwar, R., Mahmood, M., Jameel, F., &amp; Khan, M. A. (2024). Effects of Cucumis melo and Citrullus lanatus extracts on glucose level, lipid profile and hepato-renal performance of streptozotocin-induced diabetic albino rats. </w:t>
      </w:r>
      <w:r w:rsidRPr="0054485A">
        <w:rPr>
          <w:rFonts w:ascii="Arial" w:hAnsi="Arial" w:cs="Arial"/>
          <w:i/>
          <w:iCs/>
        </w:rPr>
        <w:t>Pakistan Journal of Pharmaceutical Sciences</w:t>
      </w:r>
      <w:r w:rsidRPr="0054485A">
        <w:rPr>
          <w:rFonts w:ascii="Arial" w:hAnsi="Arial" w:cs="Arial"/>
        </w:rPr>
        <w:t xml:space="preserve">, </w:t>
      </w:r>
      <w:r w:rsidRPr="0054485A">
        <w:rPr>
          <w:rFonts w:ascii="Arial" w:hAnsi="Arial" w:cs="Arial"/>
          <w:i/>
          <w:iCs/>
        </w:rPr>
        <w:t>37</w:t>
      </w:r>
      <w:r w:rsidRPr="0054485A">
        <w:rPr>
          <w:rFonts w:ascii="Arial" w:hAnsi="Arial" w:cs="Arial"/>
        </w:rPr>
        <w:t>(1), 71.</w:t>
      </w:r>
    </w:p>
    <w:p w14:paraId="7059A74E" w14:textId="77777777" w:rsidR="0033203B" w:rsidRPr="00F46C8B" w:rsidRDefault="0033203B" w:rsidP="00F46C8B">
      <w:pPr>
        <w:tabs>
          <w:tab w:val="left" w:pos="2040"/>
          <w:tab w:val="left" w:pos="3975"/>
        </w:tabs>
        <w:spacing w:before="240"/>
        <w:jc w:val="both"/>
        <w:rPr>
          <w:rFonts w:ascii="Arial" w:hAnsi="Arial" w:cs="Arial"/>
        </w:rPr>
      </w:pPr>
      <w:proofErr w:type="spellStart"/>
      <w:r w:rsidRPr="00F46C8B">
        <w:rPr>
          <w:rFonts w:ascii="Arial" w:hAnsi="Arial" w:cs="Arial"/>
        </w:rPr>
        <w:t>Obembe</w:t>
      </w:r>
      <w:proofErr w:type="spellEnd"/>
      <w:r w:rsidRPr="00F46C8B">
        <w:rPr>
          <w:rFonts w:ascii="Arial" w:hAnsi="Arial" w:cs="Arial"/>
        </w:rPr>
        <w:t>, O. O., Abayomi, T. A., Tokunbo, O. S., Dare, J. B., &amp; Usman, T. O. (2023). Sex Hormones, Antioxidants and Lipid Profile of Aqueous Cucumis sativus L.(cucumber) Treated Male Rats. </w:t>
      </w:r>
      <w:r w:rsidRPr="00F46C8B">
        <w:rPr>
          <w:rFonts w:ascii="Arial" w:hAnsi="Arial" w:cs="Arial"/>
          <w:i/>
          <w:iCs/>
        </w:rPr>
        <w:t>International Journal of Medicine and Health Development</w:t>
      </w:r>
      <w:r w:rsidRPr="00F46C8B">
        <w:rPr>
          <w:rFonts w:ascii="Arial" w:hAnsi="Arial" w:cs="Arial"/>
        </w:rPr>
        <w:t>, </w:t>
      </w:r>
      <w:r w:rsidRPr="00F46C8B">
        <w:rPr>
          <w:rFonts w:ascii="Arial" w:hAnsi="Arial" w:cs="Arial"/>
          <w:i/>
          <w:iCs/>
        </w:rPr>
        <w:t>28</w:t>
      </w:r>
      <w:r w:rsidRPr="00F46C8B">
        <w:rPr>
          <w:rFonts w:ascii="Arial" w:hAnsi="Arial" w:cs="Arial"/>
        </w:rPr>
        <w:t>(2), 114-118.</w:t>
      </w:r>
    </w:p>
    <w:p w14:paraId="3A7460DC" w14:textId="77777777" w:rsidR="0033203B" w:rsidRPr="00F46C8B" w:rsidRDefault="0033203B" w:rsidP="00F46C8B">
      <w:pPr>
        <w:tabs>
          <w:tab w:val="left" w:pos="2040"/>
          <w:tab w:val="left" w:pos="3975"/>
        </w:tabs>
        <w:spacing w:before="240"/>
        <w:jc w:val="both"/>
        <w:rPr>
          <w:rFonts w:ascii="Arial" w:hAnsi="Arial" w:cs="Arial"/>
        </w:rPr>
      </w:pPr>
      <w:r w:rsidRPr="00F46C8B">
        <w:rPr>
          <w:rFonts w:ascii="Arial" w:hAnsi="Arial" w:cs="Arial"/>
          <w:lang w:val="en-GB"/>
        </w:rPr>
        <w:t xml:space="preserve">Owo, G. J., &amp; Beresford, S. J. (2020). Blood sugar lowering potentials of aqueous and ethanol extracts of the mixture of rinds of Citrullus vulgaris Schrad (watermelon) and </w:t>
      </w:r>
      <w:proofErr w:type="spellStart"/>
      <w:r w:rsidRPr="00F46C8B">
        <w:rPr>
          <w:rFonts w:ascii="Arial" w:hAnsi="Arial" w:cs="Arial"/>
          <w:lang w:val="en-GB"/>
        </w:rPr>
        <w:t>Chrysophyllum</w:t>
      </w:r>
      <w:proofErr w:type="spellEnd"/>
      <w:r w:rsidRPr="00F46C8B">
        <w:rPr>
          <w:rFonts w:ascii="Arial" w:hAnsi="Arial" w:cs="Arial"/>
          <w:lang w:val="en-GB"/>
        </w:rPr>
        <w:t xml:space="preserve"> albidum </w:t>
      </w:r>
      <w:proofErr w:type="gramStart"/>
      <w:r w:rsidRPr="00F46C8B">
        <w:rPr>
          <w:rFonts w:ascii="Arial" w:hAnsi="Arial" w:cs="Arial"/>
          <w:lang w:val="en-GB"/>
        </w:rPr>
        <w:t>G.(</w:t>
      </w:r>
      <w:proofErr w:type="gramEnd"/>
      <w:r w:rsidRPr="00F46C8B">
        <w:rPr>
          <w:rFonts w:ascii="Arial" w:hAnsi="Arial" w:cs="Arial"/>
          <w:lang w:val="en-GB"/>
        </w:rPr>
        <w:t>Udara) fruits on alloxan-induced diabetic Wistar rats. </w:t>
      </w:r>
      <w:r w:rsidRPr="00F46C8B">
        <w:rPr>
          <w:rFonts w:ascii="Arial" w:hAnsi="Arial" w:cs="Arial"/>
          <w:i/>
          <w:iCs/>
          <w:lang w:val="en-GB"/>
        </w:rPr>
        <w:t>Journal of Pharmaceutical Research International</w:t>
      </w:r>
      <w:r w:rsidRPr="00F46C8B">
        <w:rPr>
          <w:rFonts w:ascii="Arial" w:hAnsi="Arial" w:cs="Arial"/>
          <w:lang w:val="en-GB"/>
        </w:rPr>
        <w:t>, </w:t>
      </w:r>
      <w:r w:rsidRPr="00F46C8B">
        <w:rPr>
          <w:rFonts w:ascii="Arial" w:hAnsi="Arial" w:cs="Arial"/>
          <w:i/>
          <w:iCs/>
          <w:lang w:val="en-GB"/>
        </w:rPr>
        <w:t>32</w:t>
      </w:r>
      <w:r w:rsidRPr="00F46C8B">
        <w:rPr>
          <w:rFonts w:ascii="Arial" w:hAnsi="Arial" w:cs="Arial"/>
          <w:lang w:val="en-GB"/>
        </w:rPr>
        <w:t>, 86-90.</w:t>
      </w:r>
    </w:p>
    <w:p w14:paraId="1DB4A5C6" w14:textId="77777777" w:rsidR="0033203B" w:rsidRPr="00F46C8B" w:rsidRDefault="0033203B" w:rsidP="00F46C8B">
      <w:pPr>
        <w:tabs>
          <w:tab w:val="left" w:pos="2040"/>
          <w:tab w:val="left" w:pos="3975"/>
        </w:tabs>
        <w:spacing w:before="240"/>
        <w:jc w:val="both"/>
        <w:rPr>
          <w:rFonts w:ascii="Arial" w:hAnsi="Arial" w:cs="Arial"/>
        </w:rPr>
      </w:pPr>
      <w:bookmarkStart w:id="8" w:name="_Hlk237615943"/>
      <w:r w:rsidRPr="00F46C8B">
        <w:rPr>
          <w:rFonts w:ascii="Arial" w:hAnsi="Arial" w:cs="Arial"/>
        </w:rPr>
        <w:t xml:space="preserve">Palmer, B. F., &amp; Clegg, D. J. (2022). </w:t>
      </w:r>
      <w:bookmarkEnd w:id="8"/>
      <w:r w:rsidRPr="00F46C8B">
        <w:rPr>
          <w:rFonts w:ascii="Arial" w:hAnsi="Arial" w:cs="Arial"/>
        </w:rPr>
        <w:t>Metabolic flexibility and its impact on health outcomes. In </w:t>
      </w:r>
      <w:r w:rsidRPr="00F46C8B">
        <w:rPr>
          <w:rFonts w:ascii="Arial" w:hAnsi="Arial" w:cs="Arial"/>
          <w:i/>
          <w:iCs/>
        </w:rPr>
        <w:t>Mayo Clinic Proceedings</w:t>
      </w:r>
      <w:r w:rsidRPr="00F46C8B">
        <w:rPr>
          <w:rFonts w:ascii="Arial" w:hAnsi="Arial" w:cs="Arial"/>
        </w:rPr>
        <w:t> (Vol. 97, No. 4, pp. 761-776). Elsevier.</w:t>
      </w:r>
    </w:p>
    <w:p w14:paraId="36486C34" w14:textId="77777777" w:rsidR="0033203B" w:rsidRDefault="0033203B" w:rsidP="00F46C8B">
      <w:pPr>
        <w:tabs>
          <w:tab w:val="left" w:pos="2040"/>
          <w:tab w:val="left" w:pos="3975"/>
        </w:tabs>
        <w:spacing w:before="240" w:line="276" w:lineRule="auto"/>
        <w:jc w:val="both"/>
        <w:rPr>
          <w:rFonts w:ascii="Arial" w:hAnsi="Arial" w:cs="Arial"/>
          <w:lang w:val="en-GB"/>
        </w:rPr>
      </w:pPr>
      <w:proofErr w:type="spellStart"/>
      <w:r w:rsidRPr="00F46C8B">
        <w:rPr>
          <w:rFonts w:ascii="Arial" w:hAnsi="Arial" w:cs="Arial"/>
          <w:lang w:val="en-GB"/>
        </w:rPr>
        <w:lastRenderedPageBreak/>
        <w:t>Rejali</w:t>
      </w:r>
      <w:proofErr w:type="spellEnd"/>
      <w:r w:rsidRPr="00F46C8B">
        <w:rPr>
          <w:rFonts w:ascii="Arial" w:hAnsi="Arial" w:cs="Arial"/>
          <w:lang w:val="en-GB"/>
        </w:rPr>
        <w:t xml:space="preserve">, L., </w:t>
      </w:r>
      <w:proofErr w:type="spellStart"/>
      <w:r w:rsidRPr="00F46C8B">
        <w:rPr>
          <w:rFonts w:ascii="Arial" w:hAnsi="Arial" w:cs="Arial"/>
          <w:lang w:val="en-GB"/>
        </w:rPr>
        <w:t>Ozumerzifon</w:t>
      </w:r>
      <w:proofErr w:type="spellEnd"/>
      <w:r w:rsidRPr="00F46C8B">
        <w:rPr>
          <w:rFonts w:ascii="Arial" w:hAnsi="Arial" w:cs="Arial"/>
          <w:lang w:val="en-GB"/>
        </w:rPr>
        <w:t xml:space="preserve">, S., Nayeri, H., &amp; </w:t>
      </w:r>
      <w:proofErr w:type="spellStart"/>
      <w:r w:rsidRPr="00F46C8B">
        <w:rPr>
          <w:rFonts w:ascii="Arial" w:hAnsi="Arial" w:cs="Arial"/>
          <w:lang w:val="en-GB"/>
        </w:rPr>
        <w:t>Asgary</w:t>
      </w:r>
      <w:proofErr w:type="spellEnd"/>
      <w:r w:rsidRPr="00F46C8B">
        <w:rPr>
          <w:rFonts w:ascii="Arial" w:hAnsi="Arial" w:cs="Arial"/>
          <w:lang w:val="en-GB"/>
        </w:rPr>
        <w:t>, S. (2022). Risk reduction and prevention of cardiovascular diseases: biological mechanisms of lycopene. </w:t>
      </w:r>
      <w:r w:rsidRPr="00F46C8B">
        <w:rPr>
          <w:rFonts w:ascii="Arial" w:hAnsi="Arial" w:cs="Arial"/>
          <w:i/>
          <w:iCs/>
          <w:lang w:val="en-GB"/>
        </w:rPr>
        <w:t>Bioactive Compounds in Health and Disease-Online ISSN: 2574-0334; Print ISSN: 2769-2426</w:t>
      </w:r>
      <w:r w:rsidRPr="00F46C8B">
        <w:rPr>
          <w:rFonts w:ascii="Arial" w:hAnsi="Arial" w:cs="Arial"/>
          <w:lang w:val="en-GB"/>
        </w:rPr>
        <w:t>, </w:t>
      </w:r>
      <w:r w:rsidRPr="00F46C8B">
        <w:rPr>
          <w:rFonts w:ascii="Arial" w:hAnsi="Arial" w:cs="Arial"/>
          <w:i/>
          <w:iCs/>
          <w:lang w:val="en-GB"/>
        </w:rPr>
        <w:t>5</w:t>
      </w:r>
      <w:r w:rsidRPr="00F46C8B">
        <w:rPr>
          <w:rFonts w:ascii="Arial" w:hAnsi="Arial" w:cs="Arial"/>
          <w:lang w:val="en-GB"/>
        </w:rPr>
        <w:t>(10), 202-221.</w:t>
      </w:r>
    </w:p>
    <w:p w14:paraId="043178B6" w14:textId="77777777" w:rsidR="00421551" w:rsidRPr="00F46C8B" w:rsidRDefault="00421551" w:rsidP="00421551">
      <w:pPr>
        <w:tabs>
          <w:tab w:val="left" w:pos="2040"/>
          <w:tab w:val="left" w:pos="3975"/>
        </w:tabs>
        <w:spacing w:line="276" w:lineRule="auto"/>
        <w:jc w:val="both"/>
        <w:rPr>
          <w:rFonts w:ascii="Arial" w:hAnsi="Arial" w:cs="Arial"/>
          <w:lang w:val="en-GB"/>
        </w:rPr>
      </w:pPr>
    </w:p>
    <w:p w14:paraId="136BE77A" w14:textId="77777777" w:rsidR="0033203B" w:rsidRDefault="0033203B" w:rsidP="00AF6391">
      <w:pPr>
        <w:jc w:val="both"/>
        <w:rPr>
          <w:rFonts w:ascii="Arial" w:hAnsi="Arial" w:cs="Arial"/>
        </w:rPr>
      </w:pPr>
      <w:r w:rsidRPr="0054485A">
        <w:rPr>
          <w:rFonts w:ascii="Arial" w:hAnsi="Arial" w:cs="Arial"/>
        </w:rPr>
        <w:t xml:space="preserve">Rezq, A. A. (2017). Antidiabetic activity and antioxidant role of watermelon (Citrullus lanatus) peels in </w:t>
      </w:r>
      <w:r>
        <w:rPr>
          <w:rFonts w:ascii="Arial" w:hAnsi="Arial" w:cs="Arial"/>
        </w:rPr>
        <w:t>streptozotocin-induced</w:t>
      </w:r>
      <w:r w:rsidRPr="0054485A">
        <w:rPr>
          <w:rFonts w:ascii="Arial" w:hAnsi="Arial" w:cs="Arial"/>
        </w:rPr>
        <w:t xml:space="preserve"> diabetic rats. Egyptian Journal of Nutrition, 32(2).</w:t>
      </w:r>
    </w:p>
    <w:p w14:paraId="2D9BEBF8" w14:textId="77777777" w:rsidR="0033203B" w:rsidRPr="00F46C8B" w:rsidRDefault="0033203B" w:rsidP="00F46C8B">
      <w:pPr>
        <w:tabs>
          <w:tab w:val="left" w:pos="2040"/>
          <w:tab w:val="left" w:pos="3975"/>
        </w:tabs>
        <w:spacing w:before="240"/>
        <w:jc w:val="both"/>
        <w:rPr>
          <w:rFonts w:ascii="Arial" w:hAnsi="Arial" w:cs="Arial"/>
        </w:rPr>
      </w:pPr>
      <w:r w:rsidRPr="00F46C8B">
        <w:rPr>
          <w:rFonts w:ascii="Arial" w:hAnsi="Arial" w:cs="Arial"/>
          <w:lang w:val="en-GB"/>
        </w:rPr>
        <w:t xml:space="preserve">Singh, G., Sharma, V., &amp; Udeh, B. N. (2026). Medicinal plants and lead </w:t>
      </w:r>
      <w:proofErr w:type="spellStart"/>
      <w:r w:rsidRPr="00F46C8B">
        <w:rPr>
          <w:rFonts w:ascii="Arial" w:hAnsi="Arial" w:cs="Arial"/>
          <w:lang w:val="en-GB"/>
        </w:rPr>
        <w:t>phytomolecules</w:t>
      </w:r>
      <w:proofErr w:type="spellEnd"/>
      <w:r w:rsidRPr="00F46C8B">
        <w:rPr>
          <w:rFonts w:ascii="Arial" w:hAnsi="Arial" w:cs="Arial"/>
          <w:lang w:val="en-GB"/>
        </w:rPr>
        <w:t xml:space="preserve"> as immunomodulators: An updated review. </w:t>
      </w:r>
      <w:r w:rsidRPr="00F46C8B">
        <w:rPr>
          <w:rFonts w:ascii="Arial" w:hAnsi="Arial" w:cs="Arial"/>
          <w:i/>
          <w:iCs/>
          <w:lang w:val="en-GB"/>
        </w:rPr>
        <w:t>BioMed Research International</w:t>
      </w:r>
      <w:r w:rsidRPr="00F46C8B">
        <w:rPr>
          <w:rFonts w:ascii="Arial" w:hAnsi="Arial" w:cs="Arial"/>
          <w:lang w:val="en-GB"/>
        </w:rPr>
        <w:t>, </w:t>
      </w:r>
      <w:r w:rsidRPr="00F46C8B">
        <w:rPr>
          <w:rFonts w:ascii="Arial" w:hAnsi="Arial" w:cs="Arial"/>
          <w:i/>
          <w:iCs/>
          <w:lang w:val="en-GB"/>
        </w:rPr>
        <w:t>2026</w:t>
      </w:r>
      <w:r w:rsidRPr="00F46C8B">
        <w:rPr>
          <w:rFonts w:ascii="Arial" w:hAnsi="Arial" w:cs="Arial"/>
          <w:lang w:val="en-GB"/>
        </w:rPr>
        <w:t>(1), 6998034.</w:t>
      </w:r>
    </w:p>
    <w:p w14:paraId="51B848DB" w14:textId="77777777" w:rsidR="0033203B" w:rsidRDefault="0033203B" w:rsidP="00F46C8B">
      <w:pPr>
        <w:tabs>
          <w:tab w:val="left" w:pos="2040"/>
          <w:tab w:val="left" w:pos="3975"/>
        </w:tabs>
        <w:spacing w:before="240" w:line="276" w:lineRule="auto"/>
        <w:jc w:val="both"/>
        <w:rPr>
          <w:rFonts w:ascii="Arial" w:hAnsi="Arial" w:cs="Arial"/>
        </w:rPr>
      </w:pPr>
      <w:r w:rsidRPr="00F46C8B">
        <w:rPr>
          <w:rFonts w:ascii="Arial" w:hAnsi="Arial" w:cs="Arial"/>
        </w:rPr>
        <w:t xml:space="preserve">Szymczak-Pajor, I., </w:t>
      </w:r>
      <w:proofErr w:type="spellStart"/>
      <w:r w:rsidRPr="00F46C8B">
        <w:rPr>
          <w:rFonts w:ascii="Arial" w:hAnsi="Arial" w:cs="Arial"/>
        </w:rPr>
        <w:t>Wenclewska</w:t>
      </w:r>
      <w:proofErr w:type="spellEnd"/>
      <w:r w:rsidRPr="00F46C8B">
        <w:rPr>
          <w:rFonts w:ascii="Arial" w:hAnsi="Arial" w:cs="Arial"/>
        </w:rPr>
        <w:t>, S., &amp; Śliwińska, A. (2022). Metabolic action of metformin. </w:t>
      </w:r>
      <w:r w:rsidRPr="00F46C8B">
        <w:rPr>
          <w:rFonts w:ascii="Arial" w:hAnsi="Arial" w:cs="Arial"/>
          <w:i/>
          <w:iCs/>
        </w:rPr>
        <w:t>Pharmaceuticals</w:t>
      </w:r>
      <w:r w:rsidRPr="00F46C8B">
        <w:rPr>
          <w:rFonts w:ascii="Arial" w:hAnsi="Arial" w:cs="Arial"/>
        </w:rPr>
        <w:t>, </w:t>
      </w:r>
      <w:r w:rsidRPr="00F46C8B">
        <w:rPr>
          <w:rFonts w:ascii="Arial" w:hAnsi="Arial" w:cs="Arial"/>
          <w:i/>
          <w:iCs/>
        </w:rPr>
        <w:t>15</w:t>
      </w:r>
      <w:r w:rsidRPr="00F46C8B">
        <w:rPr>
          <w:rFonts w:ascii="Arial" w:hAnsi="Arial" w:cs="Arial"/>
        </w:rPr>
        <w:t>(7), 810.</w:t>
      </w:r>
    </w:p>
    <w:p w14:paraId="70B3AAA3" w14:textId="77777777" w:rsidR="00421551" w:rsidRPr="00F46C8B" w:rsidRDefault="00421551" w:rsidP="00421551">
      <w:pPr>
        <w:tabs>
          <w:tab w:val="left" w:pos="2040"/>
          <w:tab w:val="left" w:pos="3975"/>
        </w:tabs>
        <w:spacing w:line="276" w:lineRule="auto"/>
        <w:jc w:val="both"/>
        <w:rPr>
          <w:rFonts w:ascii="Arial" w:hAnsi="Arial" w:cs="Arial"/>
        </w:rPr>
      </w:pPr>
    </w:p>
    <w:p w14:paraId="25CFE981" w14:textId="77777777" w:rsidR="0033203B" w:rsidRDefault="0033203B" w:rsidP="00AF6391">
      <w:pPr>
        <w:jc w:val="both"/>
        <w:rPr>
          <w:rFonts w:ascii="Arial" w:hAnsi="Arial" w:cs="Arial"/>
          <w:lang w:val="en-GB"/>
        </w:rPr>
      </w:pPr>
      <w:r w:rsidRPr="00E736E4">
        <w:rPr>
          <w:rFonts w:ascii="Arial" w:hAnsi="Arial" w:cs="Arial"/>
          <w:lang w:val="en-GB"/>
        </w:rPr>
        <w:t xml:space="preserve">Tasleem, H., Abbas, A., Afzal, M. K., Saeed, J., Pandey, B., </w:t>
      </w:r>
      <w:proofErr w:type="spellStart"/>
      <w:r w:rsidRPr="00E736E4">
        <w:rPr>
          <w:rFonts w:ascii="Arial" w:hAnsi="Arial" w:cs="Arial"/>
          <w:lang w:val="en-GB"/>
        </w:rPr>
        <w:t>Alrohily</w:t>
      </w:r>
      <w:proofErr w:type="spellEnd"/>
      <w:r w:rsidRPr="00E736E4">
        <w:rPr>
          <w:rFonts w:ascii="Arial" w:hAnsi="Arial" w:cs="Arial"/>
          <w:lang w:val="en-GB"/>
        </w:rPr>
        <w:t>, W., &amp; Ahmad, A. (2026). Phytochemical Fingerprints by GC–MS, Antidiabetic and Multiorgan Protective Effects of Cucumis sativus Peel: An Integrated In Vitro, In Vivo, and In Silico Study. </w:t>
      </w:r>
      <w:r w:rsidRPr="00E736E4">
        <w:rPr>
          <w:rFonts w:ascii="Arial" w:hAnsi="Arial" w:cs="Arial"/>
          <w:i/>
          <w:iCs/>
          <w:lang w:val="en-GB"/>
        </w:rPr>
        <w:t>Chemistry &amp; Biodiversity</w:t>
      </w:r>
      <w:r w:rsidRPr="00E736E4">
        <w:rPr>
          <w:rFonts w:ascii="Arial" w:hAnsi="Arial" w:cs="Arial"/>
          <w:lang w:val="en-GB"/>
        </w:rPr>
        <w:t>, </w:t>
      </w:r>
      <w:r w:rsidRPr="00E736E4">
        <w:rPr>
          <w:rFonts w:ascii="Arial" w:hAnsi="Arial" w:cs="Arial"/>
          <w:i/>
          <w:iCs/>
          <w:lang w:val="en-GB"/>
        </w:rPr>
        <w:t>23</w:t>
      </w:r>
      <w:r w:rsidRPr="00E736E4">
        <w:rPr>
          <w:rFonts w:ascii="Arial" w:hAnsi="Arial" w:cs="Arial"/>
          <w:lang w:val="en-GB"/>
        </w:rPr>
        <w:t>(6), e71363.</w:t>
      </w:r>
    </w:p>
    <w:p w14:paraId="564E7F2A" w14:textId="77777777" w:rsidR="00421551" w:rsidRDefault="00421551" w:rsidP="00AF6391">
      <w:pPr>
        <w:jc w:val="both"/>
        <w:rPr>
          <w:rFonts w:ascii="Arial" w:hAnsi="Arial" w:cs="Arial"/>
          <w:lang w:val="en-GB"/>
        </w:rPr>
      </w:pPr>
    </w:p>
    <w:p w14:paraId="343DBB94" w14:textId="77777777" w:rsidR="0033203B" w:rsidRPr="00C50F05" w:rsidRDefault="0033203B" w:rsidP="00AF6391">
      <w:pPr>
        <w:spacing w:after="160" w:line="278" w:lineRule="auto"/>
        <w:jc w:val="both"/>
        <w:rPr>
          <w:rFonts w:ascii="Arial" w:hAnsi="Arial" w:cs="Arial"/>
          <w:lang w:val="en-GB"/>
        </w:rPr>
      </w:pPr>
      <w:r w:rsidRPr="00C50F05">
        <w:rPr>
          <w:rFonts w:ascii="Arial" w:hAnsi="Arial" w:cs="Arial"/>
          <w:lang w:val="en-GB"/>
        </w:rPr>
        <w:t>Trease, G.E., Evans, W.C. (1989). Pharmacognosy, 11th ed., Bailliere Tindall, London pp. 45-50.</w:t>
      </w:r>
    </w:p>
    <w:p w14:paraId="3F51DBB5" w14:textId="77777777" w:rsidR="0033203B" w:rsidRPr="00F46C8B" w:rsidRDefault="0033203B" w:rsidP="00F46C8B">
      <w:pPr>
        <w:tabs>
          <w:tab w:val="left" w:pos="2040"/>
          <w:tab w:val="left" w:pos="3975"/>
        </w:tabs>
        <w:spacing w:before="240" w:line="276" w:lineRule="auto"/>
        <w:jc w:val="both"/>
        <w:rPr>
          <w:rFonts w:ascii="Arial" w:hAnsi="Arial" w:cs="Arial"/>
        </w:rPr>
      </w:pPr>
      <w:r w:rsidRPr="00F46C8B">
        <w:rPr>
          <w:rFonts w:ascii="Arial" w:hAnsi="Arial" w:cs="Arial"/>
        </w:rPr>
        <w:t xml:space="preserve">Uro-Chukwu, H. C., </w:t>
      </w:r>
      <w:proofErr w:type="spellStart"/>
      <w:r w:rsidRPr="00F46C8B">
        <w:rPr>
          <w:rFonts w:ascii="Arial" w:hAnsi="Arial" w:cs="Arial"/>
        </w:rPr>
        <w:t>Ezekwe</w:t>
      </w:r>
      <w:proofErr w:type="spellEnd"/>
      <w:r w:rsidRPr="00F46C8B">
        <w:rPr>
          <w:rFonts w:ascii="Arial" w:hAnsi="Arial" w:cs="Arial"/>
        </w:rPr>
        <w:t xml:space="preserve">, A. S., Roberts, F., </w:t>
      </w:r>
      <w:proofErr w:type="spellStart"/>
      <w:r w:rsidRPr="00F46C8B">
        <w:rPr>
          <w:rFonts w:ascii="Arial" w:hAnsi="Arial" w:cs="Arial"/>
        </w:rPr>
        <w:t>Okari</w:t>
      </w:r>
      <w:proofErr w:type="spellEnd"/>
      <w:r w:rsidRPr="00F46C8B">
        <w:rPr>
          <w:rFonts w:ascii="Arial" w:hAnsi="Arial" w:cs="Arial"/>
        </w:rPr>
        <w:t>, K. A., &amp; Uro-Chukwu, F. C. U. (2024). Biochemical effects of high concentration of Colocasia esculenta flour fed on streptozotocin-induced diabetic rats. </w:t>
      </w:r>
      <w:r w:rsidRPr="00F46C8B">
        <w:rPr>
          <w:rFonts w:ascii="Arial" w:hAnsi="Arial" w:cs="Arial"/>
          <w:i/>
          <w:iCs/>
        </w:rPr>
        <w:t>International Research Journal of Gastroenterology &amp; Hepatology</w:t>
      </w:r>
      <w:r w:rsidRPr="00F46C8B">
        <w:rPr>
          <w:rFonts w:ascii="Arial" w:hAnsi="Arial" w:cs="Arial"/>
        </w:rPr>
        <w:t>, </w:t>
      </w:r>
      <w:r w:rsidRPr="00F46C8B">
        <w:rPr>
          <w:rFonts w:ascii="Arial" w:hAnsi="Arial" w:cs="Arial"/>
          <w:i/>
          <w:iCs/>
        </w:rPr>
        <w:t>7</w:t>
      </w:r>
      <w:r w:rsidRPr="00F46C8B">
        <w:rPr>
          <w:rFonts w:ascii="Arial" w:hAnsi="Arial" w:cs="Arial"/>
        </w:rPr>
        <w:t>, 44-60.</w:t>
      </w:r>
    </w:p>
    <w:p w14:paraId="42667869" w14:textId="77777777" w:rsidR="0033203B" w:rsidRPr="00F46C8B" w:rsidRDefault="0033203B" w:rsidP="00F46C8B">
      <w:pPr>
        <w:tabs>
          <w:tab w:val="left" w:pos="2040"/>
          <w:tab w:val="left" w:pos="3975"/>
        </w:tabs>
        <w:spacing w:before="240"/>
        <w:jc w:val="both"/>
        <w:rPr>
          <w:rFonts w:ascii="Arial" w:hAnsi="Arial" w:cs="Arial"/>
        </w:rPr>
      </w:pPr>
      <w:proofErr w:type="spellStart"/>
      <w:r w:rsidRPr="00F46C8B">
        <w:rPr>
          <w:rFonts w:ascii="Arial" w:hAnsi="Arial" w:cs="Arial"/>
          <w:lang w:val="en-GB"/>
        </w:rPr>
        <w:t>Uthpala</w:t>
      </w:r>
      <w:proofErr w:type="spellEnd"/>
      <w:r w:rsidRPr="00F46C8B">
        <w:rPr>
          <w:rFonts w:ascii="Arial" w:hAnsi="Arial" w:cs="Arial"/>
          <w:lang w:val="en-GB"/>
        </w:rPr>
        <w:t xml:space="preserve">, T. G., </w:t>
      </w:r>
      <w:proofErr w:type="spellStart"/>
      <w:r w:rsidRPr="00F46C8B">
        <w:rPr>
          <w:rFonts w:ascii="Arial" w:hAnsi="Arial" w:cs="Arial"/>
          <w:lang w:val="en-GB"/>
        </w:rPr>
        <w:t>Marapana</w:t>
      </w:r>
      <w:proofErr w:type="spellEnd"/>
      <w:r w:rsidRPr="00F46C8B">
        <w:rPr>
          <w:rFonts w:ascii="Arial" w:hAnsi="Arial" w:cs="Arial"/>
          <w:lang w:val="en-GB"/>
        </w:rPr>
        <w:t xml:space="preserve">, R. A. U., Lakmini, K. P., &amp; </w:t>
      </w:r>
      <w:proofErr w:type="spellStart"/>
      <w:r w:rsidRPr="00F46C8B">
        <w:rPr>
          <w:rFonts w:ascii="Arial" w:hAnsi="Arial" w:cs="Arial"/>
          <w:lang w:val="en-GB"/>
        </w:rPr>
        <w:t>Wettimuny</w:t>
      </w:r>
      <w:proofErr w:type="spellEnd"/>
      <w:r w:rsidRPr="00F46C8B">
        <w:rPr>
          <w:rFonts w:ascii="Arial" w:hAnsi="Arial" w:cs="Arial"/>
          <w:lang w:val="en-GB"/>
        </w:rPr>
        <w:t>, D. C. (2020). Nutritional bioactive compounds and health benefits of fresh and processed cucumber (Cucumis sativus L.).</w:t>
      </w:r>
      <w:r w:rsidRPr="00F46C8B">
        <w:rPr>
          <w:rFonts w:ascii="Arial" w:hAnsi="Arial" w:cs="Arial"/>
        </w:rPr>
        <w:t xml:space="preserve"> </w:t>
      </w:r>
      <w:proofErr w:type="spellStart"/>
      <w:r w:rsidRPr="00F46C8B">
        <w:rPr>
          <w:rFonts w:ascii="Arial" w:hAnsi="Arial" w:cs="Arial"/>
          <w:i/>
          <w:iCs/>
        </w:rPr>
        <w:t>Sumerianz</w:t>
      </w:r>
      <w:proofErr w:type="spellEnd"/>
      <w:r w:rsidRPr="00F46C8B">
        <w:rPr>
          <w:rFonts w:ascii="Arial" w:hAnsi="Arial" w:cs="Arial"/>
          <w:i/>
          <w:iCs/>
        </w:rPr>
        <w:t xml:space="preserve"> Journal of Biotechnology</w:t>
      </w:r>
      <w:r w:rsidRPr="00F46C8B">
        <w:rPr>
          <w:rFonts w:ascii="Arial" w:hAnsi="Arial" w:cs="Arial"/>
        </w:rPr>
        <w:t xml:space="preserve">, 3(9), 75-82. </w:t>
      </w:r>
    </w:p>
    <w:p w14:paraId="70261CD3" w14:textId="77777777" w:rsidR="0033203B" w:rsidRDefault="0033203B" w:rsidP="00F46C8B">
      <w:pPr>
        <w:tabs>
          <w:tab w:val="left" w:pos="2040"/>
          <w:tab w:val="left" w:pos="3975"/>
        </w:tabs>
        <w:spacing w:before="240" w:line="276" w:lineRule="auto"/>
        <w:jc w:val="both"/>
        <w:rPr>
          <w:rFonts w:ascii="Arial" w:hAnsi="Arial" w:cs="Arial"/>
        </w:rPr>
      </w:pPr>
      <w:r w:rsidRPr="00F46C8B">
        <w:rPr>
          <w:rFonts w:ascii="Arial" w:hAnsi="Arial" w:cs="Arial"/>
        </w:rPr>
        <w:t>Zhang, D., Wei, Y., Huang, Q., Chen, Y., Zeng, K., Yang, W., ... &amp; Chen, J. (2022). Important hormones regulating lipid metabolism. </w:t>
      </w:r>
      <w:r w:rsidRPr="00F46C8B">
        <w:rPr>
          <w:rFonts w:ascii="Arial" w:hAnsi="Arial" w:cs="Arial"/>
          <w:i/>
          <w:iCs/>
        </w:rPr>
        <w:t>Molecules</w:t>
      </w:r>
      <w:r w:rsidRPr="00F46C8B">
        <w:rPr>
          <w:rFonts w:ascii="Arial" w:hAnsi="Arial" w:cs="Arial"/>
        </w:rPr>
        <w:t>, </w:t>
      </w:r>
      <w:r w:rsidRPr="00F46C8B">
        <w:rPr>
          <w:rFonts w:ascii="Arial" w:hAnsi="Arial" w:cs="Arial"/>
          <w:i/>
          <w:iCs/>
        </w:rPr>
        <w:t>27</w:t>
      </w:r>
      <w:r w:rsidRPr="00F46C8B">
        <w:rPr>
          <w:rFonts w:ascii="Arial" w:hAnsi="Arial" w:cs="Arial"/>
        </w:rPr>
        <w:t>(20), 7052.</w:t>
      </w:r>
    </w:p>
    <w:p w14:paraId="75CFEC26" w14:textId="77777777" w:rsidR="0033203B" w:rsidRDefault="0033203B" w:rsidP="0033203B">
      <w:pPr>
        <w:tabs>
          <w:tab w:val="left" w:pos="2040"/>
          <w:tab w:val="left" w:pos="3975"/>
        </w:tabs>
        <w:spacing w:line="276" w:lineRule="auto"/>
        <w:jc w:val="both"/>
        <w:rPr>
          <w:rFonts w:ascii="Arial" w:hAnsi="Arial" w:cs="Arial"/>
        </w:rPr>
      </w:pPr>
    </w:p>
    <w:p w14:paraId="7D666A9E" w14:textId="3EB76CD3" w:rsidR="00B01FCD" w:rsidRPr="00421551" w:rsidRDefault="0033203B" w:rsidP="00421551">
      <w:pPr>
        <w:jc w:val="both"/>
        <w:rPr>
          <w:rFonts w:ascii="Arial" w:hAnsi="Arial" w:cs="Arial"/>
        </w:rPr>
      </w:pPr>
      <w:r w:rsidRPr="00757261">
        <w:rPr>
          <w:rFonts w:ascii="Arial" w:hAnsi="Arial" w:cs="Arial"/>
        </w:rPr>
        <w:t xml:space="preserve">Zhao, L., Yuan, J., Yang, Q., Ma, J., Yang, F., Zou, Y., ... &amp; Liu, F. (2026). Diabetes and its complications: molecular mechanisms, prevention and treatment. </w:t>
      </w:r>
      <w:r w:rsidRPr="00757261">
        <w:rPr>
          <w:rFonts w:ascii="Arial" w:hAnsi="Arial" w:cs="Arial"/>
          <w:i/>
          <w:iCs/>
        </w:rPr>
        <w:t>Signal Transduction and Targeted Therapy</w:t>
      </w:r>
      <w:r w:rsidRPr="00757261">
        <w:rPr>
          <w:rFonts w:ascii="Arial" w:hAnsi="Arial" w:cs="Arial"/>
        </w:rPr>
        <w:t xml:space="preserve">, </w:t>
      </w:r>
      <w:r w:rsidRPr="00757261">
        <w:rPr>
          <w:rFonts w:ascii="Arial" w:hAnsi="Arial" w:cs="Arial"/>
          <w:i/>
          <w:iCs/>
        </w:rPr>
        <w:t>11</w:t>
      </w:r>
      <w:r w:rsidRPr="00757261">
        <w:rPr>
          <w:rFonts w:ascii="Arial" w:hAnsi="Arial" w:cs="Arial"/>
        </w:rPr>
        <w:t>(1), 22.</w:t>
      </w:r>
    </w:p>
    <w:sectPr w:rsidR="00B01FCD" w:rsidRPr="00421551" w:rsidSect="00843D29">
      <w:headerReference w:type="even" r:id="rId20"/>
      <w:headerReference w:type="default" r:id="rId21"/>
      <w:footerReference w:type="default" r:id="rId22"/>
      <w:headerReference w:type="first" r:id="rId2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05A34" w14:textId="77777777" w:rsidR="006A282D" w:rsidRDefault="006A282D" w:rsidP="00C37E61">
      <w:r>
        <w:separator/>
      </w:r>
    </w:p>
  </w:endnote>
  <w:endnote w:type="continuationSeparator" w:id="0">
    <w:p w14:paraId="3D156256" w14:textId="77777777" w:rsidR="006A282D" w:rsidRDefault="006A282D"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854CE" w14:textId="77777777" w:rsidR="0026628D" w:rsidRDefault="002662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EEE11" w14:textId="77777777" w:rsidR="0026628D" w:rsidRDefault="002662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60791" w14:textId="40FEAFFE" w:rsidR="00754C9A" w:rsidRPr="0026628D" w:rsidRDefault="00754C9A" w:rsidP="002662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11AC2"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C8050" w14:textId="77777777" w:rsidR="006A282D" w:rsidRDefault="006A282D" w:rsidP="00C37E61">
      <w:r>
        <w:separator/>
      </w:r>
    </w:p>
  </w:footnote>
  <w:footnote w:type="continuationSeparator" w:id="0">
    <w:p w14:paraId="6B43882C" w14:textId="77777777" w:rsidR="006A282D" w:rsidRDefault="006A282D"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1D5E4" w14:textId="3FCA0DE6" w:rsidR="0026628D" w:rsidRDefault="0026628D">
    <w:pPr>
      <w:pStyle w:val="Header"/>
    </w:pPr>
    <w:r>
      <w:rPr>
        <w:noProof/>
      </w:rPr>
      <w:pict w14:anchorId="28221D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767672"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91FB1" w14:textId="1D8ABF1A" w:rsidR="0026628D" w:rsidRDefault="0026628D">
    <w:pPr>
      <w:pStyle w:val="Header"/>
    </w:pPr>
    <w:r>
      <w:rPr>
        <w:noProof/>
      </w:rPr>
      <w:pict w14:anchorId="573815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767673"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88107" w14:textId="0D45057B" w:rsidR="00296529" w:rsidRPr="00296529" w:rsidRDefault="0026628D" w:rsidP="00296529">
    <w:pPr>
      <w:ind w:left="2160"/>
      <w:jc w:val="center"/>
      <w:rPr>
        <w:rFonts w:ascii="Times New Roman" w:eastAsia="Calibri" w:hAnsi="Times New Roman"/>
        <w:i/>
        <w:sz w:val="18"/>
        <w:szCs w:val="22"/>
      </w:rPr>
    </w:pPr>
    <w:r>
      <w:rPr>
        <w:noProof/>
      </w:rPr>
      <w:pict w14:anchorId="7DB469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767671"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21DAA770"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5C562883"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705D0599"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3BACC0E2"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D707325"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0DFE3281"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B5783" w14:textId="6BC25BF7" w:rsidR="0026628D" w:rsidRDefault="0026628D">
    <w:pPr>
      <w:pStyle w:val="Header"/>
    </w:pPr>
    <w:r>
      <w:rPr>
        <w:noProof/>
      </w:rPr>
      <w:pict w14:anchorId="41C633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767675"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28741F23">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D069F" w14:textId="6B47EA91" w:rsidR="0026628D" w:rsidRDefault="0026628D">
    <w:pPr>
      <w:pStyle w:val="Header"/>
    </w:pPr>
    <w:r>
      <w:rPr>
        <w:noProof/>
      </w:rPr>
      <w:pict w14:anchorId="48B538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767676"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2298BBE5">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A8BEC" w14:textId="061CAEB7" w:rsidR="0026628D" w:rsidRPr="00296529" w:rsidRDefault="0026628D" w:rsidP="00296529">
    <w:pPr>
      <w:ind w:left="2160"/>
      <w:jc w:val="center"/>
      <w:rPr>
        <w:rFonts w:ascii="Times New Roman" w:eastAsia="Calibri" w:hAnsi="Times New Roman"/>
        <w:i/>
        <w:sz w:val="18"/>
        <w:szCs w:val="22"/>
      </w:rPr>
    </w:pPr>
    <w:r>
      <w:rPr>
        <w:noProof/>
      </w:rPr>
      <w:pict w14:anchorId="22071E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767674"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463B2155">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2956D8F8" w14:textId="77777777" w:rsidR="0026628D" w:rsidRPr="00296529" w:rsidRDefault="0026628D"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03CE5BB8" w14:textId="77777777" w:rsidR="0026628D" w:rsidRPr="00296529" w:rsidRDefault="0026628D" w:rsidP="00296529">
    <w:pPr>
      <w:jc w:val="center"/>
      <w:rPr>
        <w:rFonts w:ascii="Times New Roman" w:eastAsia="Calibri" w:hAnsi="Times New Roman"/>
        <w:i/>
        <w:sz w:val="18"/>
        <w:szCs w:val="22"/>
      </w:rPr>
    </w:pPr>
    <w:r>
      <w:rPr>
        <w:rFonts w:ascii="Times New Roman" w:eastAsia="Calibri" w:hAnsi="Times New Roman"/>
        <w:i/>
        <w:sz w:val="18"/>
        <w:szCs w:val="22"/>
      </w:rPr>
      <w:t>.</w:t>
    </w:r>
  </w:p>
  <w:p w14:paraId="1EA1491C" w14:textId="77777777" w:rsidR="0026628D" w:rsidRPr="00296529" w:rsidRDefault="0026628D"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C7E718B" w14:textId="77777777" w:rsidR="0026628D" w:rsidRDefault="0026628D"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9D6A815" w14:textId="77777777" w:rsidR="0026628D" w:rsidRDefault="0026628D"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0AFAE528" w14:textId="77777777" w:rsidR="0026628D" w:rsidRDefault="0026628D">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8C512D3"/>
    <w:multiLevelType w:val="hybridMultilevel"/>
    <w:tmpl w:val="9552EB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7"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0"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1"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3"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4"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21472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489050116">
    <w:abstractNumId w:val="16"/>
  </w:num>
  <w:num w:numId="3" w16cid:durableId="1426000878">
    <w:abstractNumId w:val="24"/>
  </w:num>
  <w:num w:numId="4" w16cid:durableId="178745897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342368061">
    <w:abstractNumId w:val="7"/>
  </w:num>
  <w:num w:numId="6" w16cid:durableId="1771588164">
    <w:abstractNumId w:val="6"/>
  </w:num>
  <w:num w:numId="7" w16cid:durableId="442503316">
    <w:abstractNumId w:val="1"/>
  </w:num>
  <w:num w:numId="8" w16cid:durableId="1252281280">
    <w:abstractNumId w:val="12"/>
  </w:num>
  <w:num w:numId="9" w16cid:durableId="1826504378">
    <w:abstractNumId w:val="26"/>
  </w:num>
  <w:num w:numId="10" w16cid:durableId="1992519963">
    <w:abstractNumId w:val="2"/>
  </w:num>
  <w:num w:numId="11" w16cid:durableId="140773281">
    <w:abstractNumId w:val="19"/>
  </w:num>
  <w:num w:numId="12" w16cid:durableId="906457456">
    <w:abstractNumId w:val="3"/>
  </w:num>
  <w:num w:numId="13" w16cid:durableId="667485594">
    <w:abstractNumId w:val="18"/>
  </w:num>
  <w:num w:numId="14" w16cid:durableId="1992363076">
    <w:abstractNumId w:val="8"/>
  </w:num>
  <w:num w:numId="15" w16cid:durableId="1042940778">
    <w:abstractNumId w:val="22"/>
  </w:num>
  <w:num w:numId="16" w16cid:durableId="526406348">
    <w:abstractNumId w:val="5"/>
  </w:num>
  <w:num w:numId="17" w16cid:durableId="1143498729">
    <w:abstractNumId w:val="23"/>
  </w:num>
  <w:num w:numId="18" w16cid:durableId="1437290867">
    <w:abstractNumId w:val="14"/>
  </w:num>
  <w:num w:numId="19" w16cid:durableId="651368445">
    <w:abstractNumId w:val="29"/>
  </w:num>
  <w:num w:numId="20" w16cid:durableId="1642298794">
    <w:abstractNumId w:val="11"/>
  </w:num>
  <w:num w:numId="21" w16cid:durableId="485128116">
    <w:abstractNumId w:val="9"/>
  </w:num>
  <w:num w:numId="22" w16cid:durableId="525337476">
    <w:abstractNumId w:val="13"/>
  </w:num>
  <w:num w:numId="23" w16cid:durableId="1691252016">
    <w:abstractNumId w:val="20"/>
  </w:num>
  <w:num w:numId="24" w16cid:durableId="1031682377">
    <w:abstractNumId w:val="27"/>
  </w:num>
  <w:num w:numId="25" w16cid:durableId="1625043119">
    <w:abstractNumId w:val="4"/>
  </w:num>
  <w:num w:numId="26" w16cid:durableId="2024817931">
    <w:abstractNumId w:val="17"/>
  </w:num>
  <w:num w:numId="27" w16cid:durableId="1331640111">
    <w:abstractNumId w:val="21"/>
  </w:num>
  <w:num w:numId="28" w16cid:durableId="922950992">
    <w:abstractNumId w:val="28"/>
  </w:num>
  <w:num w:numId="29" w16cid:durableId="40331520">
    <w:abstractNumId w:val="25"/>
  </w:num>
  <w:num w:numId="30" w16cid:durableId="964964584">
    <w:abstractNumId w:val="10"/>
  </w:num>
  <w:num w:numId="31" w16cid:durableId="155392778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474F0"/>
    <w:rsid w:val="000A47FA"/>
    <w:rsid w:val="000A65D3"/>
    <w:rsid w:val="000B1E33"/>
    <w:rsid w:val="000C7822"/>
    <w:rsid w:val="000D689F"/>
    <w:rsid w:val="000E6A5C"/>
    <w:rsid w:val="000E7B7B"/>
    <w:rsid w:val="000E7D62"/>
    <w:rsid w:val="000F5C70"/>
    <w:rsid w:val="00103357"/>
    <w:rsid w:val="00110A41"/>
    <w:rsid w:val="00123C9F"/>
    <w:rsid w:val="00126190"/>
    <w:rsid w:val="00130F17"/>
    <w:rsid w:val="00131651"/>
    <w:rsid w:val="001320BF"/>
    <w:rsid w:val="00146B96"/>
    <w:rsid w:val="00163BC4"/>
    <w:rsid w:val="00186001"/>
    <w:rsid w:val="00191062"/>
    <w:rsid w:val="00192B72"/>
    <w:rsid w:val="001A29D8"/>
    <w:rsid w:val="001A5CAA"/>
    <w:rsid w:val="001B0427"/>
    <w:rsid w:val="001B412B"/>
    <w:rsid w:val="001D3A51"/>
    <w:rsid w:val="001E10D2"/>
    <w:rsid w:val="001E25B4"/>
    <w:rsid w:val="001E44FE"/>
    <w:rsid w:val="00200595"/>
    <w:rsid w:val="00204835"/>
    <w:rsid w:val="00213B2E"/>
    <w:rsid w:val="002143A9"/>
    <w:rsid w:val="00231148"/>
    <w:rsid w:val="00231920"/>
    <w:rsid w:val="0023195C"/>
    <w:rsid w:val="0024282C"/>
    <w:rsid w:val="002460DC"/>
    <w:rsid w:val="00250985"/>
    <w:rsid w:val="002556F6"/>
    <w:rsid w:val="0026628D"/>
    <w:rsid w:val="00283105"/>
    <w:rsid w:val="00284C4C"/>
    <w:rsid w:val="00287E68"/>
    <w:rsid w:val="00296529"/>
    <w:rsid w:val="002A0AA8"/>
    <w:rsid w:val="002B27FB"/>
    <w:rsid w:val="002B685A"/>
    <w:rsid w:val="002C57D2"/>
    <w:rsid w:val="002E0D56"/>
    <w:rsid w:val="0030128E"/>
    <w:rsid w:val="00315186"/>
    <w:rsid w:val="0033203B"/>
    <w:rsid w:val="0033343E"/>
    <w:rsid w:val="003512C2"/>
    <w:rsid w:val="00371FB6"/>
    <w:rsid w:val="00374733"/>
    <w:rsid w:val="003763C1"/>
    <w:rsid w:val="00376BBE"/>
    <w:rsid w:val="0039224F"/>
    <w:rsid w:val="00396771"/>
    <w:rsid w:val="003A31E6"/>
    <w:rsid w:val="003A43A4"/>
    <w:rsid w:val="003A7E18"/>
    <w:rsid w:val="003C2395"/>
    <w:rsid w:val="003C4131"/>
    <w:rsid w:val="003C4C86"/>
    <w:rsid w:val="003C6258"/>
    <w:rsid w:val="003E2904"/>
    <w:rsid w:val="003E2BEA"/>
    <w:rsid w:val="003E416C"/>
    <w:rsid w:val="00401927"/>
    <w:rsid w:val="0041027F"/>
    <w:rsid w:val="00412475"/>
    <w:rsid w:val="00416583"/>
    <w:rsid w:val="00421551"/>
    <w:rsid w:val="00423789"/>
    <w:rsid w:val="00440F43"/>
    <w:rsid w:val="00441B6F"/>
    <w:rsid w:val="00446221"/>
    <w:rsid w:val="00450E62"/>
    <w:rsid w:val="004539DB"/>
    <w:rsid w:val="00471A80"/>
    <w:rsid w:val="004D305E"/>
    <w:rsid w:val="004D4277"/>
    <w:rsid w:val="00502516"/>
    <w:rsid w:val="00505F06"/>
    <w:rsid w:val="00506828"/>
    <w:rsid w:val="0051313C"/>
    <w:rsid w:val="00524596"/>
    <w:rsid w:val="00526395"/>
    <w:rsid w:val="0053056E"/>
    <w:rsid w:val="00554FDA"/>
    <w:rsid w:val="00597FD4"/>
    <w:rsid w:val="005C24C1"/>
    <w:rsid w:val="005C784C"/>
    <w:rsid w:val="005D17F6"/>
    <w:rsid w:val="005E5539"/>
    <w:rsid w:val="00602BF5"/>
    <w:rsid w:val="00617FDD"/>
    <w:rsid w:val="0062163A"/>
    <w:rsid w:val="006234E8"/>
    <w:rsid w:val="00633614"/>
    <w:rsid w:val="00633F68"/>
    <w:rsid w:val="00636EB2"/>
    <w:rsid w:val="006375B8"/>
    <w:rsid w:val="0066510A"/>
    <w:rsid w:val="00673F9F"/>
    <w:rsid w:val="00681C7C"/>
    <w:rsid w:val="00685460"/>
    <w:rsid w:val="00686953"/>
    <w:rsid w:val="00687DEA"/>
    <w:rsid w:val="00687E67"/>
    <w:rsid w:val="006967F7"/>
    <w:rsid w:val="006A250C"/>
    <w:rsid w:val="006A282D"/>
    <w:rsid w:val="006B21D3"/>
    <w:rsid w:val="006B57D0"/>
    <w:rsid w:val="006D30FF"/>
    <w:rsid w:val="006D6940"/>
    <w:rsid w:val="006E5D1D"/>
    <w:rsid w:val="006F11EC"/>
    <w:rsid w:val="006F4EBB"/>
    <w:rsid w:val="0070082C"/>
    <w:rsid w:val="0073486D"/>
    <w:rsid w:val="007369E6"/>
    <w:rsid w:val="00746E59"/>
    <w:rsid w:val="00754C9A"/>
    <w:rsid w:val="0075599A"/>
    <w:rsid w:val="00761D52"/>
    <w:rsid w:val="0077749E"/>
    <w:rsid w:val="00790ADA"/>
    <w:rsid w:val="007B76DB"/>
    <w:rsid w:val="007D2288"/>
    <w:rsid w:val="007E088F"/>
    <w:rsid w:val="007F7B32"/>
    <w:rsid w:val="00804BC2"/>
    <w:rsid w:val="0081431A"/>
    <w:rsid w:val="0083216F"/>
    <w:rsid w:val="00843D29"/>
    <w:rsid w:val="00860000"/>
    <w:rsid w:val="00863BD3"/>
    <w:rsid w:val="008641ED"/>
    <w:rsid w:val="00866D66"/>
    <w:rsid w:val="008671C6"/>
    <w:rsid w:val="00870F7F"/>
    <w:rsid w:val="00875803"/>
    <w:rsid w:val="008954C1"/>
    <w:rsid w:val="008A2046"/>
    <w:rsid w:val="008A79F2"/>
    <w:rsid w:val="008B459E"/>
    <w:rsid w:val="008B60C6"/>
    <w:rsid w:val="008E13AE"/>
    <w:rsid w:val="008E1506"/>
    <w:rsid w:val="008E710C"/>
    <w:rsid w:val="008F69D6"/>
    <w:rsid w:val="00902462"/>
    <w:rsid w:val="00902823"/>
    <w:rsid w:val="00915CA6"/>
    <w:rsid w:val="00927834"/>
    <w:rsid w:val="009500A6"/>
    <w:rsid w:val="009511DD"/>
    <w:rsid w:val="00957C18"/>
    <w:rsid w:val="009659BA"/>
    <w:rsid w:val="00966480"/>
    <w:rsid w:val="00983040"/>
    <w:rsid w:val="009B3FB9"/>
    <w:rsid w:val="009C2465"/>
    <w:rsid w:val="009D35A0"/>
    <w:rsid w:val="009D7EB7"/>
    <w:rsid w:val="009E048A"/>
    <w:rsid w:val="009E08E9"/>
    <w:rsid w:val="009E2424"/>
    <w:rsid w:val="009E3DB9"/>
    <w:rsid w:val="009E6E35"/>
    <w:rsid w:val="009F0EDA"/>
    <w:rsid w:val="00A03B96"/>
    <w:rsid w:val="00A05B19"/>
    <w:rsid w:val="00A1134E"/>
    <w:rsid w:val="00A24E7E"/>
    <w:rsid w:val="00A258C3"/>
    <w:rsid w:val="00A347C0"/>
    <w:rsid w:val="00A51431"/>
    <w:rsid w:val="00A539AD"/>
    <w:rsid w:val="00A83673"/>
    <w:rsid w:val="00A86457"/>
    <w:rsid w:val="00A94063"/>
    <w:rsid w:val="00AA6219"/>
    <w:rsid w:val="00AA74E0"/>
    <w:rsid w:val="00AB703F"/>
    <w:rsid w:val="00AC6BB8"/>
    <w:rsid w:val="00AD5419"/>
    <w:rsid w:val="00AE008F"/>
    <w:rsid w:val="00AE4CF6"/>
    <w:rsid w:val="00AF1E93"/>
    <w:rsid w:val="00AF6391"/>
    <w:rsid w:val="00B01FCD"/>
    <w:rsid w:val="00B1776C"/>
    <w:rsid w:val="00B52583"/>
    <w:rsid w:val="00B52896"/>
    <w:rsid w:val="00B53517"/>
    <w:rsid w:val="00B95236"/>
    <w:rsid w:val="00B96BD9"/>
    <w:rsid w:val="00BA1B01"/>
    <w:rsid w:val="00BA2641"/>
    <w:rsid w:val="00BA7179"/>
    <w:rsid w:val="00BB37AA"/>
    <w:rsid w:val="00BC53A0"/>
    <w:rsid w:val="00BE62AD"/>
    <w:rsid w:val="00BF121F"/>
    <w:rsid w:val="00BF1F80"/>
    <w:rsid w:val="00C12B8F"/>
    <w:rsid w:val="00C166EF"/>
    <w:rsid w:val="00C17EB0"/>
    <w:rsid w:val="00C27F5F"/>
    <w:rsid w:val="00C30A0F"/>
    <w:rsid w:val="00C37E61"/>
    <w:rsid w:val="00C70F1B"/>
    <w:rsid w:val="00C71A47"/>
    <w:rsid w:val="00C73A45"/>
    <w:rsid w:val="00C7464C"/>
    <w:rsid w:val="00C8037A"/>
    <w:rsid w:val="00C85588"/>
    <w:rsid w:val="00CD6755"/>
    <w:rsid w:val="00CD6856"/>
    <w:rsid w:val="00CD7EE8"/>
    <w:rsid w:val="00CE0089"/>
    <w:rsid w:val="00CE793C"/>
    <w:rsid w:val="00CF193C"/>
    <w:rsid w:val="00D173F1"/>
    <w:rsid w:val="00D51AB4"/>
    <w:rsid w:val="00D611E7"/>
    <w:rsid w:val="00D74CB0"/>
    <w:rsid w:val="00D8295D"/>
    <w:rsid w:val="00DB7D18"/>
    <w:rsid w:val="00DC2A65"/>
    <w:rsid w:val="00DE15F0"/>
    <w:rsid w:val="00DE5663"/>
    <w:rsid w:val="00DE5B93"/>
    <w:rsid w:val="00DE78AA"/>
    <w:rsid w:val="00E053D0"/>
    <w:rsid w:val="00E15994"/>
    <w:rsid w:val="00E26B7B"/>
    <w:rsid w:val="00E3114E"/>
    <w:rsid w:val="00E31A70"/>
    <w:rsid w:val="00E34E30"/>
    <w:rsid w:val="00E35B02"/>
    <w:rsid w:val="00E5279D"/>
    <w:rsid w:val="00E66496"/>
    <w:rsid w:val="00E66B35"/>
    <w:rsid w:val="00E66E10"/>
    <w:rsid w:val="00E769F6"/>
    <w:rsid w:val="00E8407C"/>
    <w:rsid w:val="00E84F3C"/>
    <w:rsid w:val="00E85589"/>
    <w:rsid w:val="00E85B09"/>
    <w:rsid w:val="00EA012C"/>
    <w:rsid w:val="00EC1B43"/>
    <w:rsid w:val="00EC6A55"/>
    <w:rsid w:val="00EC6F8A"/>
    <w:rsid w:val="00ED0288"/>
    <w:rsid w:val="00EE52CB"/>
    <w:rsid w:val="00EF581D"/>
    <w:rsid w:val="00EF7FD8"/>
    <w:rsid w:val="00F01D10"/>
    <w:rsid w:val="00F06F59"/>
    <w:rsid w:val="00F17988"/>
    <w:rsid w:val="00F469F0"/>
    <w:rsid w:val="00F46C8B"/>
    <w:rsid w:val="00F53273"/>
    <w:rsid w:val="00F755E4"/>
    <w:rsid w:val="00F77D02"/>
    <w:rsid w:val="00FB3A86"/>
    <w:rsid w:val="00FC559F"/>
    <w:rsid w:val="00FD36C8"/>
    <w:rsid w:val="00FF7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387D37"/>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A8645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table" w:styleId="PlainTable2">
    <w:name w:val="Plain Table 2"/>
    <w:basedOn w:val="TableNormal"/>
    <w:uiPriority w:val="42"/>
    <w:rsid w:val="00DB7D1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B5351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3Char">
    <w:name w:val="Heading 3 Char"/>
    <w:basedOn w:val="DefaultParagraphFont"/>
    <w:link w:val="Heading3"/>
    <w:semiHidden/>
    <w:rsid w:val="00A86457"/>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F46C8B"/>
    <w:pPr>
      <w:ind w:left="720"/>
      <w:contextualSpacing/>
    </w:pPr>
  </w:style>
  <w:style w:type="paragraph" w:styleId="NormalWeb">
    <w:name w:val="Normal (Web)"/>
    <w:basedOn w:val="Normal"/>
    <w:semiHidden/>
    <w:unhideWhenUsed/>
    <w:rsid w:val="0039677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43987626">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197554059">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311909499">
      <w:bodyDiv w:val="1"/>
      <w:marLeft w:val="0"/>
      <w:marRight w:val="0"/>
      <w:marTop w:val="0"/>
      <w:marBottom w:val="0"/>
      <w:divBdr>
        <w:top w:val="none" w:sz="0" w:space="0" w:color="auto"/>
        <w:left w:val="none" w:sz="0" w:space="0" w:color="auto"/>
        <w:bottom w:val="none" w:sz="0" w:space="0" w:color="auto"/>
        <w:right w:val="none" w:sz="0" w:space="0" w:color="auto"/>
      </w:divBdr>
      <w:divsChild>
        <w:div w:id="260719578">
          <w:marLeft w:val="0"/>
          <w:marRight w:val="0"/>
          <w:marTop w:val="0"/>
          <w:marBottom w:val="0"/>
          <w:divBdr>
            <w:top w:val="none" w:sz="0" w:space="0" w:color="auto"/>
            <w:left w:val="none" w:sz="0" w:space="0" w:color="auto"/>
            <w:bottom w:val="none" w:sz="0" w:space="0" w:color="auto"/>
            <w:right w:val="none" w:sz="0" w:space="0" w:color="auto"/>
          </w:divBdr>
          <w:divsChild>
            <w:div w:id="879825638">
              <w:marLeft w:val="0"/>
              <w:marRight w:val="0"/>
              <w:marTop w:val="0"/>
              <w:marBottom w:val="0"/>
              <w:divBdr>
                <w:top w:val="none" w:sz="0" w:space="0" w:color="auto"/>
                <w:left w:val="none" w:sz="0" w:space="0" w:color="auto"/>
                <w:bottom w:val="none" w:sz="0" w:space="0" w:color="auto"/>
                <w:right w:val="none" w:sz="0" w:space="0" w:color="auto"/>
              </w:divBdr>
              <w:divsChild>
                <w:div w:id="1571967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7583890">
      <w:bodyDiv w:val="1"/>
      <w:marLeft w:val="0"/>
      <w:marRight w:val="0"/>
      <w:marTop w:val="0"/>
      <w:marBottom w:val="0"/>
      <w:divBdr>
        <w:top w:val="none" w:sz="0" w:space="0" w:color="auto"/>
        <w:left w:val="none" w:sz="0" w:space="0" w:color="auto"/>
        <w:bottom w:val="none" w:sz="0" w:space="0" w:color="auto"/>
        <w:right w:val="none" w:sz="0" w:space="0" w:color="auto"/>
      </w:divBdr>
    </w:div>
    <w:div w:id="515969277">
      <w:bodyDiv w:val="1"/>
      <w:marLeft w:val="0"/>
      <w:marRight w:val="0"/>
      <w:marTop w:val="0"/>
      <w:marBottom w:val="0"/>
      <w:divBdr>
        <w:top w:val="none" w:sz="0" w:space="0" w:color="auto"/>
        <w:left w:val="none" w:sz="0" w:space="0" w:color="auto"/>
        <w:bottom w:val="none" w:sz="0" w:space="0" w:color="auto"/>
        <w:right w:val="none" w:sz="0" w:space="0" w:color="auto"/>
      </w:divBdr>
      <w:divsChild>
        <w:div w:id="1495949756">
          <w:marLeft w:val="0"/>
          <w:marRight w:val="0"/>
          <w:marTop w:val="0"/>
          <w:marBottom w:val="0"/>
          <w:divBdr>
            <w:top w:val="none" w:sz="0" w:space="0" w:color="auto"/>
            <w:left w:val="none" w:sz="0" w:space="0" w:color="auto"/>
            <w:bottom w:val="none" w:sz="0" w:space="0" w:color="auto"/>
            <w:right w:val="none" w:sz="0" w:space="0" w:color="auto"/>
          </w:divBdr>
          <w:divsChild>
            <w:div w:id="645209469">
              <w:marLeft w:val="0"/>
              <w:marRight w:val="0"/>
              <w:marTop w:val="0"/>
              <w:marBottom w:val="0"/>
              <w:divBdr>
                <w:top w:val="none" w:sz="0" w:space="0" w:color="auto"/>
                <w:left w:val="none" w:sz="0" w:space="0" w:color="auto"/>
                <w:bottom w:val="none" w:sz="0" w:space="0" w:color="auto"/>
                <w:right w:val="none" w:sz="0" w:space="0" w:color="auto"/>
              </w:divBdr>
              <w:divsChild>
                <w:div w:id="44073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087969667">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197811240">
      <w:bodyDiv w:val="1"/>
      <w:marLeft w:val="0"/>
      <w:marRight w:val="0"/>
      <w:marTop w:val="0"/>
      <w:marBottom w:val="0"/>
      <w:divBdr>
        <w:top w:val="none" w:sz="0" w:space="0" w:color="auto"/>
        <w:left w:val="none" w:sz="0" w:space="0" w:color="auto"/>
        <w:bottom w:val="none" w:sz="0" w:space="0" w:color="auto"/>
        <w:right w:val="none" w:sz="0" w:space="0" w:color="auto"/>
      </w:divBdr>
    </w:div>
    <w:div w:id="1415929938">
      <w:bodyDiv w:val="1"/>
      <w:marLeft w:val="0"/>
      <w:marRight w:val="0"/>
      <w:marTop w:val="0"/>
      <w:marBottom w:val="0"/>
      <w:divBdr>
        <w:top w:val="none" w:sz="0" w:space="0" w:color="auto"/>
        <w:left w:val="none" w:sz="0" w:space="0" w:color="auto"/>
        <w:bottom w:val="none" w:sz="0" w:space="0" w:color="auto"/>
        <w:right w:val="none" w:sz="0" w:space="0" w:color="auto"/>
      </w:divBdr>
    </w:div>
    <w:div w:id="1506246299">
      <w:bodyDiv w:val="1"/>
      <w:marLeft w:val="0"/>
      <w:marRight w:val="0"/>
      <w:marTop w:val="0"/>
      <w:marBottom w:val="0"/>
      <w:divBdr>
        <w:top w:val="none" w:sz="0" w:space="0" w:color="auto"/>
        <w:left w:val="none" w:sz="0" w:space="0" w:color="auto"/>
        <w:bottom w:val="none" w:sz="0" w:space="0" w:color="auto"/>
        <w:right w:val="none" w:sz="0" w:space="0" w:color="auto"/>
      </w:divBdr>
    </w:div>
    <w:div w:id="1519811803">
      <w:bodyDiv w:val="1"/>
      <w:marLeft w:val="0"/>
      <w:marRight w:val="0"/>
      <w:marTop w:val="0"/>
      <w:marBottom w:val="0"/>
      <w:divBdr>
        <w:top w:val="none" w:sz="0" w:space="0" w:color="auto"/>
        <w:left w:val="none" w:sz="0" w:space="0" w:color="auto"/>
        <w:bottom w:val="none" w:sz="0" w:space="0" w:color="auto"/>
        <w:right w:val="none" w:sz="0" w:space="0" w:color="auto"/>
      </w:divBdr>
    </w:div>
    <w:div w:id="1564215383">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892959949">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56081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10" Type="http://schemas.openxmlformats.org/officeDocument/2006/relationships/footer" Target="footer1.xml"/><Relationship Id="rId19" Type="http://schemas.openxmlformats.org/officeDocument/2006/relationships/hyperlink" Target="https://doi.org/10.5281/zenodo.16991012"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174</TotalTime>
  <Pages>13</Pages>
  <Words>5207</Words>
  <Characters>29684</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34822</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34</cp:revision>
  <cp:lastPrinted>1999-07-06T11:00:00Z</cp:lastPrinted>
  <dcterms:created xsi:type="dcterms:W3CDTF">2026-08-14T15:38:00Z</dcterms:created>
  <dcterms:modified xsi:type="dcterms:W3CDTF">2026-10-24T09:43:00Z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6974ef87-b827-46d4-bf85-f3c2bee5552a</vt:lpwstr>
  </property>
</Properties>
</file>