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3BFDC" w14:textId="77777777" w:rsidR="00D22B60" w:rsidRDefault="00D22B60" w:rsidP="00884497">
      <w:pPr>
        <w:widowControl w:val="0"/>
        <w:autoSpaceDE w:val="0"/>
        <w:autoSpaceDN w:val="0"/>
        <w:spacing w:after="0" w:line="240" w:lineRule="auto"/>
        <w:jc w:val="both"/>
        <w:rPr>
          <w:rStyle w:val="Emphasis"/>
          <w:b/>
          <w:bCs/>
          <w:sz w:val="28"/>
          <w:szCs w:val="28"/>
        </w:rPr>
      </w:pPr>
      <w:r w:rsidRPr="00D22B60">
        <w:rPr>
          <w:b/>
          <w:bCs/>
          <w:sz w:val="28"/>
          <w:szCs w:val="28"/>
        </w:rPr>
        <w:t>In Vitro</w:t>
      </w:r>
      <w:r w:rsidR="00CF19FA">
        <w:rPr>
          <w:b/>
          <w:bCs/>
          <w:sz w:val="28"/>
          <w:szCs w:val="28"/>
        </w:rPr>
        <w:t xml:space="preserve"> </w:t>
      </w:r>
      <w:r w:rsidRPr="00D22B60">
        <w:rPr>
          <w:b/>
          <w:bCs/>
          <w:sz w:val="28"/>
          <w:szCs w:val="28"/>
        </w:rPr>
        <w:t xml:space="preserve">Antidiabetic and Anti-inflammatory </w:t>
      </w:r>
      <w:r w:rsidR="00CF19FA">
        <w:rPr>
          <w:b/>
          <w:bCs/>
          <w:sz w:val="28"/>
          <w:szCs w:val="28"/>
        </w:rPr>
        <w:t>Activities</w:t>
      </w:r>
      <w:r w:rsidRPr="00D22B60">
        <w:rPr>
          <w:b/>
          <w:bCs/>
          <w:sz w:val="28"/>
          <w:szCs w:val="28"/>
        </w:rPr>
        <w:t xml:space="preserve"> of Pectin from the Seagrass </w:t>
      </w:r>
      <w:proofErr w:type="spellStart"/>
      <w:r w:rsidRPr="00D22B60">
        <w:rPr>
          <w:rStyle w:val="Emphasis"/>
          <w:b/>
          <w:bCs/>
          <w:sz w:val="28"/>
          <w:szCs w:val="28"/>
          <w:highlight w:val="yellow"/>
        </w:rPr>
        <w:t>Syringodium</w:t>
      </w:r>
      <w:proofErr w:type="spellEnd"/>
      <w:r w:rsidRPr="00D22B60">
        <w:rPr>
          <w:rStyle w:val="Emphasis"/>
          <w:b/>
          <w:bCs/>
          <w:sz w:val="28"/>
          <w:szCs w:val="28"/>
        </w:rPr>
        <w:t xml:space="preserve"> </w:t>
      </w:r>
      <w:proofErr w:type="spellStart"/>
      <w:r w:rsidRPr="00D22B60">
        <w:rPr>
          <w:rStyle w:val="Emphasis"/>
          <w:b/>
          <w:bCs/>
          <w:sz w:val="28"/>
          <w:szCs w:val="28"/>
          <w:highlight w:val="yellow"/>
        </w:rPr>
        <w:t>isoetifolium</w:t>
      </w:r>
      <w:proofErr w:type="spellEnd"/>
    </w:p>
    <w:p w14:paraId="07543331" w14:textId="77777777" w:rsidR="00D22B60" w:rsidRPr="00D22B60" w:rsidRDefault="00D22B60" w:rsidP="00884497">
      <w:pPr>
        <w:widowControl w:val="0"/>
        <w:autoSpaceDE w:val="0"/>
        <w:autoSpaceDN w:val="0"/>
        <w:spacing w:after="0" w:line="240" w:lineRule="auto"/>
        <w:jc w:val="both"/>
        <w:rPr>
          <w:rStyle w:val="Emphasis"/>
          <w:b/>
          <w:bCs/>
          <w:sz w:val="28"/>
          <w:szCs w:val="28"/>
        </w:rPr>
      </w:pPr>
    </w:p>
    <w:p w14:paraId="443C913A" w14:textId="77777777" w:rsidR="005C396B" w:rsidRDefault="005C396B" w:rsidP="00884497">
      <w:pPr>
        <w:jc w:val="both"/>
        <w:rPr>
          <w:rFonts w:ascii="Times New Roman" w:hAnsi="Times New Roman" w:cs="Times New Roman"/>
          <w:b/>
          <w:bCs/>
          <w:sz w:val="24"/>
          <w:szCs w:val="24"/>
        </w:rPr>
      </w:pPr>
    </w:p>
    <w:p w14:paraId="629C4146" w14:textId="77777777" w:rsidR="002C1287" w:rsidRDefault="002C1287" w:rsidP="00884497">
      <w:pPr>
        <w:jc w:val="both"/>
        <w:rPr>
          <w:rFonts w:ascii="Times New Roman" w:hAnsi="Times New Roman" w:cs="Times New Roman"/>
          <w:b/>
          <w:bCs/>
          <w:sz w:val="24"/>
          <w:szCs w:val="24"/>
        </w:rPr>
      </w:pPr>
    </w:p>
    <w:p w14:paraId="1F810727" w14:textId="77777777" w:rsidR="002C1287" w:rsidRDefault="002C1287" w:rsidP="00884497">
      <w:pPr>
        <w:jc w:val="both"/>
        <w:rPr>
          <w:rFonts w:ascii="Times New Roman" w:hAnsi="Times New Roman" w:cs="Times New Roman"/>
          <w:b/>
          <w:bCs/>
          <w:sz w:val="24"/>
          <w:szCs w:val="24"/>
        </w:rPr>
      </w:pPr>
    </w:p>
    <w:p w14:paraId="33FC2C26" w14:textId="77777777" w:rsidR="00B40450" w:rsidRDefault="00B40450" w:rsidP="00884497">
      <w:pPr>
        <w:jc w:val="both"/>
        <w:rPr>
          <w:rFonts w:ascii="Times New Roman" w:hAnsi="Times New Roman" w:cs="Times New Roman"/>
          <w:b/>
          <w:bCs/>
          <w:sz w:val="24"/>
          <w:szCs w:val="24"/>
        </w:rPr>
      </w:pPr>
      <w:r w:rsidRPr="00B40450">
        <w:rPr>
          <w:rFonts w:ascii="Times New Roman" w:hAnsi="Times New Roman" w:cs="Times New Roman"/>
          <w:b/>
          <w:bCs/>
          <w:sz w:val="24"/>
          <w:szCs w:val="24"/>
        </w:rPr>
        <w:t>A</w:t>
      </w:r>
      <w:r w:rsidR="00DB0025">
        <w:rPr>
          <w:rFonts w:ascii="Times New Roman" w:hAnsi="Times New Roman" w:cs="Times New Roman"/>
          <w:b/>
          <w:bCs/>
          <w:sz w:val="24"/>
          <w:szCs w:val="24"/>
        </w:rPr>
        <w:t>BSTRACT</w:t>
      </w:r>
      <w:r w:rsidR="003B14C3">
        <w:rPr>
          <w:rFonts w:ascii="Times New Roman" w:hAnsi="Times New Roman" w:cs="Times New Roman"/>
          <w:b/>
          <w:bCs/>
          <w:sz w:val="24"/>
          <w:szCs w:val="24"/>
        </w:rPr>
        <w:t>:</w:t>
      </w:r>
      <w:r w:rsidRPr="00B40450">
        <w:rPr>
          <w:rFonts w:ascii="Times New Roman" w:hAnsi="Times New Roman" w:cs="Times New Roman"/>
          <w:b/>
          <w:bCs/>
          <w:sz w:val="24"/>
          <w:szCs w:val="24"/>
        </w:rPr>
        <w:t xml:space="preserve"> </w:t>
      </w:r>
    </w:p>
    <w:p w14:paraId="16FD2B04" w14:textId="77777777" w:rsidR="00884497" w:rsidRDefault="00884497" w:rsidP="00884497">
      <w:pPr>
        <w:spacing w:line="360" w:lineRule="auto"/>
        <w:jc w:val="both"/>
        <w:rPr>
          <w:rFonts w:ascii="Times New Roman" w:hAnsi="Times New Roman" w:cs="Times New Roman"/>
          <w:sz w:val="24"/>
          <w:szCs w:val="24"/>
        </w:rPr>
      </w:pPr>
      <w:r w:rsidRPr="00884497">
        <w:rPr>
          <w:rFonts w:ascii="Times New Roman" w:hAnsi="Times New Roman" w:cs="Times New Roman"/>
          <w:sz w:val="24"/>
          <w:szCs w:val="24"/>
          <w:highlight w:val="yellow"/>
        </w:rPr>
        <w:t xml:space="preserve">This study investigated the preliminary physicochemical characteristics and in vitro biological activities of pectin extracted from the seagrass </w:t>
      </w:r>
      <w:proofErr w:type="spellStart"/>
      <w:r w:rsidRPr="00884497">
        <w:rPr>
          <w:rFonts w:ascii="Times New Roman" w:hAnsi="Times New Roman" w:cs="Times New Roman"/>
          <w:sz w:val="24"/>
          <w:szCs w:val="24"/>
          <w:highlight w:val="yellow"/>
        </w:rPr>
        <w:t>Syringodium</w:t>
      </w:r>
      <w:proofErr w:type="spellEnd"/>
      <w:r w:rsidRPr="00884497">
        <w:rPr>
          <w:rFonts w:ascii="Times New Roman" w:hAnsi="Times New Roman" w:cs="Times New Roman"/>
          <w:sz w:val="24"/>
          <w:szCs w:val="24"/>
          <w:highlight w:val="yellow"/>
        </w:rPr>
        <w:t xml:space="preserve"> </w:t>
      </w:r>
      <w:proofErr w:type="spellStart"/>
      <w:r w:rsidRPr="00884497">
        <w:rPr>
          <w:rFonts w:ascii="Times New Roman" w:hAnsi="Times New Roman" w:cs="Times New Roman"/>
          <w:sz w:val="24"/>
          <w:szCs w:val="24"/>
          <w:highlight w:val="yellow"/>
        </w:rPr>
        <w:t>isoetifolium</w:t>
      </w:r>
      <w:proofErr w:type="spellEnd"/>
      <w:r w:rsidRPr="00884497">
        <w:rPr>
          <w:rFonts w:ascii="Times New Roman" w:hAnsi="Times New Roman" w:cs="Times New Roman"/>
          <w:sz w:val="24"/>
          <w:szCs w:val="24"/>
          <w:highlight w:val="yellow"/>
        </w:rPr>
        <w:t xml:space="preserve">. Seagrass samples were collected from coastal waters near </w:t>
      </w:r>
      <w:proofErr w:type="spellStart"/>
      <w:r w:rsidRPr="00884497">
        <w:rPr>
          <w:rFonts w:ascii="Times New Roman" w:hAnsi="Times New Roman" w:cs="Times New Roman"/>
          <w:sz w:val="24"/>
          <w:szCs w:val="24"/>
          <w:highlight w:val="yellow"/>
        </w:rPr>
        <w:t>Karankadu</w:t>
      </w:r>
      <w:proofErr w:type="spellEnd"/>
      <w:r w:rsidRPr="00884497">
        <w:rPr>
          <w:rFonts w:ascii="Times New Roman" w:hAnsi="Times New Roman" w:cs="Times New Roman"/>
          <w:sz w:val="24"/>
          <w:szCs w:val="24"/>
          <w:highlight w:val="yellow"/>
        </w:rPr>
        <w:t xml:space="preserve"> in October 2025, and the isolated fraction was subsequently examined for several pectin-associated properties. Dried seagrass material was subjected to acid extraction, ammonium oxalate treatment and ethanol precipitation. The recovered material was evaluated using qualitative biochemical reactions and Fourier-transform infrared (FTIR) spectroscopy. Antioxidant activity was assessed by the DPPH radical-scavenging assay, while inhibition of heat-induced albumin denaturation and α-glucosidase activity was used to evaluate additional biological properties. The extract exhibited the precipitation, viscosity and solubility characteristics described for pectin. FTIR absorption bands at 1586.16 and 1422.24 cm⁻¹ were consistent with carboxylate-associated functional groups, suggesting an anionic polysaccharide profile; however, the degree of esterification was not quantified. Across the reported assay series, DPPH radical-scavenging activity increased from 17.5% to 66.25%, albumin-denaturation inhibition increased from 8.8% to 78.4%, and α-glucosidase inhibition increased from 8.5% to 76.0%. The manuscript reports corresponding IC₅₀ values of approximately 740, 629 and 652 µg/mL, respectively. These results indicate concentration-related responses in three in vitro screening assays. Further quantitative structural characterisation and biological evaluation are required before the extract's </w:t>
      </w:r>
      <w:proofErr w:type="gramStart"/>
      <w:r w:rsidRPr="00884497">
        <w:rPr>
          <w:rFonts w:ascii="Times New Roman" w:hAnsi="Times New Roman" w:cs="Times New Roman"/>
          <w:sz w:val="24"/>
          <w:szCs w:val="24"/>
          <w:highlight w:val="yellow"/>
        </w:rPr>
        <w:t>composition,</w:t>
      </w:r>
      <w:proofErr w:type="gramEnd"/>
      <w:r w:rsidRPr="00884497">
        <w:rPr>
          <w:rFonts w:ascii="Times New Roman" w:hAnsi="Times New Roman" w:cs="Times New Roman"/>
          <w:sz w:val="24"/>
          <w:szCs w:val="24"/>
          <w:highlight w:val="yellow"/>
        </w:rPr>
        <w:t xml:space="preserve"> mechanisms of action or potential practical applications can be established.</w:t>
      </w:r>
      <w:r w:rsidRPr="00884497">
        <w:rPr>
          <w:rFonts w:ascii="Times New Roman" w:hAnsi="Times New Roman" w:cs="Times New Roman"/>
          <w:sz w:val="24"/>
          <w:szCs w:val="24"/>
        </w:rPr>
        <w:t xml:space="preserve"> </w:t>
      </w:r>
    </w:p>
    <w:p w14:paraId="0285DC0D" w14:textId="3172AA54" w:rsidR="0003665F" w:rsidRDefault="009C1B06" w:rsidP="00884497">
      <w:pPr>
        <w:spacing w:line="360" w:lineRule="auto"/>
        <w:jc w:val="both"/>
        <w:rPr>
          <w:rFonts w:ascii="Times New Roman" w:hAnsi="Times New Roman" w:cs="Times New Roman"/>
          <w:sz w:val="24"/>
          <w:szCs w:val="24"/>
        </w:rPr>
      </w:pPr>
      <w:r w:rsidRPr="009C1B06">
        <w:rPr>
          <w:rFonts w:ascii="Times New Roman" w:hAnsi="Times New Roman" w:cs="Times New Roman"/>
          <w:b/>
          <w:bCs/>
          <w:sz w:val="24"/>
          <w:szCs w:val="24"/>
        </w:rPr>
        <w:t>Keywords:</w:t>
      </w:r>
      <w:r w:rsidRPr="009C1B06">
        <w:rPr>
          <w:rFonts w:ascii="Times New Roman" w:hAnsi="Times New Roman" w:cs="Times New Roman"/>
          <w:sz w:val="24"/>
          <w:szCs w:val="24"/>
        </w:rPr>
        <w:t xml:space="preserve"> </w:t>
      </w:r>
      <w:proofErr w:type="spellStart"/>
      <w:r w:rsidRPr="009C1B06">
        <w:rPr>
          <w:rFonts w:ascii="Times New Roman" w:hAnsi="Times New Roman" w:cs="Times New Roman"/>
          <w:i/>
          <w:iCs/>
          <w:sz w:val="24"/>
          <w:szCs w:val="24"/>
        </w:rPr>
        <w:t>Syringodium</w:t>
      </w:r>
      <w:proofErr w:type="spellEnd"/>
      <w:r w:rsidRPr="009C1B06">
        <w:rPr>
          <w:rFonts w:ascii="Times New Roman" w:hAnsi="Times New Roman" w:cs="Times New Roman"/>
          <w:i/>
          <w:iCs/>
          <w:sz w:val="24"/>
          <w:szCs w:val="24"/>
        </w:rPr>
        <w:t xml:space="preserve"> </w:t>
      </w:r>
      <w:proofErr w:type="spellStart"/>
      <w:r w:rsidRPr="009C1B06">
        <w:rPr>
          <w:rFonts w:ascii="Times New Roman" w:hAnsi="Times New Roman" w:cs="Times New Roman"/>
          <w:i/>
          <w:iCs/>
          <w:sz w:val="24"/>
          <w:szCs w:val="24"/>
        </w:rPr>
        <w:t>isoetifolium</w:t>
      </w:r>
      <w:proofErr w:type="spellEnd"/>
      <w:r w:rsidRPr="009C1B06">
        <w:rPr>
          <w:rFonts w:ascii="Times New Roman" w:hAnsi="Times New Roman" w:cs="Times New Roman"/>
          <w:sz w:val="24"/>
          <w:szCs w:val="24"/>
        </w:rPr>
        <w:t>; seagrass; pectin; marine polysaccharide; FTIR spectroscopy;</w:t>
      </w:r>
    </w:p>
    <w:p w14:paraId="64577F04" w14:textId="77777777" w:rsidR="00B40450" w:rsidRPr="0003665F" w:rsidRDefault="00B40450" w:rsidP="00884497">
      <w:pPr>
        <w:spacing w:line="360" w:lineRule="auto"/>
        <w:jc w:val="both"/>
        <w:rPr>
          <w:rFonts w:ascii="Times New Roman" w:hAnsi="Times New Roman" w:cs="Times New Roman"/>
          <w:sz w:val="24"/>
          <w:szCs w:val="24"/>
        </w:rPr>
      </w:pPr>
      <w:r>
        <w:rPr>
          <w:rFonts w:ascii="Times New Roman" w:hAnsi="Times New Roman" w:cs="Times New Roman"/>
          <w:b/>
          <w:bCs/>
          <w:sz w:val="24"/>
          <w:szCs w:val="24"/>
        </w:rPr>
        <w:t>I</w:t>
      </w:r>
      <w:r w:rsidR="00DB0025">
        <w:rPr>
          <w:rFonts w:ascii="Times New Roman" w:hAnsi="Times New Roman" w:cs="Times New Roman"/>
          <w:b/>
          <w:bCs/>
          <w:sz w:val="24"/>
          <w:szCs w:val="24"/>
        </w:rPr>
        <w:t>NTRODUCTION</w:t>
      </w:r>
      <w:r w:rsidR="003B14C3">
        <w:rPr>
          <w:rFonts w:ascii="Times New Roman" w:hAnsi="Times New Roman" w:cs="Times New Roman"/>
          <w:b/>
          <w:bCs/>
          <w:sz w:val="24"/>
          <w:szCs w:val="24"/>
        </w:rPr>
        <w:t>:</w:t>
      </w:r>
    </w:p>
    <w:p w14:paraId="0BB0A150" w14:textId="77777777" w:rsidR="00DB0025" w:rsidRDefault="00A854D1" w:rsidP="00884497">
      <w:pPr>
        <w:pStyle w:val="BodyText"/>
        <w:spacing w:before="162" w:line="480" w:lineRule="auto"/>
        <w:ind w:left="23" w:right="301" w:firstLine="720"/>
        <w:jc w:val="both"/>
        <w:rPr>
          <w:lang w:val="en-IN"/>
        </w:rPr>
      </w:pPr>
      <w:r>
        <w:rPr>
          <w:lang w:val="en-IN"/>
        </w:rPr>
        <w:t>Diabetes mellitus has emerged as one of the most pressing global health challenges of the twenty-first century, with the International Diabetes Federation estimating that 537 million adults were living with diabetes in 2021</w:t>
      </w:r>
      <w:r>
        <w:rPr>
          <w:highlight w:val="yellow"/>
          <w:lang w:val="en-IN"/>
        </w:rPr>
        <w:t>,</w:t>
      </w:r>
      <w:r>
        <w:rPr>
          <w:lang w:val="en-IN"/>
        </w:rPr>
        <w:t xml:space="preserve"> a figure projected to reach 783 million by </w:t>
      </w:r>
      <w:r>
        <w:rPr>
          <w:lang w:val="en-IN"/>
        </w:rPr>
        <w:lastRenderedPageBreak/>
        <w:t>2045 (Sun et al., 2022). Type 2 diabetes, which accounts for more than 90 % of cases, is characteri</w:t>
      </w:r>
      <w:r>
        <w:rPr>
          <w:highlight w:val="yellow"/>
          <w:lang w:val="en-IN"/>
        </w:rPr>
        <w:t>s</w:t>
      </w:r>
      <w:r>
        <w:rPr>
          <w:lang w:val="en-IN"/>
        </w:rPr>
        <w:t>ed by chronic hyperglycaemia driven by insulin resistance and progressive β-cell dysfunction, and it is frequently accompanied by a state of low-grade systemic inflammation that accelerates vascular complications (Zheng et al., 2018). Current pharmacological management relies heavily on synthetic oral hypoglycaemic agents and non-steroidal anti-inflammatory drugs (NSAIDs); however, their long-term use is associated with undesirable side effects, including gastrointestinal ulceration, renal toxicity and hepatic dysfunction (Tundis et al., 2010). This therapeutic limitation has intensified the search for safer, plant-derived alternatives capable of simultaneously modulating hyperglycaemia and inflammation.</w:t>
      </w:r>
    </w:p>
    <w:p w14:paraId="514632FC" w14:textId="3B9A95FB" w:rsidR="007C7DA6" w:rsidRPr="00884497" w:rsidRDefault="00A854D1" w:rsidP="00884497">
      <w:pPr>
        <w:pStyle w:val="BodyText"/>
        <w:spacing w:before="162" w:line="480" w:lineRule="auto"/>
        <w:ind w:left="23" w:right="301" w:firstLine="720"/>
        <w:jc w:val="both"/>
        <w:rPr>
          <w:lang w:val="en-IN"/>
        </w:rPr>
      </w:pPr>
      <w:r>
        <w:rPr>
          <w:lang w:val="en-IN"/>
        </w:rPr>
        <w:t>A key strategy in postprandial glycaemic control is the inhibition of intestinal α-glucosidase, the brush-border enzyme responsible for the terminal hydrolysis of dietary carbohydrates into absorbable glucose. Inhibition of this enzyme attenuates the post-meal glucose spike and has become a validated target for both conventional drugs (e.g., acarbose) and natural products (</w:t>
      </w:r>
      <w:r>
        <w:rPr>
          <w:highlight w:val="yellow"/>
          <w:lang w:val="en-IN"/>
        </w:rPr>
        <w:t xml:space="preserve">Lordan et al., 2013; </w:t>
      </w:r>
      <w:r>
        <w:rPr>
          <w:lang w:val="en-IN"/>
        </w:rPr>
        <w:t xml:space="preserve">Tundis et al., 2010). Likewise, inhibition of heat-induced protein denaturation is a widely accepted </w:t>
      </w:r>
      <w:r>
        <w:rPr>
          <w:i/>
          <w:iCs/>
          <w:lang w:val="en-IN"/>
        </w:rPr>
        <w:t>in vitro</w:t>
      </w:r>
      <w:r>
        <w:rPr>
          <w:lang w:val="en-IN"/>
        </w:rPr>
        <w:t xml:space="preserve"> surrogate for anti-inflammatory screening, since denatured proteins act as endogenous antigens that trigger inflammatory cascades (Sakat et al., 2010). Marine organisms, which produce structurally unusual polysaccharides </w:t>
      </w:r>
      <w:r w:rsidRPr="00884497">
        <w:rPr>
          <w:lang w:val="en-IN"/>
        </w:rPr>
        <w:t>under extreme and highly saline environments, are increasingly recognized as privileged sources of such bioactive molecules (</w:t>
      </w:r>
      <w:r w:rsidRPr="00884497">
        <w:rPr>
          <w:highlight w:val="yellow"/>
          <w:lang w:val="en-IN"/>
        </w:rPr>
        <w:t xml:space="preserve">Ganesan et al., 2019; </w:t>
      </w:r>
      <w:r w:rsidRPr="00884497">
        <w:rPr>
          <w:lang w:val="en-IN"/>
        </w:rPr>
        <w:t>Jiao et al., 2011; Wijesekara et al., 2011).</w:t>
      </w:r>
      <w:r w:rsidR="00884497">
        <w:rPr>
          <w:lang w:val="en-IN"/>
        </w:rPr>
        <w:t xml:space="preserve"> </w:t>
      </w:r>
      <w:r w:rsidRPr="00884497">
        <w:rPr>
          <w:highlight w:val="yellow"/>
        </w:rPr>
        <w:t>In a study of citrus pectin enzymatic hydrolysates, Zhang et al. (2025) reported α-glucosidase inhibition by pectin-derived oligosaccharides, supporting the relevance of enzyme-based screening of pectin-related materials.</w:t>
      </w:r>
    </w:p>
    <w:p w14:paraId="71B7086B" w14:textId="72BEBC09" w:rsidR="007C7DA6" w:rsidRPr="00884497" w:rsidRDefault="00A854D1" w:rsidP="00884497">
      <w:pPr>
        <w:pStyle w:val="BodyText"/>
        <w:spacing w:before="162" w:line="480" w:lineRule="auto"/>
        <w:ind w:left="23" w:right="301" w:firstLine="720"/>
        <w:jc w:val="both"/>
        <w:rPr>
          <w:lang w:val="en-IN"/>
        </w:rPr>
      </w:pPr>
      <w:r w:rsidRPr="00884497">
        <w:rPr>
          <w:lang w:val="en-IN"/>
        </w:rPr>
        <w:t>Seagrasses</w:t>
      </w:r>
      <w:r w:rsidRPr="00884497">
        <w:rPr>
          <w:highlight w:val="yellow"/>
          <w:lang w:val="en-IN"/>
        </w:rPr>
        <w:t>,</w:t>
      </w:r>
      <w:r w:rsidRPr="00884497">
        <w:rPr>
          <w:lang w:val="en-IN"/>
        </w:rPr>
        <w:t xml:space="preserve"> the only group of higher plants that have readapted to complete submergence in the marine environment</w:t>
      </w:r>
      <w:r w:rsidRPr="00884497">
        <w:rPr>
          <w:highlight w:val="yellow"/>
          <w:lang w:val="en-IN"/>
        </w:rPr>
        <w:t>,</w:t>
      </w:r>
      <w:r w:rsidRPr="00884497">
        <w:rPr>
          <w:lang w:val="en-IN"/>
        </w:rPr>
        <w:t xml:space="preserve"> represent a conspicuously underexplored branch </w:t>
      </w:r>
      <w:r w:rsidRPr="00884497">
        <w:rPr>
          <w:lang w:val="en-IN"/>
        </w:rPr>
        <w:lastRenderedPageBreak/>
        <w:t>of this marine bioresource. Comprising some 60–70 species distributed across five families, seagrasses form extensive meadows in shallow coastal waters and are characterized by a carbohydrate-rich cell</w:t>
      </w:r>
      <w:r w:rsidRPr="00884497">
        <w:rPr>
          <w:highlight w:val="yellow"/>
          <w:lang w:val="en-IN"/>
        </w:rPr>
        <w:t>-</w:t>
      </w:r>
      <w:r w:rsidRPr="00884497">
        <w:rPr>
          <w:lang w:val="en-IN"/>
        </w:rPr>
        <w:t>wall matrix adapted to a saline, light-limited habitat (Short et al., 2007). Remarkably, marine angiosperms have been shown to biosynthesize sul</w:t>
      </w:r>
      <w:r w:rsidRPr="00884497">
        <w:rPr>
          <w:highlight w:val="yellow"/>
          <w:lang w:val="en-IN"/>
        </w:rPr>
        <w:t>ph</w:t>
      </w:r>
      <w:r w:rsidRPr="00884497">
        <w:rPr>
          <w:lang w:val="en-IN"/>
        </w:rPr>
        <w:t>ated and acidic polysaccharides, including sul</w:t>
      </w:r>
      <w:r w:rsidRPr="00884497">
        <w:rPr>
          <w:highlight w:val="yellow"/>
          <w:lang w:val="en-IN"/>
        </w:rPr>
        <w:t>ph</w:t>
      </w:r>
      <w:r w:rsidRPr="00884497">
        <w:rPr>
          <w:lang w:val="en-IN"/>
        </w:rPr>
        <w:t xml:space="preserve">ated galactans, as an adaptive response to seawater salinity (Aquino et al., 2005). </w:t>
      </w:r>
      <w:r w:rsidRPr="00884497">
        <w:rPr>
          <w:i/>
          <w:iCs/>
          <w:lang w:val="en-IN"/>
        </w:rPr>
        <w:t>Syringodium isoetifolium</w:t>
      </w:r>
      <w:r w:rsidRPr="00884497">
        <w:rPr>
          <w:lang w:val="en-IN"/>
        </w:rPr>
        <w:t xml:space="preserve"> (family Cymodoceaceae), a widely distributed Indo-Pacific seagrass, accumulates substantial cell-wall polysaccharide reserves, yet its phytochemical and pharmacological potential remains largely untapped compared with its macroalgal counterparts.</w:t>
      </w:r>
      <w:r w:rsidR="00884497">
        <w:rPr>
          <w:lang w:val="en-IN"/>
        </w:rPr>
        <w:t xml:space="preserve"> </w:t>
      </w:r>
      <w:r w:rsidRPr="00884497">
        <w:rPr>
          <w:highlight w:val="yellow"/>
        </w:rPr>
        <w:t xml:space="preserve">Recent research has also assessed antioxidant activity in solvent extracts of </w:t>
      </w:r>
      <w:r w:rsidRPr="00884497">
        <w:rPr>
          <w:i/>
          <w:highlight w:val="yellow"/>
        </w:rPr>
        <w:t>S. isoetifolium</w:t>
      </w:r>
      <w:r w:rsidRPr="00884497">
        <w:rPr>
          <w:highlight w:val="yellow"/>
        </w:rPr>
        <w:t xml:space="preserve"> (Ramesh et al., 2025).</w:t>
      </w:r>
    </w:p>
    <w:p w14:paraId="15CADDF8" w14:textId="55D4A418" w:rsidR="00A854D1" w:rsidRPr="00A854D1" w:rsidRDefault="00A854D1" w:rsidP="00884497">
      <w:pPr>
        <w:pStyle w:val="BodyText"/>
        <w:spacing w:before="162" w:line="480" w:lineRule="auto"/>
        <w:ind w:left="23" w:right="301" w:firstLine="720"/>
        <w:jc w:val="both"/>
        <w:rPr>
          <w:lang w:val="en-IN"/>
        </w:rPr>
      </w:pPr>
      <w:r w:rsidRPr="00884497">
        <w:rPr>
          <w:lang w:val="en-IN"/>
        </w:rPr>
        <w:t>Among cell-wall polysaccharides, pectin occupies a singular position of industrial and biomedical importance. Pectin is a structurally heterogeneous family of galacturonic</w:t>
      </w:r>
      <w:r w:rsidRPr="00884497">
        <w:rPr>
          <w:highlight w:val="yellow"/>
          <w:lang w:val="en-IN"/>
        </w:rPr>
        <w:t xml:space="preserve"> </w:t>
      </w:r>
      <w:r w:rsidRPr="00884497">
        <w:rPr>
          <w:lang w:val="en-IN"/>
        </w:rPr>
        <w:t>acid-rich polysaccharides comprising homogalacturonan, rhamnogalacturonan-I and rhamnogalacturonan-II domains in which α-(1→4)-linked D-galacturonic acid residues carry varying proportions of methyl-esterified and free carboxyl groups; this degree of esterification fundamentally determines gelling behaviour</w:t>
      </w:r>
      <w:r>
        <w:rPr>
          <w:lang w:val="en-IN"/>
        </w:rPr>
        <w:t xml:space="preserve"> and biological activity (Ciriminna et al., 2016; Dranca &amp; </w:t>
      </w:r>
      <w:proofErr w:type="spellStart"/>
      <w:r>
        <w:rPr>
          <w:lang w:val="en-IN"/>
        </w:rPr>
        <w:t>Oroian</w:t>
      </w:r>
      <w:proofErr w:type="spellEnd"/>
      <w:r>
        <w:rPr>
          <w:lang w:val="en-IN"/>
        </w:rPr>
        <w:t>, 20</w:t>
      </w:r>
      <w:r w:rsidR="001E3A78">
        <w:rPr>
          <w:lang w:val="en-IN"/>
        </w:rPr>
        <w:t>18</w:t>
      </w:r>
      <w:r>
        <w:rPr>
          <w:lang w:val="en-IN"/>
        </w:rPr>
        <w:t xml:space="preserve">). Owing to its biocompatibility, biodegradability and </w:t>
      </w:r>
      <w:r>
        <w:rPr>
          <w:highlight w:val="yellow"/>
          <w:lang w:val="en-IN"/>
        </w:rPr>
        <w:t>generally recognised as safe (</w:t>
      </w:r>
      <w:r>
        <w:rPr>
          <w:lang w:val="en-IN"/>
        </w:rPr>
        <w:t>GRAS</w:t>
      </w:r>
      <w:r>
        <w:rPr>
          <w:highlight w:val="yellow"/>
          <w:lang w:val="en-IN"/>
        </w:rPr>
        <w:t>)</w:t>
      </w:r>
      <w:r>
        <w:rPr>
          <w:lang w:val="en-IN"/>
        </w:rPr>
        <w:t xml:space="preserve"> status, pectin is extensively exploited as a gelling and stabilizing agent in food systems and as a drug-delivery excipient (Freitas et al., 2021; Noreen et al., 20</w:t>
      </w:r>
      <w:r w:rsidR="001E3A78">
        <w:rPr>
          <w:lang w:val="en-IN"/>
        </w:rPr>
        <w:t>17</w:t>
      </w:r>
      <w:r>
        <w:rPr>
          <w:lang w:val="en-IN"/>
        </w:rPr>
        <w:t>). Beyond its techno-functional roles, an expanding body of evidence attributes direct health-promoting properties to pectin, including cholesterol- and bile-acid lowering, immunomodulation, prebiotic effects, and</w:t>
      </w:r>
      <w:r>
        <w:rPr>
          <w:highlight w:val="yellow"/>
          <w:lang w:val="en-IN"/>
        </w:rPr>
        <w:t>,</w:t>
      </w:r>
      <w:r>
        <w:rPr>
          <w:lang w:val="en-IN"/>
        </w:rPr>
        <w:t xml:space="preserve"> of direct relevance to the present study</w:t>
      </w:r>
      <w:r>
        <w:rPr>
          <w:highlight w:val="yellow"/>
          <w:lang w:val="en-IN"/>
        </w:rPr>
        <w:t>,</w:t>
      </w:r>
      <w:r>
        <w:rPr>
          <w:lang w:val="en-IN"/>
        </w:rPr>
        <w:t xml:space="preserve"> viscosity-mediated attenuation of postprandial glycaemia through delayed gastric emptying and glucose absorption (Naqash et al., 2017; Weickert &amp; Pfeiffer, 2008).</w:t>
      </w:r>
    </w:p>
    <w:p w14:paraId="22B2388E" w14:textId="77777777" w:rsidR="007C7DA6" w:rsidRPr="00884497" w:rsidRDefault="00000000" w:rsidP="00884497">
      <w:pPr>
        <w:pStyle w:val="BodyText"/>
        <w:spacing w:before="162" w:line="480" w:lineRule="auto"/>
        <w:ind w:left="23" w:right="301" w:firstLine="720"/>
        <w:jc w:val="both"/>
        <w:rPr>
          <w:bCs/>
          <w:lang w:val="en-IN"/>
        </w:rPr>
      </w:pPr>
      <w:r w:rsidRPr="00884497">
        <w:rPr>
          <w:bCs/>
          <w:highlight w:val="yellow"/>
        </w:rPr>
        <w:lastRenderedPageBreak/>
        <w:t>A recent review noted that the extraction, physicochemical characteristics and biological activities of pectin vary with its source and processing conditions (Xiang et al., 2024). Extraction and physicochemical characterisation of mango-peel pectin further exemplify the investigation of alternative terrestrial sources (Nyabuti, 2025).</w:t>
      </w:r>
    </w:p>
    <w:p w14:paraId="2A3061AD" w14:textId="77777777" w:rsidR="003B14C3" w:rsidRPr="00884497" w:rsidRDefault="00A854D1" w:rsidP="00884497">
      <w:pPr>
        <w:pStyle w:val="BodyText"/>
        <w:spacing w:before="162" w:line="480" w:lineRule="auto"/>
        <w:ind w:left="23" w:right="301" w:firstLine="720"/>
        <w:jc w:val="both"/>
        <w:rPr>
          <w:lang w:val="en-IN"/>
        </w:rPr>
      </w:pPr>
      <w:r>
        <w:rPr>
          <w:lang w:val="en-IN"/>
        </w:rPr>
        <w:t>Marine-derived polysaccharides in general, and acidic polyelectrolytes in particular, have demonstrated convincing antioxidant, anti-inflammatory and enzyme-inhibitory activities, which are largely underpinned by their anionic (carboxylate and sul</w:t>
      </w:r>
      <w:r>
        <w:rPr>
          <w:highlight w:val="yellow"/>
          <w:lang w:val="en-IN"/>
        </w:rPr>
        <w:t>ph</w:t>
      </w:r>
      <w:r>
        <w:rPr>
          <w:lang w:val="en-IN"/>
        </w:rPr>
        <w:t>ate) architecture and molecular weight (</w:t>
      </w:r>
      <w:r>
        <w:rPr>
          <w:highlight w:val="yellow"/>
          <w:lang w:val="en-IN"/>
        </w:rPr>
        <w:t xml:space="preserve">Cunha &amp; Grenha, 2016; Fernando et al., 2016; </w:t>
      </w:r>
      <w:r>
        <w:rPr>
          <w:lang w:val="en-IN"/>
        </w:rPr>
        <w:t>Jiao et al., 2011; Wijesekara et al., 2011). Furthermore, "egg-box" cross-linking of low-methoxyl pectin carboxylates with divalent cations such as Ca²⁺</w:t>
      </w:r>
      <w:r>
        <w:rPr>
          <w:highlight w:val="yellow"/>
          <w:lang w:val="en-IN"/>
        </w:rPr>
        <w:t>,</w:t>
      </w:r>
      <w:r>
        <w:rPr>
          <w:lang w:val="en-IN"/>
        </w:rPr>
        <w:t xml:space="preserve"> a property exploited in conventional pectin gelling (Grant et al., 1973)</w:t>
      </w:r>
      <w:r>
        <w:rPr>
          <w:highlight w:val="yellow"/>
          <w:lang w:val="en-IN"/>
        </w:rPr>
        <w:t>,</w:t>
      </w:r>
      <w:r>
        <w:rPr>
          <w:lang w:val="en-IN"/>
        </w:rPr>
        <w:t xml:space="preserve"> also confers metal-chelating and radical-stabilizing capacity relevant to antioxidant and anti-inflammatory action (Ciriminna et al., 2016; Naqash et al., 2017). While pectin from terrestrial sources (citrus, apple, sugar beet) has been studied ex</w:t>
      </w:r>
      <w:r>
        <w:rPr>
          <w:highlight w:val="yellow"/>
          <w:lang w:val="en-IN"/>
        </w:rPr>
        <w:t>ten</w:t>
      </w:r>
      <w:r>
        <w:rPr>
          <w:lang w:val="en-IN"/>
        </w:rPr>
        <w:t>sively, pectin from marine angiosperms remains exceptionally rare in the literature, and</w:t>
      </w:r>
      <w:r>
        <w:rPr>
          <w:highlight w:val="yellow"/>
          <w:lang w:val="en-IN"/>
        </w:rPr>
        <w:t>,</w:t>
      </w:r>
      <w:r>
        <w:rPr>
          <w:lang w:val="en-IN"/>
        </w:rPr>
        <w:t xml:space="preserve"> to date</w:t>
      </w:r>
      <w:r w:rsidRPr="00884497">
        <w:rPr>
          <w:highlight w:val="yellow"/>
          <w:lang w:val="en-IN"/>
        </w:rPr>
        <w:t>,</w:t>
      </w:r>
      <w:r w:rsidRPr="00884497">
        <w:rPr>
          <w:lang w:val="en-IN"/>
        </w:rPr>
        <w:t xml:space="preserve"> the bioactivities of pectin isolated from </w:t>
      </w:r>
      <w:r w:rsidRPr="00884497">
        <w:rPr>
          <w:i/>
          <w:iCs/>
          <w:lang w:val="en-IN"/>
        </w:rPr>
        <w:t>S. isoetifolium</w:t>
      </w:r>
      <w:r w:rsidRPr="00884497">
        <w:rPr>
          <w:lang w:val="en-IN"/>
        </w:rPr>
        <w:t xml:space="preserve"> have not been systematically evaluated.</w:t>
      </w:r>
    </w:p>
    <w:p w14:paraId="1D1FE545" w14:textId="77777777" w:rsidR="007C7DA6" w:rsidRPr="00884497" w:rsidRDefault="00000000" w:rsidP="00884497">
      <w:pPr>
        <w:pStyle w:val="BodyText"/>
        <w:spacing w:before="162" w:line="480" w:lineRule="auto"/>
        <w:ind w:left="23" w:right="301" w:firstLine="720"/>
        <w:jc w:val="both"/>
        <w:rPr>
          <w:lang w:val="en-IN"/>
        </w:rPr>
      </w:pPr>
      <w:r w:rsidRPr="00884497">
        <w:rPr>
          <w:highlight w:val="yellow"/>
        </w:rPr>
        <w:t xml:space="preserve">The literature discussed above leaves a specific gap regarding the combined preliminary physicochemical characterisation and the </w:t>
      </w:r>
      <w:r w:rsidRPr="00884497">
        <w:rPr>
          <w:i/>
          <w:highlight w:val="yellow"/>
        </w:rPr>
        <w:t>in vitro</w:t>
      </w:r>
      <w:r w:rsidRPr="00884497">
        <w:rPr>
          <w:highlight w:val="yellow"/>
        </w:rPr>
        <w:t xml:space="preserve"> assessment of the antioxidant, protein-denaturation inhibitory and α-glucosidase inhibitory activities of pectin isolated from </w:t>
      </w:r>
      <w:r w:rsidRPr="00884497">
        <w:rPr>
          <w:i/>
          <w:highlight w:val="yellow"/>
        </w:rPr>
        <w:t>S. isoetifolium</w:t>
      </w:r>
      <w:r w:rsidRPr="00884497">
        <w:rPr>
          <w:highlight w:val="yellow"/>
        </w:rPr>
        <w:t>.</w:t>
      </w:r>
    </w:p>
    <w:p w14:paraId="6BAB3D1D" w14:textId="77777777" w:rsidR="007C7DA6" w:rsidRPr="00884497" w:rsidRDefault="00000000" w:rsidP="00884497">
      <w:pPr>
        <w:keepNext/>
        <w:spacing w:line="360" w:lineRule="auto"/>
        <w:jc w:val="both"/>
        <w:rPr>
          <w:rFonts w:ascii="Times New Roman" w:hAnsi="Times New Roman" w:cs="Times New Roman"/>
          <w:sz w:val="24"/>
          <w:szCs w:val="24"/>
        </w:rPr>
      </w:pPr>
      <w:r w:rsidRPr="00884497">
        <w:rPr>
          <w:highlight w:val="yellow"/>
        </w:rPr>
        <w:t>Objective of the Study:</w:t>
      </w:r>
    </w:p>
    <w:p w14:paraId="23547274" w14:textId="77777777" w:rsidR="007C7DA6" w:rsidRDefault="00000000" w:rsidP="00884497">
      <w:pPr>
        <w:pStyle w:val="BodyText"/>
        <w:keepLines/>
        <w:spacing w:before="162" w:line="480" w:lineRule="auto"/>
        <w:ind w:left="23" w:right="301" w:firstLine="720"/>
        <w:jc w:val="both"/>
        <w:rPr>
          <w:lang w:val="en-IN"/>
        </w:rPr>
      </w:pPr>
      <w:r w:rsidRPr="00884497">
        <w:rPr>
          <w:highlight w:val="yellow"/>
        </w:rPr>
        <w:t xml:space="preserve">The objective of the present study was to extract pectin from </w:t>
      </w:r>
      <w:r w:rsidRPr="00884497">
        <w:rPr>
          <w:i/>
          <w:highlight w:val="yellow"/>
        </w:rPr>
        <w:t>S. isoetifolium</w:t>
      </w:r>
      <w:r w:rsidRPr="00884497">
        <w:rPr>
          <w:highlight w:val="yellow"/>
        </w:rPr>
        <w:t xml:space="preserve">, examine its physicochemical characteristics using qualitative tests and FTIR spectroscopy, and assess its </w:t>
      </w:r>
      <w:r w:rsidRPr="00884497">
        <w:rPr>
          <w:i/>
          <w:highlight w:val="yellow"/>
        </w:rPr>
        <w:t>in vitro</w:t>
      </w:r>
      <w:r w:rsidRPr="00884497">
        <w:rPr>
          <w:highlight w:val="yellow"/>
        </w:rPr>
        <w:t xml:space="preserve"> DPPH radical-scavenging, albumin-denaturation inhibitory and α-glucosidase inhibitory activities</w:t>
      </w:r>
      <w:r>
        <w:rPr>
          <w:b/>
          <w:highlight w:val="yellow"/>
        </w:rPr>
        <w:t>.</w:t>
      </w:r>
    </w:p>
    <w:p w14:paraId="79B79BC9" w14:textId="77777777" w:rsidR="00B56EAF" w:rsidRDefault="004372C1" w:rsidP="00884497">
      <w:pPr>
        <w:jc w:val="both"/>
        <w:rPr>
          <w:rFonts w:ascii="Times New Roman" w:hAnsi="Times New Roman" w:cs="Times New Roman"/>
          <w:b/>
          <w:bCs/>
          <w:sz w:val="24"/>
          <w:szCs w:val="24"/>
        </w:rPr>
      </w:pPr>
      <w:r>
        <w:rPr>
          <w:rFonts w:ascii="Times New Roman" w:hAnsi="Times New Roman" w:cs="Times New Roman"/>
          <w:b/>
          <w:bCs/>
          <w:sz w:val="24"/>
          <w:szCs w:val="24"/>
        </w:rPr>
        <w:lastRenderedPageBreak/>
        <w:t>M</w:t>
      </w:r>
      <w:r w:rsidR="00D747C2">
        <w:rPr>
          <w:rFonts w:ascii="Times New Roman" w:hAnsi="Times New Roman" w:cs="Times New Roman"/>
          <w:b/>
          <w:bCs/>
          <w:sz w:val="24"/>
          <w:szCs w:val="24"/>
        </w:rPr>
        <w:t>ATERIALS AND METHODS</w:t>
      </w:r>
      <w:r w:rsidR="003B14C3">
        <w:rPr>
          <w:rFonts w:ascii="Times New Roman" w:hAnsi="Times New Roman" w:cs="Times New Roman"/>
          <w:b/>
          <w:bCs/>
          <w:sz w:val="24"/>
          <w:szCs w:val="24"/>
        </w:rPr>
        <w:t>:</w:t>
      </w:r>
    </w:p>
    <w:p w14:paraId="13E07172" w14:textId="77777777" w:rsidR="00620DA1" w:rsidRPr="00B56EAF" w:rsidRDefault="00A537EA" w:rsidP="00884497">
      <w:pPr>
        <w:pStyle w:val="ListParagraph"/>
        <w:numPr>
          <w:ilvl w:val="1"/>
          <w:numId w:val="8"/>
        </w:numPr>
        <w:jc w:val="both"/>
        <w:rPr>
          <w:rFonts w:ascii="Times New Roman" w:hAnsi="Times New Roman" w:cs="Times New Roman"/>
          <w:b/>
          <w:bCs/>
          <w:sz w:val="24"/>
          <w:szCs w:val="24"/>
        </w:rPr>
      </w:pPr>
      <w:r w:rsidRPr="00B56EAF">
        <w:rPr>
          <w:rFonts w:ascii="Times New Roman" w:hAnsi="Times New Roman" w:cs="Times New Roman"/>
          <w:b/>
          <w:bCs/>
          <w:sz w:val="24"/>
          <w:szCs w:val="24"/>
        </w:rPr>
        <w:t xml:space="preserve">  </w:t>
      </w:r>
      <w:r w:rsidR="00B56EAF" w:rsidRPr="00B56EAF">
        <w:rPr>
          <w:rFonts w:ascii="Times New Roman" w:hAnsi="Times New Roman" w:cs="Times New Roman"/>
          <w:b/>
          <w:bCs/>
          <w:sz w:val="24"/>
          <w:szCs w:val="24"/>
        </w:rPr>
        <w:t xml:space="preserve">COLLECTION OF </w:t>
      </w:r>
      <w:proofErr w:type="gramStart"/>
      <w:r w:rsidR="00B56EAF" w:rsidRPr="00B56EAF">
        <w:rPr>
          <w:rFonts w:ascii="Times New Roman" w:hAnsi="Times New Roman" w:cs="Times New Roman"/>
          <w:b/>
          <w:bCs/>
          <w:sz w:val="24"/>
          <w:szCs w:val="24"/>
        </w:rPr>
        <w:t>SEAGRASS</w:t>
      </w:r>
      <w:proofErr w:type="gramEnd"/>
      <w:r w:rsidR="00B56EAF" w:rsidRPr="00B56EAF">
        <w:rPr>
          <w:rFonts w:ascii="Times New Roman" w:hAnsi="Times New Roman" w:cs="Times New Roman"/>
          <w:b/>
          <w:bCs/>
          <w:sz w:val="24"/>
          <w:szCs w:val="24"/>
        </w:rPr>
        <w:t>:</w:t>
      </w:r>
    </w:p>
    <w:p w14:paraId="246CECF8" w14:textId="77777777" w:rsidR="00284C9F" w:rsidRDefault="00620DA1" w:rsidP="00884497">
      <w:pPr>
        <w:pStyle w:val="BodyText"/>
        <w:spacing w:before="162" w:line="480" w:lineRule="auto"/>
        <w:ind w:left="23" w:right="301" w:firstLine="720"/>
        <w:jc w:val="both"/>
      </w:pPr>
      <w:r>
        <w:rPr>
          <w:highlight w:val="yellow"/>
        </w:rPr>
        <w:t>The s</w:t>
      </w:r>
      <w:r>
        <w:t xml:space="preserve">eagrass </w:t>
      </w:r>
      <w:r>
        <w:rPr>
          <w:i/>
          <w:iCs/>
        </w:rPr>
        <w:t>Syringodium isoetifolium</w:t>
      </w:r>
      <w:r>
        <w:t xml:space="preserve"> was collected during October 2025 in the coastal waters of </w:t>
      </w:r>
      <w:r>
        <w:rPr>
          <w:highlight w:val="yellow"/>
        </w:rPr>
        <w:t>K</w:t>
      </w:r>
      <w:r>
        <w:t>arankadu</w:t>
      </w:r>
      <w:r>
        <w:rPr>
          <w:highlight w:val="yellow"/>
        </w:rPr>
        <w:t>,</w:t>
      </w:r>
      <w:r>
        <w:t xml:space="preserve"> near </w:t>
      </w:r>
      <w:r>
        <w:rPr>
          <w:highlight w:val="yellow"/>
        </w:rPr>
        <w:t>R</w:t>
      </w:r>
      <w:r>
        <w:t xml:space="preserve">amanathapuram, Palk </w:t>
      </w:r>
      <w:r>
        <w:rPr>
          <w:highlight w:val="yellow"/>
        </w:rPr>
        <w:t>S</w:t>
      </w:r>
      <w:r>
        <w:t xml:space="preserve">trait, </w:t>
      </w:r>
      <w:r>
        <w:rPr>
          <w:highlight w:val="yellow"/>
        </w:rPr>
        <w:t>on the s</w:t>
      </w:r>
      <w:r>
        <w:t>outh</w:t>
      </w:r>
      <w:r>
        <w:rPr>
          <w:highlight w:val="yellow"/>
        </w:rPr>
        <w:t>-</w:t>
      </w:r>
      <w:r>
        <w:t>east</w:t>
      </w:r>
      <w:r>
        <w:rPr>
          <w:highlight w:val="yellow"/>
        </w:rPr>
        <w:t>ern</w:t>
      </w:r>
      <w:r>
        <w:t xml:space="preserve"> coast</w:t>
      </w:r>
      <w:r>
        <w:rPr>
          <w:highlight w:val="yellow"/>
        </w:rPr>
        <w:t xml:space="preserve"> of</w:t>
      </w:r>
      <w:r>
        <w:t xml:space="preserve"> Tamil</w:t>
      </w:r>
      <w:r>
        <w:rPr>
          <w:highlight w:val="yellow"/>
        </w:rPr>
        <w:t xml:space="preserve"> N</w:t>
      </w:r>
      <w:r>
        <w:t>adu,</w:t>
      </w:r>
      <w:r>
        <w:rPr>
          <w:spacing w:val="-5"/>
        </w:rPr>
        <w:t xml:space="preserve"> </w:t>
      </w:r>
      <w:r>
        <w:t>India.</w:t>
      </w:r>
      <w:r>
        <w:rPr>
          <w:spacing w:val="-5"/>
        </w:rPr>
        <w:t xml:space="preserve"> </w:t>
      </w:r>
      <w:r>
        <w:t>The</w:t>
      </w:r>
      <w:r>
        <w:rPr>
          <w:spacing w:val="-8"/>
        </w:rPr>
        <w:t xml:space="preserve"> </w:t>
      </w:r>
      <w:r>
        <w:t>collected</w:t>
      </w:r>
      <w:r>
        <w:rPr>
          <w:spacing w:val="-7"/>
        </w:rPr>
        <w:t xml:space="preserve"> </w:t>
      </w:r>
      <w:r>
        <w:rPr>
          <w:highlight w:val="yellow"/>
        </w:rPr>
        <w:t>s</w:t>
      </w:r>
      <w:r>
        <w:t>eagrass</w:t>
      </w:r>
      <w:r>
        <w:rPr>
          <w:spacing w:val="-9"/>
        </w:rPr>
        <w:t xml:space="preserve"> </w:t>
      </w:r>
      <w:r>
        <w:t>was</w:t>
      </w:r>
      <w:r>
        <w:rPr>
          <w:spacing w:val="-9"/>
        </w:rPr>
        <w:t xml:space="preserve"> </w:t>
      </w:r>
      <w:r>
        <w:t>washed</w:t>
      </w:r>
      <w:r>
        <w:rPr>
          <w:spacing w:val="-7"/>
          <w:highlight w:val="yellow"/>
        </w:rPr>
        <w:t xml:space="preserve"> twice</w:t>
      </w:r>
      <w:r>
        <w:rPr>
          <w:spacing w:val="-7"/>
        </w:rPr>
        <w:t xml:space="preserve"> </w:t>
      </w:r>
      <w:r>
        <w:t>with</w:t>
      </w:r>
      <w:r>
        <w:rPr>
          <w:spacing w:val="-7"/>
        </w:rPr>
        <w:t xml:space="preserve"> </w:t>
      </w:r>
      <w:r>
        <w:t>filtered</w:t>
      </w:r>
      <w:r>
        <w:rPr>
          <w:spacing w:val="-7"/>
        </w:rPr>
        <w:t xml:space="preserve"> </w:t>
      </w:r>
      <w:r>
        <w:t>seawater</w:t>
      </w:r>
      <w:r>
        <w:rPr>
          <w:spacing w:val="-10"/>
        </w:rPr>
        <w:t xml:space="preserve"> </w:t>
      </w:r>
      <w:r>
        <w:t>and</w:t>
      </w:r>
      <w:r>
        <w:rPr>
          <w:spacing w:val="-7"/>
        </w:rPr>
        <w:t xml:space="preserve"> </w:t>
      </w:r>
      <w:r>
        <w:t>then</w:t>
      </w:r>
      <w:r>
        <w:rPr>
          <w:spacing w:val="-11"/>
        </w:rPr>
        <w:t xml:space="preserve"> </w:t>
      </w:r>
      <w:r>
        <w:rPr>
          <w:highlight w:val="yellow"/>
        </w:rPr>
        <w:t>w</w:t>
      </w:r>
      <w:r>
        <w:t>i</w:t>
      </w:r>
      <w:r>
        <w:rPr>
          <w:highlight w:val="yellow"/>
        </w:rPr>
        <w:t>th</w:t>
      </w:r>
      <w:r>
        <w:rPr>
          <w:spacing w:val="-2"/>
        </w:rPr>
        <w:t xml:space="preserve"> </w:t>
      </w:r>
      <w:r>
        <w:t>freshwater</w:t>
      </w:r>
      <w:r>
        <w:rPr>
          <w:spacing w:val="-5"/>
        </w:rPr>
        <w:t xml:space="preserve"> </w:t>
      </w:r>
      <w:r>
        <w:t>to</w:t>
      </w:r>
      <w:r>
        <w:rPr>
          <w:spacing w:val="-7"/>
        </w:rPr>
        <w:t xml:space="preserve"> </w:t>
      </w:r>
      <w:r>
        <w:t>remove</w:t>
      </w:r>
      <w:r>
        <w:rPr>
          <w:spacing w:val="-7"/>
        </w:rPr>
        <w:t xml:space="preserve"> </w:t>
      </w:r>
      <w:r>
        <w:t>unwanted</w:t>
      </w:r>
      <w:r>
        <w:rPr>
          <w:spacing w:val="-2"/>
        </w:rPr>
        <w:t xml:space="preserve"> </w:t>
      </w:r>
      <w:r>
        <w:t>materials</w:t>
      </w:r>
      <w:r>
        <w:rPr>
          <w:highlight w:val="yellow"/>
        </w:rPr>
        <w:t>,</w:t>
      </w:r>
      <w:r>
        <w:t xml:space="preserve"> </w:t>
      </w:r>
      <w:r>
        <w:rPr>
          <w:highlight w:val="yellow"/>
        </w:rPr>
        <w:t>incl</w:t>
      </w:r>
      <w:r>
        <w:t>u</w:t>
      </w:r>
      <w:r>
        <w:rPr>
          <w:highlight w:val="yellow"/>
        </w:rPr>
        <w:t>ding</w:t>
      </w:r>
      <w:r>
        <w:rPr>
          <w:spacing w:val="-4"/>
        </w:rPr>
        <w:t xml:space="preserve"> </w:t>
      </w:r>
      <w:r>
        <w:t>salts,</w:t>
      </w:r>
      <w:r>
        <w:rPr>
          <w:spacing w:val="-5"/>
        </w:rPr>
        <w:t xml:space="preserve"> </w:t>
      </w:r>
      <w:r>
        <w:t>sand</w:t>
      </w:r>
      <w:r>
        <w:rPr>
          <w:spacing w:val="-7"/>
        </w:rPr>
        <w:t xml:space="preserve"> </w:t>
      </w:r>
      <w:r>
        <w:t>particles and epiphytes</w:t>
      </w:r>
      <w:r>
        <w:rPr>
          <w:highlight w:val="yellow"/>
        </w:rPr>
        <w:t>.</w:t>
      </w:r>
      <w:r>
        <w:t xml:space="preserve"> </w:t>
      </w:r>
      <w:r>
        <w:rPr>
          <w:highlight w:val="yellow"/>
        </w:rPr>
        <w:t>Exc</w:t>
      </w:r>
      <w:r>
        <w:t>e</w:t>
      </w:r>
      <w:r>
        <w:rPr>
          <w:highlight w:val="yellow"/>
        </w:rPr>
        <w:t>ss</w:t>
      </w:r>
      <w:r>
        <w:t xml:space="preserve"> water </w:t>
      </w:r>
      <w:r>
        <w:rPr>
          <w:highlight w:val="yellow"/>
        </w:rPr>
        <w:t>was rem</w:t>
      </w:r>
      <w:r>
        <w:t>o</w:t>
      </w:r>
      <w:r>
        <w:rPr>
          <w:highlight w:val="yellow"/>
        </w:rPr>
        <w:t>v</w:t>
      </w:r>
      <w:r>
        <w:t>e</w:t>
      </w:r>
      <w:r>
        <w:rPr>
          <w:highlight w:val="yellow"/>
        </w:rPr>
        <w:t>d</w:t>
      </w:r>
      <w:r>
        <w:t xml:space="preserve"> </w:t>
      </w:r>
      <w:r>
        <w:rPr>
          <w:highlight w:val="yellow"/>
        </w:rPr>
        <w:t>from</w:t>
      </w:r>
      <w:r>
        <w:t xml:space="preserve"> the </w:t>
      </w:r>
      <w:r>
        <w:rPr>
          <w:highlight w:val="yellow"/>
        </w:rPr>
        <w:t>s</w:t>
      </w:r>
      <w:r>
        <w:t>eagrass samples using filter paper.</w:t>
      </w:r>
      <w:r>
        <w:rPr>
          <w:spacing w:val="-13"/>
        </w:rPr>
        <w:t xml:space="preserve"> </w:t>
      </w:r>
      <w:r>
        <w:t>The</w:t>
      </w:r>
      <w:r>
        <w:rPr>
          <w:spacing w:val="-12"/>
        </w:rPr>
        <w:t xml:space="preserve"> </w:t>
      </w:r>
      <w:r>
        <w:t>sample</w:t>
      </w:r>
      <w:r>
        <w:rPr>
          <w:spacing w:val="-12"/>
        </w:rPr>
        <w:t xml:space="preserve"> </w:t>
      </w:r>
      <w:r>
        <w:t>was</w:t>
      </w:r>
      <w:r>
        <w:rPr>
          <w:spacing w:val="-13"/>
        </w:rPr>
        <w:t xml:space="preserve"> </w:t>
      </w:r>
      <w:r>
        <w:t>shade</w:t>
      </w:r>
      <w:r>
        <w:rPr>
          <w:spacing w:val="-12"/>
          <w:highlight w:val="yellow"/>
        </w:rPr>
        <w:t>-</w:t>
      </w:r>
      <w:r>
        <w:t>dried</w:t>
      </w:r>
      <w:r>
        <w:rPr>
          <w:spacing w:val="-7"/>
        </w:rPr>
        <w:t xml:space="preserve"> </w:t>
      </w:r>
      <w:r>
        <w:t>for</w:t>
      </w:r>
      <w:r>
        <w:rPr>
          <w:spacing w:val="-9"/>
        </w:rPr>
        <w:t xml:space="preserve"> </w:t>
      </w:r>
      <w:r>
        <w:t>five</w:t>
      </w:r>
      <w:r>
        <w:rPr>
          <w:spacing w:val="-12"/>
        </w:rPr>
        <w:t xml:space="preserve"> </w:t>
      </w:r>
      <w:r>
        <w:t>to</w:t>
      </w:r>
      <w:r>
        <w:rPr>
          <w:spacing w:val="-7"/>
        </w:rPr>
        <w:t xml:space="preserve"> </w:t>
      </w:r>
      <w:r>
        <w:rPr>
          <w:highlight w:val="yellow"/>
        </w:rPr>
        <w:t>ten</w:t>
      </w:r>
      <w:r>
        <w:rPr>
          <w:spacing w:val="-15"/>
        </w:rPr>
        <w:t xml:space="preserve"> </w:t>
      </w:r>
      <w:r>
        <w:t>days</w:t>
      </w:r>
      <w:r>
        <w:rPr>
          <w:spacing w:val="-8"/>
        </w:rPr>
        <w:t xml:space="preserve"> </w:t>
      </w:r>
      <w:r>
        <w:rPr>
          <w:highlight w:val="yellow"/>
        </w:rPr>
        <w:t>until</w:t>
      </w:r>
      <w:r>
        <w:rPr>
          <w:spacing w:val="-9"/>
        </w:rPr>
        <w:t xml:space="preserve"> </w:t>
      </w:r>
      <w:r>
        <w:t>th</w:t>
      </w:r>
      <w:r>
        <w:rPr>
          <w:highlight w:val="yellow"/>
        </w:rPr>
        <w:t>o</w:t>
      </w:r>
      <w:r>
        <w:t>rough</w:t>
      </w:r>
      <w:r>
        <w:rPr>
          <w:spacing w:val="-15"/>
          <w:highlight w:val="yellow"/>
        </w:rPr>
        <w:t>ly</w:t>
      </w:r>
      <w:r>
        <w:rPr>
          <w:spacing w:val="-15"/>
        </w:rPr>
        <w:t xml:space="preserve"> </w:t>
      </w:r>
      <w:r>
        <w:t>dry.</w:t>
      </w:r>
      <w:r>
        <w:rPr>
          <w:spacing w:val="40"/>
        </w:rPr>
        <w:t xml:space="preserve"> </w:t>
      </w:r>
      <w:r>
        <w:t>A</w:t>
      </w:r>
      <w:r>
        <w:rPr>
          <w:highlight w:val="yellow"/>
        </w:rPr>
        <w:t>ppr</w:t>
      </w:r>
      <w:r>
        <w:t>o</w:t>
      </w:r>
      <w:r>
        <w:rPr>
          <w:highlight w:val="yellow"/>
        </w:rPr>
        <w:t>xima</w:t>
      </w:r>
      <w:r>
        <w:t>t</w:t>
      </w:r>
      <w:r>
        <w:rPr>
          <w:spacing w:val="-7"/>
          <w:highlight w:val="yellow"/>
        </w:rPr>
        <w:t>ely</w:t>
      </w:r>
      <w:r>
        <w:rPr>
          <w:spacing w:val="-7"/>
        </w:rPr>
        <w:t xml:space="preserve"> </w:t>
      </w:r>
      <w:r>
        <w:t>100</w:t>
      </w:r>
      <w:r>
        <w:rPr>
          <w:spacing w:val="-15"/>
        </w:rPr>
        <w:t xml:space="preserve"> </w:t>
      </w:r>
      <w:r>
        <w:t>g</w:t>
      </w:r>
      <w:r>
        <w:rPr>
          <w:spacing w:val="-15"/>
        </w:rPr>
        <w:t xml:space="preserve"> </w:t>
      </w:r>
      <w:r>
        <w:t>of</w:t>
      </w:r>
      <w:r>
        <w:rPr>
          <w:spacing w:val="-15"/>
          <w:highlight w:val="yellow"/>
        </w:rPr>
        <w:t xml:space="preserve"> the</w:t>
      </w:r>
      <w:r>
        <w:rPr>
          <w:spacing w:val="-15"/>
        </w:rPr>
        <w:t xml:space="preserve"> </w:t>
      </w:r>
      <w:r>
        <w:t xml:space="preserve">dried seagrass sample was powdered using </w:t>
      </w:r>
      <w:r>
        <w:rPr>
          <w:highlight w:val="yellow"/>
        </w:rPr>
        <w:t xml:space="preserve">a </w:t>
      </w:r>
      <w:r>
        <w:t>mixer grinder</w:t>
      </w:r>
      <w:r>
        <w:rPr>
          <w:highlight w:val="yellow"/>
        </w:rPr>
        <w:t>,</w:t>
      </w:r>
      <w:r>
        <w:t xml:space="preserve"> and the powdered sample was stored in a zip-l</w:t>
      </w:r>
      <w:r>
        <w:rPr>
          <w:highlight w:val="yellow"/>
        </w:rPr>
        <w:t>ock</w:t>
      </w:r>
      <w:r>
        <w:t xml:space="preserve"> bag for further use.</w:t>
      </w:r>
    </w:p>
    <w:p w14:paraId="01CBB5AC" w14:textId="77777777" w:rsidR="00620DA1" w:rsidRPr="00B56EAF" w:rsidRDefault="00620DA1" w:rsidP="00884497">
      <w:pPr>
        <w:pStyle w:val="ListParagraph"/>
        <w:numPr>
          <w:ilvl w:val="1"/>
          <w:numId w:val="8"/>
        </w:numPr>
        <w:spacing w:line="360" w:lineRule="auto"/>
        <w:jc w:val="both"/>
        <w:rPr>
          <w:rFonts w:ascii="Times New Roman" w:hAnsi="Times New Roman" w:cs="Times New Roman"/>
          <w:b/>
          <w:bCs/>
          <w:sz w:val="28"/>
          <w:szCs w:val="28"/>
        </w:rPr>
      </w:pPr>
      <w:r w:rsidRPr="00B56EAF">
        <w:rPr>
          <w:rFonts w:ascii="Times New Roman" w:hAnsi="Times New Roman" w:cs="Times New Roman"/>
          <w:b/>
          <w:bCs/>
          <w:sz w:val="28"/>
          <w:szCs w:val="28"/>
        </w:rPr>
        <w:t xml:space="preserve">PECTIN EXTRACTION FROM </w:t>
      </w:r>
      <w:r w:rsidRPr="00B56EAF">
        <w:rPr>
          <w:rFonts w:ascii="Times New Roman" w:hAnsi="Times New Roman" w:cs="Times New Roman"/>
          <w:b/>
          <w:bCs/>
          <w:i/>
          <w:iCs/>
          <w:sz w:val="28"/>
          <w:szCs w:val="28"/>
        </w:rPr>
        <w:t xml:space="preserve">S. </w:t>
      </w:r>
      <w:proofErr w:type="spellStart"/>
      <w:r w:rsidRPr="00B56EAF">
        <w:rPr>
          <w:rFonts w:ascii="Times New Roman" w:hAnsi="Times New Roman" w:cs="Times New Roman"/>
          <w:b/>
          <w:bCs/>
          <w:i/>
          <w:iCs/>
          <w:sz w:val="28"/>
          <w:szCs w:val="28"/>
        </w:rPr>
        <w:t>isoetifolium</w:t>
      </w:r>
      <w:proofErr w:type="spellEnd"/>
      <w:r w:rsidR="00D747C2">
        <w:rPr>
          <w:rFonts w:ascii="Times New Roman" w:hAnsi="Times New Roman" w:cs="Times New Roman"/>
          <w:b/>
          <w:bCs/>
          <w:i/>
          <w:iCs/>
          <w:sz w:val="28"/>
          <w:szCs w:val="28"/>
        </w:rPr>
        <w:t>:</w:t>
      </w:r>
      <w:r w:rsidRPr="00B56EAF">
        <w:rPr>
          <w:rFonts w:ascii="Times New Roman" w:hAnsi="Times New Roman" w:cs="Times New Roman"/>
          <w:b/>
          <w:bCs/>
          <w:i/>
          <w:iCs/>
          <w:sz w:val="28"/>
          <w:szCs w:val="28"/>
        </w:rPr>
        <w:t xml:space="preserve"> </w:t>
      </w:r>
    </w:p>
    <w:p w14:paraId="7F053736" w14:textId="77777777" w:rsidR="00620DA1" w:rsidRDefault="00620DA1" w:rsidP="00884497">
      <w:pPr>
        <w:pStyle w:val="ListParagraph"/>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highlight w:val="yellow"/>
        </w:rPr>
        <w:t>The p</w:t>
      </w:r>
      <w:r>
        <w:rPr>
          <w:rFonts w:ascii="Times New Roman" w:hAnsi="Times New Roman" w:cs="Times New Roman"/>
          <w:sz w:val="24"/>
          <w:szCs w:val="24"/>
        </w:rPr>
        <w:t xml:space="preserve">olysaccharide </w:t>
      </w:r>
      <w:r>
        <w:rPr>
          <w:rFonts w:ascii="Times New Roman" w:hAnsi="Times New Roman" w:cs="Times New Roman"/>
          <w:sz w:val="24"/>
          <w:szCs w:val="24"/>
          <w:highlight w:val="yellow"/>
        </w:rPr>
        <w:t>p</w:t>
      </w:r>
      <w:r>
        <w:rPr>
          <w:rFonts w:ascii="Times New Roman" w:hAnsi="Times New Roman" w:cs="Times New Roman"/>
          <w:sz w:val="24"/>
          <w:szCs w:val="24"/>
        </w:rPr>
        <w:t>ectin w</w:t>
      </w:r>
      <w:r>
        <w:rPr>
          <w:rFonts w:ascii="Times New Roman" w:hAnsi="Times New Roman" w:cs="Times New Roman"/>
          <w:sz w:val="24"/>
          <w:szCs w:val="24"/>
          <w:highlight w:val="yellow"/>
        </w:rPr>
        <w:t>as</w:t>
      </w:r>
      <w:r>
        <w:rPr>
          <w:rFonts w:ascii="Times New Roman" w:hAnsi="Times New Roman" w:cs="Times New Roman"/>
          <w:sz w:val="24"/>
          <w:szCs w:val="24"/>
        </w:rPr>
        <w:t xml:space="preserve"> extracted from </w:t>
      </w:r>
      <w:r>
        <w:rPr>
          <w:rFonts w:ascii="Times New Roman" w:hAnsi="Times New Roman" w:cs="Times New Roman"/>
          <w:i/>
          <w:iCs/>
          <w:sz w:val="24"/>
          <w:szCs w:val="24"/>
        </w:rPr>
        <w:t>S. isoetifolium</w:t>
      </w:r>
      <w:r>
        <w:rPr>
          <w:rFonts w:ascii="Times New Roman" w:hAnsi="Times New Roman" w:cs="Times New Roman"/>
          <w:sz w:val="24"/>
          <w:szCs w:val="24"/>
        </w:rPr>
        <w:t xml:space="preserve"> using an acid and chelati</w:t>
      </w:r>
      <w:r>
        <w:rPr>
          <w:rFonts w:ascii="Times New Roman" w:hAnsi="Times New Roman" w:cs="Times New Roman"/>
          <w:sz w:val="24"/>
          <w:szCs w:val="24"/>
          <w:highlight w:val="yellow"/>
        </w:rPr>
        <w:t>o</w:t>
      </w:r>
      <w:r>
        <w:rPr>
          <w:rFonts w:ascii="Times New Roman" w:hAnsi="Times New Roman" w:cs="Times New Roman"/>
          <w:sz w:val="24"/>
          <w:szCs w:val="24"/>
        </w:rPr>
        <w:t>n</w:t>
      </w:r>
      <w:r>
        <w:rPr>
          <w:rFonts w:ascii="Times New Roman" w:hAnsi="Times New Roman" w:cs="Times New Roman"/>
          <w:sz w:val="24"/>
          <w:szCs w:val="24"/>
          <w:highlight w:val="yellow"/>
        </w:rPr>
        <w:t>-based</w:t>
      </w:r>
      <w:r>
        <w:rPr>
          <w:rFonts w:ascii="Times New Roman" w:hAnsi="Times New Roman" w:cs="Times New Roman"/>
          <w:sz w:val="24"/>
          <w:szCs w:val="24"/>
        </w:rPr>
        <w:t xml:space="preserve"> extraction method. </w:t>
      </w:r>
      <w:r>
        <w:rPr>
          <w:rFonts w:ascii="Times New Roman" w:hAnsi="Times New Roman" w:cs="Times New Roman"/>
          <w:sz w:val="24"/>
          <w:szCs w:val="24"/>
          <w:highlight w:val="yellow"/>
        </w:rPr>
        <w:t xml:space="preserve">A </w:t>
      </w:r>
      <w:r>
        <w:rPr>
          <w:rFonts w:ascii="Times New Roman" w:hAnsi="Times New Roman" w:cs="Times New Roman"/>
          <w:sz w:val="24"/>
          <w:szCs w:val="24"/>
        </w:rPr>
        <w:t>10 g</w:t>
      </w:r>
      <w:r>
        <w:rPr>
          <w:rFonts w:ascii="Times New Roman" w:hAnsi="Times New Roman" w:cs="Times New Roman"/>
          <w:sz w:val="24"/>
          <w:szCs w:val="24"/>
          <w:highlight w:val="yellow"/>
        </w:rPr>
        <w:t xml:space="preserve"> sample</w:t>
      </w:r>
      <w:r>
        <w:rPr>
          <w:rFonts w:ascii="Times New Roman" w:hAnsi="Times New Roman" w:cs="Times New Roman"/>
          <w:sz w:val="24"/>
          <w:szCs w:val="24"/>
        </w:rPr>
        <w:t xml:space="preserve"> of </w:t>
      </w:r>
      <w:r>
        <w:rPr>
          <w:rFonts w:ascii="Times New Roman" w:hAnsi="Times New Roman" w:cs="Times New Roman"/>
          <w:i/>
          <w:iCs/>
          <w:sz w:val="24"/>
          <w:szCs w:val="24"/>
        </w:rPr>
        <w:t>S. isoetifolium</w:t>
      </w:r>
      <w:r>
        <w:rPr>
          <w:rFonts w:ascii="Times New Roman" w:hAnsi="Times New Roman" w:cs="Times New Roman"/>
          <w:sz w:val="24"/>
          <w:szCs w:val="24"/>
        </w:rPr>
        <w:t xml:space="preserve"> was mixed with 200ml of 0.1M hydrochloric acid (HCL) in </w:t>
      </w:r>
      <w:r>
        <w:rPr>
          <w:rFonts w:ascii="Times New Roman" w:hAnsi="Times New Roman" w:cs="Times New Roman"/>
          <w:sz w:val="24"/>
          <w:szCs w:val="24"/>
          <w:highlight w:val="yellow"/>
        </w:rPr>
        <w:t xml:space="preserve">a </w:t>
      </w:r>
      <w:r>
        <w:rPr>
          <w:rFonts w:ascii="Times New Roman" w:hAnsi="Times New Roman" w:cs="Times New Roman"/>
          <w:sz w:val="24"/>
          <w:szCs w:val="24"/>
        </w:rPr>
        <w:t xml:space="preserve">conical flask and heated at 65°C for 2 hours at pH 2.0-2.5. The HCL mixture was filtered </w:t>
      </w:r>
      <w:r>
        <w:rPr>
          <w:rFonts w:ascii="Times New Roman" w:hAnsi="Times New Roman" w:cs="Times New Roman"/>
          <w:sz w:val="24"/>
          <w:szCs w:val="24"/>
          <w:highlight w:val="yellow"/>
        </w:rPr>
        <w:t>through</w:t>
      </w:r>
      <w:r>
        <w:rPr>
          <w:rFonts w:ascii="Times New Roman" w:hAnsi="Times New Roman" w:cs="Times New Roman"/>
          <w:sz w:val="24"/>
          <w:szCs w:val="24"/>
        </w:rPr>
        <w:t xml:space="preserve"> Whatman filter paper and rinsed with water </w:t>
      </w:r>
      <w:r>
        <w:rPr>
          <w:rFonts w:ascii="Times New Roman" w:hAnsi="Times New Roman" w:cs="Times New Roman"/>
          <w:sz w:val="24"/>
          <w:szCs w:val="24"/>
          <w:highlight w:val="yellow"/>
        </w:rPr>
        <w:t>un</w:t>
      </w:r>
      <w:r>
        <w:rPr>
          <w:rFonts w:ascii="Times New Roman" w:hAnsi="Times New Roman" w:cs="Times New Roman"/>
          <w:sz w:val="24"/>
          <w:szCs w:val="24"/>
        </w:rPr>
        <w:t>t</w:t>
      </w:r>
      <w:r>
        <w:rPr>
          <w:rFonts w:ascii="Times New Roman" w:hAnsi="Times New Roman" w:cs="Times New Roman"/>
          <w:sz w:val="24"/>
          <w:szCs w:val="24"/>
          <w:highlight w:val="yellow"/>
        </w:rPr>
        <w:t>i</w:t>
      </w:r>
      <w:r>
        <w:rPr>
          <w:rFonts w:ascii="Times New Roman" w:hAnsi="Times New Roman" w:cs="Times New Roman"/>
          <w:sz w:val="24"/>
          <w:szCs w:val="24"/>
        </w:rPr>
        <w:t>l the seagrass</w:t>
      </w:r>
      <w:r>
        <w:rPr>
          <w:rFonts w:ascii="Times New Roman" w:hAnsi="Times New Roman" w:cs="Times New Roman"/>
          <w:sz w:val="24"/>
          <w:szCs w:val="24"/>
          <w:highlight w:val="yellow"/>
        </w:rPr>
        <w:t xml:space="preserve"> reached a neutral pH</w:t>
      </w:r>
      <w:r>
        <w:rPr>
          <w:rFonts w:ascii="Times New Roman" w:hAnsi="Times New Roman" w:cs="Times New Roman"/>
          <w:sz w:val="24"/>
          <w:szCs w:val="24"/>
        </w:rPr>
        <w:t>.</w:t>
      </w:r>
      <w:r>
        <w:rPr>
          <w:rFonts w:ascii="Times New Roman" w:hAnsi="Times New Roman" w:cs="Times New Roman"/>
          <w:sz w:val="24"/>
          <w:szCs w:val="24"/>
          <w:highlight w:val="yellow"/>
        </w:rPr>
        <w:t xml:space="preserve"> A</w:t>
      </w:r>
      <w:r>
        <w:rPr>
          <w:rFonts w:ascii="Times New Roman" w:hAnsi="Times New Roman" w:cs="Times New Roman"/>
          <w:sz w:val="24"/>
          <w:szCs w:val="24"/>
        </w:rPr>
        <w:t xml:space="preserve"> 0.5% ammonium oxalate solution was added to the mixture</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which w</w:t>
      </w:r>
      <w:r>
        <w:rPr>
          <w:rFonts w:ascii="Times New Roman" w:hAnsi="Times New Roman" w:cs="Times New Roman"/>
          <w:sz w:val="24"/>
          <w:szCs w:val="24"/>
        </w:rPr>
        <w:t>a</w:t>
      </w:r>
      <w:r>
        <w:rPr>
          <w:rFonts w:ascii="Times New Roman" w:hAnsi="Times New Roman" w:cs="Times New Roman"/>
          <w:sz w:val="24"/>
          <w:szCs w:val="24"/>
          <w:highlight w:val="yellow"/>
        </w:rPr>
        <w:t>s the</w:t>
      </w:r>
      <w:r>
        <w:rPr>
          <w:rFonts w:ascii="Times New Roman" w:hAnsi="Times New Roman" w:cs="Times New Roman"/>
          <w:sz w:val="24"/>
          <w:szCs w:val="24"/>
        </w:rPr>
        <w:t xml:space="preserve">n placed in </w:t>
      </w:r>
      <w:r>
        <w:rPr>
          <w:rFonts w:ascii="Times New Roman" w:hAnsi="Times New Roman" w:cs="Times New Roman"/>
          <w:sz w:val="24"/>
          <w:szCs w:val="24"/>
          <w:highlight w:val="yellow"/>
        </w:rPr>
        <w:t>a</w:t>
      </w:r>
      <w:r>
        <w:rPr>
          <w:rFonts w:ascii="Times New Roman" w:hAnsi="Times New Roman" w:cs="Times New Roman"/>
          <w:sz w:val="24"/>
          <w:szCs w:val="24"/>
        </w:rPr>
        <w:t xml:space="preserve"> water bath at 80°C for 2 hours. </w:t>
      </w:r>
      <w:r>
        <w:rPr>
          <w:rFonts w:ascii="Times New Roman" w:hAnsi="Times New Roman" w:cs="Times New Roman"/>
          <w:sz w:val="24"/>
          <w:szCs w:val="24"/>
          <w:highlight w:val="yellow"/>
        </w:rPr>
        <w:t>T</w:t>
      </w:r>
      <w:r>
        <w:rPr>
          <w:rFonts w:ascii="Times New Roman" w:hAnsi="Times New Roman" w:cs="Times New Roman"/>
          <w:sz w:val="24"/>
          <w:szCs w:val="24"/>
        </w:rPr>
        <w:t xml:space="preserve">he pH </w:t>
      </w:r>
      <w:r>
        <w:rPr>
          <w:rFonts w:ascii="Times New Roman" w:hAnsi="Times New Roman" w:cs="Times New Roman"/>
          <w:sz w:val="24"/>
          <w:szCs w:val="24"/>
          <w:highlight w:val="yellow"/>
        </w:rPr>
        <w:t>wa</w:t>
      </w:r>
      <w:r>
        <w:rPr>
          <w:rFonts w:ascii="Times New Roman" w:hAnsi="Times New Roman" w:cs="Times New Roman"/>
          <w:sz w:val="24"/>
          <w:szCs w:val="24"/>
        </w:rPr>
        <w:t xml:space="preserve">s maintained </w:t>
      </w:r>
      <w:r>
        <w:rPr>
          <w:rFonts w:ascii="Times New Roman" w:hAnsi="Times New Roman" w:cs="Times New Roman"/>
          <w:sz w:val="24"/>
          <w:szCs w:val="24"/>
          <w:highlight w:val="yellow"/>
        </w:rPr>
        <w:t>at 6.0-6.5</w:t>
      </w:r>
      <w:r>
        <w:rPr>
          <w:rFonts w:ascii="Times New Roman" w:hAnsi="Times New Roman" w:cs="Times New Roman"/>
          <w:sz w:val="24"/>
          <w:szCs w:val="24"/>
        </w:rPr>
        <w:t xml:space="preserve"> using</w:t>
      </w:r>
      <w:r>
        <w:rPr>
          <w:rFonts w:ascii="Times New Roman" w:hAnsi="Times New Roman" w:cs="Times New Roman"/>
          <w:sz w:val="24"/>
          <w:szCs w:val="24"/>
          <w:highlight w:val="yellow"/>
        </w:rPr>
        <w:t xml:space="preserve"> a</w:t>
      </w:r>
      <w:r>
        <w:rPr>
          <w:rFonts w:ascii="Times New Roman" w:hAnsi="Times New Roman" w:cs="Times New Roman"/>
          <w:sz w:val="24"/>
          <w:szCs w:val="24"/>
        </w:rPr>
        <w:t xml:space="preserve"> 15% sodium carbonate solution. The mixture </w:t>
      </w:r>
      <w:r>
        <w:rPr>
          <w:rFonts w:ascii="Times New Roman" w:hAnsi="Times New Roman" w:cs="Times New Roman"/>
          <w:sz w:val="24"/>
          <w:szCs w:val="24"/>
          <w:highlight w:val="yellow"/>
        </w:rPr>
        <w:t>was tra</w:t>
      </w:r>
      <w:r>
        <w:rPr>
          <w:rFonts w:ascii="Times New Roman" w:hAnsi="Times New Roman" w:cs="Times New Roman"/>
          <w:sz w:val="24"/>
          <w:szCs w:val="24"/>
        </w:rPr>
        <w:t>n</w:t>
      </w:r>
      <w:r>
        <w:rPr>
          <w:rFonts w:ascii="Times New Roman" w:hAnsi="Times New Roman" w:cs="Times New Roman"/>
          <w:sz w:val="24"/>
          <w:szCs w:val="24"/>
          <w:highlight w:val="yellow"/>
        </w:rPr>
        <w:t xml:space="preserve">sferred </w:t>
      </w:r>
      <w:r>
        <w:rPr>
          <w:rFonts w:ascii="Times New Roman" w:hAnsi="Times New Roman" w:cs="Times New Roman"/>
          <w:sz w:val="24"/>
          <w:szCs w:val="24"/>
        </w:rPr>
        <w:t xml:space="preserve">to </w:t>
      </w:r>
      <w:r>
        <w:rPr>
          <w:rFonts w:ascii="Times New Roman" w:hAnsi="Times New Roman" w:cs="Times New Roman"/>
          <w:sz w:val="24"/>
          <w:szCs w:val="24"/>
          <w:highlight w:val="yellow"/>
        </w:rPr>
        <w:t>a</w:t>
      </w:r>
      <w:r>
        <w:rPr>
          <w:rFonts w:ascii="Times New Roman" w:hAnsi="Times New Roman" w:cs="Times New Roman"/>
          <w:sz w:val="24"/>
          <w:szCs w:val="24"/>
        </w:rPr>
        <w:t xml:space="preserve"> centrifuge tube and centrifuge</w:t>
      </w:r>
      <w:r>
        <w:rPr>
          <w:rFonts w:ascii="Times New Roman" w:hAnsi="Times New Roman" w:cs="Times New Roman"/>
          <w:sz w:val="24"/>
          <w:szCs w:val="24"/>
          <w:highlight w:val="yellow"/>
        </w:rPr>
        <w:t>d</w:t>
      </w:r>
      <w:r>
        <w:rPr>
          <w:rFonts w:ascii="Times New Roman" w:hAnsi="Times New Roman" w:cs="Times New Roman"/>
          <w:sz w:val="24"/>
          <w:szCs w:val="24"/>
        </w:rPr>
        <w:t xml:space="preserve"> at 300rpm for 15mins. </w:t>
      </w:r>
      <w:r>
        <w:rPr>
          <w:rFonts w:ascii="Times New Roman" w:hAnsi="Times New Roman" w:cs="Times New Roman"/>
          <w:sz w:val="24"/>
          <w:szCs w:val="24"/>
          <w:highlight w:val="yellow"/>
        </w:rPr>
        <w:t>T</w:t>
      </w:r>
      <w:r>
        <w:rPr>
          <w:rFonts w:ascii="Times New Roman" w:hAnsi="Times New Roman" w:cs="Times New Roman"/>
          <w:sz w:val="24"/>
          <w:szCs w:val="24"/>
        </w:rPr>
        <w:t xml:space="preserve">he supernatant </w:t>
      </w:r>
      <w:r>
        <w:rPr>
          <w:rFonts w:ascii="Times New Roman" w:hAnsi="Times New Roman" w:cs="Times New Roman"/>
          <w:sz w:val="24"/>
          <w:szCs w:val="24"/>
          <w:highlight w:val="yellow"/>
        </w:rPr>
        <w:t xml:space="preserve">was collected </w:t>
      </w:r>
      <w:r>
        <w:rPr>
          <w:rFonts w:ascii="Times New Roman" w:hAnsi="Times New Roman" w:cs="Times New Roman"/>
          <w:sz w:val="24"/>
          <w:szCs w:val="24"/>
        </w:rPr>
        <w:t xml:space="preserve">in </w:t>
      </w:r>
      <w:r>
        <w:rPr>
          <w:rFonts w:ascii="Times New Roman" w:hAnsi="Times New Roman" w:cs="Times New Roman"/>
          <w:sz w:val="24"/>
          <w:szCs w:val="24"/>
          <w:highlight w:val="yellow"/>
        </w:rPr>
        <w:t>a</w:t>
      </w:r>
      <w:r>
        <w:rPr>
          <w:rFonts w:ascii="Times New Roman" w:hAnsi="Times New Roman" w:cs="Times New Roman"/>
          <w:sz w:val="24"/>
          <w:szCs w:val="24"/>
        </w:rPr>
        <w:t xml:space="preserve"> beaker. </w:t>
      </w:r>
      <w:r>
        <w:rPr>
          <w:rFonts w:ascii="Times New Roman" w:hAnsi="Times New Roman" w:cs="Times New Roman"/>
          <w:sz w:val="24"/>
          <w:szCs w:val="24"/>
          <w:highlight w:val="yellow"/>
        </w:rPr>
        <w:t>P</w:t>
      </w:r>
      <w:r>
        <w:rPr>
          <w:rFonts w:ascii="Times New Roman" w:hAnsi="Times New Roman" w:cs="Times New Roman"/>
          <w:sz w:val="24"/>
          <w:szCs w:val="24"/>
        </w:rPr>
        <w:t xml:space="preserve">ectin </w:t>
      </w:r>
      <w:r>
        <w:rPr>
          <w:rFonts w:ascii="Times New Roman" w:hAnsi="Times New Roman" w:cs="Times New Roman"/>
          <w:sz w:val="24"/>
          <w:szCs w:val="24"/>
          <w:highlight w:val="yellow"/>
        </w:rPr>
        <w:t>wa</w:t>
      </w:r>
      <w:r>
        <w:rPr>
          <w:rFonts w:ascii="Times New Roman" w:hAnsi="Times New Roman" w:cs="Times New Roman"/>
          <w:sz w:val="24"/>
          <w:szCs w:val="24"/>
        </w:rPr>
        <w:t xml:space="preserve">s precipitated by adding </w:t>
      </w:r>
      <w:r>
        <w:rPr>
          <w:rFonts w:ascii="Times New Roman" w:hAnsi="Times New Roman" w:cs="Times New Roman"/>
          <w:sz w:val="24"/>
          <w:szCs w:val="24"/>
          <w:highlight w:val="yellow"/>
        </w:rPr>
        <w:t>three</w:t>
      </w:r>
      <w:r>
        <w:rPr>
          <w:rFonts w:ascii="Times New Roman" w:hAnsi="Times New Roman" w:cs="Times New Roman"/>
          <w:sz w:val="24"/>
          <w:szCs w:val="24"/>
        </w:rPr>
        <w:t xml:space="preserve"> times t</w:t>
      </w:r>
      <w:r>
        <w:rPr>
          <w:rFonts w:ascii="Times New Roman" w:hAnsi="Times New Roman" w:cs="Times New Roman"/>
          <w:sz w:val="24"/>
          <w:szCs w:val="24"/>
          <w:highlight w:val="yellow"/>
        </w:rPr>
        <w:t>h</w:t>
      </w:r>
      <w:r>
        <w:rPr>
          <w:rFonts w:ascii="Times New Roman" w:hAnsi="Times New Roman" w:cs="Times New Roman"/>
          <w:sz w:val="24"/>
          <w:szCs w:val="24"/>
        </w:rPr>
        <w:t xml:space="preserve">e supernatant </w:t>
      </w:r>
      <w:r>
        <w:rPr>
          <w:rFonts w:ascii="Times New Roman" w:hAnsi="Times New Roman" w:cs="Times New Roman"/>
          <w:sz w:val="24"/>
          <w:szCs w:val="24"/>
          <w:highlight w:val="yellow"/>
        </w:rPr>
        <w:t>volume of</w:t>
      </w:r>
      <w:r>
        <w:rPr>
          <w:rFonts w:ascii="Times New Roman" w:hAnsi="Times New Roman" w:cs="Times New Roman"/>
          <w:sz w:val="24"/>
          <w:szCs w:val="24"/>
        </w:rPr>
        <w:t xml:space="preserve"> 95% ethanol. </w:t>
      </w:r>
      <w:r>
        <w:rPr>
          <w:rFonts w:ascii="Times New Roman" w:hAnsi="Times New Roman" w:cs="Times New Roman"/>
          <w:sz w:val="24"/>
          <w:szCs w:val="24"/>
          <w:highlight w:val="yellow"/>
        </w:rPr>
        <w:t>T</w:t>
      </w:r>
      <w:r>
        <w:rPr>
          <w:rFonts w:ascii="Times New Roman" w:hAnsi="Times New Roman" w:cs="Times New Roman"/>
          <w:sz w:val="24"/>
          <w:szCs w:val="24"/>
        </w:rPr>
        <w:t>he precipitate</w:t>
      </w:r>
      <w:r>
        <w:rPr>
          <w:rFonts w:ascii="Times New Roman" w:hAnsi="Times New Roman" w:cs="Times New Roman"/>
          <w:sz w:val="24"/>
          <w:szCs w:val="24"/>
          <w:highlight w:val="yellow"/>
        </w:rPr>
        <w:t>d</w:t>
      </w:r>
      <w:r>
        <w:rPr>
          <w:rFonts w:ascii="Times New Roman" w:hAnsi="Times New Roman" w:cs="Times New Roman"/>
          <w:sz w:val="24"/>
          <w:szCs w:val="24"/>
        </w:rPr>
        <w:t xml:space="preserve"> pectin </w:t>
      </w:r>
      <w:r>
        <w:rPr>
          <w:rFonts w:ascii="Times New Roman" w:hAnsi="Times New Roman" w:cs="Times New Roman"/>
          <w:sz w:val="24"/>
          <w:szCs w:val="24"/>
          <w:highlight w:val="yellow"/>
        </w:rPr>
        <w:t>was</w:t>
      </w:r>
      <w:r>
        <w:rPr>
          <w:rFonts w:ascii="Times New Roman" w:hAnsi="Times New Roman" w:cs="Times New Roman"/>
          <w:sz w:val="24"/>
          <w:szCs w:val="24"/>
        </w:rPr>
        <w:t xml:space="preserve"> </w:t>
      </w:r>
      <w:r>
        <w:rPr>
          <w:rFonts w:ascii="Times New Roman" w:hAnsi="Times New Roman" w:cs="Times New Roman"/>
          <w:sz w:val="24"/>
          <w:szCs w:val="24"/>
          <w:highlight w:val="yellow"/>
        </w:rPr>
        <w:t>filtered thro</w:t>
      </w:r>
      <w:r>
        <w:rPr>
          <w:rFonts w:ascii="Times New Roman" w:hAnsi="Times New Roman" w:cs="Times New Roman"/>
          <w:sz w:val="24"/>
          <w:szCs w:val="24"/>
        </w:rPr>
        <w:t>ug</w:t>
      </w:r>
      <w:r>
        <w:rPr>
          <w:rFonts w:ascii="Times New Roman" w:hAnsi="Times New Roman" w:cs="Times New Roman"/>
          <w:sz w:val="24"/>
          <w:szCs w:val="24"/>
          <w:highlight w:val="yellow"/>
        </w:rPr>
        <w:t>h</w:t>
      </w:r>
      <w:r>
        <w:rPr>
          <w:rFonts w:ascii="Times New Roman" w:hAnsi="Times New Roman" w:cs="Times New Roman"/>
          <w:sz w:val="24"/>
          <w:szCs w:val="24"/>
        </w:rPr>
        <w:t xml:space="preserve"> Whatman filter paper</w:t>
      </w:r>
      <w:r>
        <w:rPr>
          <w:rFonts w:ascii="Times New Roman" w:hAnsi="Times New Roman" w:cs="Times New Roman"/>
          <w:sz w:val="24"/>
          <w:szCs w:val="24"/>
          <w:highlight w:val="yellow"/>
        </w:rPr>
        <w:t>,</w:t>
      </w:r>
      <w:r>
        <w:rPr>
          <w:rFonts w:ascii="Times New Roman" w:hAnsi="Times New Roman" w:cs="Times New Roman"/>
          <w:sz w:val="24"/>
          <w:szCs w:val="24"/>
        </w:rPr>
        <w:t xml:space="preserve"> washed with 70% ethanol and dried </w:t>
      </w:r>
      <w:r>
        <w:rPr>
          <w:rFonts w:ascii="Times New Roman" w:hAnsi="Times New Roman" w:cs="Times New Roman"/>
          <w:sz w:val="24"/>
          <w:szCs w:val="24"/>
          <w:highlight w:val="yellow"/>
        </w:rPr>
        <w:t xml:space="preserve">in </w:t>
      </w:r>
      <w:r>
        <w:rPr>
          <w:rFonts w:ascii="Times New Roman" w:hAnsi="Times New Roman" w:cs="Times New Roman"/>
          <w:sz w:val="24"/>
          <w:szCs w:val="24"/>
        </w:rPr>
        <w:t>a hot</w:t>
      </w:r>
      <w:r>
        <w:rPr>
          <w:rFonts w:ascii="Times New Roman" w:hAnsi="Times New Roman" w:cs="Times New Roman"/>
          <w:sz w:val="24"/>
          <w:szCs w:val="24"/>
          <w:highlight w:val="yellow"/>
        </w:rPr>
        <w:t>-</w:t>
      </w:r>
      <w:r>
        <w:rPr>
          <w:rFonts w:ascii="Times New Roman" w:hAnsi="Times New Roman" w:cs="Times New Roman"/>
          <w:sz w:val="24"/>
          <w:szCs w:val="24"/>
        </w:rPr>
        <w:t xml:space="preserve">air oven </w:t>
      </w:r>
      <w:r>
        <w:rPr>
          <w:rFonts w:ascii="Times New Roman" w:hAnsi="Times New Roman" w:cs="Times New Roman"/>
          <w:sz w:val="24"/>
          <w:szCs w:val="24"/>
          <w:highlight w:val="yellow"/>
        </w:rPr>
        <w:t>at</w:t>
      </w:r>
      <w:r>
        <w:rPr>
          <w:rFonts w:ascii="Times New Roman" w:hAnsi="Times New Roman" w:cs="Times New Roman"/>
          <w:sz w:val="24"/>
          <w:szCs w:val="24"/>
        </w:rPr>
        <w:t xml:space="preserve"> 80°C to </w:t>
      </w:r>
      <w:r>
        <w:rPr>
          <w:rFonts w:ascii="Times New Roman" w:hAnsi="Times New Roman" w:cs="Times New Roman"/>
          <w:sz w:val="24"/>
          <w:szCs w:val="24"/>
          <w:highlight w:val="yellow"/>
        </w:rPr>
        <w:t>ob</w:t>
      </w:r>
      <w:r>
        <w:rPr>
          <w:rFonts w:ascii="Times New Roman" w:hAnsi="Times New Roman" w:cs="Times New Roman"/>
          <w:sz w:val="24"/>
          <w:szCs w:val="24"/>
        </w:rPr>
        <w:t>t</w:t>
      </w:r>
      <w:r>
        <w:rPr>
          <w:rFonts w:ascii="Times New Roman" w:hAnsi="Times New Roman" w:cs="Times New Roman"/>
          <w:sz w:val="24"/>
          <w:szCs w:val="24"/>
          <w:highlight w:val="yellow"/>
        </w:rPr>
        <w:t>ain</w:t>
      </w:r>
      <w:r>
        <w:rPr>
          <w:rFonts w:ascii="Times New Roman" w:hAnsi="Times New Roman" w:cs="Times New Roman"/>
          <w:sz w:val="24"/>
          <w:szCs w:val="24"/>
        </w:rPr>
        <w:t xml:space="preserve"> purified pectin.</w:t>
      </w:r>
    </w:p>
    <w:p w14:paraId="06240783" w14:textId="77777777" w:rsidR="00620DA1" w:rsidRPr="00B56EAF" w:rsidRDefault="00620DA1" w:rsidP="00884497">
      <w:pPr>
        <w:pStyle w:val="ListParagraph"/>
        <w:numPr>
          <w:ilvl w:val="1"/>
          <w:numId w:val="8"/>
        </w:numPr>
        <w:spacing w:line="360" w:lineRule="auto"/>
        <w:jc w:val="both"/>
        <w:rPr>
          <w:rFonts w:ascii="Times New Roman" w:hAnsi="Times New Roman" w:cs="Times New Roman"/>
          <w:b/>
          <w:bCs/>
          <w:sz w:val="28"/>
          <w:szCs w:val="28"/>
        </w:rPr>
      </w:pPr>
      <w:r w:rsidRPr="00B56EAF">
        <w:rPr>
          <w:rFonts w:ascii="Times New Roman" w:hAnsi="Times New Roman" w:cs="Times New Roman"/>
          <w:b/>
          <w:bCs/>
          <w:sz w:val="28"/>
          <w:szCs w:val="28"/>
        </w:rPr>
        <w:t xml:space="preserve">FTIR ANALYSIS OF THE PECTIN FROM </w:t>
      </w:r>
      <w:r w:rsidRPr="00B56EAF">
        <w:rPr>
          <w:rFonts w:ascii="Times New Roman" w:hAnsi="Times New Roman" w:cs="Times New Roman"/>
          <w:b/>
          <w:bCs/>
          <w:i/>
          <w:iCs/>
          <w:sz w:val="28"/>
          <w:szCs w:val="28"/>
        </w:rPr>
        <w:t>S. ISOETIFOLIUM</w:t>
      </w:r>
      <w:r w:rsidR="00D747C2">
        <w:rPr>
          <w:rFonts w:ascii="Times New Roman" w:hAnsi="Times New Roman" w:cs="Times New Roman"/>
          <w:b/>
          <w:bCs/>
          <w:i/>
          <w:iCs/>
          <w:sz w:val="28"/>
          <w:szCs w:val="28"/>
        </w:rPr>
        <w:t>:</w:t>
      </w:r>
    </w:p>
    <w:p w14:paraId="2F40DE92" w14:textId="77777777" w:rsidR="00620DA1" w:rsidRPr="0003665F" w:rsidRDefault="00620DA1" w:rsidP="00884497">
      <w:pPr>
        <w:spacing w:line="360" w:lineRule="auto"/>
        <w:ind w:left="360"/>
        <w:jc w:val="both"/>
        <w:rPr>
          <w:rFonts w:ascii="Times New Roman" w:hAnsi="Times New Roman" w:cs="Times New Roman"/>
          <w:sz w:val="24"/>
          <w:szCs w:val="24"/>
        </w:rPr>
      </w:pPr>
      <w:r>
        <w:rPr>
          <w:rFonts w:ascii="Times New Roman" w:hAnsi="Times New Roman" w:cs="Times New Roman"/>
          <w:b/>
          <w:bCs/>
          <w:sz w:val="28"/>
          <w:szCs w:val="28"/>
        </w:rPr>
        <w:t xml:space="preserve">                    </w:t>
      </w:r>
      <w:r>
        <w:rPr>
          <w:rFonts w:ascii="Times New Roman" w:hAnsi="Times New Roman" w:cs="Times New Roman"/>
          <w:sz w:val="24"/>
          <w:szCs w:val="24"/>
        </w:rPr>
        <w:t>Fourier Transform Infrared (FTIR) spectroscopy was performed to identif</w:t>
      </w:r>
      <w:r>
        <w:rPr>
          <w:rFonts w:ascii="Times New Roman" w:hAnsi="Times New Roman" w:cs="Times New Roman"/>
          <w:sz w:val="24"/>
          <w:szCs w:val="24"/>
          <w:highlight w:val="yellow"/>
        </w:rPr>
        <w:t>y</w:t>
      </w:r>
      <w:r>
        <w:rPr>
          <w:rFonts w:ascii="Times New Roman" w:hAnsi="Times New Roman" w:cs="Times New Roman"/>
          <w:sz w:val="24"/>
          <w:szCs w:val="24"/>
        </w:rPr>
        <w:t xml:space="preserve"> the functional group</w:t>
      </w:r>
      <w:r>
        <w:rPr>
          <w:rFonts w:ascii="Times New Roman" w:hAnsi="Times New Roman" w:cs="Times New Roman"/>
          <w:sz w:val="24"/>
          <w:szCs w:val="24"/>
          <w:highlight w:val="yellow"/>
        </w:rPr>
        <w:t>s</w:t>
      </w:r>
      <w:r>
        <w:rPr>
          <w:rFonts w:ascii="Times New Roman" w:hAnsi="Times New Roman" w:cs="Times New Roman"/>
          <w:sz w:val="24"/>
          <w:szCs w:val="24"/>
        </w:rPr>
        <w:t xml:space="preserve"> present in the pectin from </w:t>
      </w:r>
      <w:r>
        <w:rPr>
          <w:rFonts w:ascii="Times New Roman" w:hAnsi="Times New Roman" w:cs="Times New Roman"/>
          <w:i/>
          <w:iCs/>
          <w:sz w:val="24"/>
          <w:szCs w:val="24"/>
        </w:rPr>
        <w:t>S. isoetifolium</w:t>
      </w:r>
      <w:r>
        <w:rPr>
          <w:rFonts w:ascii="Times New Roman" w:hAnsi="Times New Roman" w:cs="Times New Roman"/>
          <w:sz w:val="24"/>
          <w:szCs w:val="24"/>
        </w:rPr>
        <w:t xml:space="preserve">. </w:t>
      </w:r>
      <w:r>
        <w:rPr>
          <w:rFonts w:ascii="Times New Roman" w:hAnsi="Times New Roman" w:cs="Times New Roman"/>
          <w:sz w:val="24"/>
          <w:szCs w:val="24"/>
          <w:highlight w:val="yellow"/>
        </w:rPr>
        <w:t xml:space="preserve">A </w:t>
      </w:r>
      <w:r>
        <w:rPr>
          <w:rFonts w:ascii="Times New Roman" w:hAnsi="Times New Roman" w:cs="Times New Roman"/>
          <w:sz w:val="24"/>
          <w:szCs w:val="24"/>
        </w:rPr>
        <w:t>1gm</w:t>
      </w:r>
      <w:r>
        <w:rPr>
          <w:rFonts w:ascii="Times New Roman" w:hAnsi="Times New Roman" w:cs="Times New Roman"/>
          <w:sz w:val="24"/>
          <w:szCs w:val="24"/>
          <w:highlight w:val="yellow"/>
        </w:rPr>
        <w:t xml:space="preserve"> sample</w:t>
      </w:r>
      <w:r>
        <w:rPr>
          <w:rFonts w:ascii="Times New Roman" w:hAnsi="Times New Roman" w:cs="Times New Roman"/>
          <w:sz w:val="24"/>
          <w:szCs w:val="24"/>
        </w:rPr>
        <w:t xml:space="preserve"> of dried pectin extract was subjected to FTIR analyser. FTIR spectra were re</w:t>
      </w:r>
      <w:r>
        <w:rPr>
          <w:rFonts w:ascii="Times New Roman" w:hAnsi="Times New Roman" w:cs="Times New Roman"/>
          <w:sz w:val="24"/>
          <w:szCs w:val="24"/>
          <w:highlight w:val="yellow"/>
        </w:rPr>
        <w:t>corde</w:t>
      </w:r>
      <w:r>
        <w:rPr>
          <w:rFonts w:ascii="Times New Roman" w:hAnsi="Times New Roman" w:cs="Times New Roman"/>
          <w:sz w:val="24"/>
          <w:szCs w:val="24"/>
        </w:rPr>
        <w:t>d in the range of 4000 – 400cm^1. The characteristic peaks were analysed to determine the functional groups present in the</w:t>
      </w:r>
      <w:r>
        <w:rPr>
          <w:rFonts w:ascii="Times New Roman" w:hAnsi="Times New Roman" w:cs="Times New Roman"/>
          <w:sz w:val="24"/>
          <w:szCs w:val="24"/>
          <w:highlight w:val="yellow"/>
        </w:rPr>
        <w:t xml:space="preserve"> samples. The analysis was used to examine the extracted material from</w:t>
      </w:r>
      <w:r>
        <w:rPr>
          <w:rFonts w:ascii="Times New Roman" w:hAnsi="Times New Roman" w:cs="Times New Roman"/>
          <w:sz w:val="24"/>
          <w:szCs w:val="24"/>
        </w:rPr>
        <w:t xml:space="preserve"> </w:t>
      </w:r>
      <w:r>
        <w:rPr>
          <w:rFonts w:ascii="Times New Roman" w:hAnsi="Times New Roman" w:cs="Times New Roman"/>
          <w:i/>
          <w:iCs/>
          <w:sz w:val="24"/>
          <w:szCs w:val="24"/>
        </w:rPr>
        <w:t>S. isoetifolium</w:t>
      </w:r>
      <w:r>
        <w:rPr>
          <w:rFonts w:ascii="Times New Roman" w:hAnsi="Times New Roman" w:cs="Times New Roman"/>
          <w:sz w:val="24"/>
          <w:szCs w:val="24"/>
        </w:rPr>
        <w:t>.</w:t>
      </w:r>
    </w:p>
    <w:p w14:paraId="66A7406F" w14:textId="77777777" w:rsidR="00620DA1" w:rsidRPr="00B56EAF" w:rsidRDefault="00620DA1" w:rsidP="00884497">
      <w:pPr>
        <w:pStyle w:val="ListParagraph"/>
        <w:numPr>
          <w:ilvl w:val="1"/>
          <w:numId w:val="8"/>
        </w:numPr>
        <w:spacing w:line="360" w:lineRule="auto"/>
        <w:jc w:val="both"/>
        <w:rPr>
          <w:rFonts w:ascii="Times New Roman" w:hAnsi="Times New Roman" w:cs="Times New Roman"/>
          <w:b/>
          <w:bCs/>
          <w:sz w:val="28"/>
          <w:szCs w:val="28"/>
        </w:rPr>
      </w:pPr>
      <w:r w:rsidRPr="00B56EAF">
        <w:rPr>
          <w:rFonts w:ascii="Times New Roman" w:hAnsi="Times New Roman" w:cs="Times New Roman"/>
          <w:b/>
          <w:bCs/>
          <w:sz w:val="28"/>
          <w:szCs w:val="28"/>
        </w:rPr>
        <w:lastRenderedPageBreak/>
        <w:t>BIOCHEMICAL TEST FOR PECTIN</w:t>
      </w:r>
      <w:r w:rsidR="00D747C2">
        <w:rPr>
          <w:rFonts w:ascii="Times New Roman" w:hAnsi="Times New Roman" w:cs="Times New Roman"/>
          <w:b/>
          <w:bCs/>
          <w:sz w:val="28"/>
          <w:szCs w:val="28"/>
        </w:rPr>
        <w:t>:</w:t>
      </w:r>
    </w:p>
    <w:p w14:paraId="395FC169" w14:textId="77777777" w:rsidR="00620DA1" w:rsidRPr="0003665F" w:rsidRDefault="00620DA1" w:rsidP="00884497">
      <w:pPr>
        <w:pStyle w:val="ListParagraph"/>
        <w:spacing w:line="360" w:lineRule="auto"/>
        <w:jc w:val="both"/>
        <w:rPr>
          <w:rFonts w:ascii="Times New Roman" w:hAnsi="Times New Roman" w:cs="Times New Roman"/>
          <w:sz w:val="24"/>
          <w:szCs w:val="24"/>
        </w:rPr>
      </w:pPr>
      <w:r>
        <w:rPr>
          <w:rFonts w:ascii="Times New Roman" w:hAnsi="Times New Roman" w:cs="Times New Roman"/>
          <w:b/>
          <w:bCs/>
          <w:sz w:val="28"/>
          <w:szCs w:val="28"/>
        </w:rPr>
        <w:t xml:space="preserve">      </w:t>
      </w:r>
      <w:r>
        <w:rPr>
          <w:rFonts w:ascii="Times New Roman" w:hAnsi="Times New Roman" w:cs="Times New Roman"/>
          <w:sz w:val="24"/>
          <w:szCs w:val="24"/>
        </w:rPr>
        <w:t>Biochemical test</w:t>
      </w:r>
      <w:r>
        <w:rPr>
          <w:rFonts w:ascii="Times New Roman" w:hAnsi="Times New Roman" w:cs="Times New Roman"/>
          <w:sz w:val="24"/>
          <w:szCs w:val="24"/>
          <w:highlight w:val="yellow"/>
        </w:rPr>
        <w:t>s</w:t>
      </w:r>
      <w:r>
        <w:rPr>
          <w:rFonts w:ascii="Times New Roman" w:hAnsi="Times New Roman" w:cs="Times New Roman"/>
          <w:sz w:val="24"/>
          <w:szCs w:val="24"/>
        </w:rPr>
        <w:t xml:space="preserve"> w</w:t>
      </w:r>
      <w:r>
        <w:rPr>
          <w:rFonts w:ascii="Times New Roman" w:hAnsi="Times New Roman" w:cs="Times New Roman"/>
          <w:sz w:val="24"/>
          <w:szCs w:val="24"/>
          <w:highlight w:val="yellow"/>
        </w:rPr>
        <w:t xml:space="preserve">ere used to </w:t>
      </w:r>
      <w:r>
        <w:rPr>
          <w:rFonts w:ascii="Times New Roman" w:hAnsi="Times New Roman" w:cs="Times New Roman"/>
          <w:sz w:val="24"/>
          <w:szCs w:val="24"/>
        </w:rPr>
        <w:t>as</w:t>
      </w:r>
      <w:r>
        <w:rPr>
          <w:rFonts w:ascii="Times New Roman" w:hAnsi="Times New Roman" w:cs="Times New Roman"/>
          <w:sz w:val="24"/>
          <w:szCs w:val="24"/>
          <w:highlight w:val="yellow"/>
        </w:rPr>
        <w:t>s</w:t>
      </w:r>
      <w:r>
        <w:rPr>
          <w:rFonts w:ascii="Times New Roman" w:hAnsi="Times New Roman" w:cs="Times New Roman"/>
          <w:sz w:val="24"/>
          <w:szCs w:val="24"/>
        </w:rPr>
        <w:t xml:space="preserve">ess the presence and </w:t>
      </w:r>
      <w:r>
        <w:rPr>
          <w:rFonts w:ascii="Times New Roman" w:hAnsi="Times New Roman" w:cs="Times New Roman"/>
          <w:sz w:val="24"/>
          <w:szCs w:val="24"/>
          <w:highlight w:val="yellow"/>
        </w:rPr>
        <w:t>characte</w:t>
      </w:r>
      <w:r>
        <w:rPr>
          <w:rFonts w:ascii="Times New Roman" w:hAnsi="Times New Roman" w:cs="Times New Roman"/>
          <w:sz w:val="24"/>
          <w:szCs w:val="24"/>
        </w:rPr>
        <w:t>ri</w:t>
      </w:r>
      <w:r>
        <w:rPr>
          <w:rFonts w:ascii="Times New Roman" w:hAnsi="Times New Roman" w:cs="Times New Roman"/>
          <w:sz w:val="24"/>
          <w:szCs w:val="24"/>
          <w:highlight w:val="yellow"/>
        </w:rPr>
        <w:t>s</w:t>
      </w:r>
      <w:r>
        <w:rPr>
          <w:rFonts w:ascii="Times New Roman" w:hAnsi="Times New Roman" w:cs="Times New Roman"/>
          <w:sz w:val="24"/>
          <w:szCs w:val="24"/>
        </w:rPr>
        <w:t>t</w:t>
      </w:r>
      <w:r>
        <w:rPr>
          <w:rFonts w:ascii="Times New Roman" w:hAnsi="Times New Roman" w:cs="Times New Roman"/>
          <w:sz w:val="24"/>
          <w:szCs w:val="24"/>
          <w:highlight w:val="yellow"/>
        </w:rPr>
        <w:t>ics of pectin</w:t>
      </w:r>
      <w:r>
        <w:rPr>
          <w:rFonts w:ascii="Times New Roman" w:hAnsi="Times New Roman" w:cs="Times New Roman"/>
          <w:sz w:val="24"/>
          <w:szCs w:val="24"/>
        </w:rPr>
        <w:t xml:space="preserve"> in the extracted sample. Specific functional group</w:t>
      </w:r>
      <w:r>
        <w:rPr>
          <w:rFonts w:ascii="Times New Roman" w:hAnsi="Times New Roman" w:cs="Times New Roman"/>
          <w:sz w:val="24"/>
          <w:szCs w:val="24"/>
          <w:highlight w:val="yellow"/>
        </w:rPr>
        <w:t>s</w:t>
      </w:r>
      <w:r>
        <w:rPr>
          <w:rFonts w:ascii="Times New Roman" w:hAnsi="Times New Roman" w:cs="Times New Roman"/>
          <w:sz w:val="24"/>
          <w:szCs w:val="24"/>
        </w:rPr>
        <w:t xml:space="preserve"> and reactions characteristic of pectin polysaccharides w</w:t>
      </w:r>
      <w:r>
        <w:rPr>
          <w:rFonts w:ascii="Times New Roman" w:hAnsi="Times New Roman" w:cs="Times New Roman"/>
          <w:sz w:val="24"/>
          <w:szCs w:val="24"/>
          <w:highlight w:val="yellow"/>
        </w:rPr>
        <w:t>ere ex</w:t>
      </w:r>
      <w:r>
        <w:rPr>
          <w:rFonts w:ascii="Times New Roman" w:hAnsi="Times New Roman" w:cs="Times New Roman"/>
          <w:sz w:val="24"/>
          <w:szCs w:val="24"/>
        </w:rPr>
        <w:t>a</w:t>
      </w:r>
      <w:r>
        <w:rPr>
          <w:rFonts w:ascii="Times New Roman" w:hAnsi="Times New Roman" w:cs="Times New Roman"/>
          <w:sz w:val="24"/>
          <w:szCs w:val="24"/>
          <w:highlight w:val="yellow"/>
        </w:rPr>
        <w:t>m</w:t>
      </w:r>
      <w:r>
        <w:rPr>
          <w:rFonts w:ascii="Times New Roman" w:hAnsi="Times New Roman" w:cs="Times New Roman"/>
          <w:sz w:val="24"/>
          <w:szCs w:val="24"/>
        </w:rPr>
        <w:t>ined. In this study, biochemical tests</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incl</w:t>
      </w:r>
      <w:r>
        <w:rPr>
          <w:rFonts w:ascii="Times New Roman" w:hAnsi="Times New Roman" w:cs="Times New Roman"/>
          <w:sz w:val="24"/>
          <w:szCs w:val="24"/>
        </w:rPr>
        <w:t>u</w:t>
      </w:r>
      <w:r>
        <w:rPr>
          <w:rFonts w:ascii="Times New Roman" w:hAnsi="Times New Roman" w:cs="Times New Roman"/>
          <w:sz w:val="24"/>
          <w:szCs w:val="24"/>
          <w:highlight w:val="yellow"/>
        </w:rPr>
        <w:t>ding</w:t>
      </w:r>
      <w:r>
        <w:rPr>
          <w:rFonts w:ascii="Times New Roman" w:hAnsi="Times New Roman" w:cs="Times New Roman"/>
          <w:sz w:val="24"/>
          <w:szCs w:val="24"/>
        </w:rPr>
        <w:t xml:space="preserve"> alcohol precipitation, calcium chloride, viscosity, solubility </w:t>
      </w:r>
      <w:r>
        <w:rPr>
          <w:rFonts w:ascii="Times New Roman" w:hAnsi="Times New Roman" w:cs="Times New Roman"/>
          <w:sz w:val="24"/>
          <w:szCs w:val="24"/>
          <w:highlight w:val="yellow"/>
        </w:rPr>
        <w:t>and</w:t>
      </w:r>
      <w:r>
        <w:rPr>
          <w:rFonts w:ascii="Times New Roman" w:hAnsi="Times New Roman" w:cs="Times New Roman"/>
          <w:sz w:val="24"/>
          <w:szCs w:val="24"/>
        </w:rPr>
        <w:t xml:space="preserve"> sodium hydroxide test</w:t>
      </w:r>
      <w:r>
        <w:rPr>
          <w:rFonts w:ascii="Times New Roman" w:hAnsi="Times New Roman" w:cs="Times New Roman"/>
          <w:sz w:val="24"/>
          <w:szCs w:val="24"/>
          <w:highlight w:val="yellow"/>
        </w:rPr>
        <w:t>s,</w:t>
      </w:r>
      <w:r>
        <w:rPr>
          <w:rFonts w:ascii="Times New Roman" w:hAnsi="Times New Roman" w:cs="Times New Roman"/>
          <w:sz w:val="24"/>
          <w:szCs w:val="24"/>
        </w:rPr>
        <w:t xml:space="preserve"> were used to confirm the presence of pectin extracted from seagrass.</w:t>
      </w:r>
    </w:p>
    <w:p w14:paraId="298B9FE1" w14:textId="77777777" w:rsidR="00620DA1" w:rsidRPr="00AF0F52" w:rsidRDefault="00620DA1" w:rsidP="00884497">
      <w:pPr>
        <w:pStyle w:val="ListParagraph"/>
        <w:numPr>
          <w:ilvl w:val="2"/>
          <w:numId w:val="8"/>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Pectin solution preparation</w:t>
      </w:r>
      <w:r w:rsidR="00D747C2">
        <w:rPr>
          <w:rFonts w:ascii="Times New Roman" w:hAnsi="Times New Roman" w:cs="Times New Roman"/>
          <w:b/>
          <w:bCs/>
          <w:sz w:val="24"/>
          <w:szCs w:val="24"/>
        </w:rPr>
        <w:t>:</w:t>
      </w:r>
    </w:p>
    <w:p w14:paraId="6C814032" w14:textId="77777777" w:rsidR="00620DA1" w:rsidRPr="0003665F" w:rsidRDefault="00620DA1" w:rsidP="00884497">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highlight w:val="yellow"/>
        </w:rPr>
        <w:t xml:space="preserve">A </w:t>
      </w:r>
      <w:r>
        <w:rPr>
          <w:rFonts w:ascii="Times New Roman" w:hAnsi="Times New Roman" w:cs="Times New Roman"/>
          <w:sz w:val="24"/>
          <w:szCs w:val="24"/>
        </w:rPr>
        <w:t>1% pectin solution</w:t>
      </w:r>
      <w:r>
        <w:rPr>
          <w:rFonts w:ascii="Times New Roman" w:hAnsi="Times New Roman" w:cs="Times New Roman"/>
          <w:sz w:val="24"/>
          <w:szCs w:val="24"/>
          <w:highlight w:val="yellow"/>
        </w:rPr>
        <w:t xml:space="preserve"> was</w:t>
      </w:r>
      <w:r>
        <w:rPr>
          <w:rFonts w:ascii="Times New Roman" w:hAnsi="Times New Roman" w:cs="Times New Roman"/>
          <w:sz w:val="24"/>
          <w:szCs w:val="24"/>
        </w:rPr>
        <w:t xml:space="preserve"> prepared by dissolving 1g of pectin powder in 100ml of distilled water. The pectin mixture was heated gently at 60-70°C. </w:t>
      </w:r>
      <w:r>
        <w:rPr>
          <w:rFonts w:ascii="Times New Roman" w:hAnsi="Times New Roman" w:cs="Times New Roman"/>
          <w:sz w:val="24"/>
          <w:szCs w:val="24"/>
          <w:highlight w:val="yellow"/>
        </w:rPr>
        <w:t>T</w:t>
      </w:r>
      <w:r>
        <w:rPr>
          <w:rFonts w:ascii="Times New Roman" w:hAnsi="Times New Roman" w:cs="Times New Roman"/>
          <w:sz w:val="24"/>
          <w:szCs w:val="24"/>
        </w:rPr>
        <w:t xml:space="preserve">he pectin </w:t>
      </w:r>
      <w:r>
        <w:rPr>
          <w:rFonts w:ascii="Times New Roman" w:hAnsi="Times New Roman" w:cs="Times New Roman"/>
          <w:sz w:val="24"/>
          <w:szCs w:val="24"/>
          <w:highlight w:val="yellow"/>
        </w:rPr>
        <w:t>solution w</w:t>
      </w:r>
      <w:r>
        <w:rPr>
          <w:rFonts w:ascii="Times New Roman" w:hAnsi="Times New Roman" w:cs="Times New Roman"/>
          <w:sz w:val="24"/>
          <w:szCs w:val="24"/>
        </w:rPr>
        <w:t>a</w:t>
      </w:r>
      <w:r>
        <w:rPr>
          <w:rFonts w:ascii="Times New Roman" w:hAnsi="Times New Roman" w:cs="Times New Roman"/>
          <w:sz w:val="24"/>
          <w:szCs w:val="24"/>
          <w:highlight w:val="yellow"/>
        </w:rPr>
        <w:t xml:space="preserve">s cooled </w:t>
      </w:r>
      <w:r>
        <w:rPr>
          <w:rFonts w:ascii="Times New Roman" w:hAnsi="Times New Roman" w:cs="Times New Roman"/>
          <w:sz w:val="24"/>
          <w:szCs w:val="24"/>
        </w:rPr>
        <w:t>t</w:t>
      </w:r>
      <w:r>
        <w:rPr>
          <w:rFonts w:ascii="Times New Roman" w:hAnsi="Times New Roman" w:cs="Times New Roman"/>
          <w:sz w:val="24"/>
          <w:szCs w:val="24"/>
          <w:highlight w:val="yellow"/>
        </w:rPr>
        <w:t>o</w:t>
      </w:r>
      <w:r>
        <w:rPr>
          <w:rFonts w:ascii="Times New Roman" w:hAnsi="Times New Roman" w:cs="Times New Roman"/>
          <w:sz w:val="24"/>
          <w:szCs w:val="24"/>
        </w:rPr>
        <w:t xml:space="preserve"> room temperature and used for biochemical and </w:t>
      </w:r>
      <w:r>
        <w:rPr>
          <w:rFonts w:ascii="Times New Roman" w:hAnsi="Times New Roman" w:cs="Times New Roman"/>
          <w:sz w:val="24"/>
          <w:szCs w:val="24"/>
          <w:highlight w:val="yellow"/>
        </w:rPr>
        <w:t>s</w:t>
      </w:r>
      <w:r>
        <w:rPr>
          <w:rFonts w:ascii="Times New Roman" w:hAnsi="Times New Roman" w:cs="Times New Roman"/>
          <w:sz w:val="24"/>
          <w:szCs w:val="24"/>
        </w:rPr>
        <w:t>u</w:t>
      </w:r>
      <w:r>
        <w:rPr>
          <w:rFonts w:ascii="Times New Roman" w:hAnsi="Times New Roman" w:cs="Times New Roman"/>
          <w:sz w:val="24"/>
          <w:szCs w:val="24"/>
          <w:highlight w:val="yellow"/>
        </w:rPr>
        <w:t>bsequen</w:t>
      </w:r>
      <w:r>
        <w:rPr>
          <w:rFonts w:ascii="Times New Roman" w:hAnsi="Times New Roman" w:cs="Times New Roman"/>
          <w:sz w:val="24"/>
          <w:szCs w:val="24"/>
        </w:rPr>
        <w:t>t tests.</w:t>
      </w:r>
    </w:p>
    <w:p w14:paraId="3588A69D" w14:textId="77777777" w:rsidR="00620DA1" w:rsidRPr="00180FE2" w:rsidRDefault="00620DA1" w:rsidP="00884497">
      <w:pPr>
        <w:pStyle w:val="ListParagraph"/>
        <w:numPr>
          <w:ilvl w:val="2"/>
          <w:numId w:val="8"/>
        </w:numPr>
        <w:spacing w:line="360" w:lineRule="auto"/>
        <w:jc w:val="both"/>
        <w:rPr>
          <w:rFonts w:ascii="Times New Roman" w:hAnsi="Times New Roman" w:cs="Times New Roman"/>
          <w:b/>
          <w:bCs/>
          <w:sz w:val="24"/>
          <w:szCs w:val="24"/>
        </w:rPr>
      </w:pPr>
      <w:r w:rsidRPr="00180FE2">
        <w:rPr>
          <w:rFonts w:ascii="Times New Roman" w:hAnsi="Times New Roman" w:cs="Times New Roman"/>
          <w:b/>
          <w:bCs/>
          <w:sz w:val="24"/>
          <w:szCs w:val="24"/>
        </w:rPr>
        <w:t>Alcohol precipitation test</w:t>
      </w:r>
      <w:r w:rsidR="00D747C2">
        <w:rPr>
          <w:rFonts w:ascii="Times New Roman" w:hAnsi="Times New Roman" w:cs="Times New Roman"/>
          <w:b/>
          <w:bCs/>
          <w:sz w:val="24"/>
          <w:szCs w:val="24"/>
        </w:rPr>
        <w:t>:</w:t>
      </w:r>
    </w:p>
    <w:p w14:paraId="566CB6F7" w14:textId="77777777" w:rsidR="00620DA1" w:rsidRPr="0003665F" w:rsidRDefault="00620DA1" w:rsidP="00884497">
      <w:pPr>
        <w:pStyle w:val="ListParagraph"/>
        <w:spacing w:line="360" w:lineRule="auto"/>
        <w:ind w:left="1290"/>
        <w:jc w:val="both"/>
        <w:rPr>
          <w:rFonts w:ascii="Times New Roman" w:hAnsi="Times New Roman" w:cs="Times New Roman"/>
          <w:sz w:val="24"/>
          <w:szCs w:val="24"/>
        </w:rPr>
      </w:pPr>
      <w:r>
        <w:rPr>
          <w:rFonts w:ascii="Times New Roman" w:hAnsi="Times New Roman" w:cs="Times New Roman"/>
          <w:sz w:val="24"/>
          <w:szCs w:val="24"/>
        </w:rPr>
        <w:t xml:space="preserve">The pectin solution was mixed with </w:t>
      </w:r>
      <w:r>
        <w:rPr>
          <w:rFonts w:ascii="Times New Roman" w:hAnsi="Times New Roman" w:cs="Times New Roman"/>
          <w:sz w:val="24"/>
          <w:szCs w:val="24"/>
          <w:highlight w:val="yellow"/>
        </w:rPr>
        <w:t>three</w:t>
      </w:r>
      <w:r>
        <w:rPr>
          <w:rFonts w:ascii="Times New Roman" w:hAnsi="Times New Roman" w:cs="Times New Roman"/>
          <w:sz w:val="24"/>
          <w:szCs w:val="24"/>
        </w:rPr>
        <w:t xml:space="preserve"> times its volume of 95% ethanol and kept at 4°C for 1 hour. </w:t>
      </w:r>
      <w:r>
        <w:rPr>
          <w:rFonts w:ascii="Times New Roman" w:hAnsi="Times New Roman" w:cs="Times New Roman"/>
          <w:sz w:val="24"/>
          <w:szCs w:val="24"/>
          <w:highlight w:val="yellow"/>
        </w:rPr>
        <w:t>T</w:t>
      </w:r>
      <w:r>
        <w:rPr>
          <w:rFonts w:ascii="Times New Roman" w:hAnsi="Times New Roman" w:cs="Times New Roman"/>
          <w:sz w:val="24"/>
          <w:szCs w:val="24"/>
        </w:rPr>
        <w:t>he formation of a jelly</w:t>
      </w:r>
      <w:r>
        <w:rPr>
          <w:rFonts w:ascii="Times New Roman" w:hAnsi="Times New Roman" w:cs="Times New Roman"/>
          <w:sz w:val="24"/>
          <w:szCs w:val="24"/>
          <w:highlight w:val="yellow"/>
        </w:rPr>
        <w:t>-</w:t>
      </w:r>
      <w:r>
        <w:rPr>
          <w:rFonts w:ascii="Times New Roman" w:hAnsi="Times New Roman" w:cs="Times New Roman"/>
          <w:sz w:val="24"/>
          <w:szCs w:val="24"/>
        </w:rPr>
        <w:t>like precipitate</w:t>
      </w:r>
      <w:r>
        <w:rPr>
          <w:rFonts w:ascii="Times New Roman" w:hAnsi="Times New Roman" w:cs="Times New Roman"/>
          <w:sz w:val="24"/>
          <w:szCs w:val="24"/>
          <w:highlight w:val="yellow"/>
        </w:rPr>
        <w:t xml:space="preserve"> was observed and was</w:t>
      </w:r>
      <w:r>
        <w:rPr>
          <w:rFonts w:ascii="Times New Roman" w:hAnsi="Times New Roman" w:cs="Times New Roman"/>
          <w:sz w:val="24"/>
          <w:szCs w:val="24"/>
        </w:rPr>
        <w:t xml:space="preserve"> con</w:t>
      </w:r>
      <w:r>
        <w:rPr>
          <w:rFonts w:ascii="Times New Roman" w:hAnsi="Times New Roman" w:cs="Times New Roman"/>
          <w:sz w:val="24"/>
          <w:szCs w:val="24"/>
          <w:highlight w:val="yellow"/>
        </w:rPr>
        <w:t>s</w:t>
      </w:r>
      <w:r>
        <w:rPr>
          <w:rFonts w:ascii="Times New Roman" w:hAnsi="Times New Roman" w:cs="Times New Roman"/>
          <w:sz w:val="24"/>
          <w:szCs w:val="24"/>
        </w:rPr>
        <w:t>i</w:t>
      </w:r>
      <w:r>
        <w:rPr>
          <w:rFonts w:ascii="Times New Roman" w:hAnsi="Times New Roman" w:cs="Times New Roman"/>
          <w:sz w:val="24"/>
          <w:szCs w:val="24"/>
          <w:highlight w:val="yellow"/>
        </w:rPr>
        <w:t>de</w:t>
      </w:r>
      <w:r>
        <w:rPr>
          <w:rFonts w:ascii="Times New Roman" w:hAnsi="Times New Roman" w:cs="Times New Roman"/>
          <w:sz w:val="24"/>
          <w:szCs w:val="24"/>
        </w:rPr>
        <w:t xml:space="preserve">red </w:t>
      </w:r>
      <w:r>
        <w:rPr>
          <w:rFonts w:ascii="Times New Roman" w:hAnsi="Times New Roman" w:cs="Times New Roman"/>
          <w:sz w:val="24"/>
          <w:szCs w:val="24"/>
          <w:highlight w:val="yellow"/>
        </w:rPr>
        <w:t>indica</w:t>
      </w:r>
      <w:r>
        <w:rPr>
          <w:rFonts w:ascii="Times New Roman" w:hAnsi="Times New Roman" w:cs="Times New Roman"/>
          <w:sz w:val="24"/>
          <w:szCs w:val="24"/>
        </w:rPr>
        <w:t>t</w:t>
      </w:r>
      <w:r>
        <w:rPr>
          <w:rFonts w:ascii="Times New Roman" w:hAnsi="Times New Roman" w:cs="Times New Roman"/>
          <w:sz w:val="24"/>
          <w:szCs w:val="24"/>
          <w:highlight w:val="yellow"/>
        </w:rPr>
        <w:t>iv</w:t>
      </w:r>
      <w:r>
        <w:rPr>
          <w:rFonts w:ascii="Times New Roman" w:hAnsi="Times New Roman" w:cs="Times New Roman"/>
          <w:sz w:val="24"/>
          <w:szCs w:val="24"/>
        </w:rPr>
        <w:t>e of high</w:t>
      </w:r>
      <w:r>
        <w:rPr>
          <w:rFonts w:ascii="Times New Roman" w:hAnsi="Times New Roman" w:cs="Times New Roman"/>
          <w:sz w:val="24"/>
          <w:szCs w:val="24"/>
          <w:highlight w:val="yellow"/>
        </w:rPr>
        <w:t>-</w:t>
      </w:r>
      <w:r>
        <w:rPr>
          <w:rFonts w:ascii="Times New Roman" w:hAnsi="Times New Roman" w:cs="Times New Roman"/>
          <w:sz w:val="24"/>
          <w:szCs w:val="24"/>
        </w:rPr>
        <w:t>molecular</w:t>
      </w:r>
      <w:r>
        <w:rPr>
          <w:rFonts w:ascii="Times New Roman" w:hAnsi="Times New Roman" w:cs="Times New Roman"/>
          <w:sz w:val="24"/>
          <w:szCs w:val="24"/>
          <w:highlight w:val="yellow"/>
        </w:rPr>
        <w:t>-weight</w:t>
      </w:r>
      <w:r>
        <w:rPr>
          <w:rFonts w:ascii="Times New Roman" w:hAnsi="Times New Roman" w:cs="Times New Roman"/>
          <w:sz w:val="24"/>
          <w:szCs w:val="24"/>
        </w:rPr>
        <w:t xml:space="preserve"> pectin.</w:t>
      </w:r>
    </w:p>
    <w:p w14:paraId="23B40B15" w14:textId="77777777" w:rsidR="00620DA1" w:rsidRPr="00180FE2" w:rsidRDefault="00620DA1" w:rsidP="00884497">
      <w:pPr>
        <w:pStyle w:val="ListParagraph"/>
        <w:numPr>
          <w:ilvl w:val="2"/>
          <w:numId w:val="8"/>
        </w:numPr>
        <w:spacing w:line="360" w:lineRule="auto"/>
        <w:jc w:val="both"/>
        <w:rPr>
          <w:rFonts w:ascii="Times New Roman" w:hAnsi="Times New Roman" w:cs="Times New Roman"/>
          <w:b/>
          <w:bCs/>
          <w:sz w:val="24"/>
          <w:szCs w:val="24"/>
        </w:rPr>
      </w:pPr>
      <w:r w:rsidRPr="00180FE2">
        <w:rPr>
          <w:rFonts w:ascii="Times New Roman" w:hAnsi="Times New Roman" w:cs="Times New Roman"/>
          <w:b/>
          <w:bCs/>
          <w:sz w:val="24"/>
          <w:szCs w:val="24"/>
        </w:rPr>
        <w:t>Calcium chloride test</w:t>
      </w:r>
      <w:r w:rsidR="00D747C2">
        <w:rPr>
          <w:rFonts w:ascii="Times New Roman" w:hAnsi="Times New Roman" w:cs="Times New Roman"/>
          <w:b/>
          <w:bCs/>
          <w:sz w:val="24"/>
          <w:szCs w:val="24"/>
        </w:rPr>
        <w:t>:</w:t>
      </w:r>
    </w:p>
    <w:p w14:paraId="4D19E6F1" w14:textId="77777777" w:rsidR="00620DA1" w:rsidRPr="0003665F" w:rsidRDefault="00620DA1" w:rsidP="00884497">
      <w:pPr>
        <w:pStyle w:val="ListParagraph"/>
        <w:spacing w:line="360" w:lineRule="auto"/>
        <w:ind w:left="1290"/>
        <w:jc w:val="both"/>
        <w:rPr>
          <w:rFonts w:ascii="Times New Roman" w:hAnsi="Times New Roman" w:cs="Times New Roman"/>
          <w:sz w:val="24"/>
          <w:szCs w:val="24"/>
        </w:rPr>
      </w:pPr>
      <w:r>
        <w:rPr>
          <w:rFonts w:ascii="Times New Roman" w:hAnsi="Times New Roman" w:cs="Times New Roman"/>
          <w:sz w:val="24"/>
          <w:szCs w:val="24"/>
        </w:rPr>
        <w:t xml:space="preserve">To confirm the presence of pectin, 5ml of pectin solution was mixed with </w:t>
      </w:r>
      <w:r>
        <w:rPr>
          <w:rFonts w:ascii="Times New Roman" w:hAnsi="Times New Roman" w:cs="Times New Roman"/>
          <w:sz w:val="24"/>
          <w:szCs w:val="24"/>
          <w:highlight w:val="yellow"/>
        </w:rPr>
        <w:t xml:space="preserve">an </w:t>
      </w:r>
      <w:r>
        <w:rPr>
          <w:rFonts w:ascii="Times New Roman" w:hAnsi="Times New Roman" w:cs="Times New Roman"/>
          <w:sz w:val="24"/>
          <w:szCs w:val="24"/>
        </w:rPr>
        <w:t>equal volume</w:t>
      </w:r>
      <w:r>
        <w:rPr>
          <w:rFonts w:ascii="Times New Roman" w:hAnsi="Times New Roman" w:cs="Times New Roman"/>
          <w:sz w:val="24"/>
          <w:szCs w:val="24"/>
          <w:highlight w:val="yellow"/>
        </w:rPr>
        <w:t xml:space="preserve"> of</w:t>
      </w:r>
      <w:r>
        <w:rPr>
          <w:rFonts w:ascii="Times New Roman" w:hAnsi="Times New Roman" w:cs="Times New Roman"/>
          <w:sz w:val="24"/>
          <w:szCs w:val="24"/>
        </w:rPr>
        <w:t xml:space="preserve"> 1% calcium chloride solution. </w:t>
      </w:r>
      <w:r>
        <w:rPr>
          <w:rFonts w:ascii="Times New Roman" w:hAnsi="Times New Roman" w:cs="Times New Roman"/>
          <w:sz w:val="24"/>
          <w:szCs w:val="24"/>
          <w:highlight w:val="yellow"/>
        </w:rPr>
        <w:t>T</w:t>
      </w:r>
      <w:r>
        <w:rPr>
          <w:rFonts w:ascii="Times New Roman" w:hAnsi="Times New Roman" w:cs="Times New Roman"/>
          <w:sz w:val="24"/>
          <w:szCs w:val="24"/>
        </w:rPr>
        <w:t>he formation of</w:t>
      </w:r>
      <w:r>
        <w:rPr>
          <w:rFonts w:ascii="Times New Roman" w:hAnsi="Times New Roman" w:cs="Times New Roman"/>
          <w:sz w:val="24"/>
          <w:szCs w:val="24"/>
          <w:highlight w:val="yellow"/>
        </w:rPr>
        <w:t xml:space="preserve"> a</w:t>
      </w:r>
      <w:r>
        <w:rPr>
          <w:rFonts w:ascii="Times New Roman" w:hAnsi="Times New Roman" w:cs="Times New Roman"/>
          <w:sz w:val="24"/>
          <w:szCs w:val="24"/>
        </w:rPr>
        <w:t xml:space="preserve"> white, gelatinous precipitate </w:t>
      </w:r>
      <w:r>
        <w:rPr>
          <w:rFonts w:ascii="Times New Roman" w:hAnsi="Times New Roman" w:cs="Times New Roman"/>
          <w:sz w:val="24"/>
          <w:szCs w:val="24"/>
          <w:highlight w:val="yellow"/>
        </w:rPr>
        <w:t>w</w:t>
      </w:r>
      <w:r>
        <w:rPr>
          <w:rFonts w:ascii="Times New Roman" w:hAnsi="Times New Roman" w:cs="Times New Roman"/>
          <w:sz w:val="24"/>
          <w:szCs w:val="24"/>
        </w:rPr>
        <w:t>a</w:t>
      </w:r>
      <w:r>
        <w:rPr>
          <w:rFonts w:ascii="Times New Roman" w:hAnsi="Times New Roman" w:cs="Times New Roman"/>
          <w:sz w:val="24"/>
          <w:szCs w:val="24"/>
          <w:highlight w:val="yellow"/>
        </w:rPr>
        <w:t>s observed,</w:t>
      </w:r>
      <w:r>
        <w:rPr>
          <w:rFonts w:ascii="Times New Roman" w:hAnsi="Times New Roman" w:cs="Times New Roman"/>
          <w:sz w:val="24"/>
          <w:szCs w:val="24"/>
        </w:rPr>
        <w:t xml:space="preserve"> indicat</w:t>
      </w:r>
      <w:r>
        <w:rPr>
          <w:rFonts w:ascii="Times New Roman" w:hAnsi="Times New Roman" w:cs="Times New Roman"/>
          <w:sz w:val="24"/>
          <w:szCs w:val="24"/>
          <w:highlight w:val="yellow"/>
        </w:rPr>
        <w:t>ing th</w:t>
      </w:r>
      <w:r>
        <w:rPr>
          <w:rFonts w:ascii="Times New Roman" w:hAnsi="Times New Roman" w:cs="Times New Roman"/>
          <w:sz w:val="24"/>
          <w:szCs w:val="24"/>
        </w:rPr>
        <w:t>e presence of pectin. (</w:t>
      </w:r>
      <w:r>
        <w:rPr>
          <w:rFonts w:ascii="Times New Roman" w:hAnsi="Times New Roman" w:cs="Times New Roman"/>
          <w:sz w:val="24"/>
          <w:szCs w:val="24"/>
          <w:highlight w:val="yellow"/>
        </w:rPr>
        <w:t>C</w:t>
      </w:r>
      <w:r>
        <w:rPr>
          <w:rFonts w:ascii="Times New Roman" w:hAnsi="Times New Roman" w:cs="Times New Roman"/>
          <w:sz w:val="24"/>
          <w:szCs w:val="24"/>
        </w:rPr>
        <w:t>alcium ions interact with galacturonic acid residues to form insoluble calcium pectate).</w:t>
      </w:r>
    </w:p>
    <w:p w14:paraId="75BD7BDF" w14:textId="77777777" w:rsidR="00620DA1" w:rsidRPr="00180FE2" w:rsidRDefault="00620DA1" w:rsidP="00884497">
      <w:pPr>
        <w:pStyle w:val="ListParagraph"/>
        <w:numPr>
          <w:ilvl w:val="2"/>
          <w:numId w:val="8"/>
        </w:numPr>
        <w:spacing w:line="360" w:lineRule="auto"/>
        <w:jc w:val="both"/>
        <w:rPr>
          <w:rFonts w:ascii="Times New Roman" w:hAnsi="Times New Roman" w:cs="Times New Roman"/>
          <w:b/>
          <w:bCs/>
          <w:sz w:val="24"/>
          <w:szCs w:val="24"/>
        </w:rPr>
      </w:pPr>
      <w:r w:rsidRPr="00180FE2">
        <w:rPr>
          <w:rFonts w:ascii="Times New Roman" w:hAnsi="Times New Roman" w:cs="Times New Roman"/>
          <w:b/>
          <w:bCs/>
          <w:sz w:val="24"/>
          <w:szCs w:val="24"/>
        </w:rPr>
        <w:t xml:space="preserve"> Viscosity test</w:t>
      </w:r>
      <w:r w:rsidR="00D747C2">
        <w:rPr>
          <w:rFonts w:ascii="Times New Roman" w:hAnsi="Times New Roman" w:cs="Times New Roman"/>
          <w:b/>
          <w:bCs/>
          <w:sz w:val="24"/>
          <w:szCs w:val="24"/>
        </w:rPr>
        <w:t>:</w:t>
      </w:r>
    </w:p>
    <w:p w14:paraId="01460F6E" w14:textId="77777777" w:rsidR="00620DA1" w:rsidRPr="0003665F" w:rsidRDefault="00620DA1" w:rsidP="00884497">
      <w:pPr>
        <w:pStyle w:val="ListParagraph"/>
        <w:spacing w:line="360" w:lineRule="auto"/>
        <w:ind w:left="1290"/>
        <w:jc w:val="both"/>
        <w:rPr>
          <w:rFonts w:ascii="Times New Roman" w:hAnsi="Times New Roman" w:cs="Times New Roman"/>
          <w:sz w:val="24"/>
          <w:szCs w:val="24"/>
        </w:rPr>
      </w:pPr>
      <w:r>
        <w:rPr>
          <w:rFonts w:ascii="Times New Roman" w:hAnsi="Times New Roman" w:cs="Times New Roman"/>
          <w:sz w:val="24"/>
          <w:szCs w:val="24"/>
          <w:highlight w:val="yellow"/>
        </w:rPr>
        <w:t xml:space="preserve"> A</w:t>
      </w:r>
      <w:r>
        <w:rPr>
          <w:rFonts w:ascii="Times New Roman" w:hAnsi="Times New Roman" w:cs="Times New Roman"/>
          <w:sz w:val="24"/>
          <w:szCs w:val="24"/>
        </w:rPr>
        <w:t xml:space="preserve"> 1% pectin solution in distilled water was stirred </w:t>
      </w:r>
      <w:r>
        <w:rPr>
          <w:rFonts w:ascii="Times New Roman" w:hAnsi="Times New Roman" w:cs="Times New Roman"/>
          <w:sz w:val="24"/>
          <w:szCs w:val="24"/>
          <w:highlight w:val="yellow"/>
        </w:rPr>
        <w:t>th</w:t>
      </w:r>
      <w:r>
        <w:rPr>
          <w:rFonts w:ascii="Times New Roman" w:hAnsi="Times New Roman" w:cs="Times New Roman"/>
          <w:sz w:val="24"/>
          <w:szCs w:val="24"/>
        </w:rPr>
        <w:t>o</w:t>
      </w:r>
      <w:r>
        <w:rPr>
          <w:rFonts w:ascii="Times New Roman" w:hAnsi="Times New Roman" w:cs="Times New Roman"/>
          <w:sz w:val="24"/>
          <w:szCs w:val="24"/>
          <w:highlight w:val="yellow"/>
        </w:rPr>
        <w:t>rough</w:t>
      </w:r>
      <w:r>
        <w:rPr>
          <w:rFonts w:ascii="Times New Roman" w:hAnsi="Times New Roman" w:cs="Times New Roman"/>
          <w:sz w:val="24"/>
          <w:szCs w:val="24"/>
        </w:rPr>
        <w:t>ly,</w:t>
      </w:r>
      <w:r>
        <w:rPr>
          <w:rFonts w:ascii="Times New Roman" w:hAnsi="Times New Roman" w:cs="Times New Roman"/>
          <w:sz w:val="24"/>
          <w:szCs w:val="24"/>
          <w:highlight w:val="yellow"/>
        </w:rPr>
        <w:t xml:space="preserve"> and the</w:t>
      </w:r>
      <w:r>
        <w:rPr>
          <w:rFonts w:ascii="Times New Roman" w:hAnsi="Times New Roman" w:cs="Times New Roman"/>
          <w:sz w:val="24"/>
          <w:szCs w:val="24"/>
        </w:rPr>
        <w:t xml:space="preserve"> viscosity of the mixture was observed. The high viscosity suggests the presence of pectin.</w:t>
      </w:r>
    </w:p>
    <w:p w14:paraId="77CA9459" w14:textId="77777777" w:rsidR="00620DA1" w:rsidRDefault="00620DA1" w:rsidP="00884497">
      <w:pPr>
        <w:pStyle w:val="ListParagraph"/>
        <w:numPr>
          <w:ilvl w:val="2"/>
          <w:numId w:val="8"/>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Solubility test</w:t>
      </w:r>
      <w:r w:rsidR="00D747C2">
        <w:rPr>
          <w:rFonts w:ascii="Times New Roman" w:hAnsi="Times New Roman" w:cs="Times New Roman"/>
          <w:b/>
          <w:bCs/>
          <w:sz w:val="24"/>
          <w:szCs w:val="24"/>
        </w:rPr>
        <w:t>:</w:t>
      </w:r>
    </w:p>
    <w:p w14:paraId="31AA0CAD" w14:textId="77777777" w:rsidR="00620DA1" w:rsidRPr="0003665F" w:rsidRDefault="00620DA1" w:rsidP="00884497">
      <w:pPr>
        <w:pStyle w:val="ListParagraph"/>
        <w:spacing w:line="360" w:lineRule="auto"/>
        <w:ind w:left="1290"/>
        <w:jc w:val="both"/>
        <w:rPr>
          <w:rFonts w:ascii="Times New Roman" w:hAnsi="Times New Roman" w:cs="Times New Roman"/>
          <w:sz w:val="24"/>
          <w:szCs w:val="24"/>
        </w:rPr>
      </w:pPr>
      <w:r>
        <w:rPr>
          <w:rFonts w:ascii="Times New Roman" w:hAnsi="Times New Roman" w:cs="Times New Roman"/>
          <w:sz w:val="24"/>
          <w:szCs w:val="24"/>
        </w:rPr>
        <w:t xml:space="preserve">The pectin solution was </w:t>
      </w:r>
      <w:r>
        <w:rPr>
          <w:rFonts w:ascii="Times New Roman" w:hAnsi="Times New Roman" w:cs="Times New Roman"/>
          <w:sz w:val="24"/>
          <w:szCs w:val="24"/>
          <w:highlight w:val="yellow"/>
        </w:rPr>
        <w:t>test</w:t>
      </w:r>
      <w:r>
        <w:rPr>
          <w:rFonts w:ascii="Times New Roman" w:hAnsi="Times New Roman" w:cs="Times New Roman"/>
          <w:sz w:val="24"/>
          <w:szCs w:val="24"/>
        </w:rPr>
        <w:t xml:space="preserve">ed </w:t>
      </w:r>
      <w:r>
        <w:rPr>
          <w:rFonts w:ascii="Times New Roman" w:hAnsi="Times New Roman" w:cs="Times New Roman"/>
          <w:sz w:val="24"/>
          <w:szCs w:val="24"/>
          <w:highlight w:val="yellow"/>
        </w:rPr>
        <w:t>for solubil</w:t>
      </w:r>
      <w:r>
        <w:rPr>
          <w:rFonts w:ascii="Times New Roman" w:hAnsi="Times New Roman" w:cs="Times New Roman"/>
          <w:sz w:val="24"/>
          <w:szCs w:val="24"/>
        </w:rPr>
        <w:t>it</w:t>
      </w:r>
      <w:r>
        <w:rPr>
          <w:rFonts w:ascii="Times New Roman" w:hAnsi="Times New Roman" w:cs="Times New Roman"/>
          <w:sz w:val="24"/>
          <w:szCs w:val="24"/>
          <w:highlight w:val="yellow"/>
        </w:rPr>
        <w:t>y in</w:t>
      </w:r>
      <w:r>
        <w:rPr>
          <w:rFonts w:ascii="Times New Roman" w:hAnsi="Times New Roman" w:cs="Times New Roman"/>
          <w:sz w:val="24"/>
          <w:szCs w:val="24"/>
        </w:rPr>
        <w:t xml:space="preserve"> cold and hot water. Precipitat</w:t>
      </w:r>
      <w:r>
        <w:rPr>
          <w:rFonts w:ascii="Times New Roman" w:hAnsi="Times New Roman" w:cs="Times New Roman"/>
          <w:sz w:val="24"/>
          <w:szCs w:val="24"/>
          <w:highlight w:val="yellow"/>
        </w:rPr>
        <w:t>ion</w:t>
      </w:r>
      <w:r>
        <w:rPr>
          <w:rFonts w:ascii="Times New Roman" w:hAnsi="Times New Roman" w:cs="Times New Roman"/>
          <w:sz w:val="24"/>
          <w:szCs w:val="24"/>
        </w:rPr>
        <w:t xml:space="preserve"> in cold water and complete dissol</w:t>
      </w:r>
      <w:r>
        <w:rPr>
          <w:rFonts w:ascii="Times New Roman" w:hAnsi="Times New Roman" w:cs="Times New Roman"/>
          <w:sz w:val="24"/>
          <w:szCs w:val="24"/>
          <w:highlight w:val="yellow"/>
        </w:rPr>
        <w:t>ution</w:t>
      </w:r>
      <w:r>
        <w:rPr>
          <w:rFonts w:ascii="Times New Roman" w:hAnsi="Times New Roman" w:cs="Times New Roman"/>
          <w:sz w:val="24"/>
          <w:szCs w:val="24"/>
        </w:rPr>
        <w:t xml:space="preserve"> in hot water </w:t>
      </w:r>
      <w:r>
        <w:rPr>
          <w:rFonts w:ascii="Times New Roman" w:hAnsi="Times New Roman" w:cs="Times New Roman"/>
          <w:sz w:val="24"/>
          <w:szCs w:val="24"/>
          <w:highlight w:val="yellow"/>
        </w:rPr>
        <w:t>were observed,</w:t>
      </w:r>
      <w:r>
        <w:rPr>
          <w:rFonts w:ascii="Times New Roman" w:hAnsi="Times New Roman" w:cs="Times New Roman"/>
          <w:sz w:val="24"/>
          <w:szCs w:val="24"/>
        </w:rPr>
        <w:t xml:space="preserve"> indicat</w:t>
      </w:r>
      <w:r>
        <w:rPr>
          <w:rFonts w:ascii="Times New Roman" w:hAnsi="Times New Roman" w:cs="Times New Roman"/>
          <w:sz w:val="24"/>
          <w:szCs w:val="24"/>
          <w:highlight w:val="yellow"/>
        </w:rPr>
        <w:t>ing th</w:t>
      </w:r>
      <w:r>
        <w:rPr>
          <w:rFonts w:ascii="Times New Roman" w:hAnsi="Times New Roman" w:cs="Times New Roman"/>
          <w:sz w:val="24"/>
          <w:szCs w:val="24"/>
        </w:rPr>
        <w:t>e presence of pectin.</w:t>
      </w:r>
    </w:p>
    <w:p w14:paraId="63B50EE7" w14:textId="77777777" w:rsidR="00620DA1" w:rsidRDefault="00620DA1" w:rsidP="00884497">
      <w:pPr>
        <w:pStyle w:val="ListParagraph"/>
        <w:numPr>
          <w:ilvl w:val="2"/>
          <w:numId w:val="8"/>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Sodium hydroxide (NaOH) test</w:t>
      </w:r>
      <w:r w:rsidR="00D747C2">
        <w:rPr>
          <w:rFonts w:ascii="Times New Roman" w:hAnsi="Times New Roman" w:cs="Times New Roman"/>
          <w:b/>
          <w:bCs/>
          <w:sz w:val="24"/>
          <w:szCs w:val="24"/>
        </w:rPr>
        <w:t>:</w:t>
      </w:r>
    </w:p>
    <w:p w14:paraId="3409ADC1" w14:textId="77777777" w:rsidR="00620DA1" w:rsidRPr="0003665F" w:rsidRDefault="00620DA1" w:rsidP="00884497">
      <w:pPr>
        <w:pStyle w:val="ListParagraph"/>
        <w:spacing w:line="360" w:lineRule="auto"/>
        <w:ind w:left="1290"/>
        <w:jc w:val="both"/>
        <w:rPr>
          <w:rFonts w:ascii="Times New Roman" w:hAnsi="Times New Roman" w:cs="Times New Roman"/>
          <w:sz w:val="24"/>
          <w:szCs w:val="24"/>
        </w:rPr>
      </w:pPr>
      <w:r>
        <w:rPr>
          <w:rFonts w:ascii="Times New Roman" w:hAnsi="Times New Roman" w:cs="Times New Roman"/>
          <w:sz w:val="24"/>
          <w:szCs w:val="24"/>
          <w:highlight w:val="yellow"/>
        </w:rPr>
        <w:t xml:space="preserve">A </w:t>
      </w:r>
      <w:r>
        <w:rPr>
          <w:rFonts w:ascii="Times New Roman" w:hAnsi="Times New Roman" w:cs="Times New Roman"/>
          <w:sz w:val="24"/>
          <w:szCs w:val="24"/>
        </w:rPr>
        <w:t>2ml</w:t>
      </w:r>
      <w:r>
        <w:rPr>
          <w:rFonts w:ascii="Times New Roman" w:hAnsi="Times New Roman" w:cs="Times New Roman"/>
          <w:sz w:val="24"/>
          <w:szCs w:val="24"/>
          <w:highlight w:val="yellow"/>
        </w:rPr>
        <w:t xml:space="preserve"> portion</w:t>
      </w:r>
      <w:r>
        <w:rPr>
          <w:rFonts w:ascii="Times New Roman" w:hAnsi="Times New Roman" w:cs="Times New Roman"/>
          <w:sz w:val="24"/>
          <w:szCs w:val="24"/>
        </w:rPr>
        <w:t xml:space="preserve"> of pectin solution was mixed with</w:t>
      </w:r>
      <w:r>
        <w:rPr>
          <w:rFonts w:ascii="Times New Roman" w:hAnsi="Times New Roman" w:cs="Times New Roman"/>
          <w:sz w:val="24"/>
          <w:szCs w:val="24"/>
          <w:highlight w:val="yellow"/>
        </w:rPr>
        <w:t xml:space="preserve"> a</w:t>
      </w:r>
      <w:r>
        <w:rPr>
          <w:rFonts w:ascii="Times New Roman" w:hAnsi="Times New Roman" w:cs="Times New Roman"/>
          <w:sz w:val="24"/>
          <w:szCs w:val="24"/>
        </w:rPr>
        <w:t xml:space="preserve"> few drops of 0.1M sodium hydroxide (NaOH) solution and incubated for 15 – 20 minutes at room temperature. The formation of a gel or thickened solution indicat</w:t>
      </w:r>
      <w:r>
        <w:rPr>
          <w:rFonts w:ascii="Times New Roman" w:hAnsi="Times New Roman" w:cs="Times New Roman"/>
          <w:sz w:val="24"/>
          <w:szCs w:val="24"/>
          <w:highlight w:val="yellow"/>
        </w:rPr>
        <w:t>ed th</w:t>
      </w:r>
      <w:r>
        <w:rPr>
          <w:rFonts w:ascii="Times New Roman" w:hAnsi="Times New Roman" w:cs="Times New Roman"/>
          <w:sz w:val="24"/>
          <w:szCs w:val="24"/>
        </w:rPr>
        <w:t>e presence of pectin.</w:t>
      </w:r>
    </w:p>
    <w:p w14:paraId="725B85EC" w14:textId="77777777" w:rsidR="007E6D60" w:rsidRPr="00DB0025" w:rsidRDefault="007E6D60" w:rsidP="00884497">
      <w:pPr>
        <w:pStyle w:val="ListParagraph"/>
        <w:numPr>
          <w:ilvl w:val="1"/>
          <w:numId w:val="8"/>
        </w:numPr>
        <w:spacing w:line="360" w:lineRule="auto"/>
        <w:jc w:val="both"/>
        <w:rPr>
          <w:rFonts w:ascii="Times New Roman" w:hAnsi="Times New Roman" w:cs="Times New Roman"/>
          <w:b/>
          <w:bCs/>
          <w:sz w:val="28"/>
          <w:szCs w:val="28"/>
        </w:rPr>
      </w:pPr>
      <w:r w:rsidRPr="00DB0025">
        <w:rPr>
          <w:rFonts w:ascii="Times New Roman" w:hAnsi="Times New Roman" w:cs="Times New Roman"/>
          <w:b/>
          <w:bCs/>
          <w:sz w:val="28"/>
          <w:szCs w:val="28"/>
        </w:rPr>
        <w:t>Antioxidant activity</w:t>
      </w:r>
      <w:r w:rsidR="00D747C2" w:rsidRPr="00DB0025">
        <w:rPr>
          <w:rFonts w:ascii="Times New Roman" w:hAnsi="Times New Roman" w:cs="Times New Roman"/>
          <w:b/>
          <w:bCs/>
          <w:sz w:val="28"/>
          <w:szCs w:val="28"/>
        </w:rPr>
        <w:t>:</w:t>
      </w:r>
    </w:p>
    <w:p w14:paraId="3C2DB382" w14:textId="77777777" w:rsidR="007E6D60" w:rsidRPr="003176AA" w:rsidRDefault="007E6D60" w:rsidP="00884497">
      <w:pPr>
        <w:pStyle w:val="ListParagraph"/>
        <w:spacing w:line="360" w:lineRule="auto"/>
        <w:jc w:val="both"/>
        <w:rPr>
          <w:rFonts w:ascii="Times New Roman" w:hAnsi="Times New Roman" w:cs="Times New Roman"/>
          <w:sz w:val="24"/>
          <w:szCs w:val="24"/>
        </w:rPr>
      </w:pPr>
      <w:r>
        <w:rPr>
          <w:rFonts w:ascii="Times New Roman" w:hAnsi="Times New Roman" w:cs="Times New Roman"/>
          <w:b/>
          <w:bCs/>
          <w:sz w:val="28"/>
          <w:szCs w:val="28"/>
        </w:rPr>
        <w:lastRenderedPageBreak/>
        <w:t xml:space="preserve">           </w:t>
      </w:r>
      <w:r>
        <w:rPr>
          <w:rFonts w:ascii="Times New Roman" w:hAnsi="Times New Roman" w:cs="Times New Roman"/>
          <w:sz w:val="24"/>
          <w:szCs w:val="24"/>
        </w:rPr>
        <w:t>The antioxidant activity of pectin extract was determined using</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DPPH (2,2-diphenyl-1-picrylhydrazyl) radical scavenging assay. A 0.1mM DPPH solution was prepared by dissolving 1.95 mg in 25ml of methanol and stored in an amber bottle </w:t>
      </w:r>
      <w:r>
        <w:rPr>
          <w:rFonts w:ascii="Times New Roman" w:hAnsi="Times New Roman" w:cs="Times New Roman"/>
          <w:sz w:val="24"/>
          <w:szCs w:val="24"/>
          <w:highlight w:val="yellow"/>
        </w:rPr>
        <w:t xml:space="preserve">in </w:t>
      </w:r>
      <w:r>
        <w:rPr>
          <w:rFonts w:ascii="Times New Roman" w:hAnsi="Times New Roman" w:cs="Times New Roman"/>
          <w:sz w:val="24"/>
          <w:szCs w:val="24"/>
        </w:rPr>
        <w:t>t</w:t>
      </w:r>
      <w:r>
        <w:rPr>
          <w:rFonts w:ascii="Times New Roman" w:hAnsi="Times New Roman" w:cs="Times New Roman"/>
          <w:sz w:val="24"/>
          <w:szCs w:val="24"/>
          <w:highlight w:val="yellow"/>
        </w:rPr>
        <w:t>he</w:t>
      </w:r>
      <w:r>
        <w:rPr>
          <w:rFonts w:ascii="Times New Roman" w:hAnsi="Times New Roman" w:cs="Times New Roman"/>
          <w:sz w:val="24"/>
          <w:szCs w:val="24"/>
        </w:rPr>
        <w:t xml:space="preserve"> dark. Pectin sample</w:t>
      </w:r>
      <w:r>
        <w:rPr>
          <w:rFonts w:ascii="Times New Roman" w:hAnsi="Times New Roman" w:cs="Times New Roman"/>
          <w:sz w:val="24"/>
          <w:szCs w:val="24"/>
          <w:highlight w:val="yellow"/>
        </w:rPr>
        <w:t>s</w:t>
      </w:r>
      <w:r>
        <w:rPr>
          <w:rFonts w:ascii="Times New Roman" w:hAnsi="Times New Roman" w:cs="Times New Roman"/>
          <w:sz w:val="24"/>
          <w:szCs w:val="24"/>
        </w:rPr>
        <w:t xml:space="preserve"> were dissolved in distilled water </w:t>
      </w:r>
      <w:r>
        <w:rPr>
          <w:rFonts w:ascii="Times New Roman" w:hAnsi="Times New Roman" w:cs="Times New Roman"/>
          <w:sz w:val="24"/>
          <w:szCs w:val="24"/>
          <w:highlight w:val="yellow"/>
        </w:rPr>
        <w:t>at</w:t>
      </w:r>
      <w:r>
        <w:rPr>
          <w:rFonts w:ascii="Times New Roman" w:hAnsi="Times New Roman" w:cs="Times New Roman"/>
          <w:sz w:val="24"/>
          <w:szCs w:val="24"/>
        </w:rPr>
        <w:t xml:space="preserve"> various concentration</w:t>
      </w:r>
      <w:r>
        <w:rPr>
          <w:rFonts w:ascii="Times New Roman" w:hAnsi="Times New Roman" w:cs="Times New Roman"/>
          <w:sz w:val="24"/>
          <w:szCs w:val="24"/>
          <w:highlight w:val="yellow"/>
        </w:rPr>
        <w:t>s</w:t>
      </w:r>
      <w:r>
        <w:rPr>
          <w:rFonts w:ascii="Times New Roman" w:hAnsi="Times New Roman" w:cs="Times New Roman"/>
          <w:sz w:val="24"/>
          <w:szCs w:val="24"/>
        </w:rPr>
        <w:t xml:space="preserve"> (100, 200, 500,1000 mg/mL</w:t>
      </w:r>
      <w:proofErr w:type="gramStart"/>
      <w:r>
        <w:rPr>
          <w:rFonts w:ascii="Times New Roman" w:hAnsi="Times New Roman" w:cs="Times New Roman"/>
          <w:sz w:val="24"/>
          <w:szCs w:val="24"/>
        </w:rPr>
        <w:t>).</w:t>
      </w:r>
      <w:r>
        <w:rPr>
          <w:rFonts w:ascii="Times New Roman" w:hAnsi="Times New Roman" w:cs="Times New Roman"/>
          <w:sz w:val="24"/>
          <w:szCs w:val="24"/>
          <w:highlight w:val="yellow"/>
        </w:rPr>
        <w:t>A</w:t>
      </w:r>
      <w:proofErr w:type="gramEnd"/>
      <w:r>
        <w:rPr>
          <w:rFonts w:ascii="Times New Roman" w:hAnsi="Times New Roman" w:cs="Times New Roman"/>
          <w:sz w:val="24"/>
          <w:szCs w:val="24"/>
          <w:highlight w:val="yellow"/>
        </w:rPr>
        <w:t xml:space="preserve"> </w:t>
      </w:r>
      <w:r>
        <w:rPr>
          <w:rFonts w:ascii="Times New Roman" w:hAnsi="Times New Roman" w:cs="Times New Roman"/>
          <w:sz w:val="24"/>
          <w:szCs w:val="24"/>
        </w:rPr>
        <w:t>1ml</w:t>
      </w:r>
      <w:r>
        <w:rPr>
          <w:rFonts w:ascii="Times New Roman" w:hAnsi="Times New Roman" w:cs="Times New Roman"/>
          <w:sz w:val="24"/>
          <w:szCs w:val="24"/>
          <w:highlight w:val="yellow"/>
        </w:rPr>
        <w:t xml:space="preserve"> aliquot</w:t>
      </w:r>
      <w:r>
        <w:rPr>
          <w:rFonts w:ascii="Times New Roman" w:hAnsi="Times New Roman" w:cs="Times New Roman"/>
          <w:sz w:val="24"/>
          <w:szCs w:val="24"/>
        </w:rPr>
        <w:t xml:space="preserve"> of each pectin concentration was mixed with 1mL of DPPH solution and incubated in </w:t>
      </w:r>
      <w:r>
        <w:rPr>
          <w:rFonts w:ascii="Times New Roman" w:hAnsi="Times New Roman" w:cs="Times New Roman"/>
          <w:sz w:val="24"/>
          <w:szCs w:val="24"/>
          <w:highlight w:val="yellow"/>
        </w:rPr>
        <w:t xml:space="preserve">the </w:t>
      </w:r>
      <w:r>
        <w:rPr>
          <w:rFonts w:ascii="Times New Roman" w:hAnsi="Times New Roman" w:cs="Times New Roman"/>
          <w:sz w:val="24"/>
          <w:szCs w:val="24"/>
        </w:rPr>
        <w:t xml:space="preserve">dark at room temperature for 30 minutes. </w:t>
      </w:r>
      <w:r>
        <w:rPr>
          <w:rFonts w:ascii="Times New Roman" w:hAnsi="Times New Roman" w:cs="Times New Roman"/>
          <w:sz w:val="24"/>
          <w:szCs w:val="24"/>
          <w:highlight w:val="yellow"/>
        </w:rPr>
        <w:t>The</w:t>
      </w:r>
      <w:r>
        <w:rPr>
          <w:rFonts w:ascii="Times New Roman" w:hAnsi="Times New Roman" w:cs="Times New Roman"/>
          <w:sz w:val="24"/>
          <w:szCs w:val="24"/>
        </w:rPr>
        <w:t xml:space="preserve"> control </w:t>
      </w:r>
      <w:r>
        <w:rPr>
          <w:rFonts w:ascii="Times New Roman" w:hAnsi="Times New Roman" w:cs="Times New Roman"/>
          <w:sz w:val="24"/>
          <w:szCs w:val="24"/>
          <w:highlight w:val="yellow"/>
        </w:rPr>
        <w:t>conta</w:t>
      </w:r>
      <w:r>
        <w:rPr>
          <w:rFonts w:ascii="Times New Roman" w:hAnsi="Times New Roman" w:cs="Times New Roman"/>
          <w:sz w:val="24"/>
          <w:szCs w:val="24"/>
        </w:rPr>
        <w:t>i</w:t>
      </w:r>
      <w:r>
        <w:rPr>
          <w:rFonts w:ascii="Times New Roman" w:hAnsi="Times New Roman" w:cs="Times New Roman"/>
          <w:sz w:val="24"/>
          <w:szCs w:val="24"/>
          <w:highlight w:val="yellow"/>
        </w:rPr>
        <w:t>ned</w:t>
      </w:r>
      <w:r>
        <w:rPr>
          <w:rFonts w:ascii="Times New Roman" w:hAnsi="Times New Roman" w:cs="Times New Roman"/>
          <w:sz w:val="24"/>
          <w:szCs w:val="24"/>
        </w:rPr>
        <w:t xml:space="preserve"> 1mL</w:t>
      </w:r>
      <w:r>
        <w:rPr>
          <w:rFonts w:ascii="Times New Roman" w:hAnsi="Times New Roman" w:cs="Times New Roman"/>
          <w:sz w:val="24"/>
          <w:szCs w:val="24"/>
          <w:highlight w:val="yellow"/>
        </w:rPr>
        <w:t xml:space="preserve"> of</w:t>
      </w:r>
      <w:r>
        <w:rPr>
          <w:rFonts w:ascii="Times New Roman" w:hAnsi="Times New Roman" w:cs="Times New Roman"/>
          <w:sz w:val="24"/>
          <w:szCs w:val="24"/>
        </w:rPr>
        <w:t xml:space="preserve"> methanol and 1mL </w:t>
      </w:r>
      <w:r>
        <w:rPr>
          <w:rFonts w:ascii="Times New Roman" w:hAnsi="Times New Roman" w:cs="Times New Roman"/>
          <w:sz w:val="24"/>
          <w:szCs w:val="24"/>
          <w:highlight w:val="yellow"/>
        </w:rPr>
        <w:t xml:space="preserve">of </w:t>
      </w:r>
      <w:r>
        <w:rPr>
          <w:rFonts w:ascii="Times New Roman" w:hAnsi="Times New Roman" w:cs="Times New Roman"/>
          <w:sz w:val="24"/>
          <w:szCs w:val="24"/>
        </w:rPr>
        <w:t xml:space="preserve">DPPH, </w:t>
      </w:r>
      <w:r>
        <w:rPr>
          <w:rFonts w:ascii="Times New Roman" w:hAnsi="Times New Roman" w:cs="Times New Roman"/>
          <w:sz w:val="24"/>
          <w:szCs w:val="24"/>
          <w:highlight w:val="yellow"/>
        </w:rPr>
        <w:t>while the</w:t>
      </w:r>
      <w:r>
        <w:rPr>
          <w:rFonts w:ascii="Times New Roman" w:hAnsi="Times New Roman" w:cs="Times New Roman"/>
          <w:sz w:val="24"/>
          <w:szCs w:val="24"/>
        </w:rPr>
        <w:t xml:space="preserve"> blank contain</w:t>
      </w:r>
      <w:r>
        <w:rPr>
          <w:rFonts w:ascii="Times New Roman" w:hAnsi="Times New Roman" w:cs="Times New Roman"/>
          <w:sz w:val="24"/>
          <w:szCs w:val="24"/>
          <w:highlight w:val="yellow"/>
        </w:rPr>
        <w:t>ed</w:t>
      </w:r>
      <w:r>
        <w:rPr>
          <w:rFonts w:ascii="Times New Roman" w:hAnsi="Times New Roman" w:cs="Times New Roman"/>
          <w:sz w:val="24"/>
          <w:szCs w:val="24"/>
        </w:rPr>
        <w:t xml:space="preserve"> 1mL of pectin solution </w:t>
      </w:r>
      <w:r>
        <w:rPr>
          <w:rFonts w:ascii="Times New Roman" w:hAnsi="Times New Roman" w:cs="Times New Roman"/>
          <w:sz w:val="24"/>
          <w:szCs w:val="24"/>
          <w:highlight w:val="yellow"/>
        </w:rPr>
        <w:t>and</w:t>
      </w:r>
      <w:r>
        <w:rPr>
          <w:rFonts w:ascii="Times New Roman" w:hAnsi="Times New Roman" w:cs="Times New Roman"/>
          <w:sz w:val="24"/>
          <w:szCs w:val="24"/>
        </w:rPr>
        <w:t xml:space="preserve"> 1mL</w:t>
      </w:r>
      <w:r>
        <w:rPr>
          <w:rFonts w:ascii="Times New Roman" w:hAnsi="Times New Roman" w:cs="Times New Roman"/>
          <w:sz w:val="24"/>
          <w:szCs w:val="24"/>
          <w:highlight w:val="yellow"/>
        </w:rPr>
        <w:t xml:space="preserve"> of</w:t>
      </w:r>
      <w:r>
        <w:rPr>
          <w:rFonts w:ascii="Times New Roman" w:hAnsi="Times New Roman" w:cs="Times New Roman"/>
          <w:sz w:val="24"/>
          <w:szCs w:val="24"/>
        </w:rPr>
        <w:t xml:space="preserve"> methanol (without DPPH). After incubation, the absorbance was measured at 520 nm using </w:t>
      </w:r>
      <w:r>
        <w:rPr>
          <w:rFonts w:ascii="Times New Roman" w:hAnsi="Times New Roman" w:cs="Times New Roman"/>
          <w:sz w:val="24"/>
          <w:szCs w:val="24"/>
          <w:highlight w:val="yellow"/>
        </w:rPr>
        <w:t xml:space="preserve">a </w:t>
      </w:r>
      <w:r>
        <w:rPr>
          <w:rFonts w:ascii="Times New Roman" w:hAnsi="Times New Roman" w:cs="Times New Roman"/>
          <w:sz w:val="24"/>
          <w:szCs w:val="24"/>
        </w:rPr>
        <w:t xml:space="preserve">colorimeter. The percentage </w:t>
      </w:r>
      <w:r>
        <w:rPr>
          <w:rFonts w:ascii="Times New Roman" w:hAnsi="Times New Roman" w:cs="Times New Roman"/>
          <w:sz w:val="24"/>
          <w:szCs w:val="24"/>
          <w:highlight w:val="yellow"/>
        </w:rPr>
        <w:t>inhibiti</w:t>
      </w:r>
      <w:r>
        <w:rPr>
          <w:rFonts w:ascii="Times New Roman" w:hAnsi="Times New Roman" w:cs="Times New Roman"/>
          <w:sz w:val="24"/>
          <w:szCs w:val="24"/>
        </w:rPr>
        <w:t>o</w:t>
      </w:r>
      <w:r>
        <w:rPr>
          <w:rFonts w:ascii="Times New Roman" w:hAnsi="Times New Roman" w:cs="Times New Roman"/>
          <w:sz w:val="24"/>
          <w:szCs w:val="24"/>
          <w:highlight w:val="yellow"/>
        </w:rPr>
        <w:t>n in the</w:t>
      </w:r>
      <w:r>
        <w:rPr>
          <w:rFonts w:ascii="Times New Roman" w:hAnsi="Times New Roman" w:cs="Times New Roman"/>
          <w:sz w:val="24"/>
          <w:szCs w:val="24"/>
        </w:rPr>
        <w:t xml:space="preserve"> DPPH assay was calculated using </w:t>
      </w:r>
      <w:r>
        <w:rPr>
          <w:rFonts w:ascii="Times New Roman" w:hAnsi="Times New Roman" w:cs="Times New Roman"/>
          <w:sz w:val="24"/>
          <w:szCs w:val="24"/>
          <w:highlight w:val="yellow"/>
        </w:rPr>
        <w:t xml:space="preserve">the following </w:t>
      </w:r>
      <w:r>
        <w:rPr>
          <w:rFonts w:ascii="Times New Roman" w:hAnsi="Times New Roman" w:cs="Times New Roman"/>
          <w:sz w:val="24"/>
          <w:szCs w:val="24"/>
        </w:rPr>
        <w:t>formula</w:t>
      </w:r>
      <w:r>
        <w:rPr>
          <w:rFonts w:ascii="Times New Roman" w:hAnsi="Times New Roman" w:cs="Times New Roman"/>
          <w:sz w:val="24"/>
          <w:szCs w:val="24"/>
          <w:highlight w:val="yellow"/>
        </w:rPr>
        <w:t>:</w:t>
      </w:r>
    </w:p>
    <w:p w14:paraId="404C56F9" w14:textId="77777777" w:rsidR="00284C9F" w:rsidRPr="00DB0025" w:rsidRDefault="007E6D60" w:rsidP="00884497">
      <w:pPr>
        <w:pStyle w:val="ListParagraph"/>
        <w:spacing w:line="360" w:lineRule="auto"/>
        <w:jc w:val="both"/>
        <w:rPr>
          <w:rFonts w:ascii="Times New Roman" w:hAnsi="Times New Roman" w:cs="Times New Roman"/>
          <w:sz w:val="24"/>
          <w:szCs w:val="24"/>
        </w:rPr>
      </w:pPr>
      <w:r w:rsidRPr="003176AA">
        <w:rPr>
          <w:rFonts w:ascii="Times New Roman" w:hAnsi="Times New Roman" w:cs="Times New Roman"/>
          <w:sz w:val="24"/>
          <w:szCs w:val="24"/>
        </w:rPr>
        <w:t xml:space="preserve">     % inhibition= [(A control – A sample)/ A control)] </w:t>
      </w:r>
      <w:r w:rsidRPr="00E36EAF">
        <w:rPr>
          <w:rFonts w:ascii="Times New Roman" w:hAnsi="Times New Roman" w:cs="Times New Roman"/>
          <w:bCs/>
          <w:sz w:val="24"/>
          <w:szCs w:val="24"/>
        </w:rPr>
        <w:t>X</w:t>
      </w:r>
      <w:r w:rsidRPr="003176AA">
        <w:rPr>
          <w:rFonts w:ascii="Times New Roman" w:hAnsi="Times New Roman" w:cs="Times New Roman"/>
          <w:sz w:val="24"/>
          <w:szCs w:val="24"/>
        </w:rPr>
        <w:t xml:space="preserve"> 100.</w:t>
      </w:r>
      <w:bookmarkStart w:id="0" w:name="_Hlk195874966"/>
    </w:p>
    <w:p w14:paraId="4BB152A4" w14:textId="77777777" w:rsidR="007E6D60" w:rsidRPr="0063489D" w:rsidRDefault="007E6D60" w:rsidP="00884497">
      <w:pPr>
        <w:pStyle w:val="ListParagraph"/>
        <w:numPr>
          <w:ilvl w:val="1"/>
          <w:numId w:val="8"/>
        </w:numPr>
        <w:spacing w:line="360" w:lineRule="auto"/>
        <w:jc w:val="both"/>
        <w:rPr>
          <w:rFonts w:ascii="Times New Roman" w:hAnsi="Times New Roman" w:cs="Times New Roman"/>
          <w:b/>
          <w:bCs/>
          <w:sz w:val="28"/>
          <w:szCs w:val="28"/>
        </w:rPr>
      </w:pPr>
      <w:r w:rsidRPr="0063489D">
        <w:rPr>
          <w:rFonts w:ascii="Times New Roman" w:hAnsi="Times New Roman" w:cs="Times New Roman"/>
          <w:b/>
          <w:bCs/>
          <w:sz w:val="28"/>
          <w:szCs w:val="28"/>
        </w:rPr>
        <w:t>ANTI-INFLAMMATORY ASSAY</w:t>
      </w:r>
      <w:bookmarkEnd w:id="0"/>
      <w:r w:rsidR="00D747C2">
        <w:rPr>
          <w:rFonts w:ascii="Times New Roman" w:hAnsi="Times New Roman" w:cs="Times New Roman"/>
          <w:b/>
          <w:bCs/>
          <w:sz w:val="28"/>
          <w:szCs w:val="28"/>
        </w:rPr>
        <w:t>:</w:t>
      </w:r>
    </w:p>
    <w:p w14:paraId="6CBC42A7" w14:textId="77777777" w:rsidR="007E6D60" w:rsidRPr="00006F0C" w:rsidRDefault="007E6D60" w:rsidP="00884497">
      <w:pPr>
        <w:spacing w:line="360" w:lineRule="auto"/>
        <w:ind w:left="360"/>
        <w:jc w:val="both"/>
        <w:rPr>
          <w:rFonts w:ascii="Times New Roman" w:hAnsi="Times New Roman" w:cs="Times New Roman"/>
          <w:b/>
          <w:sz w:val="24"/>
          <w:szCs w:val="24"/>
        </w:rPr>
      </w:pPr>
      <w:r>
        <w:rPr>
          <w:rFonts w:ascii="Times New Roman" w:hAnsi="Times New Roman" w:cs="Times New Roman"/>
          <w:b/>
          <w:sz w:val="24"/>
          <w:szCs w:val="24"/>
        </w:rPr>
        <w:t>Assessment of in</w:t>
      </w:r>
      <w:r>
        <w:rPr>
          <w:rFonts w:ascii="Times New Roman" w:hAnsi="Times New Roman" w:cs="Times New Roman"/>
          <w:b/>
          <w:sz w:val="24"/>
          <w:szCs w:val="24"/>
          <w:highlight w:val="yellow"/>
        </w:rPr>
        <w:t xml:space="preserve"> </w:t>
      </w:r>
      <w:r>
        <w:rPr>
          <w:rFonts w:ascii="Times New Roman" w:hAnsi="Times New Roman" w:cs="Times New Roman"/>
          <w:b/>
          <w:sz w:val="24"/>
          <w:szCs w:val="24"/>
        </w:rPr>
        <w:t xml:space="preserve">vitro anti-inflammatory activity </w:t>
      </w:r>
      <w:r>
        <w:rPr>
          <w:rFonts w:ascii="Times New Roman" w:hAnsi="Times New Roman" w:cs="Times New Roman"/>
          <w:b/>
          <w:sz w:val="24"/>
          <w:szCs w:val="24"/>
          <w:highlight w:val="yellow"/>
        </w:rPr>
        <w:t>by i</w:t>
      </w:r>
      <w:r>
        <w:rPr>
          <w:rFonts w:ascii="Times New Roman" w:hAnsi="Times New Roman" w:cs="Times New Roman"/>
          <w:b/>
          <w:sz w:val="24"/>
          <w:szCs w:val="24"/>
        </w:rPr>
        <w:t>nhibition of albumin denaturation:</w:t>
      </w:r>
    </w:p>
    <w:p w14:paraId="0D560226" w14:textId="77777777" w:rsidR="007E6D60" w:rsidRPr="00006F0C" w:rsidRDefault="007E6D60" w:rsidP="00884497">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The anti-inflammatory activity of the sample was </w:t>
      </w:r>
      <w:r>
        <w:rPr>
          <w:rFonts w:ascii="Times New Roman" w:hAnsi="Times New Roman" w:cs="Times New Roman"/>
          <w:sz w:val="24"/>
          <w:szCs w:val="24"/>
          <w:highlight w:val="yellow"/>
        </w:rPr>
        <w:t>a</w:t>
      </w:r>
      <w:r>
        <w:rPr>
          <w:rFonts w:ascii="Times New Roman" w:hAnsi="Times New Roman" w:cs="Times New Roman"/>
          <w:sz w:val="24"/>
          <w:szCs w:val="24"/>
        </w:rPr>
        <w:t>s</w:t>
      </w:r>
      <w:r>
        <w:rPr>
          <w:rFonts w:ascii="Times New Roman" w:hAnsi="Times New Roman" w:cs="Times New Roman"/>
          <w:sz w:val="24"/>
          <w:szCs w:val="24"/>
          <w:highlight w:val="yellow"/>
        </w:rPr>
        <w:t>sess</w:t>
      </w:r>
      <w:r>
        <w:rPr>
          <w:rFonts w:ascii="Times New Roman" w:hAnsi="Times New Roman" w:cs="Times New Roman"/>
          <w:sz w:val="24"/>
          <w:szCs w:val="24"/>
        </w:rPr>
        <w:t xml:space="preserve">ed using </w:t>
      </w:r>
      <w:r>
        <w:rPr>
          <w:rFonts w:ascii="Times New Roman" w:hAnsi="Times New Roman" w:cs="Times New Roman"/>
          <w:sz w:val="24"/>
          <w:szCs w:val="24"/>
          <w:highlight w:val="yellow"/>
        </w:rPr>
        <w:t>t</w:t>
      </w:r>
      <w:r>
        <w:rPr>
          <w:rFonts w:ascii="Times New Roman" w:hAnsi="Times New Roman" w:cs="Times New Roman"/>
          <w:sz w:val="24"/>
          <w:szCs w:val="24"/>
        </w:rPr>
        <w:t>h</w:t>
      </w:r>
      <w:r>
        <w:rPr>
          <w:rFonts w:ascii="Times New Roman" w:hAnsi="Times New Roman" w:cs="Times New Roman"/>
          <w:sz w:val="24"/>
          <w:szCs w:val="24"/>
          <w:highlight w:val="yellow"/>
        </w:rPr>
        <w:t>e</w:t>
      </w:r>
      <w:r>
        <w:rPr>
          <w:rFonts w:ascii="Times New Roman" w:hAnsi="Times New Roman" w:cs="Times New Roman"/>
          <w:sz w:val="24"/>
          <w:szCs w:val="24"/>
        </w:rPr>
        <w:t xml:space="preserve"> albumin</w:t>
      </w:r>
      <w:r>
        <w:rPr>
          <w:rFonts w:ascii="Times New Roman" w:hAnsi="Times New Roman" w:cs="Times New Roman"/>
          <w:sz w:val="24"/>
          <w:szCs w:val="24"/>
          <w:highlight w:val="yellow"/>
        </w:rPr>
        <w:t>-</w:t>
      </w:r>
      <w:r>
        <w:rPr>
          <w:rFonts w:ascii="Times New Roman" w:hAnsi="Times New Roman" w:cs="Times New Roman"/>
          <w:sz w:val="24"/>
          <w:szCs w:val="24"/>
        </w:rPr>
        <w:t>denatura</w:t>
      </w:r>
      <w:r>
        <w:rPr>
          <w:rFonts w:ascii="Times New Roman" w:hAnsi="Times New Roman" w:cs="Times New Roman"/>
          <w:sz w:val="24"/>
          <w:szCs w:val="24"/>
          <w:highlight w:val="yellow"/>
        </w:rPr>
        <w:t>tion inhibi</w:t>
      </w:r>
      <w:r>
        <w:rPr>
          <w:rFonts w:ascii="Times New Roman" w:hAnsi="Times New Roman" w:cs="Times New Roman"/>
          <w:sz w:val="24"/>
          <w:szCs w:val="24"/>
        </w:rPr>
        <w:t xml:space="preserve">tion technique </w:t>
      </w:r>
      <w:r>
        <w:rPr>
          <w:rFonts w:ascii="Times New Roman" w:hAnsi="Times New Roman" w:cs="Times New Roman"/>
          <w:sz w:val="24"/>
          <w:szCs w:val="24"/>
          <w:highlight w:val="yellow"/>
        </w:rPr>
        <w:t>descr</w:t>
      </w:r>
      <w:r>
        <w:rPr>
          <w:rFonts w:ascii="Times New Roman" w:hAnsi="Times New Roman" w:cs="Times New Roman"/>
          <w:sz w:val="24"/>
          <w:szCs w:val="24"/>
        </w:rPr>
        <w:t>i</w:t>
      </w:r>
      <w:r>
        <w:rPr>
          <w:rFonts w:ascii="Times New Roman" w:hAnsi="Times New Roman" w:cs="Times New Roman"/>
          <w:sz w:val="24"/>
          <w:szCs w:val="24"/>
          <w:highlight w:val="yellow"/>
        </w:rPr>
        <w:t>b</w:t>
      </w:r>
      <w:r>
        <w:rPr>
          <w:rFonts w:ascii="Times New Roman" w:hAnsi="Times New Roman" w:cs="Times New Roman"/>
          <w:sz w:val="24"/>
          <w:szCs w:val="24"/>
        </w:rPr>
        <w:t xml:space="preserve">ed </w:t>
      </w:r>
      <w:r>
        <w:rPr>
          <w:rFonts w:ascii="Times New Roman" w:hAnsi="Times New Roman" w:cs="Times New Roman"/>
          <w:sz w:val="24"/>
          <w:szCs w:val="24"/>
          <w:highlight w:val="yellow"/>
        </w:rPr>
        <w:t>by</w:t>
      </w:r>
      <w:r>
        <w:rPr>
          <w:rFonts w:ascii="Times New Roman" w:hAnsi="Times New Roman" w:cs="Times New Roman"/>
          <w:sz w:val="24"/>
          <w:szCs w:val="24"/>
        </w:rPr>
        <w:t xml:space="preserve"> Mizushima </w:t>
      </w:r>
      <w:r>
        <w:rPr>
          <w:rFonts w:ascii="Times New Roman" w:hAnsi="Times New Roman" w:cs="Times New Roman"/>
          <w:i/>
          <w:iCs/>
          <w:sz w:val="24"/>
          <w:szCs w:val="24"/>
        </w:rPr>
        <w:t>a</w:t>
      </w:r>
      <w:r>
        <w:rPr>
          <w:rFonts w:ascii="Times New Roman" w:hAnsi="Times New Roman" w:cs="Times New Roman"/>
          <w:i/>
          <w:iCs/>
          <w:sz w:val="24"/>
          <w:szCs w:val="24"/>
          <w:highlight w:val="yellow"/>
        </w:rPr>
        <w:t>nd Kobayashi (1968)</w:t>
      </w:r>
      <w:r>
        <w:rPr>
          <w:rFonts w:ascii="Times New Roman" w:hAnsi="Times New Roman" w:cs="Times New Roman"/>
          <w:sz w:val="24"/>
          <w:szCs w:val="24"/>
        </w:rPr>
        <w:t xml:space="preserve"> and Sakat et</w:t>
      </w:r>
      <w:r>
        <w:rPr>
          <w:rFonts w:ascii="Times New Roman" w:hAnsi="Times New Roman" w:cs="Times New Roman"/>
          <w:sz w:val="24"/>
          <w:szCs w:val="24"/>
          <w:highlight w:val="yellow"/>
        </w:rPr>
        <w:t xml:space="preserve"> </w:t>
      </w:r>
      <w:r>
        <w:rPr>
          <w:rFonts w:ascii="Times New Roman" w:hAnsi="Times New Roman" w:cs="Times New Roman"/>
          <w:sz w:val="24"/>
          <w:szCs w:val="24"/>
        </w:rPr>
        <w:t>al.</w:t>
      </w:r>
      <w:r>
        <w:rPr>
          <w:rFonts w:ascii="Times New Roman" w:hAnsi="Times New Roman" w:cs="Times New Roman"/>
          <w:sz w:val="24"/>
          <w:szCs w:val="24"/>
          <w:highlight w:val="yellow"/>
        </w:rPr>
        <w:t xml:space="preserve"> (2010)</w:t>
      </w:r>
      <w:r>
        <w:rPr>
          <w:rFonts w:ascii="Times New Roman" w:hAnsi="Times New Roman" w:cs="Times New Roman"/>
          <w:sz w:val="24"/>
          <w:szCs w:val="24"/>
        </w:rPr>
        <w:t xml:space="preserve">, with minor modifications. </w:t>
      </w:r>
    </w:p>
    <w:p w14:paraId="379D1A7C" w14:textId="77777777" w:rsidR="007E6D60" w:rsidRPr="00006F0C" w:rsidRDefault="007E6D60" w:rsidP="00884497">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The reaction mixture consist</w:t>
      </w:r>
      <w:r>
        <w:rPr>
          <w:rFonts w:ascii="Times New Roman" w:hAnsi="Times New Roman" w:cs="Times New Roman"/>
          <w:sz w:val="24"/>
          <w:szCs w:val="24"/>
          <w:highlight w:val="yellow"/>
        </w:rPr>
        <w:t>ed</w:t>
      </w:r>
      <w:r>
        <w:rPr>
          <w:rFonts w:ascii="Times New Roman" w:hAnsi="Times New Roman" w:cs="Times New Roman"/>
          <w:sz w:val="24"/>
          <w:szCs w:val="24"/>
        </w:rPr>
        <w:t xml:space="preserve"> of </w:t>
      </w:r>
      <w:r>
        <w:rPr>
          <w:rFonts w:ascii="Times New Roman" w:hAnsi="Times New Roman" w:cs="Times New Roman"/>
          <w:sz w:val="24"/>
          <w:szCs w:val="24"/>
          <w:highlight w:val="yellow"/>
        </w:rPr>
        <w:t>2m</w:t>
      </w:r>
      <w:r>
        <w:rPr>
          <w:rFonts w:ascii="Times New Roman" w:hAnsi="Times New Roman" w:cs="Times New Roman"/>
          <w:sz w:val="24"/>
          <w:szCs w:val="24"/>
        </w:rPr>
        <w:t xml:space="preserve">l of the sample </w:t>
      </w:r>
      <w:r>
        <w:rPr>
          <w:rFonts w:ascii="Times New Roman" w:hAnsi="Times New Roman" w:cs="Times New Roman"/>
          <w:sz w:val="24"/>
          <w:szCs w:val="24"/>
          <w:highlight w:val="yellow"/>
        </w:rPr>
        <w:t>e</w:t>
      </w:r>
      <w:r>
        <w:rPr>
          <w:rFonts w:ascii="Times New Roman" w:hAnsi="Times New Roman" w:cs="Times New Roman"/>
          <w:sz w:val="24"/>
          <w:szCs w:val="24"/>
        </w:rPr>
        <w:t>th</w:t>
      </w:r>
      <w:r>
        <w:rPr>
          <w:rFonts w:ascii="Times New Roman" w:hAnsi="Times New Roman" w:cs="Times New Roman"/>
          <w:sz w:val="24"/>
          <w:szCs w:val="24"/>
          <w:highlight w:val="yellow"/>
        </w:rPr>
        <w:t>anol extract at</w:t>
      </w:r>
      <w:r>
        <w:rPr>
          <w:rFonts w:ascii="Times New Roman" w:hAnsi="Times New Roman" w:cs="Times New Roman"/>
          <w:sz w:val="24"/>
          <w:szCs w:val="24"/>
        </w:rPr>
        <w:t xml:space="preserve"> various concentration</w:t>
      </w:r>
      <w:r>
        <w:rPr>
          <w:rFonts w:ascii="Times New Roman" w:hAnsi="Times New Roman" w:cs="Times New Roman"/>
          <w:sz w:val="24"/>
          <w:szCs w:val="24"/>
          <w:highlight w:val="yellow"/>
        </w:rPr>
        <w:t>s</w:t>
      </w:r>
      <w:r>
        <w:rPr>
          <w:rFonts w:ascii="Times New Roman" w:hAnsi="Times New Roman" w:cs="Times New Roman"/>
          <w:sz w:val="24"/>
          <w:szCs w:val="24"/>
        </w:rPr>
        <w:t xml:space="preserve">, </w:t>
      </w:r>
      <w:r>
        <w:rPr>
          <w:rFonts w:ascii="Times New Roman" w:hAnsi="Times New Roman" w:cs="Times New Roman"/>
          <w:sz w:val="24"/>
          <w:szCs w:val="24"/>
          <w:highlight w:val="yellow"/>
        </w:rPr>
        <w:t>0.</w:t>
      </w:r>
      <w:r>
        <w:rPr>
          <w:rFonts w:ascii="Times New Roman" w:hAnsi="Times New Roman" w:cs="Times New Roman"/>
          <w:sz w:val="24"/>
          <w:szCs w:val="24"/>
        </w:rPr>
        <w:t xml:space="preserve">2ml </w:t>
      </w:r>
      <w:r>
        <w:rPr>
          <w:rFonts w:ascii="Times New Roman" w:hAnsi="Times New Roman" w:cs="Times New Roman"/>
          <w:sz w:val="24"/>
          <w:szCs w:val="24"/>
          <w:highlight w:val="yellow"/>
        </w:rPr>
        <w:t xml:space="preserve">of </w:t>
      </w:r>
      <w:r>
        <w:rPr>
          <w:rFonts w:ascii="Times New Roman" w:hAnsi="Times New Roman" w:cs="Times New Roman"/>
          <w:sz w:val="24"/>
          <w:szCs w:val="24"/>
        </w:rPr>
        <w:t>a 1% aqueous solution of bovine albumin fraction and 2.8ml of PBS</w:t>
      </w:r>
      <w:r>
        <w:rPr>
          <w:rFonts w:ascii="Times New Roman" w:hAnsi="Times New Roman" w:cs="Times New Roman"/>
          <w:sz w:val="24"/>
          <w:szCs w:val="24"/>
          <w:highlight w:val="yellow"/>
        </w:rPr>
        <w:t>. The</w:t>
      </w:r>
      <w:r>
        <w:rPr>
          <w:rFonts w:ascii="Times New Roman" w:hAnsi="Times New Roman" w:cs="Times New Roman"/>
          <w:sz w:val="24"/>
          <w:szCs w:val="24"/>
        </w:rPr>
        <w:t xml:space="preserve"> pH was adjusted using</w:t>
      </w:r>
      <w:r>
        <w:rPr>
          <w:rFonts w:ascii="Times New Roman" w:hAnsi="Times New Roman" w:cs="Times New Roman"/>
          <w:sz w:val="24"/>
          <w:szCs w:val="24"/>
          <w:highlight w:val="yellow"/>
        </w:rPr>
        <w:t xml:space="preserve"> a</w:t>
      </w:r>
      <w:r>
        <w:rPr>
          <w:rFonts w:ascii="Times New Roman" w:hAnsi="Times New Roman" w:cs="Times New Roman"/>
          <w:sz w:val="24"/>
          <w:szCs w:val="24"/>
        </w:rPr>
        <w:t xml:space="preserve"> small amount of 1N HCl. The samples were incubated at 37 ºC for 20 min and then heated to 51 º C for 20 min</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A</w:t>
      </w:r>
      <w:r>
        <w:rPr>
          <w:rFonts w:ascii="Times New Roman" w:hAnsi="Times New Roman" w:cs="Times New Roman"/>
          <w:sz w:val="24"/>
          <w:szCs w:val="24"/>
        </w:rPr>
        <w:t>fter cooling</w:t>
      </w:r>
      <w:r>
        <w:rPr>
          <w:rFonts w:ascii="Times New Roman" w:hAnsi="Times New Roman" w:cs="Times New Roman"/>
          <w:sz w:val="24"/>
          <w:szCs w:val="24"/>
          <w:highlight w:val="yellow"/>
        </w:rPr>
        <w:t>,</w:t>
      </w:r>
      <w:r>
        <w:rPr>
          <w:rFonts w:ascii="Times New Roman" w:hAnsi="Times New Roman" w:cs="Times New Roman"/>
          <w:sz w:val="24"/>
          <w:szCs w:val="24"/>
        </w:rPr>
        <w:t xml:space="preserve"> turbidity was measured at 660nm </w:t>
      </w:r>
      <w:r>
        <w:rPr>
          <w:rFonts w:ascii="Times New Roman" w:hAnsi="Times New Roman" w:cs="Times New Roman"/>
          <w:sz w:val="24"/>
          <w:szCs w:val="24"/>
          <w:highlight w:val="yellow"/>
        </w:rPr>
        <w:t>using a</w:t>
      </w:r>
      <w:r>
        <w:rPr>
          <w:rFonts w:ascii="Times New Roman" w:hAnsi="Times New Roman" w:cs="Times New Roman"/>
          <w:sz w:val="24"/>
          <w:szCs w:val="24"/>
        </w:rPr>
        <w:t xml:space="preserve"> UV-</w:t>
      </w:r>
      <w:r>
        <w:rPr>
          <w:rFonts w:ascii="Times New Roman" w:hAnsi="Times New Roman" w:cs="Times New Roman"/>
          <w:sz w:val="24"/>
          <w:szCs w:val="24"/>
          <w:highlight w:val="yellow"/>
        </w:rPr>
        <w:t>v</w:t>
      </w:r>
      <w:r>
        <w:rPr>
          <w:rFonts w:ascii="Times New Roman" w:hAnsi="Times New Roman" w:cs="Times New Roman"/>
          <w:sz w:val="24"/>
          <w:szCs w:val="24"/>
        </w:rPr>
        <w:t xml:space="preserve">isible </w:t>
      </w:r>
      <w:r>
        <w:rPr>
          <w:rFonts w:ascii="Times New Roman" w:hAnsi="Times New Roman" w:cs="Times New Roman"/>
          <w:sz w:val="24"/>
          <w:szCs w:val="24"/>
          <w:highlight w:val="yellow"/>
        </w:rPr>
        <w:t>s</w:t>
      </w:r>
      <w:r>
        <w:rPr>
          <w:rFonts w:ascii="Times New Roman" w:hAnsi="Times New Roman" w:cs="Times New Roman"/>
          <w:sz w:val="24"/>
          <w:szCs w:val="24"/>
        </w:rPr>
        <w:t>pectrophotometer.</w:t>
      </w:r>
    </w:p>
    <w:p w14:paraId="210DE71B" w14:textId="77777777" w:rsidR="007E6D60" w:rsidRPr="00006F0C" w:rsidRDefault="007E6D60" w:rsidP="00884497">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sz w:val="24"/>
          <w:szCs w:val="24"/>
          <w:highlight w:val="yellow"/>
        </w:rPr>
        <w:t>p</w:t>
      </w:r>
      <w:r>
        <w:rPr>
          <w:rFonts w:ascii="Times New Roman" w:hAnsi="Times New Roman" w:cs="Times New Roman"/>
          <w:sz w:val="24"/>
          <w:szCs w:val="24"/>
        </w:rPr>
        <w:t xml:space="preserve">ercentage inhibition of protein denaturation was calculated as follows: </w:t>
      </w:r>
    </w:p>
    <w:p w14:paraId="2D67CB67" w14:textId="77777777" w:rsidR="007E6D60" w:rsidRPr="00DB0025" w:rsidRDefault="007E6D60" w:rsidP="00884497">
      <w:pPr>
        <w:pStyle w:val="ListParagraph"/>
        <w:spacing w:after="0" w:line="360" w:lineRule="auto"/>
        <w:jc w:val="both"/>
        <w:rPr>
          <w:rFonts w:ascii="Times New Roman" w:hAnsi="Times New Roman" w:cs="Times New Roman"/>
          <w:bCs/>
          <w:sz w:val="24"/>
          <w:szCs w:val="24"/>
        </w:rPr>
      </w:pPr>
      <w:r w:rsidRPr="00752417">
        <w:rPr>
          <w:rFonts w:ascii="Times New Roman" w:hAnsi="Times New Roman" w:cs="Times New Roman"/>
          <w:bCs/>
          <w:sz w:val="24"/>
          <w:szCs w:val="24"/>
        </w:rPr>
        <w:t>Percentage inhibition = (Abs Control –Abs Sample) X 100/ Abs control</w:t>
      </w:r>
    </w:p>
    <w:p w14:paraId="01F30B09" w14:textId="77777777" w:rsidR="007E6D60" w:rsidRPr="00FD0BF2" w:rsidRDefault="007E6D60" w:rsidP="00884497">
      <w:pPr>
        <w:pStyle w:val="ListParagraph"/>
        <w:numPr>
          <w:ilvl w:val="1"/>
          <w:numId w:val="8"/>
        </w:numPr>
        <w:spacing w:line="360" w:lineRule="auto"/>
        <w:jc w:val="both"/>
        <w:rPr>
          <w:rFonts w:ascii="Times New Roman" w:hAnsi="Times New Roman" w:cs="Times New Roman"/>
          <w:b/>
          <w:bCs/>
          <w:sz w:val="28"/>
          <w:szCs w:val="28"/>
        </w:rPr>
      </w:pPr>
      <w:r w:rsidRPr="00FD0BF2">
        <w:rPr>
          <w:rFonts w:ascii="Times New Roman" w:hAnsi="Times New Roman" w:cs="Times New Roman"/>
          <w:b/>
          <w:bCs/>
          <w:sz w:val="28"/>
          <w:szCs w:val="28"/>
        </w:rPr>
        <w:t>ANTI DIABETIC ASSAY</w:t>
      </w:r>
      <w:r w:rsidR="00FD0BF2">
        <w:rPr>
          <w:rFonts w:ascii="Times New Roman" w:hAnsi="Times New Roman" w:cs="Times New Roman"/>
          <w:b/>
          <w:bCs/>
          <w:sz w:val="28"/>
          <w:szCs w:val="28"/>
        </w:rPr>
        <w:t>:</w:t>
      </w:r>
    </w:p>
    <w:p w14:paraId="63FAF8DD" w14:textId="77777777" w:rsidR="007E6D60" w:rsidRPr="00006F0C" w:rsidRDefault="007E6D60" w:rsidP="00884497">
      <w:pPr>
        <w:pStyle w:val="ListParagraph"/>
        <w:numPr>
          <w:ilvl w:val="2"/>
          <w:numId w:val="8"/>
        </w:numPr>
        <w:spacing w:line="360" w:lineRule="auto"/>
        <w:jc w:val="both"/>
        <w:rPr>
          <w:rFonts w:ascii="Times New Roman" w:hAnsi="Times New Roman" w:cs="Times New Roman"/>
          <w:b/>
          <w:bCs/>
          <w:sz w:val="28"/>
          <w:szCs w:val="28"/>
        </w:rPr>
      </w:pPr>
      <w:r w:rsidRPr="00006F0C">
        <w:rPr>
          <w:rFonts w:ascii="Times New Roman" w:hAnsi="Times New Roman" w:cs="Times New Roman"/>
          <w:b/>
          <w:bCs/>
          <w:sz w:val="24"/>
          <w:szCs w:val="24"/>
        </w:rPr>
        <w:t>α-Glucosidase inhibition assay</w:t>
      </w:r>
    </w:p>
    <w:p w14:paraId="2E2A10A7" w14:textId="77777777" w:rsidR="00FD0BF2" w:rsidRPr="00DB0025" w:rsidRDefault="007E6D60" w:rsidP="00884497">
      <w:pPr>
        <w:pStyle w:val="ListParagraph"/>
        <w:spacing w:before="240" w:after="240" w:line="360" w:lineRule="auto"/>
        <w:jc w:val="both"/>
        <w:rPr>
          <w:rFonts w:ascii="Times New Roman" w:hAnsi="Times New Roman" w:cs="Times New Roman"/>
          <w:sz w:val="24"/>
          <w:szCs w:val="24"/>
        </w:rPr>
      </w:pPr>
      <w:r w:rsidRPr="00006F0C">
        <w:rPr>
          <w:rFonts w:ascii="Times New Roman" w:hAnsi="Times New Roman" w:cs="Times New Roman"/>
          <w:sz w:val="24"/>
          <w:szCs w:val="24"/>
          <w:highlight w:val="yellow"/>
        </w:rPr>
        <w:t>Different concentrations of the sample extract were combined with 100 </w:t>
      </w:r>
      <w:proofErr w:type="spellStart"/>
      <w:r w:rsidRPr="00006F0C">
        <w:rPr>
          <w:rFonts w:ascii="Times New Roman" w:hAnsi="Times New Roman" w:cs="Times New Roman"/>
          <w:sz w:val="24"/>
          <w:szCs w:val="24"/>
        </w:rPr>
        <w:t>μl</w:t>
      </w:r>
      <w:proofErr w:type="spellEnd"/>
      <w:r w:rsidRPr="00006F0C">
        <w:rPr>
          <w:rFonts w:ascii="Times New Roman" w:hAnsi="Times New Roman" w:cs="Times New Roman"/>
          <w:sz w:val="24"/>
          <w:szCs w:val="24"/>
        </w:rPr>
        <w:t xml:space="preserve"> of 0.1 M phosphate buffer (pH 6.9) and 100 </w:t>
      </w:r>
      <w:proofErr w:type="spellStart"/>
      <w:r w:rsidRPr="00006F0C">
        <w:rPr>
          <w:rFonts w:ascii="Times New Roman" w:hAnsi="Times New Roman" w:cs="Times New Roman"/>
          <w:sz w:val="24"/>
          <w:szCs w:val="24"/>
        </w:rPr>
        <w:t>μl</w:t>
      </w:r>
      <w:proofErr w:type="spellEnd"/>
      <w:r w:rsidRPr="00006F0C">
        <w:rPr>
          <w:rFonts w:ascii="Times New Roman" w:hAnsi="Times New Roman" w:cs="Times New Roman"/>
          <w:sz w:val="24"/>
          <w:szCs w:val="24"/>
          <w:highlight w:val="yellow"/>
        </w:rPr>
        <w:t xml:space="preserve"> of α-glucosidase solution (1 Unit/ml/min) and pre-incubated at 25°C for 5 min (Worthington, </w:t>
      </w:r>
      <w:hyperlink r:id="rId7" w:history="1">
        <w:r w:rsidRPr="00006F0C">
          <w:rPr>
            <w:rFonts w:ascii="Times New Roman" w:hAnsi="Times New Roman" w:cs="Times New Roman"/>
            <w:sz w:val="24"/>
            <w:szCs w:val="24"/>
          </w:rPr>
          <w:t>1993</w:t>
        </w:r>
      </w:hyperlink>
      <w:r w:rsidRPr="00006F0C">
        <w:rPr>
          <w:rFonts w:ascii="Times New Roman" w:hAnsi="Times New Roman" w:cs="Times New Roman"/>
          <w:sz w:val="24"/>
          <w:szCs w:val="24"/>
        </w:rPr>
        <w:t>). Then, 100 </w:t>
      </w:r>
      <w:proofErr w:type="spellStart"/>
      <w:r w:rsidRPr="00006F0C">
        <w:rPr>
          <w:rFonts w:ascii="Times New Roman" w:hAnsi="Times New Roman" w:cs="Times New Roman"/>
          <w:sz w:val="24"/>
          <w:szCs w:val="24"/>
        </w:rPr>
        <w:t>μl</w:t>
      </w:r>
      <w:proofErr w:type="spellEnd"/>
      <w:r w:rsidRPr="00006F0C">
        <w:rPr>
          <w:rFonts w:ascii="Times New Roman" w:hAnsi="Times New Roman" w:cs="Times New Roman"/>
          <w:sz w:val="24"/>
          <w:szCs w:val="24"/>
        </w:rPr>
        <w:t xml:space="preserve"> of </w:t>
      </w:r>
      <w:r w:rsidRPr="00006F0C">
        <w:rPr>
          <w:rFonts w:ascii="Times New Roman" w:hAnsi="Times New Roman" w:cs="Times New Roman"/>
          <w:i/>
          <w:iCs/>
          <w:sz w:val="24"/>
          <w:szCs w:val="24"/>
        </w:rPr>
        <w:t>p</w:t>
      </w:r>
      <w:r w:rsidRPr="00006F0C">
        <w:rPr>
          <w:rFonts w:ascii="Times New Roman" w:hAnsi="Times New Roman" w:cs="Times New Roman"/>
          <w:sz w:val="24"/>
          <w:szCs w:val="24"/>
        </w:rPr>
        <w:t>-nitrophenyl-α-</w:t>
      </w:r>
      <w:r w:rsidRPr="00006F0C">
        <w:rPr>
          <w:rFonts w:ascii="Times New Roman" w:hAnsi="Times New Roman" w:cs="Times New Roman"/>
          <w:smallCaps/>
          <w:sz w:val="24"/>
          <w:szCs w:val="24"/>
        </w:rPr>
        <w:t>d</w:t>
      </w:r>
      <w:r w:rsidRPr="00006F0C">
        <w:rPr>
          <w:rFonts w:ascii="Times New Roman" w:hAnsi="Times New Roman" w:cs="Times New Roman"/>
          <w:sz w:val="24"/>
          <w:szCs w:val="24"/>
          <w:highlight w:val="yellow"/>
        </w:rPr>
        <w:t xml:space="preserve">-glucopyranoside (5 mM) was added and incubated at 25°C for 10 min. After incubation, absorbance was recorded at 405 nm and compared with a control containing </w:t>
      </w:r>
      <w:r w:rsidRPr="00006F0C">
        <w:rPr>
          <w:rFonts w:ascii="Times New Roman" w:hAnsi="Times New Roman" w:cs="Times New Roman"/>
          <w:sz w:val="24"/>
          <w:szCs w:val="24"/>
          <w:highlight w:val="yellow"/>
        </w:rPr>
        <w:lastRenderedPageBreak/>
        <w:t>100 </w:t>
      </w:r>
      <w:proofErr w:type="spellStart"/>
      <w:r w:rsidRPr="00006F0C">
        <w:rPr>
          <w:rFonts w:ascii="Times New Roman" w:hAnsi="Times New Roman" w:cs="Times New Roman"/>
          <w:sz w:val="24"/>
          <w:szCs w:val="24"/>
        </w:rPr>
        <w:t>μl</w:t>
      </w:r>
      <w:proofErr w:type="spellEnd"/>
      <w:r w:rsidRPr="00006F0C">
        <w:rPr>
          <w:rFonts w:ascii="Times New Roman" w:hAnsi="Times New Roman" w:cs="Times New Roman"/>
          <w:sz w:val="24"/>
          <w:szCs w:val="24"/>
          <w:highlight w:val="yellow"/>
        </w:rPr>
        <w:t xml:space="preserve"> of buffer instead of the sample. The results were calculated and expressed as percentages.</w:t>
      </w:r>
    </w:p>
    <w:p w14:paraId="1ECDA366" w14:textId="77777777" w:rsidR="00DF285D" w:rsidRDefault="007E6D60" w:rsidP="00884497">
      <w:pPr>
        <w:spacing w:before="240" w:after="240" w:line="360" w:lineRule="auto"/>
        <w:jc w:val="both"/>
        <w:rPr>
          <w:rFonts w:ascii="Times New Roman" w:hAnsi="Times New Roman" w:cs="Times New Roman"/>
          <w:b/>
          <w:bCs/>
          <w:sz w:val="24"/>
          <w:szCs w:val="24"/>
        </w:rPr>
      </w:pPr>
      <w:r w:rsidRPr="007E6D60">
        <w:rPr>
          <w:rFonts w:ascii="Times New Roman" w:hAnsi="Times New Roman" w:cs="Times New Roman"/>
          <w:b/>
          <w:bCs/>
          <w:sz w:val="24"/>
          <w:szCs w:val="24"/>
        </w:rPr>
        <w:t>R</w:t>
      </w:r>
      <w:r w:rsidR="00FD0BF2">
        <w:rPr>
          <w:rFonts w:ascii="Times New Roman" w:hAnsi="Times New Roman" w:cs="Times New Roman"/>
          <w:b/>
          <w:bCs/>
          <w:sz w:val="24"/>
          <w:szCs w:val="24"/>
        </w:rPr>
        <w:t>ESULTS:</w:t>
      </w:r>
    </w:p>
    <w:p w14:paraId="52023388" w14:textId="77777777" w:rsidR="00DC74FB" w:rsidRPr="00DF285D" w:rsidRDefault="00DF285D" w:rsidP="00884497">
      <w:pPr>
        <w:spacing w:before="240" w:after="24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2.1. </w:t>
      </w:r>
      <w:r>
        <w:rPr>
          <w:rFonts w:ascii="Times New Roman" w:hAnsi="Times New Roman" w:cs="Times New Roman"/>
          <w:b/>
          <w:bCs/>
          <w:iCs/>
          <w:sz w:val="24"/>
          <w:szCs w:val="24"/>
        </w:rPr>
        <w:t xml:space="preserve">Pectin extraction from </w:t>
      </w:r>
      <w:r>
        <w:rPr>
          <w:rFonts w:ascii="Times New Roman" w:hAnsi="Times New Roman" w:cs="Times New Roman"/>
          <w:b/>
          <w:bCs/>
          <w:i/>
          <w:sz w:val="24"/>
          <w:szCs w:val="24"/>
          <w:highlight w:val="yellow"/>
        </w:rPr>
        <w:t>S</w:t>
      </w:r>
      <w:r>
        <w:rPr>
          <w:rFonts w:ascii="Times New Roman" w:hAnsi="Times New Roman" w:cs="Times New Roman"/>
          <w:b/>
          <w:bCs/>
          <w:i/>
          <w:sz w:val="24"/>
          <w:szCs w:val="24"/>
        </w:rPr>
        <w:t xml:space="preserve">. </w:t>
      </w:r>
      <w:r>
        <w:rPr>
          <w:rFonts w:ascii="Times New Roman" w:hAnsi="Times New Roman" w:cs="Times New Roman"/>
          <w:b/>
          <w:bCs/>
          <w:i/>
          <w:sz w:val="24"/>
          <w:szCs w:val="24"/>
          <w:highlight w:val="yellow"/>
        </w:rPr>
        <w:t>i</w:t>
      </w:r>
      <w:r>
        <w:rPr>
          <w:rFonts w:ascii="Times New Roman" w:hAnsi="Times New Roman" w:cs="Times New Roman"/>
          <w:b/>
          <w:bCs/>
          <w:i/>
          <w:sz w:val="24"/>
          <w:szCs w:val="24"/>
        </w:rPr>
        <w:t>soetifolium:</w:t>
      </w:r>
    </w:p>
    <w:p w14:paraId="397FBA14" w14:textId="2E42F807" w:rsidR="00752417" w:rsidRPr="00C36DF4" w:rsidRDefault="00752417" w:rsidP="0088449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identity of the polysaccharide extracted from </w:t>
      </w:r>
      <w:r>
        <w:rPr>
          <w:rFonts w:ascii="Times New Roman" w:hAnsi="Times New Roman" w:cs="Times New Roman"/>
          <w:i/>
          <w:iCs/>
          <w:sz w:val="24"/>
          <w:szCs w:val="24"/>
        </w:rPr>
        <w:t>Syringodium isoetifolium</w:t>
      </w:r>
      <w:r>
        <w:rPr>
          <w:rFonts w:ascii="Times New Roman" w:hAnsi="Times New Roman" w:cs="Times New Roman"/>
          <w:sz w:val="24"/>
          <w:szCs w:val="24"/>
        </w:rPr>
        <w:t xml:space="preserve"> was established through qualitative physicochemical tests. Upon addition of ethanol, a white gelatinous precipitate formed immediately, consistent with the classical behaviour of pectin, which is insoluble in aqueous alcohols owing to dehydration of its hydration shell and consequent aggregation of high-molecular-weight galacturonan chains (Ciriminna et al., 2016; Freitas et al., 2021). Similarly, the addition of CaCl₂ produced a white precipitate of calcium </w:t>
      </w:r>
      <w:proofErr w:type="gramStart"/>
      <w:r>
        <w:rPr>
          <w:rFonts w:ascii="Times New Roman" w:hAnsi="Times New Roman" w:cs="Times New Roman"/>
          <w:sz w:val="24"/>
          <w:szCs w:val="24"/>
        </w:rPr>
        <w:t>pectate  a</w:t>
      </w:r>
      <w:proofErr w:type="gramEnd"/>
      <w:r>
        <w:rPr>
          <w:rFonts w:ascii="Times New Roman" w:hAnsi="Times New Roman" w:cs="Times New Roman"/>
          <w:sz w:val="24"/>
          <w:szCs w:val="24"/>
        </w:rPr>
        <w:t xml:space="preserve"> hallmark reaction of polyuronides explained by the "egg-box" model, in which divalent calcium ions bridge the carboxylate groups of adjacent galacturonic acid residues (Grant et al., 1973). The ready formation of calcium pectate suggests a low degree of esterification, since abundant free –COOH/–COO⁻ groups are required for efficient ionic cross-linking (Dranca &amp; </w:t>
      </w:r>
      <w:proofErr w:type="spellStart"/>
      <w:r>
        <w:rPr>
          <w:rFonts w:ascii="Times New Roman" w:hAnsi="Times New Roman" w:cs="Times New Roman"/>
          <w:sz w:val="24"/>
          <w:szCs w:val="24"/>
        </w:rPr>
        <w:t>Oroian</w:t>
      </w:r>
      <w:proofErr w:type="spellEnd"/>
      <w:r>
        <w:rPr>
          <w:rFonts w:ascii="Times New Roman" w:hAnsi="Times New Roman" w:cs="Times New Roman"/>
          <w:sz w:val="24"/>
          <w:szCs w:val="24"/>
        </w:rPr>
        <w:t>, 20</w:t>
      </w:r>
      <w:r w:rsidR="001E3A78">
        <w:rPr>
          <w:rFonts w:ascii="Times New Roman" w:hAnsi="Times New Roman" w:cs="Times New Roman"/>
          <w:sz w:val="24"/>
          <w:szCs w:val="24"/>
        </w:rPr>
        <w:t>18</w:t>
      </w:r>
      <w:r>
        <w:rPr>
          <w:rFonts w:ascii="Times New Roman" w:hAnsi="Times New Roman" w:cs="Times New Roman"/>
          <w:sz w:val="24"/>
          <w:szCs w:val="24"/>
        </w:rPr>
        <w:t>). The extract dissolved completely in hot water, forming a viscous colloidal solution but remain</w:t>
      </w:r>
      <w:r>
        <w:rPr>
          <w:rFonts w:ascii="Times New Roman" w:hAnsi="Times New Roman" w:cs="Times New Roman"/>
          <w:sz w:val="24"/>
          <w:szCs w:val="24"/>
          <w:highlight w:val="yellow"/>
        </w:rPr>
        <w:t>ed</w:t>
      </w:r>
      <w:r>
        <w:rPr>
          <w:rFonts w:ascii="Times New Roman" w:hAnsi="Times New Roman" w:cs="Times New Roman"/>
          <w:sz w:val="24"/>
          <w:szCs w:val="24"/>
        </w:rPr>
        <w:t xml:space="preserve"> insoluble in cold water</w:t>
      </w:r>
      <w:r>
        <w:rPr>
          <w:rFonts w:ascii="Times New Roman" w:hAnsi="Times New Roman" w:cs="Times New Roman"/>
          <w:sz w:val="24"/>
          <w:szCs w:val="24"/>
          <w:highlight w:val="yellow"/>
        </w:rPr>
        <w:t>, reflecting</w:t>
      </w:r>
      <w:r>
        <w:rPr>
          <w:rFonts w:ascii="Times New Roman" w:hAnsi="Times New Roman" w:cs="Times New Roman"/>
          <w:sz w:val="24"/>
          <w:szCs w:val="24"/>
        </w:rPr>
        <w:t xml:space="preserve"> the characteristic dissolution behaviour of pectinaceous polysaccharides (Adetunji et al., 2017; Naqash et al., 2017). In the NaOH test, a gelatinous precipitate appeared, attributable to alkaline de-esterification and neutrali</w:t>
      </w:r>
      <w:r>
        <w:rPr>
          <w:rFonts w:ascii="Times New Roman" w:hAnsi="Times New Roman" w:cs="Times New Roman"/>
          <w:sz w:val="24"/>
          <w:szCs w:val="24"/>
          <w:highlight w:val="yellow"/>
        </w:rPr>
        <w:t>s</w:t>
      </w:r>
      <w:r>
        <w:rPr>
          <w:rFonts w:ascii="Times New Roman" w:hAnsi="Times New Roman" w:cs="Times New Roman"/>
          <w:sz w:val="24"/>
          <w:szCs w:val="24"/>
        </w:rPr>
        <w:t xml:space="preserve">ation of carboxylic groups to form pectates, confirming the presence of acidic functional </w:t>
      </w:r>
      <w:proofErr w:type="gramStart"/>
      <w:r>
        <w:rPr>
          <w:rFonts w:ascii="Times New Roman" w:hAnsi="Times New Roman" w:cs="Times New Roman"/>
          <w:sz w:val="24"/>
          <w:szCs w:val="24"/>
        </w:rPr>
        <w:t>groups  the</w:t>
      </w:r>
      <w:proofErr w:type="gramEnd"/>
      <w:r>
        <w:rPr>
          <w:rFonts w:ascii="Times New Roman" w:hAnsi="Times New Roman" w:cs="Times New Roman"/>
          <w:sz w:val="24"/>
          <w:szCs w:val="24"/>
        </w:rPr>
        <w:t xml:space="preserve"> structural basis of pectin's gelling and metal-binding properties (Ciriminna et al., 2016). Together, these tests unambiguously establish the extract as a pectin-type polysaccharide.</w:t>
      </w:r>
    </w:p>
    <w:p w14:paraId="74126AA7" w14:textId="77777777" w:rsidR="00752417" w:rsidRPr="00752417" w:rsidRDefault="00752417" w:rsidP="00884497">
      <w:pPr>
        <w:jc w:val="both"/>
        <w:rPr>
          <w:rFonts w:ascii="Times New Roman" w:hAnsi="Times New Roman" w:cs="Times New Roman"/>
          <w:b/>
          <w:bCs/>
          <w:i/>
          <w:sz w:val="24"/>
          <w:szCs w:val="24"/>
        </w:rPr>
      </w:pPr>
    </w:p>
    <w:p w14:paraId="01927D43" w14:textId="77777777" w:rsidR="00DC74FB" w:rsidRDefault="00DC74FB" w:rsidP="00884497">
      <w:pPr>
        <w:tabs>
          <w:tab w:val="left" w:pos="463"/>
        </w:tabs>
        <w:jc w:val="both"/>
        <w:rPr>
          <w:rFonts w:ascii="Times New Roman" w:hAnsi="Times New Roman" w:cs="Times New Roman"/>
          <w:noProof/>
          <w:sz w:val="24"/>
          <w:szCs w:val="24"/>
        </w:rPr>
      </w:pPr>
    </w:p>
    <w:p w14:paraId="6BDC18BA" w14:textId="77777777" w:rsidR="00DC74FB" w:rsidRDefault="00DC74FB" w:rsidP="00884497">
      <w:pPr>
        <w:tabs>
          <w:tab w:val="left" w:pos="463"/>
        </w:tabs>
        <w:jc w:val="both"/>
        <w:rPr>
          <w:rFonts w:ascii="Times New Roman" w:hAnsi="Times New Roman" w:cs="Times New Roman"/>
          <w:noProof/>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60288" behindDoc="0" locked="0" layoutInCell="1" allowOverlap="1" wp14:anchorId="02FBDA86" wp14:editId="12FAFB6F">
                <wp:simplePos x="0" y="0"/>
                <wp:positionH relativeFrom="column">
                  <wp:posOffset>3507359</wp:posOffset>
                </wp:positionH>
                <wp:positionV relativeFrom="paragraph">
                  <wp:posOffset>1074928</wp:posOffset>
                </wp:positionV>
                <wp:extent cx="518160" cy="365760"/>
                <wp:effectExtent l="0" t="38100" r="34290" b="53340"/>
                <wp:wrapNone/>
                <wp:docPr id="30" name="Arrow: Down 30"/>
                <wp:cNvGraphicFramePr/>
                <a:graphic xmlns:a="http://schemas.openxmlformats.org/drawingml/2006/main">
                  <a:graphicData uri="http://schemas.microsoft.com/office/word/2010/wordprocessingShape">
                    <wps:wsp>
                      <wps:cNvSpPr/>
                      <wps:spPr>
                        <a:xfrm rot="16200000">
                          <a:off x="0" y="0"/>
                          <a:ext cx="518160" cy="36576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957A80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30" o:spid="_x0000_s1026" type="#_x0000_t67" style="position:absolute;margin-left:276.15pt;margin-top:84.65pt;width:40.8pt;height:28.8pt;rotation:-90;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" adj="10800" fillcolor="#4472c4 [3204]" strokecolor="#1f3763 [1604]"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418C8002" wp14:editId="46179D6D">
                <wp:simplePos x="0" y="0"/>
                <wp:positionH relativeFrom="column">
                  <wp:posOffset>1255522</wp:posOffset>
                </wp:positionH>
                <wp:positionV relativeFrom="paragraph">
                  <wp:posOffset>1078738</wp:posOffset>
                </wp:positionV>
                <wp:extent cx="518160" cy="365760"/>
                <wp:effectExtent l="0" t="38100" r="34290" b="53340"/>
                <wp:wrapNone/>
                <wp:docPr id="29" name="Arrow: Down 29"/>
                <wp:cNvGraphicFramePr/>
                <a:graphic xmlns:a="http://schemas.openxmlformats.org/drawingml/2006/main">
                  <a:graphicData uri="http://schemas.microsoft.com/office/word/2010/wordprocessingShape">
                    <wps:wsp>
                      <wps:cNvSpPr/>
                      <wps:spPr>
                        <a:xfrm rot="16200000">
                          <a:off x="0" y="0"/>
                          <a:ext cx="518160" cy="36576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0AFC433" id="Arrow: Down 29" o:spid="_x0000_s1026" type="#_x0000_t67" style="position:absolute;margin-left:98.85pt;margin-top:84.95pt;width:40.8pt;height:28.8pt;rotation:-90;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" adj="10800" fillcolor="#4472c4 [3204]" strokecolor="#1f3763 [1604]" strokeweight="1pt"/>
            </w:pict>
          </mc:Fallback>
        </mc:AlternateContent>
      </w:r>
      <w:r>
        <w:rPr>
          <w:rFonts w:ascii="Times New Roman" w:hAnsi="Times New Roman" w:cs="Times New Roman"/>
          <w:noProof/>
          <w:sz w:val="24"/>
          <w:szCs w:val="24"/>
        </w:rPr>
        <w:drawing>
          <wp:inline distT="0" distB="0" distL="0" distR="0" wp14:anchorId="12FF2A21" wp14:editId="61FFEB0F">
            <wp:extent cx="1122504" cy="2048256"/>
            <wp:effectExtent l="0" t="0" r="190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G-20241023-WA0000.jpg"/>
                    <pic:cNvPicPr/>
                  </pic:nvPicPr>
                  <pic:blipFill rotWithShape="1">
                    <a:blip r:embed="rId8" cstate="print">
                      <a:extLst>
                        <a:ext uri="{28A0092B-C50C-407E-A947-70E740481C1C}">
                          <a14:useLocalDpi xmlns:a14="http://schemas.microsoft.com/office/drawing/2010/main" val="0"/>
                        </a:ext>
                      </a:extLst>
                    </a:blip>
                    <a:srcRect l="6376" t="18220" b="5430"/>
                    <a:stretch/>
                  </pic:blipFill>
                  <pic:spPr bwMode="auto">
                    <a:xfrm>
                      <a:off x="0" y="0"/>
                      <a:ext cx="1186671" cy="2165343"/>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rPr>
        <w:t xml:space="preserve">                         </w:t>
      </w:r>
      <w:r>
        <w:rPr>
          <w:rFonts w:ascii="Times New Roman" w:hAnsi="Times New Roman" w:cs="Times New Roman"/>
          <w:noProof/>
          <w:sz w:val="24"/>
          <w:szCs w:val="24"/>
        </w:rPr>
        <w:drawing>
          <wp:inline distT="0" distB="0" distL="0" distR="0" wp14:anchorId="31E98BB2" wp14:editId="67A0FF0F">
            <wp:extent cx="1382211" cy="1962912"/>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50227_112056AMByGPSMapCamera.jpg"/>
                    <pic:cNvPicPr/>
                  </pic:nvPicPr>
                  <pic:blipFill rotWithShape="1">
                    <a:blip r:embed="rId9" cstate="print">
                      <a:extLst>
                        <a:ext uri="{28A0092B-C50C-407E-A947-70E740481C1C}">
                          <a14:useLocalDpi xmlns:a14="http://schemas.microsoft.com/office/drawing/2010/main" val="0"/>
                        </a:ext>
                      </a:extLst>
                    </a:blip>
                    <a:srcRect l="21749" r="17023" b="59669"/>
                    <a:stretch/>
                  </pic:blipFill>
                  <pic:spPr bwMode="auto">
                    <a:xfrm>
                      <a:off x="0" y="0"/>
                      <a:ext cx="1455233" cy="2066612"/>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rPr>
        <w:t xml:space="preserve">              </w:t>
      </w:r>
      <w:r>
        <w:rPr>
          <w:rFonts w:ascii="Times New Roman" w:hAnsi="Times New Roman" w:cs="Times New Roman"/>
          <w:noProof/>
          <w:sz w:val="24"/>
          <w:szCs w:val="24"/>
        </w:rPr>
        <w:drawing>
          <wp:inline distT="0" distB="0" distL="0" distR="0" wp14:anchorId="2665C2A9" wp14:editId="28E98990">
            <wp:extent cx="1387928" cy="1828800"/>
            <wp:effectExtent l="0" t="0" r="317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G_20241026_104632.jpg"/>
                    <pic:cNvPicPr/>
                  </pic:nvPicPr>
                  <pic:blipFill rotWithShape="1">
                    <a:blip r:embed="rId10" cstate="print">
                      <a:extLst>
                        <a:ext uri="{28A0092B-C50C-407E-A947-70E740481C1C}">
                          <a14:useLocalDpi xmlns:a14="http://schemas.microsoft.com/office/drawing/2010/main" val="0"/>
                        </a:ext>
                      </a:extLst>
                    </a:blip>
                    <a:srcRect r="20468" b="21403"/>
                    <a:stretch/>
                  </pic:blipFill>
                  <pic:spPr bwMode="auto">
                    <a:xfrm>
                      <a:off x="0" y="0"/>
                      <a:ext cx="1479929" cy="1950025"/>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rPr>
        <w:t xml:space="preserve">              </w:t>
      </w:r>
    </w:p>
    <w:p w14:paraId="75AD89E9" w14:textId="77777777" w:rsidR="00DC74FB" w:rsidRDefault="00DC74FB" w:rsidP="00884497">
      <w:pPr>
        <w:tabs>
          <w:tab w:val="left" w:pos="463"/>
        </w:tabs>
        <w:jc w:val="both"/>
        <w:rPr>
          <w:rFonts w:ascii="Times New Roman" w:hAnsi="Times New Roman" w:cs="Times New Roman"/>
          <w:noProof/>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24F2DAF" wp14:editId="52985A48">
                <wp:simplePos x="0" y="0"/>
                <wp:positionH relativeFrom="column">
                  <wp:posOffset>4794504</wp:posOffset>
                </wp:positionH>
                <wp:positionV relativeFrom="paragraph">
                  <wp:posOffset>94996</wp:posOffset>
                </wp:positionV>
                <wp:extent cx="2305685" cy="835025"/>
                <wp:effectExtent l="11430" t="7620" r="10795" b="0"/>
                <wp:wrapNone/>
                <wp:docPr id="32" name="Arrow: Curved Down 32"/>
                <wp:cNvGraphicFramePr/>
                <a:graphic xmlns:a="http://schemas.openxmlformats.org/drawingml/2006/main">
                  <a:graphicData uri="http://schemas.microsoft.com/office/word/2010/wordprocessingShape">
                    <wps:wsp>
                      <wps:cNvSpPr/>
                      <wps:spPr>
                        <a:xfrm rot="5400000">
                          <a:off x="0" y="0"/>
                          <a:ext cx="2305685" cy="835025"/>
                        </a:xfrm>
                        <a:prstGeom prst="curved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0A2066DD"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Arrow: Curved Down 32" o:spid="_x0000_s1026" type="#_x0000_t105" style="position:absolute;margin-left:377.5pt;margin-top:7.5pt;width:181.55pt;height:65.75pt;rotation:90;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" adj="17689,20622,16200" fillcolor="#4472c4 [3204]" strokecolor="#1f3763 [1604]" strokeweight="1pt"/>
            </w:pict>
          </mc:Fallback>
        </mc:AlternateContent>
      </w:r>
    </w:p>
    <w:p w14:paraId="1D909C11" w14:textId="77777777" w:rsidR="00DC74FB" w:rsidRDefault="00DC74FB" w:rsidP="00884497">
      <w:pPr>
        <w:tabs>
          <w:tab w:val="left" w:pos="463"/>
        </w:tabs>
        <w:spacing w:after="0"/>
        <w:jc w:val="both"/>
        <w:rPr>
          <w:rFonts w:ascii="Times New Roman" w:hAnsi="Times New Roman" w:cs="Times New Roman"/>
          <w:sz w:val="24"/>
          <w:szCs w:val="24"/>
        </w:rPr>
      </w:pPr>
      <w:r>
        <w:rPr>
          <w:rFonts w:ascii="Times New Roman" w:hAnsi="Times New Roman" w:cs="Times New Roman"/>
          <w:noProof/>
          <w:sz w:val="24"/>
          <w:szCs w:val="24"/>
        </w:rPr>
        <w:t xml:space="preserve">Seagrass with 0.1M HCL                            Water bath                    </w:t>
      </w:r>
      <w:r>
        <w:rPr>
          <w:rFonts w:ascii="Times New Roman" w:hAnsi="Times New Roman" w:cs="Times New Roman"/>
          <w:sz w:val="24"/>
          <w:szCs w:val="24"/>
        </w:rPr>
        <w:t xml:space="preserve">Seagrass with aluminium </w:t>
      </w:r>
    </w:p>
    <w:p w14:paraId="4FC00BB8" w14:textId="77777777" w:rsidR="00DC74FB" w:rsidRPr="004A5CF4" w:rsidRDefault="0082604E" w:rsidP="00884497">
      <w:pPr>
        <w:spacing w:after="0"/>
        <w:jc w:val="both"/>
        <w:rPr>
          <w:rFonts w:ascii="Times New Roman" w:hAnsi="Times New Roman" w:cs="Times New Roman"/>
          <w:sz w:val="24"/>
          <w:szCs w:val="24"/>
        </w:rPr>
      </w:pPr>
      <w:r>
        <w:rPr>
          <w:rFonts w:ascii="Times New Roman" w:hAnsi="Times New Roman" w:cs="Times New Roman"/>
          <w:sz w:val="24"/>
          <w:szCs w:val="24"/>
        </w:rPr>
        <w:t>Fig.</w:t>
      </w:r>
      <w:r w:rsidR="001F25BE">
        <w:rPr>
          <w:rFonts w:ascii="Times New Roman" w:hAnsi="Times New Roman" w:cs="Times New Roman"/>
          <w:sz w:val="24"/>
          <w:szCs w:val="24"/>
        </w:rPr>
        <w:t>1</w:t>
      </w:r>
      <w:r w:rsidR="00DC74FB">
        <w:rPr>
          <w:rFonts w:ascii="Times New Roman" w:hAnsi="Times New Roman" w:cs="Times New Roman"/>
          <w:sz w:val="24"/>
          <w:szCs w:val="24"/>
        </w:rPr>
        <w:t xml:space="preserve">                                                 </w:t>
      </w:r>
      <w:r w:rsidR="001F25BE" w:rsidRPr="000D553D">
        <w:rPr>
          <w:rFonts w:ascii="Times New Roman" w:hAnsi="Times New Roman" w:cs="Times New Roman"/>
          <w:sz w:val="24"/>
          <w:szCs w:val="24"/>
        </w:rPr>
        <w:t>F</w:t>
      </w:r>
      <w:r>
        <w:rPr>
          <w:rFonts w:ascii="Times New Roman" w:hAnsi="Times New Roman" w:cs="Times New Roman"/>
          <w:sz w:val="24"/>
          <w:szCs w:val="24"/>
        </w:rPr>
        <w:t>ig.</w:t>
      </w:r>
      <w:r w:rsidR="001F25BE">
        <w:rPr>
          <w:rFonts w:ascii="Times New Roman" w:hAnsi="Times New Roman" w:cs="Times New Roman"/>
          <w:sz w:val="24"/>
          <w:szCs w:val="24"/>
        </w:rPr>
        <w:t>2</w:t>
      </w:r>
      <w:r w:rsidR="00DC74FB">
        <w:rPr>
          <w:rFonts w:ascii="Times New Roman" w:hAnsi="Times New Roman" w:cs="Times New Roman"/>
          <w:sz w:val="24"/>
          <w:szCs w:val="24"/>
        </w:rPr>
        <w:t xml:space="preserve">                                              oxalate</w:t>
      </w:r>
    </w:p>
    <w:p w14:paraId="158E7FFE" w14:textId="77777777" w:rsidR="00DC74FB" w:rsidRDefault="00DC74FB" w:rsidP="00884497">
      <w:pPr>
        <w:tabs>
          <w:tab w:val="left" w:pos="7308"/>
        </w:tabs>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0082604E">
        <w:rPr>
          <w:rFonts w:ascii="Times New Roman" w:hAnsi="Times New Roman" w:cs="Times New Roman"/>
          <w:noProof/>
          <w:sz w:val="24"/>
          <w:szCs w:val="24"/>
        </w:rPr>
        <w:tab/>
        <w:t>Fig.3</w:t>
      </w:r>
    </w:p>
    <w:p w14:paraId="16D0E734" w14:textId="77777777" w:rsidR="00DC74FB" w:rsidRDefault="00DC74FB" w:rsidP="00884497">
      <w:pPr>
        <w:tabs>
          <w:tab w:val="left" w:pos="463"/>
        </w:tabs>
        <w:jc w:val="both"/>
        <w:rPr>
          <w:rFonts w:ascii="Times New Roman" w:hAnsi="Times New Roman" w:cs="Times New Roman"/>
          <w:noProof/>
          <w:sz w:val="24"/>
          <w:szCs w:val="24"/>
        </w:rPr>
      </w:pPr>
      <w:r>
        <w:rPr>
          <w:rFonts w:ascii="Times New Roman" w:hAnsi="Times New Roman" w:cs="Times New Roman"/>
          <w:noProof/>
          <w:sz w:val="24"/>
          <w:szCs w:val="24"/>
        </w:rPr>
        <w:t xml:space="preserve">                         </w:t>
      </w:r>
    </w:p>
    <w:p w14:paraId="674264A5" w14:textId="77777777" w:rsidR="00DC74FB" w:rsidRDefault="00DC74FB" w:rsidP="00884497">
      <w:pPr>
        <w:tabs>
          <w:tab w:val="left" w:pos="463"/>
        </w:tabs>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39CC4F7A" wp14:editId="6E11D48F">
                <wp:simplePos x="0" y="0"/>
                <wp:positionH relativeFrom="column">
                  <wp:posOffset>1562989</wp:posOffset>
                </wp:positionH>
                <wp:positionV relativeFrom="paragraph">
                  <wp:posOffset>636270</wp:posOffset>
                </wp:positionV>
                <wp:extent cx="518160" cy="365760"/>
                <wp:effectExtent l="19050" t="38100" r="15240" b="53340"/>
                <wp:wrapNone/>
                <wp:docPr id="66" name="Arrow: Down 66"/>
                <wp:cNvGraphicFramePr/>
                <a:graphic xmlns:a="http://schemas.openxmlformats.org/drawingml/2006/main">
                  <a:graphicData uri="http://schemas.microsoft.com/office/word/2010/wordprocessingShape">
                    <wps:wsp>
                      <wps:cNvSpPr/>
                      <wps:spPr>
                        <a:xfrm rot="5400000">
                          <a:off x="0" y="0"/>
                          <a:ext cx="518160" cy="36576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DF07973" id="Arrow: Down 66" o:spid="_x0000_s1026" type="#_x0000_t67" style="position:absolute;margin-left:123.05pt;margin-top:50.1pt;width:40.8pt;height:28.8pt;rotation:90;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" adj="10800" fillcolor="#4472c4 [3204]" strokecolor="#1f3763 [1604]"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3D14589A" wp14:editId="5097E017">
                <wp:simplePos x="0" y="0"/>
                <wp:positionH relativeFrom="column">
                  <wp:posOffset>3739896</wp:posOffset>
                </wp:positionH>
                <wp:positionV relativeFrom="paragraph">
                  <wp:posOffset>636651</wp:posOffset>
                </wp:positionV>
                <wp:extent cx="518160" cy="365760"/>
                <wp:effectExtent l="19050" t="38100" r="15240" b="53340"/>
                <wp:wrapNone/>
                <wp:docPr id="67" name="Arrow: Down 67"/>
                <wp:cNvGraphicFramePr/>
                <a:graphic xmlns:a="http://schemas.openxmlformats.org/drawingml/2006/main">
                  <a:graphicData uri="http://schemas.microsoft.com/office/word/2010/wordprocessingShape">
                    <wps:wsp>
                      <wps:cNvSpPr/>
                      <wps:spPr>
                        <a:xfrm rot="5400000">
                          <a:off x="0" y="0"/>
                          <a:ext cx="518160" cy="36576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2A8B66F" id="Arrow: Down 67" o:spid="_x0000_s1026" type="#_x0000_t67" style="position:absolute;margin-left:294.5pt;margin-top:50.15pt;width:40.8pt;height:28.8pt;rotation:90;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" adj="10800" fillcolor="#4472c4 [3204]" strokecolor="#1f3763 [1604]" strokeweight="1pt"/>
            </w:pict>
          </mc:Fallback>
        </mc:AlternateContent>
      </w:r>
      <w:r>
        <w:rPr>
          <w:rFonts w:ascii="Times New Roman" w:hAnsi="Times New Roman" w:cs="Times New Roman"/>
          <w:noProof/>
          <w:sz w:val="24"/>
          <w:szCs w:val="24"/>
        </w:rPr>
        <w:drawing>
          <wp:inline distT="0" distB="0" distL="0" distR="0" wp14:anchorId="6D7CAB85" wp14:editId="62CCECFF">
            <wp:extent cx="1599309" cy="1584960"/>
            <wp:effectExtent l="0" t="0" r="127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G_20250310_103843.jpg"/>
                    <pic:cNvPicPr/>
                  </pic:nvPicPr>
                  <pic:blipFill rotWithShape="1">
                    <a:blip r:embed="rId11" cstate="print">
                      <a:extLst>
                        <a:ext uri="{28A0092B-C50C-407E-A947-70E740481C1C}">
                          <a14:useLocalDpi xmlns:a14="http://schemas.microsoft.com/office/drawing/2010/main" val="0"/>
                        </a:ext>
                      </a:extLst>
                    </a:blip>
                    <a:srcRect l="9079" t="25252" b="7169"/>
                    <a:stretch/>
                  </pic:blipFill>
                  <pic:spPr bwMode="auto">
                    <a:xfrm flipH="1">
                      <a:off x="0" y="0"/>
                      <a:ext cx="1615581" cy="1601086"/>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rPr>
        <w:t xml:space="preserve">              </w:t>
      </w:r>
      <w:r>
        <w:rPr>
          <w:rFonts w:ascii="Times New Roman" w:hAnsi="Times New Roman" w:cs="Times New Roman"/>
          <w:noProof/>
          <w:sz w:val="24"/>
          <w:szCs w:val="24"/>
        </w:rPr>
        <w:drawing>
          <wp:inline distT="0" distB="0" distL="0" distR="0" wp14:anchorId="6AACF130" wp14:editId="07ADB6A0">
            <wp:extent cx="1567808" cy="1579638"/>
            <wp:effectExtent l="0" t="0" r="0" b="190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20250308_124025PMByGPSMapCamera.jpg"/>
                    <pic:cNvPicPr/>
                  </pic:nvPicPr>
                  <pic:blipFill rotWithShape="1">
                    <a:blip r:embed="rId12" cstate="print">
                      <a:extLst>
                        <a:ext uri="{28A0092B-C50C-407E-A947-70E740481C1C}">
                          <a14:useLocalDpi xmlns:a14="http://schemas.microsoft.com/office/drawing/2010/main" val="0"/>
                        </a:ext>
                      </a:extLst>
                    </a:blip>
                    <a:srcRect l="4389" t="12595" r="6420" b="20007"/>
                    <a:stretch/>
                  </pic:blipFill>
                  <pic:spPr bwMode="auto">
                    <a:xfrm rot="10800000" flipV="1">
                      <a:off x="0" y="0"/>
                      <a:ext cx="1718199" cy="1731164"/>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rPr>
        <w:t xml:space="preserve">              </w:t>
      </w:r>
      <w:r>
        <w:rPr>
          <w:rFonts w:ascii="Times New Roman" w:hAnsi="Times New Roman" w:cs="Times New Roman"/>
          <w:noProof/>
          <w:sz w:val="24"/>
          <w:szCs w:val="24"/>
        </w:rPr>
        <w:drawing>
          <wp:inline distT="0" distB="0" distL="0" distR="0" wp14:anchorId="2E43D917" wp14:editId="7BEC0D56">
            <wp:extent cx="1230161" cy="1651790"/>
            <wp:effectExtent l="0" t="0" r="8255"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50308_121610PMByGPSMapCamera.jpg"/>
                    <pic:cNvPicPr/>
                  </pic:nvPicPr>
                  <pic:blipFill rotWithShape="1">
                    <a:blip r:embed="rId13" cstate="print">
                      <a:extLst>
                        <a:ext uri="{28A0092B-C50C-407E-A947-70E740481C1C}">
                          <a14:useLocalDpi xmlns:a14="http://schemas.microsoft.com/office/drawing/2010/main" val="0"/>
                        </a:ext>
                      </a:extLst>
                    </a:blip>
                    <a:srcRect l="22180" t="26026" r="22242" b="18003"/>
                    <a:stretch/>
                  </pic:blipFill>
                  <pic:spPr bwMode="auto">
                    <a:xfrm>
                      <a:off x="0" y="0"/>
                      <a:ext cx="1624223" cy="2180914"/>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rPr>
        <w:t xml:space="preserve">                                                                                                                            </w:t>
      </w:r>
    </w:p>
    <w:p w14:paraId="791BF4F7" w14:textId="77777777" w:rsidR="00DC74FB" w:rsidRDefault="00DC74FB" w:rsidP="00884497">
      <w:pPr>
        <w:tabs>
          <w:tab w:val="left" w:pos="463"/>
        </w:tabs>
        <w:spacing w:after="0"/>
        <w:jc w:val="both"/>
        <w:rPr>
          <w:rFonts w:ascii="Times New Roman" w:hAnsi="Times New Roman" w:cs="Times New Roman"/>
          <w:sz w:val="24"/>
          <w:szCs w:val="24"/>
        </w:rPr>
      </w:pPr>
      <w:r>
        <w:rPr>
          <w:rFonts w:ascii="Times New Roman" w:hAnsi="Times New Roman" w:cs="Times New Roman"/>
          <w:sz w:val="24"/>
          <w:szCs w:val="24"/>
        </w:rPr>
        <w:t xml:space="preserve">    Dried at hot air oven                        Filter the ethanol                        Ammonium oxalate                                                                                                                                                                                                                                       </w:t>
      </w:r>
    </w:p>
    <w:p w14:paraId="40919E91" w14:textId="77777777" w:rsidR="00DC74FB" w:rsidRDefault="00DC74FB" w:rsidP="00884497">
      <w:pPr>
        <w:tabs>
          <w:tab w:val="left" w:pos="463"/>
        </w:tabs>
        <w:spacing w:after="0"/>
        <w:jc w:val="both"/>
        <w:rPr>
          <w:rFonts w:ascii="Times New Roman" w:hAnsi="Times New Roman" w:cs="Times New Roman"/>
          <w:sz w:val="24"/>
          <w:szCs w:val="24"/>
        </w:rPr>
      </w:pPr>
      <w:r>
        <w:rPr>
          <w:rFonts w:ascii="Times New Roman" w:hAnsi="Times New Roman" w:cs="Times New Roman"/>
          <w:sz w:val="24"/>
          <w:szCs w:val="24"/>
        </w:rPr>
        <w:t xml:space="preserve">                                                                  precipitate                                    supernatant</w:t>
      </w:r>
    </w:p>
    <w:p w14:paraId="2D7CFDD0" w14:textId="77777777" w:rsidR="00DC74FB" w:rsidRDefault="00DC74FB" w:rsidP="00884497">
      <w:pPr>
        <w:tabs>
          <w:tab w:val="left" w:pos="8026"/>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216386">
        <w:rPr>
          <w:rFonts w:ascii="Times New Roman" w:hAnsi="Times New Roman" w:cs="Times New Roman"/>
          <w:sz w:val="24"/>
          <w:szCs w:val="24"/>
        </w:rPr>
        <w:t>Fig.6</w:t>
      </w:r>
      <w:r>
        <w:rPr>
          <w:rFonts w:ascii="Times New Roman" w:hAnsi="Times New Roman" w:cs="Times New Roman"/>
          <w:sz w:val="24"/>
          <w:szCs w:val="24"/>
        </w:rPr>
        <w:t xml:space="preserve">                                                       </w:t>
      </w:r>
      <w:r w:rsidR="0082604E">
        <w:rPr>
          <w:rFonts w:ascii="Times New Roman" w:hAnsi="Times New Roman" w:cs="Times New Roman"/>
          <w:sz w:val="24"/>
          <w:szCs w:val="24"/>
        </w:rPr>
        <w:t>Fig.5</w:t>
      </w:r>
      <w:r>
        <w:rPr>
          <w:rFonts w:ascii="Times New Roman" w:hAnsi="Times New Roman" w:cs="Times New Roman"/>
          <w:sz w:val="24"/>
          <w:szCs w:val="24"/>
        </w:rPr>
        <w:t xml:space="preserve">                                   added 95% ethanol   </w:t>
      </w:r>
    </w:p>
    <w:p w14:paraId="2F21E5F0" w14:textId="77777777" w:rsidR="00DC74FB" w:rsidRDefault="0082604E" w:rsidP="00884497">
      <w:pPr>
        <w:tabs>
          <w:tab w:val="left" w:pos="7416"/>
        </w:tabs>
        <w:spacing w:after="0"/>
        <w:jc w:val="both"/>
        <w:rPr>
          <w:rFonts w:ascii="Times New Roman" w:hAnsi="Times New Roman" w:cs="Times New Roman"/>
          <w:sz w:val="24"/>
          <w:szCs w:val="24"/>
        </w:rPr>
      </w:pPr>
      <w:r>
        <w:rPr>
          <w:rFonts w:ascii="Times New Roman" w:hAnsi="Times New Roman" w:cs="Times New Roman"/>
          <w:sz w:val="24"/>
          <w:szCs w:val="24"/>
        </w:rPr>
        <w:tab/>
        <w:t>Fig.4</w:t>
      </w:r>
    </w:p>
    <w:p w14:paraId="427EE5B4" w14:textId="77777777" w:rsidR="00DC74FB" w:rsidRPr="00216386" w:rsidRDefault="000D2C0D" w:rsidP="00884497">
      <w:pPr>
        <w:tabs>
          <w:tab w:val="left" w:pos="8026"/>
        </w:tabs>
        <w:spacing w:after="0"/>
        <w:jc w:val="both"/>
        <w:rPr>
          <w:rFonts w:ascii="Times New Roman" w:hAnsi="Times New Roman" w:cs="Times New Roman"/>
          <w:b/>
          <w:bCs/>
          <w:i/>
          <w:iCs/>
          <w:sz w:val="24"/>
          <w:szCs w:val="24"/>
        </w:rPr>
      </w:pPr>
      <w:r w:rsidRPr="000D2C0D">
        <w:rPr>
          <w:rFonts w:ascii="Times New Roman" w:hAnsi="Times New Roman" w:cs="Times New Roman"/>
          <w:b/>
          <w:bCs/>
          <w:sz w:val="24"/>
          <w:szCs w:val="24"/>
        </w:rPr>
        <w:t xml:space="preserve">Fig.1 </w:t>
      </w:r>
      <w:r>
        <w:rPr>
          <w:rFonts w:ascii="Times New Roman" w:hAnsi="Times New Roman" w:cs="Times New Roman"/>
          <w:b/>
          <w:bCs/>
          <w:sz w:val="24"/>
          <w:szCs w:val="24"/>
        </w:rPr>
        <w:t xml:space="preserve">– 6. </w:t>
      </w:r>
      <w:r w:rsidR="00DC74FB" w:rsidRPr="00216386">
        <w:rPr>
          <w:rFonts w:ascii="Times New Roman" w:hAnsi="Times New Roman" w:cs="Times New Roman"/>
          <w:b/>
          <w:bCs/>
          <w:sz w:val="24"/>
          <w:szCs w:val="24"/>
        </w:rPr>
        <w:t xml:space="preserve">Pectin extraction process from </w:t>
      </w:r>
      <w:r w:rsidR="00DC74FB" w:rsidRPr="00216386">
        <w:rPr>
          <w:rFonts w:ascii="Times New Roman" w:hAnsi="Times New Roman" w:cs="Times New Roman"/>
          <w:b/>
          <w:bCs/>
          <w:i/>
          <w:iCs/>
          <w:sz w:val="24"/>
          <w:szCs w:val="24"/>
        </w:rPr>
        <w:t xml:space="preserve">S. </w:t>
      </w:r>
      <w:proofErr w:type="spellStart"/>
      <w:r w:rsidR="00DC74FB" w:rsidRPr="00216386">
        <w:rPr>
          <w:rFonts w:ascii="Times New Roman" w:hAnsi="Times New Roman" w:cs="Times New Roman"/>
          <w:b/>
          <w:bCs/>
          <w:i/>
          <w:iCs/>
          <w:sz w:val="24"/>
          <w:szCs w:val="24"/>
        </w:rPr>
        <w:t>isoetifolium</w:t>
      </w:r>
      <w:proofErr w:type="spellEnd"/>
      <w:r w:rsidR="00DC74FB" w:rsidRPr="00216386">
        <w:rPr>
          <w:rFonts w:ascii="Times New Roman" w:hAnsi="Times New Roman" w:cs="Times New Roman"/>
          <w:b/>
          <w:bCs/>
          <w:i/>
          <w:iCs/>
          <w:sz w:val="24"/>
          <w:szCs w:val="24"/>
        </w:rPr>
        <w:t xml:space="preserve"> </w:t>
      </w:r>
      <w:r w:rsidR="00DC74FB" w:rsidRPr="00216386">
        <w:rPr>
          <w:rFonts w:ascii="Times New Roman" w:hAnsi="Times New Roman" w:cs="Times New Roman"/>
          <w:b/>
          <w:bCs/>
          <w:sz w:val="24"/>
          <w:szCs w:val="24"/>
        </w:rPr>
        <w:t>seagrass</w:t>
      </w:r>
    </w:p>
    <w:p w14:paraId="193F091A" w14:textId="77777777" w:rsidR="00DC74FB" w:rsidRDefault="00DC74FB" w:rsidP="00884497">
      <w:pPr>
        <w:tabs>
          <w:tab w:val="left" w:pos="8026"/>
        </w:tabs>
        <w:spacing w:after="0"/>
        <w:jc w:val="both"/>
        <w:rPr>
          <w:rFonts w:ascii="Times New Roman" w:hAnsi="Times New Roman" w:cs="Times New Roman"/>
          <w:sz w:val="24"/>
          <w:szCs w:val="24"/>
        </w:rPr>
      </w:pPr>
    </w:p>
    <w:p w14:paraId="224CF4B4" w14:textId="77777777" w:rsidR="007E6D60" w:rsidRPr="00DC74FB" w:rsidRDefault="00DF285D" w:rsidP="00884497">
      <w:pPr>
        <w:spacing w:line="360" w:lineRule="auto"/>
        <w:jc w:val="both"/>
        <w:rPr>
          <w:rFonts w:ascii="Times New Roman" w:hAnsi="Times New Roman" w:cs="Times New Roman"/>
          <w:b/>
          <w:bCs/>
          <w:i/>
          <w:iCs/>
          <w:sz w:val="24"/>
          <w:szCs w:val="24"/>
        </w:rPr>
      </w:pPr>
      <w:r>
        <w:rPr>
          <w:rFonts w:ascii="Times New Roman" w:hAnsi="Times New Roman" w:cs="Times New Roman"/>
          <w:b/>
          <w:bCs/>
          <w:sz w:val="24"/>
          <w:szCs w:val="24"/>
        </w:rPr>
        <w:t xml:space="preserve">2.2. </w:t>
      </w:r>
      <w:r w:rsidR="007E6D60" w:rsidRPr="00DC74FB">
        <w:rPr>
          <w:rFonts w:ascii="Times New Roman" w:hAnsi="Times New Roman" w:cs="Times New Roman"/>
          <w:b/>
          <w:bCs/>
          <w:sz w:val="24"/>
          <w:szCs w:val="24"/>
        </w:rPr>
        <w:t xml:space="preserve">FTIR ANALYSIS OF THE PECTIN FROM </w:t>
      </w:r>
      <w:r w:rsidR="007E6D60" w:rsidRPr="00DC74FB">
        <w:rPr>
          <w:rFonts w:ascii="Times New Roman" w:hAnsi="Times New Roman" w:cs="Times New Roman"/>
          <w:b/>
          <w:bCs/>
          <w:i/>
          <w:iCs/>
          <w:sz w:val="24"/>
          <w:szCs w:val="24"/>
        </w:rPr>
        <w:t>S. ISOETIFOLIUM</w:t>
      </w:r>
      <w:r w:rsidR="00C72FDB">
        <w:rPr>
          <w:rFonts w:ascii="Times New Roman" w:hAnsi="Times New Roman" w:cs="Times New Roman"/>
          <w:b/>
          <w:bCs/>
          <w:i/>
          <w:iCs/>
          <w:sz w:val="24"/>
          <w:szCs w:val="24"/>
        </w:rPr>
        <w:t>:</w:t>
      </w:r>
    </w:p>
    <w:p w14:paraId="7D545116" w14:textId="77777777" w:rsidR="00712A43" w:rsidRDefault="00712A43" w:rsidP="0088449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functional group</w:t>
      </w:r>
      <w:r>
        <w:rPr>
          <w:rFonts w:ascii="Times New Roman" w:hAnsi="Times New Roman" w:cs="Times New Roman"/>
          <w:sz w:val="24"/>
          <w:szCs w:val="24"/>
          <w:highlight w:val="yellow"/>
        </w:rPr>
        <w:t>s</w:t>
      </w:r>
      <w:r>
        <w:rPr>
          <w:rFonts w:ascii="Times New Roman" w:hAnsi="Times New Roman" w:cs="Times New Roman"/>
          <w:sz w:val="24"/>
          <w:szCs w:val="24"/>
        </w:rPr>
        <w:t xml:space="preserve"> </w:t>
      </w:r>
      <w:r>
        <w:rPr>
          <w:rFonts w:ascii="Times New Roman" w:hAnsi="Times New Roman" w:cs="Times New Roman"/>
          <w:sz w:val="24"/>
          <w:szCs w:val="24"/>
          <w:highlight w:val="yellow"/>
        </w:rPr>
        <w:t>i</w:t>
      </w:r>
      <w:r>
        <w:rPr>
          <w:rFonts w:ascii="Times New Roman" w:hAnsi="Times New Roman" w:cs="Times New Roman"/>
          <w:sz w:val="24"/>
          <w:szCs w:val="24"/>
        </w:rPr>
        <w:t>n</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pectin extract were </w:t>
      </w:r>
      <w:r>
        <w:rPr>
          <w:rFonts w:ascii="Times New Roman" w:hAnsi="Times New Roman" w:cs="Times New Roman"/>
          <w:sz w:val="24"/>
          <w:szCs w:val="24"/>
          <w:highlight w:val="yellow"/>
        </w:rPr>
        <w:t>exam</w:t>
      </w:r>
      <w:r>
        <w:rPr>
          <w:rFonts w:ascii="Times New Roman" w:hAnsi="Times New Roman" w:cs="Times New Roman"/>
          <w:sz w:val="24"/>
          <w:szCs w:val="24"/>
        </w:rPr>
        <w:t>i</w:t>
      </w:r>
      <w:r>
        <w:rPr>
          <w:rFonts w:ascii="Times New Roman" w:hAnsi="Times New Roman" w:cs="Times New Roman"/>
          <w:sz w:val="24"/>
          <w:szCs w:val="24"/>
          <w:highlight w:val="yellow"/>
        </w:rPr>
        <w:t>n</w:t>
      </w:r>
      <w:r>
        <w:rPr>
          <w:rFonts w:ascii="Times New Roman" w:hAnsi="Times New Roman" w:cs="Times New Roman"/>
          <w:sz w:val="24"/>
          <w:szCs w:val="24"/>
        </w:rPr>
        <w:t>ed u</w:t>
      </w:r>
      <w:r>
        <w:rPr>
          <w:rFonts w:ascii="Times New Roman" w:hAnsi="Times New Roman" w:cs="Times New Roman"/>
          <w:sz w:val="24"/>
          <w:szCs w:val="24"/>
          <w:highlight w:val="yellow"/>
        </w:rPr>
        <w:t>sin</w:t>
      </w:r>
      <w:r>
        <w:rPr>
          <w:rFonts w:ascii="Times New Roman" w:hAnsi="Times New Roman" w:cs="Times New Roman"/>
          <w:sz w:val="24"/>
          <w:szCs w:val="24"/>
        </w:rPr>
        <w:t xml:space="preserve">g FTIR analysis. The absorbance </w:t>
      </w:r>
      <w:r>
        <w:rPr>
          <w:rFonts w:ascii="Times New Roman" w:hAnsi="Times New Roman" w:cs="Times New Roman"/>
          <w:sz w:val="24"/>
          <w:szCs w:val="24"/>
          <w:highlight w:val="yellow"/>
        </w:rPr>
        <w:t xml:space="preserve">spectrum </w:t>
      </w:r>
      <w:r>
        <w:rPr>
          <w:rFonts w:ascii="Times New Roman" w:hAnsi="Times New Roman" w:cs="Times New Roman"/>
          <w:sz w:val="24"/>
          <w:szCs w:val="24"/>
        </w:rPr>
        <w:t>of the extract</w:t>
      </w:r>
      <w:r>
        <w:rPr>
          <w:rFonts w:ascii="Times New Roman" w:hAnsi="Times New Roman" w:cs="Times New Roman"/>
          <w:sz w:val="24"/>
          <w:szCs w:val="24"/>
          <w:highlight w:val="yellow"/>
        </w:rPr>
        <w:t>ed sample</w:t>
      </w:r>
      <w:r>
        <w:rPr>
          <w:rFonts w:ascii="Times New Roman" w:hAnsi="Times New Roman" w:cs="Times New Roman"/>
          <w:sz w:val="24"/>
          <w:szCs w:val="24"/>
        </w:rPr>
        <w:t xml:space="preserve"> was re</w:t>
      </w:r>
      <w:r>
        <w:rPr>
          <w:rFonts w:ascii="Times New Roman" w:hAnsi="Times New Roman" w:cs="Times New Roman"/>
          <w:sz w:val="24"/>
          <w:szCs w:val="24"/>
          <w:highlight w:val="yellow"/>
        </w:rPr>
        <w:t>cor</w:t>
      </w:r>
      <w:r>
        <w:rPr>
          <w:rFonts w:ascii="Times New Roman" w:hAnsi="Times New Roman" w:cs="Times New Roman"/>
          <w:sz w:val="24"/>
          <w:szCs w:val="24"/>
        </w:rPr>
        <w:t>d</w:t>
      </w:r>
      <w:r>
        <w:rPr>
          <w:rFonts w:ascii="Times New Roman" w:hAnsi="Times New Roman" w:cs="Times New Roman"/>
          <w:sz w:val="24"/>
          <w:szCs w:val="24"/>
          <w:highlight w:val="yellow"/>
        </w:rPr>
        <w:t>ed.</w:t>
      </w:r>
    </w:p>
    <w:p w14:paraId="26B7C5EF" w14:textId="77777777" w:rsidR="00712A43" w:rsidRDefault="00712A43" w:rsidP="00884497">
      <w:pPr>
        <w:spacing w:line="360" w:lineRule="auto"/>
        <w:jc w:val="both"/>
        <w:rPr>
          <w:rFonts w:ascii="Times New Roman" w:hAnsi="Times New Roman" w:cs="Times New Roman"/>
          <w:b/>
          <w:bCs/>
          <w:sz w:val="24"/>
          <w:szCs w:val="24"/>
        </w:rPr>
      </w:pPr>
      <w:r w:rsidRPr="00FD03A6">
        <w:rPr>
          <w:rFonts w:ascii="Times New Roman" w:hAnsi="Times New Roman" w:cs="Times New Roman"/>
          <w:noProof/>
          <w:sz w:val="24"/>
          <w:szCs w:val="24"/>
        </w:rPr>
        <w:drawing>
          <wp:inline distT="0" distB="0" distL="0" distR="0" wp14:anchorId="45659CCB" wp14:editId="259B7BAE">
            <wp:extent cx="3654105" cy="1413163"/>
            <wp:effectExtent l="0" t="0" r="381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216" r="937" b="2170"/>
                    <a:stretch/>
                  </pic:blipFill>
                  <pic:spPr bwMode="auto">
                    <a:xfrm>
                      <a:off x="0" y="0"/>
                      <a:ext cx="3674596" cy="1421088"/>
                    </a:xfrm>
                    <a:prstGeom prst="rect">
                      <a:avLst/>
                    </a:prstGeom>
                    <a:noFill/>
                    <a:ln>
                      <a:noFill/>
                    </a:ln>
                    <a:extLst>
                      <a:ext uri="{53640926-AAD7-44D8-BBD7-CCE9431645EC}">
                        <a14:shadowObscured xmlns:a14="http://schemas.microsoft.com/office/drawing/2010/main"/>
                      </a:ext>
                    </a:extLst>
                  </pic:spPr>
                </pic:pic>
              </a:graphicData>
            </a:graphic>
          </wp:inline>
        </w:drawing>
      </w:r>
    </w:p>
    <w:p w14:paraId="73312EEC" w14:textId="77777777" w:rsidR="008F45AE" w:rsidRDefault="008F45AE" w:rsidP="00884497">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Fig.7                                 </w:t>
      </w:r>
    </w:p>
    <w:p w14:paraId="40E2106A" w14:textId="77777777" w:rsidR="00712A43" w:rsidRDefault="00712A43" w:rsidP="00884497">
      <w:pPr>
        <w:spacing w:after="0"/>
        <w:jc w:val="both"/>
        <w:rPr>
          <w:rFonts w:ascii="Times New Roman" w:hAnsi="Times New Roman" w:cs="Times New Roman"/>
          <w:i/>
          <w:iCs/>
          <w:sz w:val="24"/>
          <w:szCs w:val="24"/>
        </w:rPr>
      </w:pPr>
      <w:r>
        <w:rPr>
          <w:rFonts w:ascii="Times New Roman" w:hAnsi="Times New Roman" w:cs="Times New Roman"/>
          <w:sz w:val="24"/>
          <w:szCs w:val="24"/>
        </w:rPr>
        <w:t xml:space="preserve">Graphical representation of FTIR analysis of pectin extract of </w:t>
      </w:r>
      <w:r>
        <w:rPr>
          <w:rFonts w:ascii="Times New Roman" w:hAnsi="Times New Roman" w:cs="Times New Roman"/>
          <w:i/>
          <w:iCs/>
          <w:sz w:val="24"/>
          <w:szCs w:val="24"/>
        </w:rPr>
        <w:t xml:space="preserve">S. </w:t>
      </w:r>
      <w:proofErr w:type="spellStart"/>
      <w:r>
        <w:rPr>
          <w:rFonts w:ascii="Times New Roman" w:hAnsi="Times New Roman" w:cs="Times New Roman"/>
          <w:i/>
          <w:iCs/>
          <w:sz w:val="24"/>
          <w:szCs w:val="24"/>
        </w:rPr>
        <w:t>isoetifolium</w:t>
      </w:r>
      <w:proofErr w:type="spellEnd"/>
    </w:p>
    <w:p w14:paraId="3B9C95F0" w14:textId="77777777" w:rsidR="00712A43" w:rsidRDefault="00712A43" w:rsidP="00884497">
      <w:pPr>
        <w:spacing w:after="0"/>
        <w:jc w:val="both"/>
        <w:rPr>
          <w:rFonts w:ascii="Times New Roman" w:hAnsi="Times New Roman" w:cs="Times New Roman"/>
          <w:sz w:val="24"/>
          <w:szCs w:val="24"/>
        </w:rPr>
      </w:pPr>
    </w:p>
    <w:p w14:paraId="0130F374" w14:textId="77777777" w:rsidR="00712A43" w:rsidRDefault="00712A43" w:rsidP="00884497">
      <w:pPr>
        <w:spacing w:after="0"/>
        <w:jc w:val="both"/>
        <w:rPr>
          <w:rFonts w:ascii="Times New Roman" w:hAnsi="Times New Roman" w:cs="Times New Roman"/>
          <w:sz w:val="24"/>
          <w:szCs w:val="24"/>
        </w:rPr>
      </w:pPr>
      <w:r>
        <w:rPr>
          <w:rFonts w:ascii="Times New Roman" w:hAnsi="Times New Roman" w:cs="Times New Roman"/>
          <w:sz w:val="24"/>
          <w:szCs w:val="24"/>
          <w:highlight w:val="yellow"/>
        </w:rPr>
        <w:t>The a</w:t>
      </w:r>
      <w:r>
        <w:rPr>
          <w:rFonts w:ascii="Times New Roman" w:hAnsi="Times New Roman" w:cs="Times New Roman"/>
          <w:sz w:val="24"/>
          <w:szCs w:val="24"/>
        </w:rPr>
        <w:t>bsor</w:t>
      </w:r>
      <w:r>
        <w:rPr>
          <w:rFonts w:ascii="Times New Roman" w:hAnsi="Times New Roman" w:cs="Times New Roman"/>
          <w:sz w:val="24"/>
          <w:szCs w:val="24"/>
          <w:highlight w:val="yellow"/>
        </w:rPr>
        <w:t>ptio</w:t>
      </w:r>
      <w:r>
        <w:rPr>
          <w:rFonts w:ascii="Times New Roman" w:hAnsi="Times New Roman" w:cs="Times New Roman"/>
          <w:sz w:val="24"/>
          <w:szCs w:val="24"/>
        </w:rPr>
        <w:t>n peak</w:t>
      </w:r>
      <w:r>
        <w:rPr>
          <w:rFonts w:ascii="Times New Roman" w:hAnsi="Times New Roman" w:cs="Times New Roman"/>
          <w:sz w:val="24"/>
          <w:szCs w:val="24"/>
          <w:highlight w:val="yellow"/>
        </w:rPr>
        <w:t>s</w:t>
      </w:r>
      <w:r>
        <w:rPr>
          <w:rFonts w:ascii="Times New Roman" w:hAnsi="Times New Roman" w:cs="Times New Roman"/>
          <w:sz w:val="24"/>
          <w:szCs w:val="24"/>
        </w:rPr>
        <w:t xml:space="preserve"> and</w:t>
      </w:r>
      <w:r>
        <w:rPr>
          <w:rFonts w:ascii="Times New Roman" w:hAnsi="Times New Roman" w:cs="Times New Roman"/>
          <w:sz w:val="24"/>
          <w:szCs w:val="24"/>
          <w:highlight w:val="yellow"/>
        </w:rPr>
        <w:t xml:space="preserve"> corresponding</w:t>
      </w:r>
      <w:r>
        <w:rPr>
          <w:rFonts w:ascii="Times New Roman" w:hAnsi="Times New Roman" w:cs="Times New Roman"/>
          <w:sz w:val="24"/>
          <w:szCs w:val="24"/>
        </w:rPr>
        <w:t xml:space="preserve"> functional groups present in the extract </w:t>
      </w:r>
      <w:r>
        <w:rPr>
          <w:rFonts w:ascii="Times New Roman" w:hAnsi="Times New Roman" w:cs="Times New Roman"/>
          <w:sz w:val="24"/>
          <w:szCs w:val="24"/>
          <w:highlight w:val="yellow"/>
        </w:rPr>
        <w:t>a</w:t>
      </w:r>
      <w:r>
        <w:rPr>
          <w:rFonts w:ascii="Times New Roman" w:hAnsi="Times New Roman" w:cs="Times New Roman"/>
          <w:sz w:val="24"/>
          <w:szCs w:val="24"/>
        </w:rPr>
        <w:t xml:space="preserve">re </w:t>
      </w:r>
      <w:r>
        <w:rPr>
          <w:rFonts w:ascii="Times New Roman" w:hAnsi="Times New Roman" w:cs="Times New Roman"/>
          <w:sz w:val="24"/>
          <w:szCs w:val="24"/>
          <w:highlight w:val="yellow"/>
        </w:rPr>
        <w:t>presen</w:t>
      </w:r>
      <w:r>
        <w:rPr>
          <w:rFonts w:ascii="Times New Roman" w:hAnsi="Times New Roman" w:cs="Times New Roman"/>
          <w:sz w:val="24"/>
          <w:szCs w:val="24"/>
        </w:rPr>
        <w:t>ted below</w:t>
      </w:r>
      <w:r>
        <w:rPr>
          <w:rFonts w:ascii="Times New Roman" w:hAnsi="Times New Roman" w:cs="Times New Roman"/>
          <w:sz w:val="24"/>
          <w:szCs w:val="24"/>
          <w:highlight w:val="yellow"/>
        </w:rPr>
        <w:t>.</w:t>
      </w:r>
      <w:r>
        <w:rPr>
          <w:rFonts w:ascii="Times New Roman" w:hAnsi="Times New Roman" w:cs="Times New Roman"/>
          <w:sz w:val="24"/>
          <w:szCs w:val="24"/>
        </w:rPr>
        <w:t xml:space="preserve">   </w:t>
      </w:r>
    </w:p>
    <w:p w14:paraId="4DF865C2" w14:textId="77777777" w:rsidR="000B2052" w:rsidRDefault="000B2052" w:rsidP="00884497">
      <w:pPr>
        <w:spacing w:after="0"/>
        <w:jc w:val="both"/>
        <w:rPr>
          <w:rFonts w:ascii="Times New Roman" w:hAnsi="Times New Roman" w:cs="Times New Roman"/>
          <w:sz w:val="24"/>
          <w:szCs w:val="24"/>
        </w:rPr>
      </w:pPr>
    </w:p>
    <w:p w14:paraId="4D649B4B" w14:textId="77777777" w:rsidR="00712A43" w:rsidRPr="000B2052" w:rsidRDefault="000B2052" w:rsidP="00884497">
      <w:pPr>
        <w:spacing w:after="0"/>
        <w:jc w:val="both"/>
        <w:rPr>
          <w:rFonts w:ascii="Times New Roman" w:hAnsi="Times New Roman" w:cs="Times New Roman"/>
          <w:b/>
          <w:bCs/>
          <w:sz w:val="24"/>
          <w:szCs w:val="24"/>
        </w:rPr>
      </w:pPr>
      <w:r w:rsidRPr="000B2052">
        <w:rPr>
          <w:rFonts w:ascii="Times New Roman" w:hAnsi="Times New Roman" w:cs="Times New Roman"/>
          <w:b/>
          <w:bCs/>
          <w:sz w:val="24"/>
          <w:szCs w:val="24"/>
        </w:rPr>
        <w:t xml:space="preserve">Chart 1. Fourier-transform infrared (FTIR) absorption frequencies and corresponding functional group assignments of pectin extracted from the seagrass </w:t>
      </w:r>
      <w:proofErr w:type="spellStart"/>
      <w:r w:rsidRPr="000B2052">
        <w:rPr>
          <w:rFonts w:ascii="Times New Roman" w:hAnsi="Times New Roman" w:cs="Times New Roman"/>
          <w:b/>
          <w:bCs/>
          <w:sz w:val="24"/>
          <w:szCs w:val="24"/>
        </w:rPr>
        <w:t>Syringodium</w:t>
      </w:r>
      <w:proofErr w:type="spellEnd"/>
      <w:r w:rsidRPr="000B2052">
        <w:rPr>
          <w:rFonts w:ascii="Times New Roman" w:hAnsi="Times New Roman" w:cs="Times New Roman"/>
          <w:b/>
          <w:bCs/>
          <w:sz w:val="24"/>
          <w:szCs w:val="24"/>
        </w:rPr>
        <w:t xml:space="preserve"> </w:t>
      </w:r>
      <w:proofErr w:type="spellStart"/>
      <w:r w:rsidRPr="000B2052">
        <w:rPr>
          <w:rFonts w:ascii="Times New Roman" w:hAnsi="Times New Roman" w:cs="Times New Roman"/>
          <w:b/>
          <w:bCs/>
          <w:sz w:val="24"/>
          <w:szCs w:val="24"/>
        </w:rPr>
        <w:t>isoetifolium</w:t>
      </w:r>
      <w:proofErr w:type="spellEnd"/>
      <w:r w:rsidRPr="000B2052">
        <w:rPr>
          <w:rFonts w:ascii="Times New Roman" w:hAnsi="Times New Roman" w:cs="Times New Roman"/>
          <w:b/>
          <w:bCs/>
          <w:sz w:val="24"/>
          <w:szCs w:val="24"/>
        </w:rPr>
        <w:t>.</w:t>
      </w:r>
    </w:p>
    <w:p w14:paraId="27A66D0E" w14:textId="77777777" w:rsidR="000B2052" w:rsidRPr="00712A43" w:rsidRDefault="000B2052" w:rsidP="00884497">
      <w:pPr>
        <w:spacing w:after="0"/>
        <w:jc w:val="both"/>
        <w:rPr>
          <w:rFonts w:ascii="Times New Roman" w:hAnsi="Times New Roman" w:cs="Times New Roman"/>
          <w:sz w:val="24"/>
          <w:szCs w:val="24"/>
        </w:rPr>
      </w:pPr>
    </w:p>
    <w:tbl>
      <w:tblPr>
        <w:tblStyle w:val="TableGrid"/>
        <w:tblW w:w="0" w:type="auto"/>
        <w:tblInd w:w="1129" w:type="dxa"/>
        <w:tblLook w:val="04A0" w:firstRow="1" w:lastRow="0" w:firstColumn="1" w:lastColumn="0" w:noHBand="0" w:noVBand="1"/>
      </w:tblPr>
      <w:tblGrid>
        <w:gridCol w:w="3007"/>
        <w:gridCol w:w="1530"/>
        <w:gridCol w:w="2976"/>
      </w:tblGrid>
      <w:tr w:rsidR="00712A43" w14:paraId="7445F884" w14:textId="77777777" w:rsidTr="0046213B">
        <w:tc>
          <w:tcPr>
            <w:tcW w:w="3007" w:type="dxa"/>
          </w:tcPr>
          <w:p w14:paraId="36B27FA3" w14:textId="77777777" w:rsidR="00712A43" w:rsidRDefault="00712A43" w:rsidP="00884497">
            <w:pPr>
              <w:jc w:val="both"/>
              <w:rPr>
                <w:rFonts w:ascii="Times New Roman" w:hAnsi="Times New Roman" w:cs="Times New Roman"/>
                <w:sz w:val="24"/>
                <w:szCs w:val="24"/>
              </w:rPr>
            </w:pPr>
            <w:r>
              <w:rPr>
                <w:rFonts w:ascii="Times New Roman" w:hAnsi="Times New Roman" w:cs="Times New Roman"/>
                <w:sz w:val="24"/>
                <w:szCs w:val="24"/>
              </w:rPr>
              <w:t>Frequency range (standard)</w:t>
            </w:r>
          </w:p>
          <w:p w14:paraId="78D769FA" w14:textId="77777777" w:rsidR="00712A43" w:rsidRDefault="00712A43" w:rsidP="00884497">
            <w:pPr>
              <w:jc w:val="both"/>
              <w:rPr>
                <w:rFonts w:ascii="Times New Roman" w:hAnsi="Times New Roman" w:cs="Times New Roman"/>
              </w:rPr>
            </w:pPr>
            <w:r>
              <w:rPr>
                <w:rFonts w:ascii="Times New Roman" w:hAnsi="Times New Roman" w:cs="Times New Roman"/>
                <w:sz w:val="24"/>
                <w:szCs w:val="24"/>
              </w:rPr>
              <w:t>(cm-1)</w:t>
            </w:r>
          </w:p>
        </w:tc>
        <w:tc>
          <w:tcPr>
            <w:tcW w:w="1530" w:type="dxa"/>
          </w:tcPr>
          <w:p w14:paraId="7B098CE2" w14:textId="77777777" w:rsidR="00712A43" w:rsidRDefault="00712A43" w:rsidP="00884497">
            <w:pPr>
              <w:jc w:val="both"/>
              <w:rPr>
                <w:rFonts w:ascii="Times New Roman" w:hAnsi="Times New Roman" w:cs="Times New Roman"/>
                <w:sz w:val="24"/>
                <w:szCs w:val="24"/>
              </w:rPr>
            </w:pPr>
            <w:r>
              <w:rPr>
                <w:rFonts w:ascii="Times New Roman" w:hAnsi="Times New Roman" w:cs="Times New Roman"/>
                <w:sz w:val="24"/>
                <w:szCs w:val="24"/>
              </w:rPr>
              <w:t>Absorption</w:t>
            </w:r>
          </w:p>
          <w:p w14:paraId="386EBE0D" w14:textId="77777777" w:rsidR="00712A43" w:rsidRDefault="00712A43" w:rsidP="00884497">
            <w:pPr>
              <w:jc w:val="both"/>
              <w:rPr>
                <w:rFonts w:ascii="Times New Roman" w:hAnsi="Times New Roman" w:cs="Times New Roman"/>
              </w:rPr>
            </w:pPr>
            <w:r>
              <w:rPr>
                <w:rFonts w:ascii="Times New Roman" w:hAnsi="Times New Roman" w:cs="Times New Roman"/>
                <w:sz w:val="24"/>
                <w:szCs w:val="24"/>
              </w:rPr>
              <w:t>(cm-1)</w:t>
            </w:r>
          </w:p>
        </w:tc>
        <w:tc>
          <w:tcPr>
            <w:tcW w:w="2976" w:type="dxa"/>
          </w:tcPr>
          <w:p w14:paraId="0B7DCD9F" w14:textId="77777777" w:rsidR="00712A43" w:rsidRDefault="00712A43" w:rsidP="00884497">
            <w:pPr>
              <w:jc w:val="both"/>
              <w:rPr>
                <w:rFonts w:ascii="Times New Roman" w:hAnsi="Times New Roman" w:cs="Times New Roman"/>
              </w:rPr>
            </w:pPr>
            <w:r>
              <w:rPr>
                <w:rFonts w:ascii="Times New Roman" w:hAnsi="Times New Roman" w:cs="Times New Roman"/>
                <w:sz w:val="24"/>
                <w:szCs w:val="24"/>
              </w:rPr>
              <w:t>Functional group</w:t>
            </w:r>
          </w:p>
        </w:tc>
      </w:tr>
      <w:tr w:rsidR="00712A43" w14:paraId="5942CE62" w14:textId="77777777" w:rsidTr="0046213B">
        <w:tc>
          <w:tcPr>
            <w:tcW w:w="3007" w:type="dxa"/>
          </w:tcPr>
          <w:p w14:paraId="3B5BE327" w14:textId="77777777" w:rsidR="00712A43" w:rsidRDefault="00712A43" w:rsidP="00884497">
            <w:pPr>
              <w:jc w:val="both"/>
              <w:rPr>
                <w:rFonts w:ascii="Times New Roman" w:hAnsi="Times New Roman" w:cs="Times New Roman"/>
              </w:rPr>
            </w:pPr>
            <w:r>
              <w:rPr>
                <w:rFonts w:ascii="Times New Roman" w:hAnsi="Times New Roman" w:cs="Times New Roman"/>
              </w:rPr>
              <w:t>730-780</w:t>
            </w:r>
          </w:p>
        </w:tc>
        <w:tc>
          <w:tcPr>
            <w:tcW w:w="1530" w:type="dxa"/>
          </w:tcPr>
          <w:p w14:paraId="4F262B1B" w14:textId="77777777" w:rsidR="00712A43" w:rsidRDefault="00712A43" w:rsidP="00884497">
            <w:pPr>
              <w:jc w:val="both"/>
              <w:rPr>
                <w:rFonts w:ascii="Times New Roman" w:hAnsi="Times New Roman" w:cs="Times New Roman"/>
              </w:rPr>
            </w:pPr>
            <w:r>
              <w:rPr>
                <w:rFonts w:ascii="Times New Roman" w:hAnsi="Times New Roman" w:cs="Times New Roman"/>
              </w:rPr>
              <w:t>716.42</w:t>
            </w:r>
          </w:p>
        </w:tc>
        <w:tc>
          <w:tcPr>
            <w:tcW w:w="2976" w:type="dxa"/>
          </w:tcPr>
          <w:p w14:paraId="06507FC8" w14:textId="77777777" w:rsidR="00712A43" w:rsidRDefault="00712A43" w:rsidP="00884497">
            <w:pPr>
              <w:jc w:val="both"/>
              <w:rPr>
                <w:rFonts w:ascii="Times New Roman" w:hAnsi="Times New Roman" w:cs="Times New Roman"/>
              </w:rPr>
            </w:pPr>
            <w:r>
              <w:rPr>
                <w:rFonts w:ascii="Times New Roman" w:hAnsi="Times New Roman" w:cs="Times New Roman"/>
              </w:rPr>
              <w:t>C-H out of plane bending (aromatic rings, alkenes or substituted benzene compounds)</w:t>
            </w:r>
          </w:p>
        </w:tc>
      </w:tr>
      <w:tr w:rsidR="00712A43" w14:paraId="44308DA3" w14:textId="77777777" w:rsidTr="0046213B">
        <w:tc>
          <w:tcPr>
            <w:tcW w:w="3007" w:type="dxa"/>
          </w:tcPr>
          <w:p w14:paraId="72F45E50" w14:textId="77777777" w:rsidR="00712A43" w:rsidRDefault="00712A43" w:rsidP="00884497">
            <w:pPr>
              <w:jc w:val="both"/>
              <w:rPr>
                <w:rFonts w:ascii="Times New Roman" w:hAnsi="Times New Roman" w:cs="Times New Roman"/>
              </w:rPr>
            </w:pPr>
            <w:r>
              <w:rPr>
                <w:rFonts w:ascii="Times New Roman" w:hAnsi="Times New Roman" w:cs="Times New Roman"/>
              </w:rPr>
              <w:t>800-890</w:t>
            </w:r>
          </w:p>
        </w:tc>
        <w:tc>
          <w:tcPr>
            <w:tcW w:w="1530" w:type="dxa"/>
          </w:tcPr>
          <w:p w14:paraId="23D325AA" w14:textId="77777777" w:rsidR="00712A43" w:rsidRDefault="00712A43" w:rsidP="00884497">
            <w:pPr>
              <w:jc w:val="both"/>
              <w:rPr>
                <w:rFonts w:ascii="Times New Roman" w:hAnsi="Times New Roman" w:cs="Times New Roman"/>
              </w:rPr>
            </w:pPr>
            <w:r>
              <w:rPr>
                <w:rFonts w:ascii="Times New Roman" w:hAnsi="Times New Roman" w:cs="Times New Roman"/>
              </w:rPr>
              <w:t>800.34</w:t>
            </w:r>
          </w:p>
        </w:tc>
        <w:tc>
          <w:tcPr>
            <w:tcW w:w="2976" w:type="dxa"/>
          </w:tcPr>
          <w:p w14:paraId="7658B54F" w14:textId="77777777" w:rsidR="00712A43" w:rsidRDefault="00712A43" w:rsidP="00884497">
            <w:pPr>
              <w:jc w:val="both"/>
              <w:rPr>
                <w:rFonts w:ascii="Times New Roman" w:hAnsi="Times New Roman" w:cs="Times New Roman"/>
              </w:rPr>
            </w:pPr>
            <w:r>
              <w:rPr>
                <w:rFonts w:ascii="Times New Roman" w:hAnsi="Times New Roman" w:cs="Times New Roman"/>
              </w:rPr>
              <w:t>C-H out of plane bending (alkenes or aromatic compounds)</w:t>
            </w:r>
          </w:p>
        </w:tc>
      </w:tr>
      <w:tr w:rsidR="00712A43" w14:paraId="6C03A223" w14:textId="77777777" w:rsidTr="0046213B">
        <w:tc>
          <w:tcPr>
            <w:tcW w:w="3007" w:type="dxa"/>
          </w:tcPr>
          <w:p w14:paraId="15B67C76" w14:textId="77777777" w:rsidR="00712A43" w:rsidRDefault="00712A43" w:rsidP="00884497">
            <w:pPr>
              <w:jc w:val="both"/>
              <w:rPr>
                <w:rFonts w:ascii="Times New Roman" w:hAnsi="Times New Roman" w:cs="Times New Roman"/>
              </w:rPr>
            </w:pPr>
            <w:r>
              <w:rPr>
                <w:rFonts w:ascii="Times New Roman" w:hAnsi="Times New Roman" w:cs="Times New Roman"/>
              </w:rPr>
              <w:t>1200-1300</w:t>
            </w:r>
          </w:p>
        </w:tc>
        <w:tc>
          <w:tcPr>
            <w:tcW w:w="1530" w:type="dxa"/>
          </w:tcPr>
          <w:p w14:paraId="14D170F8" w14:textId="77777777" w:rsidR="00712A43" w:rsidRDefault="00712A43" w:rsidP="00884497">
            <w:pPr>
              <w:jc w:val="both"/>
              <w:rPr>
                <w:rFonts w:ascii="Times New Roman" w:hAnsi="Times New Roman" w:cs="Times New Roman"/>
              </w:rPr>
            </w:pPr>
            <w:r>
              <w:rPr>
                <w:rFonts w:ascii="Times New Roman" w:hAnsi="Times New Roman" w:cs="Times New Roman"/>
              </w:rPr>
              <w:t>1304.61</w:t>
            </w:r>
          </w:p>
        </w:tc>
        <w:tc>
          <w:tcPr>
            <w:tcW w:w="2976" w:type="dxa"/>
          </w:tcPr>
          <w:p w14:paraId="41E7931D" w14:textId="77777777" w:rsidR="00712A43" w:rsidRDefault="00712A43" w:rsidP="00884497">
            <w:pPr>
              <w:jc w:val="both"/>
              <w:rPr>
                <w:rFonts w:ascii="Times New Roman" w:hAnsi="Times New Roman" w:cs="Times New Roman"/>
              </w:rPr>
            </w:pPr>
            <w:r>
              <w:rPr>
                <w:rFonts w:ascii="Times New Roman" w:hAnsi="Times New Roman" w:cs="Times New Roman"/>
              </w:rPr>
              <w:t>C-O stretching (Carboxyl, phenols or ethers)</w:t>
            </w:r>
          </w:p>
        </w:tc>
      </w:tr>
      <w:tr w:rsidR="00712A43" w14:paraId="13C2FE24" w14:textId="77777777" w:rsidTr="0046213B">
        <w:tc>
          <w:tcPr>
            <w:tcW w:w="3007" w:type="dxa"/>
          </w:tcPr>
          <w:p w14:paraId="62701A6A" w14:textId="77777777" w:rsidR="00712A43" w:rsidRDefault="00712A43" w:rsidP="00884497">
            <w:pPr>
              <w:jc w:val="both"/>
              <w:rPr>
                <w:rFonts w:ascii="Times New Roman" w:hAnsi="Times New Roman" w:cs="Times New Roman"/>
              </w:rPr>
            </w:pPr>
            <w:r>
              <w:rPr>
                <w:rFonts w:ascii="Times New Roman" w:hAnsi="Times New Roman" w:cs="Times New Roman"/>
              </w:rPr>
              <w:t>1400-1450</w:t>
            </w:r>
          </w:p>
        </w:tc>
        <w:tc>
          <w:tcPr>
            <w:tcW w:w="1530" w:type="dxa"/>
          </w:tcPr>
          <w:p w14:paraId="01B23E89" w14:textId="77777777" w:rsidR="00712A43" w:rsidRDefault="00712A43" w:rsidP="00884497">
            <w:pPr>
              <w:jc w:val="both"/>
              <w:rPr>
                <w:rFonts w:ascii="Times New Roman" w:hAnsi="Times New Roman" w:cs="Times New Roman"/>
              </w:rPr>
            </w:pPr>
            <w:r>
              <w:rPr>
                <w:rFonts w:ascii="Times New Roman" w:hAnsi="Times New Roman" w:cs="Times New Roman"/>
              </w:rPr>
              <w:t>1422.24</w:t>
            </w:r>
          </w:p>
        </w:tc>
        <w:tc>
          <w:tcPr>
            <w:tcW w:w="2976" w:type="dxa"/>
          </w:tcPr>
          <w:p w14:paraId="2E15C212" w14:textId="77777777" w:rsidR="00712A43" w:rsidRDefault="00712A43" w:rsidP="00884497">
            <w:pPr>
              <w:jc w:val="both"/>
              <w:rPr>
                <w:rFonts w:ascii="Times New Roman" w:hAnsi="Times New Roman" w:cs="Times New Roman"/>
              </w:rPr>
            </w:pPr>
            <w:r>
              <w:rPr>
                <w:rFonts w:ascii="Times New Roman" w:hAnsi="Times New Roman" w:cs="Times New Roman"/>
              </w:rPr>
              <w:t>C-H bending (methylene or methyl groups, alkanes or carbohydrates)</w:t>
            </w:r>
          </w:p>
        </w:tc>
      </w:tr>
      <w:tr w:rsidR="00712A43" w14:paraId="6A252E8C" w14:textId="77777777" w:rsidTr="0046213B">
        <w:tc>
          <w:tcPr>
            <w:tcW w:w="3007" w:type="dxa"/>
          </w:tcPr>
          <w:p w14:paraId="3A9C6E24" w14:textId="77777777" w:rsidR="00712A43" w:rsidRDefault="00712A43" w:rsidP="00884497">
            <w:pPr>
              <w:jc w:val="both"/>
              <w:rPr>
                <w:rFonts w:ascii="Times New Roman" w:hAnsi="Times New Roman" w:cs="Times New Roman"/>
              </w:rPr>
            </w:pPr>
            <w:r>
              <w:rPr>
                <w:rFonts w:ascii="Times New Roman" w:hAnsi="Times New Roman" w:cs="Times New Roman"/>
              </w:rPr>
              <w:t>1550-1650</w:t>
            </w:r>
          </w:p>
        </w:tc>
        <w:tc>
          <w:tcPr>
            <w:tcW w:w="1530" w:type="dxa"/>
          </w:tcPr>
          <w:p w14:paraId="1E3A245C" w14:textId="77777777" w:rsidR="00712A43" w:rsidRDefault="00712A43" w:rsidP="00884497">
            <w:pPr>
              <w:jc w:val="both"/>
              <w:rPr>
                <w:rFonts w:ascii="Times New Roman" w:hAnsi="Times New Roman" w:cs="Times New Roman"/>
              </w:rPr>
            </w:pPr>
            <w:r>
              <w:rPr>
                <w:rFonts w:ascii="Times New Roman" w:hAnsi="Times New Roman" w:cs="Times New Roman"/>
              </w:rPr>
              <w:t>1586.16</w:t>
            </w:r>
          </w:p>
        </w:tc>
        <w:tc>
          <w:tcPr>
            <w:tcW w:w="2976" w:type="dxa"/>
          </w:tcPr>
          <w:p w14:paraId="3791A9A0" w14:textId="77777777" w:rsidR="00712A43" w:rsidRDefault="00712A43" w:rsidP="00884497">
            <w:pPr>
              <w:jc w:val="both"/>
              <w:rPr>
                <w:rFonts w:ascii="Times New Roman" w:hAnsi="Times New Roman" w:cs="Times New Roman"/>
              </w:rPr>
            </w:pPr>
            <w:r>
              <w:rPr>
                <w:rFonts w:ascii="Times New Roman" w:hAnsi="Times New Roman" w:cs="Times New Roman"/>
              </w:rPr>
              <w:t>C=C stretching (aromatic rings)</w:t>
            </w:r>
          </w:p>
        </w:tc>
      </w:tr>
      <w:tr w:rsidR="00712A43" w14:paraId="6BAE410F" w14:textId="77777777" w:rsidTr="0046213B">
        <w:tc>
          <w:tcPr>
            <w:tcW w:w="3007" w:type="dxa"/>
          </w:tcPr>
          <w:p w14:paraId="2F779F61" w14:textId="77777777" w:rsidR="00712A43" w:rsidRDefault="00712A43" w:rsidP="00884497">
            <w:pPr>
              <w:jc w:val="both"/>
              <w:rPr>
                <w:rFonts w:ascii="Times New Roman" w:hAnsi="Times New Roman" w:cs="Times New Roman"/>
              </w:rPr>
            </w:pPr>
            <w:r>
              <w:rPr>
                <w:rFonts w:ascii="Times New Roman" w:hAnsi="Times New Roman" w:cs="Times New Roman"/>
              </w:rPr>
              <w:t>2850-2925</w:t>
            </w:r>
          </w:p>
        </w:tc>
        <w:tc>
          <w:tcPr>
            <w:tcW w:w="1530" w:type="dxa"/>
          </w:tcPr>
          <w:p w14:paraId="1B2A2302" w14:textId="77777777" w:rsidR="00712A43" w:rsidRDefault="00712A43" w:rsidP="00884497">
            <w:pPr>
              <w:jc w:val="both"/>
              <w:rPr>
                <w:rFonts w:ascii="Times New Roman" w:hAnsi="Times New Roman" w:cs="Times New Roman"/>
              </w:rPr>
            </w:pPr>
            <w:r>
              <w:rPr>
                <w:rFonts w:ascii="Times New Roman" w:hAnsi="Times New Roman" w:cs="Times New Roman"/>
              </w:rPr>
              <w:t>2855.10</w:t>
            </w:r>
          </w:p>
        </w:tc>
        <w:tc>
          <w:tcPr>
            <w:tcW w:w="2976" w:type="dxa"/>
          </w:tcPr>
          <w:p w14:paraId="3A8DC43E" w14:textId="77777777" w:rsidR="00712A43" w:rsidRDefault="00712A43" w:rsidP="00884497">
            <w:pPr>
              <w:jc w:val="both"/>
              <w:rPr>
                <w:rFonts w:ascii="Times New Roman" w:hAnsi="Times New Roman" w:cs="Times New Roman"/>
              </w:rPr>
            </w:pPr>
            <w:r>
              <w:rPr>
                <w:rFonts w:ascii="Times New Roman" w:hAnsi="Times New Roman" w:cs="Times New Roman"/>
              </w:rPr>
              <w:t>C-H stretching (alkanes, methyl or carbohydrates)</w:t>
            </w:r>
          </w:p>
        </w:tc>
      </w:tr>
    </w:tbl>
    <w:p w14:paraId="1702C1AE" w14:textId="77777777" w:rsidR="00C36DF4" w:rsidRDefault="00C36DF4" w:rsidP="00884497">
      <w:pPr>
        <w:spacing w:line="360" w:lineRule="auto"/>
        <w:jc w:val="both"/>
        <w:rPr>
          <w:rFonts w:ascii="Times New Roman" w:hAnsi="Times New Roman" w:cs="Times New Roman"/>
          <w:b/>
          <w:bCs/>
          <w:sz w:val="24"/>
          <w:szCs w:val="24"/>
        </w:rPr>
      </w:pPr>
    </w:p>
    <w:p w14:paraId="5FCCF2F8" w14:textId="77777777" w:rsidR="008F45AE" w:rsidRDefault="00752417" w:rsidP="00884497">
      <w:pPr>
        <w:spacing w:line="360" w:lineRule="auto"/>
        <w:jc w:val="both"/>
        <w:rPr>
          <w:rFonts w:ascii="Times New Roman" w:hAnsi="Times New Roman" w:cs="Times New Roman"/>
          <w:sz w:val="24"/>
          <w:szCs w:val="24"/>
        </w:rPr>
      </w:pPr>
      <w:r>
        <w:rPr>
          <w:rFonts w:ascii="Times New Roman" w:hAnsi="Times New Roman" w:cs="Times New Roman"/>
          <w:sz w:val="24"/>
          <w:szCs w:val="24"/>
        </w:rPr>
        <w:t>The FTIR spectrum exhibited absorption bands characteristic of polyuronide polysaccharides.</w:t>
      </w:r>
      <w:r>
        <w:rPr>
          <w:rFonts w:ascii="Times New Roman" w:hAnsi="Times New Roman" w:cs="Times New Roman"/>
          <w:sz w:val="24"/>
          <w:szCs w:val="24"/>
          <w:highlight w:val="yellow"/>
        </w:rPr>
        <w:t xml:space="preserve"> </w:t>
      </w:r>
      <w:r>
        <w:rPr>
          <w:rFonts w:ascii="Times New Roman" w:hAnsi="Times New Roman" w:cs="Times New Roman"/>
          <w:sz w:val="24"/>
          <w:szCs w:val="24"/>
        </w:rPr>
        <w:t>The band at 2855 cm⁻¹ arises from C–H stretching of methyl/methylene groups of uronic acid residues, while the bands at 800.34 and 716.42 cm⁻¹ correspond to C–H out-of-plane bending and pyranose-ring skeletal vibrations typical of glycosidic linkages. The band at 1304.61 cm⁻¹ reflects C–O stretching of carboxyl and ether groups of the galacturonan backbone.</w:t>
      </w:r>
      <w:r>
        <w:rPr>
          <w:rFonts w:ascii="Times New Roman" w:hAnsi="Times New Roman" w:cs="Times New Roman"/>
          <w:sz w:val="24"/>
          <w:szCs w:val="24"/>
          <w:highlight w:val="yellow"/>
        </w:rPr>
        <w:t xml:space="preserve"> </w:t>
      </w:r>
      <w:r>
        <w:rPr>
          <w:rFonts w:ascii="Times New Roman" w:hAnsi="Times New Roman" w:cs="Times New Roman"/>
          <w:sz w:val="24"/>
          <w:szCs w:val="24"/>
        </w:rPr>
        <w:t>The band at 1586.16 cm⁻¹ lies in the region (1600–1630 cm⁻¹) attributed to the asymmetric stretching vibration of carboxylate anions (–COO⁻) in pectins, while 1422.24</w:t>
      </w:r>
    </w:p>
    <w:p w14:paraId="54920E3A" w14:textId="77777777" w:rsidR="00752417" w:rsidRDefault="00752417" w:rsidP="0088449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cm⁻¹ coincides with the symmetric –COO⁻ stretch/C–H bending region (Jiao et al., 2011). The prominence of the carboxylate pair, together with the absence of a strong ester carbonyl band near 1730–1750 cm⁻¹, indicates a predominantly free-carboxyl (low-methoxyl) character. This is consistent with the calcium pectate precipitation observed, and with reports that marine angiosperms and green macrophytes </w:t>
      </w:r>
      <w:r>
        <w:rPr>
          <w:rFonts w:ascii="Times New Roman" w:hAnsi="Times New Roman" w:cs="Times New Roman"/>
          <w:sz w:val="24"/>
          <w:szCs w:val="24"/>
          <w:highlight w:val="yellow"/>
        </w:rPr>
        <w:t>cont</w:t>
      </w:r>
      <w:r>
        <w:rPr>
          <w:rFonts w:ascii="Times New Roman" w:hAnsi="Times New Roman" w:cs="Times New Roman"/>
          <w:sz w:val="24"/>
          <w:szCs w:val="24"/>
        </w:rPr>
        <w:t>ain anionic polysaccharides</w:t>
      </w:r>
      <w:r>
        <w:rPr>
          <w:rFonts w:ascii="Times New Roman" w:hAnsi="Times New Roman" w:cs="Times New Roman"/>
          <w:sz w:val="24"/>
          <w:szCs w:val="24"/>
          <w:highlight w:val="yellow"/>
        </w:rPr>
        <w:t>;</w:t>
      </w:r>
      <w:r>
        <w:rPr>
          <w:rFonts w:ascii="Times New Roman" w:hAnsi="Times New Roman" w:cs="Times New Roman"/>
          <w:sz w:val="24"/>
          <w:szCs w:val="24"/>
        </w:rPr>
        <w:t xml:space="preserve"> seagrasses are known to biosynthesize sulfated galactans and acidic matrix polysaccharides (Aquino et al., 2005; </w:t>
      </w:r>
      <w:r>
        <w:rPr>
          <w:rFonts w:ascii="Times New Roman" w:hAnsi="Times New Roman" w:cs="Times New Roman"/>
          <w:sz w:val="24"/>
          <w:szCs w:val="24"/>
        </w:rPr>
        <w:lastRenderedPageBreak/>
        <w:t>Kidgell et al., 2019) which underpin many of their biological activities (Aquino et al., 2011; Cunha &amp; Grenha, 2016).</w:t>
      </w:r>
    </w:p>
    <w:p w14:paraId="0238A3C3" w14:textId="77777777" w:rsidR="007E6D60" w:rsidRPr="00E07448" w:rsidRDefault="007E6D60" w:rsidP="00884497">
      <w:pPr>
        <w:pStyle w:val="ListParagraph"/>
        <w:numPr>
          <w:ilvl w:val="1"/>
          <w:numId w:val="9"/>
        </w:numPr>
        <w:spacing w:line="360" w:lineRule="auto"/>
        <w:jc w:val="both"/>
        <w:rPr>
          <w:rFonts w:ascii="Times New Roman" w:hAnsi="Times New Roman" w:cs="Times New Roman"/>
          <w:b/>
          <w:bCs/>
          <w:sz w:val="24"/>
          <w:szCs w:val="24"/>
        </w:rPr>
      </w:pPr>
      <w:r w:rsidRPr="00E07448">
        <w:rPr>
          <w:rFonts w:ascii="Times New Roman" w:hAnsi="Times New Roman" w:cs="Times New Roman"/>
          <w:b/>
          <w:bCs/>
          <w:sz w:val="24"/>
          <w:szCs w:val="24"/>
        </w:rPr>
        <w:t>BIOCHEMICAL TEST FOR PECTIN</w:t>
      </w:r>
      <w:r w:rsidR="00C72FDB" w:rsidRPr="00E07448">
        <w:rPr>
          <w:rFonts w:ascii="Times New Roman" w:hAnsi="Times New Roman" w:cs="Times New Roman"/>
          <w:b/>
          <w:bCs/>
          <w:sz w:val="24"/>
          <w:szCs w:val="24"/>
        </w:rPr>
        <w:t>:</w:t>
      </w:r>
    </w:p>
    <w:p w14:paraId="51EF1767" w14:textId="77777777" w:rsidR="000B2052" w:rsidRDefault="000B2052" w:rsidP="00884497">
      <w:pPr>
        <w:pStyle w:val="NormalWeb"/>
        <w:numPr>
          <w:ilvl w:val="0"/>
          <w:numId w:val="9"/>
        </w:numPr>
        <w:jc w:val="both"/>
      </w:pPr>
      <w:r>
        <w:rPr>
          <w:rStyle w:val="Strong"/>
        </w:rPr>
        <w:t>Chart 2.</w:t>
      </w:r>
      <w:r>
        <w:t xml:space="preserve"> Qualitative biochemical characterization of pectin extracted from </w:t>
      </w:r>
      <w:proofErr w:type="spellStart"/>
      <w:r>
        <w:rPr>
          <w:rStyle w:val="Emphasis"/>
        </w:rPr>
        <w:t>Syringodium</w:t>
      </w:r>
      <w:proofErr w:type="spellEnd"/>
      <w:r>
        <w:rPr>
          <w:rStyle w:val="Emphasis"/>
        </w:rPr>
        <w:t xml:space="preserve"> </w:t>
      </w:r>
      <w:proofErr w:type="spellStart"/>
      <w:r>
        <w:rPr>
          <w:rStyle w:val="Emphasis"/>
        </w:rPr>
        <w:t>isoetifolium</w:t>
      </w:r>
      <w:proofErr w:type="spellEnd"/>
      <w:r>
        <w:t>, showing the observations and corresponding inferences from alcohol precipitation, calcium chloride, viscosity, solubility, and sodium hydroxide tests.</w:t>
      </w:r>
    </w:p>
    <w:tbl>
      <w:tblPr>
        <w:tblStyle w:val="TableGrid"/>
        <w:tblW w:w="0" w:type="auto"/>
        <w:tblLook w:val="04A0" w:firstRow="1" w:lastRow="0" w:firstColumn="1" w:lastColumn="0" w:noHBand="0" w:noVBand="1"/>
      </w:tblPr>
      <w:tblGrid>
        <w:gridCol w:w="2983"/>
        <w:gridCol w:w="3015"/>
        <w:gridCol w:w="3018"/>
      </w:tblGrid>
      <w:tr w:rsidR="00712A43" w14:paraId="06F0F398" w14:textId="77777777" w:rsidTr="0046213B">
        <w:trPr>
          <w:trHeight w:val="699"/>
        </w:trPr>
        <w:tc>
          <w:tcPr>
            <w:tcW w:w="3192" w:type="dxa"/>
          </w:tcPr>
          <w:p w14:paraId="5C61A0A9" w14:textId="77777777" w:rsidR="00712A43" w:rsidRPr="0044206E" w:rsidRDefault="00712A43" w:rsidP="00884497">
            <w:pPr>
              <w:spacing w:line="276" w:lineRule="auto"/>
              <w:jc w:val="both"/>
              <w:rPr>
                <w:rFonts w:ascii="Times New Roman" w:hAnsi="Times New Roman" w:cs="Times New Roman"/>
                <w:b/>
                <w:sz w:val="28"/>
                <w:szCs w:val="28"/>
              </w:rPr>
            </w:pPr>
            <w:r w:rsidRPr="0044206E">
              <w:rPr>
                <w:rFonts w:ascii="Times New Roman" w:hAnsi="Times New Roman" w:cs="Times New Roman"/>
                <w:b/>
                <w:sz w:val="28"/>
                <w:szCs w:val="28"/>
              </w:rPr>
              <w:t>Name of the test</w:t>
            </w:r>
          </w:p>
        </w:tc>
        <w:tc>
          <w:tcPr>
            <w:tcW w:w="3192" w:type="dxa"/>
          </w:tcPr>
          <w:p w14:paraId="285D66DC" w14:textId="77777777" w:rsidR="00712A43" w:rsidRPr="0044206E" w:rsidRDefault="00712A43" w:rsidP="00884497">
            <w:pPr>
              <w:spacing w:line="276" w:lineRule="auto"/>
              <w:jc w:val="both"/>
              <w:rPr>
                <w:rFonts w:ascii="Times New Roman" w:hAnsi="Times New Roman" w:cs="Times New Roman"/>
                <w:b/>
                <w:sz w:val="28"/>
                <w:szCs w:val="28"/>
              </w:rPr>
            </w:pPr>
            <w:r w:rsidRPr="0044206E">
              <w:rPr>
                <w:rFonts w:ascii="Times New Roman" w:hAnsi="Times New Roman" w:cs="Times New Roman"/>
                <w:b/>
                <w:sz w:val="28"/>
                <w:szCs w:val="28"/>
              </w:rPr>
              <w:t>Observation</w:t>
            </w:r>
          </w:p>
        </w:tc>
        <w:tc>
          <w:tcPr>
            <w:tcW w:w="3192" w:type="dxa"/>
          </w:tcPr>
          <w:p w14:paraId="223FDC3E" w14:textId="77777777" w:rsidR="00712A43" w:rsidRPr="0044206E" w:rsidRDefault="00712A43" w:rsidP="00884497">
            <w:pPr>
              <w:spacing w:line="276" w:lineRule="auto"/>
              <w:jc w:val="both"/>
              <w:rPr>
                <w:rFonts w:ascii="Times New Roman" w:hAnsi="Times New Roman" w:cs="Times New Roman"/>
                <w:b/>
                <w:sz w:val="28"/>
                <w:szCs w:val="28"/>
              </w:rPr>
            </w:pPr>
            <w:r w:rsidRPr="0044206E">
              <w:rPr>
                <w:rFonts w:ascii="Times New Roman" w:hAnsi="Times New Roman" w:cs="Times New Roman"/>
                <w:b/>
                <w:sz w:val="28"/>
                <w:szCs w:val="28"/>
              </w:rPr>
              <w:t>Inference</w:t>
            </w:r>
          </w:p>
        </w:tc>
      </w:tr>
      <w:tr w:rsidR="00712A43" w:rsidRPr="006B1210" w14:paraId="755E0B07" w14:textId="77777777" w:rsidTr="0046213B">
        <w:tc>
          <w:tcPr>
            <w:tcW w:w="3192" w:type="dxa"/>
          </w:tcPr>
          <w:p w14:paraId="64BDC31E" w14:textId="77777777" w:rsidR="00712A43" w:rsidRPr="0044206E" w:rsidRDefault="00712A43" w:rsidP="00884497">
            <w:pPr>
              <w:spacing w:line="276" w:lineRule="auto"/>
              <w:jc w:val="both"/>
              <w:rPr>
                <w:rFonts w:ascii="Times New Roman" w:hAnsi="Times New Roman" w:cs="Times New Roman"/>
                <w:sz w:val="24"/>
                <w:szCs w:val="24"/>
              </w:rPr>
            </w:pPr>
            <w:r w:rsidRPr="0044206E">
              <w:rPr>
                <w:rFonts w:ascii="Times New Roman" w:hAnsi="Times New Roman" w:cs="Times New Roman"/>
                <w:sz w:val="24"/>
                <w:szCs w:val="24"/>
              </w:rPr>
              <w:t xml:space="preserve">Alcohol precipitation test                                                  </w:t>
            </w:r>
          </w:p>
          <w:p w14:paraId="5EF338E1" w14:textId="77777777" w:rsidR="00712A43" w:rsidRPr="0044206E" w:rsidRDefault="00712A43" w:rsidP="00884497">
            <w:pPr>
              <w:spacing w:line="276" w:lineRule="auto"/>
              <w:jc w:val="both"/>
              <w:rPr>
                <w:rFonts w:ascii="Times New Roman" w:hAnsi="Times New Roman" w:cs="Times New Roman"/>
                <w:sz w:val="24"/>
                <w:szCs w:val="24"/>
              </w:rPr>
            </w:pPr>
          </w:p>
        </w:tc>
        <w:tc>
          <w:tcPr>
            <w:tcW w:w="3192" w:type="dxa"/>
          </w:tcPr>
          <w:p w14:paraId="33D9E78E" w14:textId="77777777" w:rsidR="00712A43" w:rsidRPr="0044206E" w:rsidRDefault="00712A43" w:rsidP="00884497">
            <w:pPr>
              <w:spacing w:line="276" w:lineRule="auto"/>
              <w:jc w:val="both"/>
              <w:rPr>
                <w:rFonts w:ascii="Times New Roman" w:hAnsi="Times New Roman" w:cs="Times New Roman"/>
                <w:sz w:val="24"/>
                <w:szCs w:val="24"/>
              </w:rPr>
            </w:pPr>
            <w:r w:rsidRPr="0044206E">
              <w:rPr>
                <w:rFonts w:ascii="Times New Roman" w:hAnsi="Times New Roman" w:cs="Times New Roman"/>
                <w:sz w:val="24"/>
                <w:szCs w:val="24"/>
              </w:rPr>
              <w:t>Formation of a white gelatinous precipitate upon addition of ethanol</w:t>
            </w:r>
          </w:p>
        </w:tc>
        <w:tc>
          <w:tcPr>
            <w:tcW w:w="3192" w:type="dxa"/>
          </w:tcPr>
          <w:p w14:paraId="499507EE" w14:textId="77777777" w:rsidR="00712A43" w:rsidRPr="0044206E" w:rsidRDefault="00712A43" w:rsidP="00884497">
            <w:pPr>
              <w:spacing w:line="276" w:lineRule="auto"/>
              <w:jc w:val="both"/>
              <w:rPr>
                <w:rFonts w:ascii="Times New Roman" w:hAnsi="Times New Roman" w:cs="Times New Roman"/>
                <w:sz w:val="24"/>
                <w:szCs w:val="24"/>
              </w:rPr>
            </w:pPr>
            <w:r w:rsidRPr="0044206E">
              <w:rPr>
                <w:rFonts w:ascii="Times New Roman" w:hAnsi="Times New Roman" w:cs="Times New Roman"/>
                <w:sz w:val="24"/>
                <w:szCs w:val="24"/>
              </w:rPr>
              <w:t>Confirms the presence of pectin, which insoluble in alcohol and precipitate out.</w:t>
            </w:r>
          </w:p>
        </w:tc>
      </w:tr>
      <w:tr w:rsidR="00712A43" w:rsidRPr="006B1210" w14:paraId="06DD3D6C" w14:textId="77777777" w:rsidTr="0046213B">
        <w:tc>
          <w:tcPr>
            <w:tcW w:w="3192" w:type="dxa"/>
          </w:tcPr>
          <w:p w14:paraId="33D9F604" w14:textId="77777777" w:rsidR="00712A43" w:rsidRPr="0044206E" w:rsidRDefault="00712A43" w:rsidP="00884497">
            <w:pPr>
              <w:spacing w:line="276" w:lineRule="auto"/>
              <w:jc w:val="both"/>
              <w:rPr>
                <w:rFonts w:ascii="Times New Roman" w:hAnsi="Times New Roman" w:cs="Times New Roman"/>
                <w:sz w:val="24"/>
                <w:szCs w:val="24"/>
              </w:rPr>
            </w:pPr>
            <w:r w:rsidRPr="0044206E">
              <w:rPr>
                <w:rFonts w:ascii="Times New Roman" w:hAnsi="Times New Roman" w:cs="Times New Roman"/>
                <w:sz w:val="24"/>
                <w:szCs w:val="24"/>
              </w:rPr>
              <w:t>Calcium chloride test</w:t>
            </w:r>
          </w:p>
        </w:tc>
        <w:tc>
          <w:tcPr>
            <w:tcW w:w="3192" w:type="dxa"/>
          </w:tcPr>
          <w:p w14:paraId="4BBFD5A3" w14:textId="77777777" w:rsidR="00712A43" w:rsidRPr="0044206E" w:rsidRDefault="00712A43" w:rsidP="00884497">
            <w:pPr>
              <w:spacing w:line="276" w:lineRule="auto"/>
              <w:jc w:val="both"/>
              <w:rPr>
                <w:rFonts w:ascii="Times New Roman" w:hAnsi="Times New Roman" w:cs="Times New Roman"/>
                <w:sz w:val="24"/>
                <w:szCs w:val="24"/>
              </w:rPr>
            </w:pPr>
            <w:r w:rsidRPr="0044206E">
              <w:rPr>
                <w:rFonts w:ascii="Times New Roman" w:hAnsi="Times New Roman" w:cs="Times New Roman"/>
                <w:sz w:val="24"/>
                <w:szCs w:val="24"/>
              </w:rPr>
              <w:t>Formation of a white precipitate after adding Calcium chloride</w:t>
            </w:r>
          </w:p>
        </w:tc>
        <w:tc>
          <w:tcPr>
            <w:tcW w:w="3192" w:type="dxa"/>
          </w:tcPr>
          <w:p w14:paraId="1973B46B" w14:textId="77777777" w:rsidR="00712A43" w:rsidRPr="0044206E" w:rsidRDefault="00712A43" w:rsidP="00884497">
            <w:pPr>
              <w:spacing w:line="276" w:lineRule="auto"/>
              <w:jc w:val="both"/>
              <w:rPr>
                <w:rFonts w:ascii="Times New Roman" w:hAnsi="Times New Roman" w:cs="Times New Roman"/>
                <w:sz w:val="24"/>
                <w:szCs w:val="24"/>
              </w:rPr>
            </w:pPr>
            <w:r w:rsidRPr="0044206E">
              <w:rPr>
                <w:rFonts w:ascii="Times New Roman" w:hAnsi="Times New Roman" w:cs="Times New Roman"/>
                <w:sz w:val="24"/>
                <w:szCs w:val="24"/>
              </w:rPr>
              <w:t>Presence of pectin, which reacts with calcium ions to from calcium pectate.</w:t>
            </w:r>
          </w:p>
        </w:tc>
      </w:tr>
      <w:tr w:rsidR="00712A43" w:rsidRPr="006B1210" w14:paraId="4E48D179" w14:textId="77777777" w:rsidTr="0046213B">
        <w:tc>
          <w:tcPr>
            <w:tcW w:w="3192" w:type="dxa"/>
          </w:tcPr>
          <w:p w14:paraId="708A15D3" w14:textId="77777777" w:rsidR="00712A43" w:rsidRPr="0044206E" w:rsidRDefault="00712A43" w:rsidP="00884497">
            <w:pPr>
              <w:spacing w:line="276" w:lineRule="auto"/>
              <w:jc w:val="both"/>
              <w:rPr>
                <w:rFonts w:ascii="Times New Roman" w:hAnsi="Times New Roman" w:cs="Times New Roman"/>
                <w:sz w:val="24"/>
                <w:szCs w:val="24"/>
              </w:rPr>
            </w:pPr>
            <w:r w:rsidRPr="0044206E">
              <w:rPr>
                <w:rFonts w:ascii="Times New Roman" w:hAnsi="Times New Roman" w:cs="Times New Roman"/>
                <w:sz w:val="24"/>
                <w:szCs w:val="24"/>
              </w:rPr>
              <w:t xml:space="preserve">Viscosity test                                                                  </w:t>
            </w:r>
          </w:p>
        </w:tc>
        <w:tc>
          <w:tcPr>
            <w:tcW w:w="3192" w:type="dxa"/>
          </w:tcPr>
          <w:p w14:paraId="7C742554" w14:textId="77777777" w:rsidR="00712A43" w:rsidRPr="0044206E" w:rsidRDefault="00712A43" w:rsidP="00884497">
            <w:pPr>
              <w:spacing w:line="276" w:lineRule="auto"/>
              <w:jc w:val="both"/>
              <w:rPr>
                <w:rFonts w:ascii="Times New Roman" w:hAnsi="Times New Roman" w:cs="Times New Roman"/>
                <w:sz w:val="24"/>
                <w:szCs w:val="24"/>
              </w:rPr>
            </w:pPr>
            <w:r w:rsidRPr="0044206E">
              <w:rPr>
                <w:rFonts w:ascii="Times New Roman" w:hAnsi="Times New Roman" w:cs="Times New Roman"/>
                <w:sz w:val="24"/>
                <w:szCs w:val="24"/>
              </w:rPr>
              <w:t>The pectin solution exhibits high viscosity or gel like consistency.</w:t>
            </w:r>
          </w:p>
        </w:tc>
        <w:tc>
          <w:tcPr>
            <w:tcW w:w="3192" w:type="dxa"/>
          </w:tcPr>
          <w:p w14:paraId="0EC8F417" w14:textId="77777777" w:rsidR="00712A43" w:rsidRPr="0044206E" w:rsidRDefault="00712A43" w:rsidP="00884497">
            <w:pPr>
              <w:spacing w:line="276" w:lineRule="auto"/>
              <w:jc w:val="both"/>
              <w:rPr>
                <w:rFonts w:ascii="Times New Roman" w:hAnsi="Times New Roman" w:cs="Times New Roman"/>
                <w:sz w:val="24"/>
                <w:szCs w:val="24"/>
              </w:rPr>
            </w:pPr>
            <w:r w:rsidRPr="0044206E">
              <w:rPr>
                <w:rFonts w:ascii="Times New Roman" w:hAnsi="Times New Roman" w:cs="Times New Roman"/>
                <w:sz w:val="24"/>
                <w:szCs w:val="24"/>
              </w:rPr>
              <w:t>Conforming the colloidal and gel forming nature of pectin due to its polysaccharide structure.</w:t>
            </w:r>
          </w:p>
        </w:tc>
      </w:tr>
      <w:tr w:rsidR="00712A43" w:rsidRPr="006B1210" w14:paraId="142B983C" w14:textId="77777777" w:rsidTr="0046213B">
        <w:tc>
          <w:tcPr>
            <w:tcW w:w="3192" w:type="dxa"/>
          </w:tcPr>
          <w:p w14:paraId="5A98F4DC" w14:textId="77777777" w:rsidR="00712A43" w:rsidRPr="0044206E" w:rsidRDefault="00712A43" w:rsidP="00884497">
            <w:pPr>
              <w:spacing w:line="276" w:lineRule="auto"/>
              <w:jc w:val="both"/>
              <w:rPr>
                <w:rFonts w:ascii="Times New Roman" w:hAnsi="Times New Roman" w:cs="Times New Roman"/>
                <w:sz w:val="24"/>
                <w:szCs w:val="24"/>
              </w:rPr>
            </w:pPr>
            <w:r w:rsidRPr="0044206E">
              <w:rPr>
                <w:rFonts w:ascii="Times New Roman" w:hAnsi="Times New Roman" w:cs="Times New Roman"/>
                <w:sz w:val="24"/>
                <w:szCs w:val="24"/>
              </w:rPr>
              <w:t>Solubility test</w:t>
            </w:r>
          </w:p>
        </w:tc>
        <w:tc>
          <w:tcPr>
            <w:tcW w:w="3192" w:type="dxa"/>
          </w:tcPr>
          <w:p w14:paraId="38F676F6" w14:textId="77777777" w:rsidR="00712A43" w:rsidRPr="0044206E" w:rsidRDefault="00712A43" w:rsidP="00884497">
            <w:pPr>
              <w:spacing w:line="276" w:lineRule="auto"/>
              <w:jc w:val="both"/>
              <w:rPr>
                <w:rFonts w:ascii="Times New Roman" w:hAnsi="Times New Roman" w:cs="Times New Roman"/>
                <w:sz w:val="24"/>
                <w:szCs w:val="24"/>
              </w:rPr>
            </w:pPr>
            <w:r w:rsidRPr="0044206E">
              <w:rPr>
                <w:rFonts w:ascii="Times New Roman" w:hAnsi="Times New Roman" w:cs="Times New Roman"/>
                <w:sz w:val="24"/>
                <w:szCs w:val="24"/>
              </w:rPr>
              <w:t>Pectin dissolves fully in the hot water, forming viscous solution; insoluble in cold water.</w:t>
            </w:r>
          </w:p>
        </w:tc>
        <w:tc>
          <w:tcPr>
            <w:tcW w:w="3192" w:type="dxa"/>
          </w:tcPr>
          <w:p w14:paraId="623E8971" w14:textId="77777777" w:rsidR="00712A43" w:rsidRPr="0044206E" w:rsidRDefault="00712A43" w:rsidP="00884497">
            <w:pPr>
              <w:spacing w:line="276" w:lineRule="auto"/>
              <w:jc w:val="both"/>
              <w:rPr>
                <w:rFonts w:ascii="Times New Roman" w:hAnsi="Times New Roman" w:cs="Times New Roman"/>
                <w:sz w:val="24"/>
                <w:szCs w:val="24"/>
              </w:rPr>
            </w:pPr>
            <w:r w:rsidRPr="0044206E">
              <w:rPr>
                <w:rFonts w:ascii="Times New Roman" w:hAnsi="Times New Roman" w:cs="Times New Roman"/>
                <w:sz w:val="24"/>
                <w:szCs w:val="24"/>
              </w:rPr>
              <w:t>Solubility characteristics confirms the identity of pectin as a water – soluble polysaccharide.</w:t>
            </w:r>
          </w:p>
        </w:tc>
      </w:tr>
      <w:tr w:rsidR="00712A43" w:rsidRPr="006B1210" w14:paraId="3F2DFAC3" w14:textId="77777777" w:rsidTr="0046213B">
        <w:tc>
          <w:tcPr>
            <w:tcW w:w="3192" w:type="dxa"/>
          </w:tcPr>
          <w:p w14:paraId="677BE3A7" w14:textId="77777777" w:rsidR="00712A43" w:rsidRPr="0044206E" w:rsidRDefault="00712A43" w:rsidP="00884497">
            <w:pPr>
              <w:spacing w:line="276" w:lineRule="auto"/>
              <w:jc w:val="both"/>
              <w:rPr>
                <w:rFonts w:ascii="Times New Roman" w:hAnsi="Times New Roman" w:cs="Times New Roman"/>
                <w:sz w:val="24"/>
                <w:szCs w:val="24"/>
              </w:rPr>
            </w:pPr>
            <w:r w:rsidRPr="0044206E">
              <w:rPr>
                <w:rFonts w:ascii="Times New Roman" w:hAnsi="Times New Roman" w:cs="Times New Roman"/>
                <w:sz w:val="24"/>
                <w:szCs w:val="24"/>
              </w:rPr>
              <w:t>Sodium hydroxide (NaOH) test</w:t>
            </w:r>
          </w:p>
        </w:tc>
        <w:tc>
          <w:tcPr>
            <w:tcW w:w="3192" w:type="dxa"/>
          </w:tcPr>
          <w:p w14:paraId="16D95DCE" w14:textId="77777777" w:rsidR="00712A43" w:rsidRPr="0044206E" w:rsidRDefault="00712A43" w:rsidP="00884497">
            <w:pPr>
              <w:spacing w:line="276" w:lineRule="auto"/>
              <w:jc w:val="both"/>
              <w:rPr>
                <w:rFonts w:ascii="Times New Roman" w:hAnsi="Times New Roman" w:cs="Times New Roman"/>
                <w:sz w:val="24"/>
                <w:szCs w:val="24"/>
              </w:rPr>
            </w:pPr>
            <w:r w:rsidRPr="0044206E">
              <w:rPr>
                <w:rFonts w:ascii="Times New Roman" w:hAnsi="Times New Roman" w:cs="Times New Roman"/>
                <w:sz w:val="24"/>
                <w:szCs w:val="24"/>
              </w:rPr>
              <w:t>Formation of a white gelatinous precipitate upon adding NaOH to the pectin solution.</w:t>
            </w:r>
          </w:p>
        </w:tc>
        <w:tc>
          <w:tcPr>
            <w:tcW w:w="3192" w:type="dxa"/>
          </w:tcPr>
          <w:p w14:paraId="2BF05D09" w14:textId="77777777" w:rsidR="00712A43" w:rsidRPr="0044206E" w:rsidRDefault="00712A43" w:rsidP="00884497">
            <w:pPr>
              <w:spacing w:line="276" w:lineRule="auto"/>
              <w:jc w:val="both"/>
              <w:rPr>
                <w:rFonts w:ascii="Times New Roman" w:hAnsi="Times New Roman" w:cs="Times New Roman"/>
                <w:sz w:val="24"/>
                <w:szCs w:val="24"/>
              </w:rPr>
            </w:pPr>
            <w:r w:rsidRPr="0044206E">
              <w:rPr>
                <w:rFonts w:ascii="Times New Roman" w:hAnsi="Times New Roman" w:cs="Times New Roman"/>
                <w:sz w:val="24"/>
                <w:szCs w:val="24"/>
              </w:rPr>
              <w:t>Presence of acidic functional groups (carboxyl groups) in pectin the react with NaOH.</w:t>
            </w:r>
          </w:p>
        </w:tc>
      </w:tr>
    </w:tbl>
    <w:p w14:paraId="61F9D22B" w14:textId="77777777" w:rsidR="00712A43" w:rsidRDefault="00712A43" w:rsidP="00884497">
      <w:pPr>
        <w:spacing w:line="360" w:lineRule="auto"/>
        <w:jc w:val="both"/>
        <w:rPr>
          <w:rFonts w:ascii="Times New Roman" w:hAnsi="Times New Roman" w:cs="Times New Roman"/>
          <w:b/>
          <w:bCs/>
          <w:sz w:val="24"/>
          <w:szCs w:val="24"/>
        </w:rPr>
      </w:pPr>
    </w:p>
    <w:p w14:paraId="4800B8D3" w14:textId="77777777" w:rsidR="00712A43" w:rsidRDefault="00712A43" w:rsidP="00884497">
      <w:pPr>
        <w:pStyle w:val="ListParagraph"/>
        <w:spacing w:line="276" w:lineRule="auto"/>
        <w:ind w:left="1290"/>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6F3463AE" wp14:editId="47E10205">
            <wp:extent cx="340995" cy="1622007"/>
            <wp:effectExtent l="0" t="0" r="1905"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20250308_121501.jpg"/>
                    <pic:cNvPicPr/>
                  </pic:nvPicPr>
                  <pic:blipFill rotWithShape="1">
                    <a:blip r:embed="rId15" cstate="print">
                      <a:extLst>
                        <a:ext uri="{28A0092B-C50C-407E-A947-70E740481C1C}">
                          <a14:useLocalDpi xmlns:a14="http://schemas.microsoft.com/office/drawing/2010/main" val="0"/>
                        </a:ext>
                      </a:extLst>
                    </a:blip>
                    <a:srcRect l="30885" t="23179" r="24783" b="21343"/>
                    <a:stretch/>
                  </pic:blipFill>
                  <pic:spPr bwMode="auto">
                    <a:xfrm>
                      <a:off x="0" y="0"/>
                      <a:ext cx="376804" cy="1792339"/>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rPr>
        <w:drawing>
          <wp:inline distT="0" distB="0" distL="0" distR="0" wp14:anchorId="0EE12929" wp14:editId="6EF4C071">
            <wp:extent cx="1633728" cy="1621155"/>
            <wp:effectExtent l="0" t="0" r="508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20250308_124034PMByGPSMapCamera.jpg"/>
                    <pic:cNvPicPr/>
                  </pic:nvPicPr>
                  <pic:blipFill rotWithShape="1">
                    <a:blip r:embed="rId16" cstate="print">
                      <a:extLst>
                        <a:ext uri="{28A0092B-C50C-407E-A947-70E740481C1C}">
                          <a14:useLocalDpi xmlns:a14="http://schemas.microsoft.com/office/drawing/2010/main" val="0"/>
                        </a:ext>
                      </a:extLst>
                    </a:blip>
                    <a:srcRect l="7230" t="13795" r="4700" b="20661"/>
                    <a:stretch/>
                  </pic:blipFill>
                  <pic:spPr bwMode="auto">
                    <a:xfrm>
                      <a:off x="0" y="0"/>
                      <a:ext cx="1636887" cy="1624289"/>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rPr>
        <w:t xml:space="preserve"> </w:t>
      </w:r>
      <w:r>
        <w:rPr>
          <w:rFonts w:ascii="Times New Roman" w:hAnsi="Times New Roman" w:cs="Times New Roman"/>
          <w:b/>
          <w:bCs/>
          <w:noProof/>
          <w:sz w:val="24"/>
          <w:szCs w:val="24"/>
        </w:rPr>
        <w:t xml:space="preserve">                             </w:t>
      </w:r>
      <w:r>
        <w:rPr>
          <w:rFonts w:ascii="Times New Roman" w:hAnsi="Times New Roman" w:cs="Times New Roman"/>
          <w:b/>
          <w:bCs/>
          <w:noProof/>
          <w:sz w:val="24"/>
          <w:szCs w:val="24"/>
        </w:rPr>
        <w:drawing>
          <wp:inline distT="0" distB="0" distL="0" distR="0" wp14:anchorId="17F692DB" wp14:editId="696C8C1D">
            <wp:extent cx="2066544" cy="1063952"/>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20250320-WA0006.jpg"/>
                    <pic:cNvPicPr/>
                  </pic:nvPicPr>
                  <pic:blipFill rotWithShape="1">
                    <a:blip r:embed="rId17" cstate="print">
                      <a:extLst>
                        <a:ext uri="{28A0092B-C50C-407E-A947-70E740481C1C}">
                          <a14:useLocalDpi xmlns:a14="http://schemas.microsoft.com/office/drawing/2010/main" val="0"/>
                        </a:ext>
                      </a:extLst>
                    </a:blip>
                    <a:srcRect b="31354"/>
                    <a:stretch/>
                  </pic:blipFill>
                  <pic:spPr bwMode="auto">
                    <a:xfrm>
                      <a:off x="0" y="0"/>
                      <a:ext cx="2115578" cy="1089197"/>
                    </a:xfrm>
                    <a:prstGeom prst="rect">
                      <a:avLst/>
                    </a:prstGeom>
                    <a:ln>
                      <a:noFill/>
                    </a:ln>
                    <a:extLst>
                      <a:ext uri="{53640926-AAD7-44D8-BBD7-CCE9431645EC}">
                        <a14:shadowObscured xmlns:a14="http://schemas.microsoft.com/office/drawing/2010/main"/>
                      </a:ext>
                    </a:extLst>
                  </pic:spPr>
                </pic:pic>
              </a:graphicData>
            </a:graphic>
          </wp:inline>
        </w:drawing>
      </w:r>
    </w:p>
    <w:p w14:paraId="5EBF647F" w14:textId="77777777" w:rsidR="00712A43" w:rsidRDefault="00712A43" w:rsidP="00884497">
      <w:pPr>
        <w:spacing w:line="276" w:lineRule="auto"/>
        <w:jc w:val="both"/>
        <w:rPr>
          <w:rFonts w:ascii="Times New Roman" w:hAnsi="Times New Roman" w:cs="Times New Roman"/>
          <w:sz w:val="24"/>
          <w:szCs w:val="24"/>
        </w:rPr>
      </w:pPr>
      <w:r w:rsidRPr="000D553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D553D">
        <w:rPr>
          <w:rFonts w:ascii="Times New Roman" w:hAnsi="Times New Roman" w:cs="Times New Roman"/>
          <w:sz w:val="24"/>
          <w:szCs w:val="24"/>
        </w:rPr>
        <w:t xml:space="preserve"> F</w:t>
      </w:r>
      <w:r w:rsidR="009B1342">
        <w:rPr>
          <w:rFonts w:ascii="Times New Roman" w:hAnsi="Times New Roman" w:cs="Times New Roman"/>
          <w:sz w:val="24"/>
          <w:szCs w:val="24"/>
        </w:rPr>
        <w:t>ig 8</w:t>
      </w:r>
      <w:r w:rsidRPr="000D553D">
        <w:rPr>
          <w:rFonts w:ascii="Times New Roman" w:hAnsi="Times New Roman" w:cs="Times New Roman"/>
          <w:sz w:val="24"/>
          <w:szCs w:val="24"/>
        </w:rPr>
        <w:t>: Alcohol precipitation test</w:t>
      </w:r>
      <w:r>
        <w:rPr>
          <w:rFonts w:ascii="Times New Roman" w:hAnsi="Times New Roman" w:cs="Times New Roman"/>
          <w:sz w:val="24"/>
          <w:szCs w:val="24"/>
        </w:rPr>
        <w:t xml:space="preserve">                          </w:t>
      </w:r>
      <w:r w:rsidRPr="000D553D">
        <w:rPr>
          <w:rFonts w:ascii="Times New Roman" w:hAnsi="Times New Roman" w:cs="Times New Roman"/>
          <w:sz w:val="24"/>
          <w:szCs w:val="24"/>
        </w:rPr>
        <w:t xml:space="preserve"> F</w:t>
      </w:r>
      <w:r w:rsidR="009B1342">
        <w:rPr>
          <w:rFonts w:ascii="Times New Roman" w:hAnsi="Times New Roman" w:cs="Times New Roman"/>
          <w:sz w:val="24"/>
          <w:szCs w:val="24"/>
        </w:rPr>
        <w:t>ig 9</w:t>
      </w:r>
      <w:r w:rsidRPr="000D553D">
        <w:rPr>
          <w:rFonts w:ascii="Times New Roman" w:hAnsi="Times New Roman" w:cs="Times New Roman"/>
          <w:sz w:val="24"/>
          <w:szCs w:val="24"/>
        </w:rPr>
        <w:t>: Calcium chloride test</w:t>
      </w:r>
    </w:p>
    <w:p w14:paraId="6F7F40EA" w14:textId="77777777" w:rsidR="00712A43" w:rsidRPr="0044206E" w:rsidRDefault="00712A43" w:rsidP="00884497">
      <w:pPr>
        <w:spacing w:line="276" w:lineRule="auto"/>
        <w:jc w:val="both"/>
        <w:rPr>
          <w:rFonts w:ascii="Times New Roman" w:hAnsi="Times New Roman" w:cs="Times New Roman"/>
          <w:sz w:val="24"/>
          <w:szCs w:val="24"/>
        </w:rPr>
      </w:pPr>
    </w:p>
    <w:p w14:paraId="7FEA369B" w14:textId="77777777" w:rsidR="00712A43" w:rsidRPr="008D74FB" w:rsidRDefault="00712A43" w:rsidP="00884497">
      <w:pPr>
        <w:pStyle w:val="ListParagraph"/>
        <w:spacing w:line="276" w:lineRule="auto"/>
        <w:ind w:left="1290"/>
        <w:jc w:val="both"/>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044819FE" wp14:editId="5D19D680">
            <wp:extent cx="878290" cy="1741234"/>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G-20250320-WA0015.jpg"/>
                    <pic:cNvPicPr/>
                  </pic:nvPicPr>
                  <pic:blipFill rotWithShape="1">
                    <a:blip r:embed="rId18" cstate="print">
                      <a:extLst>
                        <a:ext uri="{28A0092B-C50C-407E-A947-70E740481C1C}">
                          <a14:useLocalDpi xmlns:a14="http://schemas.microsoft.com/office/drawing/2010/main" val="0"/>
                        </a:ext>
                      </a:extLst>
                    </a:blip>
                    <a:srcRect l="29572" t="19894" r="16552"/>
                    <a:stretch/>
                  </pic:blipFill>
                  <pic:spPr bwMode="auto">
                    <a:xfrm>
                      <a:off x="0" y="0"/>
                      <a:ext cx="909365" cy="1802841"/>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b/>
          <w:bCs/>
          <w:sz w:val="24"/>
          <w:szCs w:val="24"/>
        </w:rPr>
        <w:t xml:space="preserve">                                                                          </w:t>
      </w:r>
      <w:r>
        <w:rPr>
          <w:rFonts w:ascii="Times New Roman" w:hAnsi="Times New Roman" w:cs="Times New Roman"/>
          <w:b/>
          <w:bCs/>
          <w:noProof/>
          <w:sz w:val="24"/>
          <w:szCs w:val="24"/>
        </w:rPr>
        <w:drawing>
          <wp:inline distT="0" distB="0" distL="0" distR="0" wp14:anchorId="4346D34D" wp14:editId="0F2512E8">
            <wp:extent cx="1030224" cy="1615384"/>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_20250321_111517.jpg"/>
                    <pic:cNvPicPr/>
                  </pic:nvPicPr>
                  <pic:blipFill rotWithShape="1">
                    <a:blip r:embed="rId19" cstate="print">
                      <a:extLst>
                        <a:ext uri="{28A0092B-C50C-407E-A947-70E740481C1C}">
                          <a14:useLocalDpi xmlns:a14="http://schemas.microsoft.com/office/drawing/2010/main" val="0"/>
                        </a:ext>
                      </a:extLst>
                    </a:blip>
                    <a:srcRect l="36557" t="28878" r="32173" b="34349"/>
                    <a:stretch/>
                  </pic:blipFill>
                  <pic:spPr bwMode="auto">
                    <a:xfrm>
                      <a:off x="0" y="0"/>
                      <a:ext cx="1040982" cy="1632252"/>
                    </a:xfrm>
                    <a:prstGeom prst="rect">
                      <a:avLst/>
                    </a:prstGeom>
                    <a:ln>
                      <a:noFill/>
                    </a:ln>
                    <a:extLst>
                      <a:ext uri="{53640926-AAD7-44D8-BBD7-CCE9431645EC}">
                        <a14:shadowObscured xmlns:a14="http://schemas.microsoft.com/office/drawing/2010/main"/>
                      </a:ext>
                    </a:extLst>
                  </pic:spPr>
                </pic:pic>
              </a:graphicData>
            </a:graphic>
          </wp:inline>
        </w:drawing>
      </w:r>
      <w:r w:rsidRPr="008D74FB">
        <w:rPr>
          <w:rFonts w:ascii="Times New Roman" w:hAnsi="Times New Roman" w:cs="Times New Roman"/>
          <w:sz w:val="24"/>
          <w:szCs w:val="24"/>
        </w:rPr>
        <w:t xml:space="preserve"> </w:t>
      </w:r>
    </w:p>
    <w:p w14:paraId="573DE433" w14:textId="77777777" w:rsidR="00712A43" w:rsidRPr="00E423B1" w:rsidRDefault="00712A43" w:rsidP="0088449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423B1">
        <w:rPr>
          <w:rFonts w:ascii="Times New Roman" w:hAnsi="Times New Roman" w:cs="Times New Roman"/>
          <w:sz w:val="24"/>
          <w:szCs w:val="24"/>
        </w:rPr>
        <w:t>F</w:t>
      </w:r>
      <w:r w:rsidR="009B1342">
        <w:rPr>
          <w:rFonts w:ascii="Times New Roman" w:hAnsi="Times New Roman" w:cs="Times New Roman"/>
          <w:sz w:val="24"/>
          <w:szCs w:val="24"/>
        </w:rPr>
        <w:t>ig 10</w:t>
      </w:r>
      <w:r w:rsidRPr="00E423B1">
        <w:rPr>
          <w:rFonts w:ascii="Times New Roman" w:hAnsi="Times New Roman" w:cs="Times New Roman"/>
          <w:sz w:val="24"/>
          <w:szCs w:val="24"/>
        </w:rPr>
        <w:t xml:space="preserve">: Viscosity test                                    </w:t>
      </w:r>
      <w:r>
        <w:rPr>
          <w:rFonts w:ascii="Times New Roman" w:hAnsi="Times New Roman" w:cs="Times New Roman"/>
          <w:sz w:val="24"/>
          <w:szCs w:val="24"/>
        </w:rPr>
        <w:t xml:space="preserve">                             </w:t>
      </w:r>
      <w:r w:rsidRPr="00E423B1">
        <w:rPr>
          <w:rFonts w:ascii="Times New Roman" w:hAnsi="Times New Roman" w:cs="Times New Roman"/>
          <w:sz w:val="24"/>
          <w:szCs w:val="24"/>
        </w:rPr>
        <w:t xml:space="preserve"> FIG</w:t>
      </w:r>
      <w:r w:rsidR="009B1342">
        <w:rPr>
          <w:rFonts w:ascii="Times New Roman" w:hAnsi="Times New Roman" w:cs="Times New Roman"/>
          <w:sz w:val="24"/>
          <w:szCs w:val="24"/>
        </w:rPr>
        <w:t xml:space="preserve"> 11</w:t>
      </w:r>
      <w:r w:rsidRPr="00E423B1">
        <w:rPr>
          <w:rFonts w:ascii="Times New Roman" w:hAnsi="Times New Roman" w:cs="Times New Roman"/>
          <w:sz w:val="24"/>
          <w:szCs w:val="24"/>
        </w:rPr>
        <w:t>: Solubility test</w:t>
      </w:r>
    </w:p>
    <w:p w14:paraId="7C685729" w14:textId="77777777" w:rsidR="00712A43" w:rsidRPr="00410121" w:rsidRDefault="00712A43" w:rsidP="00884497">
      <w:pPr>
        <w:spacing w:line="276" w:lineRule="auto"/>
        <w:ind w:left="930"/>
        <w:jc w:val="both"/>
        <w:rPr>
          <w:rFonts w:ascii="Times New Roman" w:hAnsi="Times New Roman" w:cs="Times New Roman"/>
          <w:b/>
          <w:bCs/>
          <w:sz w:val="24"/>
          <w:szCs w:val="24"/>
        </w:rPr>
      </w:pPr>
    </w:p>
    <w:p w14:paraId="49E4A98B" w14:textId="77777777" w:rsidR="00712A43" w:rsidRPr="00410121" w:rsidRDefault="00712A43" w:rsidP="00884497">
      <w:pPr>
        <w:jc w:val="both"/>
        <w:rPr>
          <w:rFonts w:ascii="Times New Roman" w:hAnsi="Times New Roman" w:cs="Times New Roman"/>
          <w:b/>
          <w:bCs/>
          <w:iCs/>
          <w:sz w:val="24"/>
          <w:szCs w:val="24"/>
        </w:rPr>
      </w:pPr>
    </w:p>
    <w:p w14:paraId="644917D4" w14:textId="77777777" w:rsidR="00712A43" w:rsidRDefault="00712A43" w:rsidP="00884497">
      <w:pPr>
        <w:tabs>
          <w:tab w:val="left" w:pos="1603"/>
        </w:tabs>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C531145" wp14:editId="663BF7BA">
            <wp:extent cx="805994" cy="133502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G-20250329-WA0014.jpg"/>
                    <pic:cNvPicPr/>
                  </pic:nvPicPr>
                  <pic:blipFill rotWithShape="1">
                    <a:blip r:embed="rId20" cstate="print">
                      <a:extLst>
                        <a:ext uri="{28A0092B-C50C-407E-A947-70E740481C1C}">
                          <a14:useLocalDpi xmlns:a14="http://schemas.microsoft.com/office/drawing/2010/main" val="0"/>
                        </a:ext>
                      </a:extLst>
                    </a:blip>
                    <a:srcRect l="32822" r="40197"/>
                    <a:stretch/>
                  </pic:blipFill>
                  <pic:spPr bwMode="auto">
                    <a:xfrm>
                      <a:off x="0" y="0"/>
                      <a:ext cx="824964" cy="1366446"/>
                    </a:xfrm>
                    <a:prstGeom prst="rect">
                      <a:avLst/>
                    </a:prstGeom>
                    <a:ln>
                      <a:noFill/>
                    </a:ln>
                    <a:extLst>
                      <a:ext uri="{53640926-AAD7-44D8-BBD7-CCE9431645EC}">
                        <a14:shadowObscured xmlns:a14="http://schemas.microsoft.com/office/drawing/2010/main"/>
                      </a:ext>
                    </a:extLst>
                  </pic:spPr>
                </pic:pic>
              </a:graphicData>
            </a:graphic>
          </wp:inline>
        </w:drawing>
      </w:r>
    </w:p>
    <w:p w14:paraId="63241427" w14:textId="77777777" w:rsidR="00712A43" w:rsidRDefault="00712A43" w:rsidP="00884497">
      <w:pPr>
        <w:spacing w:line="276" w:lineRule="auto"/>
        <w:jc w:val="both"/>
        <w:rPr>
          <w:rFonts w:ascii="Times New Roman" w:hAnsi="Times New Roman" w:cs="Times New Roman"/>
          <w:sz w:val="24"/>
          <w:szCs w:val="24"/>
        </w:rPr>
      </w:pPr>
      <w:r w:rsidRPr="000D553D">
        <w:rPr>
          <w:rFonts w:ascii="Times New Roman" w:hAnsi="Times New Roman" w:cs="Times New Roman"/>
          <w:sz w:val="24"/>
          <w:szCs w:val="24"/>
        </w:rPr>
        <w:t>F</w:t>
      </w:r>
      <w:r w:rsidR="0093519A">
        <w:rPr>
          <w:rFonts w:ascii="Times New Roman" w:hAnsi="Times New Roman" w:cs="Times New Roman"/>
          <w:sz w:val="24"/>
          <w:szCs w:val="24"/>
        </w:rPr>
        <w:t>ig</w:t>
      </w:r>
      <w:r>
        <w:rPr>
          <w:rFonts w:ascii="Times New Roman" w:hAnsi="Times New Roman" w:cs="Times New Roman"/>
          <w:sz w:val="24"/>
          <w:szCs w:val="24"/>
        </w:rPr>
        <w:t xml:space="preserve"> </w:t>
      </w:r>
      <w:r w:rsidR="009B1342">
        <w:rPr>
          <w:rFonts w:ascii="Times New Roman" w:hAnsi="Times New Roman" w:cs="Times New Roman"/>
          <w:sz w:val="24"/>
          <w:szCs w:val="24"/>
        </w:rPr>
        <w:t>12</w:t>
      </w:r>
      <w:r w:rsidRPr="000D553D">
        <w:rPr>
          <w:rFonts w:ascii="Times New Roman" w:hAnsi="Times New Roman" w:cs="Times New Roman"/>
          <w:sz w:val="24"/>
          <w:szCs w:val="24"/>
        </w:rPr>
        <w:t>: Sodium hydroxide (NaOH) test</w:t>
      </w:r>
    </w:p>
    <w:p w14:paraId="7A260AD5" w14:textId="77777777" w:rsidR="00712A43" w:rsidRPr="00DC74FB" w:rsidRDefault="00712A43" w:rsidP="00884497">
      <w:pPr>
        <w:spacing w:line="360" w:lineRule="auto"/>
        <w:jc w:val="both"/>
        <w:rPr>
          <w:rFonts w:ascii="Times New Roman" w:hAnsi="Times New Roman" w:cs="Times New Roman"/>
          <w:b/>
          <w:bCs/>
          <w:sz w:val="24"/>
          <w:szCs w:val="24"/>
        </w:rPr>
      </w:pPr>
    </w:p>
    <w:p w14:paraId="207A9873" w14:textId="77777777" w:rsidR="007E6D60" w:rsidRDefault="00DF285D" w:rsidP="00884497">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2.4. ANTIOXID</w:t>
      </w:r>
      <w:r>
        <w:rPr>
          <w:rFonts w:ascii="Times New Roman" w:hAnsi="Times New Roman" w:cs="Times New Roman"/>
          <w:b/>
          <w:bCs/>
          <w:sz w:val="24"/>
          <w:szCs w:val="24"/>
          <w:highlight w:val="yellow"/>
        </w:rPr>
        <w:t>A</w:t>
      </w:r>
      <w:r>
        <w:rPr>
          <w:rFonts w:ascii="Times New Roman" w:hAnsi="Times New Roman" w:cs="Times New Roman"/>
          <w:b/>
          <w:bCs/>
          <w:sz w:val="24"/>
          <w:szCs w:val="24"/>
        </w:rPr>
        <w:t>NT ACTIVITY:</w:t>
      </w:r>
    </w:p>
    <w:p w14:paraId="1A372C0D" w14:textId="77777777" w:rsidR="00712A43" w:rsidRDefault="00712A43" w:rsidP="00884497">
      <w:pPr>
        <w:ind w:firstLine="720"/>
        <w:jc w:val="both"/>
        <w:rPr>
          <w:rFonts w:ascii="Times New Roman" w:hAnsi="Times New Roman" w:cs="Times New Roman"/>
        </w:rPr>
      </w:pPr>
      <w:r>
        <w:rPr>
          <w:rFonts w:ascii="Times New Roman" w:hAnsi="Times New Roman" w:cs="Times New Roman"/>
        </w:rPr>
        <w:t xml:space="preserve">Different concentrations of pectin extract (100 </w:t>
      </w:r>
      <w:r>
        <w:rPr>
          <w:rFonts w:ascii="Times New Roman" w:hAnsi="Times New Roman" w:cs="Times New Roman"/>
          <w:sz w:val="24"/>
          <w:szCs w:val="24"/>
        </w:rPr>
        <w:t>μl</w:t>
      </w:r>
      <w:r>
        <w:rPr>
          <w:rFonts w:ascii="Times New Roman" w:hAnsi="Times New Roman" w:cs="Times New Roman"/>
        </w:rPr>
        <w:t xml:space="preserve">,200 </w:t>
      </w:r>
      <w:r>
        <w:rPr>
          <w:rFonts w:ascii="Times New Roman" w:hAnsi="Times New Roman" w:cs="Times New Roman"/>
          <w:sz w:val="24"/>
          <w:szCs w:val="24"/>
        </w:rPr>
        <w:t>μl</w:t>
      </w:r>
      <w:r>
        <w:rPr>
          <w:rFonts w:ascii="Times New Roman" w:hAnsi="Times New Roman" w:cs="Times New Roman"/>
        </w:rPr>
        <w:t xml:space="preserve">,500 </w:t>
      </w:r>
      <w:r>
        <w:rPr>
          <w:rFonts w:ascii="Times New Roman" w:hAnsi="Times New Roman" w:cs="Times New Roman"/>
          <w:sz w:val="24"/>
          <w:szCs w:val="24"/>
        </w:rPr>
        <w:t>μl</w:t>
      </w:r>
      <w:r>
        <w:rPr>
          <w:rFonts w:ascii="Times New Roman" w:hAnsi="Times New Roman" w:cs="Times New Roman"/>
        </w:rPr>
        <w:t xml:space="preserve"> and 1000 </w:t>
      </w:r>
      <w:r>
        <w:rPr>
          <w:rFonts w:ascii="Times New Roman" w:hAnsi="Times New Roman" w:cs="Times New Roman"/>
          <w:sz w:val="24"/>
          <w:szCs w:val="24"/>
        </w:rPr>
        <w:t>μl)</w:t>
      </w:r>
      <w:r>
        <w:rPr>
          <w:rFonts w:ascii="Times New Roman" w:hAnsi="Times New Roman" w:cs="Times New Roman"/>
        </w:rPr>
        <w:t xml:space="preserve"> were prepared and incubated with DPPH solution</w:t>
      </w:r>
      <w:r>
        <w:rPr>
          <w:rFonts w:ascii="Times New Roman" w:hAnsi="Times New Roman" w:cs="Times New Roman"/>
          <w:highlight w:val="yellow"/>
        </w:rPr>
        <w:t xml:space="preserve"> in the dark for 30 minutes</w:t>
      </w:r>
      <w:r>
        <w:rPr>
          <w:rFonts w:ascii="Times New Roman" w:hAnsi="Times New Roman" w:cs="Times New Roman"/>
        </w:rPr>
        <w:t xml:space="preserve">. </w:t>
      </w:r>
      <w:r>
        <w:rPr>
          <w:rFonts w:ascii="Times New Roman" w:hAnsi="Times New Roman" w:cs="Times New Roman"/>
          <w:highlight w:val="yellow"/>
        </w:rPr>
        <w:t>The a</w:t>
      </w:r>
      <w:r>
        <w:rPr>
          <w:rFonts w:ascii="Times New Roman" w:hAnsi="Times New Roman" w:cs="Times New Roman"/>
        </w:rPr>
        <w:t>ntioxidant propert</w:t>
      </w:r>
      <w:r>
        <w:rPr>
          <w:rFonts w:ascii="Times New Roman" w:hAnsi="Times New Roman" w:cs="Times New Roman"/>
          <w:highlight w:val="yellow"/>
        </w:rPr>
        <w:t>ies</w:t>
      </w:r>
      <w:r>
        <w:rPr>
          <w:rFonts w:ascii="Times New Roman" w:hAnsi="Times New Roman" w:cs="Times New Roman"/>
        </w:rPr>
        <w:t xml:space="preserve"> of</w:t>
      </w:r>
      <w:r>
        <w:rPr>
          <w:rFonts w:ascii="Times New Roman" w:hAnsi="Times New Roman" w:cs="Times New Roman"/>
          <w:highlight w:val="yellow"/>
        </w:rPr>
        <w:t xml:space="preserve"> the</w:t>
      </w:r>
      <w:r>
        <w:rPr>
          <w:rFonts w:ascii="Times New Roman" w:hAnsi="Times New Roman" w:cs="Times New Roman"/>
        </w:rPr>
        <w:t xml:space="preserve"> pectin extract w</w:t>
      </w:r>
      <w:r>
        <w:rPr>
          <w:rFonts w:ascii="Times New Roman" w:hAnsi="Times New Roman" w:cs="Times New Roman"/>
          <w:highlight w:val="yellow"/>
        </w:rPr>
        <w:t>ere</w:t>
      </w:r>
      <w:r>
        <w:rPr>
          <w:rFonts w:ascii="Times New Roman" w:hAnsi="Times New Roman" w:cs="Times New Roman"/>
        </w:rPr>
        <w:t xml:space="preserve"> evaluated using the DPPH assay and absorbance was measured at 520nm using a colorimeter.</w:t>
      </w:r>
    </w:p>
    <w:p w14:paraId="51A1B202" w14:textId="77777777" w:rsidR="00712A43" w:rsidRPr="00FA0272" w:rsidRDefault="00FA0272" w:rsidP="00884497">
      <w:pPr>
        <w:ind w:firstLine="720"/>
        <w:jc w:val="both"/>
        <w:rPr>
          <w:rFonts w:ascii="Times New Roman" w:hAnsi="Times New Roman" w:cs="Times New Roman"/>
          <w:sz w:val="24"/>
          <w:szCs w:val="24"/>
        </w:rPr>
      </w:pPr>
      <w:r>
        <w:rPr>
          <w:rFonts w:ascii="Times New Roman" w:hAnsi="Times New Roman" w:cs="Times New Roman"/>
          <w:noProof/>
          <w:sz w:val="24"/>
          <w:szCs w:val="24"/>
        </w:rPr>
        <w:t xml:space="preserve">      </w:t>
      </w:r>
      <w:r w:rsidR="00712A43">
        <w:rPr>
          <w:rFonts w:ascii="Times New Roman" w:hAnsi="Times New Roman" w:cs="Times New Roman"/>
          <w:noProof/>
          <w:sz w:val="24"/>
          <w:szCs w:val="24"/>
        </w:rPr>
        <w:t xml:space="preserve">               </w:t>
      </w:r>
    </w:p>
    <w:tbl>
      <w:tblPr>
        <w:tblStyle w:val="TableGrid"/>
        <w:tblW w:w="0" w:type="auto"/>
        <w:tblLook w:val="04A0" w:firstRow="1" w:lastRow="0" w:firstColumn="1" w:lastColumn="0" w:noHBand="0" w:noVBand="1"/>
      </w:tblPr>
      <w:tblGrid>
        <w:gridCol w:w="2305"/>
        <w:gridCol w:w="2188"/>
        <w:gridCol w:w="2249"/>
        <w:gridCol w:w="2274"/>
      </w:tblGrid>
      <w:tr w:rsidR="00712A43" w14:paraId="52FEBB6E" w14:textId="77777777" w:rsidTr="0046213B">
        <w:tc>
          <w:tcPr>
            <w:tcW w:w="2394" w:type="dxa"/>
          </w:tcPr>
          <w:p w14:paraId="4336D4E9" w14:textId="77777777" w:rsidR="00712A43" w:rsidRDefault="00712A43" w:rsidP="00884497">
            <w:pPr>
              <w:tabs>
                <w:tab w:val="left" w:pos="3231"/>
              </w:tabs>
              <w:jc w:val="both"/>
              <w:rPr>
                <w:rFonts w:ascii="Times New Roman" w:hAnsi="Times New Roman" w:cs="Times New Roman"/>
                <w:b/>
                <w:sz w:val="24"/>
                <w:szCs w:val="24"/>
              </w:rPr>
            </w:pPr>
            <w:r>
              <w:rPr>
                <w:rFonts w:ascii="Times New Roman" w:hAnsi="Times New Roman" w:cs="Times New Roman"/>
                <w:b/>
                <w:sz w:val="24"/>
                <w:szCs w:val="24"/>
              </w:rPr>
              <w:t>Concentration</w:t>
            </w:r>
          </w:p>
          <w:p w14:paraId="2992D4D9" w14:textId="77777777" w:rsidR="00712A43" w:rsidRPr="00CB40B1" w:rsidRDefault="00712A43" w:rsidP="00884497">
            <w:pPr>
              <w:tabs>
                <w:tab w:val="left" w:pos="3231"/>
              </w:tabs>
              <w:jc w:val="both"/>
              <w:rPr>
                <w:rFonts w:ascii="Times New Roman" w:hAnsi="Times New Roman" w:cs="Times New Roman"/>
                <w:b/>
                <w:sz w:val="24"/>
                <w:szCs w:val="24"/>
              </w:rPr>
            </w:pPr>
            <w:r>
              <w:rPr>
                <w:rFonts w:ascii="Times New Roman" w:hAnsi="Times New Roman" w:cs="Times New Roman"/>
                <w:b/>
                <w:sz w:val="24"/>
                <w:szCs w:val="24"/>
              </w:rPr>
              <w:t>(</w:t>
            </w:r>
            <w:r w:rsidRPr="00CB40B1">
              <w:rPr>
                <w:rFonts w:ascii="Times New Roman" w:hAnsi="Times New Roman" w:cs="Times New Roman"/>
                <w:b/>
                <w:sz w:val="24"/>
                <w:szCs w:val="24"/>
              </w:rPr>
              <w:t>µ</w:t>
            </w:r>
            <w:r>
              <w:rPr>
                <w:rFonts w:ascii="Times New Roman" w:hAnsi="Times New Roman" w:cs="Times New Roman"/>
                <w:b/>
                <w:sz w:val="24"/>
                <w:szCs w:val="24"/>
              </w:rPr>
              <w:t>l)</w:t>
            </w:r>
          </w:p>
        </w:tc>
        <w:tc>
          <w:tcPr>
            <w:tcW w:w="2394" w:type="dxa"/>
          </w:tcPr>
          <w:p w14:paraId="00FC5962" w14:textId="77777777" w:rsidR="00712A43" w:rsidRDefault="00712A43" w:rsidP="00884497">
            <w:pPr>
              <w:tabs>
                <w:tab w:val="left" w:pos="3231"/>
              </w:tabs>
              <w:jc w:val="both"/>
              <w:rPr>
                <w:rFonts w:ascii="Times New Roman" w:hAnsi="Times New Roman" w:cs="Times New Roman"/>
                <w:b/>
                <w:sz w:val="24"/>
                <w:szCs w:val="24"/>
              </w:rPr>
            </w:pPr>
            <w:r>
              <w:rPr>
                <w:rFonts w:ascii="Times New Roman" w:hAnsi="Times New Roman" w:cs="Times New Roman"/>
                <w:b/>
                <w:sz w:val="24"/>
                <w:szCs w:val="24"/>
              </w:rPr>
              <w:t>OD value</w:t>
            </w:r>
          </w:p>
        </w:tc>
        <w:tc>
          <w:tcPr>
            <w:tcW w:w="2394" w:type="dxa"/>
          </w:tcPr>
          <w:p w14:paraId="6BFDC231" w14:textId="77777777" w:rsidR="00712A43" w:rsidRDefault="00712A43" w:rsidP="00884497">
            <w:pPr>
              <w:tabs>
                <w:tab w:val="left" w:pos="3231"/>
              </w:tabs>
              <w:jc w:val="both"/>
              <w:rPr>
                <w:rFonts w:ascii="Times New Roman" w:hAnsi="Times New Roman" w:cs="Times New Roman"/>
                <w:b/>
                <w:sz w:val="24"/>
                <w:szCs w:val="24"/>
              </w:rPr>
            </w:pPr>
            <w:r>
              <w:rPr>
                <w:rFonts w:ascii="Times New Roman" w:hAnsi="Times New Roman" w:cs="Times New Roman"/>
                <w:b/>
                <w:sz w:val="24"/>
                <w:szCs w:val="24"/>
              </w:rPr>
              <w:t xml:space="preserve"> % Inhibition</w:t>
            </w:r>
          </w:p>
        </w:tc>
        <w:tc>
          <w:tcPr>
            <w:tcW w:w="2394" w:type="dxa"/>
          </w:tcPr>
          <w:p w14:paraId="010FB77C" w14:textId="77777777" w:rsidR="00712A43" w:rsidRDefault="00712A43" w:rsidP="00884497">
            <w:pPr>
              <w:tabs>
                <w:tab w:val="left" w:pos="3231"/>
              </w:tabs>
              <w:jc w:val="both"/>
              <w:rPr>
                <w:rFonts w:ascii="Times New Roman" w:hAnsi="Times New Roman" w:cs="Times New Roman"/>
                <w:b/>
                <w:sz w:val="24"/>
                <w:szCs w:val="24"/>
              </w:rPr>
            </w:pPr>
            <w:r>
              <w:rPr>
                <w:rFonts w:ascii="Times New Roman" w:hAnsi="Times New Roman" w:cs="Times New Roman"/>
                <w:b/>
                <w:sz w:val="24"/>
                <w:szCs w:val="24"/>
              </w:rPr>
              <w:t>Antioxidant activity range</w:t>
            </w:r>
          </w:p>
        </w:tc>
      </w:tr>
      <w:tr w:rsidR="00712A43" w14:paraId="23591530" w14:textId="77777777" w:rsidTr="0046213B">
        <w:tc>
          <w:tcPr>
            <w:tcW w:w="2394" w:type="dxa"/>
          </w:tcPr>
          <w:p w14:paraId="11694B53" w14:textId="77777777" w:rsidR="00712A43" w:rsidRPr="000B4043" w:rsidRDefault="00712A43" w:rsidP="00884497">
            <w:pPr>
              <w:tabs>
                <w:tab w:val="left" w:pos="3231"/>
              </w:tabs>
              <w:jc w:val="both"/>
              <w:rPr>
                <w:rFonts w:ascii="Times New Roman" w:hAnsi="Times New Roman" w:cs="Times New Roman"/>
                <w:bCs/>
                <w:sz w:val="24"/>
                <w:szCs w:val="24"/>
              </w:rPr>
            </w:pPr>
            <w:r w:rsidRPr="000B4043">
              <w:rPr>
                <w:rFonts w:ascii="Times New Roman" w:hAnsi="Times New Roman" w:cs="Times New Roman"/>
                <w:bCs/>
                <w:sz w:val="24"/>
                <w:szCs w:val="24"/>
              </w:rPr>
              <w:t>Control</w:t>
            </w:r>
          </w:p>
        </w:tc>
        <w:tc>
          <w:tcPr>
            <w:tcW w:w="2394" w:type="dxa"/>
          </w:tcPr>
          <w:p w14:paraId="0F7B5E5C" w14:textId="77777777" w:rsidR="00712A43" w:rsidRPr="000B4043" w:rsidRDefault="00712A43" w:rsidP="00884497">
            <w:pPr>
              <w:tabs>
                <w:tab w:val="left" w:pos="3231"/>
              </w:tabs>
              <w:jc w:val="both"/>
              <w:rPr>
                <w:rFonts w:ascii="Times New Roman" w:hAnsi="Times New Roman" w:cs="Times New Roman"/>
                <w:bCs/>
                <w:sz w:val="24"/>
                <w:szCs w:val="24"/>
              </w:rPr>
            </w:pPr>
            <w:r w:rsidRPr="000B4043">
              <w:rPr>
                <w:rFonts w:ascii="Times New Roman" w:hAnsi="Times New Roman" w:cs="Times New Roman"/>
                <w:bCs/>
                <w:sz w:val="24"/>
                <w:szCs w:val="24"/>
              </w:rPr>
              <w:t>0.80</w:t>
            </w:r>
          </w:p>
        </w:tc>
        <w:tc>
          <w:tcPr>
            <w:tcW w:w="2394" w:type="dxa"/>
          </w:tcPr>
          <w:p w14:paraId="0ADFB389" w14:textId="77777777" w:rsidR="00712A43" w:rsidRPr="000B4043" w:rsidRDefault="00712A43" w:rsidP="00884497">
            <w:pPr>
              <w:tabs>
                <w:tab w:val="left" w:pos="3231"/>
              </w:tabs>
              <w:jc w:val="both"/>
              <w:rPr>
                <w:rFonts w:ascii="Times New Roman" w:hAnsi="Times New Roman" w:cs="Times New Roman"/>
                <w:bCs/>
                <w:sz w:val="24"/>
                <w:szCs w:val="24"/>
              </w:rPr>
            </w:pPr>
            <w:r w:rsidRPr="000B4043">
              <w:rPr>
                <w:rFonts w:ascii="Times New Roman" w:hAnsi="Times New Roman" w:cs="Times New Roman"/>
                <w:bCs/>
                <w:sz w:val="24"/>
                <w:szCs w:val="24"/>
              </w:rPr>
              <w:t>0 %</w:t>
            </w:r>
          </w:p>
        </w:tc>
        <w:tc>
          <w:tcPr>
            <w:tcW w:w="2394" w:type="dxa"/>
          </w:tcPr>
          <w:p w14:paraId="42F74684" w14:textId="77777777" w:rsidR="00712A43" w:rsidRPr="000B4043" w:rsidRDefault="00712A43" w:rsidP="00884497">
            <w:pPr>
              <w:tabs>
                <w:tab w:val="left" w:pos="3231"/>
              </w:tabs>
              <w:jc w:val="both"/>
              <w:rPr>
                <w:rFonts w:ascii="Times New Roman" w:hAnsi="Times New Roman" w:cs="Times New Roman"/>
                <w:bCs/>
                <w:sz w:val="24"/>
                <w:szCs w:val="24"/>
              </w:rPr>
            </w:pPr>
            <w:r w:rsidRPr="000B4043">
              <w:rPr>
                <w:rFonts w:ascii="Times New Roman" w:hAnsi="Times New Roman" w:cs="Times New Roman"/>
                <w:bCs/>
                <w:sz w:val="24"/>
                <w:szCs w:val="24"/>
              </w:rPr>
              <w:t xml:space="preserve">Low </w:t>
            </w:r>
          </w:p>
        </w:tc>
      </w:tr>
      <w:tr w:rsidR="00712A43" w14:paraId="22257934" w14:textId="77777777" w:rsidTr="0046213B">
        <w:tc>
          <w:tcPr>
            <w:tcW w:w="2394" w:type="dxa"/>
          </w:tcPr>
          <w:p w14:paraId="2B8EA71C" w14:textId="77777777" w:rsidR="00712A43" w:rsidRPr="000B4043" w:rsidRDefault="00712A43" w:rsidP="00884497">
            <w:pPr>
              <w:tabs>
                <w:tab w:val="left" w:pos="3231"/>
              </w:tabs>
              <w:jc w:val="both"/>
              <w:rPr>
                <w:rFonts w:ascii="Times New Roman" w:hAnsi="Times New Roman" w:cs="Times New Roman"/>
                <w:bCs/>
                <w:sz w:val="24"/>
                <w:szCs w:val="24"/>
              </w:rPr>
            </w:pPr>
            <w:r w:rsidRPr="000B4043">
              <w:rPr>
                <w:rFonts w:ascii="Times New Roman" w:hAnsi="Times New Roman" w:cs="Times New Roman"/>
                <w:bCs/>
                <w:sz w:val="24"/>
                <w:szCs w:val="24"/>
              </w:rPr>
              <w:t>100</w:t>
            </w:r>
          </w:p>
        </w:tc>
        <w:tc>
          <w:tcPr>
            <w:tcW w:w="2394" w:type="dxa"/>
          </w:tcPr>
          <w:p w14:paraId="1AAD9A64" w14:textId="77777777" w:rsidR="00712A43" w:rsidRPr="000B4043" w:rsidRDefault="00712A43" w:rsidP="00884497">
            <w:pPr>
              <w:tabs>
                <w:tab w:val="left" w:pos="3231"/>
              </w:tabs>
              <w:jc w:val="both"/>
              <w:rPr>
                <w:rFonts w:ascii="Times New Roman" w:hAnsi="Times New Roman" w:cs="Times New Roman"/>
                <w:bCs/>
                <w:sz w:val="24"/>
                <w:szCs w:val="24"/>
              </w:rPr>
            </w:pPr>
            <w:r w:rsidRPr="000B4043">
              <w:rPr>
                <w:rFonts w:ascii="Times New Roman" w:hAnsi="Times New Roman" w:cs="Times New Roman"/>
                <w:bCs/>
                <w:sz w:val="24"/>
                <w:szCs w:val="24"/>
              </w:rPr>
              <w:t>0.66</w:t>
            </w:r>
          </w:p>
        </w:tc>
        <w:tc>
          <w:tcPr>
            <w:tcW w:w="2394" w:type="dxa"/>
          </w:tcPr>
          <w:p w14:paraId="1108B12B" w14:textId="77777777" w:rsidR="00712A43" w:rsidRPr="000B4043" w:rsidRDefault="00712A43" w:rsidP="00884497">
            <w:pPr>
              <w:tabs>
                <w:tab w:val="left" w:pos="3231"/>
              </w:tabs>
              <w:jc w:val="both"/>
              <w:rPr>
                <w:rFonts w:ascii="Times New Roman" w:hAnsi="Times New Roman" w:cs="Times New Roman"/>
                <w:bCs/>
                <w:sz w:val="24"/>
                <w:szCs w:val="24"/>
              </w:rPr>
            </w:pPr>
            <w:r w:rsidRPr="000B4043">
              <w:rPr>
                <w:rFonts w:ascii="Times New Roman" w:hAnsi="Times New Roman" w:cs="Times New Roman"/>
                <w:bCs/>
                <w:sz w:val="24"/>
                <w:szCs w:val="24"/>
              </w:rPr>
              <w:t>17.5%</w:t>
            </w:r>
          </w:p>
        </w:tc>
        <w:tc>
          <w:tcPr>
            <w:tcW w:w="2394" w:type="dxa"/>
          </w:tcPr>
          <w:p w14:paraId="15817300" w14:textId="77777777" w:rsidR="00712A43" w:rsidRPr="000B4043" w:rsidRDefault="00712A43" w:rsidP="00884497">
            <w:pPr>
              <w:tabs>
                <w:tab w:val="left" w:pos="3231"/>
              </w:tabs>
              <w:jc w:val="both"/>
              <w:rPr>
                <w:rFonts w:ascii="Times New Roman" w:hAnsi="Times New Roman" w:cs="Times New Roman"/>
                <w:bCs/>
                <w:sz w:val="24"/>
                <w:szCs w:val="24"/>
              </w:rPr>
            </w:pPr>
            <w:r w:rsidRPr="000B4043">
              <w:rPr>
                <w:rFonts w:ascii="Times New Roman" w:hAnsi="Times New Roman" w:cs="Times New Roman"/>
                <w:bCs/>
                <w:sz w:val="24"/>
                <w:szCs w:val="24"/>
              </w:rPr>
              <w:t>Moderate</w:t>
            </w:r>
          </w:p>
        </w:tc>
      </w:tr>
      <w:tr w:rsidR="00712A43" w14:paraId="6A217E8A" w14:textId="77777777" w:rsidTr="0046213B">
        <w:tc>
          <w:tcPr>
            <w:tcW w:w="2394" w:type="dxa"/>
          </w:tcPr>
          <w:p w14:paraId="12A78E32" w14:textId="77777777" w:rsidR="00712A43" w:rsidRPr="000B4043" w:rsidRDefault="00712A43" w:rsidP="00884497">
            <w:pPr>
              <w:tabs>
                <w:tab w:val="left" w:pos="3231"/>
              </w:tabs>
              <w:jc w:val="both"/>
              <w:rPr>
                <w:rFonts w:ascii="Times New Roman" w:hAnsi="Times New Roman" w:cs="Times New Roman"/>
                <w:bCs/>
                <w:sz w:val="24"/>
                <w:szCs w:val="24"/>
              </w:rPr>
            </w:pPr>
            <w:r w:rsidRPr="000B4043">
              <w:rPr>
                <w:rFonts w:ascii="Times New Roman" w:hAnsi="Times New Roman" w:cs="Times New Roman"/>
                <w:bCs/>
                <w:sz w:val="24"/>
                <w:szCs w:val="24"/>
              </w:rPr>
              <w:t>200</w:t>
            </w:r>
          </w:p>
        </w:tc>
        <w:tc>
          <w:tcPr>
            <w:tcW w:w="2394" w:type="dxa"/>
          </w:tcPr>
          <w:p w14:paraId="4106C086" w14:textId="77777777" w:rsidR="00712A43" w:rsidRPr="000B4043" w:rsidRDefault="00712A43" w:rsidP="00884497">
            <w:pPr>
              <w:tabs>
                <w:tab w:val="left" w:pos="3231"/>
              </w:tabs>
              <w:jc w:val="both"/>
              <w:rPr>
                <w:rFonts w:ascii="Times New Roman" w:hAnsi="Times New Roman" w:cs="Times New Roman"/>
                <w:bCs/>
                <w:sz w:val="24"/>
                <w:szCs w:val="24"/>
              </w:rPr>
            </w:pPr>
            <w:r w:rsidRPr="000B4043">
              <w:rPr>
                <w:rFonts w:ascii="Times New Roman" w:hAnsi="Times New Roman" w:cs="Times New Roman"/>
                <w:bCs/>
                <w:sz w:val="24"/>
                <w:szCs w:val="24"/>
              </w:rPr>
              <w:t>0.60</w:t>
            </w:r>
          </w:p>
        </w:tc>
        <w:tc>
          <w:tcPr>
            <w:tcW w:w="2394" w:type="dxa"/>
          </w:tcPr>
          <w:p w14:paraId="3B149C89" w14:textId="77777777" w:rsidR="00712A43" w:rsidRPr="000B4043" w:rsidRDefault="00712A43" w:rsidP="00884497">
            <w:pPr>
              <w:tabs>
                <w:tab w:val="left" w:pos="3231"/>
              </w:tabs>
              <w:jc w:val="both"/>
              <w:rPr>
                <w:rFonts w:ascii="Times New Roman" w:hAnsi="Times New Roman" w:cs="Times New Roman"/>
                <w:bCs/>
                <w:sz w:val="24"/>
                <w:szCs w:val="24"/>
              </w:rPr>
            </w:pPr>
            <w:r w:rsidRPr="000B4043">
              <w:rPr>
                <w:rFonts w:ascii="Times New Roman" w:hAnsi="Times New Roman" w:cs="Times New Roman"/>
                <w:bCs/>
                <w:sz w:val="24"/>
                <w:szCs w:val="24"/>
              </w:rPr>
              <w:t>25.0%</w:t>
            </w:r>
          </w:p>
        </w:tc>
        <w:tc>
          <w:tcPr>
            <w:tcW w:w="2394" w:type="dxa"/>
          </w:tcPr>
          <w:p w14:paraId="20C61507" w14:textId="77777777" w:rsidR="00712A43" w:rsidRPr="000B4043" w:rsidRDefault="00712A43" w:rsidP="00884497">
            <w:pPr>
              <w:tabs>
                <w:tab w:val="left" w:pos="3231"/>
              </w:tabs>
              <w:jc w:val="both"/>
              <w:rPr>
                <w:rFonts w:ascii="Times New Roman" w:hAnsi="Times New Roman" w:cs="Times New Roman"/>
                <w:bCs/>
                <w:sz w:val="24"/>
                <w:szCs w:val="24"/>
              </w:rPr>
            </w:pPr>
            <w:r w:rsidRPr="000B4043">
              <w:rPr>
                <w:rFonts w:ascii="Times New Roman" w:hAnsi="Times New Roman" w:cs="Times New Roman"/>
                <w:bCs/>
                <w:sz w:val="24"/>
                <w:szCs w:val="24"/>
              </w:rPr>
              <w:t>Moderate</w:t>
            </w:r>
          </w:p>
        </w:tc>
      </w:tr>
      <w:tr w:rsidR="00712A43" w14:paraId="454B82C6" w14:textId="77777777" w:rsidTr="0046213B">
        <w:tc>
          <w:tcPr>
            <w:tcW w:w="2394" w:type="dxa"/>
          </w:tcPr>
          <w:p w14:paraId="22005B89" w14:textId="77777777" w:rsidR="00712A43" w:rsidRPr="000B4043" w:rsidRDefault="00712A43" w:rsidP="00884497">
            <w:pPr>
              <w:tabs>
                <w:tab w:val="left" w:pos="3231"/>
              </w:tabs>
              <w:jc w:val="both"/>
              <w:rPr>
                <w:rFonts w:ascii="Times New Roman" w:hAnsi="Times New Roman" w:cs="Times New Roman"/>
                <w:bCs/>
                <w:sz w:val="24"/>
                <w:szCs w:val="24"/>
              </w:rPr>
            </w:pPr>
            <w:r w:rsidRPr="000B4043">
              <w:rPr>
                <w:rFonts w:ascii="Times New Roman" w:hAnsi="Times New Roman" w:cs="Times New Roman"/>
                <w:bCs/>
                <w:sz w:val="24"/>
                <w:szCs w:val="24"/>
              </w:rPr>
              <w:t>500</w:t>
            </w:r>
          </w:p>
        </w:tc>
        <w:tc>
          <w:tcPr>
            <w:tcW w:w="2394" w:type="dxa"/>
          </w:tcPr>
          <w:p w14:paraId="02C463BA" w14:textId="77777777" w:rsidR="00712A43" w:rsidRPr="000B4043" w:rsidRDefault="00712A43" w:rsidP="00884497">
            <w:pPr>
              <w:tabs>
                <w:tab w:val="left" w:pos="3231"/>
              </w:tabs>
              <w:jc w:val="both"/>
              <w:rPr>
                <w:rFonts w:ascii="Times New Roman" w:hAnsi="Times New Roman" w:cs="Times New Roman"/>
                <w:bCs/>
                <w:sz w:val="24"/>
                <w:szCs w:val="24"/>
              </w:rPr>
            </w:pPr>
            <w:r w:rsidRPr="000B4043">
              <w:rPr>
                <w:rFonts w:ascii="Times New Roman" w:hAnsi="Times New Roman" w:cs="Times New Roman"/>
                <w:bCs/>
                <w:sz w:val="24"/>
                <w:szCs w:val="24"/>
              </w:rPr>
              <w:t>0.52</w:t>
            </w:r>
          </w:p>
        </w:tc>
        <w:tc>
          <w:tcPr>
            <w:tcW w:w="2394" w:type="dxa"/>
          </w:tcPr>
          <w:p w14:paraId="43327897" w14:textId="77777777" w:rsidR="00712A43" w:rsidRPr="000B4043" w:rsidRDefault="00712A43" w:rsidP="00884497">
            <w:pPr>
              <w:tabs>
                <w:tab w:val="left" w:pos="3231"/>
              </w:tabs>
              <w:jc w:val="both"/>
              <w:rPr>
                <w:rFonts w:ascii="Times New Roman" w:hAnsi="Times New Roman" w:cs="Times New Roman"/>
                <w:bCs/>
                <w:sz w:val="24"/>
                <w:szCs w:val="24"/>
              </w:rPr>
            </w:pPr>
            <w:r w:rsidRPr="000B4043">
              <w:rPr>
                <w:rFonts w:ascii="Times New Roman" w:hAnsi="Times New Roman" w:cs="Times New Roman"/>
                <w:bCs/>
                <w:sz w:val="24"/>
                <w:szCs w:val="24"/>
              </w:rPr>
              <w:t>35.0%</w:t>
            </w:r>
          </w:p>
        </w:tc>
        <w:tc>
          <w:tcPr>
            <w:tcW w:w="2394" w:type="dxa"/>
          </w:tcPr>
          <w:p w14:paraId="0248FE2C" w14:textId="77777777" w:rsidR="00712A43" w:rsidRPr="000B4043" w:rsidRDefault="00712A43" w:rsidP="00884497">
            <w:pPr>
              <w:tabs>
                <w:tab w:val="left" w:pos="3231"/>
              </w:tabs>
              <w:jc w:val="both"/>
              <w:rPr>
                <w:rFonts w:ascii="Times New Roman" w:hAnsi="Times New Roman" w:cs="Times New Roman"/>
                <w:bCs/>
                <w:sz w:val="24"/>
                <w:szCs w:val="24"/>
              </w:rPr>
            </w:pPr>
            <w:r w:rsidRPr="000B4043">
              <w:rPr>
                <w:rFonts w:ascii="Times New Roman" w:hAnsi="Times New Roman" w:cs="Times New Roman"/>
                <w:bCs/>
                <w:sz w:val="24"/>
                <w:szCs w:val="24"/>
              </w:rPr>
              <w:t xml:space="preserve">Moderate </w:t>
            </w:r>
          </w:p>
        </w:tc>
      </w:tr>
      <w:tr w:rsidR="00712A43" w14:paraId="5D941BB4" w14:textId="77777777" w:rsidTr="0046213B">
        <w:tc>
          <w:tcPr>
            <w:tcW w:w="2394" w:type="dxa"/>
          </w:tcPr>
          <w:p w14:paraId="7CE4C6E3" w14:textId="77777777" w:rsidR="00712A43" w:rsidRPr="000B4043" w:rsidRDefault="00712A43" w:rsidP="00884497">
            <w:pPr>
              <w:tabs>
                <w:tab w:val="left" w:pos="3231"/>
              </w:tabs>
              <w:jc w:val="both"/>
              <w:rPr>
                <w:rFonts w:ascii="Times New Roman" w:hAnsi="Times New Roman" w:cs="Times New Roman"/>
                <w:bCs/>
                <w:sz w:val="24"/>
                <w:szCs w:val="24"/>
              </w:rPr>
            </w:pPr>
            <w:r w:rsidRPr="000B4043">
              <w:rPr>
                <w:rFonts w:ascii="Times New Roman" w:hAnsi="Times New Roman" w:cs="Times New Roman"/>
                <w:bCs/>
                <w:sz w:val="24"/>
                <w:szCs w:val="24"/>
              </w:rPr>
              <w:t>1000</w:t>
            </w:r>
          </w:p>
        </w:tc>
        <w:tc>
          <w:tcPr>
            <w:tcW w:w="2394" w:type="dxa"/>
          </w:tcPr>
          <w:p w14:paraId="6FAEE4F4" w14:textId="77777777" w:rsidR="00712A43" w:rsidRPr="000B4043" w:rsidRDefault="00712A43" w:rsidP="00884497">
            <w:pPr>
              <w:tabs>
                <w:tab w:val="left" w:pos="3231"/>
              </w:tabs>
              <w:jc w:val="both"/>
              <w:rPr>
                <w:rFonts w:ascii="Times New Roman" w:hAnsi="Times New Roman" w:cs="Times New Roman"/>
                <w:bCs/>
                <w:sz w:val="24"/>
                <w:szCs w:val="24"/>
              </w:rPr>
            </w:pPr>
            <w:r w:rsidRPr="000B4043">
              <w:rPr>
                <w:rFonts w:ascii="Times New Roman" w:hAnsi="Times New Roman" w:cs="Times New Roman"/>
                <w:bCs/>
                <w:sz w:val="24"/>
                <w:szCs w:val="24"/>
              </w:rPr>
              <w:t>0.27</w:t>
            </w:r>
          </w:p>
        </w:tc>
        <w:tc>
          <w:tcPr>
            <w:tcW w:w="2394" w:type="dxa"/>
          </w:tcPr>
          <w:p w14:paraId="23925376" w14:textId="77777777" w:rsidR="00712A43" w:rsidRPr="000B4043" w:rsidRDefault="00712A43" w:rsidP="00884497">
            <w:pPr>
              <w:tabs>
                <w:tab w:val="left" w:pos="3231"/>
              </w:tabs>
              <w:jc w:val="both"/>
              <w:rPr>
                <w:rFonts w:ascii="Times New Roman" w:hAnsi="Times New Roman" w:cs="Times New Roman"/>
                <w:bCs/>
                <w:sz w:val="24"/>
                <w:szCs w:val="24"/>
              </w:rPr>
            </w:pPr>
            <w:r w:rsidRPr="000B4043">
              <w:rPr>
                <w:rFonts w:ascii="Times New Roman" w:hAnsi="Times New Roman" w:cs="Times New Roman"/>
                <w:bCs/>
                <w:sz w:val="24"/>
                <w:szCs w:val="24"/>
              </w:rPr>
              <w:t>66.25%</w:t>
            </w:r>
          </w:p>
        </w:tc>
        <w:tc>
          <w:tcPr>
            <w:tcW w:w="2394" w:type="dxa"/>
          </w:tcPr>
          <w:p w14:paraId="3F98A238" w14:textId="77777777" w:rsidR="00712A43" w:rsidRPr="000B4043" w:rsidRDefault="00712A43" w:rsidP="00884497">
            <w:pPr>
              <w:tabs>
                <w:tab w:val="left" w:pos="3231"/>
              </w:tabs>
              <w:jc w:val="both"/>
              <w:rPr>
                <w:rFonts w:ascii="Times New Roman" w:hAnsi="Times New Roman" w:cs="Times New Roman"/>
                <w:bCs/>
                <w:sz w:val="24"/>
                <w:szCs w:val="24"/>
              </w:rPr>
            </w:pPr>
            <w:r w:rsidRPr="000B4043">
              <w:rPr>
                <w:rFonts w:ascii="Times New Roman" w:hAnsi="Times New Roman" w:cs="Times New Roman"/>
                <w:bCs/>
                <w:sz w:val="24"/>
                <w:szCs w:val="24"/>
              </w:rPr>
              <w:t>High</w:t>
            </w:r>
          </w:p>
        </w:tc>
      </w:tr>
    </w:tbl>
    <w:p w14:paraId="15F7AEAC" w14:textId="77777777" w:rsidR="00712A43" w:rsidRDefault="00712A43" w:rsidP="00884497">
      <w:pPr>
        <w:tabs>
          <w:tab w:val="left" w:pos="3231"/>
        </w:tabs>
        <w:jc w:val="both"/>
        <w:rPr>
          <w:rFonts w:ascii="Times New Roman" w:hAnsi="Times New Roman" w:cs="Times New Roman"/>
          <w:b/>
          <w:sz w:val="24"/>
          <w:szCs w:val="24"/>
        </w:rPr>
      </w:pPr>
      <w:r>
        <w:rPr>
          <w:rFonts w:ascii="Times New Roman" w:hAnsi="Times New Roman" w:cs="Times New Roman"/>
          <w:b/>
          <w:sz w:val="24"/>
          <w:szCs w:val="24"/>
        </w:rPr>
        <w:t xml:space="preserve">                   </w:t>
      </w:r>
    </w:p>
    <w:p w14:paraId="59F4ADA3" w14:textId="77777777" w:rsidR="00712A43" w:rsidRDefault="00712A43" w:rsidP="00884497">
      <w:pPr>
        <w:tabs>
          <w:tab w:val="left" w:pos="3231"/>
        </w:tabs>
        <w:jc w:val="both"/>
        <w:rPr>
          <w:rFonts w:ascii="Times New Roman" w:hAnsi="Times New Roman" w:cs="Times New Roman"/>
          <w:sz w:val="24"/>
          <w:szCs w:val="24"/>
        </w:rPr>
      </w:pPr>
      <w:r>
        <w:rPr>
          <w:rFonts w:ascii="Times New Roman" w:hAnsi="Times New Roman" w:cs="Times New Roman"/>
          <w:sz w:val="24"/>
          <w:szCs w:val="24"/>
        </w:rPr>
        <w:t>T</w:t>
      </w:r>
      <w:r w:rsidR="0093519A">
        <w:rPr>
          <w:rFonts w:ascii="Times New Roman" w:hAnsi="Times New Roman" w:cs="Times New Roman"/>
          <w:sz w:val="24"/>
          <w:szCs w:val="24"/>
        </w:rPr>
        <w:t xml:space="preserve">able </w:t>
      </w:r>
      <w:r>
        <w:rPr>
          <w:rFonts w:ascii="Times New Roman" w:hAnsi="Times New Roman" w:cs="Times New Roman"/>
          <w:sz w:val="24"/>
          <w:szCs w:val="24"/>
        </w:rPr>
        <w:t>1:</w:t>
      </w:r>
      <w:r w:rsidRPr="00CB40B1">
        <w:rPr>
          <w:rFonts w:ascii="Times New Roman" w:hAnsi="Times New Roman" w:cs="Times New Roman"/>
          <w:sz w:val="24"/>
          <w:szCs w:val="24"/>
        </w:rPr>
        <w:t xml:space="preserve"> Antioxidant activity of </w:t>
      </w:r>
      <w:r>
        <w:rPr>
          <w:rFonts w:ascii="Times New Roman" w:hAnsi="Times New Roman" w:cs="Times New Roman"/>
          <w:sz w:val="24"/>
          <w:szCs w:val="24"/>
        </w:rPr>
        <w:t>pectin</w:t>
      </w:r>
      <w:r w:rsidRPr="00CB40B1">
        <w:rPr>
          <w:rFonts w:ascii="Times New Roman" w:hAnsi="Times New Roman" w:cs="Times New Roman"/>
          <w:sz w:val="24"/>
          <w:szCs w:val="24"/>
        </w:rPr>
        <w:t xml:space="preserve"> using DPPH method</w:t>
      </w:r>
    </w:p>
    <w:p w14:paraId="1AB6260D" w14:textId="77777777" w:rsidR="00752417" w:rsidRPr="00FC5BAC" w:rsidRDefault="00752417" w:rsidP="00884497">
      <w:p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DPPH radical-scavenging capacity increased in a </w:t>
      </w:r>
      <w:r>
        <w:rPr>
          <w:rFonts w:ascii="Times New Roman" w:hAnsi="Times New Roman" w:cs="Times New Roman"/>
          <w:sz w:val="24"/>
          <w:szCs w:val="24"/>
          <w:highlight w:val="yellow"/>
        </w:rPr>
        <w:t>c</w:t>
      </w:r>
      <w:r>
        <w:rPr>
          <w:rFonts w:ascii="Times New Roman" w:hAnsi="Times New Roman" w:cs="Times New Roman"/>
          <w:sz w:val="24"/>
          <w:szCs w:val="24"/>
        </w:rPr>
        <w:t>o</w:t>
      </w:r>
      <w:r>
        <w:rPr>
          <w:rFonts w:ascii="Times New Roman" w:hAnsi="Times New Roman" w:cs="Times New Roman"/>
          <w:sz w:val="24"/>
          <w:szCs w:val="24"/>
          <w:highlight w:val="yellow"/>
        </w:rPr>
        <w:t>nc</w:t>
      </w:r>
      <w:r>
        <w:rPr>
          <w:rFonts w:ascii="Times New Roman" w:hAnsi="Times New Roman" w:cs="Times New Roman"/>
          <w:sz w:val="24"/>
          <w:szCs w:val="24"/>
        </w:rPr>
        <w:t>e</w:t>
      </w:r>
      <w:r>
        <w:rPr>
          <w:rFonts w:ascii="Times New Roman" w:hAnsi="Times New Roman" w:cs="Times New Roman"/>
          <w:sz w:val="24"/>
          <w:szCs w:val="24"/>
          <w:highlight w:val="yellow"/>
        </w:rPr>
        <w:t>ntration</w:t>
      </w:r>
      <w:r>
        <w:rPr>
          <w:rFonts w:ascii="Times New Roman" w:hAnsi="Times New Roman" w:cs="Times New Roman"/>
          <w:sz w:val="24"/>
          <w:szCs w:val="24"/>
        </w:rPr>
        <w:t xml:space="preserve">-dependent manner, from 17.5 % at 100 µg/mL to 66.25 % at 1000 µg/mL, with an IC₅₀ of ≈740 µg/mL (Fig. 13). This </w:t>
      </w:r>
      <w:r>
        <w:rPr>
          <w:rFonts w:ascii="Times New Roman" w:hAnsi="Times New Roman" w:cs="Times New Roman"/>
          <w:sz w:val="24"/>
          <w:szCs w:val="24"/>
        </w:rPr>
        <w:lastRenderedPageBreak/>
        <w:t>moderate activity is typical of polyuronide-type polysaccharides, whose antioxidant action proceeds mainly through</w:t>
      </w:r>
      <w:r>
        <w:rPr>
          <w:rFonts w:ascii="Times New Roman" w:hAnsi="Times New Roman" w:cs="Times New Roman"/>
          <w:b/>
          <w:bCs/>
          <w:sz w:val="24"/>
          <w:szCs w:val="24"/>
        </w:rPr>
        <w:t xml:space="preserve"> </w:t>
      </w:r>
      <w:r>
        <w:rPr>
          <w:rFonts w:ascii="Times New Roman" w:hAnsi="Times New Roman" w:cs="Times New Roman"/>
          <w:sz w:val="24"/>
          <w:szCs w:val="24"/>
        </w:rPr>
        <w:t>hydrogen donation from hydroxyl/carboxyl groups and chelation of pro-oxidant metal ions, rather than redox-active aromatic moieties (Wang et al., 2016). Polysaccharides are consequently weaker DPPH scavengers than phenolics (ascorbic acid: IC₅₀ ~10–20 µg/mL), yet they remain valuable biocompatible antioxidant macromolecules (Naqash et al., 2017; Zayed &amp; Ulber, 2020). The observed IC₅₀ falls well within the range reported for marine algal polysaccharides (approximately 0.3–2 mg/mL), where potency is governed by uronic acid content, sulfate substitution, and molecular weight (</w:t>
      </w:r>
      <w:r>
        <w:rPr>
          <w:rFonts w:ascii="Times New Roman" w:hAnsi="Times New Roman" w:cs="Times New Roman"/>
          <w:sz w:val="24"/>
          <w:szCs w:val="24"/>
          <w:highlight w:val="yellow"/>
        </w:rPr>
        <w:t xml:space="preserve">Ganesan et al., 2019; Qi et al., 2005; </w:t>
      </w:r>
      <w:r>
        <w:rPr>
          <w:rFonts w:ascii="Times New Roman" w:hAnsi="Times New Roman" w:cs="Times New Roman"/>
          <w:sz w:val="24"/>
          <w:szCs w:val="24"/>
        </w:rPr>
        <w:t>Wijesekara et al., 2011). The anionic character inferred from FTIR therefore provides a plausible structural rationale for the scavenging behaviour of this seagrass pectin.</w:t>
      </w:r>
    </w:p>
    <w:p w14:paraId="58DE8069" w14:textId="77777777" w:rsidR="00712A43" w:rsidRPr="009217D7" w:rsidRDefault="00712A43" w:rsidP="00884497">
      <w:pPr>
        <w:tabs>
          <w:tab w:val="left" w:pos="3231"/>
        </w:tabs>
        <w:jc w:val="both"/>
        <w:rPr>
          <w:rFonts w:ascii="Times New Roman" w:hAnsi="Times New Roman" w:cs="Times New Roman"/>
          <w:b/>
          <w:sz w:val="24"/>
          <w:szCs w:val="24"/>
        </w:rPr>
      </w:pPr>
      <w:r>
        <w:rPr>
          <w:rFonts w:ascii="Times New Roman" w:hAnsi="Times New Roman" w:cs="Times New Roman"/>
          <w:b/>
          <w:sz w:val="24"/>
          <w:szCs w:val="24"/>
        </w:rPr>
        <w:t>GRAPHICAL REPRESENTATION</w:t>
      </w:r>
      <w:r w:rsidR="0048781A">
        <w:rPr>
          <w:rFonts w:ascii="Times New Roman" w:hAnsi="Times New Roman" w:cs="Times New Roman"/>
          <w:b/>
          <w:sz w:val="24"/>
          <w:szCs w:val="24"/>
        </w:rPr>
        <w:t>:</w:t>
      </w:r>
    </w:p>
    <w:p w14:paraId="6AF1251E" w14:textId="77777777" w:rsidR="00712A43" w:rsidRDefault="00712A43" w:rsidP="00884497">
      <w:pPr>
        <w:tabs>
          <w:tab w:val="left" w:pos="3231"/>
        </w:tabs>
        <w:jc w:val="both"/>
        <w:rPr>
          <w:rFonts w:ascii="Times New Roman" w:hAnsi="Times New Roman" w:cs="Times New Roman"/>
          <w:sz w:val="24"/>
          <w:szCs w:val="24"/>
        </w:rPr>
      </w:pPr>
      <w:r>
        <w:rPr>
          <w:rFonts w:ascii="Times New Roman" w:hAnsi="Times New Roman" w:cs="Times New Roman"/>
          <w:sz w:val="24"/>
          <w:szCs w:val="24"/>
        </w:rPr>
        <w:t xml:space="preserve">                                  </w:t>
      </w:r>
    </w:p>
    <w:p w14:paraId="4029DC18" w14:textId="77777777" w:rsidR="00712A43" w:rsidRDefault="00712A43" w:rsidP="00884497">
      <w:pPr>
        <w:tabs>
          <w:tab w:val="left" w:pos="3231"/>
          <w:tab w:val="left" w:pos="3984"/>
        </w:tabs>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8F6D10A" wp14:editId="0FBE4D4B">
            <wp:extent cx="3712464" cy="2203453"/>
            <wp:effectExtent l="0" t="0" r="2540" b="63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creenshot_20250418_100441.jpg"/>
                    <pic:cNvPicPr/>
                  </pic:nvPicPr>
                  <pic:blipFill rotWithShape="1">
                    <a:blip r:embed="rId21">
                      <a:extLst>
                        <a:ext uri="{28A0092B-C50C-407E-A947-70E740481C1C}">
                          <a14:useLocalDpi xmlns:a14="http://schemas.microsoft.com/office/drawing/2010/main" val="0"/>
                        </a:ext>
                      </a:extLst>
                    </a:blip>
                    <a:srcRect t="34015" b="39276"/>
                    <a:stretch/>
                  </pic:blipFill>
                  <pic:spPr bwMode="auto">
                    <a:xfrm>
                      <a:off x="0" y="0"/>
                      <a:ext cx="3835277" cy="2276346"/>
                    </a:xfrm>
                    <a:prstGeom prst="rect">
                      <a:avLst/>
                    </a:prstGeom>
                    <a:ln>
                      <a:noFill/>
                    </a:ln>
                    <a:extLst>
                      <a:ext uri="{53640926-AAD7-44D8-BBD7-CCE9431645EC}">
                        <a14:shadowObscured xmlns:a14="http://schemas.microsoft.com/office/drawing/2010/main"/>
                      </a:ext>
                    </a:extLst>
                  </pic:spPr>
                </pic:pic>
              </a:graphicData>
            </a:graphic>
          </wp:inline>
        </w:drawing>
      </w:r>
    </w:p>
    <w:p w14:paraId="20ED69A6" w14:textId="77777777" w:rsidR="00712A43" w:rsidRDefault="00712A43" w:rsidP="00884497">
      <w:pPr>
        <w:tabs>
          <w:tab w:val="left" w:pos="3231"/>
        </w:tabs>
        <w:jc w:val="both"/>
        <w:rPr>
          <w:rFonts w:ascii="Times New Roman" w:hAnsi="Times New Roman" w:cs="Times New Roman"/>
          <w:sz w:val="24"/>
          <w:szCs w:val="24"/>
        </w:rPr>
      </w:pPr>
    </w:p>
    <w:p w14:paraId="4EFAD27B" w14:textId="77777777" w:rsidR="00A854D1" w:rsidRDefault="00712A43" w:rsidP="00884497">
      <w:pPr>
        <w:tabs>
          <w:tab w:val="left" w:pos="3231"/>
        </w:tabs>
        <w:jc w:val="both"/>
        <w:rPr>
          <w:rFonts w:ascii="Times New Roman" w:hAnsi="Times New Roman" w:cs="Times New Roman"/>
          <w:sz w:val="24"/>
          <w:szCs w:val="24"/>
        </w:rPr>
      </w:pPr>
      <w:r>
        <w:rPr>
          <w:rFonts w:ascii="Times New Roman" w:hAnsi="Times New Roman" w:cs="Times New Roman"/>
          <w:sz w:val="24"/>
          <w:szCs w:val="24"/>
        </w:rPr>
        <w:t>F</w:t>
      </w:r>
      <w:r w:rsidR="0093519A">
        <w:rPr>
          <w:rFonts w:ascii="Times New Roman" w:hAnsi="Times New Roman" w:cs="Times New Roman"/>
          <w:sz w:val="24"/>
          <w:szCs w:val="24"/>
        </w:rPr>
        <w:t>ig 13</w:t>
      </w:r>
      <w:r>
        <w:rPr>
          <w:rFonts w:ascii="Times New Roman" w:hAnsi="Times New Roman" w:cs="Times New Roman"/>
          <w:sz w:val="24"/>
          <w:szCs w:val="24"/>
        </w:rPr>
        <w:t xml:space="preserve">: </w:t>
      </w:r>
      <w:r w:rsidRPr="008C0B6C">
        <w:rPr>
          <w:rFonts w:ascii="Times New Roman" w:hAnsi="Times New Roman" w:cs="Times New Roman"/>
          <w:sz w:val="24"/>
          <w:szCs w:val="24"/>
        </w:rPr>
        <w:t>Th</w:t>
      </w:r>
      <w:r>
        <w:rPr>
          <w:rFonts w:ascii="Times New Roman" w:hAnsi="Times New Roman" w:cs="Times New Roman"/>
          <w:sz w:val="24"/>
          <w:szCs w:val="24"/>
        </w:rPr>
        <w:t>e</w:t>
      </w:r>
      <w:r w:rsidRPr="008C0B6C">
        <w:rPr>
          <w:rFonts w:ascii="Times New Roman" w:hAnsi="Times New Roman" w:cs="Times New Roman"/>
          <w:sz w:val="24"/>
          <w:szCs w:val="24"/>
        </w:rPr>
        <w:t xml:space="preserve"> graph</w:t>
      </w:r>
      <w:r>
        <w:rPr>
          <w:rFonts w:ascii="Times New Roman" w:hAnsi="Times New Roman" w:cs="Times New Roman"/>
          <w:sz w:val="24"/>
          <w:szCs w:val="24"/>
        </w:rPr>
        <w:t xml:space="preserve"> shows antioxidant activity of pectin</w:t>
      </w:r>
    </w:p>
    <w:p w14:paraId="076995F9" w14:textId="77777777" w:rsidR="00FC5BAC" w:rsidRPr="00FC5BAC" w:rsidRDefault="00FC5BAC" w:rsidP="00884497">
      <w:pPr>
        <w:tabs>
          <w:tab w:val="left" w:pos="3231"/>
        </w:tabs>
        <w:jc w:val="both"/>
        <w:rPr>
          <w:rFonts w:ascii="Times New Roman" w:hAnsi="Times New Roman" w:cs="Times New Roman"/>
          <w:sz w:val="24"/>
          <w:szCs w:val="24"/>
        </w:rPr>
      </w:pPr>
    </w:p>
    <w:p w14:paraId="78AB2A66" w14:textId="77777777" w:rsidR="00FA0272" w:rsidRPr="0048781A" w:rsidRDefault="00DF285D" w:rsidP="00884497">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2.5. </w:t>
      </w:r>
      <w:r w:rsidR="007E6D60" w:rsidRPr="00DC74FB">
        <w:rPr>
          <w:rFonts w:ascii="Times New Roman" w:hAnsi="Times New Roman" w:cs="Times New Roman"/>
          <w:b/>
          <w:bCs/>
          <w:sz w:val="24"/>
          <w:szCs w:val="24"/>
        </w:rPr>
        <w:t>ANTI-INFLAMMATORY ASSAY</w:t>
      </w:r>
      <w:r w:rsidR="0048781A">
        <w:rPr>
          <w:rFonts w:ascii="Times New Roman" w:hAnsi="Times New Roman" w:cs="Times New Roman"/>
          <w:b/>
          <w:bCs/>
          <w:sz w:val="24"/>
          <w:szCs w:val="24"/>
        </w:rPr>
        <w:t>:</w:t>
      </w:r>
    </w:p>
    <w:tbl>
      <w:tblPr>
        <w:tblW w:w="0" w:type="auto"/>
        <w:tblInd w:w="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7"/>
        <w:gridCol w:w="2511"/>
        <w:gridCol w:w="851"/>
        <w:gridCol w:w="850"/>
        <w:gridCol w:w="851"/>
        <w:gridCol w:w="850"/>
        <w:gridCol w:w="993"/>
        <w:gridCol w:w="850"/>
      </w:tblGrid>
      <w:tr w:rsidR="00FA0272" w14:paraId="19DE319F" w14:textId="77777777" w:rsidTr="0046213B">
        <w:trPr>
          <w:trHeight w:val="470"/>
        </w:trPr>
        <w:tc>
          <w:tcPr>
            <w:tcW w:w="8513" w:type="dxa"/>
            <w:gridSpan w:val="8"/>
          </w:tcPr>
          <w:p w14:paraId="59868D0E" w14:textId="77777777" w:rsidR="00FA0272" w:rsidRPr="009479F9" w:rsidRDefault="00FA0272" w:rsidP="00884497">
            <w:pPr>
              <w:jc w:val="both"/>
              <w:rPr>
                <w:rFonts w:ascii="Times New Roman" w:hAnsi="Times New Roman" w:cs="Times New Roman"/>
                <w:b/>
                <w:bCs/>
                <w:sz w:val="28"/>
                <w:szCs w:val="28"/>
              </w:rPr>
            </w:pPr>
            <w:r>
              <w:rPr>
                <w:rFonts w:ascii="Times New Roman" w:hAnsi="Times New Roman" w:cs="Times New Roman"/>
                <w:b/>
                <w:bCs/>
                <w:sz w:val="28"/>
                <w:szCs w:val="28"/>
              </w:rPr>
              <w:t>ANTI-INFLAMMATORY ASSAY</w:t>
            </w:r>
          </w:p>
        </w:tc>
      </w:tr>
      <w:tr w:rsidR="00FA0272" w14:paraId="5082A756" w14:textId="77777777" w:rsidTr="0046213B">
        <w:trPr>
          <w:trHeight w:val="326"/>
        </w:trPr>
        <w:tc>
          <w:tcPr>
            <w:tcW w:w="757" w:type="dxa"/>
          </w:tcPr>
          <w:p w14:paraId="7C226AF0" w14:textId="77777777" w:rsidR="00FA0272" w:rsidRDefault="00FA0272" w:rsidP="00884497">
            <w:pPr>
              <w:jc w:val="both"/>
              <w:rPr>
                <w:rFonts w:ascii="Times New Roman" w:hAnsi="Times New Roman" w:cs="Times New Roman"/>
                <w:sz w:val="24"/>
                <w:szCs w:val="24"/>
              </w:rPr>
            </w:pPr>
            <w:r>
              <w:rPr>
                <w:rFonts w:ascii="Times New Roman" w:hAnsi="Times New Roman" w:cs="Times New Roman"/>
                <w:sz w:val="24"/>
                <w:szCs w:val="24"/>
              </w:rPr>
              <w:t>S.NO</w:t>
            </w:r>
          </w:p>
        </w:tc>
        <w:tc>
          <w:tcPr>
            <w:tcW w:w="2511" w:type="dxa"/>
          </w:tcPr>
          <w:p w14:paraId="4F6D72A5" w14:textId="77777777" w:rsidR="00FA0272" w:rsidRDefault="00FA0272" w:rsidP="00884497">
            <w:pPr>
              <w:jc w:val="both"/>
              <w:rPr>
                <w:rFonts w:ascii="Times New Roman" w:hAnsi="Times New Roman" w:cs="Times New Roman"/>
                <w:sz w:val="24"/>
                <w:szCs w:val="24"/>
              </w:rPr>
            </w:pPr>
            <w:r>
              <w:rPr>
                <w:rFonts w:ascii="Times New Roman" w:hAnsi="Times New Roman" w:cs="Times New Roman"/>
                <w:sz w:val="24"/>
                <w:szCs w:val="24"/>
              </w:rPr>
              <w:t>NAME OF THE TEST</w:t>
            </w:r>
          </w:p>
        </w:tc>
        <w:tc>
          <w:tcPr>
            <w:tcW w:w="851" w:type="dxa"/>
          </w:tcPr>
          <w:p w14:paraId="34D40EB7" w14:textId="77777777" w:rsidR="00FA0272" w:rsidRDefault="00FA0272" w:rsidP="00884497">
            <w:pPr>
              <w:jc w:val="both"/>
              <w:rPr>
                <w:rFonts w:ascii="Times New Roman" w:hAnsi="Times New Roman" w:cs="Times New Roman"/>
                <w:sz w:val="24"/>
                <w:szCs w:val="24"/>
              </w:rPr>
            </w:pPr>
            <w:r>
              <w:rPr>
                <w:rFonts w:ascii="Times New Roman" w:hAnsi="Times New Roman" w:cs="Times New Roman"/>
                <w:sz w:val="24"/>
                <w:szCs w:val="24"/>
              </w:rPr>
              <w:t>100</w:t>
            </w:r>
            <w:r w:rsidRPr="000B4043">
              <w:rPr>
                <w:rFonts w:ascii="Times New Roman" w:hAnsi="Times New Roman" w:cs="Times New Roman"/>
                <w:bCs/>
                <w:sz w:val="24"/>
                <w:szCs w:val="24"/>
              </w:rPr>
              <w:t>μ</w:t>
            </w:r>
            <w:r>
              <w:rPr>
                <w:rFonts w:ascii="Times New Roman" w:hAnsi="Times New Roman" w:cs="Times New Roman"/>
                <w:bCs/>
                <w:sz w:val="24"/>
                <w:szCs w:val="24"/>
              </w:rPr>
              <w:t>g</w:t>
            </w:r>
          </w:p>
        </w:tc>
        <w:tc>
          <w:tcPr>
            <w:tcW w:w="850" w:type="dxa"/>
          </w:tcPr>
          <w:p w14:paraId="4645561A" w14:textId="77777777" w:rsidR="00FA0272" w:rsidRDefault="00FA0272" w:rsidP="00884497">
            <w:pPr>
              <w:jc w:val="both"/>
              <w:rPr>
                <w:rFonts w:ascii="Times New Roman" w:hAnsi="Times New Roman" w:cs="Times New Roman"/>
                <w:sz w:val="24"/>
                <w:szCs w:val="24"/>
              </w:rPr>
            </w:pPr>
            <w:r>
              <w:rPr>
                <w:rFonts w:ascii="Times New Roman" w:hAnsi="Times New Roman" w:cs="Times New Roman"/>
                <w:sz w:val="24"/>
                <w:szCs w:val="24"/>
              </w:rPr>
              <w:t>250</w:t>
            </w:r>
            <w:r w:rsidRPr="000B4043">
              <w:rPr>
                <w:rFonts w:ascii="Times New Roman" w:hAnsi="Times New Roman" w:cs="Times New Roman"/>
                <w:bCs/>
                <w:sz w:val="24"/>
                <w:szCs w:val="24"/>
              </w:rPr>
              <w:t>μ</w:t>
            </w:r>
            <w:r>
              <w:rPr>
                <w:rFonts w:ascii="Times New Roman" w:hAnsi="Times New Roman" w:cs="Times New Roman"/>
                <w:bCs/>
                <w:sz w:val="24"/>
                <w:szCs w:val="24"/>
              </w:rPr>
              <w:t>g</w:t>
            </w:r>
          </w:p>
        </w:tc>
        <w:tc>
          <w:tcPr>
            <w:tcW w:w="851" w:type="dxa"/>
          </w:tcPr>
          <w:p w14:paraId="6D04F231" w14:textId="77777777" w:rsidR="00FA0272" w:rsidRDefault="00FA0272" w:rsidP="00884497">
            <w:pPr>
              <w:jc w:val="both"/>
              <w:rPr>
                <w:rFonts w:ascii="Times New Roman" w:hAnsi="Times New Roman" w:cs="Times New Roman"/>
                <w:sz w:val="24"/>
                <w:szCs w:val="24"/>
              </w:rPr>
            </w:pPr>
            <w:r>
              <w:rPr>
                <w:rFonts w:ascii="Times New Roman" w:hAnsi="Times New Roman" w:cs="Times New Roman"/>
                <w:sz w:val="24"/>
                <w:szCs w:val="24"/>
              </w:rPr>
              <w:t>500</w:t>
            </w:r>
            <w:r w:rsidRPr="000B4043">
              <w:rPr>
                <w:rFonts w:ascii="Times New Roman" w:hAnsi="Times New Roman" w:cs="Times New Roman"/>
                <w:bCs/>
                <w:sz w:val="24"/>
                <w:szCs w:val="24"/>
              </w:rPr>
              <w:t>μ</w:t>
            </w:r>
            <w:r>
              <w:rPr>
                <w:rFonts w:ascii="Times New Roman" w:hAnsi="Times New Roman" w:cs="Times New Roman"/>
                <w:bCs/>
                <w:sz w:val="24"/>
                <w:szCs w:val="24"/>
              </w:rPr>
              <w:t>g</w:t>
            </w:r>
          </w:p>
        </w:tc>
        <w:tc>
          <w:tcPr>
            <w:tcW w:w="850" w:type="dxa"/>
          </w:tcPr>
          <w:p w14:paraId="71CC3E54" w14:textId="77777777" w:rsidR="00FA0272" w:rsidRDefault="00FA0272" w:rsidP="00884497">
            <w:pPr>
              <w:jc w:val="both"/>
              <w:rPr>
                <w:rFonts w:ascii="Times New Roman" w:hAnsi="Times New Roman" w:cs="Times New Roman"/>
                <w:sz w:val="24"/>
                <w:szCs w:val="24"/>
              </w:rPr>
            </w:pPr>
            <w:r>
              <w:rPr>
                <w:rFonts w:ascii="Times New Roman" w:hAnsi="Times New Roman" w:cs="Times New Roman"/>
                <w:sz w:val="24"/>
                <w:szCs w:val="24"/>
              </w:rPr>
              <w:t>750</w:t>
            </w:r>
            <w:r w:rsidRPr="000B4043">
              <w:rPr>
                <w:rFonts w:ascii="Times New Roman" w:hAnsi="Times New Roman" w:cs="Times New Roman"/>
                <w:bCs/>
                <w:sz w:val="24"/>
                <w:szCs w:val="24"/>
              </w:rPr>
              <w:t>μ</w:t>
            </w:r>
            <w:r>
              <w:rPr>
                <w:rFonts w:ascii="Times New Roman" w:hAnsi="Times New Roman" w:cs="Times New Roman"/>
                <w:bCs/>
                <w:sz w:val="24"/>
                <w:szCs w:val="24"/>
              </w:rPr>
              <w:t>g</w:t>
            </w:r>
          </w:p>
        </w:tc>
        <w:tc>
          <w:tcPr>
            <w:tcW w:w="993" w:type="dxa"/>
          </w:tcPr>
          <w:p w14:paraId="43801886" w14:textId="77777777" w:rsidR="00FA0272" w:rsidRDefault="00FA0272" w:rsidP="00884497">
            <w:pPr>
              <w:jc w:val="both"/>
              <w:rPr>
                <w:rFonts w:ascii="Times New Roman" w:hAnsi="Times New Roman" w:cs="Times New Roman"/>
                <w:sz w:val="24"/>
                <w:szCs w:val="24"/>
              </w:rPr>
            </w:pPr>
            <w:r>
              <w:rPr>
                <w:rFonts w:ascii="Times New Roman" w:hAnsi="Times New Roman" w:cs="Times New Roman"/>
                <w:sz w:val="24"/>
                <w:szCs w:val="24"/>
              </w:rPr>
              <w:t>1000</w:t>
            </w:r>
            <w:r w:rsidRPr="000B4043">
              <w:rPr>
                <w:rFonts w:ascii="Times New Roman" w:hAnsi="Times New Roman" w:cs="Times New Roman"/>
                <w:bCs/>
                <w:sz w:val="24"/>
                <w:szCs w:val="24"/>
              </w:rPr>
              <w:t>μ</w:t>
            </w:r>
            <w:r>
              <w:rPr>
                <w:rFonts w:ascii="Times New Roman" w:hAnsi="Times New Roman" w:cs="Times New Roman"/>
                <w:bCs/>
                <w:sz w:val="24"/>
                <w:szCs w:val="24"/>
              </w:rPr>
              <w:t>g</w:t>
            </w:r>
          </w:p>
        </w:tc>
        <w:tc>
          <w:tcPr>
            <w:tcW w:w="850" w:type="dxa"/>
          </w:tcPr>
          <w:p w14:paraId="243997D6" w14:textId="77777777" w:rsidR="00FA0272" w:rsidRDefault="00FA0272" w:rsidP="00884497">
            <w:pPr>
              <w:jc w:val="both"/>
              <w:rPr>
                <w:rFonts w:ascii="Times New Roman" w:hAnsi="Times New Roman" w:cs="Times New Roman"/>
                <w:sz w:val="24"/>
                <w:szCs w:val="24"/>
              </w:rPr>
            </w:pPr>
            <w:r>
              <w:rPr>
                <w:rFonts w:ascii="Times New Roman" w:hAnsi="Times New Roman" w:cs="Times New Roman"/>
                <w:sz w:val="24"/>
                <w:szCs w:val="24"/>
              </w:rPr>
              <w:t>IC50</w:t>
            </w:r>
          </w:p>
        </w:tc>
      </w:tr>
      <w:tr w:rsidR="00FA0272" w14:paraId="6000B12F" w14:textId="77777777" w:rsidTr="0046213B">
        <w:trPr>
          <w:trHeight w:val="470"/>
        </w:trPr>
        <w:tc>
          <w:tcPr>
            <w:tcW w:w="757" w:type="dxa"/>
          </w:tcPr>
          <w:p w14:paraId="3F5A69BB" w14:textId="77777777" w:rsidR="00FA0272" w:rsidRDefault="00FA0272" w:rsidP="00884497">
            <w:pPr>
              <w:jc w:val="both"/>
              <w:rPr>
                <w:rFonts w:ascii="Times New Roman" w:hAnsi="Times New Roman" w:cs="Times New Roman"/>
                <w:sz w:val="24"/>
                <w:szCs w:val="24"/>
              </w:rPr>
            </w:pPr>
            <w:r>
              <w:rPr>
                <w:rFonts w:ascii="Times New Roman" w:hAnsi="Times New Roman" w:cs="Times New Roman"/>
                <w:sz w:val="24"/>
                <w:szCs w:val="24"/>
              </w:rPr>
              <w:t>1.</w:t>
            </w:r>
          </w:p>
        </w:tc>
        <w:tc>
          <w:tcPr>
            <w:tcW w:w="2511" w:type="dxa"/>
          </w:tcPr>
          <w:p w14:paraId="0A96FC76" w14:textId="77777777" w:rsidR="00FA0272" w:rsidRDefault="00FA0272" w:rsidP="00884497">
            <w:pPr>
              <w:jc w:val="both"/>
              <w:rPr>
                <w:rFonts w:ascii="Times New Roman" w:hAnsi="Times New Roman" w:cs="Times New Roman"/>
                <w:sz w:val="24"/>
                <w:szCs w:val="24"/>
              </w:rPr>
            </w:pPr>
            <w:r>
              <w:rPr>
                <w:rFonts w:ascii="Times New Roman" w:hAnsi="Times New Roman" w:cs="Times New Roman"/>
                <w:sz w:val="24"/>
                <w:szCs w:val="24"/>
              </w:rPr>
              <w:t>Inhibition of Egg Albumin denaturation</w:t>
            </w:r>
          </w:p>
        </w:tc>
        <w:tc>
          <w:tcPr>
            <w:tcW w:w="851" w:type="dxa"/>
          </w:tcPr>
          <w:p w14:paraId="5D5FDFF5" w14:textId="77777777" w:rsidR="00FA0272" w:rsidRDefault="00FA0272" w:rsidP="00884497">
            <w:pPr>
              <w:jc w:val="both"/>
              <w:rPr>
                <w:rFonts w:ascii="Times New Roman" w:hAnsi="Times New Roman" w:cs="Times New Roman"/>
                <w:sz w:val="24"/>
                <w:szCs w:val="24"/>
              </w:rPr>
            </w:pPr>
            <w:r>
              <w:rPr>
                <w:rFonts w:ascii="Times New Roman" w:hAnsi="Times New Roman" w:cs="Times New Roman"/>
                <w:sz w:val="24"/>
                <w:szCs w:val="24"/>
              </w:rPr>
              <w:t>8.8%</w:t>
            </w:r>
          </w:p>
        </w:tc>
        <w:tc>
          <w:tcPr>
            <w:tcW w:w="850" w:type="dxa"/>
          </w:tcPr>
          <w:p w14:paraId="421F9079" w14:textId="77777777" w:rsidR="00FA0272" w:rsidRDefault="00FA0272" w:rsidP="00884497">
            <w:pPr>
              <w:jc w:val="both"/>
              <w:rPr>
                <w:rFonts w:ascii="Times New Roman" w:hAnsi="Times New Roman" w:cs="Times New Roman"/>
                <w:sz w:val="24"/>
                <w:szCs w:val="24"/>
              </w:rPr>
            </w:pPr>
            <w:r>
              <w:rPr>
                <w:rFonts w:ascii="Times New Roman" w:hAnsi="Times New Roman" w:cs="Times New Roman"/>
                <w:sz w:val="24"/>
                <w:szCs w:val="24"/>
              </w:rPr>
              <w:t>21.2%</w:t>
            </w:r>
          </w:p>
        </w:tc>
        <w:tc>
          <w:tcPr>
            <w:tcW w:w="851" w:type="dxa"/>
          </w:tcPr>
          <w:p w14:paraId="4FF63CF6" w14:textId="77777777" w:rsidR="00FA0272" w:rsidRDefault="00FA0272" w:rsidP="00884497">
            <w:pPr>
              <w:jc w:val="both"/>
              <w:rPr>
                <w:rFonts w:ascii="Times New Roman" w:hAnsi="Times New Roman" w:cs="Times New Roman"/>
                <w:sz w:val="24"/>
                <w:szCs w:val="24"/>
              </w:rPr>
            </w:pPr>
            <w:r>
              <w:rPr>
                <w:rFonts w:ascii="Times New Roman" w:hAnsi="Times New Roman" w:cs="Times New Roman"/>
                <w:sz w:val="24"/>
                <w:szCs w:val="24"/>
              </w:rPr>
              <w:t>40.0%</w:t>
            </w:r>
          </w:p>
        </w:tc>
        <w:tc>
          <w:tcPr>
            <w:tcW w:w="850" w:type="dxa"/>
          </w:tcPr>
          <w:p w14:paraId="348D7C64" w14:textId="77777777" w:rsidR="00FA0272" w:rsidRDefault="00FA0272" w:rsidP="00884497">
            <w:pPr>
              <w:jc w:val="both"/>
              <w:rPr>
                <w:rFonts w:ascii="Times New Roman" w:hAnsi="Times New Roman" w:cs="Times New Roman"/>
                <w:sz w:val="24"/>
                <w:szCs w:val="24"/>
              </w:rPr>
            </w:pPr>
            <w:r>
              <w:rPr>
                <w:rFonts w:ascii="Times New Roman" w:hAnsi="Times New Roman" w:cs="Times New Roman"/>
                <w:sz w:val="24"/>
                <w:szCs w:val="24"/>
              </w:rPr>
              <w:t>59.5%</w:t>
            </w:r>
          </w:p>
        </w:tc>
        <w:tc>
          <w:tcPr>
            <w:tcW w:w="993" w:type="dxa"/>
          </w:tcPr>
          <w:p w14:paraId="32E9C5B2" w14:textId="77777777" w:rsidR="00FA0272" w:rsidRDefault="00FA0272" w:rsidP="00884497">
            <w:pPr>
              <w:jc w:val="both"/>
              <w:rPr>
                <w:rFonts w:ascii="Times New Roman" w:hAnsi="Times New Roman" w:cs="Times New Roman"/>
                <w:sz w:val="24"/>
                <w:szCs w:val="24"/>
              </w:rPr>
            </w:pPr>
            <w:r>
              <w:rPr>
                <w:rFonts w:ascii="Times New Roman" w:hAnsi="Times New Roman" w:cs="Times New Roman"/>
                <w:sz w:val="24"/>
                <w:szCs w:val="24"/>
              </w:rPr>
              <w:t>78.4%</w:t>
            </w:r>
          </w:p>
        </w:tc>
        <w:tc>
          <w:tcPr>
            <w:tcW w:w="850" w:type="dxa"/>
          </w:tcPr>
          <w:p w14:paraId="4D520E70" w14:textId="77777777" w:rsidR="00FA0272" w:rsidRDefault="00FA0272" w:rsidP="00884497">
            <w:pPr>
              <w:jc w:val="both"/>
              <w:rPr>
                <w:rFonts w:ascii="Times New Roman" w:hAnsi="Times New Roman" w:cs="Times New Roman"/>
                <w:sz w:val="24"/>
                <w:szCs w:val="24"/>
              </w:rPr>
            </w:pPr>
            <w:r>
              <w:rPr>
                <w:rFonts w:ascii="Times New Roman" w:hAnsi="Times New Roman" w:cs="Times New Roman"/>
                <w:sz w:val="24"/>
                <w:szCs w:val="24"/>
              </w:rPr>
              <w:t>629</w:t>
            </w:r>
            <w:r w:rsidRPr="000B4043">
              <w:rPr>
                <w:rFonts w:ascii="Times New Roman" w:hAnsi="Times New Roman" w:cs="Times New Roman"/>
                <w:bCs/>
                <w:sz w:val="24"/>
                <w:szCs w:val="24"/>
              </w:rPr>
              <w:t>μ</w:t>
            </w:r>
            <w:r>
              <w:rPr>
                <w:rFonts w:ascii="Times New Roman" w:hAnsi="Times New Roman" w:cs="Times New Roman"/>
                <w:bCs/>
                <w:sz w:val="24"/>
                <w:szCs w:val="24"/>
              </w:rPr>
              <w:t>g</w:t>
            </w:r>
          </w:p>
        </w:tc>
      </w:tr>
    </w:tbl>
    <w:p w14:paraId="159A3164" w14:textId="77777777" w:rsidR="00FA0272" w:rsidRDefault="00FA0272" w:rsidP="00884497">
      <w:pPr>
        <w:tabs>
          <w:tab w:val="left" w:pos="3231"/>
        </w:tabs>
        <w:jc w:val="both"/>
        <w:rPr>
          <w:rFonts w:ascii="Times New Roman" w:hAnsi="Times New Roman" w:cs="Times New Roman"/>
          <w:bCs/>
          <w:sz w:val="24"/>
          <w:szCs w:val="24"/>
        </w:rPr>
      </w:pPr>
      <w:r>
        <w:rPr>
          <w:rFonts w:ascii="Times New Roman" w:hAnsi="Times New Roman" w:cs="Times New Roman"/>
          <w:bCs/>
          <w:sz w:val="24"/>
          <w:szCs w:val="24"/>
        </w:rPr>
        <w:t>T</w:t>
      </w:r>
      <w:r w:rsidR="0093519A">
        <w:rPr>
          <w:rFonts w:ascii="Times New Roman" w:hAnsi="Times New Roman" w:cs="Times New Roman"/>
          <w:bCs/>
          <w:sz w:val="24"/>
          <w:szCs w:val="24"/>
        </w:rPr>
        <w:t>able 2</w:t>
      </w:r>
      <w:r>
        <w:rPr>
          <w:rFonts w:ascii="Times New Roman" w:hAnsi="Times New Roman" w:cs="Times New Roman"/>
          <w:bCs/>
          <w:sz w:val="24"/>
          <w:szCs w:val="24"/>
        </w:rPr>
        <w:t>: Anti- inflammatory activity of pectin by egg albumin denaturation assay. Inhibition increased with the concentration, reaching 78.4% at 1000</w:t>
      </w:r>
      <w:r w:rsidRPr="004A0AB0">
        <w:rPr>
          <w:rFonts w:ascii="Times New Roman" w:hAnsi="Times New Roman" w:cs="Times New Roman"/>
          <w:bCs/>
          <w:sz w:val="24"/>
          <w:szCs w:val="24"/>
        </w:rPr>
        <w:t xml:space="preserve"> </w:t>
      </w:r>
      <w:proofErr w:type="spellStart"/>
      <w:r w:rsidRPr="000B4043">
        <w:rPr>
          <w:rFonts w:ascii="Times New Roman" w:hAnsi="Times New Roman" w:cs="Times New Roman"/>
          <w:bCs/>
          <w:sz w:val="24"/>
          <w:szCs w:val="24"/>
        </w:rPr>
        <w:t>μ</w:t>
      </w:r>
      <w:r>
        <w:rPr>
          <w:rFonts w:ascii="Times New Roman" w:hAnsi="Times New Roman" w:cs="Times New Roman"/>
          <w:bCs/>
          <w:sz w:val="24"/>
          <w:szCs w:val="24"/>
        </w:rPr>
        <w:t>g</w:t>
      </w:r>
      <w:proofErr w:type="spellEnd"/>
      <w:r>
        <w:rPr>
          <w:rFonts w:ascii="Times New Roman" w:hAnsi="Times New Roman" w:cs="Times New Roman"/>
          <w:bCs/>
          <w:sz w:val="24"/>
          <w:szCs w:val="24"/>
        </w:rPr>
        <w:t xml:space="preserve"> with an IC50 of 620</w:t>
      </w:r>
      <w:r w:rsidRPr="004A0AB0">
        <w:rPr>
          <w:rFonts w:ascii="Times New Roman" w:hAnsi="Times New Roman" w:cs="Times New Roman"/>
          <w:bCs/>
          <w:sz w:val="24"/>
          <w:szCs w:val="24"/>
        </w:rPr>
        <w:t xml:space="preserve"> </w:t>
      </w:r>
      <w:proofErr w:type="spellStart"/>
      <w:r w:rsidRPr="000B4043">
        <w:rPr>
          <w:rFonts w:ascii="Times New Roman" w:hAnsi="Times New Roman" w:cs="Times New Roman"/>
          <w:bCs/>
          <w:sz w:val="24"/>
          <w:szCs w:val="24"/>
        </w:rPr>
        <w:t>μ</w:t>
      </w:r>
      <w:r>
        <w:rPr>
          <w:rFonts w:ascii="Times New Roman" w:hAnsi="Times New Roman" w:cs="Times New Roman"/>
          <w:bCs/>
          <w:sz w:val="24"/>
          <w:szCs w:val="24"/>
        </w:rPr>
        <w:t>g</w:t>
      </w:r>
      <w:proofErr w:type="spellEnd"/>
      <w:r>
        <w:rPr>
          <w:rFonts w:ascii="Times New Roman" w:hAnsi="Times New Roman" w:cs="Times New Roman"/>
          <w:bCs/>
          <w:sz w:val="24"/>
          <w:szCs w:val="24"/>
        </w:rPr>
        <w:t>.</w:t>
      </w:r>
    </w:p>
    <w:p w14:paraId="57659095" w14:textId="669FDABA" w:rsidR="00A854D1" w:rsidRPr="00C36DF4" w:rsidRDefault="00A854D1" w:rsidP="00884497">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pectin inhibited heat-induced egg albumin denaturation in a concentration-dependent </w:t>
      </w:r>
      <w:r>
        <w:rPr>
          <w:rFonts w:ascii="Times New Roman" w:hAnsi="Times New Roman" w:cs="Times New Roman"/>
          <w:sz w:val="24"/>
          <w:szCs w:val="24"/>
          <w:highlight w:val="yellow"/>
        </w:rPr>
        <w:t>m</w:t>
      </w:r>
      <w:r>
        <w:rPr>
          <w:rFonts w:ascii="Times New Roman" w:hAnsi="Times New Roman" w:cs="Times New Roman"/>
          <w:sz w:val="24"/>
          <w:szCs w:val="24"/>
        </w:rPr>
        <w:t>an</w:t>
      </w:r>
      <w:r>
        <w:rPr>
          <w:rFonts w:ascii="Times New Roman" w:hAnsi="Times New Roman" w:cs="Times New Roman"/>
          <w:sz w:val="24"/>
          <w:szCs w:val="24"/>
          <w:highlight w:val="yellow"/>
        </w:rPr>
        <w:t>ner</w:t>
      </w:r>
      <w:r>
        <w:rPr>
          <w:rFonts w:ascii="Times New Roman" w:hAnsi="Times New Roman" w:cs="Times New Roman"/>
          <w:sz w:val="24"/>
          <w:szCs w:val="24"/>
        </w:rPr>
        <w:t>, achieving 78.4 % inhibition at 1000 µg/mL (IC₅₀ = 629 µg/mL</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 Protein denaturation is implicated in the release of auto-antigens and inflammatory mediators; hence, its inhibition is an accepted </w:t>
      </w:r>
      <w:r>
        <w:rPr>
          <w:rFonts w:ascii="Times New Roman" w:hAnsi="Times New Roman" w:cs="Times New Roman"/>
          <w:i/>
          <w:iCs/>
          <w:sz w:val="24"/>
          <w:szCs w:val="24"/>
        </w:rPr>
        <w:t>in vitro</w:t>
      </w:r>
      <w:r>
        <w:rPr>
          <w:rFonts w:ascii="Times New Roman" w:hAnsi="Times New Roman" w:cs="Times New Roman"/>
          <w:sz w:val="24"/>
          <w:szCs w:val="24"/>
        </w:rPr>
        <w:t xml:space="preserve"> surrogate for anti-inflammatory potential (Sakat et al., 2010). The activity approaches that of standard NSAIDs in comparable assay formats. This agrees with accumulating evidence that marine acidic/sulfated polysaccharides and fucoidans suppress inflammatory processes including protein denaturation, cyclooxygenase activity, and mediator release (</w:t>
      </w:r>
      <w:r>
        <w:rPr>
          <w:rFonts w:ascii="Times New Roman" w:hAnsi="Times New Roman" w:cs="Times New Roman"/>
          <w:sz w:val="24"/>
          <w:szCs w:val="24"/>
          <w:highlight w:val="yellow"/>
        </w:rPr>
        <w:t xml:space="preserve">Fernando et al., 2016; </w:t>
      </w:r>
      <w:r>
        <w:rPr>
          <w:rFonts w:ascii="Times New Roman" w:hAnsi="Times New Roman" w:cs="Times New Roman"/>
          <w:sz w:val="24"/>
          <w:szCs w:val="24"/>
        </w:rPr>
        <w:t>Wijesinghe &amp; Jeon, 2012). For an anionic pectin, activity may further be linked to its polyelectrolyte nature, which can stabilize protein conformations and modulate immune-cell signalling (Cunha &amp; Grenha, 2016; Noreen et al., 20</w:t>
      </w:r>
      <w:r w:rsidR="001E3A78">
        <w:rPr>
          <w:rFonts w:ascii="Times New Roman" w:hAnsi="Times New Roman" w:cs="Times New Roman"/>
          <w:sz w:val="24"/>
          <w:szCs w:val="24"/>
        </w:rPr>
        <w:t>17</w:t>
      </w:r>
      <w:r>
        <w:rPr>
          <w:rFonts w:ascii="Times New Roman" w:hAnsi="Times New Roman" w:cs="Times New Roman"/>
          <w:sz w:val="24"/>
          <w:szCs w:val="24"/>
        </w:rPr>
        <w:t>).</w:t>
      </w:r>
    </w:p>
    <w:p w14:paraId="6E689A5D" w14:textId="77777777" w:rsidR="00FA0272" w:rsidRPr="00FA0272" w:rsidRDefault="004D4721" w:rsidP="00884497">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2.6. </w:t>
      </w:r>
      <w:r w:rsidR="007E6D60" w:rsidRPr="00DC74FB">
        <w:rPr>
          <w:rFonts w:ascii="Times New Roman" w:hAnsi="Times New Roman" w:cs="Times New Roman"/>
          <w:b/>
          <w:bCs/>
          <w:sz w:val="24"/>
          <w:szCs w:val="24"/>
        </w:rPr>
        <w:t>ANTI DIABETIC ASSAY</w:t>
      </w:r>
      <w:r w:rsidR="0048781A">
        <w:rPr>
          <w:rFonts w:ascii="Times New Roman" w:hAnsi="Times New Roman" w:cs="Times New Roman"/>
          <w:b/>
          <w:bCs/>
          <w:sz w:val="24"/>
          <w:szCs w:val="24"/>
        </w:rPr>
        <w:t>:</w:t>
      </w:r>
    </w:p>
    <w:tbl>
      <w:tblPr>
        <w:tblW w:w="0" w:type="auto"/>
        <w:tblInd w:w="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4"/>
        <w:gridCol w:w="2414"/>
        <w:gridCol w:w="851"/>
        <w:gridCol w:w="850"/>
        <w:gridCol w:w="851"/>
        <w:gridCol w:w="850"/>
        <w:gridCol w:w="993"/>
        <w:gridCol w:w="850"/>
      </w:tblGrid>
      <w:tr w:rsidR="00FA0272" w14:paraId="4126513B" w14:textId="77777777" w:rsidTr="0046213B">
        <w:trPr>
          <w:trHeight w:val="470"/>
        </w:trPr>
        <w:tc>
          <w:tcPr>
            <w:tcW w:w="8513" w:type="dxa"/>
            <w:gridSpan w:val="8"/>
          </w:tcPr>
          <w:p w14:paraId="3DF6D3C0" w14:textId="77777777" w:rsidR="00FA0272" w:rsidRPr="009479F9" w:rsidRDefault="00FA0272" w:rsidP="00884497">
            <w:pPr>
              <w:jc w:val="both"/>
              <w:rPr>
                <w:rFonts w:ascii="Times New Roman" w:hAnsi="Times New Roman" w:cs="Times New Roman"/>
                <w:b/>
                <w:bCs/>
                <w:sz w:val="28"/>
                <w:szCs w:val="28"/>
              </w:rPr>
            </w:pPr>
            <w:r>
              <w:rPr>
                <w:rFonts w:ascii="Times New Roman" w:hAnsi="Times New Roman" w:cs="Times New Roman"/>
                <w:b/>
                <w:bCs/>
                <w:sz w:val="28"/>
                <w:szCs w:val="28"/>
              </w:rPr>
              <w:t>ANTI DIABETIC ASSAY</w:t>
            </w:r>
          </w:p>
        </w:tc>
      </w:tr>
      <w:tr w:rsidR="00FA0272" w:rsidRPr="00E75FBA" w14:paraId="2F787FF1" w14:textId="77777777" w:rsidTr="0046213B">
        <w:trPr>
          <w:trHeight w:val="326"/>
        </w:trPr>
        <w:tc>
          <w:tcPr>
            <w:tcW w:w="854" w:type="dxa"/>
          </w:tcPr>
          <w:p w14:paraId="76070E29" w14:textId="77777777" w:rsidR="00FA0272" w:rsidRPr="00E75FBA" w:rsidRDefault="00FA0272" w:rsidP="00884497">
            <w:pPr>
              <w:jc w:val="both"/>
              <w:rPr>
                <w:rFonts w:ascii="Times New Roman" w:hAnsi="Times New Roman" w:cs="Times New Roman"/>
                <w:b/>
                <w:bCs/>
                <w:sz w:val="24"/>
                <w:szCs w:val="24"/>
              </w:rPr>
            </w:pPr>
            <w:r w:rsidRPr="00E75FBA">
              <w:rPr>
                <w:rFonts w:ascii="Times New Roman" w:hAnsi="Times New Roman" w:cs="Times New Roman"/>
                <w:b/>
                <w:bCs/>
                <w:sz w:val="24"/>
                <w:szCs w:val="24"/>
              </w:rPr>
              <w:t>S.NO</w:t>
            </w:r>
          </w:p>
        </w:tc>
        <w:tc>
          <w:tcPr>
            <w:tcW w:w="2414" w:type="dxa"/>
          </w:tcPr>
          <w:p w14:paraId="07B730E9" w14:textId="77777777" w:rsidR="00FA0272" w:rsidRPr="00E75FBA" w:rsidRDefault="00FA0272" w:rsidP="00884497">
            <w:pPr>
              <w:jc w:val="both"/>
              <w:rPr>
                <w:rFonts w:ascii="Times New Roman" w:hAnsi="Times New Roman" w:cs="Times New Roman"/>
                <w:b/>
                <w:bCs/>
                <w:sz w:val="24"/>
                <w:szCs w:val="24"/>
              </w:rPr>
            </w:pPr>
            <w:r w:rsidRPr="00E75FBA">
              <w:rPr>
                <w:rFonts w:ascii="Times New Roman" w:hAnsi="Times New Roman" w:cs="Times New Roman"/>
                <w:b/>
                <w:bCs/>
                <w:sz w:val="24"/>
                <w:szCs w:val="24"/>
              </w:rPr>
              <w:t>NAME OF THE TEST</w:t>
            </w:r>
          </w:p>
        </w:tc>
        <w:tc>
          <w:tcPr>
            <w:tcW w:w="851" w:type="dxa"/>
          </w:tcPr>
          <w:p w14:paraId="19DC116B" w14:textId="77777777" w:rsidR="00FA0272" w:rsidRPr="00E75FBA" w:rsidRDefault="00FA0272" w:rsidP="00884497">
            <w:pPr>
              <w:jc w:val="both"/>
              <w:rPr>
                <w:rFonts w:ascii="Times New Roman" w:hAnsi="Times New Roman" w:cs="Times New Roman"/>
                <w:b/>
                <w:bCs/>
                <w:sz w:val="24"/>
                <w:szCs w:val="24"/>
              </w:rPr>
            </w:pPr>
            <w:r w:rsidRPr="00E75FBA">
              <w:rPr>
                <w:rFonts w:ascii="Times New Roman" w:hAnsi="Times New Roman" w:cs="Times New Roman"/>
                <w:b/>
                <w:bCs/>
                <w:sz w:val="24"/>
                <w:szCs w:val="24"/>
              </w:rPr>
              <w:t>100μg</w:t>
            </w:r>
          </w:p>
        </w:tc>
        <w:tc>
          <w:tcPr>
            <w:tcW w:w="850" w:type="dxa"/>
          </w:tcPr>
          <w:p w14:paraId="2A95073F" w14:textId="77777777" w:rsidR="00FA0272" w:rsidRPr="00E75FBA" w:rsidRDefault="00FA0272" w:rsidP="00884497">
            <w:pPr>
              <w:jc w:val="both"/>
              <w:rPr>
                <w:rFonts w:ascii="Times New Roman" w:hAnsi="Times New Roman" w:cs="Times New Roman"/>
                <w:b/>
                <w:bCs/>
                <w:sz w:val="24"/>
                <w:szCs w:val="24"/>
              </w:rPr>
            </w:pPr>
            <w:r w:rsidRPr="00E75FBA">
              <w:rPr>
                <w:rFonts w:ascii="Times New Roman" w:hAnsi="Times New Roman" w:cs="Times New Roman"/>
                <w:b/>
                <w:bCs/>
                <w:sz w:val="24"/>
                <w:szCs w:val="24"/>
              </w:rPr>
              <w:t>250μg</w:t>
            </w:r>
          </w:p>
        </w:tc>
        <w:tc>
          <w:tcPr>
            <w:tcW w:w="851" w:type="dxa"/>
          </w:tcPr>
          <w:p w14:paraId="3243B967" w14:textId="77777777" w:rsidR="00FA0272" w:rsidRPr="00E75FBA" w:rsidRDefault="00FA0272" w:rsidP="00884497">
            <w:pPr>
              <w:jc w:val="both"/>
              <w:rPr>
                <w:rFonts w:ascii="Times New Roman" w:hAnsi="Times New Roman" w:cs="Times New Roman"/>
                <w:b/>
                <w:bCs/>
                <w:sz w:val="24"/>
                <w:szCs w:val="24"/>
              </w:rPr>
            </w:pPr>
            <w:r w:rsidRPr="00E75FBA">
              <w:rPr>
                <w:rFonts w:ascii="Times New Roman" w:hAnsi="Times New Roman" w:cs="Times New Roman"/>
                <w:b/>
                <w:bCs/>
                <w:sz w:val="24"/>
                <w:szCs w:val="24"/>
              </w:rPr>
              <w:t>500μg</w:t>
            </w:r>
          </w:p>
        </w:tc>
        <w:tc>
          <w:tcPr>
            <w:tcW w:w="850" w:type="dxa"/>
          </w:tcPr>
          <w:p w14:paraId="6B2C8320" w14:textId="77777777" w:rsidR="00FA0272" w:rsidRPr="00E75FBA" w:rsidRDefault="00FA0272" w:rsidP="00884497">
            <w:pPr>
              <w:jc w:val="both"/>
              <w:rPr>
                <w:rFonts w:ascii="Times New Roman" w:hAnsi="Times New Roman" w:cs="Times New Roman"/>
                <w:b/>
                <w:bCs/>
                <w:sz w:val="24"/>
                <w:szCs w:val="24"/>
              </w:rPr>
            </w:pPr>
            <w:r w:rsidRPr="00E75FBA">
              <w:rPr>
                <w:rFonts w:ascii="Times New Roman" w:hAnsi="Times New Roman" w:cs="Times New Roman"/>
                <w:b/>
                <w:bCs/>
                <w:sz w:val="24"/>
                <w:szCs w:val="24"/>
              </w:rPr>
              <w:t>750μg</w:t>
            </w:r>
          </w:p>
        </w:tc>
        <w:tc>
          <w:tcPr>
            <w:tcW w:w="993" w:type="dxa"/>
          </w:tcPr>
          <w:p w14:paraId="25AF533F" w14:textId="77777777" w:rsidR="00FA0272" w:rsidRPr="00E75FBA" w:rsidRDefault="00FA0272" w:rsidP="00884497">
            <w:pPr>
              <w:jc w:val="both"/>
              <w:rPr>
                <w:rFonts w:ascii="Times New Roman" w:hAnsi="Times New Roman" w:cs="Times New Roman"/>
                <w:b/>
                <w:bCs/>
                <w:sz w:val="24"/>
                <w:szCs w:val="24"/>
              </w:rPr>
            </w:pPr>
            <w:r w:rsidRPr="00E75FBA">
              <w:rPr>
                <w:rFonts w:ascii="Times New Roman" w:hAnsi="Times New Roman" w:cs="Times New Roman"/>
                <w:b/>
                <w:bCs/>
                <w:sz w:val="24"/>
                <w:szCs w:val="24"/>
              </w:rPr>
              <w:t>1000μg</w:t>
            </w:r>
          </w:p>
        </w:tc>
        <w:tc>
          <w:tcPr>
            <w:tcW w:w="850" w:type="dxa"/>
          </w:tcPr>
          <w:p w14:paraId="52194BA9" w14:textId="77777777" w:rsidR="00FA0272" w:rsidRPr="00E75FBA" w:rsidRDefault="00FA0272" w:rsidP="00884497">
            <w:pPr>
              <w:jc w:val="both"/>
              <w:rPr>
                <w:rFonts w:ascii="Times New Roman" w:hAnsi="Times New Roman" w:cs="Times New Roman"/>
                <w:b/>
                <w:bCs/>
                <w:sz w:val="24"/>
                <w:szCs w:val="24"/>
              </w:rPr>
            </w:pPr>
            <w:r w:rsidRPr="00E75FBA">
              <w:rPr>
                <w:rFonts w:ascii="Times New Roman" w:hAnsi="Times New Roman" w:cs="Times New Roman"/>
                <w:b/>
                <w:bCs/>
                <w:sz w:val="24"/>
                <w:szCs w:val="24"/>
              </w:rPr>
              <w:t>IC50</w:t>
            </w:r>
          </w:p>
        </w:tc>
      </w:tr>
      <w:tr w:rsidR="00FA0272" w14:paraId="11251410" w14:textId="77777777" w:rsidTr="0046213B">
        <w:trPr>
          <w:trHeight w:val="470"/>
        </w:trPr>
        <w:tc>
          <w:tcPr>
            <w:tcW w:w="854" w:type="dxa"/>
          </w:tcPr>
          <w:p w14:paraId="3CD10975" w14:textId="77777777" w:rsidR="00FA0272" w:rsidRDefault="00FA0272" w:rsidP="00884497">
            <w:pPr>
              <w:jc w:val="both"/>
              <w:rPr>
                <w:rFonts w:ascii="Times New Roman" w:hAnsi="Times New Roman" w:cs="Times New Roman"/>
                <w:sz w:val="24"/>
                <w:szCs w:val="24"/>
              </w:rPr>
            </w:pPr>
            <w:r>
              <w:rPr>
                <w:rFonts w:ascii="Times New Roman" w:hAnsi="Times New Roman" w:cs="Times New Roman"/>
                <w:sz w:val="24"/>
                <w:szCs w:val="24"/>
              </w:rPr>
              <w:t>1.</w:t>
            </w:r>
          </w:p>
        </w:tc>
        <w:tc>
          <w:tcPr>
            <w:tcW w:w="2414" w:type="dxa"/>
          </w:tcPr>
          <w:p w14:paraId="3A649D3A" w14:textId="77777777" w:rsidR="00FA0272" w:rsidRPr="00E75FBA" w:rsidRDefault="00FA0272" w:rsidP="00884497">
            <w:pPr>
              <w:spacing w:line="276" w:lineRule="auto"/>
              <w:jc w:val="both"/>
              <w:rPr>
                <w:rFonts w:ascii="Times New Roman" w:hAnsi="Times New Roman" w:cs="Times New Roman"/>
                <w:sz w:val="28"/>
                <w:szCs w:val="28"/>
              </w:rPr>
            </w:pPr>
            <w:r w:rsidRPr="00E75FBA">
              <w:rPr>
                <w:rFonts w:ascii="Times New Roman" w:hAnsi="Times New Roman" w:cs="Times New Roman"/>
                <w:sz w:val="24"/>
                <w:szCs w:val="24"/>
              </w:rPr>
              <w:t>α-Glucosidase inhibition activity</w:t>
            </w:r>
          </w:p>
          <w:p w14:paraId="40F09E1A" w14:textId="77777777" w:rsidR="00FA0272" w:rsidRDefault="00FA0272" w:rsidP="00884497">
            <w:pPr>
              <w:jc w:val="both"/>
              <w:rPr>
                <w:rFonts w:ascii="Times New Roman" w:hAnsi="Times New Roman" w:cs="Times New Roman"/>
                <w:sz w:val="24"/>
                <w:szCs w:val="24"/>
              </w:rPr>
            </w:pPr>
          </w:p>
        </w:tc>
        <w:tc>
          <w:tcPr>
            <w:tcW w:w="851" w:type="dxa"/>
          </w:tcPr>
          <w:p w14:paraId="69EE11BA" w14:textId="77777777" w:rsidR="00FA0272" w:rsidRDefault="00FA0272" w:rsidP="00884497">
            <w:pPr>
              <w:jc w:val="both"/>
              <w:rPr>
                <w:rFonts w:ascii="Times New Roman" w:hAnsi="Times New Roman" w:cs="Times New Roman"/>
                <w:sz w:val="24"/>
                <w:szCs w:val="24"/>
              </w:rPr>
            </w:pPr>
            <w:r>
              <w:rPr>
                <w:rFonts w:ascii="Times New Roman" w:hAnsi="Times New Roman" w:cs="Times New Roman"/>
                <w:sz w:val="24"/>
                <w:szCs w:val="24"/>
              </w:rPr>
              <w:t>8.5%</w:t>
            </w:r>
          </w:p>
        </w:tc>
        <w:tc>
          <w:tcPr>
            <w:tcW w:w="850" w:type="dxa"/>
          </w:tcPr>
          <w:p w14:paraId="6D2AF4F1" w14:textId="77777777" w:rsidR="00FA0272" w:rsidRDefault="00FA0272" w:rsidP="00884497">
            <w:pPr>
              <w:jc w:val="both"/>
              <w:rPr>
                <w:rFonts w:ascii="Times New Roman" w:hAnsi="Times New Roman" w:cs="Times New Roman"/>
                <w:sz w:val="24"/>
                <w:szCs w:val="24"/>
              </w:rPr>
            </w:pPr>
            <w:r>
              <w:rPr>
                <w:rFonts w:ascii="Times New Roman" w:hAnsi="Times New Roman" w:cs="Times New Roman"/>
                <w:sz w:val="24"/>
                <w:szCs w:val="24"/>
              </w:rPr>
              <w:t>20.0%</w:t>
            </w:r>
          </w:p>
        </w:tc>
        <w:tc>
          <w:tcPr>
            <w:tcW w:w="851" w:type="dxa"/>
          </w:tcPr>
          <w:p w14:paraId="2403C2BB" w14:textId="77777777" w:rsidR="00FA0272" w:rsidRDefault="00FA0272" w:rsidP="00884497">
            <w:pPr>
              <w:jc w:val="both"/>
              <w:rPr>
                <w:rFonts w:ascii="Times New Roman" w:hAnsi="Times New Roman" w:cs="Times New Roman"/>
                <w:sz w:val="24"/>
                <w:szCs w:val="24"/>
              </w:rPr>
            </w:pPr>
            <w:r>
              <w:rPr>
                <w:rFonts w:ascii="Times New Roman" w:hAnsi="Times New Roman" w:cs="Times New Roman"/>
                <w:sz w:val="24"/>
                <w:szCs w:val="24"/>
              </w:rPr>
              <w:t>38.6%</w:t>
            </w:r>
          </w:p>
        </w:tc>
        <w:tc>
          <w:tcPr>
            <w:tcW w:w="850" w:type="dxa"/>
          </w:tcPr>
          <w:p w14:paraId="3F52391B" w14:textId="77777777" w:rsidR="00FA0272" w:rsidRDefault="00FA0272" w:rsidP="00884497">
            <w:pPr>
              <w:jc w:val="both"/>
              <w:rPr>
                <w:rFonts w:ascii="Times New Roman" w:hAnsi="Times New Roman" w:cs="Times New Roman"/>
                <w:sz w:val="24"/>
                <w:szCs w:val="24"/>
              </w:rPr>
            </w:pPr>
            <w:r>
              <w:rPr>
                <w:rFonts w:ascii="Times New Roman" w:hAnsi="Times New Roman" w:cs="Times New Roman"/>
                <w:sz w:val="24"/>
                <w:szCs w:val="24"/>
              </w:rPr>
              <w:t>57.4%</w:t>
            </w:r>
          </w:p>
        </w:tc>
        <w:tc>
          <w:tcPr>
            <w:tcW w:w="993" w:type="dxa"/>
          </w:tcPr>
          <w:p w14:paraId="50658AFD" w14:textId="77777777" w:rsidR="00FA0272" w:rsidRDefault="00FA0272" w:rsidP="00884497">
            <w:pPr>
              <w:jc w:val="both"/>
              <w:rPr>
                <w:rFonts w:ascii="Times New Roman" w:hAnsi="Times New Roman" w:cs="Times New Roman"/>
                <w:sz w:val="24"/>
                <w:szCs w:val="24"/>
              </w:rPr>
            </w:pPr>
            <w:r>
              <w:rPr>
                <w:rFonts w:ascii="Times New Roman" w:hAnsi="Times New Roman" w:cs="Times New Roman"/>
                <w:sz w:val="24"/>
                <w:szCs w:val="24"/>
              </w:rPr>
              <w:t>76.0%</w:t>
            </w:r>
          </w:p>
        </w:tc>
        <w:tc>
          <w:tcPr>
            <w:tcW w:w="850" w:type="dxa"/>
          </w:tcPr>
          <w:p w14:paraId="6291DF01" w14:textId="77777777" w:rsidR="00FA0272" w:rsidRDefault="00FA0272" w:rsidP="00884497">
            <w:pPr>
              <w:jc w:val="both"/>
              <w:rPr>
                <w:rFonts w:ascii="Times New Roman" w:hAnsi="Times New Roman" w:cs="Times New Roman"/>
                <w:sz w:val="24"/>
                <w:szCs w:val="24"/>
              </w:rPr>
            </w:pPr>
            <w:r>
              <w:rPr>
                <w:rFonts w:ascii="Times New Roman" w:hAnsi="Times New Roman" w:cs="Times New Roman"/>
                <w:sz w:val="24"/>
                <w:szCs w:val="24"/>
              </w:rPr>
              <w:t>652</w:t>
            </w:r>
            <w:r w:rsidRPr="000B4043">
              <w:rPr>
                <w:rFonts w:ascii="Times New Roman" w:hAnsi="Times New Roman" w:cs="Times New Roman"/>
                <w:bCs/>
                <w:sz w:val="24"/>
                <w:szCs w:val="24"/>
              </w:rPr>
              <w:t>μ</w:t>
            </w:r>
            <w:r>
              <w:rPr>
                <w:rFonts w:ascii="Times New Roman" w:hAnsi="Times New Roman" w:cs="Times New Roman"/>
                <w:bCs/>
                <w:sz w:val="24"/>
                <w:szCs w:val="24"/>
              </w:rPr>
              <w:t>g</w:t>
            </w:r>
          </w:p>
        </w:tc>
      </w:tr>
    </w:tbl>
    <w:p w14:paraId="567F7677" w14:textId="77777777" w:rsidR="00FA0272" w:rsidRDefault="00FA0272" w:rsidP="00884497">
      <w:pPr>
        <w:jc w:val="both"/>
        <w:rPr>
          <w:rFonts w:ascii="Times New Roman" w:hAnsi="Times New Roman" w:cs="Times New Roman"/>
          <w:sz w:val="24"/>
          <w:szCs w:val="24"/>
        </w:rPr>
      </w:pPr>
    </w:p>
    <w:p w14:paraId="72F08619" w14:textId="77777777" w:rsidR="005122EB" w:rsidRPr="00C36DF4" w:rsidRDefault="00FA0272" w:rsidP="00884497">
      <w:pPr>
        <w:tabs>
          <w:tab w:val="left" w:pos="3231"/>
        </w:tabs>
        <w:jc w:val="both"/>
        <w:rPr>
          <w:rFonts w:ascii="Times New Roman" w:hAnsi="Times New Roman" w:cs="Times New Roman"/>
          <w:bCs/>
          <w:sz w:val="24"/>
          <w:szCs w:val="24"/>
        </w:rPr>
      </w:pPr>
      <w:r w:rsidRPr="00C36DF4">
        <w:rPr>
          <w:rFonts w:ascii="Times New Roman" w:hAnsi="Times New Roman" w:cs="Times New Roman"/>
          <w:bCs/>
          <w:sz w:val="24"/>
          <w:szCs w:val="24"/>
        </w:rPr>
        <w:t>T</w:t>
      </w:r>
      <w:r w:rsidR="0093519A">
        <w:rPr>
          <w:rFonts w:ascii="Times New Roman" w:hAnsi="Times New Roman" w:cs="Times New Roman"/>
          <w:bCs/>
          <w:sz w:val="24"/>
          <w:szCs w:val="24"/>
        </w:rPr>
        <w:t>able 3</w:t>
      </w:r>
      <w:r w:rsidRPr="00C36DF4">
        <w:rPr>
          <w:rFonts w:ascii="Times New Roman" w:hAnsi="Times New Roman" w:cs="Times New Roman"/>
          <w:bCs/>
          <w:sz w:val="24"/>
          <w:szCs w:val="24"/>
        </w:rPr>
        <w:t xml:space="preserve">: Anti diabetic activity of pectin by </w:t>
      </w:r>
      <w:r w:rsidRPr="00C36DF4">
        <w:rPr>
          <w:rFonts w:ascii="Times New Roman" w:hAnsi="Times New Roman" w:cs="Times New Roman"/>
          <w:sz w:val="24"/>
          <w:szCs w:val="24"/>
        </w:rPr>
        <w:t>α-Glucosidase inhibition</w:t>
      </w:r>
      <w:r w:rsidRPr="00C36DF4">
        <w:rPr>
          <w:rFonts w:ascii="Times New Roman" w:hAnsi="Times New Roman" w:cs="Times New Roman"/>
          <w:bCs/>
          <w:sz w:val="24"/>
          <w:szCs w:val="24"/>
        </w:rPr>
        <w:t xml:space="preserve"> assay. Inhibition increased with the concentration, reaching 76.0% at 1000 </w:t>
      </w:r>
      <w:proofErr w:type="spellStart"/>
      <w:r w:rsidRPr="00C36DF4">
        <w:rPr>
          <w:rFonts w:ascii="Times New Roman" w:hAnsi="Times New Roman" w:cs="Times New Roman"/>
          <w:bCs/>
          <w:sz w:val="24"/>
          <w:szCs w:val="24"/>
        </w:rPr>
        <w:t>μg</w:t>
      </w:r>
      <w:proofErr w:type="spellEnd"/>
      <w:r w:rsidRPr="00C36DF4">
        <w:rPr>
          <w:rFonts w:ascii="Times New Roman" w:hAnsi="Times New Roman" w:cs="Times New Roman"/>
          <w:bCs/>
          <w:sz w:val="24"/>
          <w:szCs w:val="24"/>
        </w:rPr>
        <w:t xml:space="preserve"> with an IC50 of 652 </w:t>
      </w:r>
      <w:proofErr w:type="spellStart"/>
      <w:r w:rsidRPr="00C36DF4">
        <w:rPr>
          <w:rFonts w:ascii="Times New Roman" w:hAnsi="Times New Roman" w:cs="Times New Roman"/>
          <w:bCs/>
          <w:sz w:val="24"/>
          <w:szCs w:val="24"/>
        </w:rPr>
        <w:t>μg</w:t>
      </w:r>
      <w:proofErr w:type="spellEnd"/>
      <w:r w:rsidRPr="00C36DF4">
        <w:rPr>
          <w:rFonts w:ascii="Times New Roman" w:hAnsi="Times New Roman" w:cs="Times New Roman"/>
          <w:bCs/>
          <w:sz w:val="24"/>
          <w:szCs w:val="24"/>
        </w:rPr>
        <w:t>.</w:t>
      </w:r>
    </w:p>
    <w:p w14:paraId="1055693E" w14:textId="7049B69F" w:rsidR="0048781A" w:rsidRDefault="00A854D1" w:rsidP="0088449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pectin inhibited α-glucosidase in a </w:t>
      </w:r>
      <w:r>
        <w:rPr>
          <w:rFonts w:ascii="Times New Roman" w:hAnsi="Times New Roman" w:cs="Times New Roman"/>
          <w:sz w:val="24"/>
          <w:szCs w:val="24"/>
          <w:highlight w:val="yellow"/>
        </w:rPr>
        <w:t>c</w:t>
      </w:r>
      <w:r>
        <w:rPr>
          <w:rFonts w:ascii="Times New Roman" w:hAnsi="Times New Roman" w:cs="Times New Roman"/>
          <w:sz w:val="24"/>
          <w:szCs w:val="24"/>
        </w:rPr>
        <w:t>o</w:t>
      </w:r>
      <w:r>
        <w:rPr>
          <w:rFonts w:ascii="Times New Roman" w:hAnsi="Times New Roman" w:cs="Times New Roman"/>
          <w:sz w:val="24"/>
          <w:szCs w:val="24"/>
          <w:highlight w:val="yellow"/>
        </w:rPr>
        <w:t>nc</w:t>
      </w:r>
      <w:r>
        <w:rPr>
          <w:rFonts w:ascii="Times New Roman" w:hAnsi="Times New Roman" w:cs="Times New Roman"/>
          <w:sz w:val="24"/>
          <w:szCs w:val="24"/>
        </w:rPr>
        <w:t>e</w:t>
      </w:r>
      <w:r>
        <w:rPr>
          <w:rFonts w:ascii="Times New Roman" w:hAnsi="Times New Roman" w:cs="Times New Roman"/>
          <w:sz w:val="24"/>
          <w:szCs w:val="24"/>
          <w:highlight w:val="yellow"/>
        </w:rPr>
        <w:t>ntration</w:t>
      </w:r>
      <w:r>
        <w:rPr>
          <w:rFonts w:ascii="Times New Roman" w:hAnsi="Times New Roman" w:cs="Times New Roman"/>
          <w:sz w:val="24"/>
          <w:szCs w:val="24"/>
        </w:rPr>
        <w:t>-dependent manner, reaching 76.0 % inhibition at 1000 µg/mL (IC₅₀ = 652 µg/mL) (Table 3). Inhibition of intestinal α-glucosidase delays enzymatic release of glucose from dietary carbohydrates and attenuates postprandial hyperglycaemia</w:t>
      </w:r>
      <w:r>
        <w:rPr>
          <w:rFonts w:ascii="Times New Roman" w:hAnsi="Times New Roman" w:cs="Times New Roman"/>
          <w:sz w:val="24"/>
          <w:szCs w:val="24"/>
          <w:highlight w:val="yellow"/>
        </w:rPr>
        <w:t>,</w:t>
      </w:r>
      <w:r>
        <w:rPr>
          <w:rFonts w:ascii="Times New Roman" w:hAnsi="Times New Roman" w:cs="Times New Roman"/>
          <w:sz w:val="24"/>
          <w:szCs w:val="24"/>
        </w:rPr>
        <w:t xml:space="preserve"> the pharmacological basis of acarbose (Kim et al., 2005). Although less potent than acarbose, the activity is comparable to marine macroalgal extracts,</w:t>
      </w:r>
      <w:r>
        <w:rPr>
          <w:rFonts w:ascii="Times New Roman" w:hAnsi="Times New Roman" w:cs="Times New Roman"/>
          <w:b/>
          <w:bCs/>
          <w:sz w:val="24"/>
          <w:szCs w:val="24"/>
        </w:rPr>
        <w:t xml:space="preserve"> </w:t>
      </w:r>
      <w:r>
        <w:rPr>
          <w:rFonts w:ascii="Times New Roman" w:hAnsi="Times New Roman" w:cs="Times New Roman"/>
          <w:sz w:val="24"/>
          <w:szCs w:val="24"/>
        </w:rPr>
        <w:t>whose α-glucosidase IC₅₀ values typically range from sub-mg/mL to low-mg/mL (Ganesan et al., 2019</w:t>
      </w:r>
      <w:r>
        <w:rPr>
          <w:rFonts w:ascii="Times New Roman" w:hAnsi="Times New Roman" w:cs="Times New Roman"/>
          <w:sz w:val="24"/>
          <w:szCs w:val="24"/>
          <w:highlight w:val="yellow"/>
        </w:rPr>
        <w:t>; Lordan et al., 2013</w:t>
      </w:r>
      <w:r>
        <w:rPr>
          <w:rFonts w:ascii="Times New Roman" w:hAnsi="Times New Roman" w:cs="Times New Roman"/>
          <w:sz w:val="24"/>
          <w:szCs w:val="24"/>
        </w:rPr>
        <w:t>). Beyond direct enzyme inhibition, dietary pectin blunts glycaemic responses through viscosity-mediated delay of gastric emptying and glucose absorption (Weickert &amp; Pfeiffer, 2008), supporting a dual (enzymatic + physicochemical) antidiabetic mechanism. The moderate inhibition observed here, combined with the strong viscosity documented in the characterization tests, therefore suggests genuine functional-food potential (Freitas et al., 2021</w:t>
      </w:r>
      <w:r>
        <w:rPr>
          <w:rFonts w:ascii="Times New Roman" w:hAnsi="Times New Roman" w:cs="Times New Roman"/>
          <w:sz w:val="24"/>
          <w:szCs w:val="24"/>
          <w:highlight w:val="yellow"/>
        </w:rPr>
        <w:t>; Noreen et al., 20</w:t>
      </w:r>
      <w:r w:rsidR="001E3A78">
        <w:rPr>
          <w:rFonts w:ascii="Times New Roman" w:hAnsi="Times New Roman" w:cs="Times New Roman"/>
          <w:sz w:val="24"/>
          <w:szCs w:val="24"/>
        </w:rPr>
        <w:t>17</w:t>
      </w:r>
      <w:r>
        <w:rPr>
          <w:rFonts w:ascii="Times New Roman" w:hAnsi="Times New Roman" w:cs="Times New Roman"/>
          <w:sz w:val="24"/>
          <w:szCs w:val="24"/>
        </w:rPr>
        <w:t>).</w:t>
      </w:r>
    </w:p>
    <w:p w14:paraId="37B32240" w14:textId="77777777" w:rsidR="00D71697" w:rsidRDefault="00D71697" w:rsidP="00884497">
      <w:pPr>
        <w:spacing w:line="360" w:lineRule="auto"/>
        <w:ind w:firstLine="720"/>
        <w:jc w:val="both"/>
        <w:rPr>
          <w:rFonts w:ascii="Times New Roman" w:hAnsi="Times New Roman" w:cs="Times New Roman"/>
          <w:sz w:val="24"/>
          <w:szCs w:val="24"/>
        </w:rPr>
      </w:pPr>
    </w:p>
    <w:p w14:paraId="6E35C9F6" w14:textId="77777777" w:rsidR="00D71697" w:rsidRPr="00A854D1" w:rsidRDefault="00D71697" w:rsidP="00884497">
      <w:pPr>
        <w:spacing w:line="360" w:lineRule="auto"/>
        <w:ind w:firstLine="720"/>
        <w:jc w:val="both"/>
        <w:rPr>
          <w:rFonts w:ascii="Times New Roman" w:hAnsi="Times New Roman" w:cs="Times New Roman"/>
          <w:sz w:val="24"/>
          <w:szCs w:val="24"/>
        </w:rPr>
      </w:pPr>
    </w:p>
    <w:p w14:paraId="2091E4F8" w14:textId="77777777" w:rsidR="000D2BC3" w:rsidRDefault="005122EB" w:rsidP="00884497">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D</w:t>
      </w:r>
      <w:r w:rsidR="004D4721">
        <w:rPr>
          <w:rFonts w:ascii="Times New Roman" w:hAnsi="Times New Roman" w:cs="Times New Roman"/>
          <w:b/>
          <w:bCs/>
          <w:sz w:val="28"/>
          <w:szCs w:val="28"/>
        </w:rPr>
        <w:t>ISCUSSION:</w:t>
      </w:r>
    </w:p>
    <w:p w14:paraId="1809C8A6" w14:textId="58C622DE" w:rsidR="009D3371" w:rsidRPr="009D3371" w:rsidRDefault="009D3371" w:rsidP="0088449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pectin extracted from the seagrass </w:t>
      </w:r>
      <w:r>
        <w:rPr>
          <w:rFonts w:ascii="Times New Roman" w:hAnsi="Times New Roman" w:cs="Times New Roman"/>
          <w:i/>
          <w:iCs/>
          <w:sz w:val="24"/>
          <w:szCs w:val="24"/>
        </w:rPr>
        <w:t>Syringodium isoetifolium</w:t>
      </w:r>
      <w:r>
        <w:rPr>
          <w:rFonts w:ascii="Times New Roman" w:hAnsi="Times New Roman" w:cs="Times New Roman"/>
          <w:sz w:val="24"/>
          <w:szCs w:val="24"/>
        </w:rPr>
        <w:t xml:space="preserve"> was successfully identified and characterized through a combination of qualitative physico-chemical tests, FTIR spectroscopy and three complementary </w:t>
      </w:r>
      <w:r>
        <w:rPr>
          <w:rFonts w:ascii="Times New Roman" w:hAnsi="Times New Roman" w:cs="Times New Roman"/>
          <w:i/>
          <w:iCs/>
          <w:sz w:val="24"/>
          <w:szCs w:val="24"/>
        </w:rPr>
        <w:t>in vitro</w:t>
      </w:r>
      <w:r>
        <w:rPr>
          <w:rFonts w:ascii="Times New Roman" w:hAnsi="Times New Roman" w:cs="Times New Roman"/>
          <w:sz w:val="24"/>
          <w:szCs w:val="24"/>
        </w:rPr>
        <w:t xml:space="preserve"> bioassays, and the results collectively provide convincing evidence for its identity, structural features and pharmacological potential. In the preliminary characterization, the extract exhibited the entire classical repertoire of pectin behaviour — a white gelatinous precipitate in ethanol, a white calcium pectate precipitate </w:t>
      </w:r>
      <w:r>
        <w:rPr>
          <w:rFonts w:ascii="Times New Roman" w:hAnsi="Times New Roman" w:cs="Times New Roman"/>
          <w:sz w:val="24"/>
          <w:szCs w:val="24"/>
          <w:highlight w:val="yellow"/>
        </w:rPr>
        <w:t>follo</w:t>
      </w:r>
      <w:r>
        <w:rPr>
          <w:rFonts w:ascii="Times New Roman" w:hAnsi="Times New Roman" w:cs="Times New Roman"/>
          <w:sz w:val="24"/>
          <w:szCs w:val="24"/>
        </w:rPr>
        <w:t>wi</w:t>
      </w:r>
      <w:r>
        <w:rPr>
          <w:rFonts w:ascii="Times New Roman" w:hAnsi="Times New Roman" w:cs="Times New Roman"/>
          <w:sz w:val="24"/>
          <w:szCs w:val="24"/>
          <w:highlight w:val="yellow"/>
        </w:rPr>
        <w:t xml:space="preserve">ng </w:t>
      </w:r>
      <w:r>
        <w:rPr>
          <w:rFonts w:ascii="Times New Roman" w:hAnsi="Times New Roman" w:cs="Times New Roman"/>
          <w:sz w:val="24"/>
          <w:szCs w:val="24"/>
        </w:rPr>
        <w:t>th</w:t>
      </w:r>
      <w:r>
        <w:rPr>
          <w:rFonts w:ascii="Times New Roman" w:hAnsi="Times New Roman" w:cs="Times New Roman"/>
          <w:sz w:val="24"/>
          <w:szCs w:val="24"/>
          <w:highlight w:val="yellow"/>
        </w:rPr>
        <w:t>e addition of</w:t>
      </w:r>
      <w:r>
        <w:rPr>
          <w:rFonts w:ascii="Times New Roman" w:hAnsi="Times New Roman" w:cs="Times New Roman"/>
          <w:sz w:val="24"/>
          <w:szCs w:val="24"/>
        </w:rPr>
        <w:t xml:space="preserve"> CaCl₂, high viscosity and gel-like consistency, hot-water solubility with cold-water insolubility, and a gelatinous precipitate with NaOH. The ethanol precipitation reaction arises from the dehydration and aggregation of high-molecular-weight galacturonan chains, which are inherently insoluble in aqueous alcohols, a behaviour documented for pectins from all conventional sources (Ciriminna et al., 2016; Dranca &amp; </w:t>
      </w:r>
      <w:proofErr w:type="spellStart"/>
      <w:r>
        <w:rPr>
          <w:rFonts w:ascii="Times New Roman" w:hAnsi="Times New Roman" w:cs="Times New Roman"/>
          <w:sz w:val="24"/>
          <w:szCs w:val="24"/>
        </w:rPr>
        <w:t>Oroian</w:t>
      </w:r>
      <w:proofErr w:type="spellEnd"/>
      <w:r>
        <w:rPr>
          <w:rFonts w:ascii="Times New Roman" w:hAnsi="Times New Roman" w:cs="Times New Roman"/>
          <w:sz w:val="24"/>
          <w:szCs w:val="24"/>
        </w:rPr>
        <w:t>, 20</w:t>
      </w:r>
      <w:r w:rsidR="001E3A78">
        <w:rPr>
          <w:rFonts w:ascii="Times New Roman" w:hAnsi="Times New Roman" w:cs="Times New Roman"/>
          <w:sz w:val="24"/>
          <w:szCs w:val="24"/>
        </w:rPr>
        <w:t>18</w:t>
      </w:r>
      <w:r>
        <w:rPr>
          <w:rFonts w:ascii="Times New Roman" w:hAnsi="Times New Roman" w:cs="Times New Roman"/>
          <w:sz w:val="24"/>
          <w:szCs w:val="24"/>
        </w:rPr>
        <w:t>). The vigorous calcium pectate formation observed here is particularly informative, because it is explained by the well-established "egg-box" model of Grant et al. (1973), in which divalent calcium ions cooperatively bridge contiguous blocks of de-esterified galacturonic acid residues on adjacent polymer chains; efficient cross-linking of this kind requires an abundance of free carboxyl groups and therefore indicates a low degree of esterification, analogous to the low-methoxyl pectins obtained from sugar beet and sunflower that gel by ionic rather than sugar–acid mechanisms (</w:t>
      </w:r>
      <w:r>
        <w:rPr>
          <w:rFonts w:ascii="Times New Roman" w:hAnsi="Times New Roman" w:cs="Times New Roman"/>
          <w:sz w:val="24"/>
          <w:szCs w:val="24"/>
          <w:highlight w:val="yellow"/>
        </w:rPr>
        <w:t>Dr</w:t>
      </w:r>
      <w:r>
        <w:rPr>
          <w:rFonts w:ascii="Times New Roman" w:hAnsi="Times New Roman" w:cs="Times New Roman"/>
          <w:sz w:val="24"/>
          <w:szCs w:val="24"/>
        </w:rPr>
        <w:t>a</w:t>
      </w:r>
      <w:r>
        <w:rPr>
          <w:rFonts w:ascii="Times New Roman" w:hAnsi="Times New Roman" w:cs="Times New Roman"/>
          <w:sz w:val="24"/>
          <w:szCs w:val="24"/>
          <w:highlight w:val="yellow"/>
        </w:rPr>
        <w:t xml:space="preserve">nca &amp; </w:t>
      </w:r>
      <w:proofErr w:type="spellStart"/>
      <w:r>
        <w:rPr>
          <w:rFonts w:ascii="Times New Roman" w:hAnsi="Times New Roman" w:cs="Times New Roman"/>
          <w:sz w:val="24"/>
          <w:szCs w:val="24"/>
          <w:highlight w:val="yellow"/>
        </w:rPr>
        <w:t>Or</w:t>
      </w:r>
      <w:r>
        <w:rPr>
          <w:rFonts w:ascii="Times New Roman" w:hAnsi="Times New Roman" w:cs="Times New Roman"/>
          <w:sz w:val="24"/>
          <w:szCs w:val="24"/>
        </w:rPr>
        <w:t>o</w:t>
      </w:r>
      <w:r>
        <w:rPr>
          <w:rFonts w:ascii="Times New Roman" w:hAnsi="Times New Roman" w:cs="Times New Roman"/>
          <w:sz w:val="24"/>
          <w:szCs w:val="24"/>
          <w:highlight w:val="yellow"/>
        </w:rPr>
        <w:t>ian</w:t>
      </w:r>
      <w:proofErr w:type="spellEnd"/>
      <w:r>
        <w:rPr>
          <w:rFonts w:ascii="Times New Roman" w:hAnsi="Times New Roman" w:cs="Times New Roman"/>
          <w:sz w:val="24"/>
          <w:szCs w:val="24"/>
        </w:rPr>
        <w:t>, 20</w:t>
      </w:r>
      <w:r w:rsidR="001E3A78">
        <w:rPr>
          <w:rFonts w:ascii="Times New Roman" w:hAnsi="Times New Roman" w:cs="Times New Roman"/>
          <w:sz w:val="24"/>
          <w:szCs w:val="24"/>
        </w:rPr>
        <w:t>18</w:t>
      </w:r>
      <w:r>
        <w:rPr>
          <w:rFonts w:ascii="Times New Roman" w:hAnsi="Times New Roman" w:cs="Times New Roman"/>
          <w:sz w:val="24"/>
          <w:szCs w:val="24"/>
        </w:rPr>
        <w:t xml:space="preserve">; </w:t>
      </w:r>
      <w:proofErr w:type="spellStart"/>
      <w:r>
        <w:rPr>
          <w:rFonts w:ascii="Times New Roman" w:hAnsi="Times New Roman" w:cs="Times New Roman"/>
          <w:sz w:val="24"/>
          <w:szCs w:val="24"/>
        </w:rPr>
        <w:t>Naqash</w:t>
      </w:r>
      <w:proofErr w:type="spellEnd"/>
      <w:r>
        <w:rPr>
          <w:rFonts w:ascii="Times New Roman" w:hAnsi="Times New Roman" w:cs="Times New Roman"/>
          <w:sz w:val="24"/>
          <w:szCs w:val="24"/>
        </w:rPr>
        <w:t xml:space="preserve"> et al., 2017). The solubility and viscosity behaviour of the present extract likewise mirrors that reported for citrus and commercial low-methoxyl pectins, whose solution properties are governed by molecular weight, charge density and ionic strength (Adetunji et al., 2017; Freitas et al., 2021). Taken together, these reactions affirm that the </w:t>
      </w:r>
      <w:r>
        <w:rPr>
          <w:rFonts w:ascii="Times New Roman" w:hAnsi="Times New Roman" w:cs="Times New Roman"/>
          <w:i/>
          <w:iCs/>
          <w:sz w:val="24"/>
          <w:szCs w:val="24"/>
        </w:rPr>
        <w:t>S. isoetifolium</w:t>
      </w:r>
      <w:r>
        <w:rPr>
          <w:rFonts w:ascii="Times New Roman" w:hAnsi="Times New Roman" w:cs="Times New Roman"/>
          <w:sz w:val="24"/>
          <w:szCs w:val="24"/>
        </w:rPr>
        <w:t xml:space="preserve"> extract is a genuine pectin-type polyuronide rather than a neutral gum or non-pectic polysaccharide.</w:t>
      </w:r>
    </w:p>
    <w:p w14:paraId="4A6357E1" w14:textId="77777777" w:rsidR="009D3371" w:rsidRPr="009D3371" w:rsidRDefault="009D3371" w:rsidP="0088449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FTIR analysis corroborated and extended these findings at the molecular level. The absorption at 2855 cm⁻¹ corresponds to symmetric C–H stretching of the sugar-ring methylene and methyl groups, including the methoxyl groups of esterified uronic residues, while the band at 1304 cm⁻¹ reflects C–O stretching of carboxyl and ether functions of the galacturonan backbone, and the bands at 800.34 and 716.42 cm⁻¹ are consistent with pyranose-ring skeletal vibrations and glycosidic-linkage deformations characteristic of uronic-acid-rich </w:t>
      </w:r>
      <w:r>
        <w:rPr>
          <w:rFonts w:ascii="Times New Roman" w:hAnsi="Times New Roman" w:cs="Times New Roman"/>
          <w:sz w:val="24"/>
          <w:szCs w:val="24"/>
        </w:rPr>
        <w:lastRenderedPageBreak/>
        <w:t xml:space="preserve">polysaccharides (Synytsya </w:t>
      </w:r>
      <w:r>
        <w:rPr>
          <w:rFonts w:ascii="Times New Roman" w:hAnsi="Times New Roman" w:cs="Times New Roman"/>
          <w:sz w:val="24"/>
          <w:szCs w:val="24"/>
          <w:highlight w:val="yellow"/>
        </w:rPr>
        <w:t>et</w:t>
      </w:r>
      <w:r>
        <w:rPr>
          <w:rFonts w:ascii="Times New Roman" w:hAnsi="Times New Roman" w:cs="Times New Roman"/>
          <w:sz w:val="24"/>
          <w:szCs w:val="24"/>
        </w:rPr>
        <w:t xml:space="preserve"> </w:t>
      </w:r>
      <w:r>
        <w:rPr>
          <w:rFonts w:ascii="Times New Roman" w:hAnsi="Times New Roman" w:cs="Times New Roman"/>
          <w:sz w:val="24"/>
          <w:szCs w:val="24"/>
          <w:highlight w:val="yellow"/>
        </w:rPr>
        <w:t>al.</w:t>
      </w:r>
      <w:r>
        <w:rPr>
          <w:rFonts w:ascii="Times New Roman" w:hAnsi="Times New Roman" w:cs="Times New Roman"/>
          <w:sz w:val="24"/>
          <w:szCs w:val="24"/>
        </w:rPr>
        <w:t>, 20</w:t>
      </w:r>
      <w:r>
        <w:rPr>
          <w:rFonts w:ascii="Times New Roman" w:hAnsi="Times New Roman" w:cs="Times New Roman"/>
          <w:sz w:val="24"/>
          <w:szCs w:val="24"/>
          <w:highlight w:val="yellow"/>
        </w:rPr>
        <w:t>03</w:t>
      </w:r>
      <w:r>
        <w:rPr>
          <w:rFonts w:ascii="Times New Roman" w:hAnsi="Times New Roman" w:cs="Times New Roman"/>
          <w:sz w:val="24"/>
          <w:szCs w:val="24"/>
        </w:rPr>
        <w:t>). Although generic spectral libraries assign the band at 1586.16 cm⁻¹ to aromatic C=C stretching, such an assignment is chemically implausible for pectin, which contains no aromatic rings; in the established pectin literature this region (1600–1630 cm⁻¹) is instead attributed to the asymmetric stretching of carboxylate anions (–COO⁻), with the companion band at 1422.24 cm⁻¹ representing the symmetric –COO⁻ stretch combined with C–H deformation (Chatjigakis et al., 1998; Gnanasambandam &amp; Proctor, 2000; Manrique &amp; Lajolo, 2002). The dominance of this carboxylate pair, together with the absence of any prominent ester carbonyl band near 1730–1750 cm⁻¹, independently confirms the low-methoxyl, anionic character of the seagrass pectin inferred from the calcium chloride test — a coherent structure–chemistry agreement that strengthens the overall characterization. This anionic profile is also entirely consistent with the polysaccharide chemistry reported for marine angiosperms, which biosynthesize sul</w:t>
      </w:r>
      <w:r>
        <w:rPr>
          <w:rFonts w:ascii="Times New Roman" w:hAnsi="Times New Roman" w:cs="Times New Roman"/>
          <w:sz w:val="24"/>
          <w:szCs w:val="24"/>
          <w:highlight w:val="yellow"/>
        </w:rPr>
        <w:t>ph</w:t>
      </w:r>
      <w:r>
        <w:rPr>
          <w:rFonts w:ascii="Times New Roman" w:hAnsi="Times New Roman" w:cs="Times New Roman"/>
          <w:sz w:val="24"/>
          <w:szCs w:val="24"/>
        </w:rPr>
        <w:t>ated and acidic cell-wall polysaccharides, including sul</w:t>
      </w:r>
      <w:r>
        <w:rPr>
          <w:rFonts w:ascii="Times New Roman" w:hAnsi="Times New Roman" w:cs="Times New Roman"/>
          <w:sz w:val="24"/>
          <w:szCs w:val="24"/>
          <w:highlight w:val="yellow"/>
        </w:rPr>
        <w:t>ph</w:t>
      </w:r>
      <w:r>
        <w:rPr>
          <w:rFonts w:ascii="Times New Roman" w:hAnsi="Times New Roman" w:cs="Times New Roman"/>
          <w:sz w:val="24"/>
          <w:szCs w:val="24"/>
        </w:rPr>
        <w:t>ated galactans, as an adaptive response to seawater salinity (Aquino et al., 2005; Aquino et al., 2011).</w:t>
      </w:r>
    </w:p>
    <w:p w14:paraId="602F28D4" w14:textId="77777777" w:rsidR="009D3371" w:rsidRPr="009D3371" w:rsidRDefault="009D3371" w:rsidP="00884497">
      <w:pPr>
        <w:spacing w:line="360" w:lineRule="auto"/>
        <w:ind w:firstLine="720"/>
        <w:jc w:val="both"/>
        <w:rPr>
          <w:rFonts w:ascii="Times New Roman" w:hAnsi="Times New Roman" w:cs="Times New Roman"/>
          <w:sz w:val="24"/>
          <w:szCs w:val="24"/>
        </w:rPr>
      </w:pPr>
      <w:r w:rsidRPr="009D3371">
        <w:rPr>
          <w:rFonts w:ascii="Times New Roman" w:hAnsi="Times New Roman" w:cs="Times New Roman"/>
          <w:sz w:val="24"/>
          <w:szCs w:val="24"/>
        </w:rPr>
        <w:t>The bioassay results demonstrate that this anionic architecture translates into meaningful and internally consistent biological activity. In the DPPH assay, radical scavenging increased dose-dependently from 17.5 % at 100 µg/mL to 66.25 % at 1000 µg/mL, with an IC₅₀ of approximately 740 µg/</w:t>
      </w:r>
      <w:proofErr w:type="spellStart"/>
      <w:r w:rsidRPr="009D3371">
        <w:rPr>
          <w:rFonts w:ascii="Times New Roman" w:hAnsi="Times New Roman" w:cs="Times New Roman"/>
          <w:sz w:val="24"/>
          <w:szCs w:val="24"/>
        </w:rPr>
        <w:t>mL.</w:t>
      </w:r>
      <w:proofErr w:type="spellEnd"/>
      <w:r w:rsidRPr="009D3371">
        <w:rPr>
          <w:rFonts w:ascii="Times New Roman" w:hAnsi="Times New Roman" w:cs="Times New Roman"/>
          <w:sz w:val="24"/>
          <w:szCs w:val="24"/>
        </w:rPr>
        <w:t xml:space="preserve"> It is well recognized that native polysaccharides are intrinsically weaker DPPH scavengers than low-molecular-weight phenolics such as ascorbic acid (IC₅₀ ≈ 10–20 µg/mL) because they lack redox-active aromatic moieties, and their antioxidant action proceeds mainly through hydrogen donation from hydroxyl and carboxyl groups and through chelation of pro-oxidant transition-metal ions (Wang et al., 2016). Judged against this context, the present IC₅₀ of ≈0.74 mg/mL sits comfortably within the 0.3–2.0 mg/mL range reported for marine algal polysaccharides: Qi et al. (2005) reported similarly concentration-dependent DPPH scavenging for </w:t>
      </w:r>
      <w:r w:rsidRPr="009D3371">
        <w:rPr>
          <w:rFonts w:ascii="Times New Roman" w:hAnsi="Times New Roman" w:cs="Times New Roman"/>
          <w:i/>
          <w:iCs/>
          <w:sz w:val="24"/>
          <w:szCs w:val="24"/>
        </w:rPr>
        <w:t xml:space="preserve">Ulva </w:t>
      </w:r>
      <w:proofErr w:type="spellStart"/>
      <w:r w:rsidRPr="009D3371">
        <w:rPr>
          <w:rFonts w:ascii="Times New Roman" w:hAnsi="Times New Roman" w:cs="Times New Roman"/>
          <w:i/>
          <w:iCs/>
          <w:sz w:val="24"/>
          <w:szCs w:val="24"/>
        </w:rPr>
        <w:t>pertusa</w:t>
      </w:r>
      <w:proofErr w:type="spellEnd"/>
      <w:r w:rsidRPr="009D3371">
        <w:rPr>
          <w:rFonts w:ascii="Times New Roman" w:hAnsi="Times New Roman" w:cs="Times New Roman"/>
          <w:sz w:val="24"/>
          <w:szCs w:val="24"/>
        </w:rPr>
        <w:t xml:space="preserve"> polysaccharide and its </w:t>
      </w:r>
      <w:proofErr w:type="spellStart"/>
      <w:r w:rsidRPr="009D3371">
        <w:rPr>
          <w:rFonts w:ascii="Times New Roman" w:hAnsi="Times New Roman" w:cs="Times New Roman"/>
          <w:sz w:val="24"/>
          <w:szCs w:val="24"/>
        </w:rPr>
        <w:t>sulfate</w:t>
      </w:r>
      <w:proofErr w:type="spellEnd"/>
      <w:r w:rsidRPr="009D3371">
        <w:rPr>
          <w:rFonts w:ascii="Times New Roman" w:hAnsi="Times New Roman" w:cs="Times New Roman"/>
          <w:sz w:val="24"/>
          <w:szCs w:val="24"/>
        </w:rPr>
        <w:t xml:space="preserve"> derivatives, with potency rising with </w:t>
      </w:r>
      <w:proofErr w:type="spellStart"/>
      <w:r w:rsidRPr="009D3371">
        <w:rPr>
          <w:rFonts w:ascii="Times New Roman" w:hAnsi="Times New Roman" w:cs="Times New Roman"/>
          <w:sz w:val="24"/>
          <w:szCs w:val="24"/>
        </w:rPr>
        <w:t>uronic</w:t>
      </w:r>
      <w:proofErr w:type="spellEnd"/>
      <w:r w:rsidRPr="009D3371">
        <w:rPr>
          <w:rFonts w:ascii="Times New Roman" w:hAnsi="Times New Roman" w:cs="Times New Roman"/>
          <w:sz w:val="24"/>
          <w:szCs w:val="24"/>
        </w:rPr>
        <w:t xml:space="preserve">-acid and </w:t>
      </w:r>
      <w:proofErr w:type="spellStart"/>
      <w:r w:rsidRPr="009D3371">
        <w:rPr>
          <w:rFonts w:ascii="Times New Roman" w:hAnsi="Times New Roman" w:cs="Times New Roman"/>
          <w:sz w:val="24"/>
          <w:szCs w:val="24"/>
        </w:rPr>
        <w:t>sulfate</w:t>
      </w:r>
      <w:proofErr w:type="spellEnd"/>
      <w:r w:rsidRPr="009D3371">
        <w:rPr>
          <w:rFonts w:ascii="Times New Roman" w:hAnsi="Times New Roman" w:cs="Times New Roman"/>
          <w:sz w:val="24"/>
          <w:szCs w:val="24"/>
        </w:rPr>
        <w:t xml:space="preserve"> content, while Yuan et al. (2005) observed comparable behaviour for κ-carrageenan oligosaccharide derivatives, again with activity enhanced by anionic substitution. The moderate but genuine scavenging capacity of the underivatized </w:t>
      </w:r>
      <w:r w:rsidRPr="009D3371">
        <w:rPr>
          <w:rFonts w:ascii="Times New Roman" w:hAnsi="Times New Roman" w:cs="Times New Roman"/>
          <w:i/>
          <w:iCs/>
          <w:sz w:val="24"/>
          <w:szCs w:val="24"/>
        </w:rPr>
        <w:t xml:space="preserve">S. </w:t>
      </w:r>
      <w:proofErr w:type="spellStart"/>
      <w:r w:rsidRPr="009D3371">
        <w:rPr>
          <w:rFonts w:ascii="Times New Roman" w:hAnsi="Times New Roman" w:cs="Times New Roman"/>
          <w:i/>
          <w:iCs/>
          <w:sz w:val="24"/>
          <w:szCs w:val="24"/>
        </w:rPr>
        <w:t>isoetifolium</w:t>
      </w:r>
      <w:proofErr w:type="spellEnd"/>
      <w:r w:rsidRPr="009D3371">
        <w:rPr>
          <w:rFonts w:ascii="Times New Roman" w:hAnsi="Times New Roman" w:cs="Times New Roman"/>
          <w:sz w:val="24"/>
          <w:szCs w:val="24"/>
        </w:rPr>
        <w:t xml:space="preserve"> pectin is therefore entirely in line with the marine polysaccharide literature and plausibly attributable to its carboxylate-dense structure revealed by FTIR; indeed, controlled depolymerization or partial sulfation could reasonably be expected to enhance this activity further, as both modifications demonstrably do in the studies cited above (Qi et al., 2005; Yuan et al., 2005).</w:t>
      </w:r>
    </w:p>
    <w:p w14:paraId="0C3E41E8" w14:textId="77777777" w:rsidR="009D3371" w:rsidRPr="009D3371" w:rsidRDefault="009D3371" w:rsidP="0088449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anti-inflammatory evaluation by the inhibition of heat-induced egg albumin denaturation yielded a concentration-dependent response rising from 8.8 % to 78.4 % at 1000 µg/mL, with an IC₅₀ of 629 µg/mL. Protein denaturation generates endogenous auto-antigens that sustain inflammatory processes, and its inhibition is a validated </w:t>
      </w:r>
      <w:r>
        <w:rPr>
          <w:rFonts w:ascii="Times New Roman" w:hAnsi="Times New Roman" w:cs="Times New Roman"/>
          <w:i/>
          <w:iCs/>
          <w:sz w:val="24"/>
          <w:szCs w:val="24"/>
        </w:rPr>
        <w:t>in vitro</w:t>
      </w:r>
      <w:r>
        <w:rPr>
          <w:rFonts w:ascii="Times New Roman" w:hAnsi="Times New Roman" w:cs="Times New Roman"/>
          <w:sz w:val="24"/>
          <w:szCs w:val="24"/>
        </w:rPr>
        <w:t xml:space="preserve"> surrogate for anti-inflammatory efficacy, with diclofenac sodium as the conventional reference standard (Sakat et al., 2010). The maximum inhibition of 78.4 % achieved here compares favourably with values reported for marine sulfated polysaccharides and fucoidans, which are documented to suppress protein denaturation, cyclooxygenase signalling and inflammatory mediator release (</w:t>
      </w:r>
      <w:r>
        <w:rPr>
          <w:rFonts w:ascii="Times New Roman" w:hAnsi="Times New Roman" w:cs="Times New Roman"/>
          <w:sz w:val="24"/>
          <w:szCs w:val="24"/>
          <w:highlight w:val="yellow"/>
        </w:rPr>
        <w:t xml:space="preserve">Fernando et al., 2016; </w:t>
      </w:r>
      <w:r>
        <w:rPr>
          <w:rFonts w:ascii="Times New Roman" w:hAnsi="Times New Roman" w:cs="Times New Roman"/>
          <w:sz w:val="24"/>
          <w:szCs w:val="24"/>
        </w:rPr>
        <w:t>Wijesinghe &amp; Jeon, 2012). Mechanistically, the polyanionic –COO⁻ surface of the low-methoxyl pectin can interact electrostatically with cationic patches on albumin and thereby stabili</w:t>
      </w:r>
      <w:r>
        <w:rPr>
          <w:rFonts w:ascii="Times New Roman" w:hAnsi="Times New Roman" w:cs="Times New Roman"/>
          <w:sz w:val="24"/>
          <w:szCs w:val="24"/>
          <w:highlight w:val="yellow"/>
        </w:rPr>
        <w:t>s</w:t>
      </w:r>
      <w:r>
        <w:rPr>
          <w:rFonts w:ascii="Times New Roman" w:hAnsi="Times New Roman" w:cs="Times New Roman"/>
          <w:sz w:val="24"/>
          <w:szCs w:val="24"/>
        </w:rPr>
        <w:t>e the protein's tertiary structure against thermal unfolding, while its capacity to chelate divalent cations the same "egg-box" chemistry exploited in gelling (Grant et al., 1973) may additionally dampen calcium-dependent inflammatory signalling (Cunha &amp; Grenha, 2016; Naqash et al., 2017). Similarly, in the α-glucosidase inhibition assay the pectin produced a clear dose-response reaching 76.0 % at 1000 µg/mL with an IC₅₀ of 652 µg/mL. Intestinal α-glucosidase is a validated antidiabetic target whose inhibition delays terminal carbohydrate digestion and blunts postprandial hyperglycaemia</w:t>
      </w:r>
      <w:r>
        <w:rPr>
          <w:rFonts w:ascii="Times New Roman" w:hAnsi="Times New Roman" w:cs="Times New Roman"/>
          <w:sz w:val="24"/>
          <w:szCs w:val="24"/>
          <w:highlight w:val="yellow"/>
        </w:rPr>
        <w:t>,</w:t>
      </w:r>
      <w:r>
        <w:rPr>
          <w:rFonts w:ascii="Times New Roman" w:hAnsi="Times New Roman" w:cs="Times New Roman"/>
          <w:sz w:val="24"/>
          <w:szCs w:val="24"/>
        </w:rPr>
        <w:t xml:space="preserve"> the pharmacological basis of acarbose (Tundis et al., 2010) and the potency observed here, although weaker than acarbose, falls within the sub-mg/mL range frequently reported for marine macroalgal extracts, which often display preferential α-glucosidase (over α-amylase) inhibition, a profile considered pharmacologically desirable because it minimizes the gastrointestinal side-effects associated with excessive pancreatic α-amylase suppression (Ganesan et al., 2019</w:t>
      </w:r>
      <w:r>
        <w:rPr>
          <w:rFonts w:ascii="Times New Roman" w:hAnsi="Times New Roman" w:cs="Times New Roman"/>
          <w:sz w:val="24"/>
          <w:szCs w:val="24"/>
          <w:highlight w:val="yellow"/>
        </w:rPr>
        <w:t>; Lordan et al., 2013</w:t>
      </w:r>
      <w:r>
        <w:rPr>
          <w:rFonts w:ascii="Times New Roman" w:hAnsi="Times New Roman" w:cs="Times New Roman"/>
          <w:sz w:val="24"/>
          <w:szCs w:val="24"/>
        </w:rPr>
        <w:t>). Moreover, the antidiabetic potential of this pectin is likely bimodal, combining direct enzyme inhibition with a physicochemical contribution from its documented high viscosity, which delays gastric emptying and glucose diffusion the mechanism underpinning the proven glycaemic benefits of viscous dietary fibres (</w:t>
      </w:r>
      <w:r>
        <w:rPr>
          <w:rFonts w:ascii="Times New Roman" w:hAnsi="Times New Roman" w:cs="Times New Roman"/>
          <w:sz w:val="24"/>
          <w:szCs w:val="24"/>
          <w:highlight w:val="yellow"/>
        </w:rPr>
        <w:t xml:space="preserve">Naqash et al., 2017; </w:t>
      </w:r>
      <w:r>
        <w:rPr>
          <w:rFonts w:ascii="Times New Roman" w:hAnsi="Times New Roman" w:cs="Times New Roman"/>
          <w:sz w:val="24"/>
          <w:szCs w:val="24"/>
        </w:rPr>
        <w:t>Weickert &amp; Pfeiffer, 2008).</w:t>
      </w:r>
    </w:p>
    <w:p w14:paraId="4B73228B" w14:textId="45BF54C0" w:rsidR="00901D93" w:rsidRPr="00901D93" w:rsidRDefault="009D3371" w:rsidP="0088449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When the three bioactivities are considered together, a striking pattern emerges: the IC₅₀ values cluster tightly between 629 and 740 µg/mL, suggesting a common, moderately potent mechanism of action rather than the coincidental activity of trace secondary metabolites. This unified behaviour is best rationalized by the carboxylate-dense, low-methoxyl architecture independently evidenced by the CaCl₂/NaOH tests and the 1586/1422 cm⁻¹ FTIR carboxylate pair</w:t>
      </w:r>
      <w:r>
        <w:rPr>
          <w:rFonts w:ascii="Times New Roman" w:hAnsi="Times New Roman" w:cs="Times New Roman"/>
          <w:sz w:val="24"/>
          <w:szCs w:val="24"/>
          <w:highlight w:val="yellow"/>
        </w:rPr>
        <w:t>,</w:t>
      </w:r>
      <w:r>
        <w:rPr>
          <w:rFonts w:ascii="Times New Roman" w:hAnsi="Times New Roman" w:cs="Times New Roman"/>
          <w:sz w:val="24"/>
          <w:szCs w:val="24"/>
        </w:rPr>
        <w:t xml:space="preserve"> a structural motif that underpins metal chelation (antioxidant activity), protein stabili</w:t>
      </w:r>
      <w:r>
        <w:rPr>
          <w:rFonts w:ascii="Times New Roman" w:hAnsi="Times New Roman" w:cs="Times New Roman"/>
          <w:sz w:val="24"/>
          <w:szCs w:val="24"/>
          <w:highlight w:val="yellow"/>
        </w:rPr>
        <w:t>s</w:t>
      </w:r>
      <w:r>
        <w:rPr>
          <w:rFonts w:ascii="Times New Roman" w:hAnsi="Times New Roman" w:cs="Times New Roman"/>
          <w:sz w:val="24"/>
          <w:szCs w:val="24"/>
        </w:rPr>
        <w:t xml:space="preserve">ation (anti-inflammatory activity) and enzyme-surface interaction (α-glucosidase </w:t>
      </w:r>
      <w:r>
        <w:rPr>
          <w:rFonts w:ascii="Times New Roman" w:hAnsi="Times New Roman" w:cs="Times New Roman"/>
          <w:sz w:val="24"/>
          <w:szCs w:val="24"/>
        </w:rPr>
        <w:lastRenderedPageBreak/>
        <w:t xml:space="preserve">inhibition), consistent with the broad bioactivity of anionic marine polysaccharides generally reported in the literature (Jiao et al., 2011; Wijesekara et al., 2011). To the best of our knowledge, this represents one of the first systematic evaluations of the antidiabetic and anti-inflammatory potential of a pectin isolated from a marine angiosperm, a field overwhelmingly dominated by macroalgal fucoidans and ulvans (Kidgell et al., 2019; Zayed &amp; Ulber, 2020), and thereby fills a genuine gap in the marine polysaccharide literature. Nevertheless, certain limitations warrant acknowledgement: the bioassays were conducted </w:t>
      </w:r>
      <w:r>
        <w:rPr>
          <w:rFonts w:ascii="Times New Roman" w:hAnsi="Times New Roman" w:cs="Times New Roman"/>
          <w:i/>
          <w:iCs/>
          <w:sz w:val="24"/>
          <w:szCs w:val="24"/>
        </w:rPr>
        <w:t>in vitro</w:t>
      </w:r>
      <w:r>
        <w:rPr>
          <w:rFonts w:ascii="Times New Roman" w:hAnsi="Times New Roman" w:cs="Times New Roman"/>
          <w:sz w:val="24"/>
          <w:szCs w:val="24"/>
        </w:rPr>
        <w:t xml:space="preserve"> and at the level of crude extract without purification, and quantitative structural parameters</w:t>
      </w:r>
      <w:r>
        <w:rPr>
          <w:rFonts w:ascii="Times New Roman" w:hAnsi="Times New Roman" w:cs="Times New Roman"/>
          <w:sz w:val="24"/>
          <w:szCs w:val="24"/>
          <w:highlight w:val="yellow"/>
        </w:rPr>
        <w:t>, including</w:t>
      </w:r>
      <w:r>
        <w:rPr>
          <w:rFonts w:ascii="Times New Roman" w:hAnsi="Times New Roman" w:cs="Times New Roman"/>
          <w:sz w:val="24"/>
          <w:szCs w:val="24"/>
        </w:rPr>
        <w:t xml:space="preserve"> galacturonic acid content, degree of esterification, sul</w:t>
      </w:r>
      <w:r>
        <w:rPr>
          <w:rFonts w:ascii="Times New Roman" w:hAnsi="Times New Roman" w:cs="Times New Roman"/>
          <w:sz w:val="24"/>
          <w:szCs w:val="24"/>
          <w:highlight w:val="yellow"/>
        </w:rPr>
        <w:t>ph</w:t>
      </w:r>
      <w:r>
        <w:rPr>
          <w:rFonts w:ascii="Times New Roman" w:hAnsi="Times New Roman" w:cs="Times New Roman"/>
          <w:sz w:val="24"/>
          <w:szCs w:val="24"/>
        </w:rPr>
        <w:t xml:space="preserve">ate content and molecular weight were not determined, although the degree of esterification can readily be quantified in future work from the FTIR band-area ratio of ester C=O to free carboxylate (Chatjigakis et al., 1998; Manrique &amp; Lajolo, 2002). Future studies should therefore pursue comprehensive structural characterization, fractionation into discrete molecular-weight populations, and validation of the observed activities in </w:t>
      </w:r>
      <w:r>
        <w:rPr>
          <w:rFonts w:ascii="Times New Roman" w:hAnsi="Times New Roman" w:cs="Times New Roman"/>
          <w:i/>
          <w:iCs/>
          <w:sz w:val="24"/>
          <w:szCs w:val="24"/>
        </w:rPr>
        <w:t>vivo</w:t>
      </w:r>
      <w:r>
        <w:rPr>
          <w:rFonts w:ascii="Times New Roman" w:hAnsi="Times New Roman" w:cs="Times New Roman"/>
          <w:sz w:val="24"/>
          <w:szCs w:val="24"/>
        </w:rPr>
        <w:t xml:space="preserve"> diabetic and inflammatory models (Dranca &amp; </w:t>
      </w:r>
      <w:proofErr w:type="spellStart"/>
      <w:r>
        <w:rPr>
          <w:rFonts w:ascii="Times New Roman" w:hAnsi="Times New Roman" w:cs="Times New Roman"/>
          <w:sz w:val="24"/>
          <w:szCs w:val="24"/>
        </w:rPr>
        <w:t>Oroian</w:t>
      </w:r>
      <w:proofErr w:type="spellEnd"/>
      <w:r>
        <w:rPr>
          <w:rFonts w:ascii="Times New Roman" w:hAnsi="Times New Roman" w:cs="Times New Roman"/>
          <w:sz w:val="24"/>
          <w:szCs w:val="24"/>
        </w:rPr>
        <w:t>, 20</w:t>
      </w:r>
      <w:r w:rsidR="001E3A78">
        <w:rPr>
          <w:rFonts w:ascii="Times New Roman" w:hAnsi="Times New Roman" w:cs="Times New Roman"/>
          <w:sz w:val="24"/>
          <w:szCs w:val="24"/>
        </w:rPr>
        <w:t>18</w:t>
      </w:r>
      <w:r>
        <w:rPr>
          <w:rFonts w:ascii="Times New Roman" w:hAnsi="Times New Roman" w:cs="Times New Roman"/>
          <w:sz w:val="24"/>
          <w:szCs w:val="24"/>
        </w:rPr>
        <w:t xml:space="preserve">; Ganesan et al., 2019). Within these limitations, the present findings position </w:t>
      </w:r>
      <w:r>
        <w:rPr>
          <w:rFonts w:ascii="Times New Roman" w:hAnsi="Times New Roman" w:cs="Times New Roman"/>
          <w:i/>
          <w:iCs/>
          <w:sz w:val="24"/>
          <w:szCs w:val="24"/>
        </w:rPr>
        <w:t>S. isoetifolium</w:t>
      </w:r>
      <w:r>
        <w:rPr>
          <w:rFonts w:ascii="Times New Roman" w:hAnsi="Times New Roman" w:cs="Times New Roman"/>
          <w:sz w:val="24"/>
          <w:szCs w:val="24"/>
        </w:rPr>
        <w:t xml:space="preserve"> pectin as a promising, sustainable marine-derived nutraceutical candidate with concurrent antioxidant, anti-inflammatory and antidiabetic properties.</w:t>
      </w:r>
    </w:p>
    <w:p w14:paraId="1B01105B" w14:textId="77777777" w:rsidR="004D4721" w:rsidRPr="004D4721" w:rsidRDefault="004D4721" w:rsidP="00884497">
      <w:pPr>
        <w:spacing w:line="360" w:lineRule="auto"/>
        <w:jc w:val="both"/>
        <w:rPr>
          <w:rFonts w:ascii="Times New Roman" w:hAnsi="Times New Roman" w:cs="Times New Roman"/>
          <w:b/>
          <w:bCs/>
          <w:sz w:val="24"/>
          <w:szCs w:val="24"/>
        </w:rPr>
      </w:pPr>
      <w:r w:rsidRPr="004D4721">
        <w:rPr>
          <w:rFonts w:ascii="Times New Roman" w:hAnsi="Times New Roman" w:cs="Times New Roman"/>
          <w:b/>
          <w:bCs/>
          <w:sz w:val="24"/>
          <w:szCs w:val="24"/>
        </w:rPr>
        <w:t>CONCLUSION:</w:t>
      </w:r>
    </w:p>
    <w:p w14:paraId="54D09E38" w14:textId="77777777" w:rsidR="00884497" w:rsidRDefault="00884497" w:rsidP="00884497">
      <w:pPr>
        <w:spacing w:after="0" w:line="240" w:lineRule="auto"/>
        <w:jc w:val="both"/>
        <w:rPr>
          <w:rFonts w:ascii="Times New Roman" w:hAnsi="Times New Roman" w:cs="Times New Roman"/>
          <w:sz w:val="24"/>
          <w:szCs w:val="24"/>
        </w:rPr>
      </w:pPr>
      <w:r w:rsidRPr="00884497">
        <w:rPr>
          <w:rFonts w:ascii="Times New Roman" w:hAnsi="Times New Roman" w:cs="Times New Roman"/>
          <w:sz w:val="24"/>
          <w:szCs w:val="24"/>
          <w:highlight w:val="yellow"/>
        </w:rPr>
        <w:t xml:space="preserve">Pectin was extracted from the seagrass </w:t>
      </w:r>
      <w:proofErr w:type="spellStart"/>
      <w:r w:rsidRPr="00884497">
        <w:rPr>
          <w:rFonts w:ascii="Times New Roman" w:hAnsi="Times New Roman" w:cs="Times New Roman"/>
          <w:sz w:val="24"/>
          <w:szCs w:val="24"/>
          <w:highlight w:val="yellow"/>
        </w:rPr>
        <w:t>Syringodium</w:t>
      </w:r>
      <w:proofErr w:type="spellEnd"/>
      <w:r w:rsidRPr="00884497">
        <w:rPr>
          <w:rFonts w:ascii="Times New Roman" w:hAnsi="Times New Roman" w:cs="Times New Roman"/>
          <w:sz w:val="24"/>
          <w:szCs w:val="24"/>
          <w:highlight w:val="yellow"/>
        </w:rPr>
        <w:t xml:space="preserve"> </w:t>
      </w:r>
      <w:proofErr w:type="spellStart"/>
      <w:r w:rsidRPr="00884497">
        <w:rPr>
          <w:rFonts w:ascii="Times New Roman" w:hAnsi="Times New Roman" w:cs="Times New Roman"/>
          <w:sz w:val="24"/>
          <w:szCs w:val="24"/>
          <w:highlight w:val="yellow"/>
        </w:rPr>
        <w:t>isoetifolium</w:t>
      </w:r>
      <w:proofErr w:type="spellEnd"/>
      <w:r w:rsidRPr="00884497">
        <w:rPr>
          <w:rFonts w:ascii="Times New Roman" w:hAnsi="Times New Roman" w:cs="Times New Roman"/>
          <w:sz w:val="24"/>
          <w:szCs w:val="24"/>
          <w:highlight w:val="yellow"/>
        </w:rPr>
        <w:t xml:space="preserve"> and examined using qualitative physicochemical tests, FTIR spectroscopy and three in vitro assays. The formation of precipitates following ethanol and calcium chloride treatment, together with the observed viscosity and solubility characteristics, was consistent with the expected behaviour of pectin-containing material. FTIR bands associated with carboxylate functional groups provided additional preliminary evidence of an anionic polysaccharide structure. The extract showed a concentration-related increase in DPPH radical-scavenging activity, reaching 66.25% inhibition at the highest reported test level. Albumin-denaturation and α-glucosidase inhibitory activities reached 78.4% and 76.0%, respectively, at their highest reported levels. These findings demonstrate measurable responses under the stated experimental conditions, but they do not establish efficacy against diabetes or inflammation in living organisms. The results provide an initial basis for further investigation of seagrass-derived pectin, particularly through quantitative structural analysis and more detailed biological studies. Determining the degree of esterification and other compositional characteristics would help clarify the relationship between the extracted material and the activities observed in this study.</w:t>
      </w:r>
      <w:r w:rsidRPr="00884497">
        <w:rPr>
          <w:rFonts w:ascii="Times New Roman" w:hAnsi="Times New Roman" w:cs="Times New Roman"/>
          <w:sz w:val="24"/>
          <w:szCs w:val="24"/>
        </w:rPr>
        <w:t xml:space="preserve"> </w:t>
      </w:r>
    </w:p>
    <w:p w14:paraId="43C1D77C" w14:textId="77777777" w:rsidR="00884497" w:rsidRDefault="00884497" w:rsidP="00884497">
      <w:pPr>
        <w:spacing w:after="0" w:line="240" w:lineRule="auto"/>
        <w:jc w:val="both"/>
        <w:rPr>
          <w:rFonts w:ascii="Times New Roman" w:hAnsi="Times New Roman" w:cs="Times New Roman"/>
          <w:sz w:val="24"/>
          <w:szCs w:val="24"/>
        </w:rPr>
      </w:pPr>
    </w:p>
    <w:p w14:paraId="59D48460" w14:textId="312F472B" w:rsidR="00884497" w:rsidRPr="00884497" w:rsidRDefault="00884497" w:rsidP="00884497">
      <w:pPr>
        <w:spacing w:after="0" w:line="240" w:lineRule="auto"/>
        <w:jc w:val="both"/>
        <w:rPr>
          <w:rFonts w:ascii="Times New Roman" w:hAnsi="Times New Roman" w:cs="Times New Roman"/>
          <w:b/>
          <w:bCs/>
          <w:sz w:val="24"/>
          <w:szCs w:val="24"/>
        </w:rPr>
      </w:pPr>
      <w:r w:rsidRPr="00884497">
        <w:rPr>
          <w:rFonts w:ascii="Times New Roman" w:hAnsi="Times New Roman" w:cs="Times New Roman"/>
          <w:b/>
          <w:bCs/>
          <w:sz w:val="24"/>
          <w:szCs w:val="24"/>
        </w:rPr>
        <w:t>Limitations</w:t>
      </w:r>
    </w:p>
    <w:p w14:paraId="48F28AE6" w14:textId="1C4B5765" w:rsidR="00884497" w:rsidRDefault="00884497" w:rsidP="00884497">
      <w:pPr>
        <w:spacing w:after="0" w:line="240" w:lineRule="auto"/>
        <w:jc w:val="both"/>
        <w:rPr>
          <w:rFonts w:ascii="Times New Roman" w:hAnsi="Times New Roman" w:cs="Times New Roman"/>
          <w:sz w:val="24"/>
          <w:szCs w:val="24"/>
        </w:rPr>
      </w:pPr>
      <w:r w:rsidRPr="00884497">
        <w:rPr>
          <w:rFonts w:ascii="Times New Roman" w:hAnsi="Times New Roman" w:cs="Times New Roman"/>
          <w:sz w:val="24"/>
          <w:szCs w:val="24"/>
        </w:rPr>
        <w:t xml:space="preserve">The findings are confined to preliminary characterisation and in vitro screening. Qualitative reactions and FTIR spectroscopy suggest pectin-related functional groups, but the galacturonic acid content, degree of esterification, molecular weight and sulphate content were not quantified. The assays provide evidence of radical scavenging, albumin-denaturation inhibition and α-glucosidase inhibition under experimental conditions but cannot establish physiological </w:t>
      </w:r>
      <w:r w:rsidRPr="00884497">
        <w:rPr>
          <w:rFonts w:ascii="Times New Roman" w:hAnsi="Times New Roman" w:cs="Times New Roman"/>
          <w:sz w:val="24"/>
          <w:szCs w:val="24"/>
        </w:rPr>
        <w:lastRenderedPageBreak/>
        <w:t>or therapeutic effects. Additional compositional analysis and subsequent biological evaluation would be necessary to clarify the extract's characteristics and potential applications.</w:t>
      </w:r>
    </w:p>
    <w:p w14:paraId="167FFB9D" w14:textId="77777777" w:rsidR="00884497" w:rsidRDefault="00884497" w:rsidP="00884497">
      <w:pPr>
        <w:spacing w:after="0" w:line="240" w:lineRule="auto"/>
        <w:jc w:val="both"/>
        <w:rPr>
          <w:rFonts w:ascii="Times New Roman" w:hAnsi="Times New Roman" w:cs="Times New Roman"/>
          <w:sz w:val="24"/>
          <w:szCs w:val="24"/>
        </w:rPr>
      </w:pPr>
    </w:p>
    <w:p w14:paraId="4A63D8B3" w14:textId="62529DE3" w:rsidR="008919FA" w:rsidRPr="008919FA" w:rsidRDefault="008919FA" w:rsidP="00884497">
      <w:pPr>
        <w:spacing w:after="0" w:line="240" w:lineRule="auto"/>
        <w:jc w:val="both"/>
        <w:rPr>
          <w:rFonts w:ascii="Arial" w:eastAsia="Calibri" w:hAnsi="Arial" w:cs="Arial"/>
          <w:b/>
          <w:kern w:val="0"/>
          <w:sz w:val="20"/>
          <w:szCs w:val="20"/>
          <w:lang w:val="en-US"/>
          <w14:ligatures w14:val="none"/>
        </w:rPr>
      </w:pPr>
      <w:r w:rsidRPr="008919FA">
        <w:rPr>
          <w:rFonts w:ascii="Arial" w:eastAsia="Calibri" w:hAnsi="Arial" w:cs="Arial"/>
          <w:b/>
          <w:kern w:val="0"/>
          <w:sz w:val="20"/>
          <w:szCs w:val="20"/>
          <w:lang w:val="en-US"/>
          <w14:ligatures w14:val="none"/>
        </w:rPr>
        <w:t>Declaration of AI Use</w:t>
      </w:r>
    </w:p>
    <w:p w14:paraId="737D1AF9" w14:textId="77777777" w:rsidR="008919FA" w:rsidRPr="008919FA" w:rsidRDefault="008919FA" w:rsidP="00884497">
      <w:pPr>
        <w:spacing w:after="0" w:line="240" w:lineRule="auto"/>
        <w:jc w:val="both"/>
        <w:rPr>
          <w:rFonts w:ascii="Arial" w:eastAsia="Calibri" w:hAnsi="Arial" w:cs="Arial"/>
          <w:kern w:val="0"/>
          <w:sz w:val="20"/>
          <w:szCs w:val="20"/>
          <w:lang w:val="en-US"/>
          <w14:ligatures w14:val="none"/>
        </w:rPr>
      </w:pPr>
    </w:p>
    <w:p w14:paraId="2180BB65" w14:textId="77777777" w:rsidR="008919FA" w:rsidRPr="008919FA" w:rsidRDefault="008919FA" w:rsidP="00884497">
      <w:pPr>
        <w:spacing w:after="0" w:line="240" w:lineRule="auto"/>
        <w:jc w:val="both"/>
        <w:rPr>
          <w:rFonts w:ascii="Arial" w:eastAsia="Calibri" w:hAnsi="Arial" w:cs="Arial"/>
          <w:kern w:val="0"/>
          <w:sz w:val="20"/>
          <w:szCs w:val="20"/>
          <w:lang w:val="en-US"/>
          <w14:ligatures w14:val="none"/>
        </w:rPr>
      </w:pPr>
      <w:r w:rsidRPr="008919FA">
        <w:rPr>
          <w:rFonts w:ascii="Arial" w:eastAsia="Calibri" w:hAnsi="Arial" w:cs="Arial"/>
          <w:kern w:val="0"/>
          <w:sz w:val="20"/>
          <w:szCs w:val="20"/>
          <w:lang w:val="en-US"/>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2A1CBC2" w14:textId="77777777" w:rsidR="008919FA" w:rsidRPr="008919FA" w:rsidRDefault="008919FA" w:rsidP="00884497">
      <w:pPr>
        <w:spacing w:after="0" w:line="240" w:lineRule="auto"/>
        <w:jc w:val="both"/>
        <w:rPr>
          <w:rFonts w:ascii="Times New Roman" w:eastAsia="Calibri" w:hAnsi="Times New Roman" w:cs="Times New Roman"/>
          <w:kern w:val="0"/>
          <w:lang w:val="en-US"/>
          <w14:ligatures w14:val="none"/>
        </w:rPr>
      </w:pPr>
    </w:p>
    <w:p w14:paraId="7412C8E9" w14:textId="77777777" w:rsidR="008919FA" w:rsidRPr="008919FA" w:rsidRDefault="008919FA" w:rsidP="00884497">
      <w:pPr>
        <w:spacing w:after="0" w:line="240" w:lineRule="auto"/>
        <w:jc w:val="both"/>
        <w:rPr>
          <w:rFonts w:ascii="Times New Roman" w:eastAsia="Calibri" w:hAnsi="Times New Roman" w:cs="Times New Roman"/>
          <w:kern w:val="0"/>
          <w:lang w:val="en-US"/>
          <w14:ligatures w14:val="none"/>
        </w:rPr>
      </w:pPr>
    </w:p>
    <w:p w14:paraId="0FB28104" w14:textId="77777777" w:rsidR="008919FA" w:rsidRPr="008919FA" w:rsidRDefault="008919FA" w:rsidP="00884497">
      <w:pPr>
        <w:spacing w:after="200" w:line="276" w:lineRule="auto"/>
        <w:jc w:val="both"/>
        <w:rPr>
          <w:rFonts w:ascii="Cambria" w:eastAsia="Times New Roman" w:hAnsi="Cambria" w:cs="Arial"/>
          <w:b/>
          <w:bCs/>
          <w:kern w:val="0"/>
          <w:lang w:val="en-GB" w:eastAsia="en-GB"/>
          <w14:ligatures w14:val="none"/>
        </w:rPr>
      </w:pPr>
      <w:r w:rsidRPr="008919FA">
        <w:rPr>
          <w:rFonts w:ascii="Cambria" w:eastAsia="Times New Roman" w:hAnsi="Cambria" w:cs="Arial"/>
          <w:b/>
          <w:bCs/>
          <w:kern w:val="0"/>
          <w:lang w:val="en-GB" w:eastAsia="en-GB"/>
          <w14:ligatures w14:val="none"/>
        </w:rPr>
        <w:t>COMPETING INTERESTS DISCLAIMER:</w:t>
      </w:r>
    </w:p>
    <w:p w14:paraId="4E0C3F5C" w14:textId="77777777" w:rsidR="008919FA" w:rsidRPr="008919FA" w:rsidRDefault="008919FA" w:rsidP="00884497">
      <w:pPr>
        <w:spacing w:after="200" w:line="276" w:lineRule="auto"/>
        <w:jc w:val="both"/>
        <w:rPr>
          <w:rFonts w:ascii="Cambria" w:eastAsia="Times New Roman" w:hAnsi="Cambria" w:cs="Times New Roman"/>
          <w:kern w:val="0"/>
          <w:lang w:val="en-GB" w:eastAsia="en-GB"/>
          <w14:ligatures w14:val="none"/>
        </w:rPr>
      </w:pPr>
      <w:r w:rsidRPr="008919FA">
        <w:rPr>
          <w:rFonts w:ascii="Cambria" w:eastAsia="Times New Roman" w:hAnsi="Cambria" w:cs="Arial"/>
          <w:kern w:val="0"/>
          <w:lang w:val="en-GB" w:eastAsia="en-GB"/>
          <w14:ligatures w14:val="none"/>
        </w:rPr>
        <w:t>Authors have declared that they have no known competing financial interests OR non-financial interests OR personal relationships that could have appeared to influence the work reported in this paper.</w:t>
      </w:r>
    </w:p>
    <w:p w14:paraId="46E77C25" w14:textId="77777777" w:rsidR="008919FA" w:rsidRDefault="008919FA" w:rsidP="00884497">
      <w:pPr>
        <w:spacing w:line="360" w:lineRule="auto"/>
        <w:ind w:firstLine="720"/>
        <w:jc w:val="both"/>
        <w:rPr>
          <w:rFonts w:ascii="Times New Roman" w:hAnsi="Times New Roman" w:cs="Times New Roman"/>
          <w:sz w:val="24"/>
          <w:szCs w:val="24"/>
        </w:rPr>
      </w:pPr>
    </w:p>
    <w:p w14:paraId="39927B79" w14:textId="77777777" w:rsidR="00430DD6" w:rsidRPr="004D4721" w:rsidRDefault="00430DD6" w:rsidP="00884497">
      <w:pPr>
        <w:spacing w:line="360" w:lineRule="auto"/>
        <w:jc w:val="both"/>
        <w:rPr>
          <w:rFonts w:ascii="Times New Roman" w:hAnsi="Times New Roman" w:cs="Times New Roman"/>
          <w:b/>
          <w:bCs/>
          <w:sz w:val="24"/>
          <w:szCs w:val="24"/>
        </w:rPr>
      </w:pPr>
      <w:r w:rsidRPr="004D4721">
        <w:rPr>
          <w:rFonts w:ascii="Times New Roman" w:hAnsi="Times New Roman" w:cs="Times New Roman"/>
          <w:b/>
          <w:bCs/>
          <w:sz w:val="24"/>
          <w:szCs w:val="24"/>
        </w:rPr>
        <w:t>R</w:t>
      </w:r>
      <w:r w:rsidR="004D4721" w:rsidRPr="004D4721">
        <w:rPr>
          <w:rFonts w:ascii="Times New Roman" w:hAnsi="Times New Roman" w:cs="Times New Roman"/>
          <w:b/>
          <w:bCs/>
          <w:sz w:val="24"/>
          <w:szCs w:val="24"/>
        </w:rPr>
        <w:t>EFERENCE:</w:t>
      </w:r>
      <w:r w:rsidRPr="004D4721">
        <w:rPr>
          <w:rFonts w:ascii="Times New Roman" w:hAnsi="Times New Roman" w:cs="Times New Roman"/>
          <w:b/>
          <w:bCs/>
          <w:sz w:val="24"/>
          <w:szCs w:val="24"/>
        </w:rPr>
        <w:t xml:space="preserve"> </w:t>
      </w:r>
    </w:p>
    <w:p w14:paraId="50AA0BDC" w14:textId="77777777" w:rsidR="007E6D60" w:rsidRDefault="007E6D60" w:rsidP="00884497">
      <w:pPr>
        <w:spacing w:line="360" w:lineRule="auto"/>
        <w:jc w:val="both"/>
        <w:rPr>
          <w:rFonts w:ascii="Times New Roman" w:hAnsi="Times New Roman" w:cs="Times New Roman"/>
          <w:sz w:val="28"/>
          <w:szCs w:val="28"/>
        </w:rPr>
      </w:pPr>
    </w:p>
    <w:p w14:paraId="347C6F4C"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1E3A78">
        <w:rPr>
          <w:rFonts w:ascii="Times New Roman" w:eastAsia="Times New Roman" w:hAnsi="Times New Roman" w:cs="Times New Roman"/>
          <w:kern w:val="0"/>
          <w:sz w:val="24"/>
          <w:szCs w:val="24"/>
          <w:lang w:val="en-US"/>
          <w14:ligatures w14:val="none"/>
        </w:rPr>
        <w:t xml:space="preserve">Adetunji, L. R., Adekunle, A., </w:t>
      </w:r>
      <w:proofErr w:type="spellStart"/>
      <w:r w:rsidRPr="001E3A78">
        <w:rPr>
          <w:rFonts w:ascii="Times New Roman" w:eastAsia="Times New Roman" w:hAnsi="Times New Roman" w:cs="Times New Roman"/>
          <w:kern w:val="0"/>
          <w:sz w:val="24"/>
          <w:szCs w:val="24"/>
          <w:lang w:val="en-US"/>
          <w14:ligatures w14:val="none"/>
        </w:rPr>
        <w:t>Orsat</w:t>
      </w:r>
      <w:proofErr w:type="spellEnd"/>
      <w:r w:rsidRPr="001E3A78">
        <w:rPr>
          <w:rFonts w:ascii="Times New Roman" w:eastAsia="Times New Roman" w:hAnsi="Times New Roman" w:cs="Times New Roman"/>
          <w:kern w:val="0"/>
          <w:sz w:val="24"/>
          <w:szCs w:val="24"/>
          <w:lang w:val="en-US"/>
          <w14:ligatures w14:val="none"/>
        </w:rPr>
        <w:t xml:space="preserve">, V., &amp; Raghavan, V. (2017). Advances in the pectin production process using novel extraction techniques: A review. Food Hydrocolloids, 62, 239–250. </w:t>
      </w:r>
      <w:hyperlink r:id="rId22" w:history="1">
        <w:r w:rsidRPr="001E3A78">
          <w:rPr>
            <w:rFonts w:ascii="Times New Roman" w:eastAsia="Times New Roman" w:hAnsi="Times New Roman" w:cs="Times New Roman"/>
            <w:color w:val="0000FF"/>
            <w:kern w:val="0"/>
            <w:sz w:val="24"/>
            <w:szCs w:val="24"/>
            <w:u w:val="single"/>
            <w:lang w:val="en-US"/>
            <w14:ligatures w14:val="none"/>
          </w:rPr>
          <w:t>https://doi.org/10.1016/j.foodhyd.2016.08.015</w:t>
        </w:r>
      </w:hyperlink>
    </w:p>
    <w:p w14:paraId="24C685F6"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1E3A78">
        <w:rPr>
          <w:rFonts w:ascii="Times New Roman" w:eastAsia="Times New Roman" w:hAnsi="Times New Roman" w:cs="Times New Roman"/>
          <w:kern w:val="0"/>
          <w:sz w:val="24"/>
          <w:szCs w:val="24"/>
          <w:lang w:val="en-US"/>
          <w14:ligatures w14:val="none"/>
        </w:rPr>
        <w:t xml:space="preserve">Aquino, R. S., </w:t>
      </w:r>
      <w:proofErr w:type="spellStart"/>
      <w:r w:rsidRPr="001E3A78">
        <w:rPr>
          <w:rFonts w:ascii="Times New Roman" w:eastAsia="Times New Roman" w:hAnsi="Times New Roman" w:cs="Times New Roman"/>
          <w:kern w:val="0"/>
          <w:sz w:val="24"/>
          <w:szCs w:val="24"/>
          <w:lang w:val="en-US"/>
          <w14:ligatures w14:val="none"/>
        </w:rPr>
        <w:t>Grativol</w:t>
      </w:r>
      <w:proofErr w:type="spellEnd"/>
      <w:r w:rsidRPr="001E3A78">
        <w:rPr>
          <w:rFonts w:ascii="Times New Roman" w:eastAsia="Times New Roman" w:hAnsi="Times New Roman" w:cs="Times New Roman"/>
          <w:kern w:val="0"/>
          <w:sz w:val="24"/>
          <w:szCs w:val="24"/>
          <w:lang w:val="en-US"/>
          <w14:ligatures w14:val="none"/>
        </w:rPr>
        <w:t xml:space="preserve">, C., &amp; Mourão, P. A. S. (2011). Rising from the sea: Correlations between sulfated polysaccharides and salinity in plants. PLOS ONE, 6(4), Article e18862. </w:t>
      </w:r>
      <w:hyperlink r:id="rId23" w:history="1">
        <w:r w:rsidRPr="001E3A78">
          <w:rPr>
            <w:rFonts w:ascii="Times New Roman" w:eastAsia="Times New Roman" w:hAnsi="Times New Roman" w:cs="Times New Roman"/>
            <w:color w:val="0000FF"/>
            <w:kern w:val="0"/>
            <w:sz w:val="24"/>
            <w:szCs w:val="24"/>
            <w:u w:val="single"/>
            <w:lang w:val="en-US"/>
            <w14:ligatures w14:val="none"/>
          </w:rPr>
          <w:t>https://doi.org/10.1371/journal.pone.0018862</w:t>
        </w:r>
      </w:hyperlink>
    </w:p>
    <w:p w14:paraId="6F0DEF8D"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1E3A78">
        <w:rPr>
          <w:rFonts w:ascii="Times New Roman" w:eastAsia="Times New Roman" w:hAnsi="Times New Roman" w:cs="Times New Roman"/>
          <w:kern w:val="0"/>
          <w:sz w:val="24"/>
          <w:szCs w:val="24"/>
          <w:lang w:val="en-US"/>
          <w14:ligatures w14:val="none"/>
        </w:rPr>
        <w:t xml:space="preserve">Aquino, R. S., Landeira-Fernández, A. M., Valente, A. P., Andrade, L. R., &amp; Mourão, P. A. S. (2005). Occurrence of sulfated </w:t>
      </w:r>
      <w:proofErr w:type="spellStart"/>
      <w:r w:rsidRPr="001E3A78">
        <w:rPr>
          <w:rFonts w:ascii="Times New Roman" w:eastAsia="Times New Roman" w:hAnsi="Times New Roman" w:cs="Times New Roman"/>
          <w:kern w:val="0"/>
          <w:sz w:val="24"/>
          <w:szCs w:val="24"/>
          <w:lang w:val="en-US"/>
          <w14:ligatures w14:val="none"/>
        </w:rPr>
        <w:t>galactans</w:t>
      </w:r>
      <w:proofErr w:type="spellEnd"/>
      <w:r w:rsidRPr="001E3A78">
        <w:rPr>
          <w:rFonts w:ascii="Times New Roman" w:eastAsia="Times New Roman" w:hAnsi="Times New Roman" w:cs="Times New Roman"/>
          <w:kern w:val="0"/>
          <w:sz w:val="24"/>
          <w:szCs w:val="24"/>
          <w:lang w:val="en-US"/>
          <w14:ligatures w14:val="none"/>
        </w:rPr>
        <w:t xml:space="preserve"> in marine angiosperms: Evolutionary implications. Glycobiology, 15(1), 11–20. </w:t>
      </w:r>
      <w:hyperlink r:id="rId24" w:history="1">
        <w:r w:rsidRPr="001E3A78">
          <w:rPr>
            <w:rFonts w:ascii="Times New Roman" w:eastAsia="Times New Roman" w:hAnsi="Times New Roman" w:cs="Times New Roman"/>
            <w:color w:val="0000FF"/>
            <w:kern w:val="0"/>
            <w:sz w:val="24"/>
            <w:szCs w:val="24"/>
            <w:u w:val="single"/>
            <w:lang w:val="en-US"/>
            <w14:ligatures w14:val="none"/>
          </w:rPr>
          <w:t>https://doi.org/10.1093/glycob/cwh138</w:t>
        </w:r>
      </w:hyperlink>
    </w:p>
    <w:p w14:paraId="53F50988"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1E3A78">
        <w:rPr>
          <w:rFonts w:ascii="Times New Roman" w:eastAsia="Times New Roman" w:hAnsi="Times New Roman" w:cs="Times New Roman"/>
          <w:kern w:val="0"/>
          <w:sz w:val="24"/>
          <w:szCs w:val="24"/>
          <w:lang w:val="en-US"/>
          <w14:ligatures w14:val="none"/>
        </w:rPr>
        <w:t>Chatjigakis</w:t>
      </w:r>
      <w:proofErr w:type="spellEnd"/>
      <w:r w:rsidRPr="001E3A78">
        <w:rPr>
          <w:rFonts w:ascii="Times New Roman" w:eastAsia="Times New Roman" w:hAnsi="Times New Roman" w:cs="Times New Roman"/>
          <w:kern w:val="0"/>
          <w:sz w:val="24"/>
          <w:szCs w:val="24"/>
          <w:lang w:val="en-US"/>
          <w14:ligatures w14:val="none"/>
        </w:rPr>
        <w:t xml:space="preserve">, A. K., Pappas, C., </w:t>
      </w:r>
      <w:proofErr w:type="spellStart"/>
      <w:r w:rsidRPr="001E3A78">
        <w:rPr>
          <w:rFonts w:ascii="Times New Roman" w:eastAsia="Times New Roman" w:hAnsi="Times New Roman" w:cs="Times New Roman"/>
          <w:kern w:val="0"/>
          <w:sz w:val="24"/>
          <w:szCs w:val="24"/>
          <w:lang w:val="en-US"/>
          <w14:ligatures w14:val="none"/>
        </w:rPr>
        <w:t>Proxenia</w:t>
      </w:r>
      <w:proofErr w:type="spellEnd"/>
      <w:r w:rsidRPr="001E3A78">
        <w:rPr>
          <w:rFonts w:ascii="Times New Roman" w:eastAsia="Times New Roman" w:hAnsi="Times New Roman" w:cs="Times New Roman"/>
          <w:kern w:val="0"/>
          <w:sz w:val="24"/>
          <w:szCs w:val="24"/>
          <w:lang w:val="en-US"/>
          <w14:ligatures w14:val="none"/>
        </w:rPr>
        <w:t xml:space="preserve">, N., Kalantzi, O., Rodis, P., &amp; </w:t>
      </w:r>
      <w:proofErr w:type="spellStart"/>
      <w:r w:rsidRPr="001E3A78">
        <w:rPr>
          <w:rFonts w:ascii="Times New Roman" w:eastAsia="Times New Roman" w:hAnsi="Times New Roman" w:cs="Times New Roman"/>
          <w:kern w:val="0"/>
          <w:sz w:val="24"/>
          <w:szCs w:val="24"/>
          <w:lang w:val="en-US"/>
          <w14:ligatures w14:val="none"/>
        </w:rPr>
        <w:t>Polissiou</w:t>
      </w:r>
      <w:proofErr w:type="spellEnd"/>
      <w:r w:rsidRPr="001E3A78">
        <w:rPr>
          <w:rFonts w:ascii="Times New Roman" w:eastAsia="Times New Roman" w:hAnsi="Times New Roman" w:cs="Times New Roman"/>
          <w:kern w:val="0"/>
          <w:sz w:val="24"/>
          <w:szCs w:val="24"/>
          <w:lang w:val="en-US"/>
          <w14:ligatures w14:val="none"/>
        </w:rPr>
        <w:t xml:space="preserve">, M. (1998). FT-IR spectroscopic determination of the degree of esterification of cell wall </w:t>
      </w:r>
      <w:proofErr w:type="spellStart"/>
      <w:r w:rsidRPr="001E3A78">
        <w:rPr>
          <w:rFonts w:ascii="Times New Roman" w:eastAsia="Times New Roman" w:hAnsi="Times New Roman" w:cs="Times New Roman"/>
          <w:kern w:val="0"/>
          <w:sz w:val="24"/>
          <w:szCs w:val="24"/>
          <w:lang w:val="en-US"/>
          <w14:ligatures w14:val="none"/>
        </w:rPr>
        <w:t>pectins</w:t>
      </w:r>
      <w:proofErr w:type="spellEnd"/>
      <w:r w:rsidRPr="001E3A78">
        <w:rPr>
          <w:rFonts w:ascii="Times New Roman" w:eastAsia="Times New Roman" w:hAnsi="Times New Roman" w:cs="Times New Roman"/>
          <w:kern w:val="0"/>
          <w:sz w:val="24"/>
          <w:szCs w:val="24"/>
          <w:lang w:val="en-US"/>
          <w14:ligatures w14:val="none"/>
        </w:rPr>
        <w:t xml:space="preserve"> from stored peaches and correlation to textural changes. Carbohydrate Polymers, 37(4), 395–408. </w:t>
      </w:r>
      <w:hyperlink r:id="rId25" w:history="1">
        <w:r w:rsidRPr="001E3A78">
          <w:rPr>
            <w:rFonts w:ascii="Times New Roman" w:eastAsia="Times New Roman" w:hAnsi="Times New Roman" w:cs="Times New Roman"/>
            <w:color w:val="0000FF"/>
            <w:kern w:val="0"/>
            <w:sz w:val="24"/>
            <w:szCs w:val="24"/>
            <w:u w:val="single"/>
            <w:lang w:val="en-US"/>
            <w14:ligatures w14:val="none"/>
          </w:rPr>
          <w:t>https://doi.org/10.1016/S0144-8617(98)00057-5</w:t>
        </w:r>
      </w:hyperlink>
    </w:p>
    <w:p w14:paraId="72C7F675" w14:textId="3B00595E"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1E3A78">
        <w:rPr>
          <w:rFonts w:ascii="Times New Roman" w:eastAsia="Times New Roman" w:hAnsi="Times New Roman" w:cs="Times New Roman"/>
          <w:kern w:val="0"/>
          <w:sz w:val="24"/>
          <w:szCs w:val="24"/>
          <w:lang w:val="en-US"/>
          <w14:ligatures w14:val="none"/>
        </w:rPr>
        <w:t>Ciriminna</w:t>
      </w:r>
      <w:proofErr w:type="spellEnd"/>
      <w:r w:rsidRPr="001E3A78">
        <w:rPr>
          <w:rFonts w:ascii="Times New Roman" w:eastAsia="Times New Roman" w:hAnsi="Times New Roman" w:cs="Times New Roman"/>
          <w:kern w:val="0"/>
          <w:sz w:val="24"/>
          <w:szCs w:val="24"/>
          <w:lang w:val="en-US"/>
          <w14:ligatures w14:val="none"/>
        </w:rPr>
        <w:t xml:space="preserve">, R., Fidalgo, A., Delisi, R., </w:t>
      </w:r>
      <w:proofErr w:type="spellStart"/>
      <w:r w:rsidRPr="001E3A78">
        <w:rPr>
          <w:rFonts w:ascii="Times New Roman" w:eastAsia="Times New Roman" w:hAnsi="Times New Roman" w:cs="Times New Roman"/>
          <w:kern w:val="0"/>
          <w:sz w:val="24"/>
          <w:szCs w:val="24"/>
          <w:lang w:val="en-US"/>
          <w14:ligatures w14:val="none"/>
        </w:rPr>
        <w:t>Ilharco</w:t>
      </w:r>
      <w:proofErr w:type="spellEnd"/>
      <w:r w:rsidRPr="001E3A78">
        <w:rPr>
          <w:rFonts w:ascii="Times New Roman" w:eastAsia="Times New Roman" w:hAnsi="Times New Roman" w:cs="Times New Roman"/>
          <w:kern w:val="0"/>
          <w:sz w:val="24"/>
          <w:szCs w:val="24"/>
          <w:lang w:val="en-US"/>
          <w14:ligatures w14:val="none"/>
        </w:rPr>
        <w:t xml:space="preserve">, L. M., &amp; Pagliaro, M. (2016). Pectin production and global market. </w:t>
      </w:r>
      <w:proofErr w:type="spellStart"/>
      <w:r w:rsidRPr="001E3A78">
        <w:rPr>
          <w:rFonts w:ascii="Times New Roman" w:eastAsia="Times New Roman" w:hAnsi="Times New Roman" w:cs="Times New Roman"/>
          <w:kern w:val="0"/>
          <w:sz w:val="24"/>
          <w:szCs w:val="24"/>
          <w:lang w:val="en-US"/>
          <w14:ligatures w14:val="none"/>
        </w:rPr>
        <w:t>Agro</w:t>
      </w:r>
      <w:proofErr w:type="spellEnd"/>
      <w:r w:rsidRPr="001E3A78">
        <w:rPr>
          <w:rFonts w:ascii="Times New Roman" w:eastAsia="Times New Roman" w:hAnsi="Times New Roman" w:cs="Times New Roman"/>
          <w:kern w:val="0"/>
          <w:sz w:val="24"/>
          <w:szCs w:val="24"/>
          <w:lang w:val="en-US"/>
          <w14:ligatures w14:val="none"/>
        </w:rPr>
        <w:t xml:space="preserve"> Food Industry Hi-Tech, 27(5), 17–20. </w:t>
      </w:r>
      <w:hyperlink r:id="rId26" w:history="1">
        <w:r w:rsidRPr="00352E52">
          <w:rPr>
            <w:rStyle w:val="Hyperlink"/>
            <w:rFonts w:ascii="Times New Roman" w:eastAsia="Times New Roman" w:hAnsi="Times New Roman" w:cs="Times New Roman"/>
            <w:kern w:val="0"/>
            <w:sz w:val="24"/>
            <w:szCs w:val="24"/>
            <w:lang w:val="en-US"/>
            <w14:ligatures w14:val="none"/>
          </w:rPr>
          <w:t>https://researchportal.ulisboa.pt/en/publications/pectin-production-and-global-market/</w:t>
        </w:r>
      </w:hyperlink>
    </w:p>
    <w:p w14:paraId="7C46CE20"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1E3A78">
        <w:rPr>
          <w:rFonts w:ascii="Times New Roman" w:eastAsia="Times New Roman" w:hAnsi="Times New Roman" w:cs="Times New Roman"/>
          <w:kern w:val="0"/>
          <w:sz w:val="24"/>
          <w:szCs w:val="24"/>
          <w:lang w:val="en-US"/>
          <w14:ligatures w14:val="none"/>
        </w:rPr>
        <w:t xml:space="preserve">Cunha, L., &amp; </w:t>
      </w:r>
      <w:proofErr w:type="spellStart"/>
      <w:r w:rsidRPr="001E3A78">
        <w:rPr>
          <w:rFonts w:ascii="Times New Roman" w:eastAsia="Times New Roman" w:hAnsi="Times New Roman" w:cs="Times New Roman"/>
          <w:kern w:val="0"/>
          <w:sz w:val="24"/>
          <w:szCs w:val="24"/>
          <w:lang w:val="en-US"/>
          <w14:ligatures w14:val="none"/>
        </w:rPr>
        <w:t>Grenha</w:t>
      </w:r>
      <w:proofErr w:type="spellEnd"/>
      <w:r w:rsidRPr="001E3A78">
        <w:rPr>
          <w:rFonts w:ascii="Times New Roman" w:eastAsia="Times New Roman" w:hAnsi="Times New Roman" w:cs="Times New Roman"/>
          <w:kern w:val="0"/>
          <w:sz w:val="24"/>
          <w:szCs w:val="24"/>
          <w:lang w:val="en-US"/>
          <w14:ligatures w14:val="none"/>
        </w:rPr>
        <w:t xml:space="preserve">, A. (2016). Sulfated seaweed polysaccharides as multifunctional materials in drug delivery applications. Marine Drugs, 14(3), Article 42. </w:t>
      </w:r>
      <w:hyperlink r:id="rId27" w:history="1">
        <w:r w:rsidRPr="001E3A78">
          <w:rPr>
            <w:rFonts w:ascii="Times New Roman" w:eastAsia="Times New Roman" w:hAnsi="Times New Roman" w:cs="Times New Roman"/>
            <w:color w:val="0000FF"/>
            <w:kern w:val="0"/>
            <w:sz w:val="24"/>
            <w:szCs w:val="24"/>
            <w:u w:val="single"/>
            <w:lang w:val="en-US"/>
            <w14:ligatures w14:val="none"/>
          </w:rPr>
          <w:t>https://doi.org/10.3390/md14030042</w:t>
        </w:r>
      </w:hyperlink>
    </w:p>
    <w:p w14:paraId="435EA9EB"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1E3A78">
        <w:rPr>
          <w:rFonts w:ascii="Times New Roman" w:eastAsia="Times New Roman" w:hAnsi="Times New Roman" w:cs="Times New Roman"/>
          <w:kern w:val="0"/>
          <w:sz w:val="24"/>
          <w:szCs w:val="24"/>
          <w:lang w:val="en-US"/>
          <w14:ligatures w14:val="none"/>
        </w:rPr>
        <w:lastRenderedPageBreak/>
        <w:t xml:space="preserve">Dranca, F., &amp; </w:t>
      </w:r>
      <w:proofErr w:type="spellStart"/>
      <w:r w:rsidRPr="001E3A78">
        <w:rPr>
          <w:rFonts w:ascii="Times New Roman" w:eastAsia="Times New Roman" w:hAnsi="Times New Roman" w:cs="Times New Roman"/>
          <w:kern w:val="0"/>
          <w:sz w:val="24"/>
          <w:szCs w:val="24"/>
          <w:lang w:val="en-US"/>
          <w14:ligatures w14:val="none"/>
        </w:rPr>
        <w:t>Oroian</w:t>
      </w:r>
      <w:proofErr w:type="spellEnd"/>
      <w:r w:rsidRPr="001E3A78">
        <w:rPr>
          <w:rFonts w:ascii="Times New Roman" w:eastAsia="Times New Roman" w:hAnsi="Times New Roman" w:cs="Times New Roman"/>
          <w:kern w:val="0"/>
          <w:sz w:val="24"/>
          <w:szCs w:val="24"/>
          <w:lang w:val="en-US"/>
          <w14:ligatures w14:val="none"/>
        </w:rPr>
        <w:t xml:space="preserve">, M. (2018). Extraction, purification and characterization of pectin from alternative sources with potential technological applications. Food Research International, 113, 327–350. </w:t>
      </w:r>
      <w:hyperlink r:id="rId28" w:history="1">
        <w:r w:rsidRPr="001E3A78">
          <w:rPr>
            <w:rFonts w:ascii="Times New Roman" w:eastAsia="Times New Roman" w:hAnsi="Times New Roman" w:cs="Times New Roman"/>
            <w:color w:val="0000FF"/>
            <w:kern w:val="0"/>
            <w:sz w:val="24"/>
            <w:szCs w:val="24"/>
            <w:u w:val="single"/>
            <w:lang w:val="en-US"/>
            <w14:ligatures w14:val="none"/>
          </w:rPr>
          <w:t>https://doi.org/10.1016/j.foodres.2018.06.065</w:t>
        </w:r>
      </w:hyperlink>
    </w:p>
    <w:p w14:paraId="39A84488"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1E3A78">
        <w:rPr>
          <w:rFonts w:ascii="Times New Roman" w:eastAsia="Times New Roman" w:hAnsi="Times New Roman" w:cs="Times New Roman"/>
          <w:kern w:val="0"/>
          <w:sz w:val="24"/>
          <w:szCs w:val="24"/>
          <w:lang w:val="en-US"/>
          <w14:ligatures w14:val="none"/>
        </w:rPr>
        <w:t xml:space="preserve">Fernando, I. P. S., Nah, J.-W., &amp; Jeon, Y.-J. (2016). Potential anti-inflammatory natural products from marine algae. Environmental Toxicology and Pharmacology, 48, 22–30. </w:t>
      </w:r>
      <w:hyperlink r:id="rId29" w:history="1">
        <w:r w:rsidRPr="001E3A78">
          <w:rPr>
            <w:rFonts w:ascii="Times New Roman" w:eastAsia="Times New Roman" w:hAnsi="Times New Roman" w:cs="Times New Roman"/>
            <w:color w:val="0000FF"/>
            <w:kern w:val="0"/>
            <w:sz w:val="24"/>
            <w:szCs w:val="24"/>
            <w:u w:val="single"/>
            <w:lang w:val="en-US"/>
            <w14:ligatures w14:val="none"/>
          </w:rPr>
          <w:t>https://doi.org/10.1016/j.etap.2016.09.023</w:t>
        </w:r>
      </w:hyperlink>
    </w:p>
    <w:p w14:paraId="1EAF6768"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1E3A78">
        <w:rPr>
          <w:rFonts w:ascii="Times New Roman" w:eastAsia="Times New Roman" w:hAnsi="Times New Roman" w:cs="Times New Roman"/>
          <w:kern w:val="0"/>
          <w:sz w:val="24"/>
          <w:szCs w:val="24"/>
          <w:lang w:val="en-US"/>
          <w14:ligatures w14:val="none"/>
        </w:rPr>
        <w:t xml:space="preserve">Freitas, C. M. P., Coimbra, J. S. R., Souza, V. G. L., &amp; Sousa, R. C. S. (2021). Structure and applications of pectin in food, biomedical, and pharmaceutical industry: A review. Coatings, 11(8), Article 922. </w:t>
      </w:r>
      <w:hyperlink r:id="rId30" w:history="1">
        <w:r w:rsidRPr="001E3A78">
          <w:rPr>
            <w:rFonts w:ascii="Times New Roman" w:eastAsia="Times New Roman" w:hAnsi="Times New Roman" w:cs="Times New Roman"/>
            <w:color w:val="0000FF"/>
            <w:kern w:val="0"/>
            <w:sz w:val="24"/>
            <w:szCs w:val="24"/>
            <w:u w:val="single"/>
            <w:lang w:val="en-US"/>
            <w14:ligatures w14:val="none"/>
          </w:rPr>
          <w:t>https://doi.org/10.3390/coatings11080922</w:t>
        </w:r>
      </w:hyperlink>
    </w:p>
    <w:p w14:paraId="4A1ED36D"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1E3A78">
        <w:rPr>
          <w:rFonts w:ascii="Times New Roman" w:eastAsia="Times New Roman" w:hAnsi="Times New Roman" w:cs="Times New Roman"/>
          <w:kern w:val="0"/>
          <w:sz w:val="24"/>
          <w:szCs w:val="24"/>
          <w:lang w:val="en-US"/>
          <w14:ligatures w14:val="none"/>
        </w:rPr>
        <w:t xml:space="preserve">Ganesan, A. R., Tiwari, U., &amp; </w:t>
      </w:r>
      <w:proofErr w:type="spellStart"/>
      <w:r w:rsidRPr="001E3A78">
        <w:rPr>
          <w:rFonts w:ascii="Times New Roman" w:eastAsia="Times New Roman" w:hAnsi="Times New Roman" w:cs="Times New Roman"/>
          <w:kern w:val="0"/>
          <w:sz w:val="24"/>
          <w:szCs w:val="24"/>
          <w:lang w:val="en-US"/>
          <w14:ligatures w14:val="none"/>
        </w:rPr>
        <w:t>Rajauria</w:t>
      </w:r>
      <w:proofErr w:type="spellEnd"/>
      <w:r w:rsidRPr="001E3A78">
        <w:rPr>
          <w:rFonts w:ascii="Times New Roman" w:eastAsia="Times New Roman" w:hAnsi="Times New Roman" w:cs="Times New Roman"/>
          <w:kern w:val="0"/>
          <w:sz w:val="24"/>
          <w:szCs w:val="24"/>
          <w:lang w:val="en-US"/>
          <w14:ligatures w14:val="none"/>
        </w:rPr>
        <w:t xml:space="preserve">, G. (2019). Seaweed nutraceuticals and their therapeutic role in disease prevention: A review. Food Science and Human Wellness, 8(3), 252–263. </w:t>
      </w:r>
      <w:hyperlink r:id="rId31" w:history="1">
        <w:r w:rsidRPr="001E3A78">
          <w:rPr>
            <w:rFonts w:ascii="Times New Roman" w:eastAsia="Times New Roman" w:hAnsi="Times New Roman" w:cs="Times New Roman"/>
            <w:color w:val="0000FF"/>
            <w:kern w:val="0"/>
            <w:sz w:val="24"/>
            <w:szCs w:val="24"/>
            <w:u w:val="single"/>
            <w:lang w:val="en-US"/>
            <w14:ligatures w14:val="none"/>
          </w:rPr>
          <w:t>https://doi.org/10.1016/j.fshw.2019.08.001</w:t>
        </w:r>
      </w:hyperlink>
    </w:p>
    <w:p w14:paraId="1BA1E3DA"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1E3A78">
        <w:rPr>
          <w:rFonts w:ascii="Times New Roman" w:eastAsia="Times New Roman" w:hAnsi="Times New Roman" w:cs="Times New Roman"/>
          <w:kern w:val="0"/>
          <w:sz w:val="24"/>
          <w:szCs w:val="24"/>
          <w:lang w:val="en-US"/>
          <w14:ligatures w14:val="none"/>
        </w:rPr>
        <w:t>Gnanasambandam</w:t>
      </w:r>
      <w:proofErr w:type="spellEnd"/>
      <w:r w:rsidRPr="001E3A78">
        <w:rPr>
          <w:rFonts w:ascii="Times New Roman" w:eastAsia="Times New Roman" w:hAnsi="Times New Roman" w:cs="Times New Roman"/>
          <w:kern w:val="0"/>
          <w:sz w:val="24"/>
          <w:szCs w:val="24"/>
          <w:lang w:val="en-US"/>
          <w14:ligatures w14:val="none"/>
        </w:rPr>
        <w:t xml:space="preserve">, R., &amp; Proctor, A. (2000). Determination of pectin degree of esterification by diffuse reflectance Fourier transform infrared spectroscopy. Food Chemistry, 68(3), 327–332. </w:t>
      </w:r>
      <w:hyperlink r:id="rId32" w:history="1">
        <w:r w:rsidRPr="001E3A78">
          <w:rPr>
            <w:rFonts w:ascii="Times New Roman" w:eastAsia="Times New Roman" w:hAnsi="Times New Roman" w:cs="Times New Roman"/>
            <w:color w:val="0000FF"/>
            <w:kern w:val="0"/>
            <w:sz w:val="24"/>
            <w:szCs w:val="24"/>
            <w:u w:val="single"/>
            <w:lang w:val="en-US"/>
            <w14:ligatures w14:val="none"/>
          </w:rPr>
          <w:t>https://doi.org/10.1016/S0308-8146(99)00191-0</w:t>
        </w:r>
      </w:hyperlink>
    </w:p>
    <w:p w14:paraId="2CAEE136"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1E3A78">
        <w:rPr>
          <w:rFonts w:ascii="Times New Roman" w:eastAsia="Times New Roman" w:hAnsi="Times New Roman" w:cs="Times New Roman"/>
          <w:kern w:val="0"/>
          <w:sz w:val="24"/>
          <w:szCs w:val="24"/>
          <w:lang w:val="en-US"/>
          <w14:ligatures w14:val="none"/>
        </w:rPr>
        <w:t xml:space="preserve">Grant, G. T., Morris, E. R., Rees, D. A., Smith, P. J. C., &amp; Thom, D. (1973). Biological interactions between polysaccharides and divalent cations: The egg-box model. FEBS Letters, 32(1), 195–198. </w:t>
      </w:r>
      <w:hyperlink r:id="rId33" w:history="1">
        <w:r w:rsidRPr="001E3A78">
          <w:rPr>
            <w:rFonts w:ascii="Times New Roman" w:eastAsia="Times New Roman" w:hAnsi="Times New Roman" w:cs="Times New Roman"/>
            <w:color w:val="0000FF"/>
            <w:kern w:val="0"/>
            <w:sz w:val="24"/>
            <w:szCs w:val="24"/>
            <w:u w:val="single"/>
            <w:lang w:val="en-US"/>
            <w14:ligatures w14:val="none"/>
          </w:rPr>
          <w:t>https://doi.org/10.1016/0014-5793(73)80770-7</w:t>
        </w:r>
      </w:hyperlink>
    </w:p>
    <w:p w14:paraId="4C02A53D"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1E3A78">
        <w:rPr>
          <w:rFonts w:ascii="Times New Roman" w:eastAsia="Times New Roman" w:hAnsi="Times New Roman" w:cs="Times New Roman"/>
          <w:kern w:val="0"/>
          <w:sz w:val="24"/>
          <w:szCs w:val="24"/>
          <w:lang w:val="en-US"/>
          <w14:ligatures w14:val="none"/>
        </w:rPr>
        <w:t xml:space="preserve">Jiao, G., Yu, G., Zhang, J., &amp; Ewart, H. S. (2011). Chemical structures and bioactivities of sulfated polysaccharides from marine algae. Marine Drugs, 9(2), 196–223. </w:t>
      </w:r>
      <w:hyperlink r:id="rId34" w:history="1">
        <w:r w:rsidRPr="001E3A78">
          <w:rPr>
            <w:rFonts w:ascii="Times New Roman" w:eastAsia="Times New Roman" w:hAnsi="Times New Roman" w:cs="Times New Roman"/>
            <w:color w:val="0000FF"/>
            <w:kern w:val="0"/>
            <w:sz w:val="24"/>
            <w:szCs w:val="24"/>
            <w:u w:val="single"/>
            <w:lang w:val="en-US"/>
            <w14:ligatures w14:val="none"/>
          </w:rPr>
          <w:t>https://doi.org/10.3390/md9020196</w:t>
        </w:r>
      </w:hyperlink>
    </w:p>
    <w:p w14:paraId="1C8A0016"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1E3A78">
        <w:rPr>
          <w:rFonts w:ascii="Times New Roman" w:eastAsia="Times New Roman" w:hAnsi="Times New Roman" w:cs="Times New Roman"/>
          <w:kern w:val="0"/>
          <w:sz w:val="24"/>
          <w:szCs w:val="24"/>
          <w:lang w:val="en-US"/>
          <w14:ligatures w14:val="none"/>
        </w:rPr>
        <w:t>Kidgell</w:t>
      </w:r>
      <w:proofErr w:type="spellEnd"/>
      <w:r w:rsidRPr="001E3A78">
        <w:rPr>
          <w:rFonts w:ascii="Times New Roman" w:eastAsia="Times New Roman" w:hAnsi="Times New Roman" w:cs="Times New Roman"/>
          <w:kern w:val="0"/>
          <w:sz w:val="24"/>
          <w:szCs w:val="24"/>
          <w:lang w:val="en-US"/>
          <w14:ligatures w14:val="none"/>
        </w:rPr>
        <w:t xml:space="preserve">, J. T., Magnusson, M., de Nys, R., &amp; Glasson, C. R. K. (2019). Ulvan: A systematic review of extraction, composition and function. Algal Research, 39, Article 101422. </w:t>
      </w:r>
      <w:hyperlink r:id="rId35" w:history="1">
        <w:r w:rsidRPr="001E3A78">
          <w:rPr>
            <w:rFonts w:ascii="Times New Roman" w:eastAsia="Times New Roman" w:hAnsi="Times New Roman" w:cs="Times New Roman"/>
            <w:color w:val="0000FF"/>
            <w:kern w:val="0"/>
            <w:sz w:val="24"/>
            <w:szCs w:val="24"/>
            <w:u w:val="single"/>
            <w:lang w:val="en-US"/>
            <w14:ligatures w14:val="none"/>
          </w:rPr>
          <w:t>https://doi.org/10.1016/j.algal.2019.101422</w:t>
        </w:r>
      </w:hyperlink>
    </w:p>
    <w:p w14:paraId="7532072F"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1E3A78">
        <w:rPr>
          <w:rFonts w:ascii="Times New Roman" w:eastAsia="Times New Roman" w:hAnsi="Times New Roman" w:cs="Times New Roman"/>
          <w:kern w:val="0"/>
          <w:sz w:val="24"/>
          <w:szCs w:val="24"/>
          <w:lang w:val="en-US"/>
          <w14:ligatures w14:val="none"/>
        </w:rPr>
        <w:t xml:space="preserve">Kim, Y. M., Jeong, Y. K., Wang, M. H., Lee, W. Y., &amp; Rhee, H. I. (2005). Inhibitory effect of pine extract on α-glucosidase activity and postprandial hyperglycemia. Nutrition, 21(6), 756–761. </w:t>
      </w:r>
      <w:hyperlink r:id="rId36" w:history="1">
        <w:r w:rsidRPr="001E3A78">
          <w:rPr>
            <w:rFonts w:ascii="Times New Roman" w:eastAsia="Times New Roman" w:hAnsi="Times New Roman" w:cs="Times New Roman"/>
            <w:color w:val="0000FF"/>
            <w:kern w:val="0"/>
            <w:sz w:val="24"/>
            <w:szCs w:val="24"/>
            <w:u w:val="single"/>
            <w:lang w:val="en-US"/>
            <w14:ligatures w14:val="none"/>
          </w:rPr>
          <w:t>https://doi.org/10.1016/j.nut.2004.10.014</w:t>
        </w:r>
      </w:hyperlink>
    </w:p>
    <w:p w14:paraId="1B4A82F3"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1E3A78">
        <w:rPr>
          <w:rFonts w:ascii="Times New Roman" w:eastAsia="Times New Roman" w:hAnsi="Times New Roman" w:cs="Times New Roman"/>
          <w:kern w:val="0"/>
          <w:sz w:val="24"/>
          <w:szCs w:val="24"/>
          <w:lang w:val="en-US"/>
          <w14:ligatures w14:val="none"/>
        </w:rPr>
        <w:t xml:space="preserve">Lordan, S., Smyth, T. J., Soler-Vila, A., Stanton, C., &amp; Ross, R. P. (2013). The α-amylase and α-glucosidase inhibitory effects of Irish seaweed extracts. Food Chemistry, 141(3), 2170–2176. </w:t>
      </w:r>
      <w:hyperlink r:id="rId37" w:history="1">
        <w:r w:rsidRPr="001E3A78">
          <w:rPr>
            <w:rFonts w:ascii="Times New Roman" w:eastAsia="Times New Roman" w:hAnsi="Times New Roman" w:cs="Times New Roman"/>
            <w:color w:val="0000FF"/>
            <w:kern w:val="0"/>
            <w:sz w:val="24"/>
            <w:szCs w:val="24"/>
            <w:u w:val="single"/>
            <w:lang w:val="en-US"/>
            <w14:ligatures w14:val="none"/>
          </w:rPr>
          <w:t>https://doi.org/10.1016/j.foodchem.2013.04.123</w:t>
        </w:r>
      </w:hyperlink>
    </w:p>
    <w:p w14:paraId="148E54E9"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1E3A78">
        <w:rPr>
          <w:rFonts w:ascii="Times New Roman" w:eastAsia="Times New Roman" w:hAnsi="Times New Roman" w:cs="Times New Roman"/>
          <w:kern w:val="0"/>
          <w:sz w:val="24"/>
          <w:szCs w:val="24"/>
          <w:lang w:val="en-US"/>
          <w14:ligatures w14:val="none"/>
        </w:rPr>
        <w:t xml:space="preserve">Manrique, G. D., &amp; </w:t>
      </w:r>
      <w:proofErr w:type="spellStart"/>
      <w:r w:rsidRPr="001E3A78">
        <w:rPr>
          <w:rFonts w:ascii="Times New Roman" w:eastAsia="Times New Roman" w:hAnsi="Times New Roman" w:cs="Times New Roman"/>
          <w:kern w:val="0"/>
          <w:sz w:val="24"/>
          <w:szCs w:val="24"/>
          <w:lang w:val="en-US"/>
          <w14:ligatures w14:val="none"/>
        </w:rPr>
        <w:t>Lajolo</w:t>
      </w:r>
      <w:proofErr w:type="spellEnd"/>
      <w:r w:rsidRPr="001E3A78">
        <w:rPr>
          <w:rFonts w:ascii="Times New Roman" w:eastAsia="Times New Roman" w:hAnsi="Times New Roman" w:cs="Times New Roman"/>
          <w:kern w:val="0"/>
          <w:sz w:val="24"/>
          <w:szCs w:val="24"/>
          <w:lang w:val="en-US"/>
          <w14:ligatures w14:val="none"/>
        </w:rPr>
        <w:t xml:space="preserve">, F. M. (2002). FT-IR spectroscopy as a tool for measuring degree of methyl esterification in </w:t>
      </w:r>
      <w:proofErr w:type="spellStart"/>
      <w:r w:rsidRPr="001E3A78">
        <w:rPr>
          <w:rFonts w:ascii="Times New Roman" w:eastAsia="Times New Roman" w:hAnsi="Times New Roman" w:cs="Times New Roman"/>
          <w:kern w:val="0"/>
          <w:sz w:val="24"/>
          <w:szCs w:val="24"/>
          <w:lang w:val="en-US"/>
          <w14:ligatures w14:val="none"/>
        </w:rPr>
        <w:t>pectins</w:t>
      </w:r>
      <w:proofErr w:type="spellEnd"/>
      <w:r w:rsidRPr="001E3A78">
        <w:rPr>
          <w:rFonts w:ascii="Times New Roman" w:eastAsia="Times New Roman" w:hAnsi="Times New Roman" w:cs="Times New Roman"/>
          <w:kern w:val="0"/>
          <w:sz w:val="24"/>
          <w:szCs w:val="24"/>
          <w:lang w:val="en-US"/>
          <w14:ligatures w14:val="none"/>
        </w:rPr>
        <w:t xml:space="preserve"> isolated from ripening papaya fruit. Postharvest Biology and Technology, 25(1), 99–107. </w:t>
      </w:r>
      <w:hyperlink r:id="rId38" w:history="1">
        <w:r w:rsidRPr="001E3A78">
          <w:rPr>
            <w:rFonts w:ascii="Times New Roman" w:eastAsia="Times New Roman" w:hAnsi="Times New Roman" w:cs="Times New Roman"/>
            <w:color w:val="0000FF"/>
            <w:kern w:val="0"/>
            <w:sz w:val="24"/>
            <w:szCs w:val="24"/>
            <w:u w:val="single"/>
            <w:lang w:val="en-US"/>
            <w14:ligatures w14:val="none"/>
          </w:rPr>
          <w:t>https://doi.org/10.1016/S0925-5214(01)00160-0</w:t>
        </w:r>
      </w:hyperlink>
    </w:p>
    <w:p w14:paraId="335C1DB3"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1E3A78">
        <w:rPr>
          <w:rFonts w:ascii="Times New Roman" w:eastAsia="Times New Roman" w:hAnsi="Times New Roman" w:cs="Times New Roman"/>
          <w:kern w:val="0"/>
          <w:sz w:val="24"/>
          <w:szCs w:val="24"/>
          <w:lang w:val="en-US"/>
          <w14:ligatures w14:val="none"/>
        </w:rPr>
        <w:t xml:space="preserve">Mizushima, Y., &amp; Kobayashi, M. (1968). Interaction of anti-inflammatory drugs with serum proteins, especially with some biologically active proteins. Journal of Pharmacy and Pharmacology, 20(3), 169–173. </w:t>
      </w:r>
      <w:hyperlink r:id="rId39" w:history="1">
        <w:r w:rsidRPr="001E3A78">
          <w:rPr>
            <w:rFonts w:ascii="Times New Roman" w:eastAsia="Times New Roman" w:hAnsi="Times New Roman" w:cs="Times New Roman"/>
            <w:color w:val="0000FF"/>
            <w:kern w:val="0"/>
            <w:sz w:val="24"/>
            <w:szCs w:val="24"/>
            <w:u w:val="single"/>
            <w:lang w:val="en-US"/>
            <w14:ligatures w14:val="none"/>
          </w:rPr>
          <w:t>https://doi.org/10.1111/j.2042-7158.1968.tb09718.x</w:t>
        </w:r>
      </w:hyperlink>
    </w:p>
    <w:p w14:paraId="6FEC3890"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1E3A78">
        <w:rPr>
          <w:rFonts w:ascii="Times New Roman" w:eastAsia="Times New Roman" w:hAnsi="Times New Roman" w:cs="Times New Roman"/>
          <w:kern w:val="0"/>
          <w:sz w:val="24"/>
          <w:szCs w:val="24"/>
          <w:lang w:val="en-US"/>
          <w14:ligatures w14:val="none"/>
        </w:rPr>
        <w:lastRenderedPageBreak/>
        <w:t xml:space="preserve">Naqash, S. Y., Masoodi, F. A., Rather, S. A., Wani, S. M., &amp; Gani, A. (2017). Emerging concepts in the nutraceutical and functional properties of pectin—A review. Carbohydrate Polymers, 168, 227–239. </w:t>
      </w:r>
      <w:hyperlink r:id="rId40" w:history="1">
        <w:r w:rsidRPr="001E3A78">
          <w:rPr>
            <w:rFonts w:ascii="Times New Roman" w:eastAsia="Times New Roman" w:hAnsi="Times New Roman" w:cs="Times New Roman"/>
            <w:color w:val="0000FF"/>
            <w:kern w:val="0"/>
            <w:sz w:val="24"/>
            <w:szCs w:val="24"/>
            <w:u w:val="single"/>
            <w:lang w:val="en-US"/>
            <w14:ligatures w14:val="none"/>
          </w:rPr>
          <w:t>https://doi.org/10.1016/j.carbpol.2017.03.058</w:t>
        </w:r>
      </w:hyperlink>
    </w:p>
    <w:p w14:paraId="2298A265"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1E3A78">
        <w:rPr>
          <w:rFonts w:ascii="Times New Roman" w:eastAsia="Times New Roman" w:hAnsi="Times New Roman" w:cs="Times New Roman"/>
          <w:kern w:val="0"/>
          <w:sz w:val="24"/>
          <w:szCs w:val="24"/>
          <w:lang w:val="en-US"/>
          <w14:ligatures w14:val="none"/>
        </w:rPr>
        <w:t xml:space="preserve">Noreen, A., Nazli, Z.-I.-H., Akram, J., Rasul, I., Mansha, A., Yaqoob, N., Iqbal, R., Tabasum, S., Zuber, M., &amp; Zia, K. M. (2017). </w:t>
      </w:r>
      <w:proofErr w:type="spellStart"/>
      <w:r w:rsidRPr="001E3A78">
        <w:rPr>
          <w:rFonts w:ascii="Times New Roman" w:eastAsia="Times New Roman" w:hAnsi="Times New Roman" w:cs="Times New Roman"/>
          <w:kern w:val="0"/>
          <w:sz w:val="24"/>
          <w:szCs w:val="24"/>
          <w:lang w:val="en-US"/>
          <w14:ligatures w14:val="none"/>
        </w:rPr>
        <w:t>Pectins</w:t>
      </w:r>
      <w:proofErr w:type="spellEnd"/>
      <w:r w:rsidRPr="001E3A78">
        <w:rPr>
          <w:rFonts w:ascii="Times New Roman" w:eastAsia="Times New Roman" w:hAnsi="Times New Roman" w:cs="Times New Roman"/>
          <w:kern w:val="0"/>
          <w:sz w:val="24"/>
          <w:szCs w:val="24"/>
          <w:lang w:val="en-US"/>
          <w14:ligatures w14:val="none"/>
        </w:rPr>
        <w:t xml:space="preserve"> functionalized biomaterials; a new viable approach for biomedical applications: A review. International Journal of Biological Macromolecules, 101, 254–272. </w:t>
      </w:r>
      <w:hyperlink r:id="rId41" w:history="1">
        <w:r w:rsidRPr="001E3A78">
          <w:rPr>
            <w:rFonts w:ascii="Times New Roman" w:eastAsia="Times New Roman" w:hAnsi="Times New Roman" w:cs="Times New Roman"/>
            <w:color w:val="0000FF"/>
            <w:kern w:val="0"/>
            <w:sz w:val="24"/>
            <w:szCs w:val="24"/>
            <w:u w:val="single"/>
            <w:lang w:val="en-US"/>
            <w14:ligatures w14:val="none"/>
          </w:rPr>
          <w:t>https://doi.org/10.1016/j.ijbiomac.2017.03.029</w:t>
        </w:r>
      </w:hyperlink>
    </w:p>
    <w:p w14:paraId="2276E491"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1E3A78">
        <w:rPr>
          <w:rFonts w:ascii="Times New Roman" w:eastAsia="Times New Roman" w:hAnsi="Times New Roman" w:cs="Times New Roman"/>
          <w:kern w:val="0"/>
          <w:sz w:val="24"/>
          <w:szCs w:val="24"/>
          <w:lang w:val="en-US"/>
          <w14:ligatures w14:val="none"/>
        </w:rPr>
        <w:t xml:space="preserve">Nyabuti, I. M. (2025). Extraction and characterization of pectin from ripe mango (Mangifera indica) peel. Asian Food Science Journal, 24(2), 18–27. </w:t>
      </w:r>
      <w:hyperlink r:id="rId42" w:history="1">
        <w:r w:rsidRPr="001E3A78">
          <w:rPr>
            <w:rFonts w:ascii="Times New Roman" w:eastAsia="Times New Roman" w:hAnsi="Times New Roman" w:cs="Times New Roman"/>
            <w:color w:val="0000FF"/>
            <w:kern w:val="0"/>
            <w:sz w:val="24"/>
            <w:szCs w:val="24"/>
            <w:u w:val="single"/>
            <w:lang w:val="en-US"/>
            <w14:ligatures w14:val="none"/>
          </w:rPr>
          <w:t>https://doi.org/10.9734/afsj/2025/v24i2769</w:t>
        </w:r>
      </w:hyperlink>
    </w:p>
    <w:p w14:paraId="462B5F39"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1E3A78">
        <w:rPr>
          <w:rFonts w:ascii="Times New Roman" w:eastAsia="Times New Roman" w:hAnsi="Times New Roman" w:cs="Times New Roman"/>
          <w:kern w:val="0"/>
          <w:sz w:val="24"/>
          <w:szCs w:val="24"/>
          <w:lang w:val="en-US"/>
          <w14:ligatures w14:val="none"/>
        </w:rPr>
        <w:t xml:space="preserve">Qi, H., Zhang, Q., Zhao, T., Chen, R., Zhang, H., Niu, X., &amp; Li, C. (2005). Antioxidant activity of different sulfate content derivatives of polysaccharide extracted from Ulva </w:t>
      </w:r>
      <w:proofErr w:type="spellStart"/>
      <w:r w:rsidRPr="001E3A78">
        <w:rPr>
          <w:rFonts w:ascii="Times New Roman" w:eastAsia="Times New Roman" w:hAnsi="Times New Roman" w:cs="Times New Roman"/>
          <w:kern w:val="0"/>
          <w:sz w:val="24"/>
          <w:szCs w:val="24"/>
          <w:lang w:val="en-US"/>
          <w14:ligatures w14:val="none"/>
        </w:rPr>
        <w:t>pertusa</w:t>
      </w:r>
      <w:proofErr w:type="spellEnd"/>
      <w:r w:rsidRPr="001E3A78">
        <w:rPr>
          <w:rFonts w:ascii="Times New Roman" w:eastAsia="Times New Roman" w:hAnsi="Times New Roman" w:cs="Times New Roman"/>
          <w:kern w:val="0"/>
          <w:sz w:val="24"/>
          <w:szCs w:val="24"/>
          <w:lang w:val="en-US"/>
          <w14:ligatures w14:val="none"/>
        </w:rPr>
        <w:t xml:space="preserve"> (Chlorophyta) in vitro. International Journal of Biological Macromolecules, 37(4), 195–199. </w:t>
      </w:r>
      <w:hyperlink r:id="rId43" w:history="1">
        <w:r w:rsidRPr="001E3A78">
          <w:rPr>
            <w:rFonts w:ascii="Times New Roman" w:eastAsia="Times New Roman" w:hAnsi="Times New Roman" w:cs="Times New Roman"/>
            <w:color w:val="0000FF"/>
            <w:kern w:val="0"/>
            <w:sz w:val="24"/>
            <w:szCs w:val="24"/>
            <w:u w:val="single"/>
            <w:lang w:val="en-US"/>
            <w14:ligatures w14:val="none"/>
          </w:rPr>
          <w:t>https://doi.org/10.1016/j.ijbiomac.2005.10.008</w:t>
        </w:r>
      </w:hyperlink>
    </w:p>
    <w:p w14:paraId="08F0F1AA"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1E3A78">
        <w:rPr>
          <w:rFonts w:ascii="Times New Roman" w:eastAsia="Times New Roman" w:hAnsi="Times New Roman" w:cs="Times New Roman"/>
          <w:kern w:val="0"/>
          <w:sz w:val="24"/>
          <w:szCs w:val="24"/>
          <w:lang w:val="en-US"/>
          <w14:ligatures w14:val="none"/>
        </w:rPr>
        <w:t xml:space="preserve">Ramesh, A., Singh, P. K., </w:t>
      </w:r>
      <w:proofErr w:type="spellStart"/>
      <w:r w:rsidRPr="001E3A78">
        <w:rPr>
          <w:rFonts w:ascii="Times New Roman" w:eastAsia="Times New Roman" w:hAnsi="Times New Roman" w:cs="Times New Roman"/>
          <w:kern w:val="0"/>
          <w:sz w:val="24"/>
          <w:szCs w:val="24"/>
          <w:lang w:val="en-US"/>
          <w14:ligatures w14:val="none"/>
        </w:rPr>
        <w:t>Kanagaraja</w:t>
      </w:r>
      <w:proofErr w:type="spellEnd"/>
      <w:r w:rsidRPr="001E3A78">
        <w:rPr>
          <w:rFonts w:ascii="Times New Roman" w:eastAsia="Times New Roman" w:hAnsi="Times New Roman" w:cs="Times New Roman"/>
          <w:kern w:val="0"/>
          <w:sz w:val="24"/>
          <w:szCs w:val="24"/>
          <w:lang w:val="en-US"/>
          <w14:ligatures w14:val="none"/>
        </w:rPr>
        <w:t xml:space="preserve">, A., </w:t>
      </w:r>
      <w:proofErr w:type="spellStart"/>
      <w:r w:rsidRPr="001E3A78">
        <w:rPr>
          <w:rFonts w:ascii="Times New Roman" w:eastAsia="Times New Roman" w:hAnsi="Times New Roman" w:cs="Times New Roman"/>
          <w:kern w:val="0"/>
          <w:sz w:val="24"/>
          <w:szCs w:val="24"/>
          <w:lang w:val="en-US"/>
          <w14:ligatures w14:val="none"/>
        </w:rPr>
        <w:t>Sakthivelu</w:t>
      </w:r>
      <w:proofErr w:type="spellEnd"/>
      <w:r w:rsidRPr="001E3A78">
        <w:rPr>
          <w:rFonts w:ascii="Times New Roman" w:eastAsia="Times New Roman" w:hAnsi="Times New Roman" w:cs="Times New Roman"/>
          <w:kern w:val="0"/>
          <w:sz w:val="24"/>
          <w:szCs w:val="24"/>
          <w:lang w:val="en-US"/>
          <w14:ligatures w14:val="none"/>
        </w:rPr>
        <w:t xml:space="preserve">, M., Devadasan, V., Radhakrishnan, M., Gopinath, S. C. B., &amp; Raman, P. (2025). Discovering the bioactive compounds in marine seagrasses from the Gulf of Mannar, India. Regional Studies in Marine Science, 88, Article 104260. </w:t>
      </w:r>
      <w:hyperlink r:id="rId44" w:history="1">
        <w:r w:rsidRPr="001E3A78">
          <w:rPr>
            <w:rFonts w:ascii="Times New Roman" w:eastAsia="Times New Roman" w:hAnsi="Times New Roman" w:cs="Times New Roman"/>
            <w:color w:val="0000FF"/>
            <w:kern w:val="0"/>
            <w:sz w:val="24"/>
            <w:szCs w:val="24"/>
            <w:u w:val="single"/>
            <w:lang w:val="en-US"/>
            <w14:ligatures w14:val="none"/>
          </w:rPr>
          <w:t>https://doi.org/10.1016/j.rsma.2025.104260</w:t>
        </w:r>
      </w:hyperlink>
    </w:p>
    <w:p w14:paraId="1E73C613"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1E3A78">
        <w:rPr>
          <w:rFonts w:ascii="Times New Roman" w:eastAsia="Times New Roman" w:hAnsi="Times New Roman" w:cs="Times New Roman"/>
          <w:kern w:val="0"/>
          <w:sz w:val="24"/>
          <w:szCs w:val="24"/>
          <w:lang w:val="en-US"/>
          <w14:ligatures w14:val="none"/>
        </w:rPr>
        <w:t xml:space="preserve">Sakat, S. S., Juvekar, A. R., &amp; </w:t>
      </w:r>
      <w:proofErr w:type="spellStart"/>
      <w:r w:rsidRPr="001E3A78">
        <w:rPr>
          <w:rFonts w:ascii="Times New Roman" w:eastAsia="Times New Roman" w:hAnsi="Times New Roman" w:cs="Times New Roman"/>
          <w:kern w:val="0"/>
          <w:sz w:val="24"/>
          <w:szCs w:val="24"/>
          <w:lang w:val="en-US"/>
          <w14:ligatures w14:val="none"/>
        </w:rPr>
        <w:t>Gambhire</w:t>
      </w:r>
      <w:proofErr w:type="spellEnd"/>
      <w:r w:rsidRPr="001E3A78">
        <w:rPr>
          <w:rFonts w:ascii="Times New Roman" w:eastAsia="Times New Roman" w:hAnsi="Times New Roman" w:cs="Times New Roman"/>
          <w:kern w:val="0"/>
          <w:sz w:val="24"/>
          <w:szCs w:val="24"/>
          <w:lang w:val="en-US"/>
          <w14:ligatures w14:val="none"/>
        </w:rPr>
        <w:t xml:space="preserve">, M. N. (2010). In vitro antioxidant and anti-inflammatory activity of methanol extract of Oxalis </w:t>
      </w:r>
      <w:proofErr w:type="spellStart"/>
      <w:r w:rsidRPr="001E3A78">
        <w:rPr>
          <w:rFonts w:ascii="Times New Roman" w:eastAsia="Times New Roman" w:hAnsi="Times New Roman" w:cs="Times New Roman"/>
          <w:kern w:val="0"/>
          <w:sz w:val="24"/>
          <w:szCs w:val="24"/>
          <w:lang w:val="en-US"/>
          <w14:ligatures w14:val="none"/>
        </w:rPr>
        <w:t>corniculata</w:t>
      </w:r>
      <w:proofErr w:type="spellEnd"/>
      <w:r w:rsidRPr="001E3A78">
        <w:rPr>
          <w:rFonts w:ascii="Times New Roman" w:eastAsia="Times New Roman" w:hAnsi="Times New Roman" w:cs="Times New Roman"/>
          <w:kern w:val="0"/>
          <w:sz w:val="24"/>
          <w:szCs w:val="24"/>
          <w:lang w:val="en-US"/>
          <w14:ligatures w14:val="none"/>
        </w:rPr>
        <w:t xml:space="preserve"> Linn. International Journal of Pharmacy and Pharmaceutical Sciences, 2(1), 146–155. </w:t>
      </w:r>
      <w:hyperlink r:id="rId45" w:history="1">
        <w:r w:rsidRPr="001E3A78">
          <w:rPr>
            <w:rFonts w:ascii="Times New Roman" w:eastAsia="Times New Roman" w:hAnsi="Times New Roman" w:cs="Times New Roman"/>
            <w:color w:val="0000FF"/>
            <w:kern w:val="0"/>
            <w:sz w:val="24"/>
            <w:szCs w:val="24"/>
            <w:u w:val="single"/>
            <w:lang w:val="en-US"/>
            <w14:ligatures w14:val="none"/>
          </w:rPr>
          <w:t>https://innovareacademics.in/journal/ijpps/Vol2Issue1/322.pdf</w:t>
        </w:r>
      </w:hyperlink>
    </w:p>
    <w:p w14:paraId="5A828D09"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1E3A78">
        <w:rPr>
          <w:rFonts w:ascii="Times New Roman" w:eastAsia="Times New Roman" w:hAnsi="Times New Roman" w:cs="Times New Roman"/>
          <w:kern w:val="0"/>
          <w:sz w:val="24"/>
          <w:szCs w:val="24"/>
          <w:lang w:val="en-US"/>
          <w14:ligatures w14:val="none"/>
        </w:rPr>
        <w:t xml:space="preserve">Short, F., Carruthers, T., Dennison, W., &amp; Waycott, M. (2007). Global seagrass distribution and diversity: A bioregional model. Journal of Experimental Marine Biology and Ecology, 350(1–2), 3–20. </w:t>
      </w:r>
      <w:hyperlink r:id="rId46" w:history="1">
        <w:r w:rsidRPr="001E3A78">
          <w:rPr>
            <w:rFonts w:ascii="Times New Roman" w:eastAsia="Times New Roman" w:hAnsi="Times New Roman" w:cs="Times New Roman"/>
            <w:color w:val="0000FF"/>
            <w:kern w:val="0"/>
            <w:sz w:val="24"/>
            <w:szCs w:val="24"/>
            <w:u w:val="single"/>
            <w:lang w:val="en-US"/>
            <w14:ligatures w14:val="none"/>
          </w:rPr>
          <w:t>https://doi.org/10.1016/j.jembe.2007.06.012</w:t>
        </w:r>
      </w:hyperlink>
    </w:p>
    <w:p w14:paraId="5D696CB5"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1E3A78">
        <w:rPr>
          <w:rFonts w:ascii="Times New Roman" w:eastAsia="Times New Roman" w:hAnsi="Times New Roman" w:cs="Times New Roman"/>
          <w:kern w:val="0"/>
          <w:sz w:val="24"/>
          <w:szCs w:val="24"/>
          <w:lang w:val="en-US"/>
          <w14:ligatures w14:val="none"/>
        </w:rPr>
        <w:t xml:space="preserve">Sun, H., Saeedi, P., </w:t>
      </w:r>
      <w:proofErr w:type="spellStart"/>
      <w:r w:rsidRPr="001E3A78">
        <w:rPr>
          <w:rFonts w:ascii="Times New Roman" w:eastAsia="Times New Roman" w:hAnsi="Times New Roman" w:cs="Times New Roman"/>
          <w:kern w:val="0"/>
          <w:sz w:val="24"/>
          <w:szCs w:val="24"/>
          <w:lang w:val="en-US"/>
          <w14:ligatures w14:val="none"/>
        </w:rPr>
        <w:t>Karuranga</w:t>
      </w:r>
      <w:proofErr w:type="spellEnd"/>
      <w:r w:rsidRPr="001E3A78">
        <w:rPr>
          <w:rFonts w:ascii="Times New Roman" w:eastAsia="Times New Roman" w:hAnsi="Times New Roman" w:cs="Times New Roman"/>
          <w:kern w:val="0"/>
          <w:sz w:val="24"/>
          <w:szCs w:val="24"/>
          <w:lang w:val="en-US"/>
          <w14:ligatures w14:val="none"/>
        </w:rPr>
        <w:t xml:space="preserve">, S., </w:t>
      </w:r>
      <w:proofErr w:type="spellStart"/>
      <w:r w:rsidRPr="001E3A78">
        <w:rPr>
          <w:rFonts w:ascii="Times New Roman" w:eastAsia="Times New Roman" w:hAnsi="Times New Roman" w:cs="Times New Roman"/>
          <w:kern w:val="0"/>
          <w:sz w:val="24"/>
          <w:szCs w:val="24"/>
          <w:lang w:val="en-US"/>
          <w14:ligatures w14:val="none"/>
        </w:rPr>
        <w:t>Pinkepank</w:t>
      </w:r>
      <w:proofErr w:type="spellEnd"/>
      <w:r w:rsidRPr="001E3A78">
        <w:rPr>
          <w:rFonts w:ascii="Times New Roman" w:eastAsia="Times New Roman" w:hAnsi="Times New Roman" w:cs="Times New Roman"/>
          <w:kern w:val="0"/>
          <w:sz w:val="24"/>
          <w:szCs w:val="24"/>
          <w:lang w:val="en-US"/>
          <w14:ligatures w14:val="none"/>
        </w:rPr>
        <w:t xml:space="preserve">, M., </w:t>
      </w:r>
      <w:proofErr w:type="spellStart"/>
      <w:r w:rsidRPr="001E3A78">
        <w:rPr>
          <w:rFonts w:ascii="Times New Roman" w:eastAsia="Times New Roman" w:hAnsi="Times New Roman" w:cs="Times New Roman"/>
          <w:kern w:val="0"/>
          <w:sz w:val="24"/>
          <w:szCs w:val="24"/>
          <w:lang w:val="en-US"/>
          <w14:ligatures w14:val="none"/>
        </w:rPr>
        <w:t>Ogurtsova</w:t>
      </w:r>
      <w:proofErr w:type="spellEnd"/>
      <w:r w:rsidRPr="001E3A78">
        <w:rPr>
          <w:rFonts w:ascii="Times New Roman" w:eastAsia="Times New Roman" w:hAnsi="Times New Roman" w:cs="Times New Roman"/>
          <w:kern w:val="0"/>
          <w:sz w:val="24"/>
          <w:szCs w:val="24"/>
          <w:lang w:val="en-US"/>
          <w14:ligatures w14:val="none"/>
        </w:rPr>
        <w:t xml:space="preserve">, K., Duncan, B. B., Stein, C., Basit, A., Chan, J. C. N., </w:t>
      </w:r>
      <w:proofErr w:type="spellStart"/>
      <w:r w:rsidRPr="001E3A78">
        <w:rPr>
          <w:rFonts w:ascii="Times New Roman" w:eastAsia="Times New Roman" w:hAnsi="Times New Roman" w:cs="Times New Roman"/>
          <w:kern w:val="0"/>
          <w:sz w:val="24"/>
          <w:szCs w:val="24"/>
          <w:lang w:val="en-US"/>
          <w14:ligatures w14:val="none"/>
        </w:rPr>
        <w:t>Mbanya</w:t>
      </w:r>
      <w:proofErr w:type="spellEnd"/>
      <w:r w:rsidRPr="001E3A78">
        <w:rPr>
          <w:rFonts w:ascii="Times New Roman" w:eastAsia="Times New Roman" w:hAnsi="Times New Roman" w:cs="Times New Roman"/>
          <w:kern w:val="0"/>
          <w:sz w:val="24"/>
          <w:szCs w:val="24"/>
          <w:lang w:val="en-US"/>
          <w14:ligatures w14:val="none"/>
        </w:rPr>
        <w:t xml:space="preserve">, J. C., Pavkov, M. E., </w:t>
      </w:r>
      <w:proofErr w:type="spellStart"/>
      <w:r w:rsidRPr="001E3A78">
        <w:rPr>
          <w:rFonts w:ascii="Times New Roman" w:eastAsia="Times New Roman" w:hAnsi="Times New Roman" w:cs="Times New Roman"/>
          <w:kern w:val="0"/>
          <w:sz w:val="24"/>
          <w:szCs w:val="24"/>
          <w:lang w:val="en-US"/>
          <w14:ligatures w14:val="none"/>
        </w:rPr>
        <w:t>Ramachandaran</w:t>
      </w:r>
      <w:proofErr w:type="spellEnd"/>
      <w:r w:rsidRPr="001E3A78">
        <w:rPr>
          <w:rFonts w:ascii="Times New Roman" w:eastAsia="Times New Roman" w:hAnsi="Times New Roman" w:cs="Times New Roman"/>
          <w:kern w:val="0"/>
          <w:sz w:val="24"/>
          <w:szCs w:val="24"/>
          <w:lang w:val="en-US"/>
          <w14:ligatures w14:val="none"/>
        </w:rPr>
        <w:t xml:space="preserve">, S., Wild, S. H., James, S., Herman, W. H., Zhang, P., Bommer, C., Kuo, S., Boyko, E. J., &amp; Magliano, D. J. (2022). IDF Diabetes Atlas: Global, regional and country-level diabetes prevalence estimates for 2021 and projections for 2045. Diabetes Research and Clinical Practice, 183, Article 109119. </w:t>
      </w:r>
      <w:hyperlink r:id="rId47" w:history="1">
        <w:r w:rsidRPr="001E3A78">
          <w:rPr>
            <w:rFonts w:ascii="Times New Roman" w:eastAsia="Times New Roman" w:hAnsi="Times New Roman" w:cs="Times New Roman"/>
            <w:color w:val="0000FF"/>
            <w:kern w:val="0"/>
            <w:sz w:val="24"/>
            <w:szCs w:val="24"/>
            <w:u w:val="single"/>
            <w:lang w:val="en-US"/>
            <w14:ligatures w14:val="none"/>
          </w:rPr>
          <w:t>https://doi.org/10.1016/j.diabres.2021.109119</w:t>
        </w:r>
      </w:hyperlink>
    </w:p>
    <w:p w14:paraId="298269FC"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1E3A78">
        <w:rPr>
          <w:rFonts w:ascii="Times New Roman" w:eastAsia="Times New Roman" w:hAnsi="Times New Roman" w:cs="Times New Roman"/>
          <w:kern w:val="0"/>
          <w:sz w:val="24"/>
          <w:szCs w:val="24"/>
          <w:lang w:val="en-US"/>
          <w14:ligatures w14:val="none"/>
        </w:rPr>
        <w:t>Synytsya</w:t>
      </w:r>
      <w:proofErr w:type="spellEnd"/>
      <w:r w:rsidRPr="001E3A78">
        <w:rPr>
          <w:rFonts w:ascii="Times New Roman" w:eastAsia="Times New Roman" w:hAnsi="Times New Roman" w:cs="Times New Roman"/>
          <w:kern w:val="0"/>
          <w:sz w:val="24"/>
          <w:szCs w:val="24"/>
          <w:lang w:val="en-US"/>
          <w14:ligatures w14:val="none"/>
        </w:rPr>
        <w:t xml:space="preserve">, A., </w:t>
      </w:r>
      <w:proofErr w:type="spellStart"/>
      <w:r w:rsidRPr="001E3A78">
        <w:rPr>
          <w:rFonts w:ascii="Times New Roman" w:eastAsia="Times New Roman" w:hAnsi="Times New Roman" w:cs="Times New Roman"/>
          <w:kern w:val="0"/>
          <w:sz w:val="24"/>
          <w:szCs w:val="24"/>
          <w:lang w:val="en-US"/>
          <w14:ligatures w14:val="none"/>
        </w:rPr>
        <w:t>Čopíková</w:t>
      </w:r>
      <w:proofErr w:type="spellEnd"/>
      <w:r w:rsidRPr="001E3A78">
        <w:rPr>
          <w:rFonts w:ascii="Times New Roman" w:eastAsia="Times New Roman" w:hAnsi="Times New Roman" w:cs="Times New Roman"/>
          <w:kern w:val="0"/>
          <w:sz w:val="24"/>
          <w:szCs w:val="24"/>
          <w:lang w:val="en-US"/>
          <w14:ligatures w14:val="none"/>
        </w:rPr>
        <w:t xml:space="preserve">, J., Matějka, P., &amp; </w:t>
      </w:r>
      <w:proofErr w:type="spellStart"/>
      <w:r w:rsidRPr="001E3A78">
        <w:rPr>
          <w:rFonts w:ascii="Times New Roman" w:eastAsia="Times New Roman" w:hAnsi="Times New Roman" w:cs="Times New Roman"/>
          <w:kern w:val="0"/>
          <w:sz w:val="24"/>
          <w:szCs w:val="24"/>
          <w:lang w:val="en-US"/>
          <w14:ligatures w14:val="none"/>
        </w:rPr>
        <w:t>Machovič</w:t>
      </w:r>
      <w:proofErr w:type="spellEnd"/>
      <w:r w:rsidRPr="001E3A78">
        <w:rPr>
          <w:rFonts w:ascii="Times New Roman" w:eastAsia="Times New Roman" w:hAnsi="Times New Roman" w:cs="Times New Roman"/>
          <w:kern w:val="0"/>
          <w:sz w:val="24"/>
          <w:szCs w:val="24"/>
          <w:lang w:val="en-US"/>
          <w14:ligatures w14:val="none"/>
        </w:rPr>
        <w:t xml:space="preserve">, V. (2003). Fourier transform Raman and infrared spectroscopy of </w:t>
      </w:r>
      <w:proofErr w:type="spellStart"/>
      <w:r w:rsidRPr="001E3A78">
        <w:rPr>
          <w:rFonts w:ascii="Times New Roman" w:eastAsia="Times New Roman" w:hAnsi="Times New Roman" w:cs="Times New Roman"/>
          <w:kern w:val="0"/>
          <w:sz w:val="24"/>
          <w:szCs w:val="24"/>
          <w:lang w:val="en-US"/>
          <w14:ligatures w14:val="none"/>
        </w:rPr>
        <w:t>pectins</w:t>
      </w:r>
      <w:proofErr w:type="spellEnd"/>
      <w:r w:rsidRPr="001E3A78">
        <w:rPr>
          <w:rFonts w:ascii="Times New Roman" w:eastAsia="Times New Roman" w:hAnsi="Times New Roman" w:cs="Times New Roman"/>
          <w:kern w:val="0"/>
          <w:sz w:val="24"/>
          <w:szCs w:val="24"/>
          <w:lang w:val="en-US"/>
          <w14:ligatures w14:val="none"/>
        </w:rPr>
        <w:t xml:space="preserve">. Carbohydrate Polymers, 54(1), 97–106. </w:t>
      </w:r>
      <w:hyperlink r:id="rId48" w:history="1">
        <w:r w:rsidRPr="001E3A78">
          <w:rPr>
            <w:rFonts w:ascii="Times New Roman" w:eastAsia="Times New Roman" w:hAnsi="Times New Roman" w:cs="Times New Roman"/>
            <w:color w:val="0000FF"/>
            <w:kern w:val="0"/>
            <w:sz w:val="24"/>
            <w:szCs w:val="24"/>
            <w:u w:val="single"/>
            <w:lang w:val="en-US"/>
            <w14:ligatures w14:val="none"/>
          </w:rPr>
          <w:t>https://doi.org/10.1016/S0144-8617(03)00158-9</w:t>
        </w:r>
      </w:hyperlink>
    </w:p>
    <w:p w14:paraId="0B28B9C6"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1E3A78">
        <w:rPr>
          <w:rFonts w:ascii="Times New Roman" w:eastAsia="Times New Roman" w:hAnsi="Times New Roman" w:cs="Times New Roman"/>
          <w:kern w:val="0"/>
          <w:sz w:val="24"/>
          <w:szCs w:val="24"/>
          <w:lang w:val="en-US"/>
          <w14:ligatures w14:val="none"/>
        </w:rPr>
        <w:t>Tundis</w:t>
      </w:r>
      <w:proofErr w:type="spellEnd"/>
      <w:r w:rsidRPr="001E3A78">
        <w:rPr>
          <w:rFonts w:ascii="Times New Roman" w:eastAsia="Times New Roman" w:hAnsi="Times New Roman" w:cs="Times New Roman"/>
          <w:kern w:val="0"/>
          <w:sz w:val="24"/>
          <w:szCs w:val="24"/>
          <w:lang w:val="en-US"/>
          <w14:ligatures w14:val="none"/>
        </w:rPr>
        <w:t xml:space="preserve">, R., Loizzo, M. R., &amp; Menichini, F. (2010). Natural products as α-amylase and α-glucosidase inhibitors and their </w:t>
      </w:r>
      <w:proofErr w:type="spellStart"/>
      <w:r w:rsidRPr="001E3A78">
        <w:rPr>
          <w:rFonts w:ascii="Times New Roman" w:eastAsia="Times New Roman" w:hAnsi="Times New Roman" w:cs="Times New Roman"/>
          <w:kern w:val="0"/>
          <w:sz w:val="24"/>
          <w:szCs w:val="24"/>
          <w:lang w:val="en-US"/>
          <w14:ligatures w14:val="none"/>
        </w:rPr>
        <w:t>hypoglycaemic</w:t>
      </w:r>
      <w:proofErr w:type="spellEnd"/>
      <w:r w:rsidRPr="001E3A78">
        <w:rPr>
          <w:rFonts w:ascii="Times New Roman" w:eastAsia="Times New Roman" w:hAnsi="Times New Roman" w:cs="Times New Roman"/>
          <w:kern w:val="0"/>
          <w:sz w:val="24"/>
          <w:szCs w:val="24"/>
          <w:lang w:val="en-US"/>
          <w14:ligatures w14:val="none"/>
        </w:rPr>
        <w:t xml:space="preserve"> potential in the treatment of diabetes: An update. Mini-Reviews in Medicinal Chemistry, 10(4), 315–331. </w:t>
      </w:r>
      <w:hyperlink r:id="rId49" w:history="1">
        <w:r w:rsidRPr="001E3A78">
          <w:rPr>
            <w:rFonts w:ascii="Times New Roman" w:eastAsia="Times New Roman" w:hAnsi="Times New Roman" w:cs="Times New Roman"/>
            <w:color w:val="0000FF"/>
            <w:kern w:val="0"/>
            <w:sz w:val="24"/>
            <w:szCs w:val="24"/>
            <w:u w:val="single"/>
            <w:lang w:val="en-US"/>
            <w14:ligatures w14:val="none"/>
          </w:rPr>
          <w:t>https://doi.org/10.2174/138955710791331007</w:t>
        </w:r>
      </w:hyperlink>
    </w:p>
    <w:p w14:paraId="346B9083"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1E3A78">
        <w:rPr>
          <w:rFonts w:ascii="Times New Roman" w:eastAsia="Times New Roman" w:hAnsi="Times New Roman" w:cs="Times New Roman"/>
          <w:kern w:val="0"/>
          <w:sz w:val="24"/>
          <w:szCs w:val="24"/>
          <w:lang w:val="en-US"/>
          <w14:ligatures w14:val="none"/>
        </w:rPr>
        <w:lastRenderedPageBreak/>
        <w:t xml:space="preserve">Wang, J., Hu, S., Nie, S., Yu, Q., &amp; Xie, M. (2016). Reviews on mechanisms of in vitro antioxidant activity of polysaccharides. Oxidative Medicine and Cellular Longevity, 2016, Article 5692852. </w:t>
      </w:r>
      <w:hyperlink r:id="rId50" w:history="1">
        <w:r w:rsidRPr="001E3A78">
          <w:rPr>
            <w:rFonts w:ascii="Times New Roman" w:eastAsia="Times New Roman" w:hAnsi="Times New Roman" w:cs="Times New Roman"/>
            <w:color w:val="0000FF"/>
            <w:kern w:val="0"/>
            <w:sz w:val="24"/>
            <w:szCs w:val="24"/>
            <w:u w:val="single"/>
            <w:lang w:val="en-US"/>
            <w14:ligatures w14:val="none"/>
          </w:rPr>
          <w:t>https://doi.org/10.1155/2016/5692852</w:t>
        </w:r>
      </w:hyperlink>
    </w:p>
    <w:p w14:paraId="1D93B22E"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1E3A78">
        <w:rPr>
          <w:rFonts w:ascii="Times New Roman" w:eastAsia="Times New Roman" w:hAnsi="Times New Roman" w:cs="Times New Roman"/>
          <w:kern w:val="0"/>
          <w:sz w:val="24"/>
          <w:szCs w:val="24"/>
          <w:lang w:val="en-US"/>
          <w14:ligatures w14:val="none"/>
        </w:rPr>
        <w:t xml:space="preserve">Weickert, M. O., &amp; Pfeiffer, A. F. H. (2008). Metabolic effects of dietary fiber consumption and prevention of diabetes. The Journal of Nutrition, 138(3), 439–442. </w:t>
      </w:r>
      <w:hyperlink r:id="rId51" w:history="1">
        <w:r w:rsidRPr="001E3A78">
          <w:rPr>
            <w:rFonts w:ascii="Times New Roman" w:eastAsia="Times New Roman" w:hAnsi="Times New Roman" w:cs="Times New Roman"/>
            <w:color w:val="0000FF"/>
            <w:kern w:val="0"/>
            <w:sz w:val="24"/>
            <w:szCs w:val="24"/>
            <w:u w:val="single"/>
            <w:lang w:val="en-US"/>
            <w14:ligatures w14:val="none"/>
          </w:rPr>
          <w:t>https://doi.org/10.1093/jn/138.3.439</w:t>
        </w:r>
      </w:hyperlink>
    </w:p>
    <w:p w14:paraId="46275837"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1E3A78">
        <w:rPr>
          <w:rFonts w:ascii="Times New Roman" w:eastAsia="Times New Roman" w:hAnsi="Times New Roman" w:cs="Times New Roman"/>
          <w:kern w:val="0"/>
          <w:sz w:val="24"/>
          <w:szCs w:val="24"/>
          <w:lang w:val="en-US"/>
          <w14:ligatures w14:val="none"/>
        </w:rPr>
        <w:t xml:space="preserve">Wijesekara, I., </w:t>
      </w:r>
      <w:proofErr w:type="spellStart"/>
      <w:r w:rsidRPr="001E3A78">
        <w:rPr>
          <w:rFonts w:ascii="Times New Roman" w:eastAsia="Times New Roman" w:hAnsi="Times New Roman" w:cs="Times New Roman"/>
          <w:kern w:val="0"/>
          <w:sz w:val="24"/>
          <w:szCs w:val="24"/>
          <w:lang w:val="en-US"/>
          <w14:ligatures w14:val="none"/>
        </w:rPr>
        <w:t>Pangestuti</w:t>
      </w:r>
      <w:proofErr w:type="spellEnd"/>
      <w:r w:rsidRPr="001E3A78">
        <w:rPr>
          <w:rFonts w:ascii="Times New Roman" w:eastAsia="Times New Roman" w:hAnsi="Times New Roman" w:cs="Times New Roman"/>
          <w:kern w:val="0"/>
          <w:sz w:val="24"/>
          <w:szCs w:val="24"/>
          <w:lang w:val="en-US"/>
          <w14:ligatures w14:val="none"/>
        </w:rPr>
        <w:t xml:space="preserve">, R., &amp; Kim, S.-K. (2011). Biological activities and potential health benefits of sulfated polysaccharides derived from marine algae. Carbohydrate Polymers, 84(1), 14–21. </w:t>
      </w:r>
      <w:hyperlink r:id="rId52" w:history="1">
        <w:r w:rsidRPr="001E3A78">
          <w:rPr>
            <w:rFonts w:ascii="Times New Roman" w:eastAsia="Times New Roman" w:hAnsi="Times New Roman" w:cs="Times New Roman"/>
            <w:color w:val="0000FF"/>
            <w:kern w:val="0"/>
            <w:sz w:val="24"/>
            <w:szCs w:val="24"/>
            <w:u w:val="single"/>
            <w:lang w:val="en-US"/>
            <w14:ligatures w14:val="none"/>
          </w:rPr>
          <w:t>https://doi.org/10.1016/j.carbpol.2010.10.062</w:t>
        </w:r>
      </w:hyperlink>
    </w:p>
    <w:p w14:paraId="6E701716"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1E3A78">
        <w:rPr>
          <w:rFonts w:ascii="Times New Roman" w:eastAsia="Times New Roman" w:hAnsi="Times New Roman" w:cs="Times New Roman"/>
          <w:kern w:val="0"/>
          <w:sz w:val="24"/>
          <w:szCs w:val="24"/>
          <w:lang w:val="en-US"/>
          <w14:ligatures w14:val="none"/>
        </w:rPr>
        <w:t xml:space="preserve">Wijesinghe, W. A. J. P., &amp; Jeon, Y.-J. (2012). Biological activities and potential industrial applications of fucose-rich sulfated polysaccharides and fucoidans isolated from brown seaweeds: A review. Carbohydrate Polymers, 88(1), 13–20. </w:t>
      </w:r>
      <w:hyperlink r:id="rId53" w:history="1">
        <w:r w:rsidRPr="001E3A78">
          <w:rPr>
            <w:rFonts w:ascii="Times New Roman" w:eastAsia="Times New Roman" w:hAnsi="Times New Roman" w:cs="Times New Roman"/>
            <w:color w:val="0000FF"/>
            <w:kern w:val="0"/>
            <w:sz w:val="24"/>
            <w:szCs w:val="24"/>
            <w:u w:val="single"/>
            <w:lang w:val="en-US"/>
            <w14:ligatures w14:val="none"/>
          </w:rPr>
          <w:t>https://doi.org/10.1016/j.carbpol.2011.12.029</w:t>
        </w:r>
      </w:hyperlink>
    </w:p>
    <w:p w14:paraId="77DB2239"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1E3A78">
        <w:rPr>
          <w:rFonts w:ascii="Times New Roman" w:eastAsia="Times New Roman" w:hAnsi="Times New Roman" w:cs="Times New Roman"/>
          <w:kern w:val="0"/>
          <w:sz w:val="24"/>
          <w:szCs w:val="24"/>
          <w:lang w:val="en-US"/>
          <w14:ligatures w14:val="none"/>
        </w:rPr>
        <w:t xml:space="preserve">Worthington, V. (Ed.). (1993). Worthington enzyme manual: Enzymes and related biochemicals. Worthington Biochemical Corporation. </w:t>
      </w:r>
      <w:hyperlink r:id="rId54" w:history="1">
        <w:r w:rsidRPr="001E3A78">
          <w:rPr>
            <w:rFonts w:ascii="Times New Roman" w:eastAsia="Times New Roman" w:hAnsi="Times New Roman" w:cs="Times New Roman"/>
            <w:color w:val="0000FF"/>
            <w:kern w:val="0"/>
            <w:sz w:val="24"/>
            <w:szCs w:val="24"/>
            <w:u w:val="single"/>
            <w:lang w:val="en-US"/>
            <w14:ligatures w14:val="none"/>
          </w:rPr>
          <w:t>https://www.worthingtonweb.com/index/manual.html</w:t>
        </w:r>
      </w:hyperlink>
    </w:p>
    <w:p w14:paraId="2CBCDE3E"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1E3A78">
        <w:rPr>
          <w:rFonts w:ascii="Times New Roman" w:eastAsia="Times New Roman" w:hAnsi="Times New Roman" w:cs="Times New Roman"/>
          <w:kern w:val="0"/>
          <w:sz w:val="24"/>
          <w:szCs w:val="24"/>
          <w:lang w:val="en-US"/>
          <w14:ligatures w14:val="none"/>
        </w:rPr>
        <w:t xml:space="preserve">Xiang, T., Yang, R., Li, L., Lin, H., &amp; Kai, G. (2024). Research progress and application of pectin: A review. Journal of Food Science, 89(11), 6985–7007. </w:t>
      </w:r>
      <w:hyperlink r:id="rId55" w:history="1">
        <w:r w:rsidRPr="001E3A78">
          <w:rPr>
            <w:rFonts w:ascii="Times New Roman" w:eastAsia="Times New Roman" w:hAnsi="Times New Roman" w:cs="Times New Roman"/>
            <w:color w:val="0000FF"/>
            <w:kern w:val="0"/>
            <w:sz w:val="24"/>
            <w:szCs w:val="24"/>
            <w:u w:val="single"/>
            <w:lang w:val="en-US"/>
            <w14:ligatures w14:val="none"/>
          </w:rPr>
          <w:t>https://doi.org/10.1111/1750-3841.17438</w:t>
        </w:r>
      </w:hyperlink>
    </w:p>
    <w:p w14:paraId="64A6BBF9"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1E3A78">
        <w:rPr>
          <w:rFonts w:ascii="Times New Roman" w:eastAsia="Times New Roman" w:hAnsi="Times New Roman" w:cs="Times New Roman"/>
          <w:kern w:val="0"/>
          <w:sz w:val="24"/>
          <w:szCs w:val="24"/>
          <w:lang w:val="en-US"/>
          <w14:ligatures w14:val="none"/>
        </w:rPr>
        <w:t xml:space="preserve">Yuan, H., Zhang, W., Li, X., </w:t>
      </w:r>
      <w:proofErr w:type="spellStart"/>
      <w:r w:rsidRPr="001E3A78">
        <w:rPr>
          <w:rFonts w:ascii="Times New Roman" w:eastAsia="Times New Roman" w:hAnsi="Times New Roman" w:cs="Times New Roman"/>
          <w:kern w:val="0"/>
          <w:sz w:val="24"/>
          <w:szCs w:val="24"/>
          <w:lang w:val="en-US"/>
          <w14:ligatures w14:val="none"/>
        </w:rPr>
        <w:t>Lü</w:t>
      </w:r>
      <w:proofErr w:type="spellEnd"/>
      <w:r w:rsidRPr="001E3A78">
        <w:rPr>
          <w:rFonts w:ascii="Times New Roman" w:eastAsia="Times New Roman" w:hAnsi="Times New Roman" w:cs="Times New Roman"/>
          <w:kern w:val="0"/>
          <w:sz w:val="24"/>
          <w:szCs w:val="24"/>
          <w:lang w:val="en-US"/>
          <w14:ligatures w14:val="none"/>
        </w:rPr>
        <w:t xml:space="preserve">, X., Li, N., Gao, X., &amp; Song, J. (2005). Preparation and in vitro antioxidant activity of κ-carrageenan oligosaccharides and their </w:t>
      </w:r>
      <w:proofErr w:type="spellStart"/>
      <w:r w:rsidRPr="001E3A78">
        <w:rPr>
          <w:rFonts w:ascii="Times New Roman" w:eastAsia="Times New Roman" w:hAnsi="Times New Roman" w:cs="Times New Roman"/>
          <w:kern w:val="0"/>
          <w:sz w:val="24"/>
          <w:szCs w:val="24"/>
          <w:lang w:val="en-US"/>
          <w14:ligatures w14:val="none"/>
        </w:rPr>
        <w:t>oversulfated</w:t>
      </w:r>
      <w:proofErr w:type="spellEnd"/>
      <w:r w:rsidRPr="001E3A78">
        <w:rPr>
          <w:rFonts w:ascii="Times New Roman" w:eastAsia="Times New Roman" w:hAnsi="Times New Roman" w:cs="Times New Roman"/>
          <w:kern w:val="0"/>
          <w:sz w:val="24"/>
          <w:szCs w:val="24"/>
          <w:lang w:val="en-US"/>
          <w14:ligatures w14:val="none"/>
        </w:rPr>
        <w:t xml:space="preserve">, acetylated, and phosphorylated derivatives. Carbohydrate Research, 340(4), 685–692. </w:t>
      </w:r>
      <w:hyperlink r:id="rId56" w:history="1">
        <w:r w:rsidRPr="001E3A78">
          <w:rPr>
            <w:rFonts w:ascii="Times New Roman" w:eastAsia="Times New Roman" w:hAnsi="Times New Roman" w:cs="Times New Roman"/>
            <w:color w:val="0000FF"/>
            <w:kern w:val="0"/>
            <w:sz w:val="24"/>
            <w:szCs w:val="24"/>
            <w:u w:val="single"/>
            <w:lang w:val="en-US"/>
            <w14:ligatures w14:val="none"/>
          </w:rPr>
          <w:t>https://doi.org/10.1016/j.carres.2004.12.026</w:t>
        </w:r>
      </w:hyperlink>
    </w:p>
    <w:p w14:paraId="6B863C49"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1E3A78">
        <w:rPr>
          <w:rFonts w:ascii="Times New Roman" w:eastAsia="Times New Roman" w:hAnsi="Times New Roman" w:cs="Times New Roman"/>
          <w:kern w:val="0"/>
          <w:sz w:val="24"/>
          <w:szCs w:val="24"/>
          <w:lang w:val="en-US"/>
          <w14:ligatures w14:val="none"/>
        </w:rPr>
        <w:t xml:space="preserve">Zayed, A., &amp; </w:t>
      </w:r>
      <w:proofErr w:type="spellStart"/>
      <w:r w:rsidRPr="001E3A78">
        <w:rPr>
          <w:rFonts w:ascii="Times New Roman" w:eastAsia="Times New Roman" w:hAnsi="Times New Roman" w:cs="Times New Roman"/>
          <w:kern w:val="0"/>
          <w:sz w:val="24"/>
          <w:szCs w:val="24"/>
          <w:lang w:val="en-US"/>
          <w14:ligatures w14:val="none"/>
        </w:rPr>
        <w:t>Ulber</w:t>
      </w:r>
      <w:proofErr w:type="spellEnd"/>
      <w:r w:rsidRPr="001E3A78">
        <w:rPr>
          <w:rFonts w:ascii="Times New Roman" w:eastAsia="Times New Roman" w:hAnsi="Times New Roman" w:cs="Times New Roman"/>
          <w:kern w:val="0"/>
          <w:sz w:val="24"/>
          <w:szCs w:val="24"/>
          <w:lang w:val="en-US"/>
          <w14:ligatures w14:val="none"/>
        </w:rPr>
        <w:t xml:space="preserve">, R. (2020). Fucoidans: Downstream processes and recent applications. Marine Drugs, 18(3), Article 170. </w:t>
      </w:r>
      <w:hyperlink r:id="rId57" w:history="1">
        <w:r w:rsidRPr="001E3A78">
          <w:rPr>
            <w:rFonts w:ascii="Times New Roman" w:eastAsia="Times New Roman" w:hAnsi="Times New Roman" w:cs="Times New Roman"/>
            <w:color w:val="0000FF"/>
            <w:kern w:val="0"/>
            <w:sz w:val="24"/>
            <w:szCs w:val="24"/>
            <w:u w:val="single"/>
            <w:lang w:val="en-US"/>
            <w14:ligatures w14:val="none"/>
          </w:rPr>
          <w:t>https://doi.org/10.3390/md18030170</w:t>
        </w:r>
      </w:hyperlink>
    </w:p>
    <w:p w14:paraId="17C3ADE4"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1E3A78">
        <w:rPr>
          <w:rFonts w:ascii="Times New Roman" w:eastAsia="Times New Roman" w:hAnsi="Times New Roman" w:cs="Times New Roman"/>
          <w:kern w:val="0"/>
          <w:sz w:val="24"/>
          <w:szCs w:val="24"/>
          <w:lang w:val="en-US"/>
          <w14:ligatures w14:val="none"/>
        </w:rPr>
        <w:t xml:space="preserve">Zhang, K., Feng, N., Wang, Y., Li, N., Qi, X., Ouyang, X., Wang, Q., &amp; Liu, M. (2025). Exploring the competitive inhibition of α-glucosidase by citrus pectin enzymatic hydrolysate and its mechanism: An integrated experimental and simulation approach. Food Chemistry, 464, Article 141819. </w:t>
      </w:r>
      <w:hyperlink r:id="rId58" w:history="1">
        <w:r w:rsidRPr="001E3A78">
          <w:rPr>
            <w:rFonts w:ascii="Times New Roman" w:eastAsia="Times New Roman" w:hAnsi="Times New Roman" w:cs="Times New Roman"/>
            <w:color w:val="0000FF"/>
            <w:kern w:val="0"/>
            <w:sz w:val="24"/>
            <w:szCs w:val="24"/>
            <w:u w:val="single"/>
            <w:lang w:val="en-US"/>
            <w14:ligatures w14:val="none"/>
          </w:rPr>
          <w:t>https://doi.org/10.1016/j.foodchem.2024.141819</w:t>
        </w:r>
      </w:hyperlink>
    </w:p>
    <w:p w14:paraId="48F2B08F" w14:textId="77777777" w:rsidR="001E3A78" w:rsidRPr="001E3A78" w:rsidRDefault="001E3A78" w:rsidP="001E3A7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1E3A78">
        <w:rPr>
          <w:rFonts w:ascii="Times New Roman" w:eastAsia="Times New Roman" w:hAnsi="Times New Roman" w:cs="Times New Roman"/>
          <w:kern w:val="0"/>
          <w:sz w:val="24"/>
          <w:szCs w:val="24"/>
          <w:lang w:val="en-US"/>
          <w14:ligatures w14:val="none"/>
        </w:rPr>
        <w:t xml:space="preserve">Zheng, Y., Ley, S. H., &amp; Hu, F. B. (2018). Global </w:t>
      </w:r>
      <w:proofErr w:type="spellStart"/>
      <w:r w:rsidRPr="001E3A78">
        <w:rPr>
          <w:rFonts w:ascii="Times New Roman" w:eastAsia="Times New Roman" w:hAnsi="Times New Roman" w:cs="Times New Roman"/>
          <w:kern w:val="0"/>
          <w:sz w:val="24"/>
          <w:szCs w:val="24"/>
          <w:lang w:val="en-US"/>
          <w14:ligatures w14:val="none"/>
        </w:rPr>
        <w:t>aetiology</w:t>
      </w:r>
      <w:proofErr w:type="spellEnd"/>
      <w:r w:rsidRPr="001E3A78">
        <w:rPr>
          <w:rFonts w:ascii="Times New Roman" w:eastAsia="Times New Roman" w:hAnsi="Times New Roman" w:cs="Times New Roman"/>
          <w:kern w:val="0"/>
          <w:sz w:val="24"/>
          <w:szCs w:val="24"/>
          <w:lang w:val="en-US"/>
          <w14:ligatures w14:val="none"/>
        </w:rPr>
        <w:t xml:space="preserve"> and epidemiology of type 2 diabetes mellitus and its complications. Nature Reviews Endocrinology, 14(2), 88–98. </w:t>
      </w:r>
      <w:hyperlink r:id="rId59" w:history="1">
        <w:r w:rsidRPr="001E3A78">
          <w:rPr>
            <w:rFonts w:ascii="Times New Roman" w:eastAsia="Times New Roman" w:hAnsi="Times New Roman" w:cs="Times New Roman"/>
            <w:color w:val="0000FF"/>
            <w:kern w:val="0"/>
            <w:sz w:val="24"/>
            <w:szCs w:val="24"/>
            <w:u w:val="single"/>
            <w:lang w:val="en-US"/>
            <w14:ligatures w14:val="none"/>
          </w:rPr>
          <w:t>https://doi.org/10.1038/nrendo.2017.151</w:t>
        </w:r>
      </w:hyperlink>
    </w:p>
    <w:p w14:paraId="0E204B8B" w14:textId="77777777" w:rsidR="001E3A78" w:rsidRPr="00EC1741" w:rsidRDefault="001E3A78" w:rsidP="00884497">
      <w:pPr>
        <w:spacing w:line="360" w:lineRule="auto"/>
        <w:jc w:val="both"/>
        <w:rPr>
          <w:rFonts w:ascii="Times New Roman" w:hAnsi="Times New Roman" w:cs="Times New Roman"/>
          <w:sz w:val="28"/>
          <w:szCs w:val="28"/>
        </w:rPr>
      </w:pPr>
    </w:p>
    <w:p w14:paraId="2695D436" w14:textId="77777777" w:rsidR="007E6D60" w:rsidRPr="00EC1741" w:rsidRDefault="007E6D60" w:rsidP="00884497">
      <w:pPr>
        <w:pStyle w:val="ListParagraph"/>
        <w:spacing w:before="240" w:after="240" w:line="360" w:lineRule="auto"/>
        <w:jc w:val="both"/>
        <w:rPr>
          <w:rFonts w:ascii="Times New Roman" w:hAnsi="Times New Roman" w:cs="Times New Roman"/>
          <w:sz w:val="24"/>
          <w:szCs w:val="24"/>
        </w:rPr>
      </w:pPr>
    </w:p>
    <w:p w14:paraId="5CFAD490" w14:textId="77777777" w:rsidR="007E6D60" w:rsidRPr="00EC1741" w:rsidRDefault="007E6D60" w:rsidP="00884497">
      <w:pPr>
        <w:pStyle w:val="ListParagraph"/>
        <w:spacing w:before="240" w:after="240" w:line="360" w:lineRule="auto"/>
        <w:jc w:val="both"/>
        <w:rPr>
          <w:rFonts w:ascii="Times New Roman" w:hAnsi="Times New Roman" w:cs="Times New Roman"/>
          <w:sz w:val="24"/>
          <w:szCs w:val="24"/>
        </w:rPr>
      </w:pPr>
    </w:p>
    <w:p w14:paraId="1DB973F4" w14:textId="77777777" w:rsidR="007E6D60" w:rsidRPr="00EC1741" w:rsidRDefault="007E6D60" w:rsidP="00884497">
      <w:pPr>
        <w:pStyle w:val="ListParagraph"/>
        <w:spacing w:before="240" w:after="240" w:line="360" w:lineRule="auto"/>
        <w:jc w:val="both"/>
        <w:rPr>
          <w:rFonts w:ascii="Times New Roman" w:hAnsi="Times New Roman" w:cs="Times New Roman"/>
          <w:sz w:val="24"/>
          <w:szCs w:val="24"/>
        </w:rPr>
      </w:pPr>
    </w:p>
    <w:p w14:paraId="6EA210BC" w14:textId="77777777" w:rsidR="00B40450" w:rsidRPr="00EC1741" w:rsidRDefault="00B40450" w:rsidP="00884497">
      <w:pPr>
        <w:jc w:val="both"/>
        <w:rPr>
          <w:rFonts w:ascii="Times New Roman" w:hAnsi="Times New Roman" w:cs="Times New Roman"/>
          <w:sz w:val="24"/>
          <w:szCs w:val="24"/>
        </w:rPr>
      </w:pPr>
    </w:p>
    <w:sectPr w:rsidR="00B40450" w:rsidRPr="00EC1741">
      <w:headerReference w:type="even" r:id="rId60"/>
      <w:headerReference w:type="default" r:id="rId61"/>
      <w:footerReference w:type="even" r:id="rId62"/>
      <w:footerReference w:type="default" r:id="rId63"/>
      <w:headerReference w:type="first" r:id="rId64"/>
      <w:footerReference w:type="first" r:id="rId6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94D9F" w14:textId="77777777" w:rsidR="008C6E2F" w:rsidRDefault="008C6E2F" w:rsidP="00656F8A">
      <w:pPr>
        <w:spacing w:after="0" w:line="240" w:lineRule="auto"/>
      </w:pPr>
      <w:r>
        <w:separator/>
      </w:r>
    </w:p>
  </w:endnote>
  <w:endnote w:type="continuationSeparator" w:id="0">
    <w:p w14:paraId="1FAA5191" w14:textId="77777777" w:rsidR="008C6E2F" w:rsidRDefault="008C6E2F" w:rsidP="00656F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31FDE" w14:textId="77777777" w:rsidR="00656F8A" w:rsidRDefault="00656F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9DBBA" w14:textId="77777777" w:rsidR="00656F8A" w:rsidRDefault="00656F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D0458" w14:textId="77777777" w:rsidR="00656F8A" w:rsidRDefault="00656F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E6EAA" w14:textId="77777777" w:rsidR="008C6E2F" w:rsidRDefault="008C6E2F" w:rsidP="00656F8A">
      <w:pPr>
        <w:spacing w:after="0" w:line="240" w:lineRule="auto"/>
      </w:pPr>
      <w:r>
        <w:separator/>
      </w:r>
    </w:p>
  </w:footnote>
  <w:footnote w:type="continuationSeparator" w:id="0">
    <w:p w14:paraId="779C33B2" w14:textId="77777777" w:rsidR="008C6E2F" w:rsidRDefault="008C6E2F" w:rsidP="00656F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F4D67" w14:textId="77777777" w:rsidR="00656F8A" w:rsidRDefault="00000000">
    <w:pPr>
      <w:pStyle w:val="Header"/>
    </w:pPr>
    <w:r>
      <w:rPr>
        <w:noProof/>
      </w:rPr>
      <w:pict w14:anchorId="63BC8C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21782"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EBD0A" w14:textId="77777777" w:rsidR="00656F8A" w:rsidRDefault="00000000">
    <w:pPr>
      <w:pStyle w:val="Header"/>
    </w:pPr>
    <w:r>
      <w:rPr>
        <w:noProof/>
      </w:rPr>
      <w:pict w14:anchorId="1E82A1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21783"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8918D" w14:textId="77777777" w:rsidR="00656F8A" w:rsidRDefault="00000000">
    <w:pPr>
      <w:pStyle w:val="Header"/>
    </w:pPr>
    <w:r>
      <w:rPr>
        <w:noProof/>
      </w:rPr>
      <w:pict w14:anchorId="5E53DB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21781"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696A"/>
    <w:multiLevelType w:val="multilevel"/>
    <w:tmpl w:val="BE2E7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05011F"/>
    <w:multiLevelType w:val="multilevel"/>
    <w:tmpl w:val="0AFA88DE"/>
    <w:lvl w:ilvl="0">
      <w:start w:val="1"/>
      <w:numFmt w:val="decimal"/>
      <w:lvlText w:val="%1."/>
      <w:lvlJc w:val="left"/>
      <w:pPr>
        <w:ind w:left="720" w:hanging="360"/>
      </w:pPr>
      <w:rPr>
        <w:rFonts w:eastAsia="Times New Roman"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D75474"/>
    <w:multiLevelType w:val="multilevel"/>
    <w:tmpl w:val="4C92F90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21419E8"/>
    <w:multiLevelType w:val="multilevel"/>
    <w:tmpl w:val="E09419D4"/>
    <w:lvl w:ilvl="0">
      <w:start w:val="1"/>
      <w:numFmt w:val="decimal"/>
      <w:lvlText w:val="%1."/>
      <w:lvlJc w:val="left"/>
      <w:pPr>
        <w:ind w:left="643" w:hanging="360"/>
      </w:pPr>
      <w:rPr>
        <w:rFonts w:hint="default"/>
      </w:rPr>
    </w:lvl>
    <w:lvl w:ilvl="1">
      <w:start w:val="1"/>
      <w:numFmt w:val="decimal"/>
      <w:isLgl/>
      <w:lvlText w:val="%1.%2"/>
      <w:lvlJc w:val="left"/>
      <w:pPr>
        <w:ind w:left="1290" w:hanging="360"/>
      </w:pPr>
      <w:rPr>
        <w:rFonts w:hint="default"/>
      </w:rPr>
    </w:lvl>
    <w:lvl w:ilvl="2">
      <w:start w:val="1"/>
      <w:numFmt w:val="decimal"/>
      <w:isLgl/>
      <w:lvlText w:val="%1.%2.%3"/>
      <w:lvlJc w:val="left"/>
      <w:pPr>
        <w:ind w:left="2220" w:hanging="720"/>
      </w:pPr>
      <w:rPr>
        <w:rFonts w:hint="default"/>
      </w:rPr>
    </w:lvl>
    <w:lvl w:ilvl="3">
      <w:start w:val="1"/>
      <w:numFmt w:val="decimal"/>
      <w:isLgl/>
      <w:lvlText w:val="%1.%2.%3.%4"/>
      <w:lvlJc w:val="left"/>
      <w:pPr>
        <w:ind w:left="2790" w:hanging="720"/>
      </w:pPr>
      <w:rPr>
        <w:rFonts w:hint="default"/>
      </w:rPr>
    </w:lvl>
    <w:lvl w:ilvl="4">
      <w:start w:val="1"/>
      <w:numFmt w:val="decimal"/>
      <w:isLgl/>
      <w:lvlText w:val="%1.%2.%3.%4.%5"/>
      <w:lvlJc w:val="left"/>
      <w:pPr>
        <w:ind w:left="3720" w:hanging="1080"/>
      </w:pPr>
      <w:rPr>
        <w:rFonts w:hint="default"/>
      </w:rPr>
    </w:lvl>
    <w:lvl w:ilvl="5">
      <w:start w:val="1"/>
      <w:numFmt w:val="decimal"/>
      <w:isLgl/>
      <w:lvlText w:val="%1.%2.%3.%4.%5.%6"/>
      <w:lvlJc w:val="left"/>
      <w:pPr>
        <w:ind w:left="4290" w:hanging="1080"/>
      </w:pPr>
      <w:rPr>
        <w:rFonts w:hint="default"/>
      </w:rPr>
    </w:lvl>
    <w:lvl w:ilvl="6">
      <w:start w:val="1"/>
      <w:numFmt w:val="decimal"/>
      <w:isLgl/>
      <w:lvlText w:val="%1.%2.%3.%4.%5.%6.%7"/>
      <w:lvlJc w:val="left"/>
      <w:pPr>
        <w:ind w:left="5220" w:hanging="1440"/>
      </w:pPr>
      <w:rPr>
        <w:rFonts w:hint="default"/>
      </w:rPr>
    </w:lvl>
    <w:lvl w:ilvl="7">
      <w:start w:val="1"/>
      <w:numFmt w:val="decimal"/>
      <w:isLgl/>
      <w:lvlText w:val="%1.%2.%3.%4.%5.%6.%7.%8"/>
      <w:lvlJc w:val="left"/>
      <w:pPr>
        <w:ind w:left="5790" w:hanging="1440"/>
      </w:pPr>
      <w:rPr>
        <w:rFonts w:hint="default"/>
      </w:rPr>
    </w:lvl>
    <w:lvl w:ilvl="8">
      <w:start w:val="1"/>
      <w:numFmt w:val="decimal"/>
      <w:isLgl/>
      <w:lvlText w:val="%1.%2.%3.%4.%5.%6.%7.%8.%9"/>
      <w:lvlJc w:val="left"/>
      <w:pPr>
        <w:ind w:left="6720" w:hanging="1800"/>
      </w:pPr>
      <w:rPr>
        <w:rFonts w:hint="default"/>
      </w:rPr>
    </w:lvl>
  </w:abstractNum>
  <w:abstractNum w:abstractNumId="4" w15:restartNumberingAfterBreak="0">
    <w:nsid w:val="38280461"/>
    <w:multiLevelType w:val="multilevel"/>
    <w:tmpl w:val="346ED2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EAB5ED7"/>
    <w:multiLevelType w:val="multilevel"/>
    <w:tmpl w:val="31A87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3826BD0"/>
    <w:multiLevelType w:val="multilevel"/>
    <w:tmpl w:val="B0380B9C"/>
    <w:lvl w:ilvl="0">
      <w:start w:val="1"/>
      <w:numFmt w:val="decimal"/>
      <w:lvlText w:val="%1."/>
      <w:lvlJc w:val="left"/>
      <w:pPr>
        <w:ind w:left="360" w:hanging="360"/>
      </w:pPr>
      <w:rPr>
        <w:rFonts w:hint="default"/>
      </w:rPr>
    </w:lvl>
    <w:lvl w:ilvl="1">
      <w:start w:val="1"/>
      <w:numFmt w:val="decimal"/>
      <w:lvlText w:val="%1.%2."/>
      <w:lvlJc w:val="left"/>
      <w:pPr>
        <w:ind w:left="563" w:hanging="360"/>
      </w:pPr>
      <w:rPr>
        <w:rFonts w:hint="default"/>
      </w:rPr>
    </w:lvl>
    <w:lvl w:ilvl="2">
      <w:start w:val="1"/>
      <w:numFmt w:val="decimal"/>
      <w:lvlText w:val="%1.%2.%3."/>
      <w:lvlJc w:val="left"/>
      <w:pPr>
        <w:ind w:left="1126" w:hanging="720"/>
      </w:pPr>
      <w:rPr>
        <w:rFonts w:hint="default"/>
      </w:rPr>
    </w:lvl>
    <w:lvl w:ilvl="3">
      <w:start w:val="1"/>
      <w:numFmt w:val="decimal"/>
      <w:lvlText w:val="%1.%2.%3.%4."/>
      <w:lvlJc w:val="left"/>
      <w:pPr>
        <w:ind w:left="1329" w:hanging="720"/>
      </w:pPr>
      <w:rPr>
        <w:rFonts w:hint="default"/>
      </w:rPr>
    </w:lvl>
    <w:lvl w:ilvl="4">
      <w:start w:val="1"/>
      <w:numFmt w:val="decimal"/>
      <w:lvlText w:val="%1.%2.%3.%4.%5."/>
      <w:lvlJc w:val="left"/>
      <w:pPr>
        <w:ind w:left="1892" w:hanging="1080"/>
      </w:pPr>
      <w:rPr>
        <w:rFonts w:hint="default"/>
      </w:rPr>
    </w:lvl>
    <w:lvl w:ilvl="5">
      <w:start w:val="1"/>
      <w:numFmt w:val="decimal"/>
      <w:lvlText w:val="%1.%2.%3.%4.%5.%6."/>
      <w:lvlJc w:val="left"/>
      <w:pPr>
        <w:ind w:left="2095" w:hanging="1080"/>
      </w:pPr>
      <w:rPr>
        <w:rFonts w:hint="default"/>
      </w:rPr>
    </w:lvl>
    <w:lvl w:ilvl="6">
      <w:start w:val="1"/>
      <w:numFmt w:val="decimal"/>
      <w:lvlText w:val="%1.%2.%3.%4.%5.%6.%7."/>
      <w:lvlJc w:val="left"/>
      <w:pPr>
        <w:ind w:left="2658" w:hanging="1440"/>
      </w:pPr>
      <w:rPr>
        <w:rFonts w:hint="default"/>
      </w:rPr>
    </w:lvl>
    <w:lvl w:ilvl="7">
      <w:start w:val="1"/>
      <w:numFmt w:val="decimal"/>
      <w:lvlText w:val="%1.%2.%3.%4.%5.%6.%7.%8."/>
      <w:lvlJc w:val="left"/>
      <w:pPr>
        <w:ind w:left="2861" w:hanging="1440"/>
      </w:pPr>
      <w:rPr>
        <w:rFonts w:hint="default"/>
      </w:rPr>
    </w:lvl>
    <w:lvl w:ilvl="8">
      <w:start w:val="1"/>
      <w:numFmt w:val="decimal"/>
      <w:lvlText w:val="%1.%2.%3.%4.%5.%6.%7.%8.%9."/>
      <w:lvlJc w:val="left"/>
      <w:pPr>
        <w:ind w:left="3424" w:hanging="1800"/>
      </w:pPr>
      <w:rPr>
        <w:rFonts w:hint="default"/>
      </w:rPr>
    </w:lvl>
  </w:abstractNum>
  <w:abstractNum w:abstractNumId="7" w15:restartNumberingAfterBreak="0">
    <w:nsid w:val="71842AD7"/>
    <w:multiLevelType w:val="multilevel"/>
    <w:tmpl w:val="7F78B94E"/>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2DC4176"/>
    <w:multiLevelType w:val="multilevel"/>
    <w:tmpl w:val="30A82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FB34F8C"/>
    <w:multiLevelType w:val="multilevel"/>
    <w:tmpl w:val="0B54FC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5862711">
    <w:abstractNumId w:val="8"/>
  </w:num>
  <w:num w:numId="2" w16cid:durableId="2035113955">
    <w:abstractNumId w:val="3"/>
  </w:num>
  <w:num w:numId="3" w16cid:durableId="1921984478">
    <w:abstractNumId w:val="7"/>
  </w:num>
  <w:num w:numId="4" w16cid:durableId="178350854">
    <w:abstractNumId w:val="5"/>
  </w:num>
  <w:num w:numId="5" w16cid:durableId="1286935265">
    <w:abstractNumId w:val="4"/>
  </w:num>
  <w:num w:numId="6" w16cid:durableId="1227376321">
    <w:abstractNumId w:val="9"/>
  </w:num>
  <w:num w:numId="7" w16cid:durableId="1050887255">
    <w:abstractNumId w:val="2"/>
  </w:num>
  <w:num w:numId="8" w16cid:durableId="1910193134">
    <w:abstractNumId w:val="6"/>
  </w:num>
  <w:num w:numId="9" w16cid:durableId="242884621">
    <w:abstractNumId w:val="1"/>
  </w:num>
  <w:num w:numId="10" w16cid:durableId="1634482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MzMrSwNDcxszQ0MzZW0lEKTi0uzszPAykwrAUA2rJzgCwAAAA="/>
  </w:docVars>
  <w:rsids>
    <w:rsidRoot w:val="00B40450"/>
    <w:rsid w:val="0003665F"/>
    <w:rsid w:val="000656C4"/>
    <w:rsid w:val="000B2052"/>
    <w:rsid w:val="000C0DB7"/>
    <w:rsid w:val="000D2BC3"/>
    <w:rsid w:val="000D2C0D"/>
    <w:rsid w:val="000D57A1"/>
    <w:rsid w:val="00180FE2"/>
    <w:rsid w:val="001B6BD6"/>
    <w:rsid w:val="001D190C"/>
    <w:rsid w:val="001E3A78"/>
    <w:rsid w:val="001F25BE"/>
    <w:rsid w:val="00216386"/>
    <w:rsid w:val="00231CD2"/>
    <w:rsid w:val="002571DD"/>
    <w:rsid w:val="00284C9F"/>
    <w:rsid w:val="002C1287"/>
    <w:rsid w:val="00384083"/>
    <w:rsid w:val="003B14C3"/>
    <w:rsid w:val="00430DD6"/>
    <w:rsid w:val="004372C1"/>
    <w:rsid w:val="0048781A"/>
    <w:rsid w:val="004A3CF4"/>
    <w:rsid w:val="004D39AC"/>
    <w:rsid w:val="004D4721"/>
    <w:rsid w:val="005050A9"/>
    <w:rsid w:val="005122EB"/>
    <w:rsid w:val="00516138"/>
    <w:rsid w:val="00552617"/>
    <w:rsid w:val="00596A71"/>
    <w:rsid w:val="005C396B"/>
    <w:rsid w:val="00612D44"/>
    <w:rsid w:val="00620DA1"/>
    <w:rsid w:val="00625CD7"/>
    <w:rsid w:val="0063489D"/>
    <w:rsid w:val="006466A2"/>
    <w:rsid w:val="00656F8A"/>
    <w:rsid w:val="006A6440"/>
    <w:rsid w:val="006D7896"/>
    <w:rsid w:val="00712A43"/>
    <w:rsid w:val="00752417"/>
    <w:rsid w:val="00775407"/>
    <w:rsid w:val="007A3115"/>
    <w:rsid w:val="007A6B29"/>
    <w:rsid w:val="007C7DA6"/>
    <w:rsid w:val="007E6D60"/>
    <w:rsid w:val="0081022E"/>
    <w:rsid w:val="0082604E"/>
    <w:rsid w:val="00884497"/>
    <w:rsid w:val="008919FA"/>
    <w:rsid w:val="00896691"/>
    <w:rsid w:val="008978F5"/>
    <w:rsid w:val="008C08A6"/>
    <w:rsid w:val="008C6E2F"/>
    <w:rsid w:val="008E2ABB"/>
    <w:rsid w:val="008F45AE"/>
    <w:rsid w:val="00901D93"/>
    <w:rsid w:val="0093519A"/>
    <w:rsid w:val="00981A51"/>
    <w:rsid w:val="009B1342"/>
    <w:rsid w:val="009C1B06"/>
    <w:rsid w:val="009C7134"/>
    <w:rsid w:val="009D3371"/>
    <w:rsid w:val="00A33B19"/>
    <w:rsid w:val="00A537EA"/>
    <w:rsid w:val="00A8143B"/>
    <w:rsid w:val="00A854D1"/>
    <w:rsid w:val="00B238B0"/>
    <w:rsid w:val="00B27D1D"/>
    <w:rsid w:val="00B40298"/>
    <w:rsid w:val="00B40450"/>
    <w:rsid w:val="00B56EAF"/>
    <w:rsid w:val="00B60022"/>
    <w:rsid w:val="00BA4DAB"/>
    <w:rsid w:val="00BE2C25"/>
    <w:rsid w:val="00C12969"/>
    <w:rsid w:val="00C36DF4"/>
    <w:rsid w:val="00C71D5D"/>
    <w:rsid w:val="00C72FDB"/>
    <w:rsid w:val="00CD01FE"/>
    <w:rsid w:val="00CE2FB8"/>
    <w:rsid w:val="00CF19FA"/>
    <w:rsid w:val="00CF3DAF"/>
    <w:rsid w:val="00D073FD"/>
    <w:rsid w:val="00D22B60"/>
    <w:rsid w:val="00D36D60"/>
    <w:rsid w:val="00D71697"/>
    <w:rsid w:val="00D747C2"/>
    <w:rsid w:val="00D832EB"/>
    <w:rsid w:val="00D87320"/>
    <w:rsid w:val="00DB0025"/>
    <w:rsid w:val="00DC74FB"/>
    <w:rsid w:val="00DF285D"/>
    <w:rsid w:val="00E07448"/>
    <w:rsid w:val="00E91188"/>
    <w:rsid w:val="00EC1741"/>
    <w:rsid w:val="00F31D12"/>
    <w:rsid w:val="00F31EE6"/>
    <w:rsid w:val="00F36C74"/>
    <w:rsid w:val="00F54EC2"/>
    <w:rsid w:val="00FA0272"/>
    <w:rsid w:val="00FC5BAC"/>
    <w:rsid w:val="00FD0BF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5DA9EA"/>
  <w15:chartTrackingRefBased/>
  <w15:docId w15:val="{5CAF8D16-81A4-4387-A8E9-13A33E05F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417"/>
  </w:style>
  <w:style w:type="paragraph" w:styleId="Heading1">
    <w:name w:val="heading 1"/>
    <w:basedOn w:val="Normal"/>
    <w:next w:val="Normal"/>
    <w:link w:val="Heading1Char"/>
    <w:uiPriority w:val="9"/>
    <w:qFormat/>
    <w:rsid w:val="00B404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04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045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045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045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04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04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04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04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045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045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045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045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045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04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04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04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0450"/>
    <w:rPr>
      <w:rFonts w:eastAsiaTheme="majorEastAsia" w:cstheme="majorBidi"/>
      <w:color w:val="272727" w:themeColor="text1" w:themeTint="D8"/>
    </w:rPr>
  </w:style>
  <w:style w:type="paragraph" w:styleId="Title">
    <w:name w:val="Title"/>
    <w:basedOn w:val="Normal"/>
    <w:next w:val="Normal"/>
    <w:link w:val="TitleChar"/>
    <w:uiPriority w:val="10"/>
    <w:qFormat/>
    <w:rsid w:val="00B404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04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04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04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0450"/>
    <w:pPr>
      <w:spacing w:before="160"/>
      <w:jc w:val="center"/>
    </w:pPr>
    <w:rPr>
      <w:i/>
      <w:iCs/>
      <w:color w:val="404040" w:themeColor="text1" w:themeTint="BF"/>
    </w:rPr>
  </w:style>
  <w:style w:type="character" w:customStyle="1" w:styleId="QuoteChar">
    <w:name w:val="Quote Char"/>
    <w:basedOn w:val="DefaultParagraphFont"/>
    <w:link w:val="Quote"/>
    <w:uiPriority w:val="29"/>
    <w:rsid w:val="00B40450"/>
    <w:rPr>
      <w:i/>
      <w:iCs/>
      <w:color w:val="404040" w:themeColor="text1" w:themeTint="BF"/>
    </w:rPr>
  </w:style>
  <w:style w:type="paragraph" w:styleId="ListParagraph">
    <w:name w:val="List Paragraph"/>
    <w:basedOn w:val="Normal"/>
    <w:uiPriority w:val="34"/>
    <w:qFormat/>
    <w:rsid w:val="00B40450"/>
    <w:pPr>
      <w:ind w:left="720"/>
      <w:contextualSpacing/>
    </w:pPr>
  </w:style>
  <w:style w:type="character" w:styleId="IntenseEmphasis">
    <w:name w:val="Intense Emphasis"/>
    <w:basedOn w:val="DefaultParagraphFont"/>
    <w:uiPriority w:val="21"/>
    <w:qFormat/>
    <w:rsid w:val="00B40450"/>
    <w:rPr>
      <w:i/>
      <w:iCs/>
      <w:color w:val="2F5496" w:themeColor="accent1" w:themeShade="BF"/>
    </w:rPr>
  </w:style>
  <w:style w:type="paragraph" w:styleId="IntenseQuote">
    <w:name w:val="Intense Quote"/>
    <w:basedOn w:val="Normal"/>
    <w:next w:val="Normal"/>
    <w:link w:val="IntenseQuoteChar"/>
    <w:uiPriority w:val="30"/>
    <w:qFormat/>
    <w:rsid w:val="00B404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0450"/>
    <w:rPr>
      <w:i/>
      <w:iCs/>
      <w:color w:val="2F5496" w:themeColor="accent1" w:themeShade="BF"/>
    </w:rPr>
  </w:style>
  <w:style w:type="character" w:styleId="IntenseReference">
    <w:name w:val="Intense Reference"/>
    <w:basedOn w:val="DefaultParagraphFont"/>
    <w:uiPriority w:val="32"/>
    <w:qFormat/>
    <w:rsid w:val="00B40450"/>
    <w:rPr>
      <w:b/>
      <w:bCs/>
      <w:smallCaps/>
      <w:color w:val="2F5496" w:themeColor="accent1" w:themeShade="BF"/>
      <w:spacing w:val="5"/>
    </w:rPr>
  </w:style>
  <w:style w:type="paragraph" w:styleId="BodyText">
    <w:name w:val="Body Text"/>
    <w:basedOn w:val="Normal"/>
    <w:link w:val="BodyTextChar"/>
    <w:uiPriority w:val="1"/>
    <w:qFormat/>
    <w:rsid w:val="00620DA1"/>
    <w:pPr>
      <w:widowControl w:val="0"/>
      <w:autoSpaceDE w:val="0"/>
      <w:autoSpaceDN w:val="0"/>
      <w:spacing w:after="0" w:line="240" w:lineRule="auto"/>
    </w:pPr>
    <w:rPr>
      <w:rFonts w:ascii="Times New Roman" w:eastAsia="Times New Roman" w:hAnsi="Times New Roman" w:cs="Times New Roman"/>
      <w:kern w:val="0"/>
      <w:sz w:val="24"/>
      <w:szCs w:val="24"/>
      <w:lang w:val="en-US"/>
      <w14:ligatures w14:val="none"/>
    </w:rPr>
  </w:style>
  <w:style w:type="character" w:customStyle="1" w:styleId="BodyTextChar">
    <w:name w:val="Body Text Char"/>
    <w:basedOn w:val="DefaultParagraphFont"/>
    <w:link w:val="BodyText"/>
    <w:uiPriority w:val="1"/>
    <w:rsid w:val="00620DA1"/>
    <w:rPr>
      <w:rFonts w:ascii="Times New Roman" w:eastAsia="Times New Roman" w:hAnsi="Times New Roman" w:cs="Times New Roman"/>
      <w:kern w:val="0"/>
      <w:sz w:val="24"/>
      <w:szCs w:val="24"/>
      <w:lang w:val="en-US"/>
      <w14:ligatures w14:val="none"/>
    </w:rPr>
  </w:style>
  <w:style w:type="table" w:styleId="TableGrid">
    <w:name w:val="Table Grid"/>
    <w:basedOn w:val="TableNormal"/>
    <w:uiPriority w:val="39"/>
    <w:rsid w:val="00712A43"/>
    <w:pPr>
      <w:spacing w:after="0" w:line="240" w:lineRule="auto"/>
    </w:pPr>
    <w:rPr>
      <w:kern w:val="0"/>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430DD6"/>
    <w:rPr>
      <w:color w:val="0563C1" w:themeColor="hyperlink"/>
      <w:u w:val="single"/>
    </w:rPr>
  </w:style>
  <w:style w:type="character" w:styleId="UnresolvedMention">
    <w:name w:val="Unresolved Mention"/>
    <w:basedOn w:val="DefaultParagraphFont"/>
    <w:uiPriority w:val="99"/>
    <w:semiHidden/>
    <w:unhideWhenUsed/>
    <w:rsid w:val="00430DD6"/>
    <w:rPr>
      <w:color w:val="605E5C"/>
      <w:shd w:val="clear" w:color="auto" w:fill="E1DFDD"/>
    </w:rPr>
  </w:style>
  <w:style w:type="character" w:styleId="Emphasis">
    <w:name w:val="Emphasis"/>
    <w:basedOn w:val="DefaultParagraphFont"/>
    <w:uiPriority w:val="20"/>
    <w:qFormat/>
    <w:rsid w:val="00D22B60"/>
    <w:rPr>
      <w:i/>
      <w:iCs/>
    </w:rPr>
  </w:style>
  <w:style w:type="character" w:styleId="FollowedHyperlink">
    <w:name w:val="FollowedHyperlink"/>
    <w:basedOn w:val="DefaultParagraphFont"/>
    <w:uiPriority w:val="99"/>
    <w:semiHidden/>
    <w:unhideWhenUsed/>
    <w:rsid w:val="00BA4DAB"/>
    <w:rPr>
      <w:color w:val="954F72" w:themeColor="followedHyperlink"/>
      <w:u w:val="single"/>
    </w:rPr>
  </w:style>
  <w:style w:type="paragraph" w:styleId="NormalWeb">
    <w:name w:val="Normal (Web)"/>
    <w:basedOn w:val="Normal"/>
    <w:uiPriority w:val="99"/>
    <w:semiHidden/>
    <w:unhideWhenUsed/>
    <w:rsid w:val="000B2052"/>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Strong">
    <w:name w:val="Strong"/>
    <w:basedOn w:val="DefaultParagraphFont"/>
    <w:uiPriority w:val="22"/>
    <w:qFormat/>
    <w:rsid w:val="000B2052"/>
    <w:rPr>
      <w:b/>
      <w:bCs/>
    </w:rPr>
  </w:style>
  <w:style w:type="paragraph" w:styleId="Header">
    <w:name w:val="header"/>
    <w:basedOn w:val="Normal"/>
    <w:link w:val="HeaderChar"/>
    <w:uiPriority w:val="99"/>
    <w:unhideWhenUsed/>
    <w:rsid w:val="00656F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6F8A"/>
  </w:style>
  <w:style w:type="paragraph" w:styleId="Footer">
    <w:name w:val="footer"/>
    <w:basedOn w:val="Normal"/>
    <w:link w:val="FooterChar"/>
    <w:uiPriority w:val="99"/>
    <w:unhideWhenUsed/>
    <w:rsid w:val="00656F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6F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esearchportal.ulisboa.pt/en/publications/pectin-production-and-global-market/" TargetMode="External"/><Relationship Id="rId21" Type="http://schemas.openxmlformats.org/officeDocument/2006/relationships/image" Target="media/image14.jpg"/><Relationship Id="rId34" Type="http://schemas.openxmlformats.org/officeDocument/2006/relationships/hyperlink" Target="https://doi.org/10.3390/md9020196?utm_source=chatgpt.com" TargetMode="External"/><Relationship Id="rId42" Type="http://schemas.openxmlformats.org/officeDocument/2006/relationships/hyperlink" Target="https://doi.org/10.9734/afsj/2025/v24i2769?utm_source=chatgpt.com" TargetMode="External"/><Relationship Id="rId47" Type="http://schemas.openxmlformats.org/officeDocument/2006/relationships/hyperlink" Target="https://doi.org/10.1016/j.diabres.2021.109119?utm_source=chatgpt.com" TargetMode="External"/><Relationship Id="rId50" Type="http://schemas.openxmlformats.org/officeDocument/2006/relationships/hyperlink" Target="https://doi.org/10.1155/2016/5692852?utm_source=chatgpt.com" TargetMode="External"/><Relationship Id="rId55" Type="http://schemas.openxmlformats.org/officeDocument/2006/relationships/hyperlink" Target="https://doi.org/10.1111/1750-3841.17438?utm_source=chatgpt.com" TargetMode="External"/><Relationship Id="rId63" Type="http://schemas.openxmlformats.org/officeDocument/2006/relationships/footer" Target="footer2.xml"/><Relationship Id="rId7" Type="http://schemas.openxmlformats.org/officeDocument/2006/relationships/hyperlink" Target="https://www.tandfonline.com/doi/full/10.1080/19476337.2011.601427" TargetMode="External"/><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hyperlink" Target="https://doi.org/10.1016/j.etap.2016.09.023?utm_source=chatgpt.com" TargetMode="External"/><Relationship Id="rId11" Type="http://schemas.openxmlformats.org/officeDocument/2006/relationships/image" Target="media/image4.jpeg"/><Relationship Id="rId24" Type="http://schemas.openxmlformats.org/officeDocument/2006/relationships/hyperlink" Target="https://doi.org/10.1093/glycob/cwh138?utm_source=chatgpt.com" TargetMode="External"/><Relationship Id="rId32" Type="http://schemas.openxmlformats.org/officeDocument/2006/relationships/hyperlink" Target="https://doi.org/10.1016/S0308-8146(99)00191-0?utm_source=chatgpt.com" TargetMode="External"/><Relationship Id="rId37" Type="http://schemas.openxmlformats.org/officeDocument/2006/relationships/hyperlink" Target="https://doi.org/10.1016/j.foodchem.2013.04.123?utm_source=chatgpt.com" TargetMode="External"/><Relationship Id="rId40" Type="http://schemas.openxmlformats.org/officeDocument/2006/relationships/hyperlink" Target="https://doi.org/10.1016/j.carbpol.2017.03.058?utm_source=chatgpt.com" TargetMode="External"/><Relationship Id="rId45" Type="http://schemas.openxmlformats.org/officeDocument/2006/relationships/hyperlink" Target="https://innovareacademics.in/journal/ijpps/Vol2Issue1/322.pdf?utm_source=chatgpt.com" TargetMode="External"/><Relationship Id="rId53" Type="http://schemas.openxmlformats.org/officeDocument/2006/relationships/hyperlink" Target="https://doi.org/10.1016/j.carbpol.2011.12.029?utm_source=chatgpt.com" TargetMode="External"/><Relationship Id="rId58" Type="http://schemas.openxmlformats.org/officeDocument/2006/relationships/hyperlink" Target="https://doi.org/10.1016/j.foodchem.2024.141819?utm_source=chatgpt.com" TargetMode="External"/><Relationship Id="rId66"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eader" Target="header2.xml"/><Relationship Id="rId19" Type="http://schemas.openxmlformats.org/officeDocument/2006/relationships/image" Target="media/image12.jpeg"/><Relationship Id="rId14" Type="http://schemas.openxmlformats.org/officeDocument/2006/relationships/image" Target="media/image7.jpg"/><Relationship Id="rId22" Type="http://schemas.openxmlformats.org/officeDocument/2006/relationships/hyperlink" Target="https://doi.org/10.1016/j.foodhyd.2016.08.015?utm_source=chatgpt.com" TargetMode="External"/><Relationship Id="rId27" Type="http://schemas.openxmlformats.org/officeDocument/2006/relationships/hyperlink" Target="https://doi.org/10.3390/md14030042?utm_source=chatgpt.com" TargetMode="External"/><Relationship Id="rId30" Type="http://schemas.openxmlformats.org/officeDocument/2006/relationships/hyperlink" Target="https://doi.org/10.3390/coatings11080922?utm_source=chatgpt.com" TargetMode="External"/><Relationship Id="rId35" Type="http://schemas.openxmlformats.org/officeDocument/2006/relationships/hyperlink" Target="https://doi.org/10.1016/j.algal.2019.101422?utm_source=chatgpt.com" TargetMode="External"/><Relationship Id="rId43" Type="http://schemas.openxmlformats.org/officeDocument/2006/relationships/hyperlink" Target="https://doi.org/10.1016/j.ijbiomac.2005.10.008?utm_source=chatgpt.com" TargetMode="External"/><Relationship Id="rId48" Type="http://schemas.openxmlformats.org/officeDocument/2006/relationships/hyperlink" Target="https://doi.org/10.1016/S0144-8617(03)00158-9?utm_source=chatgpt.com" TargetMode="External"/><Relationship Id="rId56" Type="http://schemas.openxmlformats.org/officeDocument/2006/relationships/hyperlink" Target="https://doi.org/10.1016/j.carres.2004.12.026?utm_source=chatgpt.com" TargetMode="External"/><Relationship Id="rId64" Type="http://schemas.openxmlformats.org/officeDocument/2006/relationships/header" Target="header3.xml"/><Relationship Id="rId8" Type="http://schemas.openxmlformats.org/officeDocument/2006/relationships/image" Target="media/image1.jpeg"/><Relationship Id="rId51" Type="http://schemas.openxmlformats.org/officeDocument/2006/relationships/hyperlink" Target="https://doi.org/10.1093/jn/138.3.439?utm_source=chatgpt.com" TargetMode="External"/><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s://doi.org/10.1016/S0144-8617(98)00057-5?utm_source=chatgpt.com" TargetMode="External"/><Relationship Id="rId33" Type="http://schemas.openxmlformats.org/officeDocument/2006/relationships/hyperlink" Target="https://doi.org/10.1016/0014-5793(73)80770-7?utm_source=chatgpt.com" TargetMode="External"/><Relationship Id="rId38" Type="http://schemas.openxmlformats.org/officeDocument/2006/relationships/hyperlink" Target="https://doi.org/10.1016/S0925-5214(01)00160-0?utm_source=chatgpt.com" TargetMode="External"/><Relationship Id="rId46" Type="http://schemas.openxmlformats.org/officeDocument/2006/relationships/hyperlink" Target="https://doi.org/10.1016/j.jembe.2007.06.012?utm_source=chatgpt.com" TargetMode="External"/><Relationship Id="rId59" Type="http://schemas.openxmlformats.org/officeDocument/2006/relationships/hyperlink" Target="https://doi.org/10.1038/nrendo.2017.151?utm_source=chatgpt.com" TargetMode="External"/><Relationship Id="rId67" Type="http://schemas.openxmlformats.org/officeDocument/2006/relationships/theme" Target="theme/theme1.xml"/><Relationship Id="rId20" Type="http://schemas.openxmlformats.org/officeDocument/2006/relationships/image" Target="media/image13.jpg"/><Relationship Id="rId41" Type="http://schemas.openxmlformats.org/officeDocument/2006/relationships/hyperlink" Target="https://doi.org/10.1016/j.ijbiomac.2017.03.029?utm_source=chatgpt.com" TargetMode="External"/><Relationship Id="rId54" Type="http://schemas.openxmlformats.org/officeDocument/2006/relationships/hyperlink" Target="https://www.worthingtonweb.com/index/manual.html?utm_source=chatgpt.com" TargetMode="External"/><Relationship Id="rId62"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jpeg"/><Relationship Id="rId23" Type="http://schemas.openxmlformats.org/officeDocument/2006/relationships/hyperlink" Target="https://doi.org/10.1371/journal.pone.0018862?utm_source=chatgpt.com" TargetMode="External"/><Relationship Id="rId28" Type="http://schemas.openxmlformats.org/officeDocument/2006/relationships/hyperlink" Target="https://doi.org/10.1016/j.foodres.2018.06.065?utm_source=chatgpt.com" TargetMode="External"/><Relationship Id="rId36" Type="http://schemas.openxmlformats.org/officeDocument/2006/relationships/hyperlink" Target="https://doi.org/10.1016/j.nut.2004.10.014?utm_source=chatgpt.com" TargetMode="External"/><Relationship Id="rId49" Type="http://schemas.openxmlformats.org/officeDocument/2006/relationships/hyperlink" Target="https://doi.org/10.2174/138955710791331007?utm_source=chatgpt.com" TargetMode="External"/><Relationship Id="rId57" Type="http://schemas.openxmlformats.org/officeDocument/2006/relationships/hyperlink" Target="https://doi.org/10.3390/md18030170?utm_source=chatgpt.com" TargetMode="External"/><Relationship Id="rId10" Type="http://schemas.openxmlformats.org/officeDocument/2006/relationships/image" Target="media/image3.jpeg"/><Relationship Id="rId31" Type="http://schemas.openxmlformats.org/officeDocument/2006/relationships/hyperlink" Target="https://doi.org/10.1016/j.fshw.2019.08.001?utm_source=chatgpt.com" TargetMode="External"/><Relationship Id="rId44" Type="http://schemas.openxmlformats.org/officeDocument/2006/relationships/hyperlink" Target="https://doi.org/10.1016/j.rsma.2025.104260?utm_source=chatgpt.com" TargetMode="External"/><Relationship Id="rId52" Type="http://schemas.openxmlformats.org/officeDocument/2006/relationships/hyperlink" Target="https://doi.org/10.1016/j.carbpol.2010.10.062?utm_source=chatgpt.com" TargetMode="External"/><Relationship Id="rId60" Type="http://schemas.openxmlformats.org/officeDocument/2006/relationships/header" Target="header1.xml"/><Relationship Id="rId65"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hyperlink" Target="https://doi.org/10.1111/j.2042-7158.1968.tb09718.x?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1578</TotalTime>
  <Pages>23</Pages>
  <Words>7740</Words>
  <Characters>44123</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Kowsick Kowsick</dc:creator>
  <cp:keywords/>
  <dc:description/>
  <cp:lastModifiedBy>SDI 1087</cp:lastModifiedBy>
  <cp:revision>88</cp:revision>
  <dcterms:created xsi:type="dcterms:W3CDTF">2026-09-03T11:42:00Z</dcterms:created>
  <dcterms:modified xsi:type="dcterms:W3CDTF">2026-10-22T09:55:00Z</dcterms:modified>
</cp:coreProperties>
</file>