
<file path=[Content_Types].xml><?xml version="1.0" encoding="utf-8"?>
<Types xmlns="http://schemas.openxmlformats.org/package/2006/content-types">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theme/themeOverride1.xml" ContentType="application/vnd.openxmlformats-officedocument.themeOverrid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450702" w14:textId="77777777" w:rsidR="00E3748D" w:rsidRDefault="00E3748D" w:rsidP="00E3748D">
      <w:pPr>
        <w:spacing w:after="200" w:line="36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 xml:space="preserve">Evaluation of Biopesticides and Biorationals Against Sucking Pest Complex and Their Safety to </w:t>
      </w:r>
      <w:r w:rsidR="005F1851">
        <w:rPr>
          <w:rFonts w:ascii="Times New Roman" w:eastAsia="Times New Roman" w:hAnsi="Times New Roman" w:cs="Times New Roman"/>
          <w:b/>
          <w:bCs/>
          <w:kern w:val="0"/>
          <w:szCs w:val="24"/>
          <w:lang w:eastAsia="en-IN"/>
          <w14:ligatures w14:val="none"/>
        </w:rPr>
        <w:t>Ladybird beetle</w:t>
      </w:r>
      <w:r w:rsidRPr="00E3748D">
        <w:rPr>
          <w:rFonts w:ascii="Times New Roman" w:eastAsia="Times New Roman" w:hAnsi="Times New Roman" w:cs="Times New Roman"/>
          <w:b/>
          <w:bCs/>
          <w:kern w:val="0"/>
          <w:szCs w:val="24"/>
          <w:lang w:eastAsia="en-IN"/>
          <w14:ligatures w14:val="none"/>
        </w:rPr>
        <w:t xml:space="preserve"> of Okra [</w:t>
      </w:r>
      <w:r w:rsidRPr="00E3748D">
        <w:rPr>
          <w:rFonts w:ascii="Times New Roman" w:eastAsia="Times New Roman" w:hAnsi="Times New Roman" w:cs="Times New Roman"/>
          <w:b/>
          <w:bCs/>
          <w:i/>
          <w:iCs/>
          <w:kern w:val="0"/>
          <w:szCs w:val="24"/>
          <w:lang w:eastAsia="en-IN"/>
          <w14:ligatures w14:val="none"/>
        </w:rPr>
        <w:t>Abelmoschus esculentus</w:t>
      </w:r>
      <w:r w:rsidRPr="00E3748D">
        <w:rPr>
          <w:rFonts w:ascii="Times New Roman" w:eastAsia="Times New Roman" w:hAnsi="Times New Roman" w:cs="Times New Roman"/>
          <w:b/>
          <w:bCs/>
          <w:kern w:val="0"/>
          <w:szCs w:val="24"/>
          <w:lang w:eastAsia="en-IN"/>
          <w14:ligatures w14:val="none"/>
        </w:rPr>
        <w:t xml:space="preserve"> (L.) Moench]</w:t>
      </w:r>
    </w:p>
    <w:p w14:paraId="3C2ABA1C" w14:textId="77777777" w:rsidR="00E3748D" w:rsidRPr="00E3748D" w:rsidRDefault="00E3748D" w:rsidP="00E3748D">
      <w:pPr>
        <w:spacing w:before="280" w:line="360" w:lineRule="auto"/>
        <w:outlineLvl w:val="0"/>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ABSTRACT</w:t>
      </w:r>
    </w:p>
    <w:p w14:paraId="295A2E1B" w14:textId="77777777" w:rsidR="005226A2" w:rsidRDefault="005226A2" w:rsidP="005226A2">
      <w:pPr>
        <w:pStyle w:val="NormalWeb"/>
        <w:jc w:val="both"/>
      </w:pPr>
      <w:r>
        <w:t xml:space="preserve">A field experiment was conducted during the kharif 2025 season at the Instructional Farm, Krishi Vigyan Kendra, Dhule, Maharashtra, to evaluate selected biopesticides and biorationals against sucking pests of okra and assess their effects on predatory ladybird beetles. Seven treatments, including an untreated control, were arranged in a randomised block design with three replications. Two foliar sprays were applied at a 14-day interval. Leafhopper, aphid and whitefly populations were assessed on three leaves of five tagged plants per plot, while ladybird beetles were counted per plant. </w:t>
      </w:r>
      <w:proofErr w:type="spellStart"/>
      <w:r>
        <w:t>Emamectin</w:t>
      </w:r>
      <w:proofErr w:type="spellEnd"/>
      <w:r>
        <w:t xml:space="preserve"> benzoate 5% SG at 0.5 g/L recorded the lowest mean populations across both sprays: 0.88 leafhoppers, 1.19 aphids and 0.48 whiteflies per three leaves per plant, compared with 6.76, 15.12 and 6.94, respectively, in the untreated control. Among the biopesticides, sequential application of </w:t>
      </w:r>
      <w:proofErr w:type="spellStart"/>
      <w:r w:rsidRPr="00943B5F">
        <w:rPr>
          <w:i/>
          <w:iCs/>
        </w:rPr>
        <w:t>Lecanicillium</w:t>
      </w:r>
      <w:proofErr w:type="spellEnd"/>
      <w:r w:rsidRPr="00943B5F">
        <w:rPr>
          <w:i/>
          <w:iCs/>
        </w:rPr>
        <w:t xml:space="preserve"> </w:t>
      </w:r>
      <w:proofErr w:type="spellStart"/>
      <w:r w:rsidRPr="00943B5F">
        <w:rPr>
          <w:i/>
          <w:iCs/>
        </w:rPr>
        <w:t>lecanii</w:t>
      </w:r>
      <w:proofErr w:type="spellEnd"/>
      <w:r>
        <w:t xml:space="preserve"> followed by </w:t>
      </w:r>
      <w:r w:rsidRPr="00E268F1">
        <w:rPr>
          <w:i/>
          <w:iCs/>
        </w:rPr>
        <w:t>Beauveria bassiana</w:t>
      </w:r>
      <w:r>
        <w:t xml:space="preserve"> 1.15% WP gave mean counts of 2.40 leafhoppers, 3.81 aphids and 1.76 whiteflies. </w:t>
      </w:r>
      <w:r w:rsidRPr="00E268F1">
        <w:rPr>
          <w:i/>
          <w:iCs/>
        </w:rPr>
        <w:t>Metarhizium anisopliae</w:t>
      </w:r>
      <w:r>
        <w:t xml:space="preserve"> 1.15% WP also reduced pest populations, with corresponding means of 2.64, 4.47 and 2.13. Ladybird beetle populations showed no statistically significant differences among treatments at the recorded observation times. Under the conditions of this field experiment, </w:t>
      </w:r>
      <w:proofErr w:type="spellStart"/>
      <w:r>
        <w:t>emamectin</w:t>
      </w:r>
      <w:proofErr w:type="spellEnd"/>
      <w:r>
        <w:t xml:space="preserve"> benzoate provided the greatest suppression of the three sucking pests, while the fungal treatments showed potential as biological management options.</w:t>
      </w:r>
    </w:p>
    <w:p w14:paraId="03FC2C43" w14:textId="77777777" w:rsidR="00B400F7" w:rsidRPr="00470A20" w:rsidRDefault="00E3748D" w:rsidP="00470A20">
      <w:pPr>
        <w:spacing w:line="360" w:lineRule="auto"/>
        <w:jc w:val="both"/>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 xml:space="preserve">Keywords: </w:t>
      </w:r>
      <w:r w:rsidRPr="00E3748D">
        <w:rPr>
          <w:rFonts w:ascii="Times New Roman" w:eastAsia="Times New Roman" w:hAnsi="Times New Roman" w:cs="Times New Roman"/>
          <w:kern w:val="0"/>
          <w:szCs w:val="24"/>
          <w:lang w:eastAsia="en-IN"/>
          <w14:ligatures w14:val="none"/>
        </w:rPr>
        <w:t>Okra; biopesticides; biorationals; leafhopper; aphid; whitefly; bio-efficacy</w:t>
      </w:r>
      <w:r w:rsidR="00A70C75">
        <w:rPr>
          <w:rFonts w:ascii="Times New Roman" w:eastAsia="Times New Roman" w:hAnsi="Times New Roman" w:cs="Times New Roman"/>
          <w:kern w:val="0"/>
          <w:szCs w:val="24"/>
          <w:lang w:eastAsia="en-IN"/>
          <w14:ligatures w14:val="none"/>
        </w:rPr>
        <w:t>,</w:t>
      </w:r>
      <w:r w:rsidR="00A70C75" w:rsidRPr="00A70C75">
        <w:rPr>
          <w:rFonts w:ascii="Times New Roman" w:eastAsia="Times New Roman" w:hAnsi="Times New Roman" w:cs="Times New Roman"/>
          <w:color w:val="404040"/>
          <w:kern w:val="0"/>
          <w:sz w:val="20"/>
          <w:szCs w:val="20"/>
          <w:shd w:val="clear" w:color="auto" w:fill="FFFFFF"/>
          <w:lang w:val="en-GB" w:bidi="ar-SA"/>
          <w14:ligatures w14:val="none"/>
        </w:rPr>
        <w:t xml:space="preserve"> </w:t>
      </w:r>
      <w:r w:rsidR="00A70C75" w:rsidRPr="00A70C75">
        <w:rPr>
          <w:rFonts w:ascii="Times New Roman" w:eastAsia="Times New Roman" w:hAnsi="Times New Roman" w:cs="Times New Roman"/>
          <w:kern w:val="0"/>
          <w:szCs w:val="24"/>
          <w:shd w:val="clear" w:color="auto" w:fill="FFFFFF"/>
          <w:lang w:val="en-GB" w:bidi="ar-SA"/>
          <w14:ligatures w14:val="none"/>
        </w:rPr>
        <w:t>sucking pest,</w:t>
      </w:r>
      <w:r w:rsidR="00A70C75" w:rsidRPr="00A70C75">
        <w:rPr>
          <w:rFonts w:ascii="Times New Roman" w:eastAsia="Times New Roman" w:hAnsi="Times New Roman" w:cs="Times New Roman"/>
          <w:b/>
          <w:bCs/>
          <w:kern w:val="0"/>
          <w:szCs w:val="24"/>
          <w:lang w:val="en-US" w:eastAsia="en-IN" w:bidi="ar-SA"/>
          <w14:ligatures w14:val="none"/>
        </w:rPr>
        <w:t xml:space="preserve"> </w:t>
      </w:r>
      <w:r w:rsidR="00A70C75">
        <w:rPr>
          <w:rFonts w:ascii="Times New Roman" w:eastAsia="Times New Roman" w:hAnsi="Times New Roman" w:cs="Times New Roman"/>
          <w:kern w:val="0"/>
          <w:szCs w:val="24"/>
          <w:lang w:val="en-US" w:eastAsia="en-IN" w:bidi="ar-SA"/>
          <w14:ligatures w14:val="none"/>
        </w:rPr>
        <w:t>n</w:t>
      </w:r>
      <w:r w:rsidR="00A70C75" w:rsidRPr="00A70C75">
        <w:rPr>
          <w:rFonts w:ascii="Times New Roman" w:eastAsia="Times New Roman" w:hAnsi="Times New Roman" w:cs="Times New Roman"/>
          <w:kern w:val="0"/>
          <w:szCs w:val="24"/>
          <w:lang w:val="en-US" w:eastAsia="en-IN" w:bidi="ar-SA"/>
          <w14:ligatures w14:val="none"/>
        </w:rPr>
        <w:t>atural Enemies</w:t>
      </w:r>
    </w:p>
    <w:p w14:paraId="7C3AB28B" w14:textId="77777777" w:rsidR="008303EC" w:rsidRDefault="008303EC" w:rsidP="00E3748D">
      <w:pPr>
        <w:spacing w:before="280" w:line="360" w:lineRule="auto"/>
        <w:outlineLvl w:val="0"/>
        <w:rPr>
          <w:rFonts w:ascii="Times New Roman" w:eastAsia="Times New Roman" w:hAnsi="Times New Roman" w:cs="Times New Roman"/>
          <w:b/>
          <w:bCs/>
          <w:kern w:val="0"/>
          <w:szCs w:val="24"/>
          <w:lang w:eastAsia="en-IN"/>
          <w14:ligatures w14:val="none"/>
        </w:rPr>
      </w:pPr>
    </w:p>
    <w:p w14:paraId="72E08524" w14:textId="77777777" w:rsidR="00E3748D" w:rsidRPr="00E3748D" w:rsidRDefault="00E3748D" w:rsidP="00E3748D">
      <w:pPr>
        <w:spacing w:before="280" w:line="360" w:lineRule="auto"/>
        <w:outlineLvl w:val="0"/>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 INTRODUCTION</w:t>
      </w:r>
    </w:p>
    <w:p w14:paraId="2A609FA7" w14:textId="77777777" w:rsidR="00E3748D" w:rsidRPr="00E3748D" w:rsidRDefault="00E3748D" w:rsidP="00E3748D">
      <w:pPr>
        <w:spacing w:line="360" w:lineRule="auto"/>
        <w:ind w:firstLine="720"/>
        <w:jc w:val="both"/>
        <w:rPr>
          <w:rFonts w:ascii="Times New Roman" w:eastAsia="Times New Roman" w:hAnsi="Times New Roman" w:cs="Times New Roman"/>
          <w:kern w:val="0"/>
          <w:szCs w:val="24"/>
          <w:lang w:eastAsia="en-IN"/>
          <w14:ligatures w14:val="none"/>
        </w:rPr>
      </w:pPr>
      <w:r>
        <w:rPr>
          <w:rFonts w:ascii="Times New Roman" w:eastAsia="Times New Roman" w:hAnsi="Times New Roman" w:cs="Times New Roman"/>
          <w:kern w:val="0"/>
          <w:szCs w:val="24"/>
          <w:lang w:eastAsia="en-IN"/>
          <w14:ligatures w14:val="none"/>
        </w:rPr>
        <w:t>Okra (</w:t>
      </w:r>
      <w:r>
        <w:rPr>
          <w:rFonts w:ascii="Times New Roman" w:eastAsia="Times New Roman" w:hAnsi="Times New Roman" w:cs="Times New Roman"/>
          <w:i/>
          <w:iCs/>
          <w:kern w:val="0"/>
          <w:szCs w:val="24"/>
          <w:lang w:eastAsia="en-IN"/>
          <w14:ligatures w14:val="none"/>
        </w:rPr>
        <w:t>Abelmoschus esculentus</w:t>
      </w:r>
      <w:r>
        <w:rPr>
          <w:rFonts w:ascii="Times New Roman" w:eastAsia="Times New Roman" w:hAnsi="Times New Roman" w:cs="Times New Roman"/>
          <w:kern w:val="0"/>
          <w:szCs w:val="24"/>
          <w:lang w:eastAsia="en-IN"/>
          <w14:ligatures w14:val="none"/>
        </w:rPr>
        <w:t xml:space="preserve"> L. Moench), commonly known as bhindi or lady’s finger, is one of the most important vegetable crops grown in tropical and subtropical regions of the world. It belongs to the family </w:t>
      </w:r>
      <w:r>
        <w:rPr>
          <w:rFonts w:ascii="Times New Roman" w:eastAsia="Times New Roman" w:hAnsi="Times New Roman" w:cs="Times New Roman"/>
          <w:i/>
          <w:iCs/>
          <w:kern w:val="0"/>
          <w:szCs w:val="24"/>
          <w:lang w:eastAsia="en-IN"/>
          <w14:ligatures w14:val="none"/>
        </w:rPr>
        <w:t>Malvaceae</w:t>
      </w:r>
      <w:r>
        <w:rPr>
          <w:rFonts w:ascii="Times New Roman" w:eastAsia="Times New Roman" w:hAnsi="Times New Roman" w:cs="Times New Roman"/>
          <w:kern w:val="0"/>
          <w:szCs w:val="24"/>
          <w:lang w:eastAsia="en-IN"/>
          <w14:ligatures w14:val="none"/>
        </w:rPr>
        <w:t xml:space="preserve"> and is believed to have originated in Africa. Okra is widely cultivated as a </w:t>
      </w:r>
      <w:r>
        <w:rPr>
          <w:rFonts w:ascii="Times New Roman" w:eastAsia="Times New Roman" w:hAnsi="Times New Roman" w:cs="Times New Roman"/>
          <w:i/>
          <w:iCs/>
          <w:kern w:val="0"/>
          <w:szCs w:val="24"/>
          <w:lang w:eastAsia="en-IN"/>
          <w14:ligatures w14:val="none"/>
        </w:rPr>
        <w:t>summer</w:t>
      </w:r>
      <w:r>
        <w:rPr>
          <w:rFonts w:ascii="Times New Roman" w:eastAsia="Times New Roman" w:hAnsi="Times New Roman" w:cs="Times New Roman"/>
          <w:kern w:val="0"/>
          <w:szCs w:val="24"/>
          <w:lang w:eastAsia="en-IN"/>
          <w14:ligatures w14:val="none"/>
        </w:rPr>
        <w:t xml:space="preserve"> and </w:t>
      </w:r>
      <w:r>
        <w:rPr>
          <w:rFonts w:ascii="Times New Roman" w:eastAsia="Times New Roman" w:hAnsi="Times New Roman" w:cs="Times New Roman"/>
          <w:i/>
          <w:iCs/>
          <w:kern w:val="0"/>
          <w:szCs w:val="24"/>
          <w:lang w:eastAsia="en-IN"/>
          <w14:ligatures w14:val="none"/>
        </w:rPr>
        <w:t xml:space="preserve">kharif </w:t>
      </w:r>
      <w:r>
        <w:rPr>
          <w:rFonts w:ascii="Times New Roman" w:eastAsia="Times New Roman" w:hAnsi="Times New Roman" w:cs="Times New Roman"/>
          <w:kern w:val="0"/>
          <w:szCs w:val="24"/>
          <w:lang w:eastAsia="en-IN"/>
          <w14:ligatures w14:val="none"/>
        </w:rPr>
        <w:t xml:space="preserve">season vegetable crop because of its wider adaptability, short duration </w:t>
      </w:r>
      <w:r>
        <w:rPr>
          <w:rFonts w:ascii="Times New Roman" w:eastAsia="Times New Roman" w:hAnsi="Times New Roman" w:cs="Times New Roman"/>
          <w:kern w:val="0"/>
          <w:szCs w:val="24"/>
          <w:highlight w:val="yellow"/>
          <w:lang w:eastAsia="en-IN"/>
          <w14:ligatures w14:val="none"/>
        </w:rPr>
        <w:t>and high economic value, and the crop</w:t>
      </w:r>
      <w:r>
        <w:rPr>
          <w:rFonts w:ascii="Times New Roman" w:eastAsia="Times New Roman" w:hAnsi="Times New Roman" w:cs="Times New Roman"/>
          <w:kern w:val="0"/>
          <w:szCs w:val="24"/>
          <w:lang w:eastAsia="en-IN"/>
          <w14:ligatures w14:val="none"/>
        </w:rPr>
        <w:t xml:space="preserve"> has gained considerable importance among vegetable growers. Okra is cultivated under both irrigated and rainfed conditions and performs well in a wide range of soil and climatic conditions. At present, it is commercially grown in many </w:t>
      </w:r>
      <w:r>
        <w:rPr>
          <w:rFonts w:ascii="Times New Roman" w:eastAsia="Times New Roman" w:hAnsi="Times New Roman" w:cs="Times New Roman"/>
          <w:kern w:val="0"/>
          <w:szCs w:val="24"/>
          <w:highlight w:val="yellow"/>
          <w:lang w:eastAsia="en-IN"/>
          <w14:ligatures w14:val="none"/>
        </w:rPr>
        <w:t>countries, including India</w:t>
      </w:r>
      <w:r>
        <w:rPr>
          <w:rFonts w:ascii="Times New Roman" w:eastAsia="Times New Roman" w:hAnsi="Times New Roman" w:cs="Times New Roman"/>
          <w:kern w:val="0"/>
          <w:szCs w:val="24"/>
          <w:lang w:eastAsia="en-IN"/>
          <w14:ligatures w14:val="none"/>
        </w:rPr>
        <w:t xml:space="preserve">, Nigeria, Sudan, Pakistan, Egypt and Mexico. India is the leading producer of okra and contributes more than sixty per cent of the world production, making it an economically important vegetable crop in the </w:t>
      </w:r>
      <w:r>
        <w:rPr>
          <w:rFonts w:ascii="Times New Roman" w:eastAsia="Times New Roman" w:hAnsi="Times New Roman" w:cs="Times New Roman"/>
          <w:kern w:val="0"/>
          <w:szCs w:val="24"/>
          <w:highlight w:val="yellow"/>
          <w:lang w:eastAsia="en-IN"/>
          <w14:ligatures w14:val="none"/>
        </w:rPr>
        <w:t>country (Swamy</w:t>
      </w:r>
      <w:r>
        <w:rPr>
          <w:rFonts w:ascii="Times New Roman" w:eastAsia="Times New Roman" w:hAnsi="Times New Roman" w:cs="Times New Roman"/>
          <w:kern w:val="0"/>
          <w:szCs w:val="24"/>
          <w:lang w:eastAsia="en-IN"/>
          <w14:ligatures w14:val="none"/>
        </w:rPr>
        <w:t xml:space="preserve">, </w:t>
      </w:r>
      <w:r>
        <w:rPr>
          <w:rFonts w:ascii="Times New Roman" w:eastAsia="Times New Roman" w:hAnsi="Times New Roman" w:cs="Times New Roman"/>
          <w:kern w:val="0"/>
          <w:szCs w:val="24"/>
          <w:highlight w:val="yellow"/>
          <w:lang w:eastAsia="en-IN"/>
          <w14:ligatures w14:val="none"/>
        </w:rPr>
        <w:t>2023; Ounis</w:t>
      </w:r>
      <w:r>
        <w:rPr>
          <w:rFonts w:ascii="Times New Roman" w:eastAsia="Times New Roman" w:hAnsi="Times New Roman" w:cs="Times New Roman"/>
          <w:kern w:val="0"/>
          <w:szCs w:val="24"/>
          <w:lang w:eastAsia="en-IN"/>
          <w14:ligatures w14:val="none"/>
        </w:rPr>
        <w:t xml:space="preserve"> </w:t>
      </w:r>
      <w:r>
        <w:rPr>
          <w:rFonts w:ascii="Times New Roman" w:eastAsia="Times New Roman" w:hAnsi="Times New Roman" w:cs="Times New Roman"/>
          <w:i/>
          <w:iCs/>
          <w:kern w:val="0"/>
          <w:szCs w:val="24"/>
          <w:lang w:eastAsia="en-IN"/>
          <w14:ligatures w14:val="none"/>
        </w:rPr>
        <w:t>et al.,</w:t>
      </w:r>
      <w:r>
        <w:rPr>
          <w:rFonts w:ascii="Times New Roman" w:eastAsia="Times New Roman" w:hAnsi="Times New Roman" w:cs="Times New Roman"/>
          <w:kern w:val="0"/>
          <w:szCs w:val="24"/>
          <w:lang w:eastAsia="en-IN"/>
          <w14:ligatures w14:val="none"/>
        </w:rPr>
        <w:t xml:space="preserve"> 2024).</w:t>
      </w:r>
    </w:p>
    <w:p w14:paraId="57D9A0F5" w14:textId="77777777" w:rsidR="00E3748D" w:rsidRPr="00E3748D" w:rsidRDefault="00E3748D" w:rsidP="00E3748D">
      <w:pPr>
        <w:spacing w:line="360" w:lineRule="auto"/>
        <w:ind w:firstLine="720"/>
        <w:jc w:val="both"/>
        <w:rPr>
          <w:rFonts w:ascii="Times New Roman" w:eastAsia="Times New Roman" w:hAnsi="Times New Roman" w:cs="Times New Roman"/>
          <w:kern w:val="0"/>
          <w:szCs w:val="24"/>
          <w:lang w:eastAsia="en-IN"/>
          <w14:ligatures w14:val="none"/>
        </w:rPr>
      </w:pPr>
      <w:r>
        <w:rPr>
          <w:rFonts w:ascii="Times New Roman" w:eastAsia="Times New Roman" w:hAnsi="Times New Roman" w:cs="Times New Roman"/>
          <w:kern w:val="0"/>
          <w:szCs w:val="24"/>
          <w:lang w:eastAsia="en-IN"/>
          <w14:ligatures w14:val="none"/>
        </w:rPr>
        <w:t xml:space="preserve">The crop is highly valued because of its nutritional and medicinal properties. Tender fruits are rich in carbohydrates, proteins, vitamins, minerals, antioxidants and dietary fibre. Okra is an excellent source of vitamins A, B and C, calcium, potassium, phosphorus and iron. The mucilage </w:t>
      </w:r>
      <w:r>
        <w:rPr>
          <w:rFonts w:ascii="Times New Roman" w:eastAsia="Times New Roman" w:hAnsi="Times New Roman" w:cs="Times New Roman"/>
          <w:kern w:val="0"/>
          <w:szCs w:val="24"/>
          <w:lang w:eastAsia="en-IN"/>
          <w14:ligatures w14:val="none"/>
        </w:rPr>
        <w:lastRenderedPageBreak/>
        <w:t xml:space="preserve">present in the fruits </w:t>
      </w:r>
      <w:r>
        <w:rPr>
          <w:rFonts w:ascii="Times New Roman" w:eastAsia="Times New Roman" w:hAnsi="Times New Roman" w:cs="Times New Roman"/>
          <w:kern w:val="0"/>
          <w:szCs w:val="24"/>
          <w:highlight w:val="yellow"/>
          <w:lang w:eastAsia="en-IN"/>
          <w14:ligatures w14:val="none"/>
        </w:rPr>
        <w:t>helps to maintain</w:t>
      </w:r>
      <w:r>
        <w:rPr>
          <w:rFonts w:ascii="Times New Roman" w:eastAsia="Times New Roman" w:hAnsi="Times New Roman" w:cs="Times New Roman"/>
          <w:kern w:val="0"/>
          <w:szCs w:val="24"/>
          <w:lang w:eastAsia="en-IN"/>
          <w14:ligatures w14:val="none"/>
        </w:rPr>
        <w:t xml:space="preserve"> digestive health </w:t>
      </w:r>
      <w:r>
        <w:rPr>
          <w:rFonts w:ascii="Times New Roman" w:eastAsia="Times New Roman" w:hAnsi="Times New Roman" w:cs="Times New Roman"/>
          <w:kern w:val="0"/>
          <w:szCs w:val="24"/>
          <w:highlight w:val="yellow"/>
          <w:lang w:eastAsia="en-IN"/>
          <w14:ligatures w14:val="none"/>
        </w:rPr>
        <w:t>and to reduce cholesterol levels</w:t>
      </w:r>
      <w:r>
        <w:rPr>
          <w:rFonts w:ascii="Times New Roman" w:eastAsia="Times New Roman" w:hAnsi="Times New Roman" w:cs="Times New Roman"/>
          <w:kern w:val="0"/>
          <w:szCs w:val="24"/>
          <w:lang w:eastAsia="en-IN"/>
          <w14:ligatures w14:val="none"/>
        </w:rPr>
        <w:t xml:space="preserve">. In addition, the crop has several medicinal uses and is considered beneficial in controlling various ailments owing to its antioxidant and anti-inflammatory properties. The stems and mature fruits are </w:t>
      </w:r>
      <w:r>
        <w:rPr>
          <w:rFonts w:ascii="Times New Roman" w:eastAsia="Times New Roman" w:hAnsi="Times New Roman" w:cs="Times New Roman"/>
          <w:kern w:val="0"/>
          <w:szCs w:val="24"/>
          <w:highlight w:val="yellow"/>
          <w:lang w:eastAsia="en-IN"/>
          <w14:ligatures w14:val="none"/>
        </w:rPr>
        <w:t>also utilised in paper and fibre industries</w:t>
      </w:r>
      <w:r>
        <w:rPr>
          <w:rFonts w:ascii="Times New Roman" w:eastAsia="Times New Roman" w:hAnsi="Times New Roman" w:cs="Times New Roman"/>
          <w:kern w:val="0"/>
          <w:szCs w:val="24"/>
          <w:lang w:eastAsia="en-IN"/>
          <w14:ligatures w14:val="none"/>
        </w:rPr>
        <w:t xml:space="preserve">, while the mucilage extracted from roots and stems </w:t>
      </w:r>
      <w:r>
        <w:rPr>
          <w:rFonts w:ascii="Times New Roman" w:eastAsia="Times New Roman" w:hAnsi="Times New Roman" w:cs="Times New Roman"/>
          <w:kern w:val="0"/>
          <w:szCs w:val="24"/>
          <w:highlight w:val="yellow"/>
          <w:lang w:eastAsia="en-IN"/>
          <w14:ligatures w14:val="none"/>
        </w:rPr>
        <w:t>is used in food processing industries</w:t>
      </w:r>
      <w:r>
        <w:rPr>
          <w:rFonts w:ascii="Times New Roman" w:eastAsia="Times New Roman" w:hAnsi="Times New Roman" w:cs="Times New Roman"/>
          <w:kern w:val="0"/>
          <w:szCs w:val="24"/>
          <w:lang w:eastAsia="en-IN"/>
          <w14:ligatures w14:val="none"/>
        </w:rPr>
        <w:t xml:space="preserve"> (Swamy, 2023; Ayenan </w:t>
      </w:r>
      <w:r>
        <w:rPr>
          <w:rFonts w:ascii="Times New Roman" w:eastAsia="Times New Roman" w:hAnsi="Times New Roman" w:cs="Times New Roman"/>
          <w:i/>
          <w:iCs/>
          <w:kern w:val="0"/>
          <w:szCs w:val="24"/>
          <w:lang w:eastAsia="en-IN"/>
          <w14:ligatures w14:val="none"/>
        </w:rPr>
        <w:t>et al.,</w:t>
      </w:r>
      <w:r>
        <w:rPr>
          <w:rFonts w:ascii="Times New Roman" w:eastAsia="Times New Roman" w:hAnsi="Times New Roman" w:cs="Times New Roman"/>
          <w:kern w:val="0"/>
          <w:szCs w:val="24"/>
          <w:lang w:eastAsia="en-IN"/>
          <w14:ligatures w14:val="none"/>
        </w:rPr>
        <w:t xml:space="preserve"> </w:t>
      </w:r>
      <w:r>
        <w:rPr>
          <w:rFonts w:ascii="Times New Roman" w:eastAsia="Times New Roman" w:hAnsi="Times New Roman" w:cs="Times New Roman"/>
          <w:kern w:val="0"/>
          <w:szCs w:val="24"/>
          <w:highlight w:val="yellow"/>
          <w:lang w:eastAsia="en-IN"/>
          <w14:ligatures w14:val="none"/>
        </w:rPr>
        <w:t>2025; Ndungu</w:t>
      </w:r>
      <w:r>
        <w:rPr>
          <w:rFonts w:ascii="Times New Roman" w:eastAsia="Times New Roman" w:hAnsi="Times New Roman" w:cs="Times New Roman"/>
          <w:kern w:val="0"/>
          <w:szCs w:val="24"/>
          <w:lang w:eastAsia="en-IN"/>
          <w14:ligatures w14:val="none"/>
        </w:rPr>
        <w:t xml:space="preserve"> </w:t>
      </w:r>
      <w:r>
        <w:rPr>
          <w:rFonts w:ascii="Times New Roman" w:eastAsia="Times New Roman" w:hAnsi="Times New Roman" w:cs="Times New Roman"/>
          <w:i/>
          <w:iCs/>
          <w:kern w:val="0"/>
          <w:szCs w:val="24"/>
          <w:lang w:eastAsia="en-IN"/>
          <w14:ligatures w14:val="none"/>
        </w:rPr>
        <w:t>et al.,</w:t>
      </w:r>
      <w:r>
        <w:rPr>
          <w:rFonts w:ascii="Times New Roman" w:eastAsia="Times New Roman" w:hAnsi="Times New Roman" w:cs="Times New Roman"/>
          <w:kern w:val="0"/>
          <w:szCs w:val="24"/>
          <w:lang w:eastAsia="en-IN"/>
          <w14:ligatures w14:val="none"/>
        </w:rPr>
        <w:t xml:space="preserve"> 2026).</w:t>
      </w:r>
    </w:p>
    <w:p w14:paraId="5300C84B" w14:textId="77777777" w:rsidR="00E3748D" w:rsidRPr="00E3748D" w:rsidRDefault="00E3748D" w:rsidP="00E3748D">
      <w:pPr>
        <w:spacing w:after="0" w:line="360" w:lineRule="auto"/>
        <w:ind w:firstLine="720"/>
        <w:jc w:val="both"/>
        <w:rPr>
          <w:rFonts w:ascii="Times New Roman" w:eastAsia="Times New Roman" w:hAnsi="Times New Roman" w:cs="Times New Roman"/>
          <w:kern w:val="0"/>
          <w:szCs w:val="24"/>
          <w:lang w:eastAsia="en-IN"/>
          <w14:ligatures w14:val="none"/>
        </w:rPr>
      </w:pPr>
      <w:r>
        <w:rPr>
          <w:rFonts w:ascii="Times New Roman" w:eastAsia="Times New Roman" w:hAnsi="Times New Roman" w:cs="Times New Roman"/>
          <w:kern w:val="0"/>
          <w:szCs w:val="24"/>
          <w:lang w:eastAsia="en-IN"/>
          <w14:ligatures w14:val="none"/>
        </w:rPr>
        <w:t xml:space="preserve">India occupies the foremost position in okra production. The crop is cultivated extensively in Maharashtra, Gujarat, Andhra Pradesh, Uttar Pradesh, Bihar, Madhya Pradesh and West Bengal. In Maharashtra, okra is grown almost throughout the year and provides regular income to farmers due to its continuous harvesting and high market demand. The area under okra cultivation is about </w:t>
      </w:r>
      <w:r>
        <w:rPr>
          <w:rFonts w:ascii="Times New Roman" w:eastAsia="Times New Roman" w:hAnsi="Times New Roman" w:cs="Times New Roman"/>
          <w:kern w:val="0"/>
          <w:szCs w:val="24"/>
          <w:highlight w:val="yellow"/>
          <w:lang w:eastAsia="en-IN"/>
          <w14:ligatures w14:val="none"/>
        </w:rPr>
        <w:t>5.55 lakh hectares</w:t>
      </w:r>
      <w:r>
        <w:rPr>
          <w:rFonts w:ascii="Times New Roman" w:eastAsia="Times New Roman" w:hAnsi="Times New Roman" w:cs="Times New Roman"/>
          <w:kern w:val="0"/>
          <w:szCs w:val="24"/>
          <w:lang w:eastAsia="en-IN"/>
          <w14:ligatures w14:val="none"/>
        </w:rPr>
        <w:t xml:space="preserve"> </w:t>
      </w:r>
      <w:r>
        <w:rPr>
          <w:rFonts w:ascii="Times New Roman" w:eastAsia="Times New Roman" w:hAnsi="Times New Roman" w:cs="Times New Roman"/>
          <w:kern w:val="0"/>
          <w:szCs w:val="24"/>
          <w:highlight w:val="yellow"/>
          <w:lang w:eastAsia="en-IN"/>
          <w14:ligatures w14:val="none"/>
        </w:rPr>
        <w:t>with production of 73.08 lakh metric tonnes and productivity of 13.14 metric tonnes per hectare during 2024–2025</w:t>
      </w:r>
      <w:r>
        <w:rPr>
          <w:rFonts w:ascii="Times New Roman" w:eastAsia="Times New Roman" w:hAnsi="Times New Roman" w:cs="Times New Roman"/>
          <w:kern w:val="0"/>
          <w:szCs w:val="24"/>
          <w:lang w:eastAsia="en-IN"/>
          <w14:ligatures w14:val="none"/>
        </w:rPr>
        <w:t xml:space="preserve">. </w:t>
      </w:r>
      <w:r>
        <w:rPr>
          <w:rFonts w:ascii="Times New Roman" w:eastAsia="Times New Roman" w:hAnsi="Times New Roman" w:cs="Times New Roman"/>
          <w:kern w:val="0"/>
          <w:szCs w:val="24"/>
          <w:highlight w:val="yellow"/>
          <w:lang w:eastAsia="en-IN"/>
          <w14:ligatures w14:val="none"/>
        </w:rPr>
        <w:t>In Maharashtra, okra was cultivated on 13,990 hectares, with production of 1,75,440 metric tonnes and productivity of 12.54 metric tonnes per hectare during 2024–2025</w:t>
      </w:r>
      <w:r>
        <w:rPr>
          <w:rFonts w:ascii="Times New Roman" w:eastAsia="Times New Roman" w:hAnsi="Times New Roman" w:cs="Times New Roman"/>
          <w:kern w:val="0"/>
          <w:szCs w:val="24"/>
          <w:lang w:eastAsia="en-IN"/>
          <w14:ligatures w14:val="none"/>
        </w:rPr>
        <w:t xml:space="preserve">. However, despite the availability of improved varieties and advanced cultivation practices, the productivity of okra is often limited by several biotic and abiotic stresses. Among the biotic factors, insect pests are considered one of the major constraints </w:t>
      </w:r>
      <w:r>
        <w:rPr>
          <w:rFonts w:ascii="Times New Roman" w:eastAsia="Times New Roman" w:hAnsi="Times New Roman" w:cs="Times New Roman"/>
          <w:kern w:val="0"/>
          <w:szCs w:val="24"/>
          <w:highlight w:val="yellow"/>
          <w:lang w:eastAsia="en-IN"/>
          <w14:ligatures w14:val="none"/>
        </w:rPr>
        <w:t>responsible for a significant reduction</w:t>
      </w:r>
      <w:r>
        <w:rPr>
          <w:rFonts w:ascii="Times New Roman" w:eastAsia="Times New Roman" w:hAnsi="Times New Roman" w:cs="Times New Roman"/>
          <w:kern w:val="0"/>
          <w:szCs w:val="24"/>
          <w:lang w:eastAsia="en-IN"/>
          <w14:ligatures w14:val="none"/>
        </w:rPr>
        <w:t xml:space="preserve"> in yield and quality of fruits (Department of Agriculture and Farmers Welfare, 2024; Food and Agriculture Organization of the United Nations, n.d.).</w:t>
      </w:r>
    </w:p>
    <w:p w14:paraId="0CB2E98B" w14:textId="3C515460" w:rsidR="00A26873" w:rsidRPr="007F57AF" w:rsidRDefault="00514482" w:rsidP="00BE04D7">
      <w:pPr>
        <w:spacing w:after="0" w:line="360" w:lineRule="auto"/>
        <w:ind w:firstLine="720"/>
        <w:jc w:val="both"/>
        <w:rPr>
          <w:rFonts w:ascii="Times New Roman" w:eastAsia="Times New Roman" w:hAnsi="Times New Roman" w:cs="Times New Roman"/>
          <w:bCs/>
          <w:kern w:val="0"/>
          <w:szCs w:val="24"/>
          <w:lang w:eastAsia="en-IN"/>
          <w14:ligatures w14:val="none"/>
        </w:rPr>
      </w:pPr>
      <w:r>
        <w:rPr>
          <w:rFonts w:ascii="Times New Roman" w:eastAsia="Times New Roman" w:hAnsi="Times New Roman" w:cs="Times New Roman"/>
          <w:kern w:val="0"/>
          <w:szCs w:val="24"/>
          <w:highlight w:val="yellow"/>
          <w:lang w:eastAsia="en-IN"/>
          <w14:ligatures w14:val="none"/>
        </w:rPr>
        <w:t>Okra suffers substantial yield and quality losses</w:t>
      </w:r>
      <w:r>
        <w:rPr>
          <w:rFonts w:ascii="Times New Roman" w:eastAsia="Times New Roman" w:hAnsi="Times New Roman" w:cs="Times New Roman"/>
          <w:kern w:val="0"/>
          <w:szCs w:val="24"/>
          <w:lang w:eastAsia="en-IN"/>
          <w14:ligatures w14:val="none"/>
        </w:rPr>
        <w:t xml:space="preserve"> due to a complex of insect pests, </w:t>
      </w:r>
      <w:r>
        <w:rPr>
          <w:rFonts w:ascii="Times New Roman" w:eastAsia="Times New Roman" w:hAnsi="Times New Roman" w:cs="Times New Roman"/>
          <w:kern w:val="0"/>
          <w:szCs w:val="24"/>
          <w:highlight w:val="yellow"/>
          <w:lang w:eastAsia="en-IN"/>
          <w14:ligatures w14:val="none"/>
        </w:rPr>
        <w:t>particularly the leafhopper</w:t>
      </w:r>
      <w:r>
        <w:rPr>
          <w:rFonts w:ascii="Times New Roman" w:eastAsia="Times New Roman" w:hAnsi="Times New Roman" w:cs="Times New Roman"/>
          <w:kern w:val="0"/>
          <w:szCs w:val="24"/>
          <w:lang w:eastAsia="en-IN"/>
          <w14:ligatures w14:val="none"/>
        </w:rPr>
        <w:t xml:space="preserve"> (</w:t>
      </w:r>
      <w:r>
        <w:rPr>
          <w:rFonts w:ascii="Times New Roman" w:eastAsia="Times New Roman" w:hAnsi="Times New Roman" w:cs="Times New Roman"/>
          <w:i/>
          <w:iCs/>
          <w:kern w:val="0"/>
          <w:szCs w:val="24"/>
          <w:lang w:eastAsia="en-IN"/>
          <w14:ligatures w14:val="none"/>
        </w:rPr>
        <w:t>Amrasca biguttula biguttula</w:t>
      </w:r>
      <w:r>
        <w:rPr>
          <w:rFonts w:ascii="Times New Roman" w:eastAsia="Times New Roman" w:hAnsi="Times New Roman" w:cs="Times New Roman"/>
          <w:kern w:val="0"/>
          <w:szCs w:val="24"/>
          <w:lang w:eastAsia="en-IN"/>
          <w14:ligatures w14:val="none"/>
        </w:rPr>
        <w:t xml:space="preserve"> Ishida), aphid (</w:t>
      </w:r>
      <w:r>
        <w:rPr>
          <w:rFonts w:ascii="Times New Roman" w:eastAsia="Times New Roman" w:hAnsi="Times New Roman" w:cs="Times New Roman"/>
          <w:i/>
          <w:iCs/>
          <w:kern w:val="0"/>
          <w:szCs w:val="24"/>
          <w:lang w:eastAsia="en-IN"/>
          <w14:ligatures w14:val="none"/>
        </w:rPr>
        <w:t>Aphis gossypii</w:t>
      </w:r>
      <w:r>
        <w:rPr>
          <w:rFonts w:ascii="Times New Roman" w:eastAsia="Times New Roman" w:hAnsi="Times New Roman" w:cs="Times New Roman"/>
          <w:kern w:val="0"/>
          <w:szCs w:val="24"/>
          <w:lang w:eastAsia="en-IN"/>
          <w14:ligatures w14:val="none"/>
        </w:rPr>
        <w:t xml:space="preserve"> Glover), whitefly (</w:t>
      </w:r>
      <w:r>
        <w:rPr>
          <w:rFonts w:ascii="Times New Roman" w:eastAsia="Times New Roman" w:hAnsi="Times New Roman" w:cs="Times New Roman"/>
          <w:i/>
          <w:iCs/>
          <w:kern w:val="0"/>
          <w:szCs w:val="24"/>
          <w:lang w:eastAsia="en-IN"/>
          <w14:ligatures w14:val="none"/>
        </w:rPr>
        <w:t>Bemisia tabaci</w:t>
      </w:r>
      <w:r>
        <w:rPr>
          <w:rFonts w:ascii="Times New Roman" w:eastAsia="Times New Roman" w:hAnsi="Times New Roman" w:cs="Times New Roman"/>
          <w:kern w:val="0"/>
          <w:szCs w:val="24"/>
          <w:lang w:eastAsia="en-IN"/>
          <w14:ligatures w14:val="none"/>
        </w:rPr>
        <w:t xml:space="preserve"> Gennadius) and shoot and fruit borer (</w:t>
      </w:r>
      <w:r>
        <w:rPr>
          <w:rFonts w:ascii="Times New Roman" w:eastAsia="Times New Roman" w:hAnsi="Times New Roman" w:cs="Times New Roman"/>
          <w:i/>
          <w:iCs/>
          <w:kern w:val="0"/>
          <w:szCs w:val="24"/>
          <w:lang w:eastAsia="en-IN"/>
          <w14:ligatures w14:val="none"/>
        </w:rPr>
        <w:t xml:space="preserve">Earias vittella </w:t>
      </w:r>
      <w:r>
        <w:rPr>
          <w:rFonts w:ascii="Times New Roman" w:eastAsia="Times New Roman" w:hAnsi="Times New Roman" w:cs="Times New Roman"/>
          <w:kern w:val="0"/>
          <w:szCs w:val="24"/>
          <w:lang w:eastAsia="en-IN"/>
          <w14:ligatures w14:val="none"/>
        </w:rPr>
        <w:t xml:space="preserve">Fabricius) (Ounis </w:t>
      </w:r>
      <w:r>
        <w:rPr>
          <w:rFonts w:ascii="Times New Roman" w:eastAsia="Times New Roman" w:hAnsi="Times New Roman" w:cs="Times New Roman"/>
          <w:i/>
          <w:iCs/>
          <w:kern w:val="0"/>
          <w:szCs w:val="24"/>
          <w:lang w:eastAsia="en-IN"/>
          <w14:ligatures w14:val="none"/>
        </w:rPr>
        <w:t>et al</w:t>
      </w:r>
      <w:r>
        <w:rPr>
          <w:rFonts w:ascii="Times New Roman" w:eastAsia="Times New Roman" w:hAnsi="Times New Roman" w:cs="Times New Roman"/>
          <w:kern w:val="0"/>
          <w:szCs w:val="24"/>
          <w:lang w:eastAsia="en-IN"/>
          <w14:ligatures w14:val="none"/>
        </w:rPr>
        <w:t xml:space="preserve">., 2024). Farmers largely rely on repeated applications of synthetic insecticides for their management; however, indiscriminate use has led to insecticide resistance, pest resurgence, elimination of natural enemies, environmental pollution and pesticide residues in edible fruits (Bamisile </w:t>
      </w:r>
      <w:r>
        <w:rPr>
          <w:rFonts w:ascii="Times New Roman" w:eastAsia="Times New Roman" w:hAnsi="Times New Roman" w:cs="Times New Roman"/>
          <w:i/>
          <w:iCs/>
          <w:kern w:val="0"/>
          <w:szCs w:val="24"/>
          <w:lang w:eastAsia="en-IN"/>
          <w14:ligatures w14:val="none"/>
        </w:rPr>
        <w:t>et al</w:t>
      </w:r>
      <w:r>
        <w:rPr>
          <w:rFonts w:ascii="Times New Roman" w:eastAsia="Times New Roman" w:hAnsi="Times New Roman" w:cs="Times New Roman"/>
          <w:kern w:val="0"/>
          <w:szCs w:val="24"/>
          <w:lang w:eastAsia="en-IN"/>
          <w14:ligatures w14:val="none"/>
        </w:rPr>
        <w:t xml:space="preserve">., 2021; Ofuya </w:t>
      </w:r>
      <w:r>
        <w:rPr>
          <w:rFonts w:ascii="Times New Roman" w:eastAsia="Times New Roman" w:hAnsi="Times New Roman" w:cs="Times New Roman"/>
          <w:i/>
          <w:iCs/>
          <w:kern w:val="0"/>
          <w:szCs w:val="24"/>
          <w:lang w:eastAsia="en-IN"/>
          <w14:ligatures w14:val="none"/>
        </w:rPr>
        <w:t>et al</w:t>
      </w:r>
      <w:r>
        <w:rPr>
          <w:rFonts w:ascii="Times New Roman" w:eastAsia="Times New Roman" w:hAnsi="Times New Roman" w:cs="Times New Roman"/>
          <w:kern w:val="0"/>
          <w:szCs w:val="24"/>
          <w:lang w:eastAsia="en-IN"/>
          <w14:ligatures w14:val="none"/>
        </w:rPr>
        <w:t>., 2023).</w:t>
      </w:r>
      <w:r w:rsidR="00BE04D7">
        <w:rPr>
          <w:rFonts w:ascii="Times New Roman" w:eastAsia="Times New Roman" w:hAnsi="Times New Roman" w:cs="Times New Roman"/>
          <w:kern w:val="0"/>
          <w:szCs w:val="24"/>
          <w:lang w:eastAsia="en-IN"/>
          <w14:ligatures w14:val="none"/>
        </w:rPr>
        <w:t xml:space="preserve"> </w:t>
      </w:r>
      <w:r w:rsidRPr="007F57AF">
        <w:rPr>
          <w:rFonts w:ascii="Times New Roman" w:hAnsi="Times New Roman"/>
          <w:bCs/>
          <w:highlight w:val="yellow"/>
        </w:rPr>
        <w:t>Field investigations have assessed the seasonal incidence of leafhoppers and whiteflies and compared insecticide treatments in okra (Sujay Anand et al., 2013; Lakshmi et al., 2025; Nataraja et al., 2015).</w:t>
      </w:r>
      <w:r w:rsidR="00BE04D7" w:rsidRPr="007F57AF">
        <w:rPr>
          <w:rFonts w:ascii="Times New Roman" w:hAnsi="Times New Roman"/>
          <w:bCs/>
          <w:highlight w:val="yellow"/>
        </w:rPr>
        <w:t xml:space="preserve"> </w:t>
      </w:r>
      <w:r w:rsidRPr="007F57AF">
        <w:rPr>
          <w:rFonts w:ascii="Times New Roman" w:hAnsi="Times New Roman"/>
          <w:bCs/>
          <w:highlight w:val="yellow"/>
        </w:rPr>
        <w:t>Seasonal incidence of sucking pests and their natural enemies has also been documented in okra (Waman et al., 2023). The efficacy of selected insecticides against okra sucking pests has also been assessed alongside their effects on natural enemies and pollinators (Kodandaram et al., 2024).</w:t>
      </w:r>
      <w:r w:rsidR="00BE04D7" w:rsidRPr="007F57AF">
        <w:rPr>
          <w:rFonts w:ascii="Times New Roman" w:hAnsi="Times New Roman"/>
          <w:bCs/>
          <w:highlight w:val="yellow"/>
        </w:rPr>
        <w:t xml:space="preserve"> </w:t>
      </w:r>
      <w:r w:rsidRPr="007F57AF">
        <w:rPr>
          <w:rFonts w:ascii="Times New Roman" w:hAnsi="Times New Roman"/>
          <w:bCs/>
          <w:highlight w:val="yellow"/>
        </w:rPr>
        <w:t>A comparison of integrated, biointensive and chemical pest management modules in okra documented differences in pest damage and natural-enemy abundance among the approaches examined (Mohapatra et al., 2024).</w:t>
      </w:r>
    </w:p>
    <w:p w14:paraId="46B62627" w14:textId="77777777" w:rsidR="00E3748D" w:rsidRPr="00E3748D" w:rsidRDefault="00E3748D" w:rsidP="00E3748D">
      <w:pPr>
        <w:spacing w:line="360" w:lineRule="auto"/>
        <w:ind w:firstLine="720"/>
        <w:jc w:val="both"/>
        <w:rPr>
          <w:rFonts w:ascii="Times New Roman" w:eastAsia="Times New Roman" w:hAnsi="Times New Roman" w:cs="Times New Roman"/>
          <w:kern w:val="0"/>
          <w:szCs w:val="24"/>
          <w:lang w:eastAsia="en-IN"/>
          <w14:ligatures w14:val="none"/>
        </w:rPr>
      </w:pPr>
      <w:r>
        <w:rPr>
          <w:rFonts w:ascii="Times New Roman" w:eastAsia="Times New Roman" w:hAnsi="Times New Roman" w:cs="Times New Roman"/>
          <w:kern w:val="0"/>
          <w:szCs w:val="24"/>
          <w:lang w:eastAsia="en-IN"/>
          <w14:ligatures w14:val="none"/>
        </w:rPr>
        <w:t xml:space="preserve">Biopesticides and biorational insecticides, including microbial agents such as </w:t>
      </w:r>
      <w:r>
        <w:rPr>
          <w:rFonts w:ascii="Times New Roman" w:eastAsia="Times New Roman" w:hAnsi="Times New Roman" w:cs="Times New Roman"/>
          <w:i/>
          <w:iCs/>
          <w:kern w:val="0"/>
          <w:szCs w:val="24"/>
          <w:lang w:eastAsia="en-IN"/>
          <w14:ligatures w14:val="none"/>
        </w:rPr>
        <w:t>Beauveria bassiana,</w:t>
      </w:r>
      <w:r>
        <w:rPr>
          <w:rFonts w:ascii="Times New Roman" w:eastAsia="Times New Roman" w:hAnsi="Times New Roman" w:cs="Times New Roman"/>
          <w:kern w:val="0"/>
          <w:szCs w:val="24"/>
          <w:lang w:eastAsia="en-IN"/>
          <w14:ligatures w14:val="none"/>
        </w:rPr>
        <w:t xml:space="preserve"> </w:t>
      </w:r>
      <w:r>
        <w:rPr>
          <w:rFonts w:ascii="Times New Roman" w:eastAsia="Times New Roman" w:hAnsi="Times New Roman" w:cs="Times New Roman"/>
          <w:i/>
          <w:iCs/>
          <w:kern w:val="0"/>
          <w:szCs w:val="24"/>
          <w:lang w:eastAsia="en-IN"/>
          <w14:ligatures w14:val="none"/>
        </w:rPr>
        <w:t>Metarhizium anisopliae</w:t>
      </w:r>
      <w:r>
        <w:rPr>
          <w:rFonts w:ascii="Times New Roman" w:eastAsia="Times New Roman" w:hAnsi="Times New Roman" w:cs="Times New Roman"/>
          <w:kern w:val="0"/>
          <w:szCs w:val="24"/>
          <w:lang w:eastAsia="en-IN"/>
          <w14:ligatures w14:val="none"/>
        </w:rPr>
        <w:t xml:space="preserve"> and </w:t>
      </w:r>
      <w:r>
        <w:rPr>
          <w:rFonts w:ascii="Times New Roman" w:eastAsia="Times New Roman" w:hAnsi="Times New Roman" w:cs="Times New Roman"/>
          <w:i/>
          <w:iCs/>
          <w:kern w:val="0"/>
          <w:szCs w:val="24"/>
          <w:lang w:eastAsia="en-IN"/>
          <w14:ligatures w14:val="none"/>
        </w:rPr>
        <w:t>Lecanicillium lecanii</w:t>
      </w:r>
      <w:r>
        <w:rPr>
          <w:rFonts w:ascii="Times New Roman" w:eastAsia="Times New Roman" w:hAnsi="Times New Roman" w:cs="Times New Roman"/>
          <w:kern w:val="0"/>
          <w:szCs w:val="24"/>
          <w:lang w:eastAsia="en-IN"/>
          <w14:ligatures w14:val="none"/>
        </w:rPr>
        <w:t xml:space="preserve">, botanicals such as </w:t>
      </w:r>
      <w:r>
        <w:rPr>
          <w:rFonts w:ascii="Times New Roman" w:eastAsia="Times New Roman" w:hAnsi="Times New Roman" w:cs="Times New Roman"/>
          <w:i/>
          <w:iCs/>
          <w:kern w:val="0"/>
          <w:szCs w:val="24"/>
          <w:lang w:eastAsia="en-IN"/>
          <w14:ligatures w14:val="none"/>
        </w:rPr>
        <w:t>Azadirachtin</w:t>
      </w:r>
      <w:r>
        <w:rPr>
          <w:rFonts w:ascii="Times New Roman" w:eastAsia="Times New Roman" w:hAnsi="Times New Roman" w:cs="Times New Roman"/>
          <w:kern w:val="0"/>
          <w:szCs w:val="24"/>
          <w:lang w:eastAsia="en-IN"/>
          <w14:ligatures w14:val="none"/>
        </w:rPr>
        <w:t xml:space="preserve"> and reduced-risk molecules such as Emamectin benzoate, offer selective and comparatively safer </w:t>
      </w:r>
      <w:r>
        <w:rPr>
          <w:rFonts w:ascii="Times New Roman" w:eastAsia="Times New Roman" w:hAnsi="Times New Roman" w:cs="Times New Roman"/>
          <w:kern w:val="0"/>
          <w:szCs w:val="24"/>
          <w:lang w:eastAsia="en-IN"/>
          <w14:ligatures w14:val="none"/>
        </w:rPr>
        <w:lastRenderedPageBreak/>
        <w:t xml:space="preserve">alternatives that are compatible with integrated pest management (Irsad </w:t>
      </w:r>
      <w:r>
        <w:rPr>
          <w:rFonts w:ascii="Times New Roman" w:eastAsia="Times New Roman" w:hAnsi="Times New Roman" w:cs="Times New Roman"/>
          <w:i/>
          <w:iCs/>
          <w:kern w:val="0"/>
          <w:szCs w:val="24"/>
          <w:lang w:eastAsia="en-IN"/>
          <w14:ligatures w14:val="none"/>
        </w:rPr>
        <w:t>et al</w:t>
      </w:r>
      <w:r>
        <w:rPr>
          <w:rFonts w:ascii="Times New Roman" w:eastAsia="Times New Roman" w:hAnsi="Times New Roman" w:cs="Times New Roman"/>
          <w:kern w:val="0"/>
          <w:szCs w:val="24"/>
          <w:lang w:eastAsia="en-IN"/>
          <w14:ligatures w14:val="none"/>
        </w:rPr>
        <w:t xml:space="preserve">., 2023; Negi </w:t>
      </w:r>
      <w:r>
        <w:rPr>
          <w:rFonts w:ascii="Times New Roman" w:eastAsia="Times New Roman" w:hAnsi="Times New Roman" w:cs="Times New Roman"/>
          <w:i/>
          <w:iCs/>
          <w:kern w:val="0"/>
          <w:szCs w:val="24"/>
          <w:lang w:eastAsia="en-IN"/>
          <w14:ligatures w14:val="none"/>
        </w:rPr>
        <w:t>et al</w:t>
      </w:r>
      <w:r>
        <w:rPr>
          <w:rFonts w:ascii="Times New Roman" w:eastAsia="Times New Roman" w:hAnsi="Times New Roman" w:cs="Times New Roman"/>
          <w:kern w:val="0"/>
          <w:szCs w:val="24"/>
          <w:lang w:eastAsia="en-IN"/>
          <w14:ligatures w14:val="none"/>
        </w:rPr>
        <w:t xml:space="preserve">., 2023). Several workers have reported encouraging results with these products against the okra pest complex (Kumar </w:t>
      </w:r>
      <w:r>
        <w:rPr>
          <w:rFonts w:ascii="Times New Roman" w:eastAsia="Times New Roman" w:hAnsi="Times New Roman" w:cs="Times New Roman"/>
          <w:i/>
          <w:iCs/>
          <w:kern w:val="0"/>
          <w:szCs w:val="24"/>
          <w:lang w:eastAsia="en-IN"/>
          <w14:ligatures w14:val="none"/>
        </w:rPr>
        <w:t>et al</w:t>
      </w:r>
      <w:r>
        <w:rPr>
          <w:rFonts w:ascii="Times New Roman" w:eastAsia="Times New Roman" w:hAnsi="Times New Roman" w:cs="Times New Roman"/>
          <w:kern w:val="0"/>
          <w:szCs w:val="24"/>
          <w:lang w:eastAsia="en-IN"/>
          <w14:ligatures w14:val="none"/>
        </w:rPr>
        <w:t xml:space="preserve">., 2025); however, their relative performance and economics vary with </w:t>
      </w:r>
      <w:r>
        <w:rPr>
          <w:rFonts w:ascii="Times New Roman" w:eastAsia="Times New Roman" w:hAnsi="Times New Roman" w:cs="Times New Roman"/>
          <w:kern w:val="0"/>
          <w:szCs w:val="24"/>
          <w:highlight w:val="yellow"/>
          <w:lang w:eastAsia="en-IN"/>
          <w14:ligatures w14:val="none"/>
        </w:rPr>
        <w:t>agroclimatic conditions</w:t>
      </w:r>
      <w:r>
        <w:rPr>
          <w:rFonts w:ascii="Times New Roman" w:eastAsia="Times New Roman" w:hAnsi="Times New Roman" w:cs="Times New Roman"/>
          <w:kern w:val="0"/>
          <w:szCs w:val="24"/>
          <w:lang w:eastAsia="en-IN"/>
          <w14:ligatures w14:val="none"/>
        </w:rPr>
        <w:t xml:space="preserve"> and local pest pressure. </w:t>
      </w:r>
    </w:p>
    <w:p w14:paraId="1BF92204" w14:textId="4E005B97" w:rsidR="00A26873" w:rsidRPr="00BE66A5" w:rsidRDefault="00000000">
      <w:pPr>
        <w:spacing w:line="360" w:lineRule="auto"/>
        <w:ind w:firstLine="720"/>
        <w:jc w:val="both"/>
        <w:rPr>
          <w:rFonts w:ascii="Times New Roman" w:eastAsia="Times New Roman" w:hAnsi="Times New Roman" w:cs="Times New Roman"/>
          <w:bCs/>
          <w:kern w:val="0"/>
          <w:szCs w:val="24"/>
          <w:lang w:eastAsia="en-IN"/>
          <w14:ligatures w14:val="none"/>
        </w:rPr>
      </w:pPr>
      <w:r w:rsidRPr="00BE66A5">
        <w:rPr>
          <w:rFonts w:ascii="Times New Roman" w:hAnsi="Times New Roman"/>
          <w:bCs/>
          <w:highlight w:val="yellow"/>
        </w:rPr>
        <w:t>Field evaluations in okra have included entomopathogenic fungi and neem-based formulations for managing whiteflies (Lal &amp; Vishwakarma, 2024).</w:t>
      </w:r>
      <w:r w:rsidR="00BE66A5" w:rsidRPr="00BE66A5">
        <w:rPr>
          <w:rFonts w:ascii="Times New Roman" w:hAnsi="Times New Roman"/>
          <w:bCs/>
          <w:highlight w:val="yellow"/>
        </w:rPr>
        <w:t xml:space="preserve"> </w:t>
      </w:r>
      <w:r w:rsidRPr="00BE66A5">
        <w:rPr>
          <w:rFonts w:ascii="Times New Roman" w:hAnsi="Times New Roman"/>
          <w:bCs/>
          <w:highlight w:val="yellow"/>
        </w:rPr>
        <w:t xml:space="preserve">Other investigations have examined </w:t>
      </w:r>
      <w:r w:rsidRPr="00BE66A5">
        <w:rPr>
          <w:rFonts w:ascii="Times New Roman" w:hAnsi="Times New Roman"/>
          <w:bCs/>
          <w:i/>
          <w:highlight w:val="yellow"/>
        </w:rPr>
        <w:t>Beauveria bassiana</w:t>
      </w:r>
      <w:r w:rsidRPr="00BE66A5">
        <w:rPr>
          <w:rFonts w:ascii="Times New Roman" w:hAnsi="Times New Roman"/>
          <w:bCs/>
          <w:highlight w:val="yellow"/>
        </w:rPr>
        <w:t xml:space="preserve"> and </w:t>
      </w:r>
      <w:r w:rsidRPr="00BE66A5">
        <w:rPr>
          <w:rFonts w:ascii="Times New Roman" w:hAnsi="Times New Roman"/>
          <w:bCs/>
          <w:i/>
          <w:highlight w:val="yellow"/>
        </w:rPr>
        <w:t>Bacillus thuringiensis</w:t>
      </w:r>
      <w:r w:rsidRPr="00BE66A5">
        <w:rPr>
          <w:rFonts w:ascii="Times New Roman" w:hAnsi="Times New Roman"/>
          <w:bCs/>
          <w:highlight w:val="yellow"/>
        </w:rPr>
        <w:t xml:space="preserve"> against the shoot and fruit borer of okra, a different component of the insect pest complex (Choudhary et al., 2024).</w:t>
      </w:r>
      <w:r w:rsidR="00BE66A5" w:rsidRPr="00BE66A5">
        <w:rPr>
          <w:rFonts w:ascii="Times New Roman" w:hAnsi="Times New Roman"/>
          <w:bCs/>
          <w:highlight w:val="yellow"/>
        </w:rPr>
        <w:t xml:space="preserve"> </w:t>
      </w:r>
      <w:r w:rsidRPr="00BE66A5">
        <w:rPr>
          <w:rFonts w:ascii="Times New Roman" w:hAnsi="Times New Roman"/>
          <w:bCs/>
          <w:highlight w:val="yellow"/>
        </w:rPr>
        <w:t>Nevertheless, comparative field evidence for these selected treatments against leafhoppers, aphids and whiteflies, together with observations on predatory ladybird beetles under field conditions at Dhule, is needed.</w:t>
      </w:r>
    </w:p>
    <w:p w14:paraId="3F9AA668" w14:textId="77777777" w:rsidR="00A26873" w:rsidRPr="00BE66A5" w:rsidRDefault="00000000">
      <w:pPr>
        <w:spacing w:line="360" w:lineRule="auto"/>
        <w:ind w:firstLine="720"/>
        <w:jc w:val="both"/>
        <w:rPr>
          <w:rFonts w:ascii="Times New Roman" w:eastAsia="Times New Roman" w:hAnsi="Times New Roman" w:cs="Times New Roman"/>
          <w:bCs/>
          <w:kern w:val="0"/>
          <w:szCs w:val="24"/>
          <w:lang w:eastAsia="en-IN"/>
          <w14:ligatures w14:val="none"/>
        </w:rPr>
      </w:pPr>
      <w:r w:rsidRPr="00BE66A5">
        <w:rPr>
          <w:rFonts w:ascii="Times New Roman" w:hAnsi="Times New Roman"/>
          <w:bCs/>
          <w:highlight w:val="yellow"/>
        </w:rPr>
        <w:t>Therefore, the objective of the present study was to evaluate the bio-efficacy of selected biopesticides and biorationals against the sucking pest complex of okra and to assess their effects on predatory ladybird beetle populations under field conditions at Dhule, Maharashtra.</w:t>
      </w:r>
    </w:p>
    <w:p w14:paraId="2AEEAB0A" w14:textId="77777777" w:rsidR="00FE7B6F" w:rsidRPr="00FE7B6F" w:rsidRDefault="00FE7B6F" w:rsidP="0029439B">
      <w:pPr>
        <w:keepNext/>
        <w:spacing w:before="240" w:after="120" w:line="360" w:lineRule="auto"/>
        <w:outlineLvl w:val="0"/>
        <w:rPr>
          <w:rFonts w:ascii="Times New Roman" w:eastAsia="Times New Roman" w:hAnsi="Times New Roman" w:cs="Times New Roman"/>
          <w:szCs w:val="24"/>
        </w:rPr>
      </w:pPr>
      <w:r w:rsidRPr="00FE7B6F">
        <w:rPr>
          <w:rFonts w:ascii="Times New Roman" w:eastAsia="Times New Roman" w:hAnsi="Times New Roman" w:cs="Times New Roman"/>
          <w:b/>
          <w:bCs/>
          <w:szCs w:val="24"/>
        </w:rPr>
        <w:t>2. Material and Methods</w:t>
      </w:r>
    </w:p>
    <w:p w14:paraId="21246E82" w14:textId="77777777" w:rsidR="00FE7B6F" w:rsidRPr="00FE7B6F" w:rsidRDefault="00FE7B6F" w:rsidP="0029439B">
      <w:pPr>
        <w:keepNext/>
        <w:spacing w:before="120" w:after="120" w:line="360" w:lineRule="auto"/>
        <w:outlineLvl w:val="1"/>
        <w:rPr>
          <w:rFonts w:ascii="Times New Roman" w:eastAsia="Times New Roman" w:hAnsi="Times New Roman" w:cs="Times New Roman"/>
          <w:szCs w:val="24"/>
        </w:rPr>
      </w:pPr>
      <w:r w:rsidRPr="00FE7B6F">
        <w:rPr>
          <w:rFonts w:ascii="Times New Roman" w:eastAsia="Times New Roman" w:hAnsi="Times New Roman" w:cs="Times New Roman"/>
          <w:b/>
          <w:bCs/>
          <w:szCs w:val="24"/>
        </w:rPr>
        <w:t>2.1 Experimental site and design</w:t>
      </w:r>
    </w:p>
    <w:p w14:paraId="0DB03CD5"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The field experiment was conducted during </w:t>
      </w:r>
      <w:r>
        <w:rPr>
          <w:rFonts w:ascii="Times New Roman" w:eastAsia="Times New Roman" w:hAnsi="Times New Roman" w:cs="Times New Roman"/>
          <w:i/>
          <w:iCs/>
          <w:szCs w:val="24"/>
        </w:rPr>
        <w:t>Kharif</w:t>
      </w:r>
      <w:r>
        <w:rPr>
          <w:rFonts w:ascii="Times New Roman" w:eastAsia="Times New Roman" w:hAnsi="Times New Roman" w:cs="Times New Roman"/>
          <w:szCs w:val="24"/>
        </w:rPr>
        <w:t xml:space="preserve"> 2025 at the Instructional Farm, Krishi Vigyan Kendra, Dhule (424 004), Maharashtra, India, </w:t>
      </w:r>
      <w:r>
        <w:rPr>
          <w:rFonts w:ascii="Times New Roman" w:eastAsia="Times New Roman" w:hAnsi="Times New Roman" w:cs="Times New Roman"/>
          <w:szCs w:val="24"/>
          <w:highlight w:val="yellow"/>
        </w:rPr>
        <w:t>in a randomised block design</w:t>
      </w:r>
      <w:r>
        <w:rPr>
          <w:rFonts w:ascii="Times New Roman" w:eastAsia="Times New Roman" w:hAnsi="Times New Roman" w:cs="Times New Roman"/>
          <w:szCs w:val="24"/>
        </w:rPr>
        <w:t xml:space="preserve"> with seven treatments and three replications. The plot size was 3.6 m × 2.4 m. Seeds of okra cv. Hybrid Radhika were sown on 17 July 2025 at a spacing of 30 cm × 15 cm. Farmyard manure (FYM) @ 20 t/ha and N:P:K @ 100:50:50 kg/ha were applied, </w:t>
      </w:r>
      <w:r>
        <w:rPr>
          <w:rFonts w:ascii="Times New Roman" w:eastAsia="Times New Roman" w:hAnsi="Times New Roman" w:cs="Times New Roman"/>
          <w:szCs w:val="24"/>
          <w:highlight w:val="yellow"/>
        </w:rPr>
        <w:t>and the crop was grown</w:t>
      </w:r>
      <w:r>
        <w:rPr>
          <w:rFonts w:ascii="Times New Roman" w:eastAsia="Times New Roman" w:hAnsi="Times New Roman" w:cs="Times New Roman"/>
          <w:szCs w:val="24"/>
        </w:rPr>
        <w:t xml:space="preserve"> under recommended agronomic practices.</w:t>
      </w:r>
    </w:p>
    <w:p w14:paraId="3D1A756C" w14:textId="77777777" w:rsidR="00FE7B6F" w:rsidRPr="00FE7B6F" w:rsidRDefault="00FE7B6F" w:rsidP="0029439B">
      <w:pPr>
        <w:keepNext/>
        <w:spacing w:before="120" w:after="120" w:line="360" w:lineRule="auto"/>
        <w:outlineLvl w:val="1"/>
        <w:rPr>
          <w:rFonts w:ascii="Times New Roman" w:eastAsia="Times New Roman" w:hAnsi="Times New Roman" w:cs="Times New Roman"/>
          <w:szCs w:val="24"/>
        </w:rPr>
      </w:pPr>
      <w:r w:rsidRPr="00FE7B6F">
        <w:rPr>
          <w:rFonts w:ascii="Times New Roman" w:eastAsia="Times New Roman" w:hAnsi="Times New Roman" w:cs="Times New Roman"/>
          <w:b/>
          <w:bCs/>
          <w:szCs w:val="24"/>
        </w:rPr>
        <w:t>2.2 Treatments and application</w:t>
      </w:r>
    </w:p>
    <w:p w14:paraId="3B1772FF"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The seven treatments are described in Table 1. Two foliar sprays were applied </w:t>
      </w:r>
      <w:r>
        <w:rPr>
          <w:rFonts w:ascii="Times New Roman" w:eastAsia="Times New Roman" w:hAnsi="Times New Roman" w:cs="Times New Roman"/>
          <w:szCs w:val="24"/>
          <w:highlight w:val="yellow"/>
        </w:rPr>
        <w:t>with a knapsack sprayer at an interval of 14 days</w:t>
      </w:r>
      <w:r>
        <w:rPr>
          <w:rFonts w:ascii="Times New Roman" w:eastAsia="Times New Roman" w:hAnsi="Times New Roman" w:cs="Times New Roman"/>
          <w:szCs w:val="24"/>
        </w:rPr>
        <w:t>.</w:t>
      </w:r>
    </w:p>
    <w:p w14:paraId="0DA37469" w14:textId="77777777" w:rsidR="00FE7B6F" w:rsidRPr="00FE7B6F" w:rsidRDefault="00FE7B6F" w:rsidP="00FE7B6F">
      <w:pPr>
        <w:keepNext/>
        <w:spacing w:before="240" w:after="120" w:line="240" w:lineRule="auto"/>
        <w:rPr>
          <w:rFonts w:ascii="Times New Roman" w:eastAsia="Times New Roman" w:hAnsi="Times New Roman" w:cs="Times New Roman"/>
          <w:szCs w:val="24"/>
        </w:rPr>
      </w:pPr>
      <w:r w:rsidRPr="00FE7B6F">
        <w:rPr>
          <w:rFonts w:ascii="Times New Roman" w:eastAsia="Times New Roman" w:hAnsi="Times New Roman" w:cs="Times New Roman"/>
          <w:b/>
          <w:bCs/>
          <w:szCs w:val="24"/>
        </w:rPr>
        <w:t xml:space="preserve">Table 1. </w:t>
      </w:r>
      <w:r w:rsidRPr="00FE7B6F">
        <w:rPr>
          <w:rFonts w:ascii="Times New Roman" w:eastAsia="Times New Roman" w:hAnsi="Times New Roman" w:cs="Times New Roman"/>
          <w:szCs w:val="24"/>
        </w:rPr>
        <w:t>Details of treatments</w:t>
      </w:r>
    </w:p>
    <w:tbl>
      <w:tblPr>
        <w:tblStyle w:val="TableGrid"/>
        <w:tblW w:w="4989" w:type="pct"/>
        <w:tblLook w:val="04A0" w:firstRow="1" w:lastRow="0" w:firstColumn="1" w:lastColumn="0" w:noHBand="0" w:noVBand="1"/>
      </w:tblPr>
      <w:tblGrid>
        <w:gridCol w:w="1196"/>
        <w:gridCol w:w="7275"/>
        <w:gridCol w:w="977"/>
      </w:tblGrid>
      <w:tr w:rsidR="00E3748D" w:rsidRPr="00E3748D" w14:paraId="6C6E3D69" w14:textId="77777777" w:rsidTr="00FE7B6F">
        <w:trPr>
          <w:trHeight w:val="369"/>
        </w:trPr>
        <w:tc>
          <w:tcPr>
            <w:tcW w:w="633" w:type="pct"/>
            <w:vAlign w:val="center"/>
          </w:tcPr>
          <w:p w14:paraId="52B59677" w14:textId="77777777" w:rsidR="00E3748D" w:rsidRPr="00E3748D" w:rsidRDefault="00723332"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Treat. No</w:t>
            </w:r>
            <w:r w:rsidR="00E3748D" w:rsidRPr="00E3748D">
              <w:rPr>
                <w:rFonts w:ascii="Times New Roman" w:eastAsia="Times New Roman" w:hAnsi="Times New Roman" w:cs="Times New Roman"/>
                <w:kern w:val="0"/>
                <w:szCs w:val="24"/>
                <w:lang w:eastAsia="en-IN"/>
                <w14:ligatures w14:val="none"/>
              </w:rPr>
              <w:t>.</w:t>
            </w:r>
          </w:p>
        </w:tc>
        <w:tc>
          <w:tcPr>
            <w:tcW w:w="3850" w:type="pct"/>
            <w:vAlign w:val="center"/>
          </w:tcPr>
          <w:p w14:paraId="1B5A4786" w14:textId="77777777" w:rsidR="00E3748D" w:rsidRPr="00E3748D" w:rsidRDefault="00E3748D" w:rsidP="00E3748D">
            <w:pPr>
              <w:tabs>
                <w:tab w:val="left" w:pos="960"/>
              </w:tabs>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Treatment details</w:t>
            </w:r>
          </w:p>
        </w:tc>
        <w:tc>
          <w:tcPr>
            <w:tcW w:w="517" w:type="pct"/>
            <w:vAlign w:val="center"/>
          </w:tcPr>
          <w:p w14:paraId="71768F8E"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Dose/L</w:t>
            </w:r>
          </w:p>
        </w:tc>
      </w:tr>
      <w:tr w:rsidR="00E3748D" w:rsidRPr="00E3748D" w14:paraId="0B160FD4" w14:textId="77777777" w:rsidTr="00FE7B6F">
        <w:trPr>
          <w:trHeight w:val="369"/>
        </w:trPr>
        <w:tc>
          <w:tcPr>
            <w:tcW w:w="633" w:type="pct"/>
            <w:vAlign w:val="center"/>
          </w:tcPr>
          <w:p w14:paraId="5C36C4AD"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1</w:t>
            </w:r>
          </w:p>
        </w:tc>
        <w:tc>
          <w:tcPr>
            <w:tcW w:w="3850" w:type="pct"/>
            <w:vAlign w:val="center"/>
          </w:tcPr>
          <w:p w14:paraId="3C241177"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Lecanicillium lecanii</w:t>
            </w:r>
            <w:r w:rsidRPr="00E3748D">
              <w:rPr>
                <w:rFonts w:ascii="Times New Roman" w:eastAsia="Times New Roman" w:hAnsi="Times New Roman" w:cs="Times New Roman"/>
                <w:kern w:val="0"/>
                <w:szCs w:val="24"/>
                <w:lang w:eastAsia="en-IN"/>
                <w14:ligatures w14:val="none"/>
              </w:rPr>
              <w:t xml:space="preserve"> 1.15 WP and followed by </w:t>
            </w:r>
            <w:r w:rsidRPr="00E3748D">
              <w:rPr>
                <w:rFonts w:ascii="Times New Roman" w:eastAsia="Times New Roman" w:hAnsi="Times New Roman" w:cs="Times New Roman"/>
                <w:i/>
                <w:iCs/>
                <w:kern w:val="0"/>
                <w:szCs w:val="24"/>
                <w:lang w:eastAsia="en-IN"/>
                <w14:ligatures w14:val="none"/>
              </w:rPr>
              <w:t>B. bassiana</w:t>
            </w:r>
            <w:r w:rsidRPr="00E3748D">
              <w:rPr>
                <w:rFonts w:ascii="Times New Roman" w:eastAsia="Times New Roman" w:hAnsi="Times New Roman" w:cs="Times New Roman"/>
                <w:kern w:val="0"/>
                <w:szCs w:val="24"/>
                <w:lang w:eastAsia="en-IN"/>
                <w14:ligatures w14:val="none"/>
              </w:rPr>
              <w:t xml:space="preserve"> 1.15% WP</w:t>
            </w:r>
          </w:p>
        </w:tc>
        <w:tc>
          <w:tcPr>
            <w:tcW w:w="517" w:type="pct"/>
            <w:vAlign w:val="center"/>
          </w:tcPr>
          <w:p w14:paraId="4EBEDC4B"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5g/L</w:t>
            </w:r>
          </w:p>
        </w:tc>
      </w:tr>
      <w:tr w:rsidR="00E3748D" w:rsidRPr="00E3748D" w14:paraId="6D19B263" w14:textId="77777777" w:rsidTr="00FE7B6F">
        <w:trPr>
          <w:trHeight w:val="369"/>
        </w:trPr>
        <w:tc>
          <w:tcPr>
            <w:tcW w:w="633" w:type="pct"/>
            <w:vAlign w:val="center"/>
          </w:tcPr>
          <w:p w14:paraId="6869DEAD"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2</w:t>
            </w:r>
          </w:p>
        </w:tc>
        <w:tc>
          <w:tcPr>
            <w:tcW w:w="3850" w:type="pct"/>
            <w:vAlign w:val="center"/>
          </w:tcPr>
          <w:p w14:paraId="4090888F" w14:textId="77777777" w:rsidR="00E3748D" w:rsidRPr="00E3748D" w:rsidRDefault="00E3748D" w:rsidP="00E3748D">
            <w:pPr>
              <w:spacing w:line="360" w:lineRule="auto"/>
              <w:rPr>
                <w:rFonts w:ascii="Times New Roman" w:eastAsia="Times New Roman" w:hAnsi="Times New Roman" w:cs="Times New Roman"/>
                <w:i/>
                <w:iCs/>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Beauveria bassiana </w:t>
            </w:r>
            <w:r w:rsidRPr="00E3748D">
              <w:rPr>
                <w:rFonts w:ascii="Times New Roman" w:eastAsia="Times New Roman" w:hAnsi="Times New Roman" w:cs="Times New Roman"/>
                <w:kern w:val="0"/>
                <w:szCs w:val="24"/>
                <w:lang w:eastAsia="en-IN"/>
                <w14:ligatures w14:val="none"/>
              </w:rPr>
              <w:t>1.15 WP</w:t>
            </w:r>
          </w:p>
        </w:tc>
        <w:tc>
          <w:tcPr>
            <w:tcW w:w="517" w:type="pct"/>
            <w:vAlign w:val="center"/>
          </w:tcPr>
          <w:p w14:paraId="03D3BD81"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5g/L</w:t>
            </w:r>
          </w:p>
        </w:tc>
      </w:tr>
      <w:tr w:rsidR="00E3748D" w:rsidRPr="00E3748D" w14:paraId="63D3DEE4" w14:textId="77777777" w:rsidTr="00FE7B6F">
        <w:trPr>
          <w:trHeight w:val="369"/>
        </w:trPr>
        <w:tc>
          <w:tcPr>
            <w:tcW w:w="633" w:type="pct"/>
            <w:vAlign w:val="center"/>
          </w:tcPr>
          <w:p w14:paraId="0DDD6678"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3</w:t>
            </w:r>
          </w:p>
        </w:tc>
        <w:tc>
          <w:tcPr>
            <w:tcW w:w="3850" w:type="pct"/>
            <w:vAlign w:val="center"/>
          </w:tcPr>
          <w:p w14:paraId="01B0CFA8" w14:textId="77777777" w:rsidR="00E3748D" w:rsidRPr="00E3748D" w:rsidRDefault="00E3748D" w:rsidP="00E3748D">
            <w:pPr>
              <w:spacing w:line="360" w:lineRule="auto"/>
              <w:rPr>
                <w:rFonts w:ascii="Times New Roman" w:eastAsia="Times New Roman" w:hAnsi="Times New Roman" w:cs="Times New Roman"/>
                <w:i/>
                <w:iCs/>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Metarhizium anisopliae </w:t>
            </w:r>
            <w:r w:rsidRPr="00E3748D">
              <w:rPr>
                <w:rFonts w:ascii="Times New Roman" w:eastAsia="Times New Roman" w:hAnsi="Times New Roman" w:cs="Times New Roman"/>
                <w:kern w:val="0"/>
                <w:szCs w:val="24"/>
                <w:lang w:eastAsia="en-IN"/>
                <w14:ligatures w14:val="none"/>
              </w:rPr>
              <w:t>1.15 WP</w:t>
            </w:r>
          </w:p>
        </w:tc>
        <w:tc>
          <w:tcPr>
            <w:tcW w:w="517" w:type="pct"/>
            <w:vAlign w:val="center"/>
          </w:tcPr>
          <w:p w14:paraId="771B0D23"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5g/L</w:t>
            </w:r>
          </w:p>
        </w:tc>
      </w:tr>
      <w:tr w:rsidR="00E3748D" w:rsidRPr="00E3748D" w14:paraId="32AC738F" w14:textId="77777777" w:rsidTr="00FE7B6F">
        <w:trPr>
          <w:trHeight w:val="369"/>
        </w:trPr>
        <w:tc>
          <w:tcPr>
            <w:tcW w:w="633" w:type="pct"/>
            <w:vAlign w:val="center"/>
          </w:tcPr>
          <w:p w14:paraId="521AC63D"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4</w:t>
            </w:r>
          </w:p>
        </w:tc>
        <w:tc>
          <w:tcPr>
            <w:tcW w:w="3850" w:type="pct"/>
            <w:vAlign w:val="center"/>
          </w:tcPr>
          <w:p w14:paraId="68340433"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Bacillus thuringiensis</w:t>
            </w:r>
            <w:r w:rsidRPr="00E3748D">
              <w:rPr>
                <w:rFonts w:ascii="Times New Roman" w:eastAsia="Times New Roman" w:hAnsi="Times New Roman" w:cs="Times New Roman"/>
                <w:kern w:val="0"/>
                <w:szCs w:val="24"/>
                <w:lang w:eastAsia="en-IN"/>
                <w14:ligatures w14:val="none"/>
              </w:rPr>
              <w:t xml:space="preserve"> 0.50 WP</w:t>
            </w:r>
          </w:p>
        </w:tc>
        <w:tc>
          <w:tcPr>
            <w:tcW w:w="517" w:type="pct"/>
            <w:vAlign w:val="center"/>
          </w:tcPr>
          <w:p w14:paraId="2E9203E7"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1g/L</w:t>
            </w:r>
          </w:p>
        </w:tc>
      </w:tr>
      <w:tr w:rsidR="00E3748D" w:rsidRPr="00E3748D" w14:paraId="6FD38635" w14:textId="77777777" w:rsidTr="00FE7B6F">
        <w:trPr>
          <w:trHeight w:val="369"/>
        </w:trPr>
        <w:tc>
          <w:tcPr>
            <w:tcW w:w="633" w:type="pct"/>
            <w:vAlign w:val="center"/>
          </w:tcPr>
          <w:p w14:paraId="1CDA0919"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5</w:t>
            </w:r>
          </w:p>
        </w:tc>
        <w:tc>
          <w:tcPr>
            <w:tcW w:w="3850" w:type="pct"/>
            <w:vAlign w:val="center"/>
          </w:tcPr>
          <w:p w14:paraId="739BB6E1"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517" w:type="pct"/>
            <w:vAlign w:val="center"/>
          </w:tcPr>
          <w:p w14:paraId="37C3DBC9"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0.5g/L</w:t>
            </w:r>
          </w:p>
        </w:tc>
      </w:tr>
      <w:tr w:rsidR="00E3748D" w:rsidRPr="00E3748D" w14:paraId="7F5D3B56" w14:textId="77777777" w:rsidTr="00FE7B6F">
        <w:trPr>
          <w:trHeight w:val="369"/>
        </w:trPr>
        <w:tc>
          <w:tcPr>
            <w:tcW w:w="633" w:type="pct"/>
            <w:vAlign w:val="center"/>
          </w:tcPr>
          <w:p w14:paraId="20D09771"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lastRenderedPageBreak/>
              <w:t>T</w:t>
            </w:r>
            <w:r w:rsidRPr="00E3748D">
              <w:rPr>
                <w:rFonts w:ascii="Times New Roman" w:eastAsia="Times New Roman" w:hAnsi="Times New Roman" w:cs="Times New Roman"/>
                <w:kern w:val="0"/>
                <w:szCs w:val="24"/>
                <w:vertAlign w:val="subscript"/>
                <w:lang w:eastAsia="en-IN"/>
                <w14:ligatures w14:val="none"/>
              </w:rPr>
              <w:t>6</w:t>
            </w:r>
          </w:p>
        </w:tc>
        <w:tc>
          <w:tcPr>
            <w:tcW w:w="3850" w:type="pct"/>
            <w:vAlign w:val="center"/>
          </w:tcPr>
          <w:p w14:paraId="7D4E8B03"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5FAB">
              <w:rPr>
                <w:rFonts w:ascii="Times New Roman" w:eastAsia="Times New Roman" w:hAnsi="Times New Roman" w:cs="Times New Roman"/>
                <w:i/>
                <w:iCs/>
                <w:kern w:val="0"/>
                <w:szCs w:val="24"/>
                <w:lang w:eastAsia="en-IN"/>
                <w14:ligatures w14:val="none"/>
              </w:rPr>
              <w:t>Azadirachtin</w:t>
            </w:r>
            <w:r w:rsidRPr="00E3748D">
              <w:rPr>
                <w:rFonts w:ascii="Times New Roman" w:eastAsia="Times New Roman" w:hAnsi="Times New Roman" w:cs="Times New Roman"/>
                <w:kern w:val="0"/>
                <w:szCs w:val="24"/>
                <w:lang w:eastAsia="en-IN"/>
                <w14:ligatures w14:val="none"/>
              </w:rPr>
              <w:t xml:space="preserve"> (10000 ppm)</w:t>
            </w:r>
          </w:p>
        </w:tc>
        <w:tc>
          <w:tcPr>
            <w:tcW w:w="517" w:type="pct"/>
            <w:vAlign w:val="center"/>
          </w:tcPr>
          <w:p w14:paraId="4937DE70"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3ml/L</w:t>
            </w:r>
          </w:p>
        </w:tc>
      </w:tr>
      <w:tr w:rsidR="00E3748D" w:rsidRPr="00E3748D" w14:paraId="6E0398C0" w14:textId="77777777" w:rsidTr="00FE7B6F">
        <w:trPr>
          <w:trHeight w:val="369"/>
        </w:trPr>
        <w:tc>
          <w:tcPr>
            <w:tcW w:w="633" w:type="pct"/>
            <w:vAlign w:val="center"/>
          </w:tcPr>
          <w:p w14:paraId="36BA4B7A"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T</w:t>
            </w:r>
            <w:r w:rsidRPr="00E3748D">
              <w:rPr>
                <w:rFonts w:ascii="Times New Roman" w:eastAsia="Times New Roman" w:hAnsi="Times New Roman" w:cs="Times New Roman"/>
                <w:kern w:val="0"/>
                <w:szCs w:val="24"/>
                <w:vertAlign w:val="subscript"/>
                <w:lang w:eastAsia="en-IN"/>
                <w14:ligatures w14:val="none"/>
              </w:rPr>
              <w:t>7</w:t>
            </w:r>
          </w:p>
        </w:tc>
        <w:tc>
          <w:tcPr>
            <w:tcW w:w="3850" w:type="pct"/>
            <w:vAlign w:val="center"/>
          </w:tcPr>
          <w:p w14:paraId="23EE5D44" w14:textId="77777777" w:rsidR="00E3748D" w:rsidRPr="00E3748D" w:rsidRDefault="00E3748D" w:rsidP="00E3748D">
            <w:pPr>
              <w:spacing w:line="36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517" w:type="pct"/>
            <w:vAlign w:val="center"/>
          </w:tcPr>
          <w:p w14:paraId="0A7CBA4B" w14:textId="77777777" w:rsidR="00E3748D" w:rsidRPr="00E3748D" w:rsidRDefault="00E3748D" w:rsidP="00E3748D">
            <w:pPr>
              <w:spacing w:line="36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r>
    </w:tbl>
    <w:p w14:paraId="1B07DEDC" w14:textId="77777777" w:rsidR="00FE7B6F" w:rsidRPr="00FE7B6F" w:rsidRDefault="00FE7B6F" w:rsidP="0029439B">
      <w:pPr>
        <w:keepNext/>
        <w:spacing w:before="240" w:after="120" w:line="360" w:lineRule="auto"/>
        <w:outlineLvl w:val="1"/>
        <w:rPr>
          <w:rFonts w:ascii="Times New Roman" w:eastAsia="Times New Roman" w:hAnsi="Times New Roman" w:cs="Times New Roman"/>
          <w:szCs w:val="24"/>
        </w:rPr>
      </w:pPr>
      <w:r w:rsidRPr="00FE7B6F">
        <w:rPr>
          <w:rFonts w:ascii="Times New Roman" w:eastAsia="Times New Roman" w:hAnsi="Times New Roman" w:cs="Times New Roman"/>
          <w:b/>
          <w:bCs/>
          <w:szCs w:val="24"/>
        </w:rPr>
        <w:t>2.3 Observations</w:t>
      </w:r>
    </w:p>
    <w:p w14:paraId="17FD60FC"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Populations of leafhopper, aphid and whitefly were recorded on three leaves (top, middle and bottom) of </w:t>
      </w:r>
      <w:r>
        <w:rPr>
          <w:rFonts w:ascii="Times New Roman" w:eastAsia="Times New Roman" w:hAnsi="Times New Roman" w:cs="Times New Roman"/>
          <w:szCs w:val="24"/>
          <w:highlight w:val="yellow"/>
        </w:rPr>
        <w:t>each of the five randomly tagged plants</w:t>
      </w:r>
      <w:r>
        <w:rPr>
          <w:rFonts w:ascii="Times New Roman" w:eastAsia="Times New Roman" w:hAnsi="Times New Roman" w:cs="Times New Roman"/>
          <w:szCs w:val="24"/>
        </w:rPr>
        <w:t xml:space="preserve"> per plot, one day before spraying (pre-count) and at 7, 10 and 14 days after each spray (DAS). The predatory ladybird beetle was counted on a whole-plant basis on the same tagged plants at the same intervals.</w:t>
      </w:r>
    </w:p>
    <w:p w14:paraId="6E7E6CD3" w14:textId="77777777" w:rsidR="00FE7B6F" w:rsidRPr="00FE7B6F" w:rsidRDefault="00FE7B6F" w:rsidP="0029439B">
      <w:pPr>
        <w:keepNext/>
        <w:spacing w:before="120" w:after="120" w:line="360" w:lineRule="auto"/>
        <w:outlineLvl w:val="1"/>
        <w:rPr>
          <w:rFonts w:ascii="Times New Roman" w:eastAsia="Times New Roman" w:hAnsi="Times New Roman" w:cs="Times New Roman"/>
          <w:szCs w:val="24"/>
        </w:rPr>
      </w:pPr>
      <w:r w:rsidRPr="00FE7B6F">
        <w:rPr>
          <w:rFonts w:ascii="Times New Roman" w:eastAsia="Times New Roman" w:hAnsi="Times New Roman" w:cs="Times New Roman"/>
          <w:b/>
          <w:bCs/>
          <w:szCs w:val="24"/>
        </w:rPr>
        <w:t>2.4 Statistical analysis</w:t>
      </w:r>
    </w:p>
    <w:p w14:paraId="0321CD39"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Population counts were </w:t>
      </w:r>
      <w:r>
        <w:rPr>
          <w:rFonts w:ascii="Times New Roman" w:eastAsia="Times New Roman" w:hAnsi="Times New Roman" w:cs="Times New Roman"/>
          <w:szCs w:val="24"/>
          <w:highlight w:val="yellow"/>
        </w:rPr>
        <w:t>transformed using √</w:t>
      </w:r>
      <w:r>
        <w:rPr>
          <w:rFonts w:ascii="Times New Roman" w:eastAsia="Times New Roman" w:hAnsi="Times New Roman" w:cs="Times New Roman"/>
          <w:szCs w:val="24"/>
        </w:rPr>
        <w:t xml:space="preserve">(X + 0.5) and subjected to analysis of variance </w:t>
      </w:r>
      <w:r>
        <w:rPr>
          <w:rFonts w:ascii="Times New Roman" w:eastAsia="Times New Roman" w:hAnsi="Times New Roman" w:cs="Times New Roman"/>
          <w:szCs w:val="24"/>
          <w:highlight w:val="yellow"/>
        </w:rPr>
        <w:t>for a randomised block design</w:t>
      </w:r>
      <w:r>
        <w:rPr>
          <w:rFonts w:ascii="Times New Roman" w:eastAsia="Times New Roman" w:hAnsi="Times New Roman" w:cs="Times New Roman"/>
          <w:szCs w:val="24"/>
        </w:rPr>
        <w:t xml:space="preserve"> </w:t>
      </w:r>
      <w:r>
        <w:rPr>
          <w:rFonts w:ascii="Times New Roman" w:eastAsia="Times New Roman" w:hAnsi="Times New Roman" w:cs="Times New Roman"/>
          <w:szCs w:val="24"/>
          <w:highlight w:val="yellow"/>
        </w:rPr>
        <w:t>(Panse &amp; Sukhatme, 1985)</w:t>
      </w:r>
      <w:r>
        <w:rPr>
          <w:rFonts w:ascii="Times New Roman" w:eastAsia="Times New Roman" w:hAnsi="Times New Roman" w:cs="Times New Roman"/>
          <w:szCs w:val="24"/>
        </w:rPr>
        <w:t xml:space="preserve"> using OPSTAT. Treatment means were compared using the critical difference (C.D.) at the 5% level of significance.</w:t>
      </w:r>
    </w:p>
    <w:p w14:paraId="42CAACD8" w14:textId="77777777" w:rsidR="00514482" w:rsidRDefault="00514482" w:rsidP="0029439B">
      <w:pPr>
        <w:spacing w:before="280" w:line="360" w:lineRule="auto"/>
        <w:outlineLvl w:val="0"/>
        <w:rPr>
          <w:rFonts w:ascii="Times New Roman" w:eastAsia="Times New Roman" w:hAnsi="Times New Roman" w:cs="Times New Roman"/>
          <w:b/>
          <w:bCs/>
          <w:kern w:val="0"/>
          <w:szCs w:val="24"/>
          <w:lang w:eastAsia="en-IN"/>
          <w14:ligatures w14:val="none"/>
        </w:rPr>
      </w:pPr>
    </w:p>
    <w:p w14:paraId="7455A998" w14:textId="77777777" w:rsidR="00FE7B6F" w:rsidRPr="00FE7B6F" w:rsidRDefault="00FE7B6F" w:rsidP="0029439B">
      <w:pPr>
        <w:keepNext/>
        <w:spacing w:before="240" w:after="120" w:line="360" w:lineRule="auto"/>
        <w:outlineLvl w:val="0"/>
        <w:rPr>
          <w:rFonts w:ascii="Times New Roman" w:eastAsia="Times New Roman" w:hAnsi="Times New Roman" w:cs="Times New Roman"/>
          <w:szCs w:val="24"/>
        </w:rPr>
      </w:pPr>
      <w:r w:rsidRPr="00FE7B6F">
        <w:rPr>
          <w:rFonts w:ascii="Times New Roman" w:eastAsia="Times New Roman" w:hAnsi="Times New Roman" w:cs="Times New Roman"/>
          <w:b/>
          <w:bCs/>
          <w:szCs w:val="24"/>
        </w:rPr>
        <w:t>3. Results and Discussion</w:t>
      </w:r>
    </w:p>
    <w:p w14:paraId="155815DF" w14:textId="77777777" w:rsidR="00FE7B6F" w:rsidRPr="00FE7B6F" w:rsidRDefault="00FE7B6F" w:rsidP="0029439B">
      <w:pPr>
        <w:keepNext/>
        <w:spacing w:before="120" w:after="120" w:line="360" w:lineRule="auto"/>
        <w:outlineLvl w:val="1"/>
        <w:rPr>
          <w:rFonts w:ascii="Times New Roman" w:eastAsia="Times New Roman" w:hAnsi="Times New Roman" w:cs="Times New Roman"/>
          <w:szCs w:val="24"/>
        </w:rPr>
      </w:pPr>
      <w:r w:rsidRPr="00FE7B6F">
        <w:rPr>
          <w:rFonts w:ascii="Times New Roman" w:eastAsia="Times New Roman" w:hAnsi="Times New Roman" w:cs="Times New Roman"/>
          <w:b/>
          <w:bCs/>
          <w:szCs w:val="24"/>
        </w:rPr>
        <w:t>3.1 Bio-efficacy against leafhoppers (</w:t>
      </w:r>
      <w:r w:rsidRPr="00FE7B6F">
        <w:rPr>
          <w:rFonts w:ascii="Times New Roman" w:eastAsia="Times New Roman" w:hAnsi="Times New Roman" w:cs="Times New Roman"/>
          <w:b/>
          <w:bCs/>
          <w:i/>
          <w:iCs/>
          <w:szCs w:val="24"/>
        </w:rPr>
        <w:t>Amrasca biguttula biguttula</w:t>
      </w:r>
      <w:r w:rsidRPr="00FE7B6F">
        <w:rPr>
          <w:rFonts w:ascii="Times New Roman" w:eastAsia="Times New Roman" w:hAnsi="Times New Roman" w:cs="Times New Roman"/>
          <w:b/>
          <w:bCs/>
          <w:szCs w:val="24"/>
        </w:rPr>
        <w:t>)</w:t>
      </w:r>
    </w:p>
    <w:p w14:paraId="6F4BC3FB"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The pre-treatment leafhopper population ranged from 7.67 to 8.40 per three leaves per plant, with no significant difference among treatments, indicating a uniform infestation </w:t>
      </w:r>
      <w:r>
        <w:rPr>
          <w:rFonts w:ascii="Times New Roman" w:eastAsia="Times New Roman" w:hAnsi="Times New Roman" w:cs="Times New Roman"/>
          <w:szCs w:val="24"/>
          <w:highlight w:val="yellow"/>
        </w:rPr>
        <w:t>across the experimental plots</w:t>
      </w:r>
      <w:r>
        <w:rPr>
          <w:rFonts w:ascii="Times New Roman" w:eastAsia="Times New Roman" w:hAnsi="Times New Roman" w:cs="Times New Roman"/>
          <w:szCs w:val="24"/>
        </w:rPr>
        <w:t xml:space="preserve"> (Table 2; Figures 1 and 2). After the first spray, Emamectin benzoate 5% SG @ 0.5 g/L recorded the lowest population at 7, 10 and 14 days after spray (DAS) (1.93, 1.27 and 1.13 leafhoppers/3 leaves/plant, respectively) and was significantly superior to all other treatments, whereas the untreated control recorded 8.93, 7.07 and 7.00. Among the biopesticides, the sequential spray of </w:t>
      </w:r>
      <w:r>
        <w:rPr>
          <w:rFonts w:ascii="Times New Roman" w:eastAsia="Times New Roman" w:hAnsi="Times New Roman" w:cs="Times New Roman"/>
          <w:i/>
          <w:iCs/>
          <w:szCs w:val="24"/>
        </w:rPr>
        <w:t>Lecanicillium lecanii</w:t>
      </w:r>
      <w:r>
        <w:rPr>
          <w:rFonts w:ascii="Times New Roman" w:eastAsia="Times New Roman" w:hAnsi="Times New Roman" w:cs="Times New Roman"/>
          <w:szCs w:val="24"/>
        </w:rPr>
        <w:t xml:space="preserve"> followed by </w:t>
      </w:r>
      <w:r>
        <w:rPr>
          <w:rFonts w:ascii="Times New Roman" w:eastAsia="Times New Roman" w:hAnsi="Times New Roman" w:cs="Times New Roman"/>
          <w:i/>
          <w:iCs/>
          <w:szCs w:val="24"/>
        </w:rPr>
        <w:t>Beauveria bassiana</w:t>
      </w:r>
      <w:r>
        <w:rPr>
          <w:rFonts w:ascii="Times New Roman" w:eastAsia="Times New Roman" w:hAnsi="Times New Roman" w:cs="Times New Roman"/>
          <w:szCs w:val="24"/>
        </w:rPr>
        <w:t xml:space="preserve"> 1.15% WP </w:t>
      </w:r>
      <w:r>
        <w:rPr>
          <w:rFonts w:ascii="Times New Roman" w:eastAsia="Times New Roman" w:hAnsi="Times New Roman" w:cs="Times New Roman"/>
          <w:szCs w:val="24"/>
          <w:highlight w:val="yellow"/>
        </w:rPr>
        <w:t>was the most effective treatment at</w:t>
      </w:r>
      <w:r>
        <w:rPr>
          <w:rFonts w:ascii="Times New Roman" w:eastAsia="Times New Roman" w:hAnsi="Times New Roman" w:cs="Times New Roman"/>
          <w:szCs w:val="24"/>
        </w:rPr>
        <w:t xml:space="preserve"> 7 and 10 DAS (3.40 and 3.20), followed by </w:t>
      </w:r>
      <w:r>
        <w:rPr>
          <w:rFonts w:ascii="Times New Roman" w:eastAsia="Times New Roman" w:hAnsi="Times New Roman" w:cs="Times New Roman"/>
          <w:i/>
          <w:iCs/>
          <w:szCs w:val="24"/>
        </w:rPr>
        <w:t>Metarhizium anisopliae</w:t>
      </w:r>
      <w:r>
        <w:rPr>
          <w:rFonts w:ascii="Times New Roman" w:eastAsia="Times New Roman" w:hAnsi="Times New Roman" w:cs="Times New Roman"/>
          <w:szCs w:val="24"/>
        </w:rPr>
        <w:t xml:space="preserve"> 1.15% WP (4.40 and 4.27) and Azadirachtin (4.67 and 4.53). At 14 DAS,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followed by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sequence (3.13) and </w:t>
      </w:r>
      <w:r>
        <w:rPr>
          <w:rFonts w:ascii="Times New Roman" w:eastAsia="Times New Roman" w:hAnsi="Times New Roman" w:cs="Times New Roman"/>
          <w:i/>
          <w:iCs/>
          <w:szCs w:val="24"/>
        </w:rPr>
        <w:t>M. anisopliae</w:t>
      </w:r>
      <w:r>
        <w:rPr>
          <w:rFonts w:ascii="Times New Roman" w:eastAsia="Times New Roman" w:hAnsi="Times New Roman" w:cs="Times New Roman"/>
          <w:szCs w:val="24"/>
        </w:rPr>
        <w:t xml:space="preserve"> (4.20) were the most effective biopesticide treatments.</w:t>
      </w:r>
    </w:p>
    <w:p w14:paraId="48AA6852"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After the second spray, the efficacy of the fungal treatments improved markedly. Emamectin benzoate again recorded the lowest counts (0.40, 0.33 and 0.27 at 7, 10 and 14 DAS), while </w:t>
      </w:r>
      <w:r>
        <w:rPr>
          <w:rFonts w:ascii="Times New Roman" w:eastAsia="Times New Roman" w:hAnsi="Times New Roman" w:cs="Times New Roman"/>
          <w:i/>
          <w:iCs/>
          <w:szCs w:val="24"/>
        </w:rPr>
        <w:t>M. anisopliae</w:t>
      </w:r>
      <w:r>
        <w:rPr>
          <w:rFonts w:ascii="Times New Roman" w:eastAsia="Times New Roman" w:hAnsi="Times New Roman" w:cs="Times New Roman"/>
          <w:szCs w:val="24"/>
        </w:rPr>
        <w:t xml:space="preserve"> (1.40, 1.07 and 0.53) was the best biopesticide and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w:t>
      </w:r>
      <w:r>
        <w:rPr>
          <w:rFonts w:ascii="Times New Roman" w:eastAsia="Times New Roman" w:hAnsi="Times New Roman" w:cs="Times New Roman"/>
          <w:szCs w:val="24"/>
          <w:highlight w:val="yellow"/>
        </w:rPr>
        <w:t xml:space="preserve">followed by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sequence (2.07, 1.73 and 0.87) was statistically at par with it at 10 and 14 DAS; the control population remained high (7.33, 5.13 and 5.07). The mean of both sprays was lowest for Emamectin benzoate (0.88 leafhoppers/3 leaves/plant), followed among the biopesticides by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w:t>
      </w:r>
      <w:r>
        <w:rPr>
          <w:rFonts w:ascii="Times New Roman" w:eastAsia="Times New Roman" w:hAnsi="Times New Roman" w:cs="Times New Roman"/>
          <w:szCs w:val="24"/>
          <w:highlight w:val="yellow"/>
        </w:rPr>
        <w:t xml:space="preserve">followed by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sequence (2.40) and </w:t>
      </w:r>
      <w:r>
        <w:rPr>
          <w:rFonts w:ascii="Times New Roman" w:eastAsia="Times New Roman" w:hAnsi="Times New Roman" w:cs="Times New Roman"/>
          <w:i/>
          <w:iCs/>
          <w:szCs w:val="24"/>
        </w:rPr>
        <w:t>M. anisopliae</w:t>
      </w:r>
      <w:r>
        <w:rPr>
          <w:rFonts w:ascii="Times New Roman" w:eastAsia="Times New Roman" w:hAnsi="Times New Roman" w:cs="Times New Roman"/>
          <w:szCs w:val="24"/>
        </w:rPr>
        <w:t xml:space="preserve"> (2.64), against 6.76 in the control.</w:t>
      </w:r>
    </w:p>
    <w:p w14:paraId="4C71009C" w14:textId="77777777" w:rsidR="00514482" w:rsidRDefault="00FE7B6F" w:rsidP="0029439B">
      <w:pPr>
        <w:spacing w:after="0" w:line="360" w:lineRule="auto"/>
        <w:ind w:right="-7" w:firstLine="720"/>
        <w:jc w:val="both"/>
        <w:rPr>
          <w:rFonts w:ascii="Times New Roman" w:hAnsi="Times New Roman" w:cs="Times New Roman"/>
          <w:b/>
          <w:bCs/>
          <w:sz w:val="28"/>
          <w:szCs w:val="22"/>
          <w14:ligatures w14:val="none"/>
        </w:rPr>
        <w:sectPr w:rsidR="00514482" w:rsidSect="00514482">
          <w:headerReference w:type="even" r:id="rId8"/>
          <w:headerReference w:type="default" r:id="rId9"/>
          <w:footerReference w:type="even" r:id="rId10"/>
          <w:footerReference w:type="default" r:id="rId11"/>
          <w:headerReference w:type="first" r:id="rId12"/>
          <w:footerReference w:type="first" r:id="rId13"/>
          <w:type w:val="continuous"/>
          <w:pgSz w:w="11906" w:h="16838"/>
          <w:pgMar w:top="1009" w:right="1009" w:bottom="1009" w:left="1418" w:header="1134" w:footer="391" w:gutter="0"/>
          <w:cols w:space="708"/>
          <w:docGrid w:linePitch="360"/>
        </w:sectPr>
      </w:pPr>
      <w:r>
        <w:rPr>
          <w:rFonts w:ascii="Times New Roman" w:eastAsia="Times New Roman" w:hAnsi="Times New Roman" w:cs="Times New Roman"/>
          <w:szCs w:val="24"/>
        </w:rPr>
        <w:lastRenderedPageBreak/>
        <w:t xml:space="preserve">The consistent superiority of Emamectin benzoate corroborates the findings of Berwa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(2017) on the management of the okra sucking pest complex with this insecticide. </w:t>
      </w:r>
      <w:r>
        <w:rPr>
          <w:rFonts w:ascii="Times New Roman" w:eastAsia="Times New Roman" w:hAnsi="Times New Roman" w:cs="Times New Roman"/>
          <w:szCs w:val="24"/>
          <w:highlight w:val="yellow"/>
        </w:rPr>
        <w:t>The slower initial action but improved performance</w:t>
      </w:r>
      <w:r>
        <w:rPr>
          <w:rFonts w:ascii="Times New Roman" w:eastAsia="Times New Roman" w:hAnsi="Times New Roman" w:cs="Times New Roman"/>
          <w:szCs w:val="24"/>
        </w:rPr>
        <w:t xml:space="preserve"> of the entomopathogenic fungi after the second spray is consistent with their mode of infection, which depends on spore germination and penetration of the host cuticle and therefore takes longer to reduce pest numbers than a neurotoxic insecticide. </w:t>
      </w:r>
      <w:r>
        <w:rPr>
          <w:rFonts w:ascii="Times New Roman" w:eastAsia="Times New Roman" w:hAnsi="Times New Roman" w:cs="Times New Roman"/>
          <w:szCs w:val="24"/>
          <w:highlight w:val="yellow"/>
        </w:rPr>
        <w:t>The observed performance of</w:t>
      </w:r>
      <w:r>
        <w:rPr>
          <w:rFonts w:ascii="Times New Roman" w:eastAsia="Times New Roman" w:hAnsi="Times New Roman" w:cs="Times New Roman"/>
          <w:szCs w:val="24"/>
        </w:rPr>
        <w:t xml:space="preserve">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-based treatment agrees with Halder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(2021) and Kumar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(2025), who found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superior to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and </w:t>
      </w:r>
      <w:r>
        <w:rPr>
          <w:rFonts w:ascii="Times New Roman" w:eastAsia="Times New Roman" w:hAnsi="Times New Roman" w:cs="Times New Roman"/>
          <w:i/>
          <w:iCs/>
          <w:szCs w:val="24"/>
        </w:rPr>
        <w:t>M. anisopliae</w:t>
      </w:r>
      <w:r>
        <w:rPr>
          <w:rFonts w:ascii="Times New Roman" w:eastAsia="Times New Roman" w:hAnsi="Times New Roman" w:cs="Times New Roman"/>
          <w:szCs w:val="24"/>
        </w:rPr>
        <w:t xml:space="preserve"> against leafhoppers, and with Hubballi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(2024) and Kekan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(2022), who described it as an eco-friendly alternative for managing okra </w:t>
      </w:r>
      <w:r>
        <w:rPr>
          <w:rFonts w:ascii="Times New Roman" w:hAnsi="Times New Roman" w:cs="Times New Roman"/>
        </w:rPr>
        <w:t>leafhoppers</w:t>
      </w:r>
      <w:r>
        <w:t>.</w:t>
      </w:r>
    </w:p>
    <w:p w14:paraId="26312CF3" w14:textId="77777777" w:rsidR="00E3748D" w:rsidRPr="00E3748D" w:rsidRDefault="00E3748D" w:rsidP="00E3748D">
      <w:pPr>
        <w:spacing w:after="0" w:line="240" w:lineRule="auto"/>
        <w:ind w:left="1418" w:right="-7" w:hanging="1418"/>
        <w:jc w:val="both"/>
        <w:rPr>
          <w:rFonts w:ascii="Times New Roman" w:hAnsi="Times New Roman" w:cs="Times New Roman"/>
          <w:b/>
          <w:bCs/>
          <w:sz w:val="28"/>
          <w:szCs w:val="22"/>
          <w14:ligatures w14:val="none"/>
        </w:rPr>
      </w:pPr>
      <w:r w:rsidRPr="00E3748D">
        <w:rPr>
          <w:rFonts w:ascii="Times New Roman" w:hAnsi="Times New Roman" w:cs="Times New Roman"/>
          <w:b/>
          <w:bCs/>
          <w:sz w:val="28"/>
          <w:szCs w:val="22"/>
          <w14:ligatures w14:val="none"/>
        </w:rPr>
        <w:lastRenderedPageBreak/>
        <w:t xml:space="preserve">Table </w:t>
      </w:r>
      <w:r w:rsidR="004A0B5A">
        <w:rPr>
          <w:rFonts w:ascii="Times New Roman" w:hAnsi="Times New Roman" w:cs="Times New Roman"/>
          <w:b/>
          <w:bCs/>
          <w:sz w:val="28"/>
          <w:szCs w:val="22"/>
          <w14:ligatures w14:val="none"/>
        </w:rPr>
        <w:t>2</w:t>
      </w:r>
      <w:r w:rsidRPr="00E3748D">
        <w:rPr>
          <w:rFonts w:ascii="Times New Roman" w:hAnsi="Times New Roman" w:cs="Times New Roman"/>
          <w:b/>
          <w:bCs/>
          <w:sz w:val="28"/>
          <w:szCs w:val="22"/>
          <w14:ligatures w14:val="none"/>
        </w:rPr>
        <w:t>: Bioefficacy of different biopesticides and biorationals against leafhoppers (</w:t>
      </w:r>
      <w:r w:rsidRPr="00E3748D">
        <w:rPr>
          <w:rFonts w:ascii="Times New Roman" w:hAnsi="Times New Roman" w:cs="Times New Roman"/>
          <w:b/>
          <w:bCs/>
          <w:i/>
          <w:iCs/>
          <w:sz w:val="28"/>
          <w:szCs w:val="22"/>
          <w14:ligatures w14:val="none"/>
        </w:rPr>
        <w:t>Amrasca biguttula biguttula</w:t>
      </w:r>
      <w:r w:rsidRPr="00E3748D">
        <w:rPr>
          <w:rFonts w:ascii="Times New Roman" w:hAnsi="Times New Roman" w:cs="Times New Roman"/>
          <w:b/>
          <w:bCs/>
          <w:sz w:val="28"/>
          <w:szCs w:val="22"/>
          <w14:ligatures w14:val="none"/>
        </w:rPr>
        <w:t xml:space="preserve">) population in okra during </w:t>
      </w:r>
      <w:r w:rsidRPr="00E3748D">
        <w:rPr>
          <w:rFonts w:ascii="Times New Roman" w:hAnsi="Times New Roman" w:cs="Times New Roman"/>
          <w:b/>
          <w:bCs/>
          <w:i/>
          <w:iCs/>
          <w:sz w:val="28"/>
          <w:szCs w:val="22"/>
          <w14:ligatures w14:val="none"/>
        </w:rPr>
        <w:t>Kharif</w:t>
      </w:r>
      <w:r w:rsidRPr="00E3748D">
        <w:rPr>
          <w:rFonts w:ascii="Times New Roman" w:hAnsi="Times New Roman" w:cs="Times New Roman"/>
          <w:b/>
          <w:bCs/>
          <w:sz w:val="28"/>
          <w:szCs w:val="22"/>
          <w14:ligatures w14:val="none"/>
        </w:rPr>
        <w:t xml:space="preserve"> – 2025</w:t>
      </w:r>
    </w:p>
    <w:tbl>
      <w:tblPr>
        <w:tblpPr w:leftFromText="180" w:rightFromText="180" w:vertAnchor="page" w:horzAnchor="margin" w:tblpY="2557"/>
        <w:tblW w:w="5047" w:type="pct"/>
        <w:tblLayout w:type="fixed"/>
        <w:tblLook w:val="04A0" w:firstRow="1" w:lastRow="0" w:firstColumn="1" w:lastColumn="0" w:noHBand="0" w:noVBand="1"/>
      </w:tblPr>
      <w:tblGrid>
        <w:gridCol w:w="960"/>
        <w:gridCol w:w="3767"/>
        <w:gridCol w:w="984"/>
        <w:gridCol w:w="1211"/>
        <w:gridCol w:w="909"/>
        <w:gridCol w:w="191"/>
        <w:gridCol w:w="807"/>
        <w:gridCol w:w="293"/>
        <w:gridCol w:w="1100"/>
        <w:gridCol w:w="1184"/>
        <w:gridCol w:w="1184"/>
        <w:gridCol w:w="1187"/>
        <w:gridCol w:w="1172"/>
      </w:tblGrid>
      <w:tr w:rsidR="00575F83" w:rsidRPr="00E3748D" w14:paraId="773B9F67" w14:textId="77777777" w:rsidTr="00EE61EA">
        <w:trPr>
          <w:trHeight w:val="368"/>
        </w:trPr>
        <w:tc>
          <w:tcPr>
            <w:tcW w:w="321" w:type="pct"/>
            <w:vMerge w:val="restart"/>
            <w:tcBorders>
              <w:top w:val="single" w:sz="4" w:space="0" w:color="auto"/>
              <w:left w:val="single" w:sz="4" w:space="0" w:color="auto"/>
              <w:bottom w:val="single" w:sz="4" w:space="0" w:color="auto"/>
              <w:right w:val="single" w:sz="4" w:space="0" w:color="auto"/>
            </w:tcBorders>
            <w:noWrap/>
            <w:vAlign w:val="center"/>
            <w:hideMark/>
          </w:tcPr>
          <w:p w14:paraId="47963CAB"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 No.</w:t>
            </w:r>
          </w:p>
        </w:tc>
        <w:tc>
          <w:tcPr>
            <w:tcW w:w="1260" w:type="pct"/>
            <w:vMerge w:val="restart"/>
            <w:tcBorders>
              <w:top w:val="single" w:sz="4" w:space="0" w:color="auto"/>
              <w:left w:val="nil"/>
              <w:right w:val="single" w:sz="4" w:space="0" w:color="auto"/>
            </w:tcBorders>
            <w:noWrap/>
            <w:vAlign w:val="center"/>
            <w:hideMark/>
          </w:tcPr>
          <w:p w14:paraId="69A25684"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Treatments</w:t>
            </w:r>
          </w:p>
        </w:tc>
        <w:tc>
          <w:tcPr>
            <w:tcW w:w="329" w:type="pct"/>
            <w:vMerge w:val="restart"/>
            <w:tcBorders>
              <w:top w:val="single" w:sz="4" w:space="0" w:color="auto"/>
              <w:left w:val="nil"/>
              <w:right w:val="single" w:sz="4" w:space="0" w:color="auto"/>
            </w:tcBorders>
            <w:vAlign w:val="center"/>
          </w:tcPr>
          <w:p w14:paraId="13DE0376"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Dose/L</w:t>
            </w:r>
          </w:p>
          <w:p w14:paraId="473782DC"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(g or ml)</w:t>
            </w:r>
          </w:p>
        </w:tc>
        <w:tc>
          <w:tcPr>
            <w:tcW w:w="1509" w:type="pct"/>
            <w:gridSpan w:val="6"/>
            <w:tcBorders>
              <w:top w:val="single" w:sz="4" w:space="0" w:color="auto"/>
              <w:left w:val="single" w:sz="4" w:space="0" w:color="auto"/>
              <w:bottom w:val="single" w:sz="4" w:space="0" w:color="auto"/>
              <w:right w:val="single" w:sz="4" w:space="0" w:color="auto"/>
            </w:tcBorders>
            <w:noWrap/>
            <w:vAlign w:val="center"/>
            <w:hideMark/>
          </w:tcPr>
          <w:p w14:paraId="37A40638"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Leafhopper population/3 leaves/plant</w:t>
            </w:r>
          </w:p>
        </w:tc>
        <w:tc>
          <w:tcPr>
            <w:tcW w:w="1189" w:type="pct"/>
            <w:gridSpan w:val="3"/>
            <w:tcBorders>
              <w:top w:val="single" w:sz="4" w:space="0" w:color="auto"/>
              <w:left w:val="nil"/>
              <w:bottom w:val="single" w:sz="4" w:space="0" w:color="auto"/>
              <w:right w:val="single" w:sz="4" w:space="0" w:color="auto"/>
            </w:tcBorders>
            <w:noWrap/>
            <w:vAlign w:val="center"/>
            <w:hideMark/>
          </w:tcPr>
          <w:p w14:paraId="2A8F5315"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Leafhopper population/3 leaves/plant</w:t>
            </w:r>
          </w:p>
        </w:tc>
        <w:tc>
          <w:tcPr>
            <w:tcW w:w="392" w:type="pct"/>
            <w:vMerge w:val="restart"/>
            <w:tcBorders>
              <w:top w:val="single" w:sz="4" w:space="0" w:color="auto"/>
              <w:left w:val="single" w:sz="4" w:space="0" w:color="auto"/>
              <w:right w:val="single" w:sz="4" w:space="0" w:color="auto"/>
            </w:tcBorders>
            <w:vAlign w:val="center"/>
          </w:tcPr>
          <w:p w14:paraId="57732412"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Avg. of 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&amp; 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r>
      <w:tr w:rsidR="00575F83" w:rsidRPr="00E3748D" w14:paraId="3A6CBF46" w14:textId="77777777" w:rsidTr="00EE61EA">
        <w:trPr>
          <w:trHeight w:val="368"/>
        </w:trPr>
        <w:tc>
          <w:tcPr>
            <w:tcW w:w="321" w:type="pct"/>
            <w:vMerge/>
            <w:tcBorders>
              <w:top w:val="single" w:sz="4" w:space="0" w:color="auto"/>
              <w:left w:val="single" w:sz="4" w:space="0" w:color="auto"/>
              <w:bottom w:val="single" w:sz="4" w:space="0" w:color="auto"/>
              <w:right w:val="single" w:sz="4" w:space="0" w:color="auto"/>
            </w:tcBorders>
            <w:vAlign w:val="center"/>
            <w:hideMark/>
          </w:tcPr>
          <w:p w14:paraId="455F1C97"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p>
        </w:tc>
        <w:tc>
          <w:tcPr>
            <w:tcW w:w="1260" w:type="pct"/>
            <w:vMerge/>
            <w:tcBorders>
              <w:left w:val="nil"/>
              <w:right w:val="single" w:sz="4" w:space="0" w:color="auto"/>
            </w:tcBorders>
            <w:noWrap/>
            <w:vAlign w:val="center"/>
            <w:hideMark/>
          </w:tcPr>
          <w:p w14:paraId="6CD8B587"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p>
        </w:tc>
        <w:tc>
          <w:tcPr>
            <w:tcW w:w="329" w:type="pct"/>
            <w:vMerge/>
            <w:tcBorders>
              <w:left w:val="nil"/>
              <w:right w:val="single" w:sz="4" w:space="0" w:color="auto"/>
            </w:tcBorders>
          </w:tcPr>
          <w:p w14:paraId="50B8F2BB"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p>
        </w:tc>
        <w:tc>
          <w:tcPr>
            <w:tcW w:w="1509" w:type="pct"/>
            <w:gridSpan w:val="6"/>
            <w:tcBorders>
              <w:top w:val="single" w:sz="4" w:space="0" w:color="auto"/>
              <w:left w:val="single" w:sz="4" w:space="0" w:color="auto"/>
              <w:bottom w:val="single" w:sz="4" w:space="0" w:color="auto"/>
              <w:right w:val="single" w:sz="4" w:space="0" w:color="auto"/>
            </w:tcBorders>
            <w:noWrap/>
            <w:vAlign w:val="center"/>
            <w:hideMark/>
          </w:tcPr>
          <w:p w14:paraId="6244BEFB"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 xml:space="preserve"> spray</w:t>
            </w:r>
          </w:p>
        </w:tc>
        <w:tc>
          <w:tcPr>
            <w:tcW w:w="1189" w:type="pct"/>
            <w:gridSpan w:val="3"/>
            <w:tcBorders>
              <w:top w:val="single" w:sz="4" w:space="0" w:color="auto"/>
              <w:left w:val="nil"/>
              <w:bottom w:val="single" w:sz="4" w:space="0" w:color="auto"/>
              <w:right w:val="single" w:sz="4" w:space="0" w:color="auto"/>
            </w:tcBorders>
            <w:noWrap/>
            <w:vAlign w:val="center"/>
            <w:hideMark/>
          </w:tcPr>
          <w:p w14:paraId="025F953B"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c>
          <w:tcPr>
            <w:tcW w:w="392" w:type="pct"/>
            <w:vMerge/>
            <w:tcBorders>
              <w:left w:val="single" w:sz="4" w:space="0" w:color="auto"/>
              <w:right w:val="single" w:sz="4" w:space="0" w:color="auto"/>
            </w:tcBorders>
          </w:tcPr>
          <w:p w14:paraId="27EC9715"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p>
        </w:tc>
      </w:tr>
      <w:tr w:rsidR="00575F83" w:rsidRPr="00E3748D" w14:paraId="047498CE" w14:textId="77777777" w:rsidTr="00EE61EA">
        <w:trPr>
          <w:trHeight w:val="324"/>
        </w:trPr>
        <w:tc>
          <w:tcPr>
            <w:tcW w:w="321" w:type="pct"/>
            <w:vMerge/>
            <w:tcBorders>
              <w:top w:val="single" w:sz="4" w:space="0" w:color="auto"/>
              <w:left w:val="single" w:sz="4" w:space="0" w:color="auto"/>
              <w:bottom w:val="single" w:sz="4" w:space="0" w:color="auto"/>
              <w:right w:val="single" w:sz="4" w:space="0" w:color="auto"/>
            </w:tcBorders>
            <w:vAlign w:val="center"/>
            <w:hideMark/>
          </w:tcPr>
          <w:p w14:paraId="78F2A536"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p>
        </w:tc>
        <w:tc>
          <w:tcPr>
            <w:tcW w:w="1260" w:type="pct"/>
            <w:vMerge/>
            <w:tcBorders>
              <w:left w:val="nil"/>
              <w:bottom w:val="single" w:sz="4" w:space="0" w:color="auto"/>
              <w:right w:val="single" w:sz="4" w:space="0" w:color="auto"/>
            </w:tcBorders>
            <w:noWrap/>
            <w:vAlign w:val="center"/>
            <w:hideMark/>
          </w:tcPr>
          <w:p w14:paraId="0FB8FF15"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p>
        </w:tc>
        <w:tc>
          <w:tcPr>
            <w:tcW w:w="329" w:type="pct"/>
            <w:vMerge/>
            <w:tcBorders>
              <w:left w:val="nil"/>
              <w:bottom w:val="single" w:sz="4" w:space="0" w:color="auto"/>
              <w:right w:val="single" w:sz="4" w:space="0" w:color="auto"/>
            </w:tcBorders>
          </w:tcPr>
          <w:p w14:paraId="471E82D9"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vAlign w:val="center"/>
            <w:hideMark/>
          </w:tcPr>
          <w:p w14:paraId="788E9DD7"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Pre count</w:t>
            </w:r>
          </w:p>
        </w:tc>
        <w:tc>
          <w:tcPr>
            <w:tcW w:w="304" w:type="pct"/>
            <w:tcBorders>
              <w:top w:val="nil"/>
              <w:left w:val="nil"/>
              <w:bottom w:val="single" w:sz="4" w:space="0" w:color="auto"/>
              <w:right w:val="single" w:sz="4" w:space="0" w:color="auto"/>
            </w:tcBorders>
            <w:noWrap/>
            <w:vAlign w:val="center"/>
            <w:hideMark/>
          </w:tcPr>
          <w:p w14:paraId="124A273C"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34" w:type="pct"/>
            <w:gridSpan w:val="2"/>
            <w:tcBorders>
              <w:top w:val="nil"/>
              <w:left w:val="nil"/>
              <w:bottom w:val="single" w:sz="4" w:space="0" w:color="auto"/>
              <w:right w:val="single" w:sz="4" w:space="0" w:color="auto"/>
            </w:tcBorders>
            <w:noWrap/>
            <w:vAlign w:val="center"/>
            <w:hideMark/>
          </w:tcPr>
          <w:p w14:paraId="41CFF274"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466" w:type="pct"/>
            <w:gridSpan w:val="2"/>
            <w:tcBorders>
              <w:top w:val="nil"/>
              <w:left w:val="nil"/>
              <w:bottom w:val="single" w:sz="4" w:space="0" w:color="auto"/>
              <w:right w:val="single" w:sz="4" w:space="0" w:color="auto"/>
            </w:tcBorders>
            <w:noWrap/>
            <w:vAlign w:val="center"/>
            <w:hideMark/>
          </w:tcPr>
          <w:p w14:paraId="619514D2"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396" w:type="pct"/>
            <w:tcBorders>
              <w:top w:val="nil"/>
              <w:left w:val="nil"/>
              <w:bottom w:val="single" w:sz="4" w:space="0" w:color="auto"/>
              <w:right w:val="single" w:sz="4" w:space="0" w:color="auto"/>
            </w:tcBorders>
            <w:noWrap/>
            <w:vAlign w:val="center"/>
            <w:hideMark/>
          </w:tcPr>
          <w:p w14:paraId="2F4C9D79"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96" w:type="pct"/>
            <w:tcBorders>
              <w:top w:val="nil"/>
              <w:left w:val="nil"/>
              <w:bottom w:val="single" w:sz="4" w:space="0" w:color="auto"/>
              <w:right w:val="single" w:sz="4" w:space="0" w:color="auto"/>
            </w:tcBorders>
            <w:noWrap/>
            <w:vAlign w:val="center"/>
            <w:hideMark/>
          </w:tcPr>
          <w:p w14:paraId="2941F4FD"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97" w:type="pct"/>
            <w:tcBorders>
              <w:top w:val="nil"/>
              <w:left w:val="nil"/>
              <w:bottom w:val="single" w:sz="4" w:space="0" w:color="auto"/>
              <w:right w:val="single" w:sz="4" w:space="0" w:color="auto"/>
            </w:tcBorders>
            <w:noWrap/>
            <w:vAlign w:val="center"/>
            <w:hideMark/>
          </w:tcPr>
          <w:p w14:paraId="62605311"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392" w:type="pct"/>
            <w:vMerge/>
            <w:tcBorders>
              <w:left w:val="single" w:sz="4" w:space="0" w:color="auto"/>
              <w:bottom w:val="single" w:sz="4" w:space="0" w:color="auto"/>
              <w:right w:val="single" w:sz="4" w:space="0" w:color="auto"/>
            </w:tcBorders>
          </w:tcPr>
          <w:p w14:paraId="245FA61E"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p>
        </w:tc>
      </w:tr>
      <w:tr w:rsidR="00575F83" w:rsidRPr="00E3748D" w14:paraId="5371CA7D" w14:textId="77777777" w:rsidTr="00EE61EA">
        <w:trPr>
          <w:trHeight w:val="324"/>
        </w:trPr>
        <w:tc>
          <w:tcPr>
            <w:tcW w:w="321" w:type="pct"/>
            <w:vMerge w:val="restart"/>
            <w:tcBorders>
              <w:top w:val="nil"/>
              <w:left w:val="single" w:sz="4" w:space="0" w:color="auto"/>
              <w:bottom w:val="single" w:sz="4" w:space="0" w:color="000000"/>
              <w:right w:val="single" w:sz="4" w:space="0" w:color="auto"/>
            </w:tcBorders>
            <w:noWrap/>
            <w:vAlign w:val="center"/>
            <w:hideMark/>
          </w:tcPr>
          <w:p w14:paraId="0816CA6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w:t>
            </w:r>
          </w:p>
        </w:tc>
        <w:tc>
          <w:tcPr>
            <w:tcW w:w="1260" w:type="pct"/>
            <w:vMerge w:val="restart"/>
            <w:tcBorders>
              <w:top w:val="nil"/>
              <w:left w:val="single" w:sz="4" w:space="0" w:color="auto"/>
              <w:bottom w:val="single" w:sz="4" w:space="0" w:color="000000"/>
              <w:right w:val="single" w:sz="4" w:space="0" w:color="auto"/>
            </w:tcBorders>
            <w:vAlign w:val="center"/>
            <w:hideMark/>
          </w:tcPr>
          <w:p w14:paraId="6D5F109A"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Lecanicillium lecanii </w:t>
            </w:r>
            <w:r w:rsidRPr="00E3748D">
              <w:rPr>
                <w:rFonts w:ascii="Times New Roman" w:eastAsia="Times New Roman" w:hAnsi="Times New Roman" w:cs="Times New Roman"/>
                <w:kern w:val="0"/>
                <w:szCs w:val="24"/>
                <w:lang w:eastAsia="en-IN"/>
                <w14:ligatures w14:val="none"/>
              </w:rPr>
              <w:t xml:space="preserve">1.15% WP followed by </w:t>
            </w:r>
            <w:r w:rsidRPr="00E3748D">
              <w:rPr>
                <w:rFonts w:ascii="Times New Roman" w:eastAsia="Times New Roman" w:hAnsi="Times New Roman" w:cs="Times New Roman"/>
                <w:i/>
                <w:iCs/>
                <w:kern w:val="0"/>
                <w:szCs w:val="24"/>
                <w:lang w:eastAsia="en-IN"/>
                <w14:ligatures w14:val="none"/>
              </w:rPr>
              <w:t>B</w:t>
            </w:r>
            <w:r w:rsidRPr="00E3748D">
              <w:rPr>
                <w:rFonts w:ascii="Times New Roman" w:eastAsia="Times New Roman" w:hAnsi="Times New Roman" w:cs="Times New Roman"/>
                <w:kern w:val="0"/>
                <w:szCs w:val="24"/>
                <w:lang w:eastAsia="en-IN"/>
                <w14:ligatures w14:val="none"/>
              </w:rPr>
              <w:t>.</w:t>
            </w:r>
            <w:r w:rsidRPr="00E3748D">
              <w:rPr>
                <w:rFonts w:ascii="Times New Roman" w:eastAsia="Times New Roman" w:hAnsi="Times New Roman" w:cs="Times New Roman"/>
                <w:i/>
                <w:iCs/>
                <w:kern w:val="0"/>
                <w:szCs w:val="24"/>
                <w:lang w:eastAsia="en-IN"/>
                <w14:ligatures w14:val="none"/>
              </w:rPr>
              <w:t xml:space="preserve"> bassiana </w:t>
            </w:r>
            <w:r w:rsidRPr="00E3748D">
              <w:rPr>
                <w:rFonts w:ascii="Times New Roman" w:eastAsia="Times New Roman" w:hAnsi="Times New Roman" w:cs="Times New Roman"/>
                <w:kern w:val="0"/>
                <w:szCs w:val="24"/>
                <w:lang w:eastAsia="en-IN"/>
                <w14:ligatures w14:val="none"/>
              </w:rPr>
              <w:t>1.15 % WP</w:t>
            </w:r>
          </w:p>
        </w:tc>
        <w:tc>
          <w:tcPr>
            <w:tcW w:w="329" w:type="pct"/>
            <w:vMerge w:val="restart"/>
            <w:tcBorders>
              <w:top w:val="nil"/>
              <w:left w:val="nil"/>
              <w:right w:val="single" w:sz="4" w:space="0" w:color="auto"/>
            </w:tcBorders>
            <w:vAlign w:val="center"/>
          </w:tcPr>
          <w:p w14:paraId="730CDF93"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5.0</w:t>
            </w:r>
          </w:p>
        </w:tc>
        <w:tc>
          <w:tcPr>
            <w:tcW w:w="405" w:type="pct"/>
            <w:tcBorders>
              <w:top w:val="nil"/>
              <w:left w:val="single" w:sz="4" w:space="0" w:color="auto"/>
              <w:bottom w:val="nil"/>
              <w:right w:val="single" w:sz="4" w:space="0" w:color="auto"/>
            </w:tcBorders>
            <w:noWrap/>
            <w:hideMark/>
          </w:tcPr>
          <w:p w14:paraId="4FE9FF8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7.87</w:t>
            </w:r>
          </w:p>
        </w:tc>
        <w:tc>
          <w:tcPr>
            <w:tcW w:w="368" w:type="pct"/>
            <w:gridSpan w:val="2"/>
            <w:tcBorders>
              <w:top w:val="nil"/>
              <w:left w:val="nil"/>
              <w:bottom w:val="nil"/>
              <w:right w:val="single" w:sz="4" w:space="0" w:color="auto"/>
            </w:tcBorders>
            <w:noWrap/>
            <w:hideMark/>
          </w:tcPr>
          <w:p w14:paraId="5EFC4132"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3.40</w:t>
            </w:r>
          </w:p>
        </w:tc>
        <w:tc>
          <w:tcPr>
            <w:tcW w:w="368" w:type="pct"/>
            <w:gridSpan w:val="2"/>
            <w:tcBorders>
              <w:top w:val="nil"/>
              <w:left w:val="nil"/>
              <w:bottom w:val="nil"/>
              <w:right w:val="single" w:sz="4" w:space="0" w:color="auto"/>
            </w:tcBorders>
            <w:noWrap/>
            <w:hideMark/>
          </w:tcPr>
          <w:p w14:paraId="0E5DF7A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3.20</w:t>
            </w:r>
          </w:p>
        </w:tc>
        <w:tc>
          <w:tcPr>
            <w:tcW w:w="368" w:type="pct"/>
            <w:tcBorders>
              <w:top w:val="nil"/>
              <w:left w:val="nil"/>
              <w:bottom w:val="nil"/>
              <w:right w:val="single" w:sz="4" w:space="0" w:color="auto"/>
            </w:tcBorders>
            <w:noWrap/>
            <w:hideMark/>
          </w:tcPr>
          <w:p w14:paraId="45F19482"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3.13</w:t>
            </w:r>
          </w:p>
        </w:tc>
        <w:tc>
          <w:tcPr>
            <w:tcW w:w="396" w:type="pct"/>
            <w:tcBorders>
              <w:top w:val="nil"/>
              <w:left w:val="nil"/>
              <w:bottom w:val="nil"/>
              <w:right w:val="single" w:sz="4" w:space="0" w:color="auto"/>
            </w:tcBorders>
            <w:noWrap/>
            <w:hideMark/>
          </w:tcPr>
          <w:p w14:paraId="5FDB21D5"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2.07</w:t>
            </w:r>
          </w:p>
        </w:tc>
        <w:tc>
          <w:tcPr>
            <w:tcW w:w="396" w:type="pct"/>
            <w:tcBorders>
              <w:top w:val="nil"/>
              <w:left w:val="nil"/>
              <w:bottom w:val="nil"/>
              <w:right w:val="single" w:sz="4" w:space="0" w:color="auto"/>
            </w:tcBorders>
            <w:noWrap/>
            <w:hideMark/>
          </w:tcPr>
          <w:p w14:paraId="74ADC3B7"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1.73</w:t>
            </w:r>
          </w:p>
        </w:tc>
        <w:tc>
          <w:tcPr>
            <w:tcW w:w="397" w:type="pct"/>
            <w:tcBorders>
              <w:top w:val="nil"/>
              <w:left w:val="nil"/>
              <w:bottom w:val="nil"/>
              <w:right w:val="single" w:sz="4" w:space="0" w:color="auto"/>
            </w:tcBorders>
            <w:noWrap/>
            <w:hideMark/>
          </w:tcPr>
          <w:p w14:paraId="493A2D6E"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0.87</w:t>
            </w:r>
          </w:p>
        </w:tc>
        <w:tc>
          <w:tcPr>
            <w:tcW w:w="392" w:type="pct"/>
            <w:tcBorders>
              <w:top w:val="nil"/>
              <w:left w:val="nil"/>
              <w:bottom w:val="nil"/>
              <w:right w:val="single" w:sz="4" w:space="0" w:color="auto"/>
            </w:tcBorders>
            <w:vAlign w:val="center"/>
          </w:tcPr>
          <w:p w14:paraId="57EDA8CE"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2.40</w:t>
            </w:r>
          </w:p>
        </w:tc>
      </w:tr>
      <w:tr w:rsidR="00575F83" w:rsidRPr="00E3748D" w14:paraId="6B63D1FE" w14:textId="77777777" w:rsidTr="00EE61EA">
        <w:trPr>
          <w:trHeight w:val="324"/>
        </w:trPr>
        <w:tc>
          <w:tcPr>
            <w:tcW w:w="321" w:type="pct"/>
            <w:vMerge/>
            <w:tcBorders>
              <w:top w:val="nil"/>
              <w:left w:val="single" w:sz="4" w:space="0" w:color="auto"/>
              <w:bottom w:val="single" w:sz="4" w:space="0" w:color="000000"/>
              <w:right w:val="single" w:sz="4" w:space="0" w:color="auto"/>
            </w:tcBorders>
            <w:vAlign w:val="center"/>
            <w:hideMark/>
          </w:tcPr>
          <w:p w14:paraId="4F720D9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657FBD61"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7091318A"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0D266C47"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w:t>
            </w:r>
            <w:proofErr w:type="gramStart"/>
            <w:r w:rsidRPr="00E3748D">
              <w:rPr>
                <w:rFonts w:ascii="Times New Roman" w:hAnsi="Times New Roman" w:cs="Times New Roman"/>
                <w14:ligatures w14:val="none"/>
              </w:rPr>
              <w:t>2.89)*</w:t>
            </w:r>
            <w:proofErr w:type="gramEnd"/>
          </w:p>
        </w:tc>
        <w:tc>
          <w:tcPr>
            <w:tcW w:w="368" w:type="pct"/>
            <w:gridSpan w:val="2"/>
            <w:tcBorders>
              <w:top w:val="nil"/>
              <w:left w:val="nil"/>
              <w:bottom w:val="single" w:sz="4" w:space="0" w:color="auto"/>
              <w:right w:val="single" w:sz="4" w:space="0" w:color="auto"/>
            </w:tcBorders>
            <w:noWrap/>
            <w:hideMark/>
          </w:tcPr>
          <w:p w14:paraId="16149E10"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(1.96)</w:t>
            </w:r>
          </w:p>
        </w:tc>
        <w:tc>
          <w:tcPr>
            <w:tcW w:w="368" w:type="pct"/>
            <w:gridSpan w:val="2"/>
            <w:tcBorders>
              <w:top w:val="nil"/>
              <w:left w:val="nil"/>
              <w:bottom w:val="single" w:sz="4" w:space="0" w:color="auto"/>
              <w:right w:val="single" w:sz="4" w:space="0" w:color="auto"/>
            </w:tcBorders>
            <w:noWrap/>
            <w:hideMark/>
          </w:tcPr>
          <w:p w14:paraId="30007D1E"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(1.91)</w:t>
            </w:r>
          </w:p>
        </w:tc>
        <w:tc>
          <w:tcPr>
            <w:tcW w:w="368" w:type="pct"/>
            <w:tcBorders>
              <w:top w:val="nil"/>
              <w:left w:val="nil"/>
              <w:bottom w:val="single" w:sz="4" w:space="0" w:color="auto"/>
              <w:right w:val="single" w:sz="4" w:space="0" w:color="auto"/>
            </w:tcBorders>
            <w:noWrap/>
            <w:hideMark/>
          </w:tcPr>
          <w:p w14:paraId="1DCCAF4F"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(1.89)</w:t>
            </w:r>
          </w:p>
        </w:tc>
        <w:tc>
          <w:tcPr>
            <w:tcW w:w="396" w:type="pct"/>
            <w:tcBorders>
              <w:top w:val="nil"/>
              <w:left w:val="nil"/>
              <w:bottom w:val="single" w:sz="4" w:space="0" w:color="auto"/>
              <w:right w:val="single" w:sz="4" w:space="0" w:color="auto"/>
            </w:tcBorders>
            <w:noWrap/>
            <w:hideMark/>
          </w:tcPr>
          <w:p w14:paraId="506E2125"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(1.60)</w:t>
            </w:r>
          </w:p>
        </w:tc>
        <w:tc>
          <w:tcPr>
            <w:tcW w:w="396" w:type="pct"/>
            <w:tcBorders>
              <w:top w:val="nil"/>
              <w:left w:val="nil"/>
              <w:bottom w:val="single" w:sz="4" w:space="0" w:color="auto"/>
              <w:right w:val="single" w:sz="4" w:space="0" w:color="auto"/>
            </w:tcBorders>
            <w:noWrap/>
            <w:hideMark/>
          </w:tcPr>
          <w:p w14:paraId="2BFA722B"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(1.49)</w:t>
            </w:r>
          </w:p>
        </w:tc>
        <w:tc>
          <w:tcPr>
            <w:tcW w:w="397" w:type="pct"/>
            <w:tcBorders>
              <w:top w:val="nil"/>
              <w:left w:val="nil"/>
              <w:bottom w:val="single" w:sz="4" w:space="0" w:color="auto"/>
              <w:right w:val="single" w:sz="4" w:space="0" w:color="auto"/>
            </w:tcBorders>
            <w:noWrap/>
            <w:hideMark/>
          </w:tcPr>
          <w:p w14:paraId="41FA9A69"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(1.17)</w:t>
            </w:r>
          </w:p>
        </w:tc>
        <w:tc>
          <w:tcPr>
            <w:tcW w:w="392" w:type="pct"/>
            <w:tcBorders>
              <w:top w:val="nil"/>
              <w:left w:val="nil"/>
              <w:bottom w:val="single" w:sz="4" w:space="0" w:color="auto"/>
              <w:right w:val="single" w:sz="4" w:space="0" w:color="auto"/>
            </w:tcBorders>
            <w:vAlign w:val="center"/>
          </w:tcPr>
          <w:p w14:paraId="4602903A"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(1.70)</w:t>
            </w:r>
          </w:p>
        </w:tc>
      </w:tr>
      <w:tr w:rsidR="00575F83" w:rsidRPr="00E3748D" w14:paraId="03116FCB" w14:textId="77777777" w:rsidTr="00EE61EA">
        <w:trPr>
          <w:trHeight w:val="324"/>
        </w:trPr>
        <w:tc>
          <w:tcPr>
            <w:tcW w:w="321" w:type="pct"/>
            <w:vMerge w:val="restart"/>
            <w:tcBorders>
              <w:top w:val="nil"/>
              <w:left w:val="single" w:sz="4" w:space="0" w:color="auto"/>
              <w:bottom w:val="single" w:sz="4" w:space="0" w:color="000000"/>
              <w:right w:val="single" w:sz="4" w:space="0" w:color="auto"/>
            </w:tcBorders>
            <w:noWrap/>
            <w:vAlign w:val="center"/>
            <w:hideMark/>
          </w:tcPr>
          <w:p w14:paraId="6F7BDDB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7DF539E6"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 WP</w:t>
            </w:r>
          </w:p>
        </w:tc>
        <w:tc>
          <w:tcPr>
            <w:tcW w:w="329" w:type="pct"/>
            <w:vMerge w:val="restart"/>
            <w:tcBorders>
              <w:top w:val="nil"/>
              <w:left w:val="nil"/>
              <w:right w:val="single" w:sz="4" w:space="0" w:color="auto"/>
            </w:tcBorders>
            <w:vAlign w:val="center"/>
          </w:tcPr>
          <w:p w14:paraId="43BB21F8"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5.0</w:t>
            </w:r>
          </w:p>
        </w:tc>
        <w:tc>
          <w:tcPr>
            <w:tcW w:w="405" w:type="pct"/>
            <w:tcBorders>
              <w:top w:val="nil"/>
              <w:left w:val="single" w:sz="4" w:space="0" w:color="auto"/>
              <w:bottom w:val="nil"/>
              <w:right w:val="single" w:sz="4" w:space="0" w:color="auto"/>
            </w:tcBorders>
            <w:noWrap/>
            <w:hideMark/>
          </w:tcPr>
          <w:p w14:paraId="7D12F2D8"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8.00</w:t>
            </w:r>
          </w:p>
        </w:tc>
        <w:tc>
          <w:tcPr>
            <w:tcW w:w="368" w:type="pct"/>
            <w:gridSpan w:val="2"/>
            <w:tcBorders>
              <w:top w:val="nil"/>
              <w:left w:val="nil"/>
              <w:bottom w:val="nil"/>
              <w:right w:val="single" w:sz="4" w:space="0" w:color="auto"/>
            </w:tcBorders>
            <w:noWrap/>
            <w:hideMark/>
          </w:tcPr>
          <w:p w14:paraId="5AFB3ACF"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5.00</w:t>
            </w:r>
          </w:p>
        </w:tc>
        <w:tc>
          <w:tcPr>
            <w:tcW w:w="368" w:type="pct"/>
            <w:gridSpan w:val="2"/>
            <w:tcBorders>
              <w:top w:val="nil"/>
              <w:left w:val="nil"/>
              <w:bottom w:val="nil"/>
              <w:right w:val="single" w:sz="4" w:space="0" w:color="auto"/>
            </w:tcBorders>
            <w:noWrap/>
            <w:hideMark/>
          </w:tcPr>
          <w:p w14:paraId="730BF83B"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4.73</w:t>
            </w:r>
          </w:p>
        </w:tc>
        <w:tc>
          <w:tcPr>
            <w:tcW w:w="368" w:type="pct"/>
            <w:tcBorders>
              <w:top w:val="nil"/>
              <w:left w:val="nil"/>
              <w:bottom w:val="nil"/>
              <w:right w:val="single" w:sz="4" w:space="0" w:color="auto"/>
            </w:tcBorders>
            <w:noWrap/>
            <w:hideMark/>
          </w:tcPr>
          <w:p w14:paraId="2D3ED1E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4.67</w:t>
            </w:r>
          </w:p>
        </w:tc>
        <w:tc>
          <w:tcPr>
            <w:tcW w:w="396" w:type="pct"/>
            <w:tcBorders>
              <w:top w:val="nil"/>
              <w:left w:val="nil"/>
              <w:bottom w:val="nil"/>
              <w:right w:val="single" w:sz="4" w:space="0" w:color="auto"/>
            </w:tcBorders>
            <w:noWrap/>
            <w:hideMark/>
          </w:tcPr>
          <w:p w14:paraId="5E06E56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2.40</w:t>
            </w:r>
          </w:p>
        </w:tc>
        <w:tc>
          <w:tcPr>
            <w:tcW w:w="396" w:type="pct"/>
            <w:tcBorders>
              <w:top w:val="nil"/>
              <w:left w:val="nil"/>
              <w:bottom w:val="nil"/>
              <w:right w:val="single" w:sz="4" w:space="0" w:color="auto"/>
            </w:tcBorders>
            <w:noWrap/>
            <w:hideMark/>
          </w:tcPr>
          <w:p w14:paraId="499A940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2.00</w:t>
            </w:r>
          </w:p>
        </w:tc>
        <w:tc>
          <w:tcPr>
            <w:tcW w:w="397" w:type="pct"/>
            <w:tcBorders>
              <w:top w:val="nil"/>
              <w:left w:val="nil"/>
              <w:bottom w:val="nil"/>
              <w:right w:val="single" w:sz="4" w:space="0" w:color="auto"/>
            </w:tcBorders>
            <w:noWrap/>
            <w:hideMark/>
          </w:tcPr>
          <w:p w14:paraId="4A2CB51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1.13</w:t>
            </w:r>
          </w:p>
        </w:tc>
        <w:tc>
          <w:tcPr>
            <w:tcW w:w="392" w:type="pct"/>
            <w:tcBorders>
              <w:top w:val="nil"/>
              <w:left w:val="nil"/>
              <w:bottom w:val="nil"/>
              <w:right w:val="single" w:sz="4" w:space="0" w:color="auto"/>
            </w:tcBorders>
            <w:vAlign w:val="center"/>
          </w:tcPr>
          <w:p w14:paraId="302B2AB0"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3.32</w:t>
            </w:r>
          </w:p>
        </w:tc>
      </w:tr>
      <w:tr w:rsidR="00575F83" w:rsidRPr="00E3748D" w14:paraId="6D92F28C" w14:textId="77777777" w:rsidTr="00EE61EA">
        <w:trPr>
          <w:trHeight w:val="324"/>
        </w:trPr>
        <w:tc>
          <w:tcPr>
            <w:tcW w:w="321" w:type="pct"/>
            <w:vMerge/>
            <w:tcBorders>
              <w:top w:val="nil"/>
              <w:left w:val="single" w:sz="4" w:space="0" w:color="auto"/>
              <w:bottom w:val="single" w:sz="4" w:space="0" w:color="000000"/>
              <w:right w:val="single" w:sz="4" w:space="0" w:color="auto"/>
            </w:tcBorders>
            <w:vAlign w:val="center"/>
            <w:hideMark/>
          </w:tcPr>
          <w:p w14:paraId="4EFA67A8"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7767789D"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578B150C"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0DB34A80"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(2.91)</w:t>
            </w:r>
          </w:p>
        </w:tc>
        <w:tc>
          <w:tcPr>
            <w:tcW w:w="368" w:type="pct"/>
            <w:gridSpan w:val="2"/>
            <w:tcBorders>
              <w:top w:val="nil"/>
              <w:left w:val="nil"/>
              <w:bottom w:val="single" w:sz="4" w:space="0" w:color="auto"/>
              <w:right w:val="single" w:sz="4" w:space="0" w:color="auto"/>
            </w:tcBorders>
            <w:noWrap/>
            <w:hideMark/>
          </w:tcPr>
          <w:p w14:paraId="323DBB83"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(2.34)</w:t>
            </w:r>
          </w:p>
        </w:tc>
        <w:tc>
          <w:tcPr>
            <w:tcW w:w="368" w:type="pct"/>
            <w:gridSpan w:val="2"/>
            <w:tcBorders>
              <w:top w:val="nil"/>
              <w:left w:val="nil"/>
              <w:bottom w:val="single" w:sz="4" w:space="0" w:color="auto"/>
              <w:right w:val="single" w:sz="4" w:space="0" w:color="auto"/>
            </w:tcBorders>
            <w:noWrap/>
            <w:hideMark/>
          </w:tcPr>
          <w:p w14:paraId="054F4E1C"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(2.28)</w:t>
            </w:r>
          </w:p>
        </w:tc>
        <w:tc>
          <w:tcPr>
            <w:tcW w:w="368" w:type="pct"/>
            <w:tcBorders>
              <w:top w:val="nil"/>
              <w:left w:val="nil"/>
              <w:bottom w:val="single" w:sz="4" w:space="0" w:color="auto"/>
              <w:right w:val="single" w:sz="4" w:space="0" w:color="auto"/>
            </w:tcBorders>
            <w:noWrap/>
            <w:hideMark/>
          </w:tcPr>
          <w:p w14:paraId="4E74408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(2.26)</w:t>
            </w:r>
          </w:p>
        </w:tc>
        <w:tc>
          <w:tcPr>
            <w:tcW w:w="396" w:type="pct"/>
            <w:tcBorders>
              <w:top w:val="nil"/>
              <w:left w:val="nil"/>
              <w:bottom w:val="single" w:sz="4" w:space="0" w:color="auto"/>
              <w:right w:val="single" w:sz="4" w:space="0" w:color="auto"/>
            </w:tcBorders>
            <w:noWrap/>
            <w:hideMark/>
          </w:tcPr>
          <w:p w14:paraId="5CDBF892"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(1.69)</w:t>
            </w:r>
          </w:p>
        </w:tc>
        <w:tc>
          <w:tcPr>
            <w:tcW w:w="396" w:type="pct"/>
            <w:tcBorders>
              <w:top w:val="nil"/>
              <w:left w:val="nil"/>
              <w:bottom w:val="single" w:sz="4" w:space="0" w:color="auto"/>
              <w:right w:val="single" w:sz="4" w:space="0" w:color="auto"/>
            </w:tcBorders>
            <w:noWrap/>
            <w:hideMark/>
          </w:tcPr>
          <w:p w14:paraId="7DDBD319"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(1.58)</w:t>
            </w:r>
          </w:p>
        </w:tc>
        <w:tc>
          <w:tcPr>
            <w:tcW w:w="397" w:type="pct"/>
            <w:tcBorders>
              <w:top w:val="nil"/>
              <w:left w:val="nil"/>
              <w:bottom w:val="single" w:sz="4" w:space="0" w:color="auto"/>
              <w:right w:val="single" w:sz="4" w:space="0" w:color="auto"/>
            </w:tcBorders>
            <w:noWrap/>
            <w:hideMark/>
          </w:tcPr>
          <w:p w14:paraId="753E7305"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(1.28)</w:t>
            </w:r>
          </w:p>
        </w:tc>
        <w:tc>
          <w:tcPr>
            <w:tcW w:w="392" w:type="pct"/>
            <w:tcBorders>
              <w:top w:val="nil"/>
              <w:left w:val="nil"/>
              <w:bottom w:val="single" w:sz="4" w:space="0" w:color="auto"/>
              <w:right w:val="single" w:sz="4" w:space="0" w:color="auto"/>
            </w:tcBorders>
            <w:vAlign w:val="center"/>
          </w:tcPr>
          <w:p w14:paraId="77CF7A47"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(1.95)</w:t>
            </w:r>
          </w:p>
        </w:tc>
      </w:tr>
      <w:tr w:rsidR="00575F83" w:rsidRPr="00E3748D" w14:paraId="35AAD9AA" w14:textId="77777777" w:rsidTr="00EE61EA">
        <w:trPr>
          <w:trHeight w:val="324"/>
        </w:trPr>
        <w:tc>
          <w:tcPr>
            <w:tcW w:w="321" w:type="pct"/>
            <w:vMerge w:val="restart"/>
            <w:tcBorders>
              <w:top w:val="nil"/>
              <w:left w:val="single" w:sz="4" w:space="0" w:color="auto"/>
              <w:bottom w:val="single" w:sz="4" w:space="0" w:color="000000"/>
              <w:right w:val="single" w:sz="4" w:space="0" w:color="auto"/>
            </w:tcBorders>
            <w:noWrap/>
            <w:vAlign w:val="center"/>
            <w:hideMark/>
          </w:tcPr>
          <w:p w14:paraId="396FCF55"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1171CE11"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Metarhizium anisopliae</w:t>
            </w:r>
            <w:r w:rsidRPr="00E3748D">
              <w:rPr>
                <w:rFonts w:ascii="Times New Roman" w:eastAsia="Times New Roman" w:hAnsi="Times New Roman" w:cs="Times New Roman"/>
                <w:kern w:val="0"/>
                <w:szCs w:val="24"/>
                <w:lang w:eastAsia="en-IN"/>
                <w14:ligatures w14:val="none"/>
              </w:rPr>
              <w:t xml:space="preserve"> 1.15 %WP</w:t>
            </w:r>
          </w:p>
        </w:tc>
        <w:tc>
          <w:tcPr>
            <w:tcW w:w="329" w:type="pct"/>
            <w:vMerge w:val="restart"/>
            <w:tcBorders>
              <w:top w:val="nil"/>
              <w:left w:val="nil"/>
              <w:right w:val="single" w:sz="4" w:space="0" w:color="auto"/>
            </w:tcBorders>
            <w:vAlign w:val="center"/>
          </w:tcPr>
          <w:p w14:paraId="55FB220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5.0</w:t>
            </w:r>
          </w:p>
        </w:tc>
        <w:tc>
          <w:tcPr>
            <w:tcW w:w="405" w:type="pct"/>
            <w:tcBorders>
              <w:top w:val="nil"/>
              <w:left w:val="single" w:sz="4" w:space="0" w:color="auto"/>
              <w:bottom w:val="nil"/>
              <w:right w:val="single" w:sz="4" w:space="0" w:color="auto"/>
            </w:tcBorders>
            <w:noWrap/>
            <w:hideMark/>
          </w:tcPr>
          <w:p w14:paraId="1E54C40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7.67</w:t>
            </w:r>
          </w:p>
        </w:tc>
        <w:tc>
          <w:tcPr>
            <w:tcW w:w="368" w:type="pct"/>
            <w:gridSpan w:val="2"/>
            <w:tcBorders>
              <w:top w:val="nil"/>
              <w:left w:val="nil"/>
              <w:bottom w:val="nil"/>
              <w:right w:val="single" w:sz="4" w:space="0" w:color="auto"/>
            </w:tcBorders>
            <w:noWrap/>
            <w:hideMark/>
          </w:tcPr>
          <w:p w14:paraId="34F017F5"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4.40</w:t>
            </w:r>
          </w:p>
        </w:tc>
        <w:tc>
          <w:tcPr>
            <w:tcW w:w="368" w:type="pct"/>
            <w:gridSpan w:val="2"/>
            <w:tcBorders>
              <w:top w:val="nil"/>
              <w:left w:val="nil"/>
              <w:bottom w:val="nil"/>
              <w:right w:val="single" w:sz="4" w:space="0" w:color="auto"/>
            </w:tcBorders>
            <w:noWrap/>
            <w:hideMark/>
          </w:tcPr>
          <w:p w14:paraId="79D3D15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4.27</w:t>
            </w:r>
          </w:p>
        </w:tc>
        <w:tc>
          <w:tcPr>
            <w:tcW w:w="368" w:type="pct"/>
            <w:tcBorders>
              <w:top w:val="nil"/>
              <w:left w:val="nil"/>
              <w:bottom w:val="nil"/>
              <w:right w:val="single" w:sz="4" w:space="0" w:color="auto"/>
            </w:tcBorders>
            <w:noWrap/>
            <w:hideMark/>
          </w:tcPr>
          <w:p w14:paraId="4E11FCEC"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4.20</w:t>
            </w:r>
          </w:p>
        </w:tc>
        <w:tc>
          <w:tcPr>
            <w:tcW w:w="396" w:type="pct"/>
            <w:tcBorders>
              <w:top w:val="nil"/>
              <w:left w:val="nil"/>
              <w:bottom w:val="nil"/>
              <w:right w:val="single" w:sz="4" w:space="0" w:color="auto"/>
            </w:tcBorders>
            <w:noWrap/>
            <w:hideMark/>
          </w:tcPr>
          <w:p w14:paraId="2320C42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1.40</w:t>
            </w:r>
          </w:p>
        </w:tc>
        <w:tc>
          <w:tcPr>
            <w:tcW w:w="396" w:type="pct"/>
            <w:tcBorders>
              <w:top w:val="nil"/>
              <w:left w:val="nil"/>
              <w:bottom w:val="nil"/>
              <w:right w:val="single" w:sz="4" w:space="0" w:color="auto"/>
            </w:tcBorders>
            <w:noWrap/>
            <w:hideMark/>
          </w:tcPr>
          <w:p w14:paraId="3B12AF0A"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1.07</w:t>
            </w:r>
          </w:p>
        </w:tc>
        <w:tc>
          <w:tcPr>
            <w:tcW w:w="397" w:type="pct"/>
            <w:tcBorders>
              <w:top w:val="nil"/>
              <w:left w:val="nil"/>
              <w:bottom w:val="nil"/>
              <w:right w:val="single" w:sz="4" w:space="0" w:color="auto"/>
            </w:tcBorders>
            <w:noWrap/>
            <w:hideMark/>
          </w:tcPr>
          <w:p w14:paraId="56D1F16B"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0.53</w:t>
            </w:r>
          </w:p>
        </w:tc>
        <w:tc>
          <w:tcPr>
            <w:tcW w:w="392" w:type="pct"/>
            <w:tcBorders>
              <w:top w:val="nil"/>
              <w:left w:val="nil"/>
              <w:bottom w:val="nil"/>
              <w:right w:val="single" w:sz="4" w:space="0" w:color="auto"/>
            </w:tcBorders>
            <w:vAlign w:val="center"/>
          </w:tcPr>
          <w:p w14:paraId="4F276718"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2.64</w:t>
            </w:r>
          </w:p>
        </w:tc>
      </w:tr>
      <w:tr w:rsidR="00575F83" w:rsidRPr="00E3748D" w14:paraId="794CFD04" w14:textId="77777777" w:rsidTr="00EE61EA">
        <w:trPr>
          <w:trHeight w:val="324"/>
        </w:trPr>
        <w:tc>
          <w:tcPr>
            <w:tcW w:w="321" w:type="pct"/>
            <w:vMerge/>
            <w:tcBorders>
              <w:top w:val="nil"/>
              <w:left w:val="single" w:sz="4" w:space="0" w:color="auto"/>
              <w:bottom w:val="single" w:sz="4" w:space="0" w:color="000000"/>
              <w:right w:val="single" w:sz="4" w:space="0" w:color="auto"/>
            </w:tcBorders>
            <w:vAlign w:val="center"/>
            <w:hideMark/>
          </w:tcPr>
          <w:p w14:paraId="766D0F58"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50F292D6"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04F7FCEE"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38AEDA2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(2.85)</w:t>
            </w:r>
          </w:p>
        </w:tc>
        <w:tc>
          <w:tcPr>
            <w:tcW w:w="368" w:type="pct"/>
            <w:gridSpan w:val="2"/>
            <w:tcBorders>
              <w:top w:val="nil"/>
              <w:left w:val="nil"/>
              <w:bottom w:val="single" w:sz="4" w:space="0" w:color="auto"/>
              <w:right w:val="single" w:sz="4" w:space="0" w:color="auto"/>
            </w:tcBorders>
            <w:noWrap/>
            <w:hideMark/>
          </w:tcPr>
          <w:p w14:paraId="26F2E926"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(2.21)</w:t>
            </w:r>
          </w:p>
        </w:tc>
        <w:tc>
          <w:tcPr>
            <w:tcW w:w="368" w:type="pct"/>
            <w:gridSpan w:val="2"/>
            <w:tcBorders>
              <w:top w:val="nil"/>
              <w:left w:val="nil"/>
              <w:bottom w:val="single" w:sz="4" w:space="0" w:color="auto"/>
              <w:right w:val="single" w:sz="4" w:space="0" w:color="auto"/>
            </w:tcBorders>
            <w:noWrap/>
            <w:hideMark/>
          </w:tcPr>
          <w:p w14:paraId="4FE7236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(2.18)</w:t>
            </w:r>
          </w:p>
        </w:tc>
        <w:tc>
          <w:tcPr>
            <w:tcW w:w="368" w:type="pct"/>
            <w:tcBorders>
              <w:top w:val="nil"/>
              <w:left w:val="nil"/>
              <w:bottom w:val="single" w:sz="4" w:space="0" w:color="auto"/>
              <w:right w:val="single" w:sz="4" w:space="0" w:color="auto"/>
            </w:tcBorders>
            <w:noWrap/>
            <w:hideMark/>
          </w:tcPr>
          <w:p w14:paraId="71453280"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(2.17)</w:t>
            </w:r>
          </w:p>
        </w:tc>
        <w:tc>
          <w:tcPr>
            <w:tcW w:w="396" w:type="pct"/>
            <w:tcBorders>
              <w:top w:val="nil"/>
              <w:left w:val="nil"/>
              <w:bottom w:val="single" w:sz="4" w:space="0" w:color="auto"/>
              <w:right w:val="single" w:sz="4" w:space="0" w:color="auto"/>
            </w:tcBorders>
            <w:noWrap/>
            <w:hideMark/>
          </w:tcPr>
          <w:p w14:paraId="06AF58C8"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(1.37)</w:t>
            </w:r>
          </w:p>
        </w:tc>
        <w:tc>
          <w:tcPr>
            <w:tcW w:w="396" w:type="pct"/>
            <w:tcBorders>
              <w:top w:val="nil"/>
              <w:left w:val="nil"/>
              <w:bottom w:val="single" w:sz="4" w:space="0" w:color="auto"/>
              <w:right w:val="single" w:sz="4" w:space="0" w:color="auto"/>
            </w:tcBorders>
            <w:noWrap/>
            <w:hideMark/>
          </w:tcPr>
          <w:p w14:paraId="0FEDA2F0"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(1.25)</w:t>
            </w:r>
          </w:p>
        </w:tc>
        <w:tc>
          <w:tcPr>
            <w:tcW w:w="397" w:type="pct"/>
            <w:tcBorders>
              <w:top w:val="nil"/>
              <w:left w:val="nil"/>
              <w:bottom w:val="single" w:sz="4" w:space="0" w:color="auto"/>
              <w:right w:val="single" w:sz="4" w:space="0" w:color="auto"/>
            </w:tcBorders>
            <w:noWrap/>
            <w:hideMark/>
          </w:tcPr>
          <w:p w14:paraId="2A908018"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(1.02)</w:t>
            </w:r>
          </w:p>
        </w:tc>
        <w:tc>
          <w:tcPr>
            <w:tcW w:w="392" w:type="pct"/>
            <w:tcBorders>
              <w:top w:val="nil"/>
              <w:left w:val="nil"/>
              <w:bottom w:val="single" w:sz="4" w:space="0" w:color="auto"/>
              <w:right w:val="single" w:sz="4" w:space="0" w:color="auto"/>
            </w:tcBorders>
            <w:vAlign w:val="center"/>
          </w:tcPr>
          <w:p w14:paraId="048EE753"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(1.77)</w:t>
            </w:r>
          </w:p>
        </w:tc>
      </w:tr>
      <w:tr w:rsidR="00575F83" w:rsidRPr="00E3748D" w14:paraId="7948596E" w14:textId="77777777" w:rsidTr="00EE61EA">
        <w:trPr>
          <w:trHeight w:val="324"/>
        </w:trPr>
        <w:tc>
          <w:tcPr>
            <w:tcW w:w="321" w:type="pct"/>
            <w:vMerge w:val="restart"/>
            <w:tcBorders>
              <w:top w:val="nil"/>
              <w:left w:val="single" w:sz="4" w:space="0" w:color="auto"/>
              <w:bottom w:val="single" w:sz="4" w:space="0" w:color="000000"/>
              <w:right w:val="single" w:sz="4" w:space="0" w:color="auto"/>
            </w:tcBorders>
            <w:noWrap/>
            <w:vAlign w:val="center"/>
            <w:hideMark/>
          </w:tcPr>
          <w:p w14:paraId="1993868E"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4B9DB20D"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Bacillus thuringiensis </w:t>
            </w:r>
            <w:r w:rsidRPr="00E3748D">
              <w:rPr>
                <w:rFonts w:ascii="Times New Roman" w:eastAsia="Times New Roman" w:hAnsi="Times New Roman" w:cs="Times New Roman"/>
                <w:kern w:val="0"/>
                <w:szCs w:val="24"/>
                <w:lang w:eastAsia="en-IN"/>
                <w14:ligatures w14:val="none"/>
              </w:rPr>
              <w:t>0.50 % WP</w:t>
            </w:r>
          </w:p>
        </w:tc>
        <w:tc>
          <w:tcPr>
            <w:tcW w:w="329" w:type="pct"/>
            <w:vMerge w:val="restart"/>
            <w:tcBorders>
              <w:top w:val="nil"/>
              <w:left w:val="nil"/>
              <w:right w:val="single" w:sz="4" w:space="0" w:color="auto"/>
            </w:tcBorders>
            <w:vAlign w:val="center"/>
          </w:tcPr>
          <w:p w14:paraId="7BC48CF6"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1.0</w:t>
            </w:r>
          </w:p>
        </w:tc>
        <w:tc>
          <w:tcPr>
            <w:tcW w:w="405" w:type="pct"/>
            <w:tcBorders>
              <w:top w:val="nil"/>
              <w:left w:val="single" w:sz="4" w:space="0" w:color="auto"/>
              <w:bottom w:val="nil"/>
              <w:right w:val="single" w:sz="4" w:space="0" w:color="auto"/>
            </w:tcBorders>
            <w:noWrap/>
            <w:hideMark/>
          </w:tcPr>
          <w:p w14:paraId="3E60BD5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7.93</w:t>
            </w:r>
          </w:p>
        </w:tc>
        <w:tc>
          <w:tcPr>
            <w:tcW w:w="368" w:type="pct"/>
            <w:gridSpan w:val="2"/>
            <w:tcBorders>
              <w:top w:val="nil"/>
              <w:left w:val="nil"/>
              <w:bottom w:val="nil"/>
              <w:right w:val="single" w:sz="4" w:space="0" w:color="auto"/>
            </w:tcBorders>
            <w:noWrap/>
            <w:hideMark/>
          </w:tcPr>
          <w:p w14:paraId="204BA152"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5.20</w:t>
            </w:r>
          </w:p>
        </w:tc>
        <w:tc>
          <w:tcPr>
            <w:tcW w:w="368" w:type="pct"/>
            <w:gridSpan w:val="2"/>
            <w:tcBorders>
              <w:top w:val="nil"/>
              <w:left w:val="nil"/>
              <w:bottom w:val="nil"/>
              <w:right w:val="single" w:sz="4" w:space="0" w:color="auto"/>
            </w:tcBorders>
            <w:noWrap/>
            <w:hideMark/>
          </w:tcPr>
          <w:p w14:paraId="107898EA"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5.00</w:t>
            </w:r>
          </w:p>
        </w:tc>
        <w:tc>
          <w:tcPr>
            <w:tcW w:w="368" w:type="pct"/>
            <w:tcBorders>
              <w:top w:val="nil"/>
              <w:left w:val="nil"/>
              <w:bottom w:val="nil"/>
              <w:right w:val="single" w:sz="4" w:space="0" w:color="auto"/>
            </w:tcBorders>
            <w:noWrap/>
            <w:hideMark/>
          </w:tcPr>
          <w:p w14:paraId="7D8EFF7A"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4.80</w:t>
            </w:r>
          </w:p>
        </w:tc>
        <w:tc>
          <w:tcPr>
            <w:tcW w:w="396" w:type="pct"/>
            <w:tcBorders>
              <w:top w:val="nil"/>
              <w:left w:val="nil"/>
              <w:bottom w:val="nil"/>
              <w:right w:val="single" w:sz="4" w:space="0" w:color="auto"/>
            </w:tcBorders>
            <w:noWrap/>
            <w:hideMark/>
          </w:tcPr>
          <w:p w14:paraId="71EBED8B"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3.07</w:t>
            </w:r>
          </w:p>
        </w:tc>
        <w:tc>
          <w:tcPr>
            <w:tcW w:w="396" w:type="pct"/>
            <w:tcBorders>
              <w:top w:val="nil"/>
              <w:left w:val="nil"/>
              <w:bottom w:val="nil"/>
              <w:right w:val="single" w:sz="4" w:space="0" w:color="auto"/>
            </w:tcBorders>
            <w:noWrap/>
            <w:hideMark/>
          </w:tcPr>
          <w:p w14:paraId="0304E203"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2.93</w:t>
            </w:r>
          </w:p>
        </w:tc>
        <w:tc>
          <w:tcPr>
            <w:tcW w:w="397" w:type="pct"/>
            <w:tcBorders>
              <w:top w:val="nil"/>
              <w:left w:val="nil"/>
              <w:bottom w:val="nil"/>
              <w:right w:val="single" w:sz="4" w:space="0" w:color="auto"/>
            </w:tcBorders>
            <w:noWrap/>
            <w:hideMark/>
          </w:tcPr>
          <w:p w14:paraId="6D5F51F2"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2.07</w:t>
            </w:r>
          </w:p>
        </w:tc>
        <w:tc>
          <w:tcPr>
            <w:tcW w:w="392" w:type="pct"/>
            <w:tcBorders>
              <w:top w:val="nil"/>
              <w:left w:val="nil"/>
              <w:bottom w:val="nil"/>
              <w:right w:val="single" w:sz="4" w:space="0" w:color="auto"/>
            </w:tcBorders>
            <w:vAlign w:val="center"/>
          </w:tcPr>
          <w:p w14:paraId="7CD7AE58"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3.72</w:t>
            </w:r>
          </w:p>
        </w:tc>
      </w:tr>
      <w:tr w:rsidR="00575F83" w:rsidRPr="00E3748D" w14:paraId="6F0AC8D5" w14:textId="77777777" w:rsidTr="00EE61EA">
        <w:trPr>
          <w:trHeight w:val="324"/>
        </w:trPr>
        <w:tc>
          <w:tcPr>
            <w:tcW w:w="321" w:type="pct"/>
            <w:vMerge/>
            <w:tcBorders>
              <w:top w:val="nil"/>
              <w:left w:val="single" w:sz="4" w:space="0" w:color="auto"/>
              <w:bottom w:val="single" w:sz="4" w:space="0" w:color="000000"/>
              <w:right w:val="single" w:sz="4" w:space="0" w:color="auto"/>
            </w:tcBorders>
            <w:vAlign w:val="center"/>
            <w:hideMark/>
          </w:tcPr>
          <w:p w14:paraId="679BCDB7"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5F2FCFF4"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4849A1C0"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4BCF21FC"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(2.90)</w:t>
            </w:r>
          </w:p>
        </w:tc>
        <w:tc>
          <w:tcPr>
            <w:tcW w:w="368" w:type="pct"/>
            <w:gridSpan w:val="2"/>
            <w:tcBorders>
              <w:top w:val="nil"/>
              <w:left w:val="nil"/>
              <w:bottom w:val="single" w:sz="4" w:space="0" w:color="auto"/>
              <w:right w:val="single" w:sz="4" w:space="0" w:color="auto"/>
            </w:tcBorders>
            <w:noWrap/>
            <w:hideMark/>
          </w:tcPr>
          <w:p w14:paraId="64579537"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(2.39)</w:t>
            </w:r>
          </w:p>
        </w:tc>
        <w:tc>
          <w:tcPr>
            <w:tcW w:w="368" w:type="pct"/>
            <w:gridSpan w:val="2"/>
            <w:tcBorders>
              <w:top w:val="nil"/>
              <w:left w:val="nil"/>
              <w:bottom w:val="single" w:sz="4" w:space="0" w:color="auto"/>
              <w:right w:val="single" w:sz="4" w:space="0" w:color="auto"/>
            </w:tcBorders>
            <w:noWrap/>
            <w:hideMark/>
          </w:tcPr>
          <w:p w14:paraId="0F044290"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(2.34)</w:t>
            </w:r>
          </w:p>
        </w:tc>
        <w:tc>
          <w:tcPr>
            <w:tcW w:w="368" w:type="pct"/>
            <w:tcBorders>
              <w:top w:val="nil"/>
              <w:left w:val="nil"/>
              <w:bottom w:val="single" w:sz="4" w:space="0" w:color="auto"/>
              <w:right w:val="single" w:sz="4" w:space="0" w:color="auto"/>
            </w:tcBorders>
            <w:noWrap/>
            <w:hideMark/>
          </w:tcPr>
          <w:p w14:paraId="317A5126"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(2.30)</w:t>
            </w:r>
          </w:p>
        </w:tc>
        <w:tc>
          <w:tcPr>
            <w:tcW w:w="396" w:type="pct"/>
            <w:tcBorders>
              <w:top w:val="nil"/>
              <w:left w:val="nil"/>
              <w:bottom w:val="single" w:sz="4" w:space="0" w:color="auto"/>
              <w:right w:val="single" w:sz="4" w:space="0" w:color="auto"/>
            </w:tcBorders>
            <w:noWrap/>
            <w:hideMark/>
          </w:tcPr>
          <w:p w14:paraId="3C87F98B"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(1.89)</w:t>
            </w:r>
          </w:p>
        </w:tc>
        <w:tc>
          <w:tcPr>
            <w:tcW w:w="396" w:type="pct"/>
            <w:tcBorders>
              <w:top w:val="nil"/>
              <w:left w:val="nil"/>
              <w:bottom w:val="single" w:sz="4" w:space="0" w:color="auto"/>
              <w:right w:val="single" w:sz="4" w:space="0" w:color="auto"/>
            </w:tcBorders>
            <w:noWrap/>
            <w:hideMark/>
          </w:tcPr>
          <w:p w14:paraId="477D2210"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(1.85)</w:t>
            </w:r>
          </w:p>
        </w:tc>
        <w:tc>
          <w:tcPr>
            <w:tcW w:w="397" w:type="pct"/>
            <w:tcBorders>
              <w:top w:val="nil"/>
              <w:left w:val="nil"/>
              <w:bottom w:val="single" w:sz="4" w:space="0" w:color="auto"/>
              <w:right w:val="single" w:sz="4" w:space="0" w:color="auto"/>
            </w:tcBorders>
            <w:noWrap/>
            <w:hideMark/>
          </w:tcPr>
          <w:p w14:paraId="26908E1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(1.60)</w:t>
            </w:r>
          </w:p>
        </w:tc>
        <w:tc>
          <w:tcPr>
            <w:tcW w:w="392" w:type="pct"/>
            <w:tcBorders>
              <w:top w:val="nil"/>
              <w:left w:val="nil"/>
              <w:bottom w:val="single" w:sz="4" w:space="0" w:color="auto"/>
              <w:right w:val="single" w:sz="4" w:space="0" w:color="auto"/>
            </w:tcBorders>
            <w:vAlign w:val="center"/>
          </w:tcPr>
          <w:p w14:paraId="12A8C142"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(2.05)</w:t>
            </w:r>
          </w:p>
        </w:tc>
      </w:tr>
      <w:tr w:rsidR="00575F83" w:rsidRPr="00E3748D" w14:paraId="0FE4A831" w14:textId="77777777" w:rsidTr="00EE61EA">
        <w:trPr>
          <w:trHeight w:val="324"/>
        </w:trPr>
        <w:tc>
          <w:tcPr>
            <w:tcW w:w="321" w:type="pct"/>
            <w:vMerge w:val="restart"/>
            <w:tcBorders>
              <w:top w:val="nil"/>
              <w:left w:val="single" w:sz="4" w:space="0" w:color="auto"/>
              <w:bottom w:val="single" w:sz="4" w:space="0" w:color="000000"/>
              <w:right w:val="single" w:sz="4" w:space="0" w:color="auto"/>
            </w:tcBorders>
            <w:noWrap/>
            <w:vAlign w:val="center"/>
            <w:hideMark/>
          </w:tcPr>
          <w:p w14:paraId="0BC774A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7DD2625C"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329" w:type="pct"/>
            <w:vMerge w:val="restart"/>
            <w:tcBorders>
              <w:top w:val="nil"/>
              <w:left w:val="nil"/>
              <w:right w:val="single" w:sz="4" w:space="0" w:color="auto"/>
            </w:tcBorders>
            <w:vAlign w:val="center"/>
          </w:tcPr>
          <w:p w14:paraId="0B1458C3"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0.5</w:t>
            </w:r>
          </w:p>
        </w:tc>
        <w:tc>
          <w:tcPr>
            <w:tcW w:w="405" w:type="pct"/>
            <w:tcBorders>
              <w:top w:val="nil"/>
              <w:left w:val="single" w:sz="4" w:space="0" w:color="auto"/>
              <w:bottom w:val="nil"/>
              <w:right w:val="single" w:sz="4" w:space="0" w:color="auto"/>
            </w:tcBorders>
            <w:noWrap/>
            <w:hideMark/>
          </w:tcPr>
          <w:p w14:paraId="269DF5B3"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8.40</w:t>
            </w:r>
          </w:p>
        </w:tc>
        <w:tc>
          <w:tcPr>
            <w:tcW w:w="368" w:type="pct"/>
            <w:gridSpan w:val="2"/>
            <w:tcBorders>
              <w:top w:val="nil"/>
              <w:left w:val="nil"/>
              <w:bottom w:val="nil"/>
              <w:right w:val="single" w:sz="4" w:space="0" w:color="auto"/>
            </w:tcBorders>
            <w:noWrap/>
            <w:hideMark/>
          </w:tcPr>
          <w:p w14:paraId="14E7AB19"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1.93</w:t>
            </w:r>
          </w:p>
        </w:tc>
        <w:tc>
          <w:tcPr>
            <w:tcW w:w="368" w:type="pct"/>
            <w:gridSpan w:val="2"/>
            <w:tcBorders>
              <w:top w:val="nil"/>
              <w:left w:val="nil"/>
              <w:bottom w:val="nil"/>
              <w:right w:val="single" w:sz="4" w:space="0" w:color="auto"/>
            </w:tcBorders>
            <w:noWrap/>
            <w:hideMark/>
          </w:tcPr>
          <w:p w14:paraId="169B941C"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1.27</w:t>
            </w:r>
          </w:p>
        </w:tc>
        <w:tc>
          <w:tcPr>
            <w:tcW w:w="368" w:type="pct"/>
            <w:tcBorders>
              <w:top w:val="nil"/>
              <w:left w:val="nil"/>
              <w:bottom w:val="nil"/>
              <w:right w:val="single" w:sz="4" w:space="0" w:color="auto"/>
            </w:tcBorders>
            <w:noWrap/>
            <w:hideMark/>
          </w:tcPr>
          <w:p w14:paraId="698DA839"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1.13</w:t>
            </w:r>
          </w:p>
        </w:tc>
        <w:tc>
          <w:tcPr>
            <w:tcW w:w="396" w:type="pct"/>
            <w:tcBorders>
              <w:top w:val="nil"/>
              <w:left w:val="nil"/>
              <w:bottom w:val="nil"/>
              <w:right w:val="single" w:sz="4" w:space="0" w:color="auto"/>
            </w:tcBorders>
            <w:noWrap/>
            <w:hideMark/>
          </w:tcPr>
          <w:p w14:paraId="7A7B796E"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0.40</w:t>
            </w:r>
          </w:p>
        </w:tc>
        <w:tc>
          <w:tcPr>
            <w:tcW w:w="396" w:type="pct"/>
            <w:tcBorders>
              <w:top w:val="nil"/>
              <w:left w:val="nil"/>
              <w:bottom w:val="nil"/>
              <w:right w:val="single" w:sz="4" w:space="0" w:color="auto"/>
            </w:tcBorders>
            <w:noWrap/>
            <w:hideMark/>
          </w:tcPr>
          <w:p w14:paraId="6DEE7249"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0.33</w:t>
            </w:r>
          </w:p>
        </w:tc>
        <w:tc>
          <w:tcPr>
            <w:tcW w:w="397" w:type="pct"/>
            <w:tcBorders>
              <w:top w:val="nil"/>
              <w:left w:val="nil"/>
              <w:bottom w:val="nil"/>
              <w:right w:val="single" w:sz="4" w:space="0" w:color="auto"/>
            </w:tcBorders>
            <w:noWrap/>
            <w:hideMark/>
          </w:tcPr>
          <w:p w14:paraId="6FA34823"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0.27</w:t>
            </w:r>
          </w:p>
        </w:tc>
        <w:tc>
          <w:tcPr>
            <w:tcW w:w="392" w:type="pct"/>
            <w:tcBorders>
              <w:top w:val="nil"/>
              <w:left w:val="nil"/>
              <w:bottom w:val="nil"/>
              <w:right w:val="single" w:sz="4" w:space="0" w:color="auto"/>
            </w:tcBorders>
            <w:vAlign w:val="center"/>
          </w:tcPr>
          <w:p w14:paraId="66135D06"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0.88</w:t>
            </w:r>
          </w:p>
        </w:tc>
      </w:tr>
      <w:tr w:rsidR="00575F83" w:rsidRPr="00E3748D" w14:paraId="6F79DAEA" w14:textId="77777777" w:rsidTr="00EE61EA">
        <w:trPr>
          <w:trHeight w:val="324"/>
        </w:trPr>
        <w:tc>
          <w:tcPr>
            <w:tcW w:w="321" w:type="pct"/>
            <w:vMerge/>
            <w:tcBorders>
              <w:top w:val="nil"/>
              <w:left w:val="single" w:sz="4" w:space="0" w:color="auto"/>
              <w:bottom w:val="single" w:sz="4" w:space="0" w:color="000000"/>
              <w:right w:val="single" w:sz="4" w:space="0" w:color="auto"/>
            </w:tcBorders>
            <w:vAlign w:val="center"/>
            <w:hideMark/>
          </w:tcPr>
          <w:p w14:paraId="521520B0"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000000"/>
              <w:right w:val="single" w:sz="4" w:space="0" w:color="auto"/>
            </w:tcBorders>
            <w:vAlign w:val="center"/>
            <w:hideMark/>
          </w:tcPr>
          <w:p w14:paraId="0F93E552"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37D1250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6D872848"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(2.97)</w:t>
            </w:r>
          </w:p>
        </w:tc>
        <w:tc>
          <w:tcPr>
            <w:tcW w:w="368" w:type="pct"/>
            <w:gridSpan w:val="2"/>
            <w:tcBorders>
              <w:top w:val="nil"/>
              <w:left w:val="nil"/>
              <w:bottom w:val="single" w:sz="4" w:space="0" w:color="auto"/>
              <w:right w:val="single" w:sz="4" w:space="0" w:color="auto"/>
            </w:tcBorders>
            <w:noWrap/>
            <w:hideMark/>
          </w:tcPr>
          <w:p w14:paraId="752133B6"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(1.56)</w:t>
            </w:r>
          </w:p>
        </w:tc>
        <w:tc>
          <w:tcPr>
            <w:tcW w:w="368" w:type="pct"/>
            <w:gridSpan w:val="2"/>
            <w:tcBorders>
              <w:top w:val="nil"/>
              <w:left w:val="nil"/>
              <w:bottom w:val="single" w:sz="4" w:space="0" w:color="auto"/>
              <w:right w:val="single" w:sz="4" w:space="0" w:color="auto"/>
            </w:tcBorders>
            <w:noWrap/>
            <w:hideMark/>
          </w:tcPr>
          <w:p w14:paraId="15C9BA2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(1.33)</w:t>
            </w:r>
          </w:p>
        </w:tc>
        <w:tc>
          <w:tcPr>
            <w:tcW w:w="368" w:type="pct"/>
            <w:tcBorders>
              <w:top w:val="nil"/>
              <w:left w:val="nil"/>
              <w:bottom w:val="single" w:sz="4" w:space="0" w:color="auto"/>
              <w:right w:val="single" w:sz="4" w:space="0" w:color="auto"/>
            </w:tcBorders>
            <w:noWrap/>
            <w:hideMark/>
          </w:tcPr>
          <w:p w14:paraId="76F6B5A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(1.28)</w:t>
            </w:r>
          </w:p>
        </w:tc>
        <w:tc>
          <w:tcPr>
            <w:tcW w:w="396" w:type="pct"/>
            <w:tcBorders>
              <w:top w:val="nil"/>
              <w:left w:val="nil"/>
              <w:bottom w:val="single" w:sz="4" w:space="0" w:color="auto"/>
              <w:right w:val="single" w:sz="4" w:space="0" w:color="auto"/>
            </w:tcBorders>
            <w:noWrap/>
            <w:hideMark/>
          </w:tcPr>
          <w:p w14:paraId="71A3481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(0.95)</w:t>
            </w:r>
          </w:p>
        </w:tc>
        <w:tc>
          <w:tcPr>
            <w:tcW w:w="396" w:type="pct"/>
            <w:tcBorders>
              <w:top w:val="nil"/>
              <w:left w:val="nil"/>
              <w:bottom w:val="single" w:sz="4" w:space="0" w:color="auto"/>
              <w:right w:val="single" w:sz="4" w:space="0" w:color="auto"/>
            </w:tcBorders>
            <w:noWrap/>
            <w:hideMark/>
          </w:tcPr>
          <w:p w14:paraId="20128456"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(0.91)</w:t>
            </w:r>
          </w:p>
        </w:tc>
        <w:tc>
          <w:tcPr>
            <w:tcW w:w="397" w:type="pct"/>
            <w:tcBorders>
              <w:top w:val="nil"/>
              <w:left w:val="nil"/>
              <w:bottom w:val="single" w:sz="4" w:space="0" w:color="auto"/>
              <w:right w:val="single" w:sz="4" w:space="0" w:color="auto"/>
            </w:tcBorders>
            <w:noWrap/>
            <w:hideMark/>
          </w:tcPr>
          <w:p w14:paraId="016B9E34"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(0.87)</w:t>
            </w:r>
          </w:p>
        </w:tc>
        <w:tc>
          <w:tcPr>
            <w:tcW w:w="392" w:type="pct"/>
            <w:tcBorders>
              <w:top w:val="nil"/>
              <w:left w:val="nil"/>
              <w:bottom w:val="single" w:sz="4" w:space="0" w:color="auto"/>
              <w:right w:val="single" w:sz="4" w:space="0" w:color="auto"/>
            </w:tcBorders>
            <w:vAlign w:val="center"/>
          </w:tcPr>
          <w:p w14:paraId="18A0E4E5"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(1.17)</w:t>
            </w:r>
          </w:p>
        </w:tc>
      </w:tr>
      <w:tr w:rsidR="00575F83" w:rsidRPr="00E3748D" w14:paraId="325BCAB7" w14:textId="77777777" w:rsidTr="00EE61EA">
        <w:trPr>
          <w:trHeight w:val="324"/>
        </w:trPr>
        <w:tc>
          <w:tcPr>
            <w:tcW w:w="321" w:type="pct"/>
            <w:vMerge w:val="restart"/>
            <w:tcBorders>
              <w:top w:val="nil"/>
              <w:left w:val="single" w:sz="4" w:space="0" w:color="auto"/>
              <w:bottom w:val="single" w:sz="4" w:space="0" w:color="000000"/>
              <w:right w:val="single" w:sz="4" w:space="0" w:color="auto"/>
            </w:tcBorders>
            <w:noWrap/>
            <w:vAlign w:val="center"/>
            <w:hideMark/>
          </w:tcPr>
          <w:p w14:paraId="30D0316A"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w:t>
            </w:r>
          </w:p>
        </w:tc>
        <w:tc>
          <w:tcPr>
            <w:tcW w:w="1260" w:type="pct"/>
            <w:vMerge w:val="restart"/>
            <w:tcBorders>
              <w:top w:val="nil"/>
              <w:left w:val="single" w:sz="4" w:space="0" w:color="auto"/>
              <w:bottom w:val="single" w:sz="4" w:space="0" w:color="000000"/>
              <w:right w:val="single" w:sz="4" w:space="0" w:color="auto"/>
            </w:tcBorders>
            <w:noWrap/>
            <w:vAlign w:val="center"/>
            <w:hideMark/>
          </w:tcPr>
          <w:p w14:paraId="3E048F0B"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Azadirachtin </w:t>
            </w:r>
            <w:r w:rsidRPr="00E3748D">
              <w:rPr>
                <w:rFonts w:ascii="Times New Roman" w:eastAsia="Times New Roman" w:hAnsi="Times New Roman" w:cs="Times New Roman"/>
                <w:kern w:val="0"/>
                <w:szCs w:val="24"/>
                <w:lang w:eastAsia="en-IN"/>
                <w14:ligatures w14:val="none"/>
              </w:rPr>
              <w:t>(10,000 ppm)</w:t>
            </w:r>
          </w:p>
        </w:tc>
        <w:tc>
          <w:tcPr>
            <w:tcW w:w="329" w:type="pct"/>
            <w:vMerge w:val="restart"/>
            <w:tcBorders>
              <w:top w:val="nil"/>
              <w:left w:val="nil"/>
              <w:right w:val="single" w:sz="4" w:space="0" w:color="auto"/>
            </w:tcBorders>
            <w:vAlign w:val="center"/>
          </w:tcPr>
          <w:p w14:paraId="4FF0632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w:t>
            </w:r>
          </w:p>
        </w:tc>
        <w:tc>
          <w:tcPr>
            <w:tcW w:w="405" w:type="pct"/>
            <w:tcBorders>
              <w:top w:val="nil"/>
              <w:left w:val="single" w:sz="4" w:space="0" w:color="auto"/>
              <w:bottom w:val="nil"/>
              <w:right w:val="single" w:sz="4" w:space="0" w:color="auto"/>
            </w:tcBorders>
            <w:noWrap/>
            <w:hideMark/>
          </w:tcPr>
          <w:p w14:paraId="5419887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7.93</w:t>
            </w:r>
          </w:p>
        </w:tc>
        <w:tc>
          <w:tcPr>
            <w:tcW w:w="368" w:type="pct"/>
            <w:gridSpan w:val="2"/>
            <w:tcBorders>
              <w:top w:val="nil"/>
              <w:left w:val="nil"/>
              <w:bottom w:val="nil"/>
              <w:right w:val="single" w:sz="4" w:space="0" w:color="auto"/>
            </w:tcBorders>
            <w:noWrap/>
            <w:hideMark/>
          </w:tcPr>
          <w:p w14:paraId="729441BF"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4.67</w:t>
            </w:r>
          </w:p>
        </w:tc>
        <w:tc>
          <w:tcPr>
            <w:tcW w:w="368" w:type="pct"/>
            <w:gridSpan w:val="2"/>
            <w:tcBorders>
              <w:top w:val="nil"/>
              <w:left w:val="nil"/>
              <w:bottom w:val="nil"/>
              <w:right w:val="single" w:sz="4" w:space="0" w:color="auto"/>
            </w:tcBorders>
            <w:noWrap/>
            <w:hideMark/>
          </w:tcPr>
          <w:p w14:paraId="3CAB2F67"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4.53</w:t>
            </w:r>
          </w:p>
        </w:tc>
        <w:tc>
          <w:tcPr>
            <w:tcW w:w="368" w:type="pct"/>
            <w:tcBorders>
              <w:top w:val="nil"/>
              <w:left w:val="nil"/>
              <w:bottom w:val="nil"/>
              <w:right w:val="single" w:sz="4" w:space="0" w:color="auto"/>
            </w:tcBorders>
            <w:noWrap/>
            <w:hideMark/>
          </w:tcPr>
          <w:p w14:paraId="0E46555E"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4.47</w:t>
            </w:r>
          </w:p>
        </w:tc>
        <w:tc>
          <w:tcPr>
            <w:tcW w:w="396" w:type="pct"/>
            <w:tcBorders>
              <w:top w:val="nil"/>
              <w:left w:val="nil"/>
              <w:bottom w:val="nil"/>
              <w:right w:val="single" w:sz="4" w:space="0" w:color="auto"/>
            </w:tcBorders>
            <w:noWrap/>
            <w:hideMark/>
          </w:tcPr>
          <w:p w14:paraId="3B45AD8C"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2.27</w:t>
            </w:r>
          </w:p>
        </w:tc>
        <w:tc>
          <w:tcPr>
            <w:tcW w:w="396" w:type="pct"/>
            <w:tcBorders>
              <w:top w:val="nil"/>
              <w:left w:val="nil"/>
              <w:bottom w:val="nil"/>
              <w:right w:val="single" w:sz="4" w:space="0" w:color="auto"/>
            </w:tcBorders>
            <w:noWrap/>
            <w:hideMark/>
          </w:tcPr>
          <w:p w14:paraId="7B1FA8C0"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1.80</w:t>
            </w:r>
          </w:p>
        </w:tc>
        <w:tc>
          <w:tcPr>
            <w:tcW w:w="397" w:type="pct"/>
            <w:tcBorders>
              <w:top w:val="nil"/>
              <w:left w:val="nil"/>
              <w:bottom w:val="nil"/>
              <w:right w:val="single" w:sz="4" w:space="0" w:color="auto"/>
            </w:tcBorders>
            <w:noWrap/>
            <w:hideMark/>
          </w:tcPr>
          <w:p w14:paraId="0899C63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1.07</w:t>
            </w:r>
          </w:p>
        </w:tc>
        <w:tc>
          <w:tcPr>
            <w:tcW w:w="392" w:type="pct"/>
            <w:tcBorders>
              <w:top w:val="nil"/>
              <w:left w:val="nil"/>
              <w:bottom w:val="nil"/>
              <w:right w:val="single" w:sz="4" w:space="0" w:color="auto"/>
            </w:tcBorders>
            <w:vAlign w:val="center"/>
          </w:tcPr>
          <w:p w14:paraId="0E56C8A3"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3.11</w:t>
            </w:r>
          </w:p>
        </w:tc>
      </w:tr>
      <w:tr w:rsidR="00575F83" w:rsidRPr="00E3748D" w14:paraId="6565A326" w14:textId="77777777" w:rsidTr="00EE61EA">
        <w:trPr>
          <w:trHeight w:val="324"/>
        </w:trPr>
        <w:tc>
          <w:tcPr>
            <w:tcW w:w="321" w:type="pct"/>
            <w:vMerge/>
            <w:tcBorders>
              <w:top w:val="nil"/>
              <w:left w:val="single" w:sz="4" w:space="0" w:color="auto"/>
              <w:bottom w:val="single" w:sz="4" w:space="0" w:color="auto"/>
              <w:right w:val="single" w:sz="4" w:space="0" w:color="auto"/>
            </w:tcBorders>
            <w:vAlign w:val="center"/>
            <w:hideMark/>
          </w:tcPr>
          <w:p w14:paraId="067C9C7C"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top w:val="nil"/>
              <w:left w:val="single" w:sz="4" w:space="0" w:color="auto"/>
              <w:bottom w:val="single" w:sz="4" w:space="0" w:color="auto"/>
              <w:right w:val="single" w:sz="4" w:space="0" w:color="auto"/>
            </w:tcBorders>
            <w:vAlign w:val="center"/>
            <w:hideMark/>
          </w:tcPr>
          <w:p w14:paraId="758BF7E4"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nil"/>
              <w:bottom w:val="single" w:sz="4" w:space="0" w:color="auto"/>
              <w:right w:val="single" w:sz="4" w:space="0" w:color="auto"/>
            </w:tcBorders>
            <w:vAlign w:val="center"/>
          </w:tcPr>
          <w:p w14:paraId="15B1E489"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6499153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(2.90)</w:t>
            </w:r>
          </w:p>
        </w:tc>
        <w:tc>
          <w:tcPr>
            <w:tcW w:w="368" w:type="pct"/>
            <w:gridSpan w:val="2"/>
            <w:tcBorders>
              <w:top w:val="nil"/>
              <w:left w:val="nil"/>
              <w:bottom w:val="single" w:sz="4" w:space="0" w:color="auto"/>
              <w:right w:val="single" w:sz="4" w:space="0" w:color="auto"/>
            </w:tcBorders>
            <w:noWrap/>
            <w:hideMark/>
          </w:tcPr>
          <w:p w14:paraId="5FD0AB36"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(2.27)</w:t>
            </w:r>
          </w:p>
        </w:tc>
        <w:tc>
          <w:tcPr>
            <w:tcW w:w="368" w:type="pct"/>
            <w:gridSpan w:val="2"/>
            <w:tcBorders>
              <w:top w:val="nil"/>
              <w:left w:val="nil"/>
              <w:bottom w:val="single" w:sz="4" w:space="0" w:color="auto"/>
              <w:right w:val="single" w:sz="4" w:space="0" w:color="auto"/>
            </w:tcBorders>
            <w:noWrap/>
            <w:hideMark/>
          </w:tcPr>
          <w:p w14:paraId="63451F97"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(2.23)</w:t>
            </w:r>
          </w:p>
        </w:tc>
        <w:tc>
          <w:tcPr>
            <w:tcW w:w="368" w:type="pct"/>
            <w:tcBorders>
              <w:top w:val="nil"/>
              <w:left w:val="nil"/>
              <w:bottom w:val="single" w:sz="4" w:space="0" w:color="auto"/>
              <w:right w:val="single" w:sz="4" w:space="0" w:color="auto"/>
            </w:tcBorders>
            <w:noWrap/>
            <w:hideMark/>
          </w:tcPr>
          <w:p w14:paraId="6DD9D00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(2.21)</w:t>
            </w:r>
          </w:p>
        </w:tc>
        <w:tc>
          <w:tcPr>
            <w:tcW w:w="396" w:type="pct"/>
            <w:tcBorders>
              <w:top w:val="nil"/>
              <w:left w:val="nil"/>
              <w:bottom w:val="single" w:sz="4" w:space="0" w:color="auto"/>
              <w:right w:val="single" w:sz="4" w:space="0" w:color="auto"/>
            </w:tcBorders>
            <w:noWrap/>
            <w:hideMark/>
          </w:tcPr>
          <w:p w14:paraId="580F67A6"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(1.66)</w:t>
            </w:r>
          </w:p>
        </w:tc>
        <w:tc>
          <w:tcPr>
            <w:tcW w:w="396" w:type="pct"/>
            <w:tcBorders>
              <w:top w:val="nil"/>
              <w:left w:val="nil"/>
              <w:bottom w:val="single" w:sz="4" w:space="0" w:color="auto"/>
              <w:right w:val="single" w:sz="4" w:space="0" w:color="auto"/>
            </w:tcBorders>
            <w:noWrap/>
            <w:hideMark/>
          </w:tcPr>
          <w:p w14:paraId="62083EEB"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(1.51)</w:t>
            </w:r>
          </w:p>
        </w:tc>
        <w:tc>
          <w:tcPr>
            <w:tcW w:w="397" w:type="pct"/>
            <w:tcBorders>
              <w:top w:val="nil"/>
              <w:left w:val="nil"/>
              <w:bottom w:val="single" w:sz="4" w:space="0" w:color="auto"/>
              <w:right w:val="single" w:sz="4" w:space="0" w:color="auto"/>
            </w:tcBorders>
            <w:noWrap/>
            <w:hideMark/>
          </w:tcPr>
          <w:p w14:paraId="7162A19F"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(1.25)</w:t>
            </w:r>
          </w:p>
        </w:tc>
        <w:tc>
          <w:tcPr>
            <w:tcW w:w="392" w:type="pct"/>
            <w:tcBorders>
              <w:top w:val="nil"/>
              <w:left w:val="nil"/>
              <w:bottom w:val="single" w:sz="4" w:space="0" w:color="auto"/>
              <w:right w:val="single" w:sz="4" w:space="0" w:color="auto"/>
            </w:tcBorders>
            <w:vAlign w:val="center"/>
          </w:tcPr>
          <w:p w14:paraId="6FDF524F"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(1.90)</w:t>
            </w:r>
          </w:p>
        </w:tc>
      </w:tr>
      <w:tr w:rsidR="00575F83" w:rsidRPr="00E3748D" w14:paraId="5C2D8EFF" w14:textId="77777777" w:rsidTr="00EE61EA">
        <w:trPr>
          <w:trHeight w:val="324"/>
        </w:trPr>
        <w:tc>
          <w:tcPr>
            <w:tcW w:w="321" w:type="pct"/>
            <w:vMerge w:val="restart"/>
            <w:tcBorders>
              <w:top w:val="single" w:sz="4" w:space="0" w:color="auto"/>
              <w:left w:val="single" w:sz="4" w:space="0" w:color="auto"/>
              <w:right w:val="single" w:sz="4" w:space="0" w:color="auto"/>
            </w:tcBorders>
            <w:noWrap/>
            <w:vAlign w:val="center"/>
            <w:hideMark/>
          </w:tcPr>
          <w:p w14:paraId="0730CBCA"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w:t>
            </w:r>
          </w:p>
        </w:tc>
        <w:tc>
          <w:tcPr>
            <w:tcW w:w="1260" w:type="pct"/>
            <w:vMerge w:val="restart"/>
            <w:tcBorders>
              <w:top w:val="single" w:sz="4" w:space="0" w:color="auto"/>
              <w:left w:val="single" w:sz="4" w:space="0" w:color="auto"/>
              <w:right w:val="single" w:sz="4" w:space="0" w:color="auto"/>
            </w:tcBorders>
            <w:noWrap/>
            <w:vAlign w:val="center"/>
            <w:hideMark/>
          </w:tcPr>
          <w:p w14:paraId="7606B5D5"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329" w:type="pct"/>
            <w:vMerge w:val="restart"/>
            <w:tcBorders>
              <w:top w:val="nil"/>
              <w:left w:val="single" w:sz="4" w:space="0" w:color="auto"/>
              <w:right w:val="single" w:sz="4" w:space="0" w:color="auto"/>
            </w:tcBorders>
            <w:vAlign w:val="center"/>
          </w:tcPr>
          <w:p w14:paraId="7A7AA815"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05" w:type="pct"/>
            <w:tcBorders>
              <w:top w:val="nil"/>
              <w:left w:val="single" w:sz="4" w:space="0" w:color="auto"/>
              <w:bottom w:val="nil"/>
              <w:right w:val="single" w:sz="4" w:space="0" w:color="auto"/>
            </w:tcBorders>
            <w:noWrap/>
            <w:hideMark/>
          </w:tcPr>
          <w:p w14:paraId="4E8F29A2"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8.07</w:t>
            </w:r>
          </w:p>
        </w:tc>
        <w:tc>
          <w:tcPr>
            <w:tcW w:w="368" w:type="pct"/>
            <w:gridSpan w:val="2"/>
            <w:tcBorders>
              <w:top w:val="nil"/>
              <w:left w:val="nil"/>
              <w:bottom w:val="nil"/>
              <w:right w:val="single" w:sz="4" w:space="0" w:color="auto"/>
            </w:tcBorders>
            <w:noWrap/>
            <w:hideMark/>
          </w:tcPr>
          <w:p w14:paraId="653D1D5E"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8.93</w:t>
            </w:r>
          </w:p>
        </w:tc>
        <w:tc>
          <w:tcPr>
            <w:tcW w:w="368" w:type="pct"/>
            <w:gridSpan w:val="2"/>
            <w:tcBorders>
              <w:top w:val="nil"/>
              <w:left w:val="nil"/>
              <w:bottom w:val="nil"/>
              <w:right w:val="single" w:sz="4" w:space="0" w:color="auto"/>
            </w:tcBorders>
            <w:noWrap/>
            <w:hideMark/>
          </w:tcPr>
          <w:p w14:paraId="749C801A"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7.07</w:t>
            </w:r>
          </w:p>
        </w:tc>
        <w:tc>
          <w:tcPr>
            <w:tcW w:w="368" w:type="pct"/>
            <w:tcBorders>
              <w:top w:val="nil"/>
              <w:left w:val="nil"/>
              <w:bottom w:val="nil"/>
              <w:right w:val="single" w:sz="4" w:space="0" w:color="auto"/>
            </w:tcBorders>
            <w:noWrap/>
            <w:hideMark/>
          </w:tcPr>
          <w:p w14:paraId="32EB674C"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7.00</w:t>
            </w:r>
          </w:p>
        </w:tc>
        <w:tc>
          <w:tcPr>
            <w:tcW w:w="396" w:type="pct"/>
            <w:tcBorders>
              <w:top w:val="nil"/>
              <w:left w:val="nil"/>
              <w:bottom w:val="nil"/>
              <w:right w:val="single" w:sz="4" w:space="0" w:color="auto"/>
            </w:tcBorders>
            <w:noWrap/>
            <w:hideMark/>
          </w:tcPr>
          <w:p w14:paraId="0BE6A036"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7.33</w:t>
            </w:r>
          </w:p>
        </w:tc>
        <w:tc>
          <w:tcPr>
            <w:tcW w:w="396" w:type="pct"/>
            <w:tcBorders>
              <w:top w:val="nil"/>
              <w:left w:val="nil"/>
              <w:bottom w:val="nil"/>
              <w:right w:val="single" w:sz="4" w:space="0" w:color="auto"/>
            </w:tcBorders>
            <w:noWrap/>
            <w:hideMark/>
          </w:tcPr>
          <w:p w14:paraId="299CE3A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5.13</w:t>
            </w:r>
          </w:p>
        </w:tc>
        <w:tc>
          <w:tcPr>
            <w:tcW w:w="397" w:type="pct"/>
            <w:tcBorders>
              <w:top w:val="nil"/>
              <w:left w:val="nil"/>
              <w:bottom w:val="nil"/>
              <w:right w:val="single" w:sz="4" w:space="0" w:color="auto"/>
            </w:tcBorders>
            <w:noWrap/>
            <w:hideMark/>
          </w:tcPr>
          <w:p w14:paraId="02D73633"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5.07</w:t>
            </w:r>
          </w:p>
        </w:tc>
        <w:tc>
          <w:tcPr>
            <w:tcW w:w="392" w:type="pct"/>
            <w:tcBorders>
              <w:top w:val="nil"/>
              <w:left w:val="nil"/>
              <w:bottom w:val="nil"/>
              <w:right w:val="single" w:sz="4" w:space="0" w:color="auto"/>
            </w:tcBorders>
            <w:vAlign w:val="center"/>
          </w:tcPr>
          <w:p w14:paraId="1546E78B"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6.76</w:t>
            </w:r>
          </w:p>
        </w:tc>
      </w:tr>
      <w:tr w:rsidR="00575F83" w:rsidRPr="00E3748D" w14:paraId="24F97913" w14:textId="77777777" w:rsidTr="00EE61EA">
        <w:trPr>
          <w:trHeight w:val="324"/>
        </w:trPr>
        <w:tc>
          <w:tcPr>
            <w:tcW w:w="321" w:type="pct"/>
            <w:vMerge/>
            <w:tcBorders>
              <w:left w:val="single" w:sz="4" w:space="0" w:color="auto"/>
              <w:bottom w:val="single" w:sz="4" w:space="0" w:color="auto"/>
              <w:right w:val="single" w:sz="4" w:space="0" w:color="auto"/>
            </w:tcBorders>
            <w:vAlign w:val="center"/>
            <w:hideMark/>
          </w:tcPr>
          <w:p w14:paraId="5AD3B2C3"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1260" w:type="pct"/>
            <w:vMerge/>
            <w:tcBorders>
              <w:left w:val="single" w:sz="4" w:space="0" w:color="auto"/>
              <w:bottom w:val="single" w:sz="4" w:space="0" w:color="auto"/>
              <w:right w:val="single" w:sz="4" w:space="0" w:color="auto"/>
            </w:tcBorders>
            <w:vAlign w:val="center"/>
            <w:hideMark/>
          </w:tcPr>
          <w:p w14:paraId="067DD2C9" w14:textId="77777777" w:rsidR="00575F83" w:rsidRPr="00E3748D" w:rsidRDefault="00575F83" w:rsidP="00EE61EA">
            <w:pPr>
              <w:spacing w:after="0" w:line="240" w:lineRule="auto"/>
              <w:rPr>
                <w:rFonts w:ascii="Times New Roman" w:eastAsia="Times New Roman" w:hAnsi="Times New Roman" w:cs="Times New Roman"/>
                <w:kern w:val="0"/>
                <w:szCs w:val="24"/>
                <w:lang w:eastAsia="en-IN"/>
                <w14:ligatures w14:val="none"/>
              </w:rPr>
            </w:pPr>
          </w:p>
        </w:tc>
        <w:tc>
          <w:tcPr>
            <w:tcW w:w="329" w:type="pct"/>
            <w:vMerge/>
            <w:tcBorders>
              <w:left w:val="single" w:sz="4" w:space="0" w:color="auto"/>
              <w:bottom w:val="single" w:sz="4" w:space="0" w:color="auto"/>
              <w:right w:val="single" w:sz="4" w:space="0" w:color="auto"/>
            </w:tcBorders>
            <w:vAlign w:val="center"/>
          </w:tcPr>
          <w:p w14:paraId="240C2ABC"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05" w:type="pct"/>
            <w:tcBorders>
              <w:top w:val="nil"/>
              <w:left w:val="single" w:sz="4" w:space="0" w:color="auto"/>
              <w:bottom w:val="single" w:sz="4" w:space="0" w:color="auto"/>
              <w:right w:val="single" w:sz="4" w:space="0" w:color="auto"/>
            </w:tcBorders>
            <w:noWrap/>
            <w:hideMark/>
          </w:tcPr>
          <w:p w14:paraId="01D02D3E"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(2.93)</w:t>
            </w:r>
          </w:p>
        </w:tc>
        <w:tc>
          <w:tcPr>
            <w:tcW w:w="368" w:type="pct"/>
            <w:gridSpan w:val="2"/>
            <w:tcBorders>
              <w:top w:val="nil"/>
              <w:left w:val="nil"/>
              <w:bottom w:val="single" w:sz="4" w:space="0" w:color="auto"/>
              <w:right w:val="single" w:sz="4" w:space="0" w:color="auto"/>
            </w:tcBorders>
            <w:noWrap/>
            <w:hideMark/>
          </w:tcPr>
          <w:p w14:paraId="2A6446D1"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(3.06)</w:t>
            </w:r>
          </w:p>
        </w:tc>
        <w:tc>
          <w:tcPr>
            <w:tcW w:w="368" w:type="pct"/>
            <w:gridSpan w:val="2"/>
            <w:tcBorders>
              <w:top w:val="nil"/>
              <w:left w:val="nil"/>
              <w:bottom w:val="single" w:sz="4" w:space="0" w:color="auto"/>
              <w:right w:val="single" w:sz="4" w:space="0" w:color="auto"/>
            </w:tcBorders>
            <w:noWrap/>
            <w:hideMark/>
          </w:tcPr>
          <w:p w14:paraId="63FD889B"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(2.75)</w:t>
            </w:r>
          </w:p>
        </w:tc>
        <w:tc>
          <w:tcPr>
            <w:tcW w:w="368" w:type="pct"/>
            <w:tcBorders>
              <w:top w:val="nil"/>
              <w:left w:val="nil"/>
              <w:bottom w:val="single" w:sz="4" w:space="0" w:color="auto"/>
              <w:right w:val="single" w:sz="4" w:space="0" w:color="auto"/>
            </w:tcBorders>
            <w:noWrap/>
            <w:hideMark/>
          </w:tcPr>
          <w:p w14:paraId="106E9A7F"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(2.73)</w:t>
            </w:r>
          </w:p>
        </w:tc>
        <w:tc>
          <w:tcPr>
            <w:tcW w:w="396" w:type="pct"/>
            <w:tcBorders>
              <w:top w:val="nil"/>
              <w:left w:val="nil"/>
              <w:bottom w:val="single" w:sz="4" w:space="0" w:color="auto"/>
              <w:right w:val="single" w:sz="4" w:space="0" w:color="auto"/>
            </w:tcBorders>
            <w:noWrap/>
            <w:hideMark/>
          </w:tcPr>
          <w:p w14:paraId="7E29BB19"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(2.80)</w:t>
            </w:r>
          </w:p>
        </w:tc>
        <w:tc>
          <w:tcPr>
            <w:tcW w:w="396" w:type="pct"/>
            <w:tcBorders>
              <w:top w:val="nil"/>
              <w:left w:val="nil"/>
              <w:bottom w:val="single" w:sz="4" w:space="0" w:color="auto"/>
              <w:right w:val="single" w:sz="4" w:space="0" w:color="auto"/>
            </w:tcBorders>
            <w:noWrap/>
            <w:hideMark/>
          </w:tcPr>
          <w:p w14:paraId="21FB9A6E"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(2.37)</w:t>
            </w:r>
          </w:p>
        </w:tc>
        <w:tc>
          <w:tcPr>
            <w:tcW w:w="397" w:type="pct"/>
            <w:tcBorders>
              <w:top w:val="nil"/>
              <w:left w:val="nil"/>
              <w:bottom w:val="single" w:sz="4" w:space="0" w:color="auto"/>
              <w:right w:val="single" w:sz="4" w:space="0" w:color="auto"/>
            </w:tcBorders>
            <w:noWrap/>
            <w:hideMark/>
          </w:tcPr>
          <w:p w14:paraId="4C603A9D" w14:textId="77777777" w:rsidR="00575F83" w:rsidRPr="00E3748D" w:rsidRDefault="00575F83"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(2.35)</w:t>
            </w:r>
          </w:p>
        </w:tc>
        <w:tc>
          <w:tcPr>
            <w:tcW w:w="392" w:type="pct"/>
            <w:tcBorders>
              <w:top w:val="nil"/>
              <w:left w:val="nil"/>
              <w:bottom w:val="single" w:sz="4" w:space="0" w:color="auto"/>
              <w:right w:val="single" w:sz="4" w:space="0" w:color="auto"/>
            </w:tcBorders>
            <w:vAlign w:val="center"/>
          </w:tcPr>
          <w:p w14:paraId="22B56BE8" w14:textId="77777777" w:rsidR="00575F83" w:rsidRPr="00E3748D" w:rsidRDefault="00575F83" w:rsidP="00EE61EA">
            <w:pPr>
              <w:spacing w:after="0" w:line="240" w:lineRule="auto"/>
              <w:jc w:val="center"/>
              <w:rPr>
                <w:rFonts w:ascii="Times New Roman" w:hAnsi="Times New Roman" w:cs="Times New Roman"/>
                <w14:ligatures w14:val="none"/>
              </w:rPr>
            </w:pPr>
            <w:r w:rsidRPr="00E3748D">
              <w:rPr>
                <w:rFonts w:ascii="Times New Roman" w:hAnsi="Times New Roman" w:cs="Times New Roman"/>
                <w14:ligatures w14:val="none"/>
              </w:rPr>
              <w:t>(2.69)</w:t>
            </w:r>
          </w:p>
        </w:tc>
      </w:tr>
      <w:tr w:rsidR="00575F83" w:rsidRPr="00E3748D" w14:paraId="0D737612" w14:textId="77777777" w:rsidTr="00EE61EA">
        <w:trPr>
          <w:trHeight w:val="353"/>
        </w:trPr>
        <w:tc>
          <w:tcPr>
            <w:tcW w:w="1581" w:type="pct"/>
            <w:gridSpan w:val="2"/>
            <w:tcBorders>
              <w:top w:val="single" w:sz="4" w:space="0" w:color="auto"/>
              <w:left w:val="single" w:sz="4" w:space="0" w:color="auto"/>
              <w:bottom w:val="single" w:sz="4" w:space="0" w:color="auto"/>
              <w:right w:val="single" w:sz="4" w:space="0" w:color="auto"/>
            </w:tcBorders>
            <w:noWrap/>
            <w:vAlign w:val="center"/>
            <w:hideMark/>
          </w:tcPr>
          <w:p w14:paraId="11A6A6EC" w14:textId="77777777" w:rsidR="00575F83" w:rsidRPr="00E3748D" w:rsidRDefault="00575F83" w:rsidP="00EE61EA">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S. Em ±</w:t>
            </w:r>
          </w:p>
        </w:tc>
        <w:tc>
          <w:tcPr>
            <w:tcW w:w="329" w:type="pct"/>
            <w:tcBorders>
              <w:top w:val="nil"/>
              <w:left w:val="nil"/>
              <w:bottom w:val="single" w:sz="4" w:space="0" w:color="auto"/>
              <w:right w:val="single" w:sz="4" w:space="0" w:color="auto"/>
            </w:tcBorders>
            <w:vAlign w:val="center"/>
          </w:tcPr>
          <w:p w14:paraId="415E571E"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05" w:type="pct"/>
            <w:tcBorders>
              <w:top w:val="nil"/>
              <w:left w:val="single" w:sz="4" w:space="0" w:color="auto"/>
              <w:bottom w:val="single" w:sz="4" w:space="0" w:color="auto"/>
              <w:right w:val="single" w:sz="4" w:space="0" w:color="auto"/>
            </w:tcBorders>
            <w:noWrap/>
            <w:vAlign w:val="center"/>
            <w:hideMark/>
          </w:tcPr>
          <w:p w14:paraId="5B40FA41"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0.14</w:t>
            </w:r>
          </w:p>
        </w:tc>
        <w:tc>
          <w:tcPr>
            <w:tcW w:w="368" w:type="pct"/>
            <w:gridSpan w:val="2"/>
            <w:tcBorders>
              <w:top w:val="nil"/>
              <w:left w:val="nil"/>
              <w:bottom w:val="single" w:sz="4" w:space="0" w:color="auto"/>
              <w:right w:val="single" w:sz="4" w:space="0" w:color="auto"/>
            </w:tcBorders>
            <w:noWrap/>
            <w:vAlign w:val="center"/>
            <w:hideMark/>
          </w:tcPr>
          <w:p w14:paraId="66CD8014"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0.11</w:t>
            </w:r>
          </w:p>
        </w:tc>
        <w:tc>
          <w:tcPr>
            <w:tcW w:w="368" w:type="pct"/>
            <w:gridSpan w:val="2"/>
            <w:tcBorders>
              <w:top w:val="nil"/>
              <w:left w:val="nil"/>
              <w:bottom w:val="single" w:sz="4" w:space="0" w:color="auto"/>
              <w:right w:val="single" w:sz="4" w:space="0" w:color="auto"/>
            </w:tcBorders>
            <w:noWrap/>
            <w:vAlign w:val="center"/>
            <w:hideMark/>
          </w:tcPr>
          <w:p w14:paraId="74B771C1"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0.10</w:t>
            </w:r>
          </w:p>
        </w:tc>
        <w:tc>
          <w:tcPr>
            <w:tcW w:w="368" w:type="pct"/>
            <w:tcBorders>
              <w:top w:val="nil"/>
              <w:left w:val="nil"/>
              <w:bottom w:val="single" w:sz="4" w:space="0" w:color="auto"/>
              <w:right w:val="single" w:sz="4" w:space="0" w:color="auto"/>
            </w:tcBorders>
            <w:noWrap/>
            <w:vAlign w:val="center"/>
            <w:hideMark/>
          </w:tcPr>
          <w:p w14:paraId="3C93E7EF"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0.10</w:t>
            </w:r>
          </w:p>
        </w:tc>
        <w:tc>
          <w:tcPr>
            <w:tcW w:w="396" w:type="pct"/>
            <w:tcBorders>
              <w:top w:val="nil"/>
              <w:left w:val="nil"/>
              <w:bottom w:val="single" w:sz="4" w:space="0" w:color="auto"/>
              <w:right w:val="single" w:sz="4" w:space="0" w:color="auto"/>
            </w:tcBorders>
            <w:noWrap/>
            <w:vAlign w:val="center"/>
            <w:hideMark/>
          </w:tcPr>
          <w:p w14:paraId="1135882E"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0.09</w:t>
            </w:r>
          </w:p>
        </w:tc>
        <w:tc>
          <w:tcPr>
            <w:tcW w:w="396" w:type="pct"/>
            <w:tcBorders>
              <w:top w:val="nil"/>
              <w:left w:val="nil"/>
              <w:bottom w:val="single" w:sz="4" w:space="0" w:color="auto"/>
              <w:right w:val="single" w:sz="4" w:space="0" w:color="auto"/>
            </w:tcBorders>
            <w:noWrap/>
            <w:vAlign w:val="center"/>
            <w:hideMark/>
          </w:tcPr>
          <w:p w14:paraId="4DB603B5"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0.08</w:t>
            </w:r>
          </w:p>
        </w:tc>
        <w:tc>
          <w:tcPr>
            <w:tcW w:w="397" w:type="pct"/>
            <w:tcBorders>
              <w:top w:val="nil"/>
              <w:left w:val="nil"/>
              <w:bottom w:val="single" w:sz="4" w:space="0" w:color="auto"/>
              <w:right w:val="single" w:sz="4" w:space="0" w:color="auto"/>
            </w:tcBorders>
            <w:noWrap/>
            <w:vAlign w:val="center"/>
            <w:hideMark/>
          </w:tcPr>
          <w:p w14:paraId="5AB91D08"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0.06</w:t>
            </w:r>
          </w:p>
        </w:tc>
        <w:tc>
          <w:tcPr>
            <w:tcW w:w="392" w:type="pct"/>
            <w:tcBorders>
              <w:top w:val="single" w:sz="4" w:space="0" w:color="auto"/>
              <w:left w:val="single" w:sz="4" w:space="0" w:color="auto"/>
              <w:bottom w:val="single" w:sz="4" w:space="0" w:color="000000"/>
              <w:right w:val="single" w:sz="4" w:space="0" w:color="auto"/>
            </w:tcBorders>
            <w:vAlign w:val="center"/>
          </w:tcPr>
          <w:p w14:paraId="0A9B936D"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0.04</w:t>
            </w:r>
          </w:p>
        </w:tc>
      </w:tr>
      <w:tr w:rsidR="00575F83" w:rsidRPr="00E3748D" w14:paraId="60BA2E4A" w14:textId="77777777" w:rsidTr="00EE61EA">
        <w:trPr>
          <w:trHeight w:val="353"/>
        </w:trPr>
        <w:tc>
          <w:tcPr>
            <w:tcW w:w="1581" w:type="pct"/>
            <w:gridSpan w:val="2"/>
            <w:tcBorders>
              <w:top w:val="nil"/>
              <w:left w:val="single" w:sz="4" w:space="0" w:color="auto"/>
              <w:bottom w:val="single" w:sz="4" w:space="0" w:color="auto"/>
              <w:right w:val="single" w:sz="4" w:space="0" w:color="auto"/>
            </w:tcBorders>
            <w:noWrap/>
            <w:vAlign w:val="center"/>
            <w:hideMark/>
          </w:tcPr>
          <w:p w14:paraId="2185503B" w14:textId="77777777" w:rsidR="00575F83" w:rsidRPr="00E3748D" w:rsidRDefault="00575F83" w:rsidP="00EE61EA">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C.D @ 5 %</w:t>
            </w:r>
          </w:p>
        </w:tc>
        <w:tc>
          <w:tcPr>
            <w:tcW w:w="329" w:type="pct"/>
            <w:tcBorders>
              <w:top w:val="nil"/>
              <w:left w:val="nil"/>
              <w:bottom w:val="single" w:sz="4" w:space="0" w:color="auto"/>
              <w:right w:val="single" w:sz="4" w:space="0" w:color="auto"/>
            </w:tcBorders>
            <w:vAlign w:val="center"/>
          </w:tcPr>
          <w:p w14:paraId="1263AA0C"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05" w:type="pct"/>
            <w:tcBorders>
              <w:top w:val="nil"/>
              <w:left w:val="single" w:sz="4" w:space="0" w:color="auto"/>
              <w:bottom w:val="single" w:sz="4" w:space="0" w:color="auto"/>
              <w:right w:val="single" w:sz="4" w:space="0" w:color="auto"/>
            </w:tcBorders>
            <w:noWrap/>
            <w:vAlign w:val="center"/>
            <w:hideMark/>
          </w:tcPr>
          <w:p w14:paraId="147F5432"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N.S.</w:t>
            </w:r>
          </w:p>
        </w:tc>
        <w:tc>
          <w:tcPr>
            <w:tcW w:w="368" w:type="pct"/>
            <w:gridSpan w:val="2"/>
            <w:tcBorders>
              <w:top w:val="nil"/>
              <w:left w:val="nil"/>
              <w:bottom w:val="single" w:sz="4" w:space="0" w:color="auto"/>
              <w:right w:val="single" w:sz="4" w:space="0" w:color="auto"/>
            </w:tcBorders>
            <w:noWrap/>
            <w:vAlign w:val="center"/>
            <w:hideMark/>
          </w:tcPr>
          <w:p w14:paraId="73CDC0BA"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0.33</w:t>
            </w:r>
          </w:p>
        </w:tc>
        <w:tc>
          <w:tcPr>
            <w:tcW w:w="368" w:type="pct"/>
            <w:gridSpan w:val="2"/>
            <w:tcBorders>
              <w:top w:val="nil"/>
              <w:left w:val="nil"/>
              <w:bottom w:val="single" w:sz="4" w:space="0" w:color="auto"/>
              <w:right w:val="single" w:sz="4" w:space="0" w:color="auto"/>
            </w:tcBorders>
            <w:noWrap/>
            <w:vAlign w:val="center"/>
            <w:hideMark/>
          </w:tcPr>
          <w:p w14:paraId="3767931C"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0.32</w:t>
            </w:r>
          </w:p>
        </w:tc>
        <w:tc>
          <w:tcPr>
            <w:tcW w:w="368" w:type="pct"/>
            <w:tcBorders>
              <w:top w:val="nil"/>
              <w:left w:val="nil"/>
              <w:bottom w:val="single" w:sz="4" w:space="0" w:color="auto"/>
              <w:right w:val="single" w:sz="4" w:space="0" w:color="auto"/>
            </w:tcBorders>
            <w:noWrap/>
            <w:vAlign w:val="center"/>
            <w:hideMark/>
          </w:tcPr>
          <w:p w14:paraId="1B83769C"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0.31</w:t>
            </w:r>
          </w:p>
        </w:tc>
        <w:tc>
          <w:tcPr>
            <w:tcW w:w="396" w:type="pct"/>
            <w:tcBorders>
              <w:top w:val="nil"/>
              <w:left w:val="nil"/>
              <w:bottom w:val="single" w:sz="4" w:space="0" w:color="auto"/>
              <w:right w:val="single" w:sz="4" w:space="0" w:color="auto"/>
            </w:tcBorders>
            <w:noWrap/>
            <w:vAlign w:val="center"/>
            <w:hideMark/>
          </w:tcPr>
          <w:p w14:paraId="1D6A058E"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0.27</w:t>
            </w:r>
          </w:p>
        </w:tc>
        <w:tc>
          <w:tcPr>
            <w:tcW w:w="396" w:type="pct"/>
            <w:tcBorders>
              <w:top w:val="nil"/>
              <w:left w:val="nil"/>
              <w:bottom w:val="single" w:sz="4" w:space="0" w:color="auto"/>
              <w:right w:val="single" w:sz="4" w:space="0" w:color="auto"/>
            </w:tcBorders>
            <w:noWrap/>
            <w:vAlign w:val="center"/>
            <w:hideMark/>
          </w:tcPr>
          <w:p w14:paraId="0763EBFC"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0.25</w:t>
            </w:r>
          </w:p>
        </w:tc>
        <w:tc>
          <w:tcPr>
            <w:tcW w:w="397" w:type="pct"/>
            <w:tcBorders>
              <w:top w:val="nil"/>
              <w:left w:val="nil"/>
              <w:bottom w:val="single" w:sz="4" w:space="0" w:color="auto"/>
              <w:right w:val="single" w:sz="4" w:space="0" w:color="auto"/>
            </w:tcBorders>
            <w:noWrap/>
            <w:vAlign w:val="center"/>
            <w:hideMark/>
          </w:tcPr>
          <w:p w14:paraId="1F60DC65"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0.20</w:t>
            </w:r>
          </w:p>
        </w:tc>
        <w:tc>
          <w:tcPr>
            <w:tcW w:w="392" w:type="pct"/>
            <w:tcBorders>
              <w:top w:val="nil"/>
              <w:left w:val="nil"/>
              <w:bottom w:val="single" w:sz="4" w:space="0" w:color="auto"/>
              <w:right w:val="single" w:sz="4" w:space="0" w:color="auto"/>
            </w:tcBorders>
            <w:vAlign w:val="center"/>
          </w:tcPr>
          <w:p w14:paraId="61F3CADB"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0.14</w:t>
            </w:r>
          </w:p>
        </w:tc>
      </w:tr>
      <w:tr w:rsidR="00575F83" w:rsidRPr="00E3748D" w14:paraId="39F3FB28" w14:textId="77777777" w:rsidTr="00EE61EA">
        <w:trPr>
          <w:trHeight w:val="353"/>
        </w:trPr>
        <w:tc>
          <w:tcPr>
            <w:tcW w:w="1581" w:type="pct"/>
            <w:gridSpan w:val="2"/>
            <w:tcBorders>
              <w:top w:val="nil"/>
              <w:left w:val="single" w:sz="4" w:space="0" w:color="auto"/>
              <w:bottom w:val="single" w:sz="4" w:space="0" w:color="auto"/>
              <w:right w:val="single" w:sz="4" w:space="0" w:color="auto"/>
            </w:tcBorders>
            <w:noWrap/>
            <w:vAlign w:val="center"/>
            <w:hideMark/>
          </w:tcPr>
          <w:p w14:paraId="618EBAF3" w14:textId="77777777" w:rsidR="00575F83" w:rsidRPr="00E3748D" w:rsidRDefault="00575F83" w:rsidP="00EE61EA">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CV %</w:t>
            </w:r>
          </w:p>
        </w:tc>
        <w:tc>
          <w:tcPr>
            <w:tcW w:w="329" w:type="pct"/>
            <w:tcBorders>
              <w:top w:val="nil"/>
              <w:left w:val="nil"/>
              <w:bottom w:val="single" w:sz="4" w:space="0" w:color="auto"/>
              <w:right w:val="single" w:sz="4" w:space="0" w:color="auto"/>
            </w:tcBorders>
            <w:vAlign w:val="center"/>
          </w:tcPr>
          <w:p w14:paraId="3BA6F5F6"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05" w:type="pct"/>
            <w:tcBorders>
              <w:top w:val="nil"/>
              <w:left w:val="single" w:sz="4" w:space="0" w:color="auto"/>
              <w:bottom w:val="single" w:sz="4" w:space="0" w:color="auto"/>
              <w:right w:val="single" w:sz="4" w:space="0" w:color="auto"/>
            </w:tcBorders>
            <w:noWrap/>
            <w:vAlign w:val="center"/>
            <w:hideMark/>
          </w:tcPr>
          <w:p w14:paraId="0F36B79C"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8.32</w:t>
            </w:r>
          </w:p>
        </w:tc>
        <w:tc>
          <w:tcPr>
            <w:tcW w:w="368" w:type="pct"/>
            <w:gridSpan w:val="2"/>
            <w:tcBorders>
              <w:top w:val="nil"/>
              <w:left w:val="nil"/>
              <w:bottom w:val="single" w:sz="4" w:space="0" w:color="auto"/>
              <w:right w:val="single" w:sz="4" w:space="0" w:color="auto"/>
            </w:tcBorders>
            <w:noWrap/>
            <w:vAlign w:val="center"/>
            <w:hideMark/>
          </w:tcPr>
          <w:p w14:paraId="412E9BF6"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8.30</w:t>
            </w:r>
          </w:p>
        </w:tc>
        <w:tc>
          <w:tcPr>
            <w:tcW w:w="368" w:type="pct"/>
            <w:gridSpan w:val="2"/>
            <w:tcBorders>
              <w:top w:val="nil"/>
              <w:left w:val="nil"/>
              <w:bottom w:val="single" w:sz="4" w:space="0" w:color="auto"/>
              <w:right w:val="single" w:sz="4" w:space="0" w:color="auto"/>
            </w:tcBorders>
            <w:noWrap/>
            <w:vAlign w:val="center"/>
            <w:hideMark/>
          </w:tcPr>
          <w:p w14:paraId="3422005D"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8.33</w:t>
            </w:r>
          </w:p>
        </w:tc>
        <w:tc>
          <w:tcPr>
            <w:tcW w:w="368" w:type="pct"/>
            <w:tcBorders>
              <w:top w:val="nil"/>
              <w:left w:val="nil"/>
              <w:bottom w:val="single" w:sz="4" w:space="0" w:color="auto"/>
              <w:right w:val="single" w:sz="4" w:space="0" w:color="auto"/>
            </w:tcBorders>
            <w:noWrap/>
            <w:vAlign w:val="center"/>
            <w:hideMark/>
          </w:tcPr>
          <w:p w14:paraId="1774BB04"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8.14</w:t>
            </w:r>
          </w:p>
        </w:tc>
        <w:tc>
          <w:tcPr>
            <w:tcW w:w="396" w:type="pct"/>
            <w:tcBorders>
              <w:top w:val="nil"/>
              <w:left w:val="nil"/>
              <w:bottom w:val="single" w:sz="4" w:space="0" w:color="auto"/>
              <w:right w:val="single" w:sz="4" w:space="0" w:color="auto"/>
            </w:tcBorders>
            <w:noWrap/>
            <w:vAlign w:val="center"/>
            <w:hideMark/>
          </w:tcPr>
          <w:p w14:paraId="74374A03"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8.99</w:t>
            </w:r>
          </w:p>
        </w:tc>
        <w:tc>
          <w:tcPr>
            <w:tcW w:w="396" w:type="pct"/>
            <w:tcBorders>
              <w:top w:val="nil"/>
              <w:left w:val="nil"/>
              <w:bottom w:val="single" w:sz="4" w:space="0" w:color="auto"/>
              <w:right w:val="single" w:sz="4" w:space="0" w:color="auto"/>
            </w:tcBorders>
            <w:noWrap/>
            <w:vAlign w:val="center"/>
            <w:hideMark/>
          </w:tcPr>
          <w:p w14:paraId="081F52D3"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8.87</w:t>
            </w:r>
          </w:p>
        </w:tc>
        <w:tc>
          <w:tcPr>
            <w:tcW w:w="397" w:type="pct"/>
            <w:tcBorders>
              <w:top w:val="nil"/>
              <w:left w:val="nil"/>
              <w:bottom w:val="single" w:sz="4" w:space="0" w:color="auto"/>
              <w:right w:val="single" w:sz="4" w:space="0" w:color="auto"/>
            </w:tcBorders>
            <w:noWrap/>
            <w:vAlign w:val="center"/>
            <w:hideMark/>
          </w:tcPr>
          <w:p w14:paraId="34B91456"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8.47</w:t>
            </w:r>
          </w:p>
        </w:tc>
        <w:tc>
          <w:tcPr>
            <w:tcW w:w="392" w:type="pct"/>
            <w:tcBorders>
              <w:top w:val="nil"/>
              <w:left w:val="nil"/>
              <w:bottom w:val="single" w:sz="4" w:space="0" w:color="auto"/>
              <w:right w:val="single" w:sz="4" w:space="0" w:color="auto"/>
            </w:tcBorders>
            <w:vAlign w:val="center"/>
          </w:tcPr>
          <w:p w14:paraId="3B4DFD1C" w14:textId="77777777" w:rsidR="00575F83" w:rsidRPr="00E3748D" w:rsidRDefault="00575F83"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4.07</w:t>
            </w:r>
          </w:p>
        </w:tc>
      </w:tr>
    </w:tbl>
    <w:p w14:paraId="5FF6FB28" w14:textId="77777777" w:rsidR="00EE61EA" w:rsidRDefault="00E3748D" w:rsidP="00E3748D">
      <w:pPr>
        <w:spacing w:after="0" w:line="276" w:lineRule="auto"/>
        <w:ind w:left="426" w:right="-7" w:hanging="568"/>
        <w:jc w:val="both"/>
        <w:rPr>
          <w:rFonts w:ascii="Times New Roman" w:hAnsi="Times New Roman" w:cs="Times New Roman"/>
          <w:szCs w:val="20"/>
          <w14:ligatures w14:val="none"/>
        </w:rPr>
      </w:pPr>
      <w:r w:rsidRPr="00E3748D">
        <w:rPr>
          <w:rFonts w:ascii="Times New Roman" w:hAnsi="Times New Roman" w:cs="Times New Roman"/>
          <w:szCs w:val="20"/>
          <w14:ligatures w14:val="none"/>
        </w:rPr>
        <w:t xml:space="preserve">  </w:t>
      </w:r>
    </w:p>
    <w:p w14:paraId="210E0E44" w14:textId="77777777" w:rsidR="00EE61EA" w:rsidRDefault="00EE61EA" w:rsidP="00E3748D">
      <w:pPr>
        <w:spacing w:after="0" w:line="276" w:lineRule="auto"/>
        <w:ind w:left="426" w:right="-7" w:hanging="568"/>
        <w:jc w:val="both"/>
        <w:rPr>
          <w:rFonts w:ascii="Times New Roman" w:hAnsi="Times New Roman" w:cs="Times New Roman"/>
          <w:szCs w:val="20"/>
          <w14:ligatures w14:val="none"/>
        </w:rPr>
      </w:pPr>
    </w:p>
    <w:p w14:paraId="33460D49" w14:textId="77777777" w:rsidR="00E3748D" w:rsidRPr="00E3748D" w:rsidRDefault="00E3748D" w:rsidP="00E3748D">
      <w:pPr>
        <w:spacing w:after="0" w:line="276" w:lineRule="auto"/>
        <w:ind w:left="426" w:right="-7" w:hanging="568"/>
        <w:jc w:val="both"/>
        <w:rPr>
          <w:rFonts w:ascii="Times New Roman" w:hAnsi="Times New Roman" w:cs="Times New Roman"/>
          <w:szCs w:val="20"/>
          <w14:ligatures w14:val="none"/>
        </w:rPr>
      </w:pPr>
      <w:r w:rsidRPr="00E3748D">
        <w:rPr>
          <w:rFonts w:ascii="Times New Roman" w:hAnsi="Times New Roman" w:cs="Times New Roman"/>
          <w:szCs w:val="20"/>
          <w14:ligatures w14:val="none"/>
        </w:rPr>
        <w:t xml:space="preserve">*Figures in the parentheses are √(X+0.5) transformed values, </w:t>
      </w:r>
    </w:p>
    <w:p w14:paraId="21788768" w14:textId="77777777" w:rsidR="00E3748D" w:rsidRPr="00E3748D" w:rsidRDefault="00E3748D" w:rsidP="00E3748D">
      <w:pPr>
        <w:spacing w:after="0" w:line="276" w:lineRule="auto"/>
        <w:ind w:left="426" w:right="-7" w:hanging="426"/>
        <w:jc w:val="both"/>
        <w:rPr>
          <w:rFonts w:ascii="Times New Roman" w:hAnsi="Times New Roman" w:cs="Times New Roman"/>
          <w:szCs w:val="20"/>
          <w14:ligatures w14:val="none"/>
        </w:rPr>
      </w:pPr>
      <w:r w:rsidRPr="00E3748D">
        <w:rPr>
          <w:rFonts w:ascii="Times New Roman" w:hAnsi="Times New Roman" w:cs="Times New Roman"/>
          <w:szCs w:val="20"/>
          <w14:ligatures w14:val="none"/>
        </w:rPr>
        <w:t>DAS: Days After Spray and N.S.: Non-Significant.</w:t>
      </w:r>
    </w:p>
    <w:p w14:paraId="27EF6B1D" w14:textId="77777777" w:rsidR="00B07659" w:rsidRDefault="00B07659" w:rsidP="00E3748D">
      <w:pPr>
        <w:pageBreakBefore/>
        <w:rPr>
          <w:rFonts w:ascii="Times New Roman" w:hAnsi="Times New Roman" w:cs="Times New Roman"/>
          <w14:ligatures w14:val="none"/>
        </w:rPr>
        <w:sectPr w:rsidR="00B07659" w:rsidSect="00514482">
          <w:pgSz w:w="16838" w:h="11906" w:orient="landscape"/>
          <w:pgMar w:top="1009" w:right="1009" w:bottom="1009" w:left="1009" w:header="1134" w:footer="391" w:gutter="0"/>
          <w:cols w:space="708"/>
          <w:docGrid w:linePitch="360"/>
        </w:sectPr>
      </w:pPr>
    </w:p>
    <w:p w14:paraId="26ECF235" w14:textId="77777777" w:rsidR="00FE1409" w:rsidRDefault="00FE1409" w:rsidP="00FE1409">
      <w:pPr>
        <w:rPr>
          <w:noProof/>
        </w:rPr>
      </w:pPr>
      <w:r>
        <w:rPr>
          <w:noProof/>
        </w:rPr>
        <w:lastRenderedPageBreak/>
        <w:drawing>
          <wp:inline distT="0" distB="0" distL="0" distR="0" wp14:anchorId="55097469" wp14:editId="66C3C885">
            <wp:extent cx="5940000" cy="3600000"/>
            <wp:effectExtent l="0" t="0" r="3810" b="635"/>
            <wp:docPr id="632954443" name="Chart 1">
              <a:extLst xmlns:a="http://schemas.openxmlformats.org/drawingml/2006/main">
                <a:ext uri="{FF2B5EF4-FFF2-40B4-BE49-F238E27FC236}">
                  <a16:creationId xmlns:a16="http://schemas.microsoft.com/office/drawing/2014/main" id="{A5AEA092-320D-D512-57E3-A34F2C27FB30}"/>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B149758" w14:textId="77777777" w:rsidR="0029439B" w:rsidRPr="0029439B" w:rsidRDefault="0029439B" w:rsidP="0029439B">
      <w:pPr>
        <w:spacing w:before="60" w:after="240" w:line="276" w:lineRule="auto"/>
        <w:jc w:val="both"/>
        <w:rPr>
          <w:rFonts w:ascii="Times New Roman" w:eastAsia="Times New Roman" w:hAnsi="Times New Roman" w:cs="Times New Roman"/>
          <w:szCs w:val="24"/>
        </w:rPr>
      </w:pPr>
      <w:r w:rsidRPr="0029439B">
        <w:rPr>
          <w:rFonts w:ascii="Times New Roman" w:eastAsia="Times New Roman" w:hAnsi="Times New Roman" w:cs="Times New Roman"/>
          <w:b/>
          <w:bCs/>
          <w:szCs w:val="24"/>
        </w:rPr>
        <w:t xml:space="preserve">Figure 1. </w:t>
      </w:r>
      <w:r w:rsidRPr="0029439B">
        <w:rPr>
          <w:rFonts w:ascii="Times New Roman" w:eastAsia="Times New Roman" w:hAnsi="Times New Roman" w:cs="Times New Roman"/>
          <w:szCs w:val="24"/>
        </w:rPr>
        <w:t>Effect of different biopesticides and biorationals on leafhopper (</w:t>
      </w:r>
      <w:r w:rsidRPr="0029439B">
        <w:rPr>
          <w:rFonts w:ascii="Times New Roman" w:eastAsia="Times New Roman" w:hAnsi="Times New Roman" w:cs="Times New Roman"/>
          <w:i/>
          <w:iCs/>
          <w:szCs w:val="24"/>
        </w:rPr>
        <w:t>Amrasca biguttula biguttula</w:t>
      </w:r>
      <w:r w:rsidRPr="0029439B">
        <w:rPr>
          <w:rFonts w:ascii="Times New Roman" w:eastAsia="Times New Roman" w:hAnsi="Times New Roman" w:cs="Times New Roman"/>
          <w:szCs w:val="24"/>
        </w:rPr>
        <w:t>) population after the first spray</w:t>
      </w:r>
    </w:p>
    <w:p w14:paraId="0FFEFEBC" w14:textId="77777777" w:rsidR="00FE1409" w:rsidRDefault="00FE1409" w:rsidP="00FE1409">
      <w:pPr>
        <w:rPr>
          <w:noProof/>
        </w:rPr>
      </w:pPr>
    </w:p>
    <w:p w14:paraId="447F3E33" w14:textId="77777777" w:rsidR="00FE1409" w:rsidRDefault="00FE1409" w:rsidP="00FE1409">
      <w:r>
        <w:rPr>
          <w:noProof/>
        </w:rPr>
        <w:drawing>
          <wp:inline distT="0" distB="0" distL="0" distR="0" wp14:anchorId="7FF07120" wp14:editId="4630DE86">
            <wp:extent cx="5940000" cy="3600000"/>
            <wp:effectExtent l="0" t="0" r="3810" b="635"/>
            <wp:docPr id="1365380216" name="Chart 1">
              <a:extLst xmlns:a="http://schemas.openxmlformats.org/drawingml/2006/main">
                <a:ext uri="{FF2B5EF4-FFF2-40B4-BE49-F238E27FC236}">
                  <a16:creationId xmlns:a16="http://schemas.microsoft.com/office/drawing/2014/main" id="{F2645B98-4769-0272-F701-7851CB05839F}"/>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p w14:paraId="60820471" w14:textId="77777777" w:rsidR="0029439B" w:rsidRPr="0029439B" w:rsidRDefault="0029439B" w:rsidP="0029439B">
      <w:pPr>
        <w:spacing w:before="60" w:after="240" w:line="276" w:lineRule="auto"/>
        <w:jc w:val="both"/>
        <w:rPr>
          <w:rFonts w:ascii="Times New Roman" w:eastAsia="Times New Roman" w:hAnsi="Times New Roman" w:cs="Times New Roman"/>
          <w:szCs w:val="24"/>
        </w:rPr>
      </w:pPr>
      <w:r w:rsidRPr="0029439B">
        <w:rPr>
          <w:rFonts w:ascii="Times New Roman" w:eastAsia="Times New Roman" w:hAnsi="Times New Roman" w:cs="Times New Roman"/>
          <w:b/>
          <w:bCs/>
          <w:szCs w:val="24"/>
        </w:rPr>
        <w:t xml:space="preserve">Figure 2. </w:t>
      </w:r>
      <w:r w:rsidRPr="0029439B">
        <w:rPr>
          <w:rFonts w:ascii="Times New Roman" w:eastAsia="Times New Roman" w:hAnsi="Times New Roman" w:cs="Times New Roman"/>
          <w:szCs w:val="24"/>
        </w:rPr>
        <w:t>Effect of different biopesticides and biorationals on leafhopper (</w:t>
      </w:r>
      <w:r w:rsidRPr="0029439B">
        <w:rPr>
          <w:rFonts w:ascii="Times New Roman" w:eastAsia="Times New Roman" w:hAnsi="Times New Roman" w:cs="Times New Roman"/>
          <w:i/>
          <w:iCs/>
          <w:szCs w:val="24"/>
        </w:rPr>
        <w:t>Amrasca biguttula biguttula</w:t>
      </w:r>
      <w:r w:rsidRPr="0029439B">
        <w:rPr>
          <w:rFonts w:ascii="Times New Roman" w:eastAsia="Times New Roman" w:hAnsi="Times New Roman" w:cs="Times New Roman"/>
          <w:szCs w:val="24"/>
        </w:rPr>
        <w:t>) population after the second spray</w:t>
      </w:r>
    </w:p>
    <w:p w14:paraId="76F13BB0" w14:textId="77777777" w:rsidR="00E3748D" w:rsidRPr="00E3748D" w:rsidRDefault="00E3748D" w:rsidP="00E3748D">
      <w:pPr>
        <w:pageBreakBefore/>
        <w:rPr>
          <w:rFonts w:ascii="Times New Roman" w:hAnsi="Times New Roman" w:cs="Times New Roman"/>
          <w14:ligatures w14:val="none"/>
        </w:rPr>
        <w:sectPr w:rsidR="00E3748D" w:rsidRPr="00E3748D" w:rsidSect="00F27ACD">
          <w:pgSz w:w="11906" w:h="16838"/>
          <w:pgMar w:top="1009" w:right="567" w:bottom="1009" w:left="1418" w:header="1134" w:footer="391" w:gutter="0"/>
          <w:cols w:space="708"/>
          <w:docGrid w:linePitch="360"/>
        </w:sectPr>
      </w:pPr>
    </w:p>
    <w:p w14:paraId="1F8BCA92" w14:textId="77777777" w:rsidR="00E3748D" w:rsidRPr="00E3748D" w:rsidRDefault="00E3748D" w:rsidP="00514482">
      <w:pPr>
        <w:pageBreakBefore/>
        <w:spacing w:after="0"/>
        <w:rPr>
          <w:rFonts w:ascii="Times New Roman" w:hAnsi="Times New Roman" w:cs="Times New Roman"/>
          <w14:ligatures w14:val="none"/>
        </w:rPr>
      </w:pPr>
      <w:r w:rsidRPr="00E3748D">
        <w:rPr>
          <w:rFonts w:ascii="Times New Roman" w:hAnsi="Times New Roman" w:cs="Times New Roman"/>
          <w:noProof/>
          <w14:ligatures w14:val="none"/>
        </w:rPr>
        <w:lastRenderedPageBreak/>
        <mc:AlternateContent>
          <mc:Choice Requires="wps">
            <w:drawing>
              <wp:anchor distT="45720" distB="45720" distL="114300" distR="114300" simplePos="0" relativeHeight="251665408" behindDoc="0" locked="0" layoutInCell="1" allowOverlap="1" wp14:anchorId="68686456" wp14:editId="07DE2F48">
                <wp:simplePos x="0" y="0"/>
                <wp:positionH relativeFrom="column">
                  <wp:posOffset>6208972</wp:posOffset>
                </wp:positionH>
                <wp:positionV relativeFrom="paragraph">
                  <wp:posOffset>-466148</wp:posOffset>
                </wp:positionV>
                <wp:extent cx="2360930" cy="1296093"/>
                <wp:effectExtent l="0" t="0" r="26670" b="18415"/>
                <wp:wrapNone/>
                <wp:docPr id="18851537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296093"/>
                        </a:xfrm>
                        <a:prstGeom prst="rect">
                          <a:avLst/>
                        </a:prstGeom>
                        <a:solidFill>
                          <a:srgbClr val="FFFFFF"/>
                        </a:solidFill>
                        <a:ln w="9525">
                          <a:solidFill>
                            <a:sysClr val="window" lastClr="FFFFFF"/>
                          </a:solidFill>
                          <a:miter lim="800000"/>
                          <a:headEnd/>
                          <a:tailEnd/>
                        </a:ln>
                      </wps:spPr>
                      <wps:txbx>
                        <w:txbxContent>
                          <w:p w14:paraId="0431177A" w14:textId="77777777" w:rsidR="00E3748D" w:rsidRDefault="00E3748D" w:rsidP="00E3748D"/>
                        </w:txbxContent>
                      </wps:txbx>
                      <wps:bodyPr rot="0" vert="horz" wrap="square" lIns="91440" tIns="45720" rIns="91440" bIns="45720" anchor="t" anchorCtr="0">
                        <a:noAutofit/>
                      </wps:bodyPr>
                    </wps:wsp>
                  </a:graphicData>
                </a:graphic>
                <wp14:sizeRelH relativeFrom="margin">
                  <wp14:pctWidth>40000</wp14:pctWidth>
                </wp14:sizeRelH>
                <wp14:sizeRelV relativeFrom="margin">
                  <wp14:pctHeight>0</wp14:pctHeight>
                </wp14:sizeRelV>
              </wp:anchor>
            </w:drawing>
          </mc:Choice>
          <mc:Fallback>
            <w:pict>
              <v:shapetype w14:anchorId="68686456" id="_x0000_t202" coordsize="21600,21600" o:spt="202" path="m,l,21600r21600,l21600,xe">
                <v:stroke joinstyle="miter"/>
                <v:path gradientshapeok="t" o:connecttype="rect"/>
              </v:shapetype>
              <v:shape id="Text Box 2" o:spid="_x0000_s1026" type="#_x0000_t202" style="position:absolute;margin-left:488.9pt;margin-top:-36.7pt;width:185.9pt;height:102.05pt;z-index:251665408;visibility:visible;mso-wrap-style:square;mso-width-percent:400;mso-height-percent:0;mso-wrap-distance-left:9pt;mso-wrap-distance-top:3.6pt;mso-wrap-distance-right:9pt;mso-wrap-distance-bottom:3.6pt;mso-position-horizontal:absolute;mso-position-horizontal-relative:text;mso-position-vertical:absolute;mso-position-vertical-relative:text;mso-width-percent:40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" strokecolor="window">
                <v:textbox>
                  <w:txbxContent>
                    <w:p w14:paraId="0431177A" w14:textId="77777777" w:rsidR="00E3748D" w:rsidRDefault="00E3748D" w:rsidP="00E3748D"/>
                  </w:txbxContent>
                </v:textbox>
              </v:shape>
            </w:pict>
          </mc:Fallback>
        </mc:AlternateContent>
      </w: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63360" behindDoc="0" locked="0" layoutInCell="1" allowOverlap="1" wp14:anchorId="71C8902E" wp14:editId="3650294D">
                <wp:simplePos x="0" y="0"/>
                <wp:positionH relativeFrom="column">
                  <wp:posOffset>9223829</wp:posOffset>
                </wp:positionH>
                <wp:positionV relativeFrom="paragraph">
                  <wp:posOffset>-774972</wp:posOffset>
                </wp:positionV>
                <wp:extent cx="427990" cy="1404620"/>
                <wp:effectExtent l="0" t="0" r="10160" b="20955"/>
                <wp:wrapNone/>
                <wp:docPr id="181624999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3F688AF7"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1C8902E" id="_x0000_s1027" type="#_x0000_t202" style="position:absolute;margin-left:726.3pt;margin-top:-61pt;width:33.7pt;height:110.6pt;z-index:25166336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" strokecolor="window">
                <v:textbox style="mso-fit-shape-to-text:t">
                  <w:txbxContent>
                    <w:p w14:paraId="3F688AF7" w14:textId="77777777" w:rsidR="00E3748D" w:rsidRDefault="00E3748D" w:rsidP="00E3748D"/>
                  </w:txbxContent>
                </v:textbox>
              </v:shape>
            </w:pict>
          </mc:Fallback>
        </mc:AlternateContent>
      </w: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59264" behindDoc="0" locked="0" layoutInCell="1" allowOverlap="1" wp14:anchorId="3C4D3ABA" wp14:editId="79D2BD8B">
                <wp:simplePos x="0" y="0"/>
                <wp:positionH relativeFrom="margin">
                  <wp:align>right</wp:align>
                </wp:positionH>
                <wp:positionV relativeFrom="paragraph">
                  <wp:posOffset>-716915</wp:posOffset>
                </wp:positionV>
                <wp:extent cx="427990" cy="1404620"/>
                <wp:effectExtent l="0" t="0" r="10160" b="20955"/>
                <wp:wrapNone/>
                <wp:docPr id="200668870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4DCE0F30"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3C4D3ABA" id="_x0000_s1028" type="#_x0000_t202" style="position:absolute;margin-left:-17.5pt;margin-top:-56.45pt;width:33.7pt;height:110.6pt;z-index:251659264;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" strokecolor="window">
                <v:textbox style="mso-fit-shape-to-text:t">
                  <w:txbxContent>
                    <w:p w14:paraId="4DCE0F30" w14:textId="77777777" w:rsidR="00E3748D" w:rsidRDefault="00E3748D" w:rsidP="00E3748D"/>
                  </w:txbxContent>
                </v:textbox>
                <w10:wrap anchorx="margin"/>
              </v:shape>
            </w:pict>
          </mc:Fallback>
        </mc:AlternateContent>
      </w:r>
    </w:p>
    <w:p w14:paraId="50E711CA" w14:textId="77777777" w:rsidR="00FE7B6F" w:rsidRPr="00FE7B6F" w:rsidRDefault="00FE7B6F" w:rsidP="0029439B">
      <w:pPr>
        <w:keepNext/>
        <w:spacing w:before="120" w:after="120" w:line="360" w:lineRule="auto"/>
        <w:outlineLvl w:val="1"/>
        <w:rPr>
          <w:rFonts w:ascii="Times New Roman" w:eastAsia="Times New Roman" w:hAnsi="Times New Roman" w:cs="Times New Roman"/>
          <w:szCs w:val="24"/>
        </w:rPr>
      </w:pPr>
      <w:r w:rsidRPr="00FE7B6F">
        <w:rPr>
          <w:rFonts w:ascii="Times New Roman" w:eastAsia="Times New Roman" w:hAnsi="Times New Roman" w:cs="Times New Roman"/>
          <w:b/>
          <w:bCs/>
          <w:szCs w:val="24"/>
        </w:rPr>
        <w:t>3.2 Bio-efficacy against aphids (</w:t>
      </w:r>
      <w:r w:rsidRPr="00FE7B6F">
        <w:rPr>
          <w:rFonts w:ascii="Times New Roman" w:eastAsia="Times New Roman" w:hAnsi="Times New Roman" w:cs="Times New Roman"/>
          <w:b/>
          <w:bCs/>
          <w:i/>
          <w:iCs/>
          <w:szCs w:val="24"/>
        </w:rPr>
        <w:t>Aphis gossypii</w:t>
      </w:r>
      <w:r w:rsidRPr="00FE7B6F">
        <w:rPr>
          <w:rFonts w:ascii="Times New Roman" w:eastAsia="Times New Roman" w:hAnsi="Times New Roman" w:cs="Times New Roman"/>
          <w:b/>
          <w:bCs/>
          <w:szCs w:val="24"/>
        </w:rPr>
        <w:t>)</w:t>
      </w:r>
    </w:p>
    <w:p w14:paraId="4BA2488D"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highlight w:val="yellow"/>
        </w:rPr>
        <w:t>The pre-treatment aphid population of 13.47–15.40</w:t>
      </w:r>
      <w:r>
        <w:rPr>
          <w:rFonts w:ascii="Times New Roman" w:eastAsia="Times New Roman" w:hAnsi="Times New Roman" w:cs="Times New Roman"/>
          <w:szCs w:val="24"/>
        </w:rPr>
        <w:t xml:space="preserve"> per three leaves per plant did not differ significantly among treatments, indicating a uniform infestation (Table 3; Figures 3 and 4). After the first spray, Emamectin benzoate recorded the lowest population </w:t>
      </w:r>
      <w:r>
        <w:rPr>
          <w:rFonts w:ascii="Times New Roman" w:eastAsia="Times New Roman" w:hAnsi="Times New Roman" w:cs="Times New Roman"/>
          <w:szCs w:val="24"/>
          <w:highlight w:val="yellow"/>
        </w:rPr>
        <w:t>at 7, 10 and 14 DAS</w:t>
      </w:r>
      <w:r>
        <w:rPr>
          <w:rFonts w:ascii="Times New Roman" w:eastAsia="Times New Roman" w:hAnsi="Times New Roman" w:cs="Times New Roman"/>
          <w:szCs w:val="24"/>
        </w:rPr>
        <w:t xml:space="preserve"> (2.27, 1.93 and 1.87 aphids/3 leaves/plant) and was significantly superior to all other treatments. Among the biopesticides,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followed by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sequence recorded the lowest counts (5.80, 4.60 and 4.53), statistically at par with </w:t>
      </w:r>
      <w:r>
        <w:rPr>
          <w:rFonts w:ascii="Times New Roman" w:eastAsia="Times New Roman" w:hAnsi="Times New Roman" w:cs="Times New Roman"/>
          <w:i/>
          <w:iCs/>
          <w:szCs w:val="24"/>
        </w:rPr>
        <w:t>M. anisopliae</w:t>
      </w:r>
      <w:r>
        <w:rPr>
          <w:rFonts w:ascii="Times New Roman" w:eastAsia="Times New Roman" w:hAnsi="Times New Roman" w:cs="Times New Roman"/>
          <w:szCs w:val="24"/>
        </w:rPr>
        <w:t xml:space="preserve"> (7.40, 6.73 and 6.67), whereas the untreated control recorded 17.73, 14.00 and 14.60.</w:t>
      </w:r>
    </w:p>
    <w:p w14:paraId="2BC61EB8"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After the second spray, Emamectin benzoate again recorded the lowest population (0.47 aphids/3 leaves/plant at 7 DAS) and was significantly superior to the other treatments. </w:t>
      </w:r>
      <w:r>
        <w:rPr>
          <w:rFonts w:ascii="Times New Roman" w:eastAsia="Times New Roman" w:hAnsi="Times New Roman" w:cs="Times New Roman"/>
          <w:i/>
          <w:iCs/>
          <w:szCs w:val="24"/>
        </w:rPr>
        <w:t>Metarhizium anisopliae</w:t>
      </w:r>
      <w:r>
        <w:rPr>
          <w:rFonts w:ascii="Times New Roman" w:eastAsia="Times New Roman" w:hAnsi="Times New Roman" w:cs="Times New Roman"/>
          <w:szCs w:val="24"/>
        </w:rPr>
        <w:t xml:space="preserve"> (2.20),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followed by</w:t>
      </w:r>
      <w:r>
        <w:rPr>
          <w:rFonts w:ascii="Times New Roman" w:eastAsia="Times New Roman" w:hAnsi="Times New Roman" w:cs="Times New Roman"/>
          <w:i/>
          <w:iCs/>
          <w:szCs w:val="24"/>
        </w:rPr>
        <w:t xml:space="preserve"> B. bassiana</w:t>
      </w:r>
      <w:r>
        <w:rPr>
          <w:rFonts w:ascii="Times New Roman" w:eastAsia="Times New Roman" w:hAnsi="Times New Roman" w:cs="Times New Roman"/>
          <w:szCs w:val="24"/>
        </w:rPr>
        <w:t xml:space="preserve"> sequence (3.00) and Azadirachtin (3.33) were statistically at par with one another, against 15.00 in the control and a similar pattern was observed at 10 and 14 DAS. </w:t>
      </w:r>
      <w:r>
        <w:rPr>
          <w:rFonts w:ascii="Times New Roman" w:eastAsia="Times New Roman" w:hAnsi="Times New Roman" w:cs="Times New Roman"/>
          <w:szCs w:val="24"/>
          <w:highlight w:val="yellow"/>
        </w:rPr>
        <w:t>The mean across both sprays was lowest</w:t>
      </w:r>
      <w:r>
        <w:rPr>
          <w:rFonts w:ascii="Times New Roman" w:eastAsia="Times New Roman" w:hAnsi="Times New Roman" w:cs="Times New Roman"/>
          <w:szCs w:val="24"/>
        </w:rPr>
        <w:t xml:space="preserve"> for Emamectin benzoate (1.19 aphids/3 leaves/plant), followed by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followed by</w:t>
      </w:r>
      <w:r>
        <w:rPr>
          <w:rFonts w:ascii="Times New Roman" w:eastAsia="Times New Roman" w:hAnsi="Times New Roman" w:cs="Times New Roman"/>
          <w:i/>
          <w:iCs/>
          <w:szCs w:val="24"/>
        </w:rPr>
        <w:t xml:space="preserve"> B. bassiana</w:t>
      </w:r>
      <w:r>
        <w:rPr>
          <w:rFonts w:ascii="Times New Roman" w:eastAsia="Times New Roman" w:hAnsi="Times New Roman" w:cs="Times New Roman"/>
          <w:szCs w:val="24"/>
        </w:rPr>
        <w:t xml:space="preserve"> sequence (3.81), which was at par with </w:t>
      </w:r>
      <w:r>
        <w:rPr>
          <w:rFonts w:ascii="Times New Roman" w:eastAsia="Times New Roman" w:hAnsi="Times New Roman" w:cs="Times New Roman"/>
          <w:i/>
          <w:iCs/>
          <w:szCs w:val="24"/>
        </w:rPr>
        <w:t>M. anisopliae</w:t>
      </w:r>
      <w:r>
        <w:rPr>
          <w:rFonts w:ascii="Times New Roman" w:eastAsia="Times New Roman" w:hAnsi="Times New Roman" w:cs="Times New Roman"/>
          <w:szCs w:val="24"/>
        </w:rPr>
        <w:t xml:space="preserve"> (4.47); the control recorded 15.12.</w:t>
      </w:r>
    </w:p>
    <w:p w14:paraId="6A9535FC" w14:textId="3B5A038D"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The superiority of Emamectin</w:t>
      </w:r>
      <w:r>
        <w:rPr>
          <w:rFonts w:ascii="Times New Roman" w:eastAsia="Times New Roman" w:hAnsi="Times New Roman" w:cs="Times New Roman"/>
          <w:szCs w:val="24"/>
          <w:highlight w:val="yellow"/>
        </w:rPr>
        <w:t xml:space="preserve"> benzoate is consistent with Gaikwad </w:t>
      </w:r>
      <w:r>
        <w:rPr>
          <w:rFonts w:ascii="Times New Roman" w:eastAsia="Times New Roman" w:hAnsi="Times New Roman" w:cs="Times New Roman"/>
          <w:i/>
          <w:iCs/>
          <w:szCs w:val="24"/>
        </w:rPr>
        <w:t>et al.</w:t>
      </w:r>
      <w:r>
        <w:rPr>
          <w:rFonts w:ascii="Times New Roman" w:eastAsia="Times New Roman" w:hAnsi="Times New Roman" w:cs="Times New Roman"/>
          <w:szCs w:val="24"/>
          <w:highlight w:val="yellow"/>
        </w:rPr>
        <w:t xml:space="preserve"> (2020). Kumar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(2025) and Berwa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(2017) likewise reported higher efficacy of chemical checks than of stand-alone bio-intensive inputs. The performance of azadirachtin is supported by Harika and Gogoi (2021) and Hubballi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(2024), who identified neem-based products as reliable botanical options for aphid management on okra; Sahu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(2024) also emphasised the superiority of botanicals over microbial products. Among the microbial agents, the advantage of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over </w:t>
      </w:r>
      <w:r>
        <w:rPr>
          <w:rFonts w:ascii="Times New Roman" w:eastAsia="Times New Roman" w:hAnsi="Times New Roman" w:cs="Times New Roman"/>
          <w:i/>
          <w:iCs/>
          <w:szCs w:val="24"/>
        </w:rPr>
        <w:t>M. anisopliae</w:t>
      </w:r>
      <w:r>
        <w:rPr>
          <w:rFonts w:ascii="Times New Roman" w:eastAsia="Times New Roman" w:hAnsi="Times New Roman" w:cs="Times New Roman"/>
          <w:szCs w:val="24"/>
        </w:rPr>
        <w:t xml:space="preserve"> and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matches the reports of Naik and Shekharappa (2009), Kekan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(2022) and Kumar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(2025).</w:t>
      </w:r>
    </w:p>
    <w:p w14:paraId="7944E6C6" w14:textId="77777777" w:rsidR="00E3748D" w:rsidRPr="00E3748D" w:rsidRDefault="00E3748D" w:rsidP="00E3748D">
      <w:pPr>
        <w:rPr>
          <w:rFonts w:ascii="Times New Roman" w:hAnsi="Times New Roman" w:cs="Times New Roman"/>
          <w14:ligatures w14:val="none"/>
        </w:rPr>
        <w:sectPr w:rsidR="00E3748D" w:rsidRPr="00E3748D" w:rsidSect="00514482">
          <w:pgSz w:w="11906" w:h="16838"/>
          <w:pgMar w:top="1009" w:right="1009" w:bottom="1009" w:left="1418" w:header="748" w:footer="391" w:gutter="0"/>
          <w:pgNumType w:start="36"/>
          <w:cols w:space="708"/>
          <w:docGrid w:linePitch="360"/>
        </w:sectPr>
      </w:pPr>
    </w:p>
    <w:p w14:paraId="63563F26" w14:textId="77777777" w:rsidR="00E3748D" w:rsidRPr="00E3748D" w:rsidRDefault="00E3748D" w:rsidP="00E3748D">
      <w:pPr>
        <w:tabs>
          <w:tab w:val="center" w:pos="4513"/>
          <w:tab w:val="right" w:pos="9026"/>
        </w:tabs>
        <w:spacing w:after="0" w:line="240" w:lineRule="auto"/>
        <w:ind w:left="1276" w:hanging="1276"/>
        <w:jc w:val="both"/>
        <w:rPr>
          <w:rFonts w:ascii="Times New Roman" w:hAnsi="Times New Roman" w:cs="Times New Roman"/>
          <w:b/>
          <w:bCs/>
          <w:sz w:val="28"/>
          <w:szCs w:val="28"/>
          <w14:ligatures w14:val="none"/>
        </w:rPr>
      </w:pPr>
      <w:r w:rsidRPr="00E3748D">
        <w:rPr>
          <w:rFonts w:ascii="Times New Roman" w:hAnsi="Times New Roman" w:cs="Times New Roman"/>
          <w:b/>
          <w:bCs/>
          <w:sz w:val="28"/>
          <w:szCs w:val="28"/>
          <w14:ligatures w14:val="none"/>
        </w:rPr>
        <w:lastRenderedPageBreak/>
        <w:t xml:space="preserve">Table </w:t>
      </w:r>
      <w:r w:rsidR="00E35FAB">
        <w:rPr>
          <w:rFonts w:ascii="Times New Roman" w:hAnsi="Times New Roman" w:cs="Times New Roman"/>
          <w:b/>
          <w:bCs/>
          <w:sz w:val="28"/>
          <w:szCs w:val="28"/>
          <w14:ligatures w14:val="none"/>
        </w:rPr>
        <w:t>3</w:t>
      </w:r>
      <w:r w:rsidRPr="00E3748D">
        <w:rPr>
          <w:rFonts w:ascii="Times New Roman" w:hAnsi="Times New Roman" w:cs="Times New Roman"/>
          <w:b/>
          <w:bCs/>
          <w:sz w:val="28"/>
          <w:szCs w:val="28"/>
          <w14:ligatures w14:val="none"/>
        </w:rPr>
        <w:t>: Bioefficacy of different biopesticides and biorational against aphid (</w:t>
      </w:r>
      <w:r w:rsidRPr="00E3748D">
        <w:rPr>
          <w:rFonts w:ascii="Times New Roman" w:hAnsi="Times New Roman" w:cs="Times New Roman"/>
          <w:b/>
          <w:bCs/>
          <w:i/>
          <w:iCs/>
          <w:sz w:val="28"/>
          <w:szCs w:val="28"/>
          <w14:ligatures w14:val="none"/>
        </w:rPr>
        <w:t>Aphis gossypii</w:t>
      </w:r>
      <w:r w:rsidRPr="00E3748D">
        <w:rPr>
          <w:rFonts w:ascii="Times New Roman" w:hAnsi="Times New Roman" w:cs="Times New Roman"/>
          <w:b/>
          <w:bCs/>
          <w:sz w:val="28"/>
          <w:szCs w:val="28"/>
          <w14:ligatures w14:val="none"/>
        </w:rPr>
        <w:t>)</w:t>
      </w:r>
      <w:r w:rsidRPr="00E3748D">
        <w:rPr>
          <w:rFonts w:ascii="Times New Roman" w:hAnsi="Times New Roman" w:cs="Times New Roman"/>
          <w:b/>
          <w:bCs/>
          <w:sz w:val="28"/>
          <w:szCs w:val="22"/>
          <w14:ligatures w14:val="none"/>
        </w:rPr>
        <w:t xml:space="preserve"> population</w:t>
      </w:r>
      <w:r w:rsidRPr="00E3748D">
        <w:rPr>
          <w:rFonts w:ascii="Times New Roman" w:hAnsi="Times New Roman" w:cs="Times New Roman"/>
          <w:b/>
          <w:bCs/>
          <w:sz w:val="28"/>
          <w:szCs w:val="28"/>
          <w14:ligatures w14:val="none"/>
        </w:rPr>
        <w:t xml:space="preserve"> in okra during </w:t>
      </w:r>
      <w:r w:rsidRPr="00E3748D">
        <w:rPr>
          <w:rFonts w:ascii="Times New Roman" w:hAnsi="Times New Roman" w:cs="Times New Roman"/>
          <w:b/>
          <w:bCs/>
          <w:i/>
          <w:iCs/>
          <w:sz w:val="28"/>
          <w:szCs w:val="28"/>
          <w14:ligatures w14:val="none"/>
        </w:rPr>
        <w:t>Kharif</w:t>
      </w:r>
      <w:r w:rsidRPr="00E3748D">
        <w:rPr>
          <w:rFonts w:ascii="Times New Roman" w:hAnsi="Times New Roman" w:cs="Times New Roman"/>
          <w:b/>
          <w:bCs/>
          <w:sz w:val="28"/>
          <w:szCs w:val="28"/>
          <w14:ligatures w14:val="none"/>
        </w:rPr>
        <w:t>-2025</w:t>
      </w:r>
    </w:p>
    <w:tbl>
      <w:tblPr>
        <w:tblpPr w:leftFromText="180" w:rightFromText="180" w:vertAnchor="page" w:horzAnchor="margin" w:tblpY="2497"/>
        <w:tblW w:w="5090" w:type="pct"/>
        <w:tblLook w:val="04A0" w:firstRow="1" w:lastRow="0" w:firstColumn="1" w:lastColumn="0" w:noHBand="0" w:noVBand="1"/>
      </w:tblPr>
      <w:tblGrid>
        <w:gridCol w:w="971"/>
        <w:gridCol w:w="3821"/>
        <w:gridCol w:w="1119"/>
        <w:gridCol w:w="1242"/>
        <w:gridCol w:w="1061"/>
        <w:gridCol w:w="1061"/>
        <w:gridCol w:w="1064"/>
        <w:gridCol w:w="1291"/>
        <w:gridCol w:w="1155"/>
        <w:gridCol w:w="1167"/>
        <w:gridCol w:w="1125"/>
      </w:tblGrid>
      <w:tr w:rsidR="00514482" w:rsidRPr="00E3748D" w14:paraId="036007ED" w14:textId="77777777" w:rsidTr="00EE61EA">
        <w:trPr>
          <w:trHeight w:val="333"/>
        </w:trPr>
        <w:tc>
          <w:tcPr>
            <w:tcW w:w="322" w:type="pct"/>
            <w:vMerge w:val="restart"/>
            <w:tcBorders>
              <w:top w:val="single" w:sz="4" w:space="0" w:color="auto"/>
              <w:left w:val="single" w:sz="4" w:space="0" w:color="auto"/>
              <w:bottom w:val="single" w:sz="4" w:space="0" w:color="auto"/>
              <w:right w:val="single" w:sz="4" w:space="0" w:color="auto"/>
            </w:tcBorders>
            <w:noWrap/>
            <w:vAlign w:val="center"/>
            <w:hideMark/>
          </w:tcPr>
          <w:p w14:paraId="7EC19381"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 No.</w:t>
            </w:r>
          </w:p>
        </w:tc>
        <w:tc>
          <w:tcPr>
            <w:tcW w:w="1267" w:type="pct"/>
            <w:vMerge w:val="restart"/>
            <w:tcBorders>
              <w:top w:val="single" w:sz="4" w:space="0" w:color="auto"/>
              <w:left w:val="nil"/>
              <w:right w:val="single" w:sz="4" w:space="0" w:color="auto"/>
            </w:tcBorders>
            <w:noWrap/>
            <w:vAlign w:val="center"/>
            <w:hideMark/>
          </w:tcPr>
          <w:p w14:paraId="6344C1FC"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Treatments</w:t>
            </w:r>
          </w:p>
        </w:tc>
        <w:tc>
          <w:tcPr>
            <w:tcW w:w="371" w:type="pct"/>
            <w:vMerge w:val="restart"/>
            <w:tcBorders>
              <w:top w:val="single" w:sz="4" w:space="0" w:color="auto"/>
              <w:left w:val="nil"/>
              <w:right w:val="single" w:sz="4" w:space="0" w:color="auto"/>
            </w:tcBorders>
            <w:vAlign w:val="center"/>
          </w:tcPr>
          <w:p w14:paraId="5FD2BFC7"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Dose/L</w:t>
            </w:r>
          </w:p>
          <w:p w14:paraId="33143054"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(g or ml)</w:t>
            </w:r>
          </w:p>
        </w:tc>
        <w:tc>
          <w:tcPr>
            <w:tcW w:w="1468" w:type="pct"/>
            <w:gridSpan w:val="4"/>
            <w:tcBorders>
              <w:top w:val="single" w:sz="4" w:space="0" w:color="auto"/>
              <w:left w:val="single" w:sz="4" w:space="0" w:color="auto"/>
              <w:bottom w:val="single" w:sz="4" w:space="0" w:color="auto"/>
              <w:right w:val="single" w:sz="4" w:space="0" w:color="auto"/>
            </w:tcBorders>
            <w:noWrap/>
            <w:vAlign w:val="center"/>
            <w:hideMark/>
          </w:tcPr>
          <w:p w14:paraId="288EC3BC"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Aphid population/3 leaves/plant</w:t>
            </w:r>
          </w:p>
        </w:tc>
        <w:tc>
          <w:tcPr>
            <w:tcW w:w="1198" w:type="pct"/>
            <w:gridSpan w:val="3"/>
            <w:tcBorders>
              <w:top w:val="single" w:sz="4" w:space="0" w:color="auto"/>
              <w:left w:val="nil"/>
              <w:bottom w:val="single" w:sz="4" w:space="0" w:color="auto"/>
              <w:right w:val="single" w:sz="4" w:space="0" w:color="auto"/>
            </w:tcBorders>
            <w:noWrap/>
            <w:vAlign w:val="center"/>
            <w:hideMark/>
          </w:tcPr>
          <w:p w14:paraId="07F7C623"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Aphid population/3 leaves/plant</w:t>
            </w:r>
          </w:p>
        </w:tc>
        <w:tc>
          <w:tcPr>
            <w:tcW w:w="373" w:type="pct"/>
            <w:vMerge w:val="restart"/>
            <w:tcBorders>
              <w:top w:val="single" w:sz="4" w:space="0" w:color="auto"/>
              <w:left w:val="nil"/>
              <w:right w:val="single" w:sz="4" w:space="0" w:color="auto"/>
            </w:tcBorders>
            <w:vAlign w:val="center"/>
          </w:tcPr>
          <w:p w14:paraId="4778E117"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Avg. of 1</w:t>
            </w:r>
            <w:r w:rsidRPr="00E3748D">
              <w:rPr>
                <w:rFonts w:ascii="Times New Roman" w:eastAsia="Times New Roman" w:hAnsi="Times New Roman" w:cs="Times New Roman"/>
                <w:b/>
                <w:bCs/>
                <w:kern w:val="0"/>
                <w:szCs w:val="24"/>
                <w:vertAlign w:val="superscript"/>
                <w:lang w:eastAsia="en-IN"/>
                <w14:ligatures w14:val="none"/>
              </w:rPr>
              <w:t xml:space="preserve">st </w:t>
            </w:r>
            <w:r w:rsidRPr="00E3748D">
              <w:rPr>
                <w:rFonts w:ascii="Times New Roman" w:eastAsia="Times New Roman" w:hAnsi="Times New Roman" w:cs="Times New Roman"/>
                <w:b/>
                <w:bCs/>
                <w:kern w:val="0"/>
                <w:szCs w:val="24"/>
                <w:lang w:eastAsia="en-IN"/>
                <w14:ligatures w14:val="none"/>
              </w:rPr>
              <w:t>&amp; 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r>
      <w:tr w:rsidR="00514482" w:rsidRPr="00E3748D" w14:paraId="629CE0D0" w14:textId="77777777" w:rsidTr="00EE61EA">
        <w:trPr>
          <w:trHeight w:val="378"/>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161CB70A" w14:textId="77777777" w:rsidR="00514482" w:rsidRPr="00E3748D" w:rsidRDefault="00514482" w:rsidP="00EE61EA">
            <w:pPr>
              <w:spacing w:after="0" w:line="240" w:lineRule="auto"/>
              <w:rPr>
                <w:rFonts w:ascii="Times New Roman" w:eastAsia="Times New Roman" w:hAnsi="Times New Roman" w:cs="Times New Roman"/>
                <w:b/>
                <w:bCs/>
                <w:kern w:val="0"/>
                <w:szCs w:val="24"/>
                <w:lang w:eastAsia="en-IN"/>
                <w14:ligatures w14:val="none"/>
              </w:rPr>
            </w:pPr>
          </w:p>
        </w:tc>
        <w:tc>
          <w:tcPr>
            <w:tcW w:w="1267" w:type="pct"/>
            <w:vMerge/>
            <w:tcBorders>
              <w:left w:val="nil"/>
              <w:right w:val="single" w:sz="4" w:space="0" w:color="auto"/>
            </w:tcBorders>
            <w:noWrap/>
            <w:vAlign w:val="center"/>
            <w:hideMark/>
          </w:tcPr>
          <w:p w14:paraId="66A6A6FD" w14:textId="77777777" w:rsidR="00514482" w:rsidRPr="00E3748D" w:rsidRDefault="00514482" w:rsidP="00EE61EA">
            <w:pPr>
              <w:spacing w:after="0" w:line="240" w:lineRule="auto"/>
              <w:rPr>
                <w:rFonts w:ascii="Times New Roman" w:eastAsia="Times New Roman" w:hAnsi="Times New Roman" w:cs="Times New Roman"/>
                <w:b/>
                <w:bCs/>
                <w:kern w:val="0"/>
                <w:szCs w:val="24"/>
                <w:lang w:eastAsia="en-IN"/>
                <w14:ligatures w14:val="none"/>
              </w:rPr>
            </w:pPr>
          </w:p>
        </w:tc>
        <w:tc>
          <w:tcPr>
            <w:tcW w:w="371" w:type="pct"/>
            <w:vMerge/>
            <w:tcBorders>
              <w:left w:val="nil"/>
              <w:right w:val="single" w:sz="4" w:space="0" w:color="auto"/>
            </w:tcBorders>
          </w:tcPr>
          <w:p w14:paraId="22612622"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p>
        </w:tc>
        <w:tc>
          <w:tcPr>
            <w:tcW w:w="1468" w:type="pct"/>
            <w:gridSpan w:val="4"/>
            <w:tcBorders>
              <w:top w:val="single" w:sz="4" w:space="0" w:color="auto"/>
              <w:left w:val="single" w:sz="4" w:space="0" w:color="auto"/>
              <w:bottom w:val="single" w:sz="4" w:space="0" w:color="auto"/>
              <w:right w:val="single" w:sz="4" w:space="0" w:color="auto"/>
            </w:tcBorders>
            <w:noWrap/>
            <w:vAlign w:val="center"/>
            <w:hideMark/>
          </w:tcPr>
          <w:p w14:paraId="0400A140"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 xml:space="preserve"> spray</w:t>
            </w:r>
          </w:p>
        </w:tc>
        <w:tc>
          <w:tcPr>
            <w:tcW w:w="1198" w:type="pct"/>
            <w:gridSpan w:val="3"/>
            <w:tcBorders>
              <w:top w:val="single" w:sz="4" w:space="0" w:color="auto"/>
              <w:left w:val="nil"/>
              <w:bottom w:val="single" w:sz="4" w:space="0" w:color="auto"/>
              <w:right w:val="single" w:sz="4" w:space="0" w:color="auto"/>
            </w:tcBorders>
            <w:noWrap/>
            <w:vAlign w:val="center"/>
            <w:hideMark/>
          </w:tcPr>
          <w:p w14:paraId="2736BEE3"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c>
          <w:tcPr>
            <w:tcW w:w="373" w:type="pct"/>
            <w:vMerge/>
            <w:tcBorders>
              <w:left w:val="nil"/>
              <w:right w:val="single" w:sz="4" w:space="0" w:color="auto"/>
            </w:tcBorders>
          </w:tcPr>
          <w:p w14:paraId="7A45CB80"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p>
        </w:tc>
      </w:tr>
      <w:tr w:rsidR="00514482" w:rsidRPr="00E3748D" w14:paraId="5BDBA112" w14:textId="77777777" w:rsidTr="00EE61EA">
        <w:trPr>
          <w:trHeight w:val="333"/>
        </w:trPr>
        <w:tc>
          <w:tcPr>
            <w:tcW w:w="322" w:type="pct"/>
            <w:vMerge/>
            <w:tcBorders>
              <w:top w:val="single" w:sz="4" w:space="0" w:color="auto"/>
              <w:left w:val="single" w:sz="4" w:space="0" w:color="auto"/>
              <w:bottom w:val="single" w:sz="4" w:space="0" w:color="auto"/>
              <w:right w:val="single" w:sz="4" w:space="0" w:color="auto"/>
            </w:tcBorders>
            <w:vAlign w:val="center"/>
            <w:hideMark/>
          </w:tcPr>
          <w:p w14:paraId="37697A62" w14:textId="77777777" w:rsidR="00514482" w:rsidRPr="00E3748D" w:rsidRDefault="00514482" w:rsidP="00EE61EA">
            <w:pPr>
              <w:spacing w:after="0" w:line="240" w:lineRule="auto"/>
              <w:rPr>
                <w:rFonts w:ascii="Times New Roman" w:eastAsia="Times New Roman" w:hAnsi="Times New Roman" w:cs="Times New Roman"/>
                <w:b/>
                <w:bCs/>
                <w:kern w:val="0"/>
                <w:szCs w:val="24"/>
                <w:lang w:eastAsia="en-IN"/>
                <w14:ligatures w14:val="none"/>
              </w:rPr>
            </w:pPr>
          </w:p>
        </w:tc>
        <w:tc>
          <w:tcPr>
            <w:tcW w:w="1267" w:type="pct"/>
            <w:vMerge/>
            <w:tcBorders>
              <w:left w:val="nil"/>
              <w:bottom w:val="single" w:sz="4" w:space="0" w:color="auto"/>
              <w:right w:val="single" w:sz="4" w:space="0" w:color="auto"/>
            </w:tcBorders>
            <w:noWrap/>
            <w:vAlign w:val="center"/>
            <w:hideMark/>
          </w:tcPr>
          <w:p w14:paraId="6488CDE0" w14:textId="77777777" w:rsidR="00514482" w:rsidRPr="00E3748D" w:rsidRDefault="00514482" w:rsidP="00EE61EA">
            <w:pPr>
              <w:spacing w:after="0" w:line="240" w:lineRule="auto"/>
              <w:rPr>
                <w:rFonts w:ascii="Times New Roman" w:eastAsia="Times New Roman" w:hAnsi="Times New Roman" w:cs="Times New Roman"/>
                <w:b/>
                <w:bCs/>
                <w:kern w:val="0"/>
                <w:szCs w:val="24"/>
                <w:lang w:eastAsia="en-IN"/>
                <w14:ligatures w14:val="none"/>
              </w:rPr>
            </w:pPr>
          </w:p>
        </w:tc>
        <w:tc>
          <w:tcPr>
            <w:tcW w:w="371" w:type="pct"/>
            <w:vMerge/>
            <w:tcBorders>
              <w:left w:val="nil"/>
              <w:bottom w:val="single" w:sz="4" w:space="0" w:color="auto"/>
              <w:right w:val="single" w:sz="4" w:space="0" w:color="auto"/>
            </w:tcBorders>
          </w:tcPr>
          <w:p w14:paraId="6F4F0721"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45D16763"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Pre count</w:t>
            </w:r>
          </w:p>
        </w:tc>
        <w:tc>
          <w:tcPr>
            <w:tcW w:w="352" w:type="pct"/>
            <w:tcBorders>
              <w:top w:val="nil"/>
              <w:left w:val="nil"/>
              <w:bottom w:val="single" w:sz="4" w:space="0" w:color="auto"/>
              <w:right w:val="single" w:sz="4" w:space="0" w:color="auto"/>
            </w:tcBorders>
            <w:noWrap/>
            <w:vAlign w:val="center"/>
            <w:hideMark/>
          </w:tcPr>
          <w:p w14:paraId="0D78181C"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52" w:type="pct"/>
            <w:tcBorders>
              <w:top w:val="nil"/>
              <w:left w:val="nil"/>
              <w:bottom w:val="single" w:sz="4" w:space="0" w:color="auto"/>
              <w:right w:val="single" w:sz="4" w:space="0" w:color="auto"/>
            </w:tcBorders>
            <w:noWrap/>
            <w:vAlign w:val="center"/>
            <w:hideMark/>
          </w:tcPr>
          <w:p w14:paraId="5341A72A"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53" w:type="pct"/>
            <w:tcBorders>
              <w:top w:val="nil"/>
              <w:left w:val="nil"/>
              <w:bottom w:val="single" w:sz="4" w:space="0" w:color="auto"/>
              <w:right w:val="single" w:sz="4" w:space="0" w:color="auto"/>
            </w:tcBorders>
            <w:noWrap/>
            <w:vAlign w:val="center"/>
            <w:hideMark/>
          </w:tcPr>
          <w:p w14:paraId="18B6CA8E"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428" w:type="pct"/>
            <w:tcBorders>
              <w:top w:val="nil"/>
              <w:left w:val="nil"/>
              <w:bottom w:val="single" w:sz="4" w:space="0" w:color="auto"/>
              <w:right w:val="single" w:sz="4" w:space="0" w:color="auto"/>
            </w:tcBorders>
            <w:noWrap/>
            <w:vAlign w:val="center"/>
            <w:hideMark/>
          </w:tcPr>
          <w:p w14:paraId="37856A53"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83" w:type="pct"/>
            <w:tcBorders>
              <w:top w:val="nil"/>
              <w:left w:val="nil"/>
              <w:bottom w:val="single" w:sz="4" w:space="0" w:color="auto"/>
              <w:right w:val="single" w:sz="4" w:space="0" w:color="auto"/>
            </w:tcBorders>
            <w:noWrap/>
            <w:vAlign w:val="center"/>
            <w:hideMark/>
          </w:tcPr>
          <w:p w14:paraId="144CC999"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87" w:type="pct"/>
            <w:tcBorders>
              <w:top w:val="nil"/>
              <w:left w:val="nil"/>
              <w:bottom w:val="single" w:sz="4" w:space="0" w:color="auto"/>
              <w:right w:val="single" w:sz="4" w:space="0" w:color="auto"/>
            </w:tcBorders>
            <w:noWrap/>
            <w:vAlign w:val="center"/>
            <w:hideMark/>
          </w:tcPr>
          <w:p w14:paraId="60DEA515"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373" w:type="pct"/>
            <w:vMerge/>
            <w:tcBorders>
              <w:left w:val="nil"/>
              <w:bottom w:val="single" w:sz="4" w:space="0" w:color="auto"/>
              <w:right w:val="single" w:sz="4" w:space="0" w:color="auto"/>
            </w:tcBorders>
          </w:tcPr>
          <w:p w14:paraId="587000CD"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p>
        </w:tc>
      </w:tr>
      <w:tr w:rsidR="00514482" w:rsidRPr="00E3748D" w14:paraId="02014E4B" w14:textId="77777777" w:rsidTr="00EE61EA">
        <w:trPr>
          <w:trHeight w:val="333"/>
        </w:trPr>
        <w:tc>
          <w:tcPr>
            <w:tcW w:w="322" w:type="pct"/>
            <w:vMerge w:val="restart"/>
            <w:tcBorders>
              <w:top w:val="nil"/>
              <w:left w:val="single" w:sz="4" w:space="0" w:color="auto"/>
              <w:bottom w:val="single" w:sz="4" w:space="0" w:color="000000"/>
              <w:right w:val="single" w:sz="4" w:space="0" w:color="auto"/>
            </w:tcBorders>
            <w:noWrap/>
            <w:vAlign w:val="center"/>
            <w:hideMark/>
          </w:tcPr>
          <w:p w14:paraId="13BF1F43"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w:t>
            </w:r>
          </w:p>
        </w:tc>
        <w:tc>
          <w:tcPr>
            <w:tcW w:w="1267" w:type="pct"/>
            <w:vMerge w:val="restart"/>
            <w:tcBorders>
              <w:top w:val="nil"/>
              <w:left w:val="single" w:sz="4" w:space="0" w:color="auto"/>
              <w:bottom w:val="single" w:sz="4" w:space="0" w:color="000000"/>
              <w:right w:val="single" w:sz="4" w:space="0" w:color="auto"/>
            </w:tcBorders>
            <w:vAlign w:val="center"/>
            <w:hideMark/>
          </w:tcPr>
          <w:p w14:paraId="261EFA26"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Lecanicillium lecanii </w:t>
            </w:r>
            <w:r w:rsidRPr="00E3748D">
              <w:rPr>
                <w:rFonts w:ascii="Times New Roman" w:eastAsia="Times New Roman" w:hAnsi="Times New Roman" w:cs="Times New Roman"/>
                <w:kern w:val="0"/>
                <w:szCs w:val="24"/>
                <w:lang w:eastAsia="en-IN"/>
                <w14:ligatures w14:val="none"/>
              </w:rPr>
              <w:t xml:space="preserve">1.15% WP followed by </w:t>
            </w:r>
            <w:r w:rsidRPr="00E3748D">
              <w:rPr>
                <w:rFonts w:ascii="Times New Roman" w:eastAsia="Times New Roman" w:hAnsi="Times New Roman" w:cs="Times New Roman"/>
                <w:i/>
                <w:iCs/>
                <w:kern w:val="0"/>
                <w:szCs w:val="24"/>
                <w:lang w:eastAsia="en-IN"/>
                <w14:ligatures w14:val="none"/>
              </w:rPr>
              <w:t>B</w:t>
            </w:r>
            <w:r w:rsidRPr="00E3748D">
              <w:rPr>
                <w:rFonts w:ascii="Times New Roman" w:eastAsia="Times New Roman" w:hAnsi="Times New Roman" w:cs="Times New Roman"/>
                <w:kern w:val="0"/>
                <w:szCs w:val="24"/>
                <w:lang w:eastAsia="en-IN"/>
                <w14:ligatures w14:val="none"/>
              </w:rPr>
              <w:t>.</w:t>
            </w:r>
            <w:r w:rsidRPr="00E3748D">
              <w:rPr>
                <w:rFonts w:ascii="Times New Roman" w:eastAsia="Times New Roman" w:hAnsi="Times New Roman" w:cs="Times New Roman"/>
                <w:i/>
                <w:iCs/>
                <w:kern w:val="0"/>
                <w:szCs w:val="24"/>
                <w:lang w:eastAsia="en-IN"/>
                <w14:ligatures w14:val="none"/>
              </w:rPr>
              <w:t xml:space="preserve"> bassiana </w:t>
            </w:r>
            <w:r w:rsidRPr="00E3748D">
              <w:rPr>
                <w:rFonts w:ascii="Times New Roman" w:eastAsia="Times New Roman" w:hAnsi="Times New Roman" w:cs="Times New Roman"/>
                <w:kern w:val="0"/>
                <w:szCs w:val="24"/>
                <w:lang w:eastAsia="en-IN"/>
                <w14:ligatures w14:val="none"/>
              </w:rPr>
              <w:t>1.15 % WP</w:t>
            </w:r>
          </w:p>
        </w:tc>
        <w:tc>
          <w:tcPr>
            <w:tcW w:w="371" w:type="pct"/>
            <w:vMerge w:val="restart"/>
            <w:tcBorders>
              <w:top w:val="nil"/>
              <w:left w:val="nil"/>
              <w:right w:val="single" w:sz="4" w:space="0" w:color="auto"/>
            </w:tcBorders>
            <w:vAlign w:val="center"/>
          </w:tcPr>
          <w:p w14:paraId="0D6F4F1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2" w:type="pct"/>
            <w:tcBorders>
              <w:top w:val="nil"/>
              <w:left w:val="single" w:sz="4" w:space="0" w:color="auto"/>
              <w:bottom w:val="nil"/>
              <w:right w:val="single" w:sz="4" w:space="0" w:color="auto"/>
            </w:tcBorders>
            <w:noWrap/>
            <w:vAlign w:val="center"/>
            <w:hideMark/>
          </w:tcPr>
          <w:p w14:paraId="023AADB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14.33</w:t>
            </w:r>
          </w:p>
        </w:tc>
        <w:tc>
          <w:tcPr>
            <w:tcW w:w="352" w:type="pct"/>
            <w:tcBorders>
              <w:top w:val="nil"/>
              <w:left w:val="nil"/>
              <w:bottom w:val="nil"/>
              <w:right w:val="single" w:sz="4" w:space="0" w:color="auto"/>
            </w:tcBorders>
            <w:noWrap/>
            <w:vAlign w:val="center"/>
            <w:hideMark/>
          </w:tcPr>
          <w:p w14:paraId="2026A5A3"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5.80</w:t>
            </w:r>
          </w:p>
        </w:tc>
        <w:tc>
          <w:tcPr>
            <w:tcW w:w="352" w:type="pct"/>
            <w:tcBorders>
              <w:top w:val="nil"/>
              <w:left w:val="nil"/>
              <w:bottom w:val="nil"/>
              <w:right w:val="single" w:sz="4" w:space="0" w:color="auto"/>
            </w:tcBorders>
            <w:noWrap/>
            <w:vAlign w:val="center"/>
            <w:hideMark/>
          </w:tcPr>
          <w:p w14:paraId="05AD307E"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4.60</w:t>
            </w:r>
          </w:p>
        </w:tc>
        <w:tc>
          <w:tcPr>
            <w:tcW w:w="353" w:type="pct"/>
            <w:tcBorders>
              <w:top w:val="nil"/>
              <w:left w:val="nil"/>
              <w:bottom w:val="nil"/>
              <w:right w:val="single" w:sz="4" w:space="0" w:color="auto"/>
            </w:tcBorders>
            <w:noWrap/>
            <w:vAlign w:val="center"/>
            <w:hideMark/>
          </w:tcPr>
          <w:p w14:paraId="602A06D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4.53</w:t>
            </w:r>
          </w:p>
        </w:tc>
        <w:tc>
          <w:tcPr>
            <w:tcW w:w="428" w:type="pct"/>
            <w:tcBorders>
              <w:top w:val="nil"/>
              <w:left w:val="nil"/>
              <w:bottom w:val="nil"/>
              <w:right w:val="single" w:sz="4" w:space="0" w:color="auto"/>
            </w:tcBorders>
            <w:noWrap/>
            <w:vAlign w:val="center"/>
            <w:hideMark/>
          </w:tcPr>
          <w:p w14:paraId="4754973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3.00</w:t>
            </w:r>
          </w:p>
        </w:tc>
        <w:tc>
          <w:tcPr>
            <w:tcW w:w="383" w:type="pct"/>
            <w:tcBorders>
              <w:top w:val="nil"/>
              <w:left w:val="nil"/>
              <w:bottom w:val="nil"/>
              <w:right w:val="single" w:sz="4" w:space="0" w:color="auto"/>
            </w:tcBorders>
            <w:noWrap/>
            <w:vAlign w:val="center"/>
            <w:hideMark/>
          </w:tcPr>
          <w:p w14:paraId="13399BD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2.80</w:t>
            </w:r>
          </w:p>
        </w:tc>
        <w:tc>
          <w:tcPr>
            <w:tcW w:w="387" w:type="pct"/>
            <w:tcBorders>
              <w:top w:val="nil"/>
              <w:left w:val="nil"/>
              <w:bottom w:val="nil"/>
              <w:right w:val="single" w:sz="4" w:space="0" w:color="auto"/>
            </w:tcBorders>
            <w:noWrap/>
            <w:vAlign w:val="center"/>
            <w:hideMark/>
          </w:tcPr>
          <w:p w14:paraId="241BEA1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2.13</w:t>
            </w:r>
          </w:p>
        </w:tc>
        <w:tc>
          <w:tcPr>
            <w:tcW w:w="373" w:type="pct"/>
            <w:tcBorders>
              <w:top w:val="nil"/>
              <w:left w:val="nil"/>
              <w:bottom w:val="nil"/>
              <w:right w:val="single" w:sz="4" w:space="0" w:color="auto"/>
            </w:tcBorders>
            <w:vAlign w:val="center"/>
          </w:tcPr>
          <w:p w14:paraId="5DF102B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3.81</w:t>
            </w:r>
          </w:p>
        </w:tc>
      </w:tr>
      <w:tr w:rsidR="00514482" w:rsidRPr="00E3748D" w14:paraId="2782372A" w14:textId="77777777" w:rsidTr="00EE61EA">
        <w:trPr>
          <w:trHeight w:val="333"/>
        </w:trPr>
        <w:tc>
          <w:tcPr>
            <w:tcW w:w="322" w:type="pct"/>
            <w:vMerge/>
            <w:tcBorders>
              <w:top w:val="nil"/>
              <w:left w:val="single" w:sz="4" w:space="0" w:color="auto"/>
              <w:bottom w:val="single" w:sz="4" w:space="0" w:color="000000"/>
              <w:right w:val="single" w:sz="4" w:space="0" w:color="auto"/>
            </w:tcBorders>
            <w:vAlign w:val="center"/>
            <w:hideMark/>
          </w:tcPr>
          <w:p w14:paraId="07254EBE"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3D4A8B0B"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371" w:type="pct"/>
            <w:vMerge/>
            <w:tcBorders>
              <w:left w:val="nil"/>
              <w:bottom w:val="single" w:sz="4" w:space="0" w:color="auto"/>
              <w:right w:val="single" w:sz="4" w:space="0" w:color="auto"/>
            </w:tcBorders>
            <w:vAlign w:val="center"/>
          </w:tcPr>
          <w:p w14:paraId="6FC5026B"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73FAC731"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roofErr w:type="gramStart"/>
            <w:r w:rsidRPr="00E3748D">
              <w:rPr>
                <w:rFonts w:ascii="Times New Roman" w:eastAsia="Times New Roman" w:hAnsi="Times New Roman" w:cs="Times New Roman"/>
                <w:kern w:val="0"/>
                <w:szCs w:val="24"/>
                <w:lang w:eastAsia="en-IN"/>
                <w14:ligatures w14:val="none"/>
              </w:rPr>
              <w:t>3.85)*</w:t>
            </w:r>
            <w:proofErr w:type="gramEnd"/>
          </w:p>
        </w:tc>
        <w:tc>
          <w:tcPr>
            <w:tcW w:w="352" w:type="pct"/>
            <w:tcBorders>
              <w:top w:val="nil"/>
              <w:left w:val="nil"/>
              <w:bottom w:val="single" w:sz="4" w:space="0" w:color="auto"/>
              <w:right w:val="single" w:sz="4" w:space="0" w:color="auto"/>
            </w:tcBorders>
            <w:noWrap/>
            <w:vAlign w:val="center"/>
            <w:hideMark/>
          </w:tcPr>
          <w:p w14:paraId="76B89A9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(2.50)</w:t>
            </w:r>
          </w:p>
        </w:tc>
        <w:tc>
          <w:tcPr>
            <w:tcW w:w="352" w:type="pct"/>
            <w:tcBorders>
              <w:top w:val="nil"/>
              <w:left w:val="nil"/>
              <w:bottom w:val="single" w:sz="4" w:space="0" w:color="auto"/>
              <w:right w:val="single" w:sz="4" w:space="0" w:color="auto"/>
            </w:tcBorders>
            <w:noWrap/>
            <w:vAlign w:val="center"/>
            <w:hideMark/>
          </w:tcPr>
          <w:p w14:paraId="23103D9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(2.24)</w:t>
            </w:r>
          </w:p>
        </w:tc>
        <w:tc>
          <w:tcPr>
            <w:tcW w:w="353" w:type="pct"/>
            <w:tcBorders>
              <w:top w:val="nil"/>
              <w:left w:val="nil"/>
              <w:bottom w:val="single" w:sz="4" w:space="0" w:color="auto"/>
              <w:right w:val="single" w:sz="4" w:space="0" w:color="auto"/>
            </w:tcBorders>
            <w:noWrap/>
            <w:vAlign w:val="center"/>
            <w:hideMark/>
          </w:tcPr>
          <w:p w14:paraId="4117D1DA"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(2.24)</w:t>
            </w:r>
          </w:p>
        </w:tc>
        <w:tc>
          <w:tcPr>
            <w:tcW w:w="428" w:type="pct"/>
            <w:tcBorders>
              <w:top w:val="nil"/>
              <w:left w:val="nil"/>
              <w:bottom w:val="single" w:sz="4" w:space="0" w:color="auto"/>
              <w:right w:val="single" w:sz="4" w:space="0" w:color="auto"/>
            </w:tcBorders>
            <w:noWrap/>
            <w:vAlign w:val="center"/>
            <w:hideMark/>
          </w:tcPr>
          <w:p w14:paraId="49DA65A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(1.87)</w:t>
            </w:r>
          </w:p>
        </w:tc>
        <w:tc>
          <w:tcPr>
            <w:tcW w:w="383" w:type="pct"/>
            <w:tcBorders>
              <w:top w:val="nil"/>
              <w:left w:val="nil"/>
              <w:bottom w:val="single" w:sz="4" w:space="0" w:color="auto"/>
              <w:right w:val="single" w:sz="4" w:space="0" w:color="auto"/>
            </w:tcBorders>
            <w:noWrap/>
            <w:vAlign w:val="center"/>
            <w:hideMark/>
          </w:tcPr>
          <w:p w14:paraId="5A7B4A4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(1.81)</w:t>
            </w:r>
          </w:p>
        </w:tc>
        <w:tc>
          <w:tcPr>
            <w:tcW w:w="387" w:type="pct"/>
            <w:tcBorders>
              <w:top w:val="nil"/>
              <w:left w:val="nil"/>
              <w:bottom w:val="single" w:sz="4" w:space="0" w:color="auto"/>
              <w:right w:val="single" w:sz="4" w:space="0" w:color="auto"/>
            </w:tcBorders>
            <w:noWrap/>
            <w:vAlign w:val="center"/>
            <w:hideMark/>
          </w:tcPr>
          <w:p w14:paraId="46DD7AFB"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(1.62)</w:t>
            </w:r>
          </w:p>
        </w:tc>
        <w:tc>
          <w:tcPr>
            <w:tcW w:w="373" w:type="pct"/>
            <w:tcBorders>
              <w:top w:val="nil"/>
              <w:left w:val="nil"/>
              <w:bottom w:val="single" w:sz="4" w:space="0" w:color="auto"/>
              <w:right w:val="single" w:sz="4" w:space="0" w:color="auto"/>
            </w:tcBorders>
            <w:vAlign w:val="center"/>
          </w:tcPr>
          <w:p w14:paraId="39C3CC5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(2.07)</w:t>
            </w:r>
          </w:p>
        </w:tc>
      </w:tr>
      <w:tr w:rsidR="00514482" w:rsidRPr="00E3748D" w14:paraId="028D15D7" w14:textId="77777777" w:rsidTr="00EE61EA">
        <w:trPr>
          <w:trHeight w:val="333"/>
        </w:trPr>
        <w:tc>
          <w:tcPr>
            <w:tcW w:w="322" w:type="pct"/>
            <w:vMerge w:val="restart"/>
            <w:tcBorders>
              <w:top w:val="nil"/>
              <w:left w:val="single" w:sz="4" w:space="0" w:color="auto"/>
              <w:bottom w:val="single" w:sz="4" w:space="0" w:color="000000"/>
              <w:right w:val="single" w:sz="4" w:space="0" w:color="auto"/>
            </w:tcBorders>
            <w:noWrap/>
            <w:vAlign w:val="center"/>
            <w:hideMark/>
          </w:tcPr>
          <w:p w14:paraId="498B03C6"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751CA1A3"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 WP</w:t>
            </w:r>
          </w:p>
        </w:tc>
        <w:tc>
          <w:tcPr>
            <w:tcW w:w="371" w:type="pct"/>
            <w:vMerge w:val="restart"/>
            <w:tcBorders>
              <w:top w:val="nil"/>
              <w:left w:val="nil"/>
              <w:right w:val="single" w:sz="4" w:space="0" w:color="auto"/>
            </w:tcBorders>
            <w:vAlign w:val="center"/>
          </w:tcPr>
          <w:p w14:paraId="6671DAD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2" w:type="pct"/>
            <w:tcBorders>
              <w:top w:val="nil"/>
              <w:left w:val="single" w:sz="4" w:space="0" w:color="auto"/>
              <w:bottom w:val="nil"/>
              <w:right w:val="single" w:sz="4" w:space="0" w:color="auto"/>
            </w:tcBorders>
            <w:noWrap/>
            <w:vAlign w:val="center"/>
            <w:hideMark/>
          </w:tcPr>
          <w:p w14:paraId="38E4F78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15.40</w:t>
            </w:r>
          </w:p>
        </w:tc>
        <w:tc>
          <w:tcPr>
            <w:tcW w:w="352" w:type="pct"/>
            <w:tcBorders>
              <w:top w:val="nil"/>
              <w:left w:val="nil"/>
              <w:bottom w:val="nil"/>
              <w:right w:val="single" w:sz="4" w:space="0" w:color="auto"/>
            </w:tcBorders>
            <w:noWrap/>
            <w:vAlign w:val="center"/>
            <w:hideMark/>
          </w:tcPr>
          <w:p w14:paraId="42F87080"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9.20</w:t>
            </w:r>
          </w:p>
        </w:tc>
        <w:tc>
          <w:tcPr>
            <w:tcW w:w="352" w:type="pct"/>
            <w:tcBorders>
              <w:top w:val="nil"/>
              <w:left w:val="nil"/>
              <w:bottom w:val="nil"/>
              <w:right w:val="single" w:sz="4" w:space="0" w:color="auto"/>
            </w:tcBorders>
            <w:noWrap/>
            <w:vAlign w:val="center"/>
            <w:hideMark/>
          </w:tcPr>
          <w:p w14:paraId="5000A76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9.00</w:t>
            </w:r>
          </w:p>
        </w:tc>
        <w:tc>
          <w:tcPr>
            <w:tcW w:w="353" w:type="pct"/>
            <w:tcBorders>
              <w:top w:val="nil"/>
              <w:left w:val="nil"/>
              <w:bottom w:val="nil"/>
              <w:right w:val="single" w:sz="4" w:space="0" w:color="auto"/>
            </w:tcBorders>
            <w:noWrap/>
            <w:vAlign w:val="center"/>
            <w:hideMark/>
          </w:tcPr>
          <w:p w14:paraId="44231081"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8.87</w:t>
            </w:r>
          </w:p>
        </w:tc>
        <w:tc>
          <w:tcPr>
            <w:tcW w:w="428" w:type="pct"/>
            <w:tcBorders>
              <w:top w:val="nil"/>
              <w:left w:val="nil"/>
              <w:bottom w:val="nil"/>
              <w:right w:val="single" w:sz="4" w:space="0" w:color="auto"/>
            </w:tcBorders>
            <w:noWrap/>
            <w:vAlign w:val="center"/>
            <w:hideMark/>
          </w:tcPr>
          <w:p w14:paraId="103D08E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3.93</w:t>
            </w:r>
          </w:p>
        </w:tc>
        <w:tc>
          <w:tcPr>
            <w:tcW w:w="383" w:type="pct"/>
            <w:tcBorders>
              <w:top w:val="nil"/>
              <w:left w:val="nil"/>
              <w:bottom w:val="nil"/>
              <w:right w:val="single" w:sz="4" w:space="0" w:color="auto"/>
            </w:tcBorders>
            <w:noWrap/>
            <w:vAlign w:val="center"/>
            <w:hideMark/>
          </w:tcPr>
          <w:p w14:paraId="108AFF7A"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3.67</w:t>
            </w:r>
          </w:p>
        </w:tc>
        <w:tc>
          <w:tcPr>
            <w:tcW w:w="387" w:type="pct"/>
            <w:tcBorders>
              <w:top w:val="nil"/>
              <w:left w:val="nil"/>
              <w:bottom w:val="nil"/>
              <w:right w:val="single" w:sz="4" w:space="0" w:color="auto"/>
            </w:tcBorders>
            <w:noWrap/>
            <w:vAlign w:val="center"/>
            <w:hideMark/>
          </w:tcPr>
          <w:p w14:paraId="3F77AD5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2.87</w:t>
            </w:r>
          </w:p>
        </w:tc>
        <w:tc>
          <w:tcPr>
            <w:tcW w:w="373" w:type="pct"/>
            <w:tcBorders>
              <w:top w:val="nil"/>
              <w:left w:val="nil"/>
              <w:bottom w:val="nil"/>
              <w:right w:val="single" w:sz="4" w:space="0" w:color="auto"/>
            </w:tcBorders>
            <w:vAlign w:val="center"/>
          </w:tcPr>
          <w:p w14:paraId="6D4170B1"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6.26</w:t>
            </w:r>
          </w:p>
        </w:tc>
      </w:tr>
      <w:tr w:rsidR="00514482" w:rsidRPr="00E3748D" w14:paraId="5FD32732" w14:textId="77777777" w:rsidTr="00EE61EA">
        <w:trPr>
          <w:trHeight w:val="333"/>
        </w:trPr>
        <w:tc>
          <w:tcPr>
            <w:tcW w:w="322" w:type="pct"/>
            <w:vMerge/>
            <w:tcBorders>
              <w:top w:val="nil"/>
              <w:left w:val="single" w:sz="4" w:space="0" w:color="auto"/>
              <w:bottom w:val="single" w:sz="4" w:space="0" w:color="000000"/>
              <w:right w:val="single" w:sz="4" w:space="0" w:color="auto"/>
            </w:tcBorders>
            <w:vAlign w:val="center"/>
            <w:hideMark/>
          </w:tcPr>
          <w:p w14:paraId="798B7CFE"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77471CB3"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371" w:type="pct"/>
            <w:vMerge/>
            <w:tcBorders>
              <w:left w:val="nil"/>
              <w:bottom w:val="single" w:sz="4" w:space="0" w:color="auto"/>
              <w:right w:val="single" w:sz="4" w:space="0" w:color="auto"/>
            </w:tcBorders>
          </w:tcPr>
          <w:p w14:paraId="7E24FCAE"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6BFE9093"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(3.99)</w:t>
            </w:r>
          </w:p>
        </w:tc>
        <w:tc>
          <w:tcPr>
            <w:tcW w:w="352" w:type="pct"/>
            <w:tcBorders>
              <w:top w:val="nil"/>
              <w:left w:val="nil"/>
              <w:bottom w:val="single" w:sz="4" w:space="0" w:color="auto"/>
              <w:right w:val="single" w:sz="4" w:space="0" w:color="auto"/>
            </w:tcBorders>
            <w:noWrap/>
            <w:vAlign w:val="center"/>
            <w:hideMark/>
          </w:tcPr>
          <w:p w14:paraId="1FFD50DD"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(3.11)</w:t>
            </w:r>
          </w:p>
        </w:tc>
        <w:tc>
          <w:tcPr>
            <w:tcW w:w="352" w:type="pct"/>
            <w:tcBorders>
              <w:top w:val="nil"/>
              <w:left w:val="nil"/>
              <w:bottom w:val="single" w:sz="4" w:space="0" w:color="auto"/>
              <w:right w:val="single" w:sz="4" w:space="0" w:color="auto"/>
            </w:tcBorders>
            <w:noWrap/>
            <w:vAlign w:val="center"/>
            <w:hideMark/>
          </w:tcPr>
          <w:p w14:paraId="5413F2B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(3.08)</w:t>
            </w:r>
          </w:p>
        </w:tc>
        <w:tc>
          <w:tcPr>
            <w:tcW w:w="353" w:type="pct"/>
            <w:tcBorders>
              <w:top w:val="nil"/>
              <w:left w:val="nil"/>
              <w:bottom w:val="single" w:sz="4" w:space="0" w:color="auto"/>
              <w:right w:val="single" w:sz="4" w:space="0" w:color="auto"/>
            </w:tcBorders>
            <w:noWrap/>
            <w:vAlign w:val="center"/>
            <w:hideMark/>
          </w:tcPr>
          <w:p w14:paraId="1C526A4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(3.06)</w:t>
            </w:r>
          </w:p>
        </w:tc>
        <w:tc>
          <w:tcPr>
            <w:tcW w:w="428" w:type="pct"/>
            <w:tcBorders>
              <w:top w:val="nil"/>
              <w:left w:val="nil"/>
              <w:bottom w:val="single" w:sz="4" w:space="0" w:color="auto"/>
              <w:right w:val="single" w:sz="4" w:space="0" w:color="auto"/>
            </w:tcBorders>
            <w:noWrap/>
            <w:vAlign w:val="center"/>
            <w:hideMark/>
          </w:tcPr>
          <w:p w14:paraId="20C4414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(2.11)</w:t>
            </w:r>
          </w:p>
        </w:tc>
        <w:tc>
          <w:tcPr>
            <w:tcW w:w="383" w:type="pct"/>
            <w:tcBorders>
              <w:top w:val="nil"/>
              <w:left w:val="nil"/>
              <w:bottom w:val="single" w:sz="4" w:space="0" w:color="auto"/>
              <w:right w:val="single" w:sz="4" w:space="0" w:color="auto"/>
            </w:tcBorders>
            <w:noWrap/>
            <w:vAlign w:val="center"/>
            <w:hideMark/>
          </w:tcPr>
          <w:p w14:paraId="2408CA3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(2.04)</w:t>
            </w:r>
          </w:p>
        </w:tc>
        <w:tc>
          <w:tcPr>
            <w:tcW w:w="387" w:type="pct"/>
            <w:tcBorders>
              <w:top w:val="nil"/>
              <w:left w:val="nil"/>
              <w:bottom w:val="single" w:sz="4" w:space="0" w:color="auto"/>
              <w:right w:val="single" w:sz="4" w:space="0" w:color="auto"/>
            </w:tcBorders>
            <w:noWrap/>
            <w:vAlign w:val="center"/>
            <w:hideMark/>
          </w:tcPr>
          <w:p w14:paraId="0043354B"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(1.83)</w:t>
            </w:r>
          </w:p>
        </w:tc>
        <w:tc>
          <w:tcPr>
            <w:tcW w:w="373" w:type="pct"/>
            <w:tcBorders>
              <w:top w:val="nil"/>
              <w:left w:val="nil"/>
              <w:bottom w:val="single" w:sz="4" w:space="0" w:color="auto"/>
              <w:right w:val="single" w:sz="4" w:space="0" w:color="auto"/>
            </w:tcBorders>
            <w:vAlign w:val="center"/>
          </w:tcPr>
          <w:p w14:paraId="2D603B6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(2.60)</w:t>
            </w:r>
          </w:p>
        </w:tc>
      </w:tr>
      <w:tr w:rsidR="00514482" w:rsidRPr="00E3748D" w14:paraId="2B5A7AD7" w14:textId="77777777" w:rsidTr="00EE61EA">
        <w:trPr>
          <w:trHeight w:val="333"/>
        </w:trPr>
        <w:tc>
          <w:tcPr>
            <w:tcW w:w="322" w:type="pct"/>
            <w:vMerge w:val="restart"/>
            <w:tcBorders>
              <w:top w:val="nil"/>
              <w:left w:val="single" w:sz="4" w:space="0" w:color="auto"/>
              <w:bottom w:val="single" w:sz="4" w:space="0" w:color="000000"/>
              <w:right w:val="single" w:sz="4" w:space="0" w:color="auto"/>
            </w:tcBorders>
            <w:noWrap/>
            <w:vAlign w:val="center"/>
            <w:hideMark/>
          </w:tcPr>
          <w:p w14:paraId="4293966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32FE0D8A"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Metarhizium anisopliae</w:t>
            </w:r>
            <w:r w:rsidRPr="00E3748D">
              <w:rPr>
                <w:rFonts w:ascii="Times New Roman" w:eastAsia="Times New Roman" w:hAnsi="Times New Roman" w:cs="Times New Roman"/>
                <w:kern w:val="0"/>
                <w:szCs w:val="24"/>
                <w:lang w:eastAsia="en-IN"/>
                <w14:ligatures w14:val="none"/>
              </w:rPr>
              <w:t xml:space="preserve"> 1.15 %WP</w:t>
            </w:r>
          </w:p>
        </w:tc>
        <w:tc>
          <w:tcPr>
            <w:tcW w:w="371" w:type="pct"/>
            <w:vMerge w:val="restart"/>
            <w:tcBorders>
              <w:top w:val="nil"/>
              <w:left w:val="nil"/>
              <w:right w:val="single" w:sz="4" w:space="0" w:color="auto"/>
            </w:tcBorders>
            <w:vAlign w:val="center"/>
          </w:tcPr>
          <w:p w14:paraId="575A475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2" w:type="pct"/>
            <w:tcBorders>
              <w:top w:val="nil"/>
              <w:left w:val="single" w:sz="4" w:space="0" w:color="auto"/>
              <w:bottom w:val="nil"/>
              <w:right w:val="single" w:sz="4" w:space="0" w:color="auto"/>
            </w:tcBorders>
            <w:noWrap/>
            <w:vAlign w:val="center"/>
            <w:hideMark/>
          </w:tcPr>
          <w:p w14:paraId="3D6FB723"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15.27</w:t>
            </w:r>
          </w:p>
        </w:tc>
        <w:tc>
          <w:tcPr>
            <w:tcW w:w="352" w:type="pct"/>
            <w:tcBorders>
              <w:top w:val="nil"/>
              <w:left w:val="nil"/>
              <w:bottom w:val="nil"/>
              <w:right w:val="single" w:sz="4" w:space="0" w:color="auto"/>
            </w:tcBorders>
            <w:noWrap/>
            <w:vAlign w:val="center"/>
            <w:hideMark/>
          </w:tcPr>
          <w:p w14:paraId="01D18E1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7.40</w:t>
            </w:r>
          </w:p>
        </w:tc>
        <w:tc>
          <w:tcPr>
            <w:tcW w:w="352" w:type="pct"/>
            <w:tcBorders>
              <w:top w:val="nil"/>
              <w:left w:val="nil"/>
              <w:bottom w:val="nil"/>
              <w:right w:val="single" w:sz="4" w:space="0" w:color="auto"/>
            </w:tcBorders>
            <w:noWrap/>
            <w:vAlign w:val="center"/>
            <w:hideMark/>
          </w:tcPr>
          <w:p w14:paraId="5F44A9B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6.73</w:t>
            </w:r>
          </w:p>
        </w:tc>
        <w:tc>
          <w:tcPr>
            <w:tcW w:w="353" w:type="pct"/>
            <w:tcBorders>
              <w:top w:val="nil"/>
              <w:left w:val="nil"/>
              <w:bottom w:val="nil"/>
              <w:right w:val="single" w:sz="4" w:space="0" w:color="auto"/>
            </w:tcBorders>
            <w:noWrap/>
            <w:vAlign w:val="center"/>
            <w:hideMark/>
          </w:tcPr>
          <w:p w14:paraId="682F0B5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6.67</w:t>
            </w:r>
          </w:p>
        </w:tc>
        <w:tc>
          <w:tcPr>
            <w:tcW w:w="428" w:type="pct"/>
            <w:tcBorders>
              <w:top w:val="nil"/>
              <w:left w:val="nil"/>
              <w:bottom w:val="nil"/>
              <w:right w:val="single" w:sz="4" w:space="0" w:color="auto"/>
            </w:tcBorders>
            <w:noWrap/>
            <w:vAlign w:val="center"/>
            <w:hideMark/>
          </w:tcPr>
          <w:p w14:paraId="6FD3459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2.20</w:t>
            </w:r>
          </w:p>
        </w:tc>
        <w:tc>
          <w:tcPr>
            <w:tcW w:w="383" w:type="pct"/>
            <w:tcBorders>
              <w:top w:val="nil"/>
              <w:left w:val="nil"/>
              <w:bottom w:val="nil"/>
              <w:right w:val="single" w:sz="4" w:space="0" w:color="auto"/>
            </w:tcBorders>
            <w:noWrap/>
            <w:vAlign w:val="center"/>
            <w:hideMark/>
          </w:tcPr>
          <w:p w14:paraId="1720F5FE"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2.07</w:t>
            </w:r>
          </w:p>
        </w:tc>
        <w:tc>
          <w:tcPr>
            <w:tcW w:w="387" w:type="pct"/>
            <w:tcBorders>
              <w:top w:val="nil"/>
              <w:left w:val="nil"/>
              <w:bottom w:val="nil"/>
              <w:right w:val="single" w:sz="4" w:space="0" w:color="auto"/>
            </w:tcBorders>
            <w:noWrap/>
            <w:vAlign w:val="center"/>
            <w:hideMark/>
          </w:tcPr>
          <w:p w14:paraId="6689BFCD"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1.73</w:t>
            </w:r>
          </w:p>
        </w:tc>
        <w:tc>
          <w:tcPr>
            <w:tcW w:w="373" w:type="pct"/>
            <w:tcBorders>
              <w:top w:val="nil"/>
              <w:left w:val="nil"/>
              <w:bottom w:val="nil"/>
              <w:right w:val="single" w:sz="4" w:space="0" w:color="auto"/>
            </w:tcBorders>
            <w:vAlign w:val="center"/>
          </w:tcPr>
          <w:p w14:paraId="4D9013F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4.47</w:t>
            </w:r>
          </w:p>
        </w:tc>
      </w:tr>
      <w:tr w:rsidR="00514482" w:rsidRPr="00E3748D" w14:paraId="3DFA6EE5" w14:textId="77777777" w:rsidTr="00EE61EA">
        <w:trPr>
          <w:trHeight w:val="333"/>
        </w:trPr>
        <w:tc>
          <w:tcPr>
            <w:tcW w:w="322" w:type="pct"/>
            <w:vMerge/>
            <w:tcBorders>
              <w:top w:val="nil"/>
              <w:left w:val="single" w:sz="4" w:space="0" w:color="auto"/>
              <w:bottom w:val="single" w:sz="4" w:space="0" w:color="000000"/>
              <w:right w:val="single" w:sz="4" w:space="0" w:color="auto"/>
            </w:tcBorders>
            <w:vAlign w:val="center"/>
            <w:hideMark/>
          </w:tcPr>
          <w:p w14:paraId="492765F8"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077FA919"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371" w:type="pct"/>
            <w:vMerge/>
            <w:tcBorders>
              <w:left w:val="nil"/>
              <w:bottom w:val="single" w:sz="4" w:space="0" w:color="auto"/>
              <w:right w:val="single" w:sz="4" w:space="0" w:color="auto"/>
            </w:tcBorders>
          </w:tcPr>
          <w:p w14:paraId="4786DAEE"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1B89B4CE"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(3.97)</w:t>
            </w:r>
          </w:p>
        </w:tc>
        <w:tc>
          <w:tcPr>
            <w:tcW w:w="352" w:type="pct"/>
            <w:tcBorders>
              <w:top w:val="nil"/>
              <w:left w:val="nil"/>
              <w:bottom w:val="single" w:sz="4" w:space="0" w:color="auto"/>
              <w:right w:val="single" w:sz="4" w:space="0" w:color="auto"/>
            </w:tcBorders>
            <w:noWrap/>
            <w:vAlign w:val="center"/>
            <w:hideMark/>
          </w:tcPr>
          <w:p w14:paraId="0CE9FC3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(2.80)</w:t>
            </w:r>
          </w:p>
        </w:tc>
        <w:tc>
          <w:tcPr>
            <w:tcW w:w="352" w:type="pct"/>
            <w:tcBorders>
              <w:top w:val="nil"/>
              <w:left w:val="nil"/>
              <w:bottom w:val="single" w:sz="4" w:space="0" w:color="auto"/>
              <w:right w:val="single" w:sz="4" w:space="0" w:color="auto"/>
            </w:tcBorders>
            <w:noWrap/>
            <w:vAlign w:val="center"/>
            <w:hideMark/>
          </w:tcPr>
          <w:p w14:paraId="077E428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(2.67)</w:t>
            </w:r>
          </w:p>
        </w:tc>
        <w:tc>
          <w:tcPr>
            <w:tcW w:w="353" w:type="pct"/>
            <w:tcBorders>
              <w:top w:val="nil"/>
              <w:left w:val="nil"/>
              <w:bottom w:val="single" w:sz="4" w:space="0" w:color="auto"/>
              <w:right w:val="single" w:sz="4" w:space="0" w:color="auto"/>
            </w:tcBorders>
            <w:noWrap/>
            <w:vAlign w:val="center"/>
            <w:hideMark/>
          </w:tcPr>
          <w:p w14:paraId="11CAAF0D"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(2.66)</w:t>
            </w:r>
          </w:p>
        </w:tc>
        <w:tc>
          <w:tcPr>
            <w:tcW w:w="428" w:type="pct"/>
            <w:tcBorders>
              <w:top w:val="nil"/>
              <w:left w:val="nil"/>
              <w:bottom w:val="single" w:sz="4" w:space="0" w:color="auto"/>
              <w:right w:val="single" w:sz="4" w:space="0" w:color="auto"/>
            </w:tcBorders>
            <w:noWrap/>
            <w:vAlign w:val="center"/>
            <w:hideMark/>
          </w:tcPr>
          <w:p w14:paraId="27AA4B2F"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(1.63)</w:t>
            </w:r>
          </w:p>
        </w:tc>
        <w:tc>
          <w:tcPr>
            <w:tcW w:w="383" w:type="pct"/>
            <w:tcBorders>
              <w:top w:val="nil"/>
              <w:left w:val="nil"/>
              <w:bottom w:val="single" w:sz="4" w:space="0" w:color="auto"/>
              <w:right w:val="single" w:sz="4" w:space="0" w:color="auto"/>
            </w:tcBorders>
            <w:noWrap/>
            <w:vAlign w:val="center"/>
            <w:hideMark/>
          </w:tcPr>
          <w:p w14:paraId="4B130C2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(1.58)</w:t>
            </w:r>
          </w:p>
        </w:tc>
        <w:tc>
          <w:tcPr>
            <w:tcW w:w="387" w:type="pct"/>
            <w:tcBorders>
              <w:top w:val="nil"/>
              <w:left w:val="nil"/>
              <w:bottom w:val="single" w:sz="4" w:space="0" w:color="auto"/>
              <w:right w:val="single" w:sz="4" w:space="0" w:color="auto"/>
            </w:tcBorders>
            <w:noWrap/>
            <w:vAlign w:val="center"/>
            <w:hideMark/>
          </w:tcPr>
          <w:p w14:paraId="34C662AD"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(1.47)</w:t>
            </w:r>
          </w:p>
        </w:tc>
        <w:tc>
          <w:tcPr>
            <w:tcW w:w="373" w:type="pct"/>
            <w:tcBorders>
              <w:top w:val="nil"/>
              <w:left w:val="nil"/>
              <w:bottom w:val="single" w:sz="4" w:space="0" w:color="auto"/>
              <w:right w:val="single" w:sz="4" w:space="0" w:color="auto"/>
            </w:tcBorders>
            <w:vAlign w:val="center"/>
          </w:tcPr>
          <w:p w14:paraId="39C46243"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(2.23)</w:t>
            </w:r>
          </w:p>
        </w:tc>
      </w:tr>
      <w:tr w:rsidR="00514482" w:rsidRPr="00E3748D" w14:paraId="1D572FF3" w14:textId="77777777" w:rsidTr="00EE61EA">
        <w:trPr>
          <w:trHeight w:val="333"/>
        </w:trPr>
        <w:tc>
          <w:tcPr>
            <w:tcW w:w="322" w:type="pct"/>
            <w:vMerge w:val="restart"/>
            <w:tcBorders>
              <w:top w:val="nil"/>
              <w:left w:val="single" w:sz="4" w:space="0" w:color="auto"/>
              <w:bottom w:val="single" w:sz="4" w:space="0" w:color="000000"/>
              <w:right w:val="single" w:sz="4" w:space="0" w:color="auto"/>
            </w:tcBorders>
            <w:noWrap/>
            <w:vAlign w:val="center"/>
            <w:hideMark/>
          </w:tcPr>
          <w:p w14:paraId="4B7D16C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18DF334C"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Bacillus thuringiensis </w:t>
            </w:r>
            <w:r w:rsidRPr="00E3748D">
              <w:rPr>
                <w:rFonts w:ascii="Times New Roman" w:eastAsia="Times New Roman" w:hAnsi="Times New Roman" w:cs="Times New Roman"/>
                <w:kern w:val="0"/>
                <w:szCs w:val="24"/>
                <w:lang w:eastAsia="en-IN"/>
                <w14:ligatures w14:val="none"/>
              </w:rPr>
              <w:t>0.50 % WP</w:t>
            </w:r>
          </w:p>
        </w:tc>
        <w:tc>
          <w:tcPr>
            <w:tcW w:w="371" w:type="pct"/>
            <w:vMerge w:val="restart"/>
            <w:tcBorders>
              <w:top w:val="nil"/>
              <w:left w:val="nil"/>
              <w:right w:val="single" w:sz="4" w:space="0" w:color="auto"/>
            </w:tcBorders>
            <w:vAlign w:val="center"/>
          </w:tcPr>
          <w:p w14:paraId="45BFB92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w:t>
            </w:r>
          </w:p>
        </w:tc>
        <w:tc>
          <w:tcPr>
            <w:tcW w:w="412" w:type="pct"/>
            <w:tcBorders>
              <w:top w:val="nil"/>
              <w:left w:val="single" w:sz="4" w:space="0" w:color="auto"/>
              <w:bottom w:val="nil"/>
              <w:right w:val="single" w:sz="4" w:space="0" w:color="auto"/>
            </w:tcBorders>
            <w:noWrap/>
            <w:vAlign w:val="center"/>
            <w:hideMark/>
          </w:tcPr>
          <w:p w14:paraId="672E34FA"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14.40</w:t>
            </w:r>
          </w:p>
        </w:tc>
        <w:tc>
          <w:tcPr>
            <w:tcW w:w="352" w:type="pct"/>
            <w:tcBorders>
              <w:top w:val="nil"/>
              <w:left w:val="nil"/>
              <w:bottom w:val="nil"/>
              <w:right w:val="single" w:sz="4" w:space="0" w:color="auto"/>
            </w:tcBorders>
            <w:noWrap/>
            <w:vAlign w:val="center"/>
            <w:hideMark/>
          </w:tcPr>
          <w:p w14:paraId="72B33CAD"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9.33</w:t>
            </w:r>
          </w:p>
        </w:tc>
        <w:tc>
          <w:tcPr>
            <w:tcW w:w="352" w:type="pct"/>
            <w:tcBorders>
              <w:top w:val="nil"/>
              <w:left w:val="nil"/>
              <w:bottom w:val="nil"/>
              <w:right w:val="single" w:sz="4" w:space="0" w:color="auto"/>
            </w:tcBorders>
            <w:noWrap/>
            <w:vAlign w:val="center"/>
            <w:hideMark/>
          </w:tcPr>
          <w:p w14:paraId="612B9B3A"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9.20</w:t>
            </w:r>
          </w:p>
        </w:tc>
        <w:tc>
          <w:tcPr>
            <w:tcW w:w="353" w:type="pct"/>
            <w:tcBorders>
              <w:top w:val="nil"/>
              <w:left w:val="nil"/>
              <w:bottom w:val="nil"/>
              <w:right w:val="single" w:sz="4" w:space="0" w:color="auto"/>
            </w:tcBorders>
            <w:noWrap/>
            <w:vAlign w:val="center"/>
            <w:hideMark/>
          </w:tcPr>
          <w:p w14:paraId="60EEECF0"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9.07</w:t>
            </w:r>
          </w:p>
        </w:tc>
        <w:tc>
          <w:tcPr>
            <w:tcW w:w="428" w:type="pct"/>
            <w:tcBorders>
              <w:top w:val="nil"/>
              <w:left w:val="nil"/>
              <w:bottom w:val="nil"/>
              <w:right w:val="single" w:sz="4" w:space="0" w:color="auto"/>
            </w:tcBorders>
            <w:noWrap/>
            <w:vAlign w:val="center"/>
            <w:hideMark/>
          </w:tcPr>
          <w:p w14:paraId="4904B07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4.60</w:t>
            </w:r>
          </w:p>
        </w:tc>
        <w:tc>
          <w:tcPr>
            <w:tcW w:w="383" w:type="pct"/>
            <w:tcBorders>
              <w:top w:val="nil"/>
              <w:left w:val="nil"/>
              <w:bottom w:val="nil"/>
              <w:right w:val="single" w:sz="4" w:space="0" w:color="auto"/>
            </w:tcBorders>
            <w:noWrap/>
            <w:vAlign w:val="center"/>
            <w:hideMark/>
          </w:tcPr>
          <w:p w14:paraId="53F2BA0B"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4.07</w:t>
            </w:r>
          </w:p>
        </w:tc>
        <w:tc>
          <w:tcPr>
            <w:tcW w:w="387" w:type="pct"/>
            <w:tcBorders>
              <w:top w:val="nil"/>
              <w:left w:val="nil"/>
              <w:bottom w:val="nil"/>
              <w:right w:val="single" w:sz="4" w:space="0" w:color="auto"/>
            </w:tcBorders>
            <w:noWrap/>
            <w:vAlign w:val="center"/>
            <w:hideMark/>
          </w:tcPr>
          <w:p w14:paraId="21D818A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3.13</w:t>
            </w:r>
          </w:p>
        </w:tc>
        <w:tc>
          <w:tcPr>
            <w:tcW w:w="373" w:type="pct"/>
            <w:tcBorders>
              <w:top w:val="nil"/>
              <w:left w:val="nil"/>
              <w:bottom w:val="nil"/>
              <w:right w:val="single" w:sz="4" w:space="0" w:color="auto"/>
            </w:tcBorders>
            <w:vAlign w:val="center"/>
          </w:tcPr>
          <w:p w14:paraId="7A36A4A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6.57</w:t>
            </w:r>
          </w:p>
        </w:tc>
      </w:tr>
      <w:tr w:rsidR="00514482" w:rsidRPr="00E3748D" w14:paraId="47FF6D6D" w14:textId="77777777" w:rsidTr="00EE61EA">
        <w:trPr>
          <w:trHeight w:val="333"/>
        </w:trPr>
        <w:tc>
          <w:tcPr>
            <w:tcW w:w="322" w:type="pct"/>
            <w:vMerge/>
            <w:tcBorders>
              <w:top w:val="nil"/>
              <w:left w:val="single" w:sz="4" w:space="0" w:color="auto"/>
              <w:bottom w:val="single" w:sz="4" w:space="0" w:color="000000"/>
              <w:right w:val="single" w:sz="4" w:space="0" w:color="auto"/>
            </w:tcBorders>
            <w:vAlign w:val="center"/>
            <w:hideMark/>
          </w:tcPr>
          <w:p w14:paraId="34D7473C"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41D486FD"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371" w:type="pct"/>
            <w:vMerge/>
            <w:tcBorders>
              <w:left w:val="nil"/>
              <w:bottom w:val="single" w:sz="4" w:space="0" w:color="auto"/>
              <w:right w:val="single" w:sz="4" w:space="0" w:color="auto"/>
            </w:tcBorders>
          </w:tcPr>
          <w:p w14:paraId="114B689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14F8F43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(3.86)</w:t>
            </w:r>
          </w:p>
        </w:tc>
        <w:tc>
          <w:tcPr>
            <w:tcW w:w="352" w:type="pct"/>
            <w:tcBorders>
              <w:top w:val="nil"/>
              <w:left w:val="nil"/>
              <w:bottom w:val="single" w:sz="4" w:space="0" w:color="auto"/>
              <w:right w:val="single" w:sz="4" w:space="0" w:color="auto"/>
            </w:tcBorders>
            <w:noWrap/>
            <w:vAlign w:val="center"/>
            <w:hideMark/>
          </w:tcPr>
          <w:p w14:paraId="2DBD25F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(3.13)</w:t>
            </w:r>
          </w:p>
        </w:tc>
        <w:tc>
          <w:tcPr>
            <w:tcW w:w="352" w:type="pct"/>
            <w:tcBorders>
              <w:top w:val="nil"/>
              <w:left w:val="nil"/>
              <w:bottom w:val="single" w:sz="4" w:space="0" w:color="auto"/>
              <w:right w:val="single" w:sz="4" w:space="0" w:color="auto"/>
            </w:tcBorders>
            <w:noWrap/>
            <w:vAlign w:val="center"/>
            <w:hideMark/>
          </w:tcPr>
          <w:p w14:paraId="4C663B9D"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(3.11)</w:t>
            </w:r>
          </w:p>
        </w:tc>
        <w:tc>
          <w:tcPr>
            <w:tcW w:w="353" w:type="pct"/>
            <w:tcBorders>
              <w:top w:val="nil"/>
              <w:left w:val="nil"/>
              <w:bottom w:val="single" w:sz="4" w:space="0" w:color="auto"/>
              <w:right w:val="single" w:sz="4" w:space="0" w:color="auto"/>
            </w:tcBorders>
            <w:noWrap/>
            <w:vAlign w:val="center"/>
            <w:hideMark/>
          </w:tcPr>
          <w:p w14:paraId="0909C96F"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(3.09)</w:t>
            </w:r>
          </w:p>
        </w:tc>
        <w:tc>
          <w:tcPr>
            <w:tcW w:w="428" w:type="pct"/>
            <w:tcBorders>
              <w:top w:val="nil"/>
              <w:left w:val="nil"/>
              <w:bottom w:val="single" w:sz="4" w:space="0" w:color="auto"/>
              <w:right w:val="single" w:sz="4" w:space="0" w:color="auto"/>
            </w:tcBorders>
            <w:noWrap/>
            <w:vAlign w:val="center"/>
            <w:hideMark/>
          </w:tcPr>
          <w:p w14:paraId="5781612B"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(2.25)</w:t>
            </w:r>
          </w:p>
        </w:tc>
        <w:tc>
          <w:tcPr>
            <w:tcW w:w="383" w:type="pct"/>
            <w:tcBorders>
              <w:top w:val="nil"/>
              <w:left w:val="nil"/>
              <w:bottom w:val="single" w:sz="4" w:space="0" w:color="auto"/>
              <w:right w:val="single" w:sz="4" w:space="0" w:color="auto"/>
            </w:tcBorders>
            <w:noWrap/>
            <w:vAlign w:val="center"/>
            <w:hideMark/>
          </w:tcPr>
          <w:p w14:paraId="1979912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(2.12)</w:t>
            </w:r>
          </w:p>
        </w:tc>
        <w:tc>
          <w:tcPr>
            <w:tcW w:w="387" w:type="pct"/>
            <w:tcBorders>
              <w:top w:val="nil"/>
              <w:left w:val="nil"/>
              <w:bottom w:val="single" w:sz="4" w:space="0" w:color="auto"/>
              <w:right w:val="single" w:sz="4" w:space="0" w:color="auto"/>
            </w:tcBorders>
            <w:noWrap/>
            <w:vAlign w:val="center"/>
            <w:hideMark/>
          </w:tcPr>
          <w:p w14:paraId="67C2598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(1.89)</w:t>
            </w:r>
          </w:p>
        </w:tc>
        <w:tc>
          <w:tcPr>
            <w:tcW w:w="373" w:type="pct"/>
            <w:tcBorders>
              <w:top w:val="nil"/>
              <w:left w:val="nil"/>
              <w:bottom w:val="single" w:sz="4" w:space="0" w:color="auto"/>
              <w:right w:val="single" w:sz="4" w:space="0" w:color="auto"/>
            </w:tcBorders>
            <w:vAlign w:val="center"/>
          </w:tcPr>
          <w:p w14:paraId="25F1CAD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(2.66)</w:t>
            </w:r>
          </w:p>
        </w:tc>
      </w:tr>
      <w:tr w:rsidR="00514482" w:rsidRPr="00E3748D" w14:paraId="5071BF40" w14:textId="77777777" w:rsidTr="00EE61EA">
        <w:trPr>
          <w:trHeight w:val="333"/>
        </w:trPr>
        <w:tc>
          <w:tcPr>
            <w:tcW w:w="322" w:type="pct"/>
            <w:vMerge w:val="restart"/>
            <w:tcBorders>
              <w:top w:val="nil"/>
              <w:left w:val="single" w:sz="4" w:space="0" w:color="auto"/>
              <w:bottom w:val="single" w:sz="4" w:space="0" w:color="000000"/>
              <w:right w:val="single" w:sz="4" w:space="0" w:color="auto"/>
            </w:tcBorders>
            <w:noWrap/>
            <w:vAlign w:val="center"/>
            <w:hideMark/>
          </w:tcPr>
          <w:p w14:paraId="2D15C7D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37A04365"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371" w:type="pct"/>
            <w:vMerge w:val="restart"/>
            <w:tcBorders>
              <w:top w:val="nil"/>
              <w:left w:val="nil"/>
              <w:right w:val="single" w:sz="4" w:space="0" w:color="auto"/>
            </w:tcBorders>
            <w:vAlign w:val="center"/>
          </w:tcPr>
          <w:p w14:paraId="1A464DB0"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0.5</w:t>
            </w:r>
          </w:p>
        </w:tc>
        <w:tc>
          <w:tcPr>
            <w:tcW w:w="412" w:type="pct"/>
            <w:tcBorders>
              <w:top w:val="nil"/>
              <w:left w:val="single" w:sz="4" w:space="0" w:color="auto"/>
              <w:bottom w:val="nil"/>
              <w:right w:val="single" w:sz="4" w:space="0" w:color="auto"/>
            </w:tcBorders>
            <w:noWrap/>
            <w:vAlign w:val="center"/>
            <w:hideMark/>
          </w:tcPr>
          <w:p w14:paraId="161F242B"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13.47</w:t>
            </w:r>
          </w:p>
        </w:tc>
        <w:tc>
          <w:tcPr>
            <w:tcW w:w="352" w:type="pct"/>
            <w:tcBorders>
              <w:top w:val="nil"/>
              <w:left w:val="nil"/>
              <w:bottom w:val="nil"/>
              <w:right w:val="single" w:sz="4" w:space="0" w:color="auto"/>
            </w:tcBorders>
            <w:noWrap/>
            <w:vAlign w:val="center"/>
            <w:hideMark/>
          </w:tcPr>
          <w:p w14:paraId="43BB472F"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2.27</w:t>
            </w:r>
          </w:p>
        </w:tc>
        <w:tc>
          <w:tcPr>
            <w:tcW w:w="352" w:type="pct"/>
            <w:tcBorders>
              <w:top w:val="nil"/>
              <w:left w:val="nil"/>
              <w:bottom w:val="nil"/>
              <w:right w:val="single" w:sz="4" w:space="0" w:color="auto"/>
            </w:tcBorders>
            <w:noWrap/>
            <w:vAlign w:val="center"/>
            <w:hideMark/>
          </w:tcPr>
          <w:p w14:paraId="02A6AD7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1.93</w:t>
            </w:r>
          </w:p>
        </w:tc>
        <w:tc>
          <w:tcPr>
            <w:tcW w:w="353" w:type="pct"/>
            <w:tcBorders>
              <w:top w:val="nil"/>
              <w:left w:val="nil"/>
              <w:bottom w:val="nil"/>
              <w:right w:val="single" w:sz="4" w:space="0" w:color="auto"/>
            </w:tcBorders>
            <w:noWrap/>
            <w:vAlign w:val="center"/>
            <w:hideMark/>
          </w:tcPr>
          <w:p w14:paraId="4F5899F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1.87</w:t>
            </w:r>
          </w:p>
        </w:tc>
        <w:tc>
          <w:tcPr>
            <w:tcW w:w="428" w:type="pct"/>
            <w:tcBorders>
              <w:top w:val="nil"/>
              <w:left w:val="nil"/>
              <w:bottom w:val="nil"/>
              <w:right w:val="single" w:sz="4" w:space="0" w:color="auto"/>
            </w:tcBorders>
            <w:noWrap/>
            <w:vAlign w:val="center"/>
            <w:hideMark/>
          </w:tcPr>
          <w:p w14:paraId="1516C73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0.47</w:t>
            </w:r>
          </w:p>
        </w:tc>
        <w:tc>
          <w:tcPr>
            <w:tcW w:w="383" w:type="pct"/>
            <w:tcBorders>
              <w:top w:val="nil"/>
              <w:left w:val="nil"/>
              <w:bottom w:val="nil"/>
              <w:right w:val="single" w:sz="4" w:space="0" w:color="auto"/>
            </w:tcBorders>
            <w:noWrap/>
            <w:vAlign w:val="center"/>
            <w:hideMark/>
          </w:tcPr>
          <w:p w14:paraId="25E53B7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0.33</w:t>
            </w:r>
          </w:p>
        </w:tc>
        <w:tc>
          <w:tcPr>
            <w:tcW w:w="387" w:type="pct"/>
            <w:tcBorders>
              <w:top w:val="nil"/>
              <w:left w:val="nil"/>
              <w:bottom w:val="nil"/>
              <w:right w:val="single" w:sz="4" w:space="0" w:color="auto"/>
            </w:tcBorders>
            <w:noWrap/>
            <w:vAlign w:val="center"/>
            <w:hideMark/>
          </w:tcPr>
          <w:p w14:paraId="6627C7DB"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0.27</w:t>
            </w:r>
          </w:p>
        </w:tc>
        <w:tc>
          <w:tcPr>
            <w:tcW w:w="373" w:type="pct"/>
            <w:tcBorders>
              <w:top w:val="nil"/>
              <w:left w:val="nil"/>
              <w:bottom w:val="nil"/>
              <w:right w:val="single" w:sz="4" w:space="0" w:color="auto"/>
            </w:tcBorders>
            <w:vAlign w:val="center"/>
          </w:tcPr>
          <w:p w14:paraId="1F2B052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1.19</w:t>
            </w:r>
          </w:p>
        </w:tc>
      </w:tr>
      <w:tr w:rsidR="00514482" w:rsidRPr="00E3748D" w14:paraId="0B163A71" w14:textId="77777777" w:rsidTr="00EE61EA">
        <w:trPr>
          <w:trHeight w:val="333"/>
        </w:trPr>
        <w:tc>
          <w:tcPr>
            <w:tcW w:w="322" w:type="pct"/>
            <w:vMerge/>
            <w:tcBorders>
              <w:top w:val="nil"/>
              <w:left w:val="single" w:sz="4" w:space="0" w:color="auto"/>
              <w:bottom w:val="single" w:sz="4" w:space="0" w:color="000000"/>
              <w:right w:val="single" w:sz="4" w:space="0" w:color="auto"/>
            </w:tcBorders>
            <w:vAlign w:val="center"/>
            <w:hideMark/>
          </w:tcPr>
          <w:p w14:paraId="36C2CD6C"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6A4F7389"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371" w:type="pct"/>
            <w:vMerge/>
            <w:tcBorders>
              <w:left w:val="nil"/>
              <w:bottom w:val="single" w:sz="4" w:space="0" w:color="auto"/>
              <w:right w:val="single" w:sz="4" w:space="0" w:color="auto"/>
            </w:tcBorders>
          </w:tcPr>
          <w:p w14:paraId="05103DAB"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5B1A7600"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(3.69)</w:t>
            </w:r>
          </w:p>
        </w:tc>
        <w:tc>
          <w:tcPr>
            <w:tcW w:w="352" w:type="pct"/>
            <w:tcBorders>
              <w:top w:val="nil"/>
              <w:left w:val="nil"/>
              <w:bottom w:val="single" w:sz="4" w:space="0" w:color="auto"/>
              <w:right w:val="single" w:sz="4" w:space="0" w:color="auto"/>
            </w:tcBorders>
            <w:noWrap/>
            <w:vAlign w:val="center"/>
            <w:hideMark/>
          </w:tcPr>
          <w:p w14:paraId="212DD6A3"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(1.66)</w:t>
            </w:r>
          </w:p>
        </w:tc>
        <w:tc>
          <w:tcPr>
            <w:tcW w:w="352" w:type="pct"/>
            <w:tcBorders>
              <w:top w:val="nil"/>
              <w:left w:val="nil"/>
              <w:bottom w:val="single" w:sz="4" w:space="0" w:color="auto"/>
              <w:right w:val="single" w:sz="4" w:space="0" w:color="auto"/>
            </w:tcBorders>
            <w:noWrap/>
            <w:vAlign w:val="center"/>
            <w:hideMark/>
          </w:tcPr>
          <w:p w14:paraId="768FEF9F"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(1.56)</w:t>
            </w:r>
          </w:p>
        </w:tc>
        <w:tc>
          <w:tcPr>
            <w:tcW w:w="353" w:type="pct"/>
            <w:tcBorders>
              <w:top w:val="nil"/>
              <w:left w:val="nil"/>
              <w:bottom w:val="single" w:sz="4" w:space="0" w:color="auto"/>
              <w:right w:val="single" w:sz="4" w:space="0" w:color="auto"/>
            </w:tcBorders>
            <w:noWrap/>
            <w:vAlign w:val="center"/>
            <w:hideMark/>
          </w:tcPr>
          <w:p w14:paraId="0AE8A0C0"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(1.51)</w:t>
            </w:r>
          </w:p>
        </w:tc>
        <w:tc>
          <w:tcPr>
            <w:tcW w:w="428" w:type="pct"/>
            <w:tcBorders>
              <w:top w:val="nil"/>
              <w:left w:val="nil"/>
              <w:bottom w:val="single" w:sz="4" w:space="0" w:color="auto"/>
              <w:right w:val="single" w:sz="4" w:space="0" w:color="auto"/>
            </w:tcBorders>
            <w:noWrap/>
            <w:vAlign w:val="center"/>
            <w:hideMark/>
          </w:tcPr>
          <w:p w14:paraId="196B8E2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(0.98)</w:t>
            </w:r>
          </w:p>
        </w:tc>
        <w:tc>
          <w:tcPr>
            <w:tcW w:w="383" w:type="pct"/>
            <w:tcBorders>
              <w:top w:val="nil"/>
              <w:left w:val="nil"/>
              <w:bottom w:val="single" w:sz="4" w:space="0" w:color="auto"/>
              <w:right w:val="single" w:sz="4" w:space="0" w:color="auto"/>
            </w:tcBorders>
            <w:noWrap/>
            <w:vAlign w:val="center"/>
            <w:hideMark/>
          </w:tcPr>
          <w:p w14:paraId="4E38AAE2"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(0.91)</w:t>
            </w:r>
          </w:p>
        </w:tc>
        <w:tc>
          <w:tcPr>
            <w:tcW w:w="387" w:type="pct"/>
            <w:tcBorders>
              <w:top w:val="nil"/>
              <w:left w:val="nil"/>
              <w:bottom w:val="single" w:sz="4" w:space="0" w:color="auto"/>
              <w:right w:val="single" w:sz="4" w:space="0" w:color="auto"/>
            </w:tcBorders>
            <w:noWrap/>
            <w:vAlign w:val="center"/>
            <w:hideMark/>
          </w:tcPr>
          <w:p w14:paraId="6F00759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(0.87)</w:t>
            </w:r>
          </w:p>
        </w:tc>
        <w:tc>
          <w:tcPr>
            <w:tcW w:w="373" w:type="pct"/>
            <w:tcBorders>
              <w:top w:val="nil"/>
              <w:left w:val="nil"/>
              <w:bottom w:val="single" w:sz="4" w:space="0" w:color="auto"/>
              <w:right w:val="single" w:sz="4" w:space="0" w:color="auto"/>
            </w:tcBorders>
            <w:vAlign w:val="center"/>
          </w:tcPr>
          <w:p w14:paraId="7FAC2BB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(1.30)</w:t>
            </w:r>
          </w:p>
        </w:tc>
      </w:tr>
      <w:tr w:rsidR="00514482" w:rsidRPr="00E3748D" w14:paraId="097E0AB0" w14:textId="77777777" w:rsidTr="00EE61EA">
        <w:trPr>
          <w:trHeight w:val="333"/>
        </w:trPr>
        <w:tc>
          <w:tcPr>
            <w:tcW w:w="322" w:type="pct"/>
            <w:vMerge w:val="restart"/>
            <w:tcBorders>
              <w:top w:val="nil"/>
              <w:left w:val="single" w:sz="4" w:space="0" w:color="auto"/>
              <w:bottom w:val="single" w:sz="4" w:space="0" w:color="000000"/>
              <w:right w:val="single" w:sz="4" w:space="0" w:color="auto"/>
            </w:tcBorders>
            <w:noWrap/>
            <w:vAlign w:val="center"/>
            <w:hideMark/>
          </w:tcPr>
          <w:p w14:paraId="6ECCB99E"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3EF9E7EC"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Azadirachtin </w:t>
            </w:r>
            <w:r w:rsidRPr="00E3748D">
              <w:rPr>
                <w:rFonts w:ascii="Times New Roman" w:eastAsia="Times New Roman" w:hAnsi="Times New Roman" w:cs="Times New Roman"/>
                <w:kern w:val="0"/>
                <w:szCs w:val="24"/>
                <w:lang w:eastAsia="en-IN"/>
                <w14:ligatures w14:val="none"/>
              </w:rPr>
              <w:t>(10,000 ppm)</w:t>
            </w:r>
          </w:p>
        </w:tc>
        <w:tc>
          <w:tcPr>
            <w:tcW w:w="371" w:type="pct"/>
            <w:vMerge w:val="restart"/>
            <w:tcBorders>
              <w:top w:val="nil"/>
              <w:left w:val="nil"/>
              <w:right w:val="single" w:sz="4" w:space="0" w:color="auto"/>
            </w:tcBorders>
            <w:vAlign w:val="center"/>
          </w:tcPr>
          <w:p w14:paraId="14431696"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w:t>
            </w:r>
          </w:p>
        </w:tc>
        <w:tc>
          <w:tcPr>
            <w:tcW w:w="412" w:type="pct"/>
            <w:tcBorders>
              <w:top w:val="nil"/>
              <w:left w:val="single" w:sz="4" w:space="0" w:color="auto"/>
              <w:bottom w:val="nil"/>
              <w:right w:val="single" w:sz="4" w:space="0" w:color="auto"/>
            </w:tcBorders>
            <w:noWrap/>
            <w:vAlign w:val="center"/>
            <w:hideMark/>
          </w:tcPr>
          <w:p w14:paraId="6CC647C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15.07</w:t>
            </w:r>
          </w:p>
        </w:tc>
        <w:tc>
          <w:tcPr>
            <w:tcW w:w="352" w:type="pct"/>
            <w:tcBorders>
              <w:top w:val="nil"/>
              <w:left w:val="nil"/>
              <w:bottom w:val="nil"/>
              <w:right w:val="single" w:sz="4" w:space="0" w:color="auto"/>
            </w:tcBorders>
            <w:noWrap/>
            <w:vAlign w:val="center"/>
            <w:hideMark/>
          </w:tcPr>
          <w:p w14:paraId="0DBC0ACA"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9.07</w:t>
            </w:r>
          </w:p>
        </w:tc>
        <w:tc>
          <w:tcPr>
            <w:tcW w:w="352" w:type="pct"/>
            <w:tcBorders>
              <w:top w:val="nil"/>
              <w:left w:val="nil"/>
              <w:bottom w:val="nil"/>
              <w:right w:val="single" w:sz="4" w:space="0" w:color="auto"/>
            </w:tcBorders>
            <w:noWrap/>
            <w:vAlign w:val="center"/>
            <w:hideMark/>
          </w:tcPr>
          <w:p w14:paraId="01F6A01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8.87</w:t>
            </w:r>
          </w:p>
        </w:tc>
        <w:tc>
          <w:tcPr>
            <w:tcW w:w="353" w:type="pct"/>
            <w:tcBorders>
              <w:top w:val="nil"/>
              <w:left w:val="nil"/>
              <w:bottom w:val="nil"/>
              <w:right w:val="single" w:sz="4" w:space="0" w:color="auto"/>
            </w:tcBorders>
            <w:noWrap/>
            <w:vAlign w:val="center"/>
            <w:hideMark/>
          </w:tcPr>
          <w:p w14:paraId="6D68F28A"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8.67</w:t>
            </w:r>
          </w:p>
        </w:tc>
        <w:tc>
          <w:tcPr>
            <w:tcW w:w="428" w:type="pct"/>
            <w:tcBorders>
              <w:top w:val="nil"/>
              <w:left w:val="nil"/>
              <w:bottom w:val="nil"/>
              <w:right w:val="single" w:sz="4" w:space="0" w:color="auto"/>
            </w:tcBorders>
            <w:noWrap/>
            <w:vAlign w:val="center"/>
            <w:hideMark/>
          </w:tcPr>
          <w:p w14:paraId="6E2D83F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3.33</w:t>
            </w:r>
          </w:p>
        </w:tc>
        <w:tc>
          <w:tcPr>
            <w:tcW w:w="383" w:type="pct"/>
            <w:tcBorders>
              <w:top w:val="nil"/>
              <w:left w:val="nil"/>
              <w:bottom w:val="nil"/>
              <w:right w:val="single" w:sz="4" w:space="0" w:color="auto"/>
            </w:tcBorders>
            <w:noWrap/>
            <w:vAlign w:val="center"/>
            <w:hideMark/>
          </w:tcPr>
          <w:p w14:paraId="632C271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3.07</w:t>
            </w:r>
          </w:p>
        </w:tc>
        <w:tc>
          <w:tcPr>
            <w:tcW w:w="387" w:type="pct"/>
            <w:tcBorders>
              <w:top w:val="nil"/>
              <w:left w:val="nil"/>
              <w:bottom w:val="nil"/>
              <w:right w:val="single" w:sz="4" w:space="0" w:color="auto"/>
            </w:tcBorders>
            <w:noWrap/>
            <w:vAlign w:val="center"/>
            <w:hideMark/>
          </w:tcPr>
          <w:p w14:paraId="2FE49C83"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2.53</w:t>
            </w:r>
          </w:p>
        </w:tc>
        <w:tc>
          <w:tcPr>
            <w:tcW w:w="373" w:type="pct"/>
            <w:tcBorders>
              <w:top w:val="nil"/>
              <w:left w:val="nil"/>
              <w:bottom w:val="nil"/>
              <w:right w:val="single" w:sz="4" w:space="0" w:color="auto"/>
            </w:tcBorders>
            <w:vAlign w:val="center"/>
          </w:tcPr>
          <w:p w14:paraId="70550A6E"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5.93</w:t>
            </w:r>
          </w:p>
        </w:tc>
      </w:tr>
      <w:tr w:rsidR="00514482" w:rsidRPr="00E3748D" w14:paraId="16205F12" w14:textId="77777777" w:rsidTr="00EE61EA">
        <w:trPr>
          <w:trHeight w:val="333"/>
        </w:trPr>
        <w:tc>
          <w:tcPr>
            <w:tcW w:w="322" w:type="pct"/>
            <w:vMerge/>
            <w:tcBorders>
              <w:top w:val="nil"/>
              <w:left w:val="single" w:sz="4" w:space="0" w:color="auto"/>
              <w:bottom w:val="single" w:sz="4" w:space="0" w:color="000000"/>
              <w:right w:val="single" w:sz="4" w:space="0" w:color="auto"/>
            </w:tcBorders>
            <w:vAlign w:val="center"/>
            <w:hideMark/>
          </w:tcPr>
          <w:p w14:paraId="436CA4A1"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39F49226"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371" w:type="pct"/>
            <w:vMerge/>
            <w:tcBorders>
              <w:left w:val="nil"/>
              <w:bottom w:val="single" w:sz="4" w:space="0" w:color="auto"/>
              <w:right w:val="single" w:sz="4" w:space="0" w:color="auto"/>
            </w:tcBorders>
          </w:tcPr>
          <w:p w14:paraId="7697979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309F6941"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(3.94)</w:t>
            </w:r>
          </w:p>
        </w:tc>
        <w:tc>
          <w:tcPr>
            <w:tcW w:w="352" w:type="pct"/>
            <w:tcBorders>
              <w:top w:val="nil"/>
              <w:left w:val="nil"/>
              <w:bottom w:val="single" w:sz="4" w:space="0" w:color="auto"/>
              <w:right w:val="single" w:sz="4" w:space="0" w:color="auto"/>
            </w:tcBorders>
            <w:noWrap/>
            <w:vAlign w:val="center"/>
            <w:hideMark/>
          </w:tcPr>
          <w:p w14:paraId="6E959D9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(3.09)</w:t>
            </w:r>
          </w:p>
        </w:tc>
        <w:tc>
          <w:tcPr>
            <w:tcW w:w="352" w:type="pct"/>
            <w:tcBorders>
              <w:top w:val="nil"/>
              <w:left w:val="nil"/>
              <w:bottom w:val="single" w:sz="4" w:space="0" w:color="auto"/>
              <w:right w:val="single" w:sz="4" w:space="0" w:color="auto"/>
            </w:tcBorders>
            <w:noWrap/>
            <w:vAlign w:val="center"/>
            <w:hideMark/>
          </w:tcPr>
          <w:p w14:paraId="7CCB351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(3.06)</w:t>
            </w:r>
          </w:p>
        </w:tc>
        <w:tc>
          <w:tcPr>
            <w:tcW w:w="353" w:type="pct"/>
            <w:tcBorders>
              <w:top w:val="nil"/>
              <w:left w:val="nil"/>
              <w:bottom w:val="single" w:sz="4" w:space="0" w:color="auto"/>
              <w:right w:val="single" w:sz="4" w:space="0" w:color="auto"/>
            </w:tcBorders>
            <w:noWrap/>
            <w:vAlign w:val="center"/>
            <w:hideMark/>
          </w:tcPr>
          <w:p w14:paraId="1AC0BD27"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(3.03)</w:t>
            </w:r>
          </w:p>
        </w:tc>
        <w:tc>
          <w:tcPr>
            <w:tcW w:w="428" w:type="pct"/>
            <w:tcBorders>
              <w:top w:val="nil"/>
              <w:left w:val="nil"/>
              <w:bottom w:val="single" w:sz="4" w:space="0" w:color="auto"/>
              <w:right w:val="single" w:sz="4" w:space="0" w:color="auto"/>
            </w:tcBorders>
            <w:noWrap/>
            <w:vAlign w:val="center"/>
            <w:hideMark/>
          </w:tcPr>
          <w:p w14:paraId="6F25362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(1.96)</w:t>
            </w:r>
          </w:p>
        </w:tc>
        <w:tc>
          <w:tcPr>
            <w:tcW w:w="383" w:type="pct"/>
            <w:tcBorders>
              <w:top w:val="nil"/>
              <w:left w:val="nil"/>
              <w:bottom w:val="single" w:sz="4" w:space="0" w:color="auto"/>
              <w:right w:val="single" w:sz="4" w:space="0" w:color="auto"/>
            </w:tcBorders>
            <w:noWrap/>
            <w:vAlign w:val="center"/>
            <w:hideMark/>
          </w:tcPr>
          <w:p w14:paraId="019AED0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(1.89)</w:t>
            </w:r>
          </w:p>
        </w:tc>
        <w:tc>
          <w:tcPr>
            <w:tcW w:w="387" w:type="pct"/>
            <w:tcBorders>
              <w:top w:val="nil"/>
              <w:left w:val="nil"/>
              <w:bottom w:val="single" w:sz="4" w:space="0" w:color="auto"/>
              <w:right w:val="single" w:sz="4" w:space="0" w:color="auto"/>
            </w:tcBorders>
            <w:noWrap/>
            <w:vAlign w:val="center"/>
            <w:hideMark/>
          </w:tcPr>
          <w:p w14:paraId="2F83F96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(1.74)</w:t>
            </w:r>
          </w:p>
        </w:tc>
        <w:tc>
          <w:tcPr>
            <w:tcW w:w="373" w:type="pct"/>
            <w:tcBorders>
              <w:top w:val="nil"/>
              <w:left w:val="nil"/>
              <w:bottom w:val="single" w:sz="4" w:space="0" w:color="auto"/>
              <w:right w:val="single" w:sz="4" w:space="0" w:color="auto"/>
            </w:tcBorders>
            <w:vAlign w:val="center"/>
          </w:tcPr>
          <w:p w14:paraId="75032E9E"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(2.53)</w:t>
            </w:r>
          </w:p>
        </w:tc>
      </w:tr>
      <w:tr w:rsidR="00514482" w:rsidRPr="00E3748D" w14:paraId="11178900" w14:textId="77777777" w:rsidTr="00EE61EA">
        <w:trPr>
          <w:trHeight w:val="333"/>
        </w:trPr>
        <w:tc>
          <w:tcPr>
            <w:tcW w:w="322" w:type="pct"/>
            <w:vMerge w:val="restart"/>
            <w:tcBorders>
              <w:top w:val="nil"/>
              <w:left w:val="single" w:sz="4" w:space="0" w:color="auto"/>
              <w:bottom w:val="single" w:sz="4" w:space="0" w:color="000000"/>
              <w:right w:val="single" w:sz="4" w:space="0" w:color="auto"/>
            </w:tcBorders>
            <w:noWrap/>
            <w:vAlign w:val="center"/>
            <w:hideMark/>
          </w:tcPr>
          <w:p w14:paraId="72EBF48D"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w:t>
            </w:r>
          </w:p>
        </w:tc>
        <w:tc>
          <w:tcPr>
            <w:tcW w:w="1267" w:type="pct"/>
            <w:vMerge w:val="restart"/>
            <w:tcBorders>
              <w:top w:val="nil"/>
              <w:left w:val="single" w:sz="4" w:space="0" w:color="auto"/>
              <w:bottom w:val="single" w:sz="4" w:space="0" w:color="000000"/>
              <w:right w:val="single" w:sz="4" w:space="0" w:color="auto"/>
            </w:tcBorders>
            <w:noWrap/>
            <w:vAlign w:val="center"/>
            <w:hideMark/>
          </w:tcPr>
          <w:p w14:paraId="6111BC35"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371" w:type="pct"/>
            <w:vMerge w:val="restart"/>
            <w:tcBorders>
              <w:top w:val="nil"/>
              <w:left w:val="nil"/>
              <w:right w:val="single" w:sz="4" w:space="0" w:color="auto"/>
            </w:tcBorders>
            <w:vAlign w:val="center"/>
          </w:tcPr>
          <w:p w14:paraId="006E282E"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w:t>
            </w:r>
          </w:p>
        </w:tc>
        <w:tc>
          <w:tcPr>
            <w:tcW w:w="412" w:type="pct"/>
            <w:tcBorders>
              <w:top w:val="nil"/>
              <w:left w:val="single" w:sz="4" w:space="0" w:color="auto"/>
              <w:bottom w:val="nil"/>
              <w:right w:val="single" w:sz="4" w:space="0" w:color="auto"/>
            </w:tcBorders>
            <w:noWrap/>
            <w:vAlign w:val="center"/>
            <w:hideMark/>
          </w:tcPr>
          <w:p w14:paraId="1D0827E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15.13</w:t>
            </w:r>
          </w:p>
        </w:tc>
        <w:tc>
          <w:tcPr>
            <w:tcW w:w="352" w:type="pct"/>
            <w:tcBorders>
              <w:top w:val="nil"/>
              <w:left w:val="nil"/>
              <w:bottom w:val="nil"/>
              <w:right w:val="single" w:sz="4" w:space="0" w:color="auto"/>
            </w:tcBorders>
            <w:noWrap/>
            <w:vAlign w:val="center"/>
            <w:hideMark/>
          </w:tcPr>
          <w:p w14:paraId="5CEFB5CA"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17.73</w:t>
            </w:r>
          </w:p>
        </w:tc>
        <w:tc>
          <w:tcPr>
            <w:tcW w:w="352" w:type="pct"/>
            <w:tcBorders>
              <w:top w:val="nil"/>
              <w:left w:val="nil"/>
              <w:bottom w:val="nil"/>
              <w:right w:val="single" w:sz="4" w:space="0" w:color="auto"/>
            </w:tcBorders>
            <w:noWrap/>
            <w:vAlign w:val="center"/>
            <w:hideMark/>
          </w:tcPr>
          <w:p w14:paraId="731DE8C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14.00</w:t>
            </w:r>
          </w:p>
        </w:tc>
        <w:tc>
          <w:tcPr>
            <w:tcW w:w="353" w:type="pct"/>
            <w:tcBorders>
              <w:top w:val="nil"/>
              <w:left w:val="nil"/>
              <w:bottom w:val="nil"/>
              <w:right w:val="single" w:sz="4" w:space="0" w:color="auto"/>
            </w:tcBorders>
            <w:noWrap/>
            <w:vAlign w:val="center"/>
            <w:hideMark/>
          </w:tcPr>
          <w:p w14:paraId="5D78DD8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14.60</w:t>
            </w:r>
          </w:p>
        </w:tc>
        <w:tc>
          <w:tcPr>
            <w:tcW w:w="428" w:type="pct"/>
            <w:tcBorders>
              <w:top w:val="nil"/>
              <w:left w:val="nil"/>
              <w:bottom w:val="nil"/>
              <w:right w:val="single" w:sz="4" w:space="0" w:color="auto"/>
            </w:tcBorders>
            <w:noWrap/>
            <w:vAlign w:val="center"/>
            <w:hideMark/>
          </w:tcPr>
          <w:p w14:paraId="00D79B54"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15.00</w:t>
            </w:r>
          </w:p>
        </w:tc>
        <w:tc>
          <w:tcPr>
            <w:tcW w:w="383" w:type="pct"/>
            <w:tcBorders>
              <w:top w:val="nil"/>
              <w:left w:val="nil"/>
              <w:bottom w:val="nil"/>
              <w:right w:val="single" w:sz="4" w:space="0" w:color="auto"/>
            </w:tcBorders>
            <w:noWrap/>
            <w:vAlign w:val="center"/>
            <w:hideMark/>
          </w:tcPr>
          <w:p w14:paraId="6A6E8EB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14.73</w:t>
            </w:r>
          </w:p>
        </w:tc>
        <w:tc>
          <w:tcPr>
            <w:tcW w:w="387" w:type="pct"/>
            <w:tcBorders>
              <w:top w:val="nil"/>
              <w:left w:val="nil"/>
              <w:bottom w:val="nil"/>
              <w:right w:val="single" w:sz="4" w:space="0" w:color="auto"/>
            </w:tcBorders>
            <w:noWrap/>
            <w:vAlign w:val="center"/>
            <w:hideMark/>
          </w:tcPr>
          <w:p w14:paraId="2E664BAA"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14.67</w:t>
            </w:r>
          </w:p>
        </w:tc>
        <w:tc>
          <w:tcPr>
            <w:tcW w:w="373" w:type="pct"/>
            <w:tcBorders>
              <w:top w:val="nil"/>
              <w:left w:val="nil"/>
              <w:bottom w:val="nil"/>
              <w:right w:val="single" w:sz="4" w:space="0" w:color="auto"/>
            </w:tcBorders>
            <w:vAlign w:val="center"/>
          </w:tcPr>
          <w:p w14:paraId="257192C0"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15.12</w:t>
            </w:r>
          </w:p>
        </w:tc>
      </w:tr>
      <w:tr w:rsidR="00514482" w:rsidRPr="00E3748D" w14:paraId="6F964C6D" w14:textId="77777777" w:rsidTr="00EE61EA">
        <w:trPr>
          <w:trHeight w:val="333"/>
        </w:trPr>
        <w:tc>
          <w:tcPr>
            <w:tcW w:w="322" w:type="pct"/>
            <w:vMerge/>
            <w:tcBorders>
              <w:top w:val="nil"/>
              <w:left w:val="single" w:sz="4" w:space="0" w:color="auto"/>
              <w:bottom w:val="single" w:sz="4" w:space="0" w:color="000000"/>
              <w:right w:val="single" w:sz="4" w:space="0" w:color="auto"/>
            </w:tcBorders>
            <w:vAlign w:val="center"/>
            <w:hideMark/>
          </w:tcPr>
          <w:p w14:paraId="4EEF6FC9"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1267" w:type="pct"/>
            <w:vMerge/>
            <w:tcBorders>
              <w:top w:val="nil"/>
              <w:left w:val="single" w:sz="4" w:space="0" w:color="auto"/>
              <w:bottom w:val="single" w:sz="4" w:space="0" w:color="000000"/>
              <w:right w:val="single" w:sz="4" w:space="0" w:color="auto"/>
            </w:tcBorders>
            <w:vAlign w:val="center"/>
            <w:hideMark/>
          </w:tcPr>
          <w:p w14:paraId="52A040FE" w14:textId="77777777" w:rsidR="00514482" w:rsidRPr="00E3748D" w:rsidRDefault="00514482" w:rsidP="00EE61EA">
            <w:pPr>
              <w:spacing w:after="0" w:line="240" w:lineRule="auto"/>
              <w:rPr>
                <w:rFonts w:ascii="Times New Roman" w:eastAsia="Times New Roman" w:hAnsi="Times New Roman" w:cs="Times New Roman"/>
                <w:kern w:val="0"/>
                <w:szCs w:val="24"/>
                <w:lang w:eastAsia="en-IN"/>
                <w14:ligatures w14:val="none"/>
              </w:rPr>
            </w:pPr>
          </w:p>
        </w:tc>
        <w:tc>
          <w:tcPr>
            <w:tcW w:w="371" w:type="pct"/>
            <w:vMerge/>
            <w:tcBorders>
              <w:left w:val="nil"/>
              <w:bottom w:val="single" w:sz="4" w:space="0" w:color="auto"/>
              <w:right w:val="single" w:sz="4" w:space="0" w:color="auto"/>
            </w:tcBorders>
          </w:tcPr>
          <w:p w14:paraId="68EA3B58"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p>
        </w:tc>
        <w:tc>
          <w:tcPr>
            <w:tcW w:w="412" w:type="pct"/>
            <w:tcBorders>
              <w:top w:val="nil"/>
              <w:left w:val="single" w:sz="4" w:space="0" w:color="auto"/>
              <w:bottom w:val="single" w:sz="4" w:space="0" w:color="auto"/>
              <w:right w:val="single" w:sz="4" w:space="0" w:color="auto"/>
            </w:tcBorders>
            <w:noWrap/>
            <w:vAlign w:val="center"/>
            <w:hideMark/>
          </w:tcPr>
          <w:p w14:paraId="7CF38E7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(3.95)</w:t>
            </w:r>
          </w:p>
        </w:tc>
        <w:tc>
          <w:tcPr>
            <w:tcW w:w="352" w:type="pct"/>
            <w:tcBorders>
              <w:top w:val="nil"/>
              <w:left w:val="nil"/>
              <w:bottom w:val="single" w:sz="4" w:space="0" w:color="auto"/>
              <w:right w:val="single" w:sz="4" w:space="0" w:color="auto"/>
            </w:tcBorders>
            <w:noWrap/>
            <w:vAlign w:val="center"/>
            <w:hideMark/>
          </w:tcPr>
          <w:p w14:paraId="26AD297F"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(4.26)</w:t>
            </w:r>
          </w:p>
        </w:tc>
        <w:tc>
          <w:tcPr>
            <w:tcW w:w="352" w:type="pct"/>
            <w:tcBorders>
              <w:top w:val="nil"/>
              <w:left w:val="nil"/>
              <w:bottom w:val="single" w:sz="4" w:space="0" w:color="auto"/>
              <w:right w:val="single" w:sz="4" w:space="0" w:color="auto"/>
            </w:tcBorders>
            <w:noWrap/>
            <w:vAlign w:val="center"/>
            <w:hideMark/>
          </w:tcPr>
          <w:p w14:paraId="5C1DC4E0"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(3.80)</w:t>
            </w:r>
          </w:p>
        </w:tc>
        <w:tc>
          <w:tcPr>
            <w:tcW w:w="353" w:type="pct"/>
            <w:tcBorders>
              <w:top w:val="nil"/>
              <w:left w:val="nil"/>
              <w:bottom w:val="single" w:sz="4" w:space="0" w:color="auto"/>
              <w:right w:val="single" w:sz="4" w:space="0" w:color="auto"/>
            </w:tcBorders>
            <w:noWrap/>
            <w:vAlign w:val="center"/>
            <w:hideMark/>
          </w:tcPr>
          <w:p w14:paraId="7D16BA1C"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(3.88)</w:t>
            </w:r>
          </w:p>
        </w:tc>
        <w:tc>
          <w:tcPr>
            <w:tcW w:w="428" w:type="pct"/>
            <w:tcBorders>
              <w:top w:val="nil"/>
              <w:left w:val="nil"/>
              <w:bottom w:val="single" w:sz="4" w:space="0" w:color="auto"/>
              <w:right w:val="single" w:sz="4" w:space="0" w:color="auto"/>
            </w:tcBorders>
            <w:noWrap/>
            <w:vAlign w:val="center"/>
            <w:hideMark/>
          </w:tcPr>
          <w:p w14:paraId="6BEEC43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(3.93)</w:t>
            </w:r>
          </w:p>
        </w:tc>
        <w:tc>
          <w:tcPr>
            <w:tcW w:w="383" w:type="pct"/>
            <w:tcBorders>
              <w:top w:val="nil"/>
              <w:left w:val="nil"/>
              <w:bottom w:val="single" w:sz="4" w:space="0" w:color="auto"/>
              <w:right w:val="single" w:sz="4" w:space="0" w:color="auto"/>
            </w:tcBorders>
            <w:noWrap/>
            <w:vAlign w:val="center"/>
            <w:hideMark/>
          </w:tcPr>
          <w:p w14:paraId="41EAA8E1"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(3.90)</w:t>
            </w:r>
          </w:p>
        </w:tc>
        <w:tc>
          <w:tcPr>
            <w:tcW w:w="387" w:type="pct"/>
            <w:tcBorders>
              <w:top w:val="nil"/>
              <w:left w:val="nil"/>
              <w:bottom w:val="single" w:sz="4" w:space="0" w:color="auto"/>
              <w:right w:val="single" w:sz="4" w:space="0" w:color="auto"/>
            </w:tcBorders>
            <w:noWrap/>
            <w:vAlign w:val="center"/>
            <w:hideMark/>
          </w:tcPr>
          <w:p w14:paraId="625DA869"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(3.89)</w:t>
            </w:r>
          </w:p>
        </w:tc>
        <w:tc>
          <w:tcPr>
            <w:tcW w:w="373" w:type="pct"/>
            <w:tcBorders>
              <w:top w:val="nil"/>
              <w:left w:val="nil"/>
              <w:bottom w:val="single" w:sz="4" w:space="0" w:color="auto"/>
              <w:right w:val="single" w:sz="4" w:space="0" w:color="auto"/>
            </w:tcBorders>
            <w:vAlign w:val="center"/>
          </w:tcPr>
          <w:p w14:paraId="3E12BAD5" w14:textId="77777777" w:rsidR="00514482" w:rsidRPr="00E3748D" w:rsidRDefault="00514482" w:rsidP="00EE61EA">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(3.95)</w:t>
            </w:r>
          </w:p>
        </w:tc>
      </w:tr>
      <w:tr w:rsidR="00514482" w:rsidRPr="00E3748D" w14:paraId="04850A56" w14:textId="77777777" w:rsidTr="00EE61EA">
        <w:trPr>
          <w:trHeight w:val="364"/>
        </w:trPr>
        <w:tc>
          <w:tcPr>
            <w:tcW w:w="1960" w:type="pct"/>
            <w:gridSpan w:val="3"/>
            <w:tcBorders>
              <w:top w:val="nil"/>
              <w:left w:val="single" w:sz="4" w:space="0" w:color="auto"/>
              <w:bottom w:val="single" w:sz="4" w:space="0" w:color="auto"/>
              <w:right w:val="single" w:sz="4" w:space="0" w:color="auto"/>
            </w:tcBorders>
            <w:noWrap/>
            <w:vAlign w:val="center"/>
            <w:hideMark/>
          </w:tcPr>
          <w:p w14:paraId="73FEE3A3" w14:textId="77777777" w:rsidR="00514482" w:rsidRPr="00E3748D" w:rsidRDefault="00514482" w:rsidP="00EE61EA">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S. Em ±</w:t>
            </w:r>
          </w:p>
        </w:tc>
        <w:tc>
          <w:tcPr>
            <w:tcW w:w="412" w:type="pct"/>
            <w:tcBorders>
              <w:top w:val="nil"/>
              <w:left w:val="single" w:sz="4" w:space="0" w:color="auto"/>
              <w:bottom w:val="single" w:sz="4" w:space="0" w:color="auto"/>
              <w:right w:val="single" w:sz="4" w:space="0" w:color="auto"/>
            </w:tcBorders>
            <w:noWrap/>
            <w:vAlign w:val="center"/>
            <w:hideMark/>
          </w:tcPr>
          <w:p w14:paraId="146FCFBD"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0.18</w:t>
            </w:r>
          </w:p>
        </w:tc>
        <w:tc>
          <w:tcPr>
            <w:tcW w:w="352" w:type="pct"/>
            <w:tcBorders>
              <w:top w:val="nil"/>
              <w:left w:val="nil"/>
              <w:bottom w:val="single" w:sz="4" w:space="0" w:color="auto"/>
              <w:right w:val="single" w:sz="4" w:space="0" w:color="auto"/>
            </w:tcBorders>
            <w:noWrap/>
            <w:vAlign w:val="center"/>
            <w:hideMark/>
          </w:tcPr>
          <w:p w14:paraId="20815250"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0.15</w:t>
            </w:r>
          </w:p>
        </w:tc>
        <w:tc>
          <w:tcPr>
            <w:tcW w:w="352" w:type="pct"/>
            <w:tcBorders>
              <w:top w:val="nil"/>
              <w:left w:val="nil"/>
              <w:bottom w:val="single" w:sz="4" w:space="0" w:color="auto"/>
              <w:right w:val="single" w:sz="4" w:space="0" w:color="auto"/>
            </w:tcBorders>
            <w:noWrap/>
            <w:vAlign w:val="center"/>
            <w:hideMark/>
          </w:tcPr>
          <w:p w14:paraId="1C3F99F0"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0.16</w:t>
            </w:r>
          </w:p>
        </w:tc>
        <w:tc>
          <w:tcPr>
            <w:tcW w:w="353" w:type="pct"/>
            <w:tcBorders>
              <w:top w:val="nil"/>
              <w:left w:val="nil"/>
              <w:bottom w:val="single" w:sz="4" w:space="0" w:color="auto"/>
              <w:right w:val="single" w:sz="4" w:space="0" w:color="auto"/>
            </w:tcBorders>
            <w:noWrap/>
            <w:vAlign w:val="center"/>
            <w:hideMark/>
          </w:tcPr>
          <w:p w14:paraId="4F013B9E"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0.16</w:t>
            </w:r>
          </w:p>
        </w:tc>
        <w:tc>
          <w:tcPr>
            <w:tcW w:w="428" w:type="pct"/>
            <w:tcBorders>
              <w:top w:val="nil"/>
              <w:left w:val="nil"/>
              <w:bottom w:val="single" w:sz="4" w:space="0" w:color="auto"/>
              <w:right w:val="single" w:sz="4" w:space="0" w:color="auto"/>
            </w:tcBorders>
            <w:noWrap/>
            <w:vAlign w:val="center"/>
            <w:hideMark/>
          </w:tcPr>
          <w:p w14:paraId="7D58F569"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0.11</w:t>
            </w:r>
          </w:p>
        </w:tc>
        <w:tc>
          <w:tcPr>
            <w:tcW w:w="383" w:type="pct"/>
            <w:tcBorders>
              <w:top w:val="nil"/>
              <w:left w:val="nil"/>
              <w:bottom w:val="single" w:sz="4" w:space="0" w:color="auto"/>
              <w:right w:val="single" w:sz="4" w:space="0" w:color="auto"/>
            </w:tcBorders>
            <w:noWrap/>
            <w:vAlign w:val="center"/>
            <w:hideMark/>
          </w:tcPr>
          <w:p w14:paraId="58CBB541"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0.10</w:t>
            </w:r>
          </w:p>
        </w:tc>
        <w:tc>
          <w:tcPr>
            <w:tcW w:w="387" w:type="pct"/>
            <w:tcBorders>
              <w:top w:val="nil"/>
              <w:left w:val="nil"/>
              <w:bottom w:val="single" w:sz="4" w:space="0" w:color="auto"/>
              <w:right w:val="single" w:sz="4" w:space="0" w:color="auto"/>
            </w:tcBorders>
            <w:noWrap/>
            <w:vAlign w:val="center"/>
            <w:hideMark/>
          </w:tcPr>
          <w:p w14:paraId="19F55F0C"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0.09</w:t>
            </w:r>
          </w:p>
        </w:tc>
        <w:tc>
          <w:tcPr>
            <w:tcW w:w="373" w:type="pct"/>
            <w:tcBorders>
              <w:top w:val="nil"/>
              <w:left w:val="nil"/>
              <w:bottom w:val="single" w:sz="4" w:space="0" w:color="auto"/>
              <w:right w:val="single" w:sz="4" w:space="0" w:color="auto"/>
            </w:tcBorders>
            <w:vAlign w:val="center"/>
          </w:tcPr>
          <w:p w14:paraId="754C206E"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0.06</w:t>
            </w:r>
          </w:p>
        </w:tc>
      </w:tr>
      <w:tr w:rsidR="00514482" w:rsidRPr="00E3748D" w14:paraId="4581C623" w14:textId="77777777" w:rsidTr="00EE61EA">
        <w:trPr>
          <w:trHeight w:val="364"/>
        </w:trPr>
        <w:tc>
          <w:tcPr>
            <w:tcW w:w="1960" w:type="pct"/>
            <w:gridSpan w:val="3"/>
            <w:tcBorders>
              <w:top w:val="nil"/>
              <w:left w:val="single" w:sz="4" w:space="0" w:color="auto"/>
              <w:bottom w:val="single" w:sz="4" w:space="0" w:color="auto"/>
              <w:right w:val="single" w:sz="4" w:space="0" w:color="auto"/>
            </w:tcBorders>
            <w:noWrap/>
            <w:vAlign w:val="center"/>
            <w:hideMark/>
          </w:tcPr>
          <w:p w14:paraId="7EEA27C8" w14:textId="77777777" w:rsidR="00514482" w:rsidRPr="00E3748D" w:rsidRDefault="00514482" w:rsidP="00EE61EA">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C.D @ 5 %</w:t>
            </w:r>
          </w:p>
        </w:tc>
        <w:tc>
          <w:tcPr>
            <w:tcW w:w="412" w:type="pct"/>
            <w:tcBorders>
              <w:top w:val="nil"/>
              <w:left w:val="single" w:sz="4" w:space="0" w:color="auto"/>
              <w:bottom w:val="single" w:sz="4" w:space="0" w:color="auto"/>
              <w:right w:val="single" w:sz="4" w:space="0" w:color="auto"/>
            </w:tcBorders>
            <w:noWrap/>
            <w:vAlign w:val="center"/>
            <w:hideMark/>
          </w:tcPr>
          <w:p w14:paraId="780519BD"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N.S.</w:t>
            </w:r>
          </w:p>
        </w:tc>
        <w:tc>
          <w:tcPr>
            <w:tcW w:w="352" w:type="pct"/>
            <w:tcBorders>
              <w:top w:val="nil"/>
              <w:left w:val="nil"/>
              <w:bottom w:val="single" w:sz="4" w:space="0" w:color="auto"/>
              <w:right w:val="single" w:sz="4" w:space="0" w:color="auto"/>
            </w:tcBorders>
            <w:noWrap/>
            <w:vAlign w:val="center"/>
            <w:hideMark/>
          </w:tcPr>
          <w:p w14:paraId="76B9720D"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0.47</w:t>
            </w:r>
          </w:p>
        </w:tc>
        <w:tc>
          <w:tcPr>
            <w:tcW w:w="352" w:type="pct"/>
            <w:tcBorders>
              <w:top w:val="nil"/>
              <w:left w:val="nil"/>
              <w:bottom w:val="single" w:sz="4" w:space="0" w:color="auto"/>
              <w:right w:val="single" w:sz="4" w:space="0" w:color="auto"/>
            </w:tcBorders>
            <w:noWrap/>
            <w:vAlign w:val="center"/>
            <w:hideMark/>
          </w:tcPr>
          <w:p w14:paraId="43594972"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0.49</w:t>
            </w:r>
          </w:p>
        </w:tc>
        <w:tc>
          <w:tcPr>
            <w:tcW w:w="353" w:type="pct"/>
            <w:tcBorders>
              <w:top w:val="nil"/>
              <w:left w:val="nil"/>
              <w:bottom w:val="single" w:sz="4" w:space="0" w:color="auto"/>
              <w:right w:val="single" w:sz="4" w:space="0" w:color="auto"/>
            </w:tcBorders>
            <w:noWrap/>
            <w:vAlign w:val="center"/>
            <w:hideMark/>
          </w:tcPr>
          <w:p w14:paraId="53636378"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0.48</w:t>
            </w:r>
          </w:p>
        </w:tc>
        <w:tc>
          <w:tcPr>
            <w:tcW w:w="428" w:type="pct"/>
            <w:tcBorders>
              <w:top w:val="nil"/>
              <w:left w:val="nil"/>
              <w:bottom w:val="single" w:sz="4" w:space="0" w:color="auto"/>
              <w:right w:val="single" w:sz="4" w:space="0" w:color="auto"/>
            </w:tcBorders>
            <w:noWrap/>
            <w:vAlign w:val="center"/>
            <w:hideMark/>
          </w:tcPr>
          <w:p w14:paraId="26EBD042"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0.33</w:t>
            </w:r>
          </w:p>
        </w:tc>
        <w:tc>
          <w:tcPr>
            <w:tcW w:w="383" w:type="pct"/>
            <w:tcBorders>
              <w:top w:val="nil"/>
              <w:left w:val="nil"/>
              <w:bottom w:val="single" w:sz="4" w:space="0" w:color="auto"/>
              <w:right w:val="single" w:sz="4" w:space="0" w:color="auto"/>
            </w:tcBorders>
            <w:noWrap/>
            <w:vAlign w:val="center"/>
            <w:hideMark/>
          </w:tcPr>
          <w:p w14:paraId="3FA12967"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0.31</w:t>
            </w:r>
          </w:p>
        </w:tc>
        <w:tc>
          <w:tcPr>
            <w:tcW w:w="387" w:type="pct"/>
            <w:tcBorders>
              <w:top w:val="nil"/>
              <w:left w:val="nil"/>
              <w:bottom w:val="single" w:sz="4" w:space="0" w:color="auto"/>
              <w:right w:val="single" w:sz="4" w:space="0" w:color="auto"/>
            </w:tcBorders>
            <w:noWrap/>
            <w:vAlign w:val="center"/>
            <w:hideMark/>
          </w:tcPr>
          <w:p w14:paraId="24BE1B74"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0.29</w:t>
            </w:r>
          </w:p>
        </w:tc>
        <w:tc>
          <w:tcPr>
            <w:tcW w:w="373" w:type="pct"/>
            <w:tcBorders>
              <w:top w:val="nil"/>
              <w:left w:val="nil"/>
              <w:bottom w:val="single" w:sz="4" w:space="0" w:color="auto"/>
              <w:right w:val="single" w:sz="4" w:space="0" w:color="auto"/>
            </w:tcBorders>
            <w:vAlign w:val="center"/>
          </w:tcPr>
          <w:p w14:paraId="2C2FEC1C"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0.17</w:t>
            </w:r>
          </w:p>
        </w:tc>
      </w:tr>
      <w:tr w:rsidR="00514482" w:rsidRPr="00E3748D" w14:paraId="227D7BEA" w14:textId="77777777" w:rsidTr="00EE61EA">
        <w:trPr>
          <w:trHeight w:val="364"/>
        </w:trPr>
        <w:tc>
          <w:tcPr>
            <w:tcW w:w="1960" w:type="pct"/>
            <w:gridSpan w:val="3"/>
            <w:tcBorders>
              <w:top w:val="nil"/>
              <w:left w:val="single" w:sz="4" w:space="0" w:color="auto"/>
              <w:bottom w:val="single" w:sz="4" w:space="0" w:color="auto"/>
              <w:right w:val="single" w:sz="4" w:space="0" w:color="auto"/>
            </w:tcBorders>
            <w:noWrap/>
            <w:vAlign w:val="center"/>
            <w:hideMark/>
          </w:tcPr>
          <w:p w14:paraId="1E9B0FFF" w14:textId="77777777" w:rsidR="00514482" w:rsidRPr="00E3748D" w:rsidRDefault="00514482" w:rsidP="00EE61EA">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CV %</w:t>
            </w:r>
          </w:p>
        </w:tc>
        <w:tc>
          <w:tcPr>
            <w:tcW w:w="412" w:type="pct"/>
            <w:tcBorders>
              <w:top w:val="nil"/>
              <w:left w:val="single" w:sz="4" w:space="0" w:color="auto"/>
              <w:bottom w:val="single" w:sz="4" w:space="0" w:color="auto"/>
              <w:right w:val="single" w:sz="4" w:space="0" w:color="auto"/>
            </w:tcBorders>
            <w:noWrap/>
            <w:vAlign w:val="center"/>
            <w:hideMark/>
          </w:tcPr>
          <w:p w14:paraId="3DC176F7"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8.24</w:t>
            </w:r>
          </w:p>
        </w:tc>
        <w:tc>
          <w:tcPr>
            <w:tcW w:w="352" w:type="pct"/>
            <w:tcBorders>
              <w:top w:val="nil"/>
              <w:left w:val="nil"/>
              <w:bottom w:val="single" w:sz="4" w:space="0" w:color="auto"/>
              <w:right w:val="single" w:sz="4" w:space="0" w:color="auto"/>
            </w:tcBorders>
            <w:noWrap/>
            <w:vAlign w:val="center"/>
            <w:hideMark/>
          </w:tcPr>
          <w:p w14:paraId="41FDA697"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9.04</w:t>
            </w:r>
          </w:p>
        </w:tc>
        <w:tc>
          <w:tcPr>
            <w:tcW w:w="352" w:type="pct"/>
            <w:tcBorders>
              <w:top w:val="nil"/>
              <w:left w:val="nil"/>
              <w:bottom w:val="single" w:sz="4" w:space="0" w:color="auto"/>
              <w:right w:val="single" w:sz="4" w:space="0" w:color="auto"/>
            </w:tcBorders>
            <w:noWrap/>
            <w:vAlign w:val="center"/>
            <w:hideMark/>
          </w:tcPr>
          <w:p w14:paraId="3AECC5EC"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9.82</w:t>
            </w:r>
          </w:p>
        </w:tc>
        <w:tc>
          <w:tcPr>
            <w:tcW w:w="353" w:type="pct"/>
            <w:tcBorders>
              <w:top w:val="nil"/>
              <w:left w:val="nil"/>
              <w:bottom w:val="single" w:sz="4" w:space="0" w:color="auto"/>
              <w:right w:val="single" w:sz="4" w:space="0" w:color="auto"/>
            </w:tcBorders>
            <w:noWrap/>
            <w:vAlign w:val="center"/>
            <w:hideMark/>
          </w:tcPr>
          <w:p w14:paraId="2871CB1F"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9.70</w:t>
            </w:r>
          </w:p>
        </w:tc>
        <w:tc>
          <w:tcPr>
            <w:tcW w:w="428" w:type="pct"/>
            <w:tcBorders>
              <w:top w:val="nil"/>
              <w:left w:val="nil"/>
              <w:bottom w:val="single" w:sz="4" w:space="0" w:color="auto"/>
              <w:right w:val="single" w:sz="4" w:space="0" w:color="auto"/>
            </w:tcBorders>
            <w:noWrap/>
            <w:vAlign w:val="center"/>
            <w:hideMark/>
          </w:tcPr>
          <w:p w14:paraId="308A3CAE"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8.87</w:t>
            </w:r>
          </w:p>
        </w:tc>
        <w:tc>
          <w:tcPr>
            <w:tcW w:w="383" w:type="pct"/>
            <w:tcBorders>
              <w:top w:val="nil"/>
              <w:left w:val="nil"/>
              <w:bottom w:val="single" w:sz="4" w:space="0" w:color="auto"/>
              <w:right w:val="single" w:sz="4" w:space="0" w:color="auto"/>
            </w:tcBorders>
            <w:noWrap/>
            <w:vAlign w:val="center"/>
            <w:hideMark/>
          </w:tcPr>
          <w:p w14:paraId="42469F93"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8.68</w:t>
            </w:r>
          </w:p>
        </w:tc>
        <w:tc>
          <w:tcPr>
            <w:tcW w:w="387" w:type="pct"/>
            <w:tcBorders>
              <w:top w:val="nil"/>
              <w:left w:val="nil"/>
              <w:bottom w:val="single" w:sz="4" w:space="0" w:color="auto"/>
              <w:right w:val="single" w:sz="4" w:space="0" w:color="auto"/>
            </w:tcBorders>
            <w:noWrap/>
            <w:vAlign w:val="center"/>
            <w:hideMark/>
          </w:tcPr>
          <w:p w14:paraId="2A64A55E"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8.59</w:t>
            </w:r>
          </w:p>
        </w:tc>
        <w:tc>
          <w:tcPr>
            <w:tcW w:w="373" w:type="pct"/>
            <w:tcBorders>
              <w:top w:val="nil"/>
              <w:left w:val="nil"/>
              <w:bottom w:val="single" w:sz="4" w:space="0" w:color="auto"/>
              <w:right w:val="single" w:sz="4" w:space="0" w:color="auto"/>
            </w:tcBorders>
            <w:vAlign w:val="center"/>
          </w:tcPr>
          <w:p w14:paraId="7228CE41" w14:textId="77777777" w:rsidR="00514482" w:rsidRPr="00E3748D" w:rsidRDefault="00514482" w:rsidP="00EE61EA">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3.88</w:t>
            </w:r>
          </w:p>
        </w:tc>
      </w:tr>
    </w:tbl>
    <w:p w14:paraId="430793DA" w14:textId="77777777" w:rsidR="00EE61EA" w:rsidRDefault="00EE61EA" w:rsidP="00E3748D">
      <w:pPr>
        <w:spacing w:after="0" w:line="276" w:lineRule="auto"/>
        <w:rPr>
          <w:rFonts w:ascii="Times New Roman" w:eastAsia="Times New Roman" w:hAnsi="Times New Roman" w:cs="Times New Roman"/>
          <w:lang w:eastAsia="en-IN"/>
          <w14:ligatures w14:val="none"/>
        </w:rPr>
      </w:pPr>
    </w:p>
    <w:p w14:paraId="14BFF5DA" w14:textId="77777777" w:rsidR="00EE61EA" w:rsidRDefault="00EE61EA" w:rsidP="00E3748D">
      <w:pPr>
        <w:spacing w:after="0" w:line="276" w:lineRule="auto"/>
        <w:rPr>
          <w:rFonts w:ascii="Times New Roman" w:eastAsia="Times New Roman" w:hAnsi="Times New Roman" w:cs="Times New Roman"/>
          <w:lang w:eastAsia="en-IN"/>
          <w14:ligatures w14:val="none"/>
        </w:rPr>
      </w:pPr>
    </w:p>
    <w:p w14:paraId="23477600" w14:textId="77777777" w:rsidR="00E3748D" w:rsidRPr="00E3748D" w:rsidRDefault="00E3748D" w:rsidP="00E3748D">
      <w:pPr>
        <w:spacing w:after="0" w:line="276" w:lineRule="auto"/>
        <w:rPr>
          <w:rFonts w:ascii="Times New Roman" w:hAnsi="Times New Roman" w:cs="Times New Roman"/>
          <w14:ligatures w14:val="none"/>
        </w:rPr>
      </w:pPr>
      <w:r w:rsidRPr="00E3748D">
        <w:rPr>
          <w:rFonts w:ascii="Times New Roman" w:eastAsia="Times New Roman" w:hAnsi="Times New Roman" w:cs="Times New Roman"/>
          <w:lang w:eastAsia="en-IN"/>
          <w14:ligatures w14:val="none"/>
        </w:rPr>
        <w:t xml:space="preserve">*Figures in the parentheses are </w:t>
      </w:r>
      <m:oMath>
        <m:rad>
          <m:radPr>
            <m:degHide m:val="1"/>
            <m:ctrlPr>
              <w:rPr>
                <w:rFonts w:ascii="Cambria Math" w:eastAsia="Times New Roman" w:hAnsi="Cambria Math" w:cs="Times New Roman"/>
                <w:i/>
                <w:sz w:val="16"/>
                <w:szCs w:val="16"/>
                <w:lang w:eastAsia="en-IN"/>
                <w14:ligatures w14:val="none"/>
              </w:rPr>
            </m:ctrlPr>
          </m:radPr>
          <m:deg/>
          <m:e>
            <m:r>
              <w:rPr>
                <w:rFonts w:ascii="Cambria Math" w:eastAsia="Times New Roman" w:hAnsi="Cambria Math" w:cs="Times New Roman"/>
                <w:sz w:val="16"/>
                <w:szCs w:val="16"/>
                <w:lang w:eastAsia="en-IN"/>
                <w14:ligatures w14:val="none"/>
              </w:rPr>
              <m:t>X+0.5</m:t>
            </m:r>
          </m:e>
        </m:rad>
      </m:oMath>
      <w:r w:rsidRPr="00E3748D">
        <w:rPr>
          <w:rFonts w:ascii="Times New Roman" w:eastAsia="Times New Roman" w:hAnsi="Times New Roman" w:cs="Times New Roman"/>
          <w:lang w:eastAsia="en-IN"/>
          <w14:ligatures w14:val="none"/>
        </w:rPr>
        <w:t xml:space="preserve"> transformed values</w:t>
      </w:r>
    </w:p>
    <w:p w14:paraId="0786B49F" w14:textId="77777777" w:rsidR="00B07659" w:rsidRDefault="00E3748D" w:rsidP="00E3748D">
      <w:pPr>
        <w:spacing w:after="0" w:line="276" w:lineRule="auto"/>
        <w:jc w:val="both"/>
        <w:rPr>
          <w:rFonts w:ascii="Times New Roman" w:hAnsi="Times New Roman" w:cs="Times New Roman"/>
          <w14:ligatures w14:val="none"/>
        </w:rPr>
        <w:sectPr w:rsidR="00B07659" w:rsidSect="00E3748D">
          <w:pgSz w:w="16838" w:h="11906" w:orient="landscape" w:code="9"/>
          <w:pgMar w:top="1009" w:right="1009" w:bottom="1009" w:left="1009" w:header="1134" w:footer="391" w:gutter="0"/>
          <w:cols w:space="708"/>
          <w:docGrid w:linePitch="360"/>
        </w:sectPr>
      </w:pPr>
      <w:r w:rsidRPr="00E3748D">
        <w:rPr>
          <w:rFonts w:ascii="Times New Roman" w:hAnsi="Times New Roman" w:cs="Times New Roman"/>
          <w14:ligatures w14:val="none"/>
        </w:rPr>
        <w:t>DAS: Days After Spray and N.S.: Non-Significant.</w:t>
      </w:r>
    </w:p>
    <w:p w14:paraId="55CBEA56" w14:textId="77777777" w:rsidR="00FE1409" w:rsidRDefault="00FE1409" w:rsidP="00FE1409">
      <w:r>
        <w:rPr>
          <w:noProof/>
        </w:rPr>
        <w:lastRenderedPageBreak/>
        <w:drawing>
          <wp:inline distT="0" distB="0" distL="0" distR="0" wp14:anchorId="4A0A1740" wp14:editId="002ADDDA">
            <wp:extent cx="5940000" cy="3600000"/>
            <wp:effectExtent l="0" t="0" r="3810" b="635"/>
            <wp:docPr id="358648442" name="Chart 1">
              <a:extLst xmlns:a="http://schemas.openxmlformats.org/drawingml/2006/main">
                <a:ext uri="{FF2B5EF4-FFF2-40B4-BE49-F238E27FC236}">
                  <a16:creationId xmlns:a16="http://schemas.microsoft.com/office/drawing/2014/main" id="{644AD623-CD53-E4B0-180A-2B9B148917FE}"/>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0AE9D663" w14:textId="77777777" w:rsidR="0029439B" w:rsidRPr="0029439B" w:rsidRDefault="0029439B" w:rsidP="0029439B">
      <w:pPr>
        <w:spacing w:before="60" w:after="240" w:line="276" w:lineRule="auto"/>
        <w:jc w:val="both"/>
        <w:rPr>
          <w:rFonts w:ascii="Times New Roman" w:eastAsia="Times New Roman" w:hAnsi="Times New Roman" w:cs="Times New Roman"/>
          <w:szCs w:val="24"/>
        </w:rPr>
      </w:pPr>
      <w:r w:rsidRPr="0029439B">
        <w:rPr>
          <w:rFonts w:ascii="Times New Roman" w:eastAsia="Times New Roman" w:hAnsi="Times New Roman" w:cs="Times New Roman"/>
          <w:b/>
          <w:bCs/>
          <w:szCs w:val="24"/>
        </w:rPr>
        <w:t xml:space="preserve">Figure 3. </w:t>
      </w:r>
      <w:r w:rsidRPr="0029439B">
        <w:rPr>
          <w:rFonts w:ascii="Times New Roman" w:eastAsia="Times New Roman" w:hAnsi="Times New Roman" w:cs="Times New Roman"/>
          <w:szCs w:val="24"/>
        </w:rPr>
        <w:t>Effect of different biopesticides and biorationals on aphid (</w:t>
      </w:r>
      <w:r w:rsidRPr="0029439B">
        <w:rPr>
          <w:rFonts w:ascii="Times New Roman" w:eastAsia="Times New Roman" w:hAnsi="Times New Roman" w:cs="Times New Roman"/>
          <w:i/>
          <w:iCs/>
          <w:szCs w:val="24"/>
        </w:rPr>
        <w:t>Aphis gossypii</w:t>
      </w:r>
      <w:r w:rsidRPr="0029439B">
        <w:rPr>
          <w:rFonts w:ascii="Times New Roman" w:eastAsia="Times New Roman" w:hAnsi="Times New Roman" w:cs="Times New Roman"/>
          <w:szCs w:val="24"/>
        </w:rPr>
        <w:t>) population after the first spray</w:t>
      </w:r>
    </w:p>
    <w:p w14:paraId="47D25215" w14:textId="77777777" w:rsidR="00FE1409" w:rsidRDefault="00FE1409" w:rsidP="00FE1409"/>
    <w:p w14:paraId="6AA3B95B" w14:textId="77777777" w:rsidR="00FE1409" w:rsidRDefault="00FE1409" w:rsidP="00FE1409">
      <w:r>
        <w:rPr>
          <w:noProof/>
        </w:rPr>
        <w:drawing>
          <wp:inline distT="0" distB="0" distL="0" distR="0" wp14:anchorId="078DA161" wp14:editId="5F74CE05">
            <wp:extent cx="5940000" cy="3600000"/>
            <wp:effectExtent l="0" t="0" r="3810" b="635"/>
            <wp:docPr id="370021026" name="Chart 1">
              <a:extLst xmlns:a="http://schemas.openxmlformats.org/drawingml/2006/main">
                <a:ext uri="{FF2B5EF4-FFF2-40B4-BE49-F238E27FC236}">
                  <a16:creationId xmlns:a16="http://schemas.microsoft.com/office/drawing/2014/main" id="{672AC3EC-C697-A348-64EA-4E521C1A7738}"/>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260ACE13" w14:textId="77777777" w:rsidR="0029439B" w:rsidRPr="0029439B" w:rsidRDefault="0029439B" w:rsidP="0029439B">
      <w:pPr>
        <w:spacing w:before="60" w:after="240" w:line="276" w:lineRule="auto"/>
        <w:jc w:val="both"/>
        <w:rPr>
          <w:rFonts w:ascii="Times New Roman" w:eastAsia="Times New Roman" w:hAnsi="Times New Roman" w:cs="Times New Roman"/>
          <w:szCs w:val="24"/>
        </w:rPr>
      </w:pPr>
      <w:r w:rsidRPr="0029439B">
        <w:rPr>
          <w:rFonts w:ascii="Times New Roman" w:eastAsia="Times New Roman" w:hAnsi="Times New Roman" w:cs="Times New Roman"/>
          <w:b/>
          <w:bCs/>
          <w:szCs w:val="24"/>
        </w:rPr>
        <w:t xml:space="preserve">Figure 4. </w:t>
      </w:r>
      <w:r w:rsidRPr="0029439B">
        <w:rPr>
          <w:rFonts w:ascii="Times New Roman" w:eastAsia="Times New Roman" w:hAnsi="Times New Roman" w:cs="Times New Roman"/>
          <w:szCs w:val="24"/>
        </w:rPr>
        <w:t>Effect of different biopesticides and biorationals on aphid (</w:t>
      </w:r>
      <w:r w:rsidRPr="0029439B">
        <w:rPr>
          <w:rFonts w:ascii="Times New Roman" w:eastAsia="Times New Roman" w:hAnsi="Times New Roman" w:cs="Times New Roman"/>
          <w:i/>
          <w:iCs/>
          <w:szCs w:val="24"/>
        </w:rPr>
        <w:t>Aphis gossypii</w:t>
      </w:r>
      <w:r w:rsidRPr="0029439B">
        <w:rPr>
          <w:rFonts w:ascii="Times New Roman" w:eastAsia="Times New Roman" w:hAnsi="Times New Roman" w:cs="Times New Roman"/>
          <w:szCs w:val="24"/>
        </w:rPr>
        <w:t>) population after the second spray</w:t>
      </w:r>
    </w:p>
    <w:p w14:paraId="0790659B" w14:textId="77777777" w:rsidR="00E3748D" w:rsidRPr="00E3748D" w:rsidRDefault="00E3748D" w:rsidP="00F27ACD">
      <w:pPr>
        <w:spacing w:after="0" w:line="276" w:lineRule="auto"/>
        <w:ind w:right="140"/>
        <w:jc w:val="both"/>
        <w:rPr>
          <w:rFonts w:ascii="Times New Roman" w:hAnsi="Times New Roman" w:cs="Times New Roman"/>
          <w14:ligatures w14:val="none"/>
        </w:rPr>
        <w:sectPr w:rsidR="00E3748D" w:rsidRPr="00E3748D" w:rsidSect="00F27ACD">
          <w:pgSz w:w="11906" w:h="16838" w:code="9"/>
          <w:pgMar w:top="1009" w:right="567" w:bottom="1009" w:left="1418" w:header="1134" w:footer="391" w:gutter="0"/>
          <w:cols w:space="708"/>
          <w:docGrid w:linePitch="360"/>
        </w:sectPr>
      </w:pPr>
    </w:p>
    <w:p w14:paraId="49968F59" w14:textId="77777777" w:rsidR="00E3748D" w:rsidRPr="00E3748D" w:rsidRDefault="00E3748D" w:rsidP="00E3748D">
      <w:pPr>
        <w:rPr>
          <w:rFonts w:ascii="Times New Roman" w:hAnsi="Times New Roman" w:cs="Times New Roman"/>
        </w:rPr>
      </w:pPr>
      <w:r w:rsidRPr="00E3748D">
        <w:rPr>
          <w:rFonts w:ascii="Times New Roman" w:hAnsi="Times New Roman" w:cs="Times New Roman"/>
          <w:noProof/>
          <w14:ligatures w14:val="none"/>
        </w:rPr>
        <w:lastRenderedPageBreak/>
        <mc:AlternateContent>
          <mc:Choice Requires="wps">
            <w:drawing>
              <wp:anchor distT="45720" distB="45720" distL="114300" distR="114300" simplePos="0" relativeHeight="251666432" behindDoc="0" locked="0" layoutInCell="1" allowOverlap="1" wp14:anchorId="24BE84BE" wp14:editId="3BF7419E">
                <wp:simplePos x="0" y="0"/>
                <wp:positionH relativeFrom="column">
                  <wp:posOffset>6206490</wp:posOffset>
                </wp:positionH>
                <wp:positionV relativeFrom="paragraph">
                  <wp:posOffset>-440575</wp:posOffset>
                </wp:positionV>
                <wp:extent cx="2360930" cy="1404620"/>
                <wp:effectExtent l="0" t="0" r="26670" b="22225"/>
                <wp:wrapNone/>
                <wp:docPr id="168182873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0930" cy="1404620"/>
                        </a:xfrm>
                        <a:prstGeom prst="rect">
                          <a:avLst/>
                        </a:prstGeom>
                        <a:solidFill>
                          <a:srgbClr val="FFFFFF"/>
                        </a:solidFill>
                        <a:ln w="9525">
                          <a:solidFill>
                            <a:sysClr val="window" lastClr="FFFFFF"/>
                          </a:solidFill>
                          <a:miter lim="800000"/>
                          <a:headEnd/>
                          <a:tailEnd/>
                        </a:ln>
                      </wps:spPr>
                      <wps:txbx>
                        <w:txbxContent>
                          <w:p w14:paraId="54BB9181"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40000</wp14:pctWidth>
                </wp14:sizeRelH>
                <wp14:sizeRelV relativeFrom="margin">
                  <wp14:pctHeight>20000</wp14:pctHeight>
                </wp14:sizeRelV>
              </wp:anchor>
            </w:drawing>
          </mc:Choice>
          <mc:Fallback>
            <w:pict>
              <v:shape w14:anchorId="24BE84BE" id="_x0000_s1029" type="#_x0000_t202" style="position:absolute;margin-left:488.7pt;margin-top:-34.7pt;width:185.9pt;height:110.6pt;z-index:251666432;visibility:visible;mso-wrap-style:square;mso-width-percent:400;mso-height-percent:200;mso-wrap-distance-left:9pt;mso-wrap-distance-top:3.6pt;mso-wrap-distance-right:9pt;mso-wrap-distance-bottom:3.6pt;mso-position-horizontal:absolute;mso-position-horizontal-relative:text;mso-position-vertical:absolute;mso-position-vertical-relative:text;mso-width-percent:40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" strokecolor="window">
                <v:textbox style="mso-fit-shape-to-text:t">
                  <w:txbxContent>
                    <w:p w14:paraId="54BB9181" w14:textId="77777777" w:rsidR="00E3748D" w:rsidRDefault="00E3748D" w:rsidP="00E3748D"/>
                  </w:txbxContent>
                </v:textbox>
              </v:shape>
            </w:pict>
          </mc:Fallback>
        </mc:AlternateContent>
      </w: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60288" behindDoc="0" locked="0" layoutInCell="1" allowOverlap="1" wp14:anchorId="179D2703" wp14:editId="02EE650D">
                <wp:simplePos x="0" y="0"/>
                <wp:positionH relativeFrom="margin">
                  <wp:align>right</wp:align>
                </wp:positionH>
                <wp:positionV relativeFrom="paragraph">
                  <wp:posOffset>-600801</wp:posOffset>
                </wp:positionV>
                <wp:extent cx="427990" cy="1404620"/>
                <wp:effectExtent l="0" t="0" r="10160" b="20955"/>
                <wp:wrapNone/>
                <wp:docPr id="36549652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71202A78"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9D2703" id="_x0000_s1030" type="#_x0000_t202" style="position:absolute;margin-left:-17.5pt;margin-top:-47.3pt;width:33.7pt;height:110.6pt;z-index:251660288;visibility:visible;mso-wrap-style:square;mso-width-percent:0;mso-height-percent:200;mso-wrap-distance-left:9pt;mso-wrap-distance-top:3.6pt;mso-wrap-distance-right:9pt;mso-wrap-distance-bottom:3.6pt;mso-position-horizontal:right;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" strokecolor="window">
                <v:textbox style="mso-fit-shape-to-text:t">
                  <w:txbxContent>
                    <w:p w14:paraId="71202A78" w14:textId="77777777" w:rsidR="00E3748D" w:rsidRDefault="00E3748D" w:rsidP="00E3748D"/>
                  </w:txbxContent>
                </v:textbox>
                <w10:wrap anchorx="margin"/>
              </v:shape>
            </w:pict>
          </mc:Fallback>
        </mc:AlternateContent>
      </w:r>
    </w:p>
    <w:p w14:paraId="30063155" w14:textId="77777777" w:rsidR="00FE7B6F" w:rsidRPr="00FE7B6F" w:rsidRDefault="00FE7B6F" w:rsidP="0029439B">
      <w:pPr>
        <w:keepNext/>
        <w:spacing w:before="120" w:after="120" w:line="360" w:lineRule="auto"/>
        <w:outlineLvl w:val="1"/>
        <w:rPr>
          <w:rFonts w:ascii="Times New Roman" w:eastAsia="Times New Roman" w:hAnsi="Times New Roman" w:cs="Times New Roman"/>
          <w:szCs w:val="24"/>
        </w:rPr>
      </w:pPr>
      <w:r w:rsidRPr="00FE7B6F">
        <w:rPr>
          <w:rFonts w:ascii="Times New Roman" w:eastAsia="Times New Roman" w:hAnsi="Times New Roman" w:cs="Times New Roman"/>
          <w:b/>
          <w:bCs/>
          <w:szCs w:val="24"/>
        </w:rPr>
        <w:t>3.3 Bio-efficacy against whitefly (</w:t>
      </w:r>
      <w:r w:rsidRPr="00FE7B6F">
        <w:rPr>
          <w:rFonts w:ascii="Times New Roman" w:eastAsia="Times New Roman" w:hAnsi="Times New Roman" w:cs="Times New Roman"/>
          <w:b/>
          <w:bCs/>
          <w:i/>
          <w:iCs/>
          <w:szCs w:val="24"/>
        </w:rPr>
        <w:t>Bemisia tabaci</w:t>
      </w:r>
      <w:r w:rsidRPr="00FE7B6F">
        <w:rPr>
          <w:rFonts w:ascii="Times New Roman" w:eastAsia="Times New Roman" w:hAnsi="Times New Roman" w:cs="Times New Roman"/>
          <w:b/>
          <w:bCs/>
          <w:szCs w:val="24"/>
        </w:rPr>
        <w:t>)</w:t>
      </w:r>
    </w:p>
    <w:p w14:paraId="789F6836"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The pre-treatment whitefly population (6.67–7.87 per three leaves per plant) did not differ significantly among treatments, indicating a uniform infestation (Table 4; Figures 5 and 6). </w:t>
      </w:r>
      <w:r>
        <w:rPr>
          <w:rFonts w:ascii="Times New Roman" w:eastAsia="Times New Roman" w:hAnsi="Times New Roman" w:cs="Times New Roman"/>
          <w:szCs w:val="24"/>
          <w:highlight w:val="yellow"/>
        </w:rPr>
        <w:t>Following the first spray, Emamectin benzoate was significantly superior</w:t>
      </w:r>
      <w:r>
        <w:rPr>
          <w:rFonts w:ascii="Times New Roman" w:eastAsia="Times New Roman" w:hAnsi="Times New Roman" w:cs="Times New Roman"/>
          <w:szCs w:val="24"/>
        </w:rPr>
        <w:t xml:space="preserve"> to all other treatments at 7, 10 and 14 DAS (0.93, 0.67 and 0.60 whiteflies/3 leaves/plant), and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followed by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sequence was the next best treatment (2.27, 2.20 and 2.13); the untreated control recorded the highest populations.</w:t>
      </w:r>
    </w:p>
    <w:p w14:paraId="166DD3C2" w14:textId="77777777"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After the second spray, Emamectin benzoate recorded </w:t>
      </w:r>
      <w:r>
        <w:rPr>
          <w:rFonts w:ascii="Times New Roman" w:eastAsia="Times New Roman" w:hAnsi="Times New Roman" w:cs="Times New Roman"/>
          <w:szCs w:val="24"/>
          <w:highlight w:val="yellow"/>
        </w:rPr>
        <w:t>0.33 whiteflies/3 leaves/plant</w:t>
      </w:r>
      <w:r>
        <w:rPr>
          <w:rFonts w:ascii="Times New Roman" w:eastAsia="Times New Roman" w:hAnsi="Times New Roman" w:cs="Times New Roman"/>
          <w:szCs w:val="24"/>
        </w:rPr>
        <w:t xml:space="preserve"> at 7 DAS, followed by </w:t>
      </w:r>
      <w:r>
        <w:rPr>
          <w:rFonts w:ascii="Times New Roman" w:eastAsia="Times New Roman" w:hAnsi="Times New Roman" w:cs="Times New Roman"/>
          <w:i/>
          <w:iCs/>
          <w:szCs w:val="24"/>
        </w:rPr>
        <w:t>M. anisopliae</w:t>
      </w:r>
      <w:r>
        <w:rPr>
          <w:rFonts w:ascii="Times New Roman" w:eastAsia="Times New Roman" w:hAnsi="Times New Roman" w:cs="Times New Roman"/>
          <w:szCs w:val="24"/>
        </w:rPr>
        <w:t xml:space="preserve"> (1.13) and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followed by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sequence (1.53), which were statistically at par, against 6.87 in the control; a similar pattern was observed at 10 and 14 DAS. The cumulative mean ranged from 0.48 (Emamectin benzoate) to 6.94 (control), with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followed by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sequence (1.76) and </w:t>
      </w:r>
      <w:r>
        <w:rPr>
          <w:rFonts w:ascii="Times New Roman" w:eastAsia="Times New Roman" w:hAnsi="Times New Roman" w:cs="Times New Roman"/>
          <w:i/>
          <w:iCs/>
          <w:szCs w:val="24"/>
        </w:rPr>
        <w:t>M. anisopliae</w:t>
      </w:r>
      <w:r>
        <w:rPr>
          <w:rFonts w:ascii="Times New Roman" w:eastAsia="Times New Roman" w:hAnsi="Times New Roman" w:cs="Times New Roman"/>
          <w:szCs w:val="24"/>
        </w:rPr>
        <w:t xml:space="preserve"> (2.13) as the best biopesticide treatments, statistically at par with each other.</w:t>
      </w:r>
    </w:p>
    <w:p w14:paraId="0E6181F0" w14:textId="14CCEDF8" w:rsidR="00FE7B6F" w:rsidRPr="00FE7B6F" w:rsidRDefault="00FE7B6F"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These results agree with earlier reports on the efficacy of chemical insecticides and biorationals </w:t>
      </w:r>
      <w:r>
        <w:rPr>
          <w:rFonts w:ascii="Times New Roman" w:eastAsia="Times New Roman" w:hAnsi="Times New Roman" w:cs="Times New Roman"/>
          <w:szCs w:val="24"/>
          <w:highlight w:val="yellow"/>
        </w:rPr>
        <w:t>against whiteflies on okra</w:t>
      </w:r>
      <w:r>
        <w:rPr>
          <w:rFonts w:ascii="Times New Roman" w:eastAsia="Times New Roman" w:hAnsi="Times New Roman" w:cs="Times New Roman"/>
          <w:szCs w:val="24"/>
        </w:rPr>
        <w:t xml:space="preserve"> (Berwa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2017; Patel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2017; Jain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2021). The effectiveness of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-based treatment is consistent with Halder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(2021), and Kekan et al. (2022) and Hubballi et al. (2024) also reported that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and azadirachtin formulations suppressed whitefly populations. Further support for the efficacy of biological and botanical treatments against okra insect pest complexes is provided by Kumar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(2025) and Sahu </w:t>
      </w:r>
      <w:r>
        <w:rPr>
          <w:rFonts w:ascii="Times New Roman" w:eastAsia="Times New Roman" w:hAnsi="Times New Roman" w:cs="Times New Roman"/>
          <w:i/>
          <w:iCs/>
          <w:szCs w:val="24"/>
        </w:rPr>
        <w:t>et al.</w:t>
      </w:r>
      <w:r>
        <w:rPr>
          <w:rFonts w:ascii="Times New Roman" w:eastAsia="Times New Roman" w:hAnsi="Times New Roman" w:cs="Times New Roman"/>
          <w:szCs w:val="24"/>
        </w:rPr>
        <w:t xml:space="preserve"> (2024).</w:t>
      </w:r>
    </w:p>
    <w:p w14:paraId="4DC27A1A" w14:textId="77777777" w:rsidR="00E3748D" w:rsidRDefault="00E3748D" w:rsidP="00E3748D">
      <w:pPr>
        <w:tabs>
          <w:tab w:val="left" w:pos="780"/>
        </w:tabs>
        <w:rPr>
          <w:rFonts w:ascii="Times New Roman" w:hAnsi="Times New Roman" w:cs="Times New Roman"/>
          <w14:ligatures w14:val="none"/>
        </w:rPr>
      </w:pPr>
    </w:p>
    <w:p w14:paraId="38D30DD7" w14:textId="77777777" w:rsidR="00FE7B6F" w:rsidRDefault="00FE7B6F" w:rsidP="00E3748D">
      <w:pPr>
        <w:tabs>
          <w:tab w:val="left" w:pos="780"/>
        </w:tabs>
        <w:rPr>
          <w:rFonts w:ascii="Times New Roman" w:hAnsi="Times New Roman" w:cs="Times New Roman"/>
          <w14:ligatures w14:val="none"/>
        </w:rPr>
        <w:sectPr w:rsidR="00FE7B6F" w:rsidSect="00C636A2">
          <w:pgSz w:w="11906" w:h="16838"/>
          <w:pgMar w:top="1009" w:right="1009" w:bottom="1247" w:left="1134" w:header="748" w:footer="391" w:gutter="0"/>
          <w:cols w:space="708"/>
          <w:docGrid w:linePitch="360"/>
        </w:sectPr>
      </w:pPr>
    </w:p>
    <w:p w14:paraId="13C6B525" w14:textId="77777777" w:rsidR="00FE7B6F" w:rsidRDefault="00FE7B6F" w:rsidP="00FE7B6F">
      <w:pPr>
        <w:tabs>
          <w:tab w:val="center" w:pos="4513"/>
          <w:tab w:val="right" w:pos="9026"/>
        </w:tabs>
        <w:spacing w:after="0" w:line="240" w:lineRule="auto"/>
        <w:jc w:val="both"/>
        <w:rPr>
          <w:rFonts w:ascii="Times New Roman" w:hAnsi="Times New Roman" w:cs="Times New Roman"/>
          <w14:ligatures w14:val="none"/>
        </w:rPr>
      </w:pPr>
    </w:p>
    <w:p w14:paraId="491FFD38" w14:textId="77777777" w:rsidR="00E3748D" w:rsidRPr="00E3748D" w:rsidRDefault="00E3748D" w:rsidP="00FE7B6F">
      <w:pPr>
        <w:tabs>
          <w:tab w:val="center" w:pos="4513"/>
          <w:tab w:val="right" w:pos="9026"/>
        </w:tabs>
        <w:spacing w:after="0" w:line="240" w:lineRule="auto"/>
        <w:jc w:val="both"/>
        <w:rPr>
          <w:rFonts w:ascii="Times New Roman" w:hAnsi="Times New Roman" w:cs="Times New Roman"/>
          <w:b/>
          <w:bCs/>
          <w:sz w:val="28"/>
          <w:szCs w:val="28"/>
          <w14:ligatures w14:val="none"/>
        </w:rPr>
      </w:pPr>
      <w:r w:rsidRPr="00E3748D">
        <w:rPr>
          <w:rFonts w:ascii="Times New Roman" w:hAnsi="Times New Roman" w:cs="Times New Roman"/>
          <w:b/>
          <w:bCs/>
          <w:sz w:val="28"/>
          <w:szCs w:val="28"/>
          <w14:ligatures w14:val="none"/>
        </w:rPr>
        <w:t xml:space="preserve">Table </w:t>
      </w:r>
      <w:r w:rsidR="00E35FAB">
        <w:rPr>
          <w:rFonts w:ascii="Times New Roman" w:hAnsi="Times New Roman" w:cs="Times New Roman"/>
          <w:b/>
          <w:bCs/>
          <w:sz w:val="28"/>
          <w:szCs w:val="28"/>
          <w14:ligatures w14:val="none"/>
        </w:rPr>
        <w:t>4</w:t>
      </w:r>
      <w:r w:rsidRPr="00E3748D">
        <w:rPr>
          <w:rFonts w:ascii="Times New Roman" w:hAnsi="Times New Roman" w:cs="Times New Roman"/>
          <w:b/>
          <w:bCs/>
          <w:sz w:val="28"/>
          <w:szCs w:val="28"/>
          <w14:ligatures w14:val="none"/>
        </w:rPr>
        <w:t>: Bio-efficacy of different biopesticides and biorational against whitefly (</w:t>
      </w:r>
      <w:r w:rsidRPr="00E3748D">
        <w:rPr>
          <w:rFonts w:ascii="Times New Roman" w:hAnsi="Times New Roman" w:cs="Times New Roman"/>
          <w:b/>
          <w:bCs/>
          <w:i/>
          <w:iCs/>
          <w:sz w:val="28"/>
          <w:szCs w:val="28"/>
          <w14:ligatures w14:val="none"/>
        </w:rPr>
        <w:t>Bemisia tabaci</w:t>
      </w:r>
      <w:r w:rsidRPr="00E3748D">
        <w:rPr>
          <w:rFonts w:ascii="Times New Roman" w:hAnsi="Times New Roman" w:cs="Times New Roman"/>
          <w:b/>
          <w:bCs/>
          <w:sz w:val="28"/>
          <w:szCs w:val="28"/>
          <w14:ligatures w14:val="none"/>
        </w:rPr>
        <w:t xml:space="preserve">) </w:t>
      </w:r>
      <w:r w:rsidRPr="00E3748D">
        <w:rPr>
          <w:rFonts w:ascii="Times New Roman" w:hAnsi="Times New Roman" w:cs="Times New Roman"/>
          <w:b/>
          <w:bCs/>
          <w:sz w:val="28"/>
          <w:szCs w:val="22"/>
          <w14:ligatures w14:val="none"/>
        </w:rPr>
        <w:t xml:space="preserve">population </w:t>
      </w:r>
      <w:r w:rsidRPr="00E3748D">
        <w:rPr>
          <w:rFonts w:ascii="Times New Roman" w:hAnsi="Times New Roman" w:cs="Times New Roman"/>
          <w:b/>
          <w:bCs/>
          <w:sz w:val="28"/>
          <w:szCs w:val="28"/>
          <w14:ligatures w14:val="none"/>
        </w:rPr>
        <w:t xml:space="preserve">in okra during </w:t>
      </w:r>
      <w:r w:rsidRPr="00E3748D">
        <w:rPr>
          <w:rFonts w:ascii="Times New Roman" w:hAnsi="Times New Roman" w:cs="Times New Roman"/>
          <w:b/>
          <w:bCs/>
          <w:i/>
          <w:iCs/>
          <w:sz w:val="28"/>
          <w:szCs w:val="28"/>
          <w14:ligatures w14:val="none"/>
        </w:rPr>
        <w:t>Kharif</w:t>
      </w:r>
      <w:r w:rsidRPr="00E3748D">
        <w:rPr>
          <w:rFonts w:ascii="Times New Roman" w:hAnsi="Times New Roman" w:cs="Times New Roman"/>
          <w:b/>
          <w:bCs/>
          <w:sz w:val="28"/>
          <w:szCs w:val="28"/>
          <w14:ligatures w14:val="none"/>
        </w:rPr>
        <w:t>-2025</w:t>
      </w:r>
    </w:p>
    <w:tbl>
      <w:tblPr>
        <w:tblpPr w:leftFromText="180" w:rightFromText="180" w:vertAnchor="page" w:horzAnchor="margin" w:tblpY="2497"/>
        <w:tblW w:w="5173" w:type="pct"/>
        <w:tblLook w:val="04A0" w:firstRow="1" w:lastRow="0" w:firstColumn="1" w:lastColumn="0" w:noHBand="0" w:noVBand="1"/>
      </w:tblPr>
      <w:tblGrid>
        <w:gridCol w:w="997"/>
        <w:gridCol w:w="3769"/>
        <w:gridCol w:w="1098"/>
        <w:gridCol w:w="1263"/>
        <w:gridCol w:w="962"/>
        <w:gridCol w:w="1040"/>
        <w:gridCol w:w="1046"/>
        <w:gridCol w:w="1294"/>
        <w:gridCol w:w="1306"/>
        <w:gridCol w:w="1306"/>
        <w:gridCol w:w="995"/>
      </w:tblGrid>
      <w:tr w:rsidR="00FE7B6F" w:rsidRPr="00E3748D" w14:paraId="3427B125" w14:textId="77777777" w:rsidTr="006725DF">
        <w:trPr>
          <w:trHeight w:val="332"/>
        </w:trPr>
        <w:tc>
          <w:tcPr>
            <w:tcW w:w="331" w:type="pct"/>
            <w:vMerge w:val="restart"/>
            <w:tcBorders>
              <w:top w:val="single" w:sz="4" w:space="0" w:color="auto"/>
              <w:left w:val="single" w:sz="4" w:space="0" w:color="auto"/>
              <w:bottom w:val="single" w:sz="4" w:space="0" w:color="auto"/>
              <w:right w:val="single" w:sz="4" w:space="0" w:color="auto"/>
            </w:tcBorders>
            <w:noWrap/>
            <w:vAlign w:val="center"/>
            <w:hideMark/>
          </w:tcPr>
          <w:p w14:paraId="6B4230B2" w14:textId="77777777" w:rsidR="00FE7B6F" w:rsidRPr="00E3748D" w:rsidRDefault="00FE7B6F" w:rsidP="006725DF">
            <w:pPr>
              <w:spacing w:after="0" w:line="240" w:lineRule="auto"/>
              <w:ind w:left="-13" w:firstLine="13"/>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 No.</w:t>
            </w:r>
          </w:p>
        </w:tc>
        <w:tc>
          <w:tcPr>
            <w:tcW w:w="1250" w:type="pct"/>
            <w:vMerge w:val="restart"/>
            <w:tcBorders>
              <w:top w:val="single" w:sz="4" w:space="0" w:color="auto"/>
              <w:left w:val="nil"/>
              <w:right w:val="single" w:sz="4" w:space="0" w:color="auto"/>
            </w:tcBorders>
            <w:noWrap/>
            <w:vAlign w:val="center"/>
            <w:hideMark/>
          </w:tcPr>
          <w:p w14:paraId="65531752"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Treatments</w:t>
            </w:r>
          </w:p>
        </w:tc>
        <w:tc>
          <w:tcPr>
            <w:tcW w:w="364" w:type="pct"/>
            <w:vMerge w:val="restart"/>
            <w:tcBorders>
              <w:top w:val="single" w:sz="4" w:space="0" w:color="auto"/>
              <w:left w:val="nil"/>
              <w:right w:val="single" w:sz="4" w:space="0" w:color="auto"/>
            </w:tcBorders>
            <w:vAlign w:val="center"/>
          </w:tcPr>
          <w:p w14:paraId="3FB28BF7"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Dose/L</w:t>
            </w:r>
          </w:p>
          <w:p w14:paraId="3FB06124"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(g or ml)</w:t>
            </w:r>
          </w:p>
        </w:tc>
        <w:tc>
          <w:tcPr>
            <w:tcW w:w="1430" w:type="pct"/>
            <w:gridSpan w:val="4"/>
            <w:tcBorders>
              <w:top w:val="single" w:sz="4" w:space="0" w:color="auto"/>
              <w:left w:val="single" w:sz="4" w:space="0" w:color="auto"/>
              <w:bottom w:val="single" w:sz="4" w:space="0" w:color="auto"/>
              <w:right w:val="single" w:sz="4" w:space="0" w:color="auto"/>
            </w:tcBorders>
            <w:noWrap/>
            <w:vAlign w:val="center"/>
            <w:hideMark/>
          </w:tcPr>
          <w:p w14:paraId="6C8B76D2"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Whitefly population/3 leaves/plant</w:t>
            </w:r>
          </w:p>
        </w:tc>
        <w:tc>
          <w:tcPr>
            <w:tcW w:w="1295" w:type="pct"/>
            <w:gridSpan w:val="3"/>
            <w:tcBorders>
              <w:top w:val="single" w:sz="4" w:space="0" w:color="auto"/>
              <w:left w:val="nil"/>
              <w:bottom w:val="single" w:sz="4" w:space="0" w:color="auto"/>
              <w:right w:val="single" w:sz="4" w:space="0" w:color="auto"/>
            </w:tcBorders>
            <w:noWrap/>
            <w:vAlign w:val="center"/>
            <w:hideMark/>
          </w:tcPr>
          <w:p w14:paraId="3D5A40D6"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Whitefly population/3 leaves/plant</w:t>
            </w:r>
          </w:p>
        </w:tc>
        <w:tc>
          <w:tcPr>
            <w:tcW w:w="330" w:type="pct"/>
            <w:vMerge w:val="restart"/>
            <w:tcBorders>
              <w:top w:val="single" w:sz="4" w:space="0" w:color="auto"/>
              <w:left w:val="nil"/>
              <w:right w:val="single" w:sz="4" w:space="0" w:color="auto"/>
            </w:tcBorders>
            <w:vAlign w:val="center"/>
          </w:tcPr>
          <w:p w14:paraId="4A7636F8"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Avg. of 1</w:t>
            </w:r>
            <w:r w:rsidRPr="00E3748D">
              <w:rPr>
                <w:rFonts w:ascii="Times New Roman" w:eastAsia="Times New Roman" w:hAnsi="Times New Roman" w:cs="Times New Roman"/>
                <w:b/>
                <w:bCs/>
                <w:kern w:val="0"/>
                <w:szCs w:val="24"/>
                <w:vertAlign w:val="superscript"/>
                <w:lang w:eastAsia="en-IN"/>
                <w14:ligatures w14:val="none"/>
              </w:rPr>
              <w:t xml:space="preserve">st </w:t>
            </w:r>
            <w:r w:rsidRPr="00E3748D">
              <w:rPr>
                <w:rFonts w:ascii="Times New Roman" w:eastAsia="Times New Roman" w:hAnsi="Times New Roman" w:cs="Times New Roman"/>
                <w:b/>
                <w:bCs/>
                <w:kern w:val="0"/>
                <w:szCs w:val="24"/>
                <w:lang w:eastAsia="en-IN"/>
                <w14:ligatures w14:val="none"/>
              </w:rPr>
              <w:t>&amp; 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r>
      <w:tr w:rsidR="00FE7B6F" w:rsidRPr="00E3748D" w14:paraId="2363A69B" w14:textId="77777777" w:rsidTr="006725DF">
        <w:trPr>
          <w:trHeight w:val="374"/>
        </w:trPr>
        <w:tc>
          <w:tcPr>
            <w:tcW w:w="331" w:type="pct"/>
            <w:vMerge/>
            <w:tcBorders>
              <w:top w:val="single" w:sz="4" w:space="0" w:color="auto"/>
              <w:left w:val="single" w:sz="4" w:space="0" w:color="auto"/>
              <w:bottom w:val="single" w:sz="4" w:space="0" w:color="auto"/>
              <w:right w:val="single" w:sz="4" w:space="0" w:color="auto"/>
            </w:tcBorders>
            <w:vAlign w:val="center"/>
            <w:hideMark/>
          </w:tcPr>
          <w:p w14:paraId="71C3A53D" w14:textId="77777777" w:rsidR="00FE7B6F" w:rsidRPr="00E3748D" w:rsidRDefault="00FE7B6F" w:rsidP="006725DF">
            <w:pPr>
              <w:spacing w:after="0" w:line="240" w:lineRule="auto"/>
              <w:rPr>
                <w:rFonts w:ascii="Times New Roman" w:eastAsia="Times New Roman" w:hAnsi="Times New Roman" w:cs="Times New Roman"/>
                <w:b/>
                <w:bCs/>
                <w:kern w:val="0"/>
                <w:szCs w:val="24"/>
                <w:lang w:eastAsia="en-IN"/>
                <w14:ligatures w14:val="none"/>
              </w:rPr>
            </w:pPr>
          </w:p>
        </w:tc>
        <w:tc>
          <w:tcPr>
            <w:tcW w:w="1250" w:type="pct"/>
            <w:vMerge/>
            <w:tcBorders>
              <w:left w:val="nil"/>
              <w:right w:val="single" w:sz="4" w:space="0" w:color="auto"/>
            </w:tcBorders>
            <w:noWrap/>
            <w:vAlign w:val="center"/>
            <w:hideMark/>
          </w:tcPr>
          <w:p w14:paraId="79A71C54" w14:textId="77777777" w:rsidR="00FE7B6F" w:rsidRPr="00E3748D" w:rsidRDefault="00FE7B6F" w:rsidP="006725DF">
            <w:pPr>
              <w:spacing w:after="0" w:line="240" w:lineRule="auto"/>
              <w:rPr>
                <w:rFonts w:ascii="Times New Roman" w:eastAsia="Times New Roman" w:hAnsi="Times New Roman" w:cs="Times New Roman"/>
                <w:b/>
                <w:bCs/>
                <w:kern w:val="0"/>
                <w:szCs w:val="24"/>
                <w:lang w:eastAsia="en-IN"/>
                <w14:ligatures w14:val="none"/>
              </w:rPr>
            </w:pPr>
          </w:p>
        </w:tc>
        <w:tc>
          <w:tcPr>
            <w:tcW w:w="364" w:type="pct"/>
            <w:vMerge/>
            <w:tcBorders>
              <w:left w:val="nil"/>
              <w:right w:val="single" w:sz="4" w:space="0" w:color="auto"/>
            </w:tcBorders>
          </w:tcPr>
          <w:p w14:paraId="1AF6B66F"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p>
        </w:tc>
        <w:tc>
          <w:tcPr>
            <w:tcW w:w="1430" w:type="pct"/>
            <w:gridSpan w:val="4"/>
            <w:tcBorders>
              <w:top w:val="single" w:sz="4" w:space="0" w:color="auto"/>
              <w:left w:val="single" w:sz="4" w:space="0" w:color="auto"/>
              <w:bottom w:val="single" w:sz="4" w:space="0" w:color="auto"/>
              <w:right w:val="single" w:sz="4" w:space="0" w:color="auto"/>
            </w:tcBorders>
            <w:noWrap/>
            <w:vAlign w:val="center"/>
            <w:hideMark/>
          </w:tcPr>
          <w:p w14:paraId="05C173CE"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 xml:space="preserve"> spray</w:t>
            </w:r>
          </w:p>
        </w:tc>
        <w:tc>
          <w:tcPr>
            <w:tcW w:w="1295" w:type="pct"/>
            <w:gridSpan w:val="3"/>
            <w:tcBorders>
              <w:top w:val="single" w:sz="4" w:space="0" w:color="auto"/>
              <w:left w:val="nil"/>
              <w:bottom w:val="single" w:sz="4" w:space="0" w:color="auto"/>
              <w:right w:val="single" w:sz="4" w:space="0" w:color="auto"/>
            </w:tcBorders>
            <w:noWrap/>
            <w:vAlign w:val="center"/>
            <w:hideMark/>
          </w:tcPr>
          <w:p w14:paraId="69845124"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c>
          <w:tcPr>
            <w:tcW w:w="330" w:type="pct"/>
            <w:vMerge/>
            <w:tcBorders>
              <w:left w:val="nil"/>
              <w:right w:val="single" w:sz="4" w:space="0" w:color="auto"/>
            </w:tcBorders>
          </w:tcPr>
          <w:p w14:paraId="1429D1D5"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p>
        </w:tc>
      </w:tr>
      <w:tr w:rsidR="00FE7B6F" w:rsidRPr="00E3748D" w14:paraId="05ABBD33" w14:textId="77777777" w:rsidTr="006725DF">
        <w:trPr>
          <w:trHeight w:val="332"/>
        </w:trPr>
        <w:tc>
          <w:tcPr>
            <w:tcW w:w="331" w:type="pct"/>
            <w:vMerge/>
            <w:tcBorders>
              <w:top w:val="single" w:sz="4" w:space="0" w:color="auto"/>
              <w:left w:val="single" w:sz="4" w:space="0" w:color="auto"/>
              <w:bottom w:val="single" w:sz="4" w:space="0" w:color="auto"/>
              <w:right w:val="single" w:sz="4" w:space="0" w:color="auto"/>
            </w:tcBorders>
            <w:vAlign w:val="center"/>
            <w:hideMark/>
          </w:tcPr>
          <w:p w14:paraId="40FB5410" w14:textId="77777777" w:rsidR="00FE7B6F" w:rsidRPr="00E3748D" w:rsidRDefault="00FE7B6F" w:rsidP="006725DF">
            <w:pPr>
              <w:spacing w:after="0" w:line="240" w:lineRule="auto"/>
              <w:rPr>
                <w:rFonts w:ascii="Times New Roman" w:eastAsia="Times New Roman" w:hAnsi="Times New Roman" w:cs="Times New Roman"/>
                <w:b/>
                <w:bCs/>
                <w:kern w:val="0"/>
                <w:szCs w:val="24"/>
                <w:lang w:eastAsia="en-IN"/>
                <w14:ligatures w14:val="none"/>
              </w:rPr>
            </w:pPr>
          </w:p>
        </w:tc>
        <w:tc>
          <w:tcPr>
            <w:tcW w:w="1250" w:type="pct"/>
            <w:vMerge/>
            <w:tcBorders>
              <w:left w:val="nil"/>
              <w:bottom w:val="single" w:sz="4" w:space="0" w:color="auto"/>
              <w:right w:val="single" w:sz="4" w:space="0" w:color="auto"/>
            </w:tcBorders>
            <w:noWrap/>
            <w:vAlign w:val="center"/>
            <w:hideMark/>
          </w:tcPr>
          <w:p w14:paraId="04D4B5CB" w14:textId="77777777" w:rsidR="00FE7B6F" w:rsidRPr="00E3748D" w:rsidRDefault="00FE7B6F" w:rsidP="006725DF">
            <w:pPr>
              <w:spacing w:after="0" w:line="240" w:lineRule="auto"/>
              <w:rPr>
                <w:rFonts w:ascii="Times New Roman" w:eastAsia="Times New Roman" w:hAnsi="Times New Roman" w:cs="Times New Roman"/>
                <w:b/>
                <w:bCs/>
                <w:kern w:val="0"/>
                <w:szCs w:val="24"/>
                <w:lang w:eastAsia="en-IN"/>
                <w14:ligatures w14:val="none"/>
              </w:rPr>
            </w:pPr>
          </w:p>
        </w:tc>
        <w:tc>
          <w:tcPr>
            <w:tcW w:w="364" w:type="pct"/>
            <w:vMerge/>
            <w:tcBorders>
              <w:left w:val="nil"/>
              <w:bottom w:val="single" w:sz="4" w:space="0" w:color="auto"/>
              <w:right w:val="single" w:sz="4" w:space="0" w:color="auto"/>
            </w:tcBorders>
          </w:tcPr>
          <w:p w14:paraId="6F4EE743"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410AF039"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Pre count</w:t>
            </w:r>
          </w:p>
        </w:tc>
        <w:tc>
          <w:tcPr>
            <w:tcW w:w="319" w:type="pct"/>
            <w:tcBorders>
              <w:top w:val="nil"/>
              <w:left w:val="nil"/>
              <w:bottom w:val="single" w:sz="4" w:space="0" w:color="auto"/>
              <w:right w:val="single" w:sz="4" w:space="0" w:color="auto"/>
            </w:tcBorders>
            <w:noWrap/>
            <w:vAlign w:val="center"/>
            <w:hideMark/>
          </w:tcPr>
          <w:p w14:paraId="5BAE9059"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45" w:type="pct"/>
            <w:tcBorders>
              <w:top w:val="nil"/>
              <w:left w:val="nil"/>
              <w:bottom w:val="single" w:sz="4" w:space="0" w:color="auto"/>
              <w:right w:val="single" w:sz="4" w:space="0" w:color="auto"/>
            </w:tcBorders>
            <w:noWrap/>
            <w:vAlign w:val="center"/>
            <w:hideMark/>
          </w:tcPr>
          <w:p w14:paraId="52E497C6"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47" w:type="pct"/>
            <w:tcBorders>
              <w:top w:val="nil"/>
              <w:left w:val="nil"/>
              <w:bottom w:val="single" w:sz="4" w:space="0" w:color="auto"/>
              <w:right w:val="single" w:sz="4" w:space="0" w:color="auto"/>
            </w:tcBorders>
            <w:noWrap/>
            <w:vAlign w:val="center"/>
            <w:hideMark/>
          </w:tcPr>
          <w:p w14:paraId="269F60EC"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429" w:type="pct"/>
            <w:tcBorders>
              <w:top w:val="nil"/>
              <w:left w:val="nil"/>
              <w:bottom w:val="single" w:sz="4" w:space="0" w:color="auto"/>
              <w:right w:val="single" w:sz="4" w:space="0" w:color="auto"/>
            </w:tcBorders>
            <w:noWrap/>
            <w:vAlign w:val="center"/>
            <w:hideMark/>
          </w:tcPr>
          <w:p w14:paraId="4B55F6FB"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433" w:type="pct"/>
            <w:tcBorders>
              <w:top w:val="nil"/>
              <w:left w:val="nil"/>
              <w:bottom w:val="single" w:sz="4" w:space="0" w:color="auto"/>
              <w:right w:val="single" w:sz="4" w:space="0" w:color="auto"/>
            </w:tcBorders>
            <w:noWrap/>
            <w:vAlign w:val="center"/>
            <w:hideMark/>
          </w:tcPr>
          <w:p w14:paraId="3BF0CC55"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433" w:type="pct"/>
            <w:tcBorders>
              <w:top w:val="nil"/>
              <w:left w:val="nil"/>
              <w:bottom w:val="single" w:sz="4" w:space="0" w:color="auto"/>
              <w:right w:val="single" w:sz="4" w:space="0" w:color="auto"/>
            </w:tcBorders>
            <w:noWrap/>
            <w:vAlign w:val="center"/>
            <w:hideMark/>
          </w:tcPr>
          <w:p w14:paraId="1FDBA7DB"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330" w:type="pct"/>
            <w:vMerge/>
            <w:tcBorders>
              <w:left w:val="nil"/>
              <w:bottom w:val="single" w:sz="4" w:space="0" w:color="auto"/>
              <w:right w:val="single" w:sz="4" w:space="0" w:color="auto"/>
            </w:tcBorders>
          </w:tcPr>
          <w:p w14:paraId="48C34145"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p>
        </w:tc>
      </w:tr>
      <w:tr w:rsidR="00FE7B6F" w:rsidRPr="00E3748D" w14:paraId="48D0908D" w14:textId="77777777" w:rsidTr="006725DF">
        <w:trPr>
          <w:trHeight w:val="332"/>
        </w:trPr>
        <w:tc>
          <w:tcPr>
            <w:tcW w:w="331" w:type="pct"/>
            <w:vMerge w:val="restart"/>
            <w:tcBorders>
              <w:top w:val="nil"/>
              <w:left w:val="single" w:sz="4" w:space="0" w:color="auto"/>
              <w:bottom w:val="single" w:sz="4" w:space="0" w:color="000000"/>
              <w:right w:val="single" w:sz="4" w:space="0" w:color="auto"/>
            </w:tcBorders>
            <w:noWrap/>
            <w:vAlign w:val="center"/>
            <w:hideMark/>
          </w:tcPr>
          <w:p w14:paraId="28860BCB"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w:t>
            </w:r>
          </w:p>
        </w:tc>
        <w:tc>
          <w:tcPr>
            <w:tcW w:w="1250" w:type="pct"/>
            <w:vMerge w:val="restart"/>
            <w:tcBorders>
              <w:top w:val="nil"/>
              <w:left w:val="single" w:sz="4" w:space="0" w:color="auto"/>
              <w:bottom w:val="single" w:sz="4" w:space="0" w:color="000000"/>
              <w:right w:val="single" w:sz="4" w:space="0" w:color="auto"/>
            </w:tcBorders>
            <w:vAlign w:val="center"/>
            <w:hideMark/>
          </w:tcPr>
          <w:p w14:paraId="397F426A"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Lecanicillium lecanii </w:t>
            </w:r>
            <w:r w:rsidRPr="00E3748D">
              <w:rPr>
                <w:rFonts w:ascii="Times New Roman" w:eastAsia="Times New Roman" w:hAnsi="Times New Roman" w:cs="Times New Roman"/>
                <w:kern w:val="0"/>
                <w:szCs w:val="24"/>
                <w:lang w:eastAsia="en-IN"/>
                <w14:ligatures w14:val="none"/>
              </w:rPr>
              <w:t xml:space="preserve">1.15% WP followed by </w:t>
            </w:r>
            <w:r w:rsidRPr="00E3748D">
              <w:rPr>
                <w:rFonts w:ascii="Times New Roman" w:eastAsia="Times New Roman" w:hAnsi="Times New Roman" w:cs="Times New Roman"/>
                <w:i/>
                <w:iCs/>
                <w:kern w:val="0"/>
                <w:szCs w:val="24"/>
                <w:lang w:eastAsia="en-IN"/>
                <w14:ligatures w14:val="none"/>
              </w:rPr>
              <w:t>B</w:t>
            </w:r>
            <w:r w:rsidRPr="00E3748D">
              <w:rPr>
                <w:rFonts w:ascii="Times New Roman" w:eastAsia="Times New Roman" w:hAnsi="Times New Roman" w:cs="Times New Roman"/>
                <w:kern w:val="0"/>
                <w:szCs w:val="24"/>
                <w:lang w:eastAsia="en-IN"/>
                <w14:ligatures w14:val="none"/>
              </w:rPr>
              <w:t>.</w:t>
            </w:r>
            <w:r w:rsidRPr="00E3748D">
              <w:rPr>
                <w:rFonts w:ascii="Times New Roman" w:eastAsia="Times New Roman" w:hAnsi="Times New Roman" w:cs="Times New Roman"/>
                <w:i/>
                <w:iCs/>
                <w:kern w:val="0"/>
                <w:szCs w:val="24"/>
                <w:lang w:eastAsia="en-IN"/>
                <w14:ligatures w14:val="none"/>
              </w:rPr>
              <w:t xml:space="preserve"> bassiana </w:t>
            </w:r>
            <w:r w:rsidRPr="00E3748D">
              <w:rPr>
                <w:rFonts w:ascii="Times New Roman" w:eastAsia="Times New Roman" w:hAnsi="Times New Roman" w:cs="Times New Roman"/>
                <w:kern w:val="0"/>
                <w:szCs w:val="24"/>
                <w:lang w:eastAsia="en-IN"/>
                <w14:ligatures w14:val="none"/>
              </w:rPr>
              <w:t>1.15 % WP</w:t>
            </w:r>
          </w:p>
        </w:tc>
        <w:tc>
          <w:tcPr>
            <w:tcW w:w="364" w:type="pct"/>
            <w:vMerge w:val="restart"/>
            <w:tcBorders>
              <w:top w:val="nil"/>
              <w:left w:val="nil"/>
              <w:right w:val="single" w:sz="4" w:space="0" w:color="auto"/>
            </w:tcBorders>
            <w:vAlign w:val="center"/>
          </w:tcPr>
          <w:p w14:paraId="6223A3E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9" w:type="pct"/>
            <w:tcBorders>
              <w:top w:val="nil"/>
              <w:left w:val="single" w:sz="4" w:space="0" w:color="auto"/>
              <w:bottom w:val="nil"/>
              <w:right w:val="single" w:sz="4" w:space="0" w:color="auto"/>
            </w:tcBorders>
            <w:noWrap/>
            <w:vAlign w:val="center"/>
            <w:hideMark/>
          </w:tcPr>
          <w:p w14:paraId="0C5425D2"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7.53</w:t>
            </w:r>
          </w:p>
        </w:tc>
        <w:tc>
          <w:tcPr>
            <w:tcW w:w="319" w:type="pct"/>
            <w:tcBorders>
              <w:top w:val="nil"/>
              <w:left w:val="nil"/>
              <w:bottom w:val="nil"/>
              <w:right w:val="single" w:sz="4" w:space="0" w:color="auto"/>
            </w:tcBorders>
            <w:noWrap/>
            <w:vAlign w:val="center"/>
            <w:hideMark/>
          </w:tcPr>
          <w:p w14:paraId="133BACA7"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2.27</w:t>
            </w:r>
          </w:p>
        </w:tc>
        <w:tc>
          <w:tcPr>
            <w:tcW w:w="345" w:type="pct"/>
            <w:tcBorders>
              <w:top w:val="nil"/>
              <w:left w:val="nil"/>
              <w:bottom w:val="nil"/>
              <w:right w:val="single" w:sz="4" w:space="0" w:color="auto"/>
            </w:tcBorders>
            <w:noWrap/>
            <w:vAlign w:val="center"/>
            <w:hideMark/>
          </w:tcPr>
          <w:p w14:paraId="735B417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2.20</w:t>
            </w:r>
          </w:p>
        </w:tc>
        <w:tc>
          <w:tcPr>
            <w:tcW w:w="347" w:type="pct"/>
            <w:tcBorders>
              <w:top w:val="nil"/>
              <w:left w:val="nil"/>
              <w:bottom w:val="nil"/>
              <w:right w:val="single" w:sz="4" w:space="0" w:color="auto"/>
            </w:tcBorders>
            <w:noWrap/>
            <w:vAlign w:val="center"/>
            <w:hideMark/>
          </w:tcPr>
          <w:p w14:paraId="0EEB0797"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2.13</w:t>
            </w:r>
          </w:p>
        </w:tc>
        <w:tc>
          <w:tcPr>
            <w:tcW w:w="429" w:type="pct"/>
            <w:tcBorders>
              <w:top w:val="nil"/>
              <w:left w:val="nil"/>
              <w:bottom w:val="nil"/>
              <w:right w:val="single" w:sz="4" w:space="0" w:color="auto"/>
            </w:tcBorders>
            <w:noWrap/>
            <w:vAlign w:val="center"/>
            <w:hideMark/>
          </w:tcPr>
          <w:p w14:paraId="698ED67D"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1.53</w:t>
            </w:r>
          </w:p>
        </w:tc>
        <w:tc>
          <w:tcPr>
            <w:tcW w:w="433" w:type="pct"/>
            <w:tcBorders>
              <w:top w:val="nil"/>
              <w:left w:val="nil"/>
              <w:bottom w:val="nil"/>
              <w:right w:val="single" w:sz="4" w:space="0" w:color="auto"/>
            </w:tcBorders>
            <w:noWrap/>
            <w:vAlign w:val="center"/>
            <w:hideMark/>
          </w:tcPr>
          <w:p w14:paraId="27C760D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1.47</w:t>
            </w:r>
          </w:p>
        </w:tc>
        <w:tc>
          <w:tcPr>
            <w:tcW w:w="433" w:type="pct"/>
            <w:tcBorders>
              <w:top w:val="nil"/>
              <w:left w:val="nil"/>
              <w:bottom w:val="nil"/>
              <w:right w:val="single" w:sz="4" w:space="0" w:color="auto"/>
            </w:tcBorders>
            <w:noWrap/>
            <w:vAlign w:val="center"/>
            <w:hideMark/>
          </w:tcPr>
          <w:p w14:paraId="26D9D88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0.93</w:t>
            </w:r>
          </w:p>
        </w:tc>
        <w:tc>
          <w:tcPr>
            <w:tcW w:w="330" w:type="pct"/>
            <w:tcBorders>
              <w:top w:val="nil"/>
              <w:left w:val="nil"/>
              <w:bottom w:val="nil"/>
              <w:right w:val="single" w:sz="4" w:space="0" w:color="auto"/>
            </w:tcBorders>
            <w:vAlign w:val="center"/>
          </w:tcPr>
          <w:p w14:paraId="0E540856"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1.76</w:t>
            </w:r>
          </w:p>
        </w:tc>
      </w:tr>
      <w:tr w:rsidR="00FE7B6F" w:rsidRPr="00E3748D" w14:paraId="456EF885" w14:textId="77777777" w:rsidTr="006725DF">
        <w:trPr>
          <w:trHeight w:val="332"/>
        </w:trPr>
        <w:tc>
          <w:tcPr>
            <w:tcW w:w="331" w:type="pct"/>
            <w:vMerge/>
            <w:tcBorders>
              <w:top w:val="nil"/>
              <w:left w:val="single" w:sz="4" w:space="0" w:color="auto"/>
              <w:bottom w:val="single" w:sz="4" w:space="0" w:color="000000"/>
              <w:right w:val="single" w:sz="4" w:space="0" w:color="auto"/>
            </w:tcBorders>
            <w:vAlign w:val="center"/>
            <w:hideMark/>
          </w:tcPr>
          <w:p w14:paraId="04464BBD"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17D45553"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47DA057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121004BE"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roofErr w:type="gramStart"/>
            <w:r w:rsidRPr="00E3748D">
              <w:rPr>
                <w:rFonts w:ascii="Times New Roman" w:eastAsia="Times New Roman" w:hAnsi="Times New Roman" w:cs="Times New Roman"/>
                <w:kern w:val="0"/>
                <w:szCs w:val="24"/>
                <w:lang w:eastAsia="en-IN"/>
                <w14:ligatures w14:val="none"/>
              </w:rPr>
              <w:t>2.83)*</w:t>
            </w:r>
            <w:proofErr w:type="gramEnd"/>
          </w:p>
        </w:tc>
        <w:tc>
          <w:tcPr>
            <w:tcW w:w="319" w:type="pct"/>
            <w:tcBorders>
              <w:top w:val="nil"/>
              <w:left w:val="nil"/>
              <w:bottom w:val="single" w:sz="4" w:space="0" w:color="auto"/>
              <w:right w:val="single" w:sz="4" w:space="0" w:color="auto"/>
            </w:tcBorders>
            <w:noWrap/>
            <w:vAlign w:val="center"/>
            <w:hideMark/>
          </w:tcPr>
          <w:p w14:paraId="0B929916"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(1.66)</w:t>
            </w:r>
          </w:p>
        </w:tc>
        <w:tc>
          <w:tcPr>
            <w:tcW w:w="345" w:type="pct"/>
            <w:tcBorders>
              <w:top w:val="nil"/>
              <w:left w:val="nil"/>
              <w:bottom w:val="single" w:sz="4" w:space="0" w:color="auto"/>
              <w:right w:val="single" w:sz="4" w:space="0" w:color="auto"/>
            </w:tcBorders>
            <w:noWrap/>
            <w:vAlign w:val="center"/>
            <w:hideMark/>
          </w:tcPr>
          <w:p w14:paraId="12078CF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(1.63)</w:t>
            </w:r>
          </w:p>
        </w:tc>
        <w:tc>
          <w:tcPr>
            <w:tcW w:w="347" w:type="pct"/>
            <w:tcBorders>
              <w:top w:val="nil"/>
              <w:left w:val="nil"/>
              <w:bottom w:val="single" w:sz="4" w:space="0" w:color="auto"/>
              <w:right w:val="single" w:sz="4" w:space="0" w:color="auto"/>
            </w:tcBorders>
            <w:noWrap/>
            <w:vAlign w:val="center"/>
            <w:hideMark/>
          </w:tcPr>
          <w:p w14:paraId="46B81E3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(1.62)</w:t>
            </w:r>
          </w:p>
        </w:tc>
        <w:tc>
          <w:tcPr>
            <w:tcW w:w="429" w:type="pct"/>
            <w:tcBorders>
              <w:top w:val="nil"/>
              <w:left w:val="nil"/>
              <w:bottom w:val="single" w:sz="4" w:space="0" w:color="auto"/>
              <w:right w:val="single" w:sz="4" w:space="0" w:color="auto"/>
            </w:tcBorders>
            <w:noWrap/>
            <w:vAlign w:val="center"/>
            <w:hideMark/>
          </w:tcPr>
          <w:p w14:paraId="206B5A07"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(1.42)</w:t>
            </w:r>
          </w:p>
        </w:tc>
        <w:tc>
          <w:tcPr>
            <w:tcW w:w="433" w:type="pct"/>
            <w:tcBorders>
              <w:top w:val="nil"/>
              <w:left w:val="nil"/>
              <w:bottom w:val="single" w:sz="4" w:space="0" w:color="auto"/>
              <w:right w:val="single" w:sz="4" w:space="0" w:color="auto"/>
            </w:tcBorders>
            <w:noWrap/>
            <w:vAlign w:val="center"/>
            <w:hideMark/>
          </w:tcPr>
          <w:p w14:paraId="51698DAB"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(1.40)</w:t>
            </w:r>
          </w:p>
        </w:tc>
        <w:tc>
          <w:tcPr>
            <w:tcW w:w="433" w:type="pct"/>
            <w:tcBorders>
              <w:top w:val="nil"/>
              <w:left w:val="nil"/>
              <w:bottom w:val="single" w:sz="4" w:space="0" w:color="auto"/>
              <w:right w:val="single" w:sz="4" w:space="0" w:color="auto"/>
            </w:tcBorders>
            <w:noWrap/>
            <w:vAlign w:val="center"/>
            <w:hideMark/>
          </w:tcPr>
          <w:p w14:paraId="596CABC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(1.20)</w:t>
            </w:r>
          </w:p>
        </w:tc>
        <w:tc>
          <w:tcPr>
            <w:tcW w:w="330" w:type="pct"/>
            <w:tcBorders>
              <w:top w:val="nil"/>
              <w:left w:val="nil"/>
              <w:bottom w:val="single" w:sz="4" w:space="0" w:color="auto"/>
              <w:right w:val="single" w:sz="4" w:space="0" w:color="auto"/>
            </w:tcBorders>
            <w:vAlign w:val="center"/>
          </w:tcPr>
          <w:p w14:paraId="3906657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(1.50)</w:t>
            </w:r>
          </w:p>
        </w:tc>
      </w:tr>
      <w:tr w:rsidR="00FE7B6F" w:rsidRPr="00E3748D" w14:paraId="64E68C07" w14:textId="77777777" w:rsidTr="006725DF">
        <w:trPr>
          <w:trHeight w:val="332"/>
        </w:trPr>
        <w:tc>
          <w:tcPr>
            <w:tcW w:w="331" w:type="pct"/>
            <w:vMerge w:val="restart"/>
            <w:tcBorders>
              <w:top w:val="nil"/>
              <w:left w:val="single" w:sz="4" w:space="0" w:color="auto"/>
              <w:bottom w:val="single" w:sz="4" w:space="0" w:color="000000"/>
              <w:right w:val="single" w:sz="4" w:space="0" w:color="auto"/>
            </w:tcBorders>
            <w:noWrap/>
            <w:vAlign w:val="center"/>
            <w:hideMark/>
          </w:tcPr>
          <w:p w14:paraId="4D40D6F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4B82A01C"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 WP</w:t>
            </w:r>
          </w:p>
        </w:tc>
        <w:tc>
          <w:tcPr>
            <w:tcW w:w="364" w:type="pct"/>
            <w:vMerge w:val="restart"/>
            <w:tcBorders>
              <w:top w:val="nil"/>
              <w:left w:val="nil"/>
              <w:right w:val="single" w:sz="4" w:space="0" w:color="auto"/>
            </w:tcBorders>
            <w:vAlign w:val="center"/>
          </w:tcPr>
          <w:p w14:paraId="6D4533B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9" w:type="pct"/>
            <w:tcBorders>
              <w:top w:val="nil"/>
              <w:left w:val="single" w:sz="4" w:space="0" w:color="auto"/>
              <w:bottom w:val="nil"/>
              <w:right w:val="single" w:sz="4" w:space="0" w:color="auto"/>
            </w:tcBorders>
            <w:noWrap/>
            <w:vAlign w:val="center"/>
            <w:hideMark/>
          </w:tcPr>
          <w:p w14:paraId="12DE5372"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6.87</w:t>
            </w:r>
          </w:p>
        </w:tc>
        <w:tc>
          <w:tcPr>
            <w:tcW w:w="319" w:type="pct"/>
            <w:tcBorders>
              <w:top w:val="nil"/>
              <w:left w:val="nil"/>
              <w:bottom w:val="nil"/>
              <w:right w:val="single" w:sz="4" w:space="0" w:color="auto"/>
            </w:tcBorders>
            <w:noWrap/>
            <w:vAlign w:val="center"/>
            <w:hideMark/>
          </w:tcPr>
          <w:p w14:paraId="7633ED0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4.73</w:t>
            </w:r>
          </w:p>
        </w:tc>
        <w:tc>
          <w:tcPr>
            <w:tcW w:w="345" w:type="pct"/>
            <w:tcBorders>
              <w:top w:val="nil"/>
              <w:left w:val="nil"/>
              <w:bottom w:val="nil"/>
              <w:right w:val="single" w:sz="4" w:space="0" w:color="auto"/>
            </w:tcBorders>
            <w:noWrap/>
            <w:vAlign w:val="center"/>
            <w:hideMark/>
          </w:tcPr>
          <w:p w14:paraId="4119946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4.33</w:t>
            </w:r>
          </w:p>
        </w:tc>
        <w:tc>
          <w:tcPr>
            <w:tcW w:w="347" w:type="pct"/>
            <w:tcBorders>
              <w:top w:val="nil"/>
              <w:left w:val="nil"/>
              <w:bottom w:val="nil"/>
              <w:right w:val="single" w:sz="4" w:space="0" w:color="auto"/>
            </w:tcBorders>
            <w:noWrap/>
            <w:vAlign w:val="center"/>
            <w:hideMark/>
          </w:tcPr>
          <w:p w14:paraId="0D5F830C"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4.13</w:t>
            </w:r>
          </w:p>
        </w:tc>
        <w:tc>
          <w:tcPr>
            <w:tcW w:w="429" w:type="pct"/>
            <w:tcBorders>
              <w:top w:val="nil"/>
              <w:left w:val="nil"/>
              <w:bottom w:val="nil"/>
              <w:right w:val="single" w:sz="4" w:space="0" w:color="auto"/>
            </w:tcBorders>
            <w:noWrap/>
            <w:vAlign w:val="center"/>
            <w:hideMark/>
          </w:tcPr>
          <w:p w14:paraId="2433235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3.13</w:t>
            </w:r>
          </w:p>
        </w:tc>
        <w:tc>
          <w:tcPr>
            <w:tcW w:w="433" w:type="pct"/>
            <w:tcBorders>
              <w:top w:val="nil"/>
              <w:left w:val="nil"/>
              <w:bottom w:val="nil"/>
              <w:right w:val="single" w:sz="4" w:space="0" w:color="auto"/>
            </w:tcBorders>
            <w:noWrap/>
            <w:vAlign w:val="center"/>
            <w:hideMark/>
          </w:tcPr>
          <w:p w14:paraId="58DFEBD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2.67</w:t>
            </w:r>
          </w:p>
        </w:tc>
        <w:tc>
          <w:tcPr>
            <w:tcW w:w="433" w:type="pct"/>
            <w:tcBorders>
              <w:top w:val="nil"/>
              <w:left w:val="nil"/>
              <w:bottom w:val="nil"/>
              <w:right w:val="single" w:sz="4" w:space="0" w:color="auto"/>
            </w:tcBorders>
            <w:noWrap/>
            <w:vAlign w:val="center"/>
            <w:hideMark/>
          </w:tcPr>
          <w:p w14:paraId="21668CA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1.73</w:t>
            </w:r>
          </w:p>
        </w:tc>
        <w:tc>
          <w:tcPr>
            <w:tcW w:w="330" w:type="pct"/>
            <w:tcBorders>
              <w:top w:val="nil"/>
              <w:left w:val="nil"/>
              <w:bottom w:val="nil"/>
              <w:right w:val="single" w:sz="4" w:space="0" w:color="auto"/>
            </w:tcBorders>
            <w:vAlign w:val="center"/>
          </w:tcPr>
          <w:p w14:paraId="762E2FA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3.46</w:t>
            </w:r>
          </w:p>
        </w:tc>
      </w:tr>
      <w:tr w:rsidR="00FE7B6F" w:rsidRPr="00E3748D" w14:paraId="2F4E6806" w14:textId="77777777" w:rsidTr="006725DF">
        <w:trPr>
          <w:trHeight w:val="332"/>
        </w:trPr>
        <w:tc>
          <w:tcPr>
            <w:tcW w:w="331" w:type="pct"/>
            <w:vMerge/>
            <w:tcBorders>
              <w:top w:val="nil"/>
              <w:left w:val="single" w:sz="4" w:space="0" w:color="auto"/>
              <w:bottom w:val="single" w:sz="4" w:space="0" w:color="000000"/>
              <w:right w:val="single" w:sz="4" w:space="0" w:color="auto"/>
            </w:tcBorders>
            <w:vAlign w:val="center"/>
            <w:hideMark/>
          </w:tcPr>
          <w:p w14:paraId="7B96E6A5"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671B3CAD"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tcPr>
          <w:p w14:paraId="1AF3B90D"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130EF966"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(2.71)</w:t>
            </w:r>
          </w:p>
        </w:tc>
        <w:tc>
          <w:tcPr>
            <w:tcW w:w="319" w:type="pct"/>
            <w:tcBorders>
              <w:top w:val="nil"/>
              <w:left w:val="nil"/>
              <w:bottom w:val="single" w:sz="4" w:space="0" w:color="auto"/>
              <w:right w:val="single" w:sz="4" w:space="0" w:color="auto"/>
            </w:tcBorders>
            <w:noWrap/>
            <w:vAlign w:val="center"/>
            <w:hideMark/>
          </w:tcPr>
          <w:p w14:paraId="40827115"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(2.28)</w:t>
            </w:r>
          </w:p>
        </w:tc>
        <w:tc>
          <w:tcPr>
            <w:tcW w:w="345" w:type="pct"/>
            <w:tcBorders>
              <w:top w:val="nil"/>
              <w:left w:val="nil"/>
              <w:bottom w:val="single" w:sz="4" w:space="0" w:color="auto"/>
              <w:right w:val="single" w:sz="4" w:space="0" w:color="auto"/>
            </w:tcBorders>
            <w:noWrap/>
            <w:vAlign w:val="center"/>
            <w:hideMark/>
          </w:tcPr>
          <w:p w14:paraId="673900D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(2.19)</w:t>
            </w:r>
          </w:p>
        </w:tc>
        <w:tc>
          <w:tcPr>
            <w:tcW w:w="347" w:type="pct"/>
            <w:tcBorders>
              <w:top w:val="nil"/>
              <w:left w:val="nil"/>
              <w:bottom w:val="single" w:sz="4" w:space="0" w:color="auto"/>
              <w:right w:val="single" w:sz="4" w:space="0" w:color="auto"/>
            </w:tcBorders>
            <w:noWrap/>
            <w:vAlign w:val="center"/>
            <w:hideMark/>
          </w:tcPr>
          <w:p w14:paraId="10E29D5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(2.15)</w:t>
            </w:r>
          </w:p>
        </w:tc>
        <w:tc>
          <w:tcPr>
            <w:tcW w:w="429" w:type="pct"/>
            <w:tcBorders>
              <w:top w:val="nil"/>
              <w:left w:val="nil"/>
              <w:bottom w:val="single" w:sz="4" w:space="0" w:color="auto"/>
              <w:right w:val="single" w:sz="4" w:space="0" w:color="auto"/>
            </w:tcBorders>
            <w:noWrap/>
            <w:vAlign w:val="center"/>
            <w:hideMark/>
          </w:tcPr>
          <w:p w14:paraId="60B9D20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(1.90)</w:t>
            </w:r>
          </w:p>
        </w:tc>
        <w:tc>
          <w:tcPr>
            <w:tcW w:w="433" w:type="pct"/>
            <w:tcBorders>
              <w:top w:val="nil"/>
              <w:left w:val="nil"/>
              <w:bottom w:val="single" w:sz="4" w:space="0" w:color="auto"/>
              <w:right w:val="single" w:sz="4" w:space="0" w:color="auto"/>
            </w:tcBorders>
            <w:noWrap/>
            <w:vAlign w:val="center"/>
            <w:hideMark/>
          </w:tcPr>
          <w:p w14:paraId="53BBAA8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(1.77)</w:t>
            </w:r>
          </w:p>
        </w:tc>
        <w:tc>
          <w:tcPr>
            <w:tcW w:w="433" w:type="pct"/>
            <w:tcBorders>
              <w:top w:val="nil"/>
              <w:left w:val="nil"/>
              <w:bottom w:val="single" w:sz="4" w:space="0" w:color="auto"/>
              <w:right w:val="single" w:sz="4" w:space="0" w:color="auto"/>
            </w:tcBorders>
            <w:noWrap/>
            <w:vAlign w:val="center"/>
            <w:hideMark/>
          </w:tcPr>
          <w:p w14:paraId="61895E78"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(1.35)</w:t>
            </w:r>
          </w:p>
        </w:tc>
        <w:tc>
          <w:tcPr>
            <w:tcW w:w="330" w:type="pct"/>
            <w:tcBorders>
              <w:top w:val="nil"/>
              <w:left w:val="nil"/>
              <w:bottom w:val="single" w:sz="4" w:space="0" w:color="auto"/>
              <w:right w:val="single" w:sz="4" w:space="0" w:color="auto"/>
            </w:tcBorders>
            <w:vAlign w:val="center"/>
          </w:tcPr>
          <w:p w14:paraId="6DFA1D9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(1.98)</w:t>
            </w:r>
          </w:p>
        </w:tc>
      </w:tr>
      <w:tr w:rsidR="00FE7B6F" w:rsidRPr="00E3748D" w14:paraId="0C11D330" w14:textId="77777777" w:rsidTr="006725DF">
        <w:trPr>
          <w:trHeight w:val="332"/>
        </w:trPr>
        <w:tc>
          <w:tcPr>
            <w:tcW w:w="331" w:type="pct"/>
            <w:vMerge w:val="restart"/>
            <w:tcBorders>
              <w:top w:val="nil"/>
              <w:left w:val="single" w:sz="4" w:space="0" w:color="auto"/>
              <w:bottom w:val="single" w:sz="4" w:space="0" w:color="000000"/>
              <w:right w:val="single" w:sz="4" w:space="0" w:color="auto"/>
            </w:tcBorders>
            <w:noWrap/>
            <w:vAlign w:val="center"/>
            <w:hideMark/>
          </w:tcPr>
          <w:p w14:paraId="6DF9885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18EF78F9"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Metarhizium anisopliae</w:t>
            </w:r>
            <w:r w:rsidRPr="00E3748D">
              <w:rPr>
                <w:rFonts w:ascii="Times New Roman" w:eastAsia="Times New Roman" w:hAnsi="Times New Roman" w:cs="Times New Roman"/>
                <w:kern w:val="0"/>
                <w:szCs w:val="24"/>
                <w:lang w:eastAsia="en-IN"/>
                <w14:ligatures w14:val="none"/>
              </w:rPr>
              <w:t xml:space="preserve"> 1.15 %WP</w:t>
            </w:r>
          </w:p>
        </w:tc>
        <w:tc>
          <w:tcPr>
            <w:tcW w:w="364" w:type="pct"/>
            <w:vMerge w:val="restart"/>
            <w:tcBorders>
              <w:top w:val="nil"/>
              <w:left w:val="nil"/>
              <w:right w:val="single" w:sz="4" w:space="0" w:color="auto"/>
            </w:tcBorders>
            <w:vAlign w:val="center"/>
          </w:tcPr>
          <w:p w14:paraId="3600B18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19" w:type="pct"/>
            <w:tcBorders>
              <w:top w:val="nil"/>
              <w:left w:val="single" w:sz="4" w:space="0" w:color="auto"/>
              <w:bottom w:val="nil"/>
              <w:right w:val="single" w:sz="4" w:space="0" w:color="auto"/>
            </w:tcBorders>
            <w:noWrap/>
            <w:vAlign w:val="center"/>
            <w:hideMark/>
          </w:tcPr>
          <w:p w14:paraId="53A6CC4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7.27</w:t>
            </w:r>
          </w:p>
        </w:tc>
        <w:tc>
          <w:tcPr>
            <w:tcW w:w="319" w:type="pct"/>
            <w:tcBorders>
              <w:top w:val="nil"/>
              <w:left w:val="nil"/>
              <w:bottom w:val="nil"/>
              <w:right w:val="single" w:sz="4" w:space="0" w:color="auto"/>
            </w:tcBorders>
            <w:noWrap/>
            <w:vAlign w:val="center"/>
            <w:hideMark/>
          </w:tcPr>
          <w:p w14:paraId="40F68F0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3.73</w:t>
            </w:r>
          </w:p>
        </w:tc>
        <w:tc>
          <w:tcPr>
            <w:tcW w:w="345" w:type="pct"/>
            <w:tcBorders>
              <w:top w:val="nil"/>
              <w:left w:val="nil"/>
              <w:bottom w:val="nil"/>
              <w:right w:val="single" w:sz="4" w:space="0" w:color="auto"/>
            </w:tcBorders>
            <w:noWrap/>
            <w:vAlign w:val="center"/>
            <w:hideMark/>
          </w:tcPr>
          <w:p w14:paraId="4DDA39A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3.33</w:t>
            </w:r>
          </w:p>
        </w:tc>
        <w:tc>
          <w:tcPr>
            <w:tcW w:w="347" w:type="pct"/>
            <w:tcBorders>
              <w:top w:val="nil"/>
              <w:left w:val="nil"/>
              <w:bottom w:val="nil"/>
              <w:right w:val="single" w:sz="4" w:space="0" w:color="auto"/>
            </w:tcBorders>
            <w:noWrap/>
            <w:vAlign w:val="center"/>
            <w:hideMark/>
          </w:tcPr>
          <w:p w14:paraId="47E31017"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3.13</w:t>
            </w:r>
          </w:p>
        </w:tc>
        <w:tc>
          <w:tcPr>
            <w:tcW w:w="429" w:type="pct"/>
            <w:tcBorders>
              <w:top w:val="nil"/>
              <w:left w:val="nil"/>
              <w:bottom w:val="nil"/>
              <w:right w:val="single" w:sz="4" w:space="0" w:color="auto"/>
            </w:tcBorders>
            <w:noWrap/>
            <w:vAlign w:val="center"/>
            <w:hideMark/>
          </w:tcPr>
          <w:p w14:paraId="6CED1A52"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1.13</w:t>
            </w:r>
          </w:p>
        </w:tc>
        <w:tc>
          <w:tcPr>
            <w:tcW w:w="433" w:type="pct"/>
            <w:tcBorders>
              <w:top w:val="nil"/>
              <w:left w:val="nil"/>
              <w:bottom w:val="nil"/>
              <w:right w:val="single" w:sz="4" w:space="0" w:color="auto"/>
            </w:tcBorders>
            <w:noWrap/>
            <w:vAlign w:val="center"/>
            <w:hideMark/>
          </w:tcPr>
          <w:p w14:paraId="5F179F1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1.00</w:t>
            </w:r>
          </w:p>
        </w:tc>
        <w:tc>
          <w:tcPr>
            <w:tcW w:w="433" w:type="pct"/>
            <w:tcBorders>
              <w:top w:val="nil"/>
              <w:left w:val="nil"/>
              <w:bottom w:val="nil"/>
              <w:right w:val="single" w:sz="4" w:space="0" w:color="auto"/>
            </w:tcBorders>
            <w:noWrap/>
            <w:vAlign w:val="center"/>
            <w:hideMark/>
          </w:tcPr>
          <w:p w14:paraId="283E42F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0.47</w:t>
            </w:r>
          </w:p>
        </w:tc>
        <w:tc>
          <w:tcPr>
            <w:tcW w:w="330" w:type="pct"/>
            <w:tcBorders>
              <w:top w:val="nil"/>
              <w:left w:val="nil"/>
              <w:bottom w:val="nil"/>
              <w:right w:val="single" w:sz="4" w:space="0" w:color="auto"/>
            </w:tcBorders>
            <w:vAlign w:val="center"/>
          </w:tcPr>
          <w:p w14:paraId="779AE36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2.13</w:t>
            </w:r>
          </w:p>
        </w:tc>
      </w:tr>
      <w:tr w:rsidR="00FE7B6F" w:rsidRPr="00E3748D" w14:paraId="56A814A4" w14:textId="77777777" w:rsidTr="006725DF">
        <w:trPr>
          <w:trHeight w:val="332"/>
        </w:trPr>
        <w:tc>
          <w:tcPr>
            <w:tcW w:w="331" w:type="pct"/>
            <w:vMerge/>
            <w:tcBorders>
              <w:top w:val="nil"/>
              <w:left w:val="single" w:sz="4" w:space="0" w:color="auto"/>
              <w:bottom w:val="single" w:sz="4" w:space="0" w:color="000000"/>
              <w:right w:val="single" w:sz="4" w:space="0" w:color="auto"/>
            </w:tcBorders>
            <w:vAlign w:val="center"/>
            <w:hideMark/>
          </w:tcPr>
          <w:p w14:paraId="22DF8EEA"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757A5C81"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723BB53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77A44F5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(2.78)</w:t>
            </w:r>
          </w:p>
        </w:tc>
        <w:tc>
          <w:tcPr>
            <w:tcW w:w="319" w:type="pct"/>
            <w:tcBorders>
              <w:top w:val="nil"/>
              <w:left w:val="nil"/>
              <w:bottom w:val="single" w:sz="4" w:space="0" w:color="auto"/>
              <w:right w:val="single" w:sz="4" w:space="0" w:color="auto"/>
            </w:tcBorders>
            <w:noWrap/>
            <w:vAlign w:val="center"/>
            <w:hideMark/>
          </w:tcPr>
          <w:p w14:paraId="7585357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(2.06)</w:t>
            </w:r>
          </w:p>
        </w:tc>
        <w:tc>
          <w:tcPr>
            <w:tcW w:w="345" w:type="pct"/>
            <w:tcBorders>
              <w:top w:val="nil"/>
              <w:left w:val="nil"/>
              <w:bottom w:val="single" w:sz="4" w:space="0" w:color="auto"/>
              <w:right w:val="single" w:sz="4" w:space="0" w:color="auto"/>
            </w:tcBorders>
            <w:noWrap/>
            <w:vAlign w:val="center"/>
            <w:hideMark/>
          </w:tcPr>
          <w:p w14:paraId="126012BC"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(1.96)</w:t>
            </w:r>
          </w:p>
        </w:tc>
        <w:tc>
          <w:tcPr>
            <w:tcW w:w="347" w:type="pct"/>
            <w:tcBorders>
              <w:top w:val="nil"/>
              <w:left w:val="nil"/>
              <w:bottom w:val="single" w:sz="4" w:space="0" w:color="auto"/>
              <w:right w:val="single" w:sz="4" w:space="0" w:color="auto"/>
            </w:tcBorders>
            <w:noWrap/>
            <w:vAlign w:val="center"/>
            <w:hideMark/>
          </w:tcPr>
          <w:p w14:paraId="0ABB725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(1.91)</w:t>
            </w:r>
          </w:p>
        </w:tc>
        <w:tc>
          <w:tcPr>
            <w:tcW w:w="429" w:type="pct"/>
            <w:tcBorders>
              <w:top w:val="nil"/>
              <w:left w:val="nil"/>
              <w:bottom w:val="single" w:sz="4" w:space="0" w:color="auto"/>
              <w:right w:val="single" w:sz="4" w:space="0" w:color="auto"/>
            </w:tcBorders>
            <w:noWrap/>
            <w:vAlign w:val="center"/>
            <w:hideMark/>
          </w:tcPr>
          <w:p w14:paraId="541D53DC"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(1.26)</w:t>
            </w:r>
          </w:p>
        </w:tc>
        <w:tc>
          <w:tcPr>
            <w:tcW w:w="433" w:type="pct"/>
            <w:tcBorders>
              <w:top w:val="nil"/>
              <w:left w:val="nil"/>
              <w:bottom w:val="single" w:sz="4" w:space="0" w:color="auto"/>
              <w:right w:val="single" w:sz="4" w:space="0" w:color="auto"/>
            </w:tcBorders>
            <w:noWrap/>
            <w:vAlign w:val="center"/>
            <w:hideMark/>
          </w:tcPr>
          <w:p w14:paraId="0426EEE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(1.22)</w:t>
            </w:r>
          </w:p>
        </w:tc>
        <w:tc>
          <w:tcPr>
            <w:tcW w:w="433" w:type="pct"/>
            <w:tcBorders>
              <w:top w:val="nil"/>
              <w:left w:val="nil"/>
              <w:bottom w:val="single" w:sz="4" w:space="0" w:color="auto"/>
              <w:right w:val="single" w:sz="4" w:space="0" w:color="auto"/>
            </w:tcBorders>
            <w:noWrap/>
            <w:vAlign w:val="center"/>
            <w:hideMark/>
          </w:tcPr>
          <w:p w14:paraId="64A6B395"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(0.98)</w:t>
            </w:r>
          </w:p>
        </w:tc>
        <w:tc>
          <w:tcPr>
            <w:tcW w:w="330" w:type="pct"/>
            <w:tcBorders>
              <w:top w:val="nil"/>
              <w:left w:val="nil"/>
              <w:bottom w:val="single" w:sz="4" w:space="0" w:color="auto"/>
              <w:right w:val="single" w:sz="4" w:space="0" w:color="auto"/>
            </w:tcBorders>
            <w:vAlign w:val="center"/>
          </w:tcPr>
          <w:p w14:paraId="6A443B6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(1.62)</w:t>
            </w:r>
          </w:p>
        </w:tc>
      </w:tr>
      <w:tr w:rsidR="00FE7B6F" w:rsidRPr="00E3748D" w14:paraId="3B2F989B" w14:textId="77777777" w:rsidTr="006725DF">
        <w:trPr>
          <w:trHeight w:val="332"/>
        </w:trPr>
        <w:tc>
          <w:tcPr>
            <w:tcW w:w="331" w:type="pct"/>
            <w:vMerge w:val="restart"/>
            <w:tcBorders>
              <w:top w:val="nil"/>
              <w:left w:val="single" w:sz="4" w:space="0" w:color="auto"/>
              <w:bottom w:val="single" w:sz="4" w:space="0" w:color="000000"/>
              <w:right w:val="single" w:sz="4" w:space="0" w:color="auto"/>
            </w:tcBorders>
            <w:noWrap/>
            <w:vAlign w:val="center"/>
            <w:hideMark/>
          </w:tcPr>
          <w:p w14:paraId="092CCE3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16EEF5E2"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Bacillus thuringiensis </w:t>
            </w:r>
            <w:r w:rsidRPr="00E3748D">
              <w:rPr>
                <w:rFonts w:ascii="Times New Roman" w:eastAsia="Times New Roman" w:hAnsi="Times New Roman" w:cs="Times New Roman"/>
                <w:kern w:val="0"/>
                <w:szCs w:val="24"/>
                <w:lang w:eastAsia="en-IN"/>
                <w14:ligatures w14:val="none"/>
              </w:rPr>
              <w:t>0.50 % WP</w:t>
            </w:r>
          </w:p>
        </w:tc>
        <w:tc>
          <w:tcPr>
            <w:tcW w:w="364" w:type="pct"/>
            <w:vMerge w:val="restart"/>
            <w:tcBorders>
              <w:top w:val="nil"/>
              <w:left w:val="nil"/>
              <w:right w:val="single" w:sz="4" w:space="0" w:color="auto"/>
            </w:tcBorders>
            <w:vAlign w:val="center"/>
          </w:tcPr>
          <w:p w14:paraId="685BAEE6"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w:t>
            </w:r>
          </w:p>
        </w:tc>
        <w:tc>
          <w:tcPr>
            <w:tcW w:w="419" w:type="pct"/>
            <w:tcBorders>
              <w:top w:val="nil"/>
              <w:left w:val="single" w:sz="4" w:space="0" w:color="auto"/>
              <w:bottom w:val="nil"/>
              <w:right w:val="single" w:sz="4" w:space="0" w:color="auto"/>
            </w:tcBorders>
            <w:noWrap/>
            <w:vAlign w:val="center"/>
            <w:hideMark/>
          </w:tcPr>
          <w:p w14:paraId="2051988E"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7.07</w:t>
            </w:r>
          </w:p>
        </w:tc>
        <w:tc>
          <w:tcPr>
            <w:tcW w:w="319" w:type="pct"/>
            <w:tcBorders>
              <w:top w:val="nil"/>
              <w:left w:val="nil"/>
              <w:bottom w:val="nil"/>
              <w:right w:val="single" w:sz="4" w:space="0" w:color="auto"/>
            </w:tcBorders>
            <w:noWrap/>
            <w:vAlign w:val="center"/>
            <w:hideMark/>
          </w:tcPr>
          <w:p w14:paraId="755641BF"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4.80</w:t>
            </w:r>
          </w:p>
        </w:tc>
        <w:tc>
          <w:tcPr>
            <w:tcW w:w="345" w:type="pct"/>
            <w:tcBorders>
              <w:top w:val="nil"/>
              <w:left w:val="nil"/>
              <w:bottom w:val="nil"/>
              <w:right w:val="single" w:sz="4" w:space="0" w:color="auto"/>
            </w:tcBorders>
            <w:noWrap/>
            <w:vAlign w:val="center"/>
            <w:hideMark/>
          </w:tcPr>
          <w:p w14:paraId="0925252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4.47</w:t>
            </w:r>
          </w:p>
        </w:tc>
        <w:tc>
          <w:tcPr>
            <w:tcW w:w="347" w:type="pct"/>
            <w:tcBorders>
              <w:top w:val="nil"/>
              <w:left w:val="nil"/>
              <w:bottom w:val="nil"/>
              <w:right w:val="single" w:sz="4" w:space="0" w:color="auto"/>
            </w:tcBorders>
            <w:noWrap/>
            <w:vAlign w:val="center"/>
            <w:hideMark/>
          </w:tcPr>
          <w:p w14:paraId="710E8727"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4.27</w:t>
            </w:r>
          </w:p>
        </w:tc>
        <w:tc>
          <w:tcPr>
            <w:tcW w:w="429" w:type="pct"/>
            <w:tcBorders>
              <w:top w:val="nil"/>
              <w:left w:val="nil"/>
              <w:bottom w:val="nil"/>
              <w:right w:val="single" w:sz="4" w:space="0" w:color="auto"/>
            </w:tcBorders>
            <w:noWrap/>
            <w:vAlign w:val="center"/>
            <w:hideMark/>
          </w:tcPr>
          <w:p w14:paraId="5563E265"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3.33</w:t>
            </w:r>
          </w:p>
        </w:tc>
        <w:tc>
          <w:tcPr>
            <w:tcW w:w="433" w:type="pct"/>
            <w:tcBorders>
              <w:top w:val="nil"/>
              <w:left w:val="nil"/>
              <w:bottom w:val="nil"/>
              <w:right w:val="single" w:sz="4" w:space="0" w:color="auto"/>
            </w:tcBorders>
            <w:noWrap/>
            <w:vAlign w:val="center"/>
            <w:hideMark/>
          </w:tcPr>
          <w:p w14:paraId="73F1270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2.73</w:t>
            </w:r>
          </w:p>
        </w:tc>
        <w:tc>
          <w:tcPr>
            <w:tcW w:w="433" w:type="pct"/>
            <w:tcBorders>
              <w:top w:val="nil"/>
              <w:left w:val="nil"/>
              <w:bottom w:val="nil"/>
              <w:right w:val="single" w:sz="4" w:space="0" w:color="auto"/>
            </w:tcBorders>
            <w:noWrap/>
            <w:vAlign w:val="center"/>
            <w:hideMark/>
          </w:tcPr>
          <w:p w14:paraId="057294A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2.60</w:t>
            </w:r>
          </w:p>
        </w:tc>
        <w:tc>
          <w:tcPr>
            <w:tcW w:w="330" w:type="pct"/>
            <w:tcBorders>
              <w:top w:val="nil"/>
              <w:left w:val="nil"/>
              <w:bottom w:val="nil"/>
              <w:right w:val="single" w:sz="4" w:space="0" w:color="auto"/>
            </w:tcBorders>
            <w:vAlign w:val="center"/>
          </w:tcPr>
          <w:p w14:paraId="17BCA5C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3.70</w:t>
            </w:r>
          </w:p>
        </w:tc>
      </w:tr>
      <w:tr w:rsidR="00FE7B6F" w:rsidRPr="00E3748D" w14:paraId="4DD7D461" w14:textId="77777777" w:rsidTr="006725DF">
        <w:trPr>
          <w:trHeight w:val="332"/>
        </w:trPr>
        <w:tc>
          <w:tcPr>
            <w:tcW w:w="331" w:type="pct"/>
            <w:vMerge/>
            <w:tcBorders>
              <w:top w:val="nil"/>
              <w:left w:val="single" w:sz="4" w:space="0" w:color="auto"/>
              <w:bottom w:val="single" w:sz="4" w:space="0" w:color="000000"/>
              <w:right w:val="single" w:sz="4" w:space="0" w:color="auto"/>
            </w:tcBorders>
            <w:vAlign w:val="center"/>
            <w:hideMark/>
          </w:tcPr>
          <w:p w14:paraId="2BFE54B1"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5703D0BB"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486B8C3F"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60F01F75"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(2.74)</w:t>
            </w:r>
          </w:p>
        </w:tc>
        <w:tc>
          <w:tcPr>
            <w:tcW w:w="319" w:type="pct"/>
            <w:tcBorders>
              <w:top w:val="nil"/>
              <w:left w:val="nil"/>
              <w:bottom w:val="single" w:sz="4" w:space="0" w:color="auto"/>
              <w:right w:val="single" w:sz="4" w:space="0" w:color="auto"/>
            </w:tcBorders>
            <w:noWrap/>
            <w:vAlign w:val="center"/>
            <w:hideMark/>
          </w:tcPr>
          <w:p w14:paraId="76F3ABC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(2.30)</w:t>
            </w:r>
          </w:p>
        </w:tc>
        <w:tc>
          <w:tcPr>
            <w:tcW w:w="345" w:type="pct"/>
            <w:tcBorders>
              <w:top w:val="nil"/>
              <w:left w:val="nil"/>
              <w:bottom w:val="single" w:sz="4" w:space="0" w:color="auto"/>
              <w:right w:val="single" w:sz="4" w:space="0" w:color="auto"/>
            </w:tcBorders>
            <w:noWrap/>
            <w:vAlign w:val="center"/>
            <w:hideMark/>
          </w:tcPr>
          <w:p w14:paraId="7D12278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(2.22)</w:t>
            </w:r>
          </w:p>
        </w:tc>
        <w:tc>
          <w:tcPr>
            <w:tcW w:w="347" w:type="pct"/>
            <w:tcBorders>
              <w:top w:val="nil"/>
              <w:left w:val="nil"/>
              <w:bottom w:val="single" w:sz="4" w:space="0" w:color="auto"/>
              <w:right w:val="single" w:sz="4" w:space="0" w:color="auto"/>
            </w:tcBorders>
            <w:noWrap/>
            <w:vAlign w:val="center"/>
            <w:hideMark/>
          </w:tcPr>
          <w:p w14:paraId="3C82E99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(2.18)</w:t>
            </w:r>
          </w:p>
        </w:tc>
        <w:tc>
          <w:tcPr>
            <w:tcW w:w="429" w:type="pct"/>
            <w:tcBorders>
              <w:top w:val="nil"/>
              <w:left w:val="nil"/>
              <w:bottom w:val="single" w:sz="4" w:space="0" w:color="auto"/>
              <w:right w:val="single" w:sz="4" w:space="0" w:color="auto"/>
            </w:tcBorders>
            <w:noWrap/>
            <w:vAlign w:val="center"/>
            <w:hideMark/>
          </w:tcPr>
          <w:p w14:paraId="054727D6"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(1.96)</w:t>
            </w:r>
          </w:p>
        </w:tc>
        <w:tc>
          <w:tcPr>
            <w:tcW w:w="433" w:type="pct"/>
            <w:tcBorders>
              <w:top w:val="nil"/>
              <w:left w:val="nil"/>
              <w:bottom w:val="single" w:sz="4" w:space="0" w:color="auto"/>
              <w:right w:val="single" w:sz="4" w:space="0" w:color="auto"/>
            </w:tcBorders>
            <w:noWrap/>
            <w:vAlign w:val="center"/>
            <w:hideMark/>
          </w:tcPr>
          <w:p w14:paraId="15CFED26"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(1.79)</w:t>
            </w:r>
          </w:p>
        </w:tc>
        <w:tc>
          <w:tcPr>
            <w:tcW w:w="433" w:type="pct"/>
            <w:tcBorders>
              <w:top w:val="nil"/>
              <w:left w:val="nil"/>
              <w:bottom w:val="single" w:sz="4" w:space="0" w:color="auto"/>
              <w:right w:val="single" w:sz="4" w:space="0" w:color="auto"/>
            </w:tcBorders>
            <w:noWrap/>
            <w:vAlign w:val="center"/>
            <w:hideMark/>
          </w:tcPr>
          <w:p w14:paraId="64C98B5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(1.37)</w:t>
            </w:r>
          </w:p>
        </w:tc>
        <w:tc>
          <w:tcPr>
            <w:tcW w:w="330" w:type="pct"/>
            <w:tcBorders>
              <w:top w:val="nil"/>
              <w:left w:val="nil"/>
              <w:bottom w:val="single" w:sz="4" w:space="0" w:color="auto"/>
              <w:right w:val="single" w:sz="4" w:space="0" w:color="auto"/>
            </w:tcBorders>
            <w:vAlign w:val="center"/>
          </w:tcPr>
          <w:p w14:paraId="22F28B5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(2.05)</w:t>
            </w:r>
          </w:p>
        </w:tc>
      </w:tr>
      <w:tr w:rsidR="00FE7B6F" w:rsidRPr="00E3748D" w14:paraId="094882F0" w14:textId="77777777" w:rsidTr="006725DF">
        <w:trPr>
          <w:trHeight w:val="332"/>
        </w:trPr>
        <w:tc>
          <w:tcPr>
            <w:tcW w:w="331" w:type="pct"/>
            <w:vMerge w:val="restart"/>
            <w:tcBorders>
              <w:top w:val="nil"/>
              <w:left w:val="single" w:sz="4" w:space="0" w:color="auto"/>
              <w:bottom w:val="single" w:sz="4" w:space="0" w:color="000000"/>
              <w:right w:val="single" w:sz="4" w:space="0" w:color="auto"/>
            </w:tcBorders>
            <w:noWrap/>
            <w:vAlign w:val="center"/>
            <w:hideMark/>
          </w:tcPr>
          <w:p w14:paraId="6BFB764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28F5C1B0"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364" w:type="pct"/>
            <w:vMerge w:val="restart"/>
            <w:tcBorders>
              <w:top w:val="nil"/>
              <w:left w:val="nil"/>
              <w:right w:val="single" w:sz="4" w:space="0" w:color="auto"/>
            </w:tcBorders>
            <w:vAlign w:val="center"/>
          </w:tcPr>
          <w:p w14:paraId="7714377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0.5</w:t>
            </w:r>
          </w:p>
        </w:tc>
        <w:tc>
          <w:tcPr>
            <w:tcW w:w="419" w:type="pct"/>
            <w:tcBorders>
              <w:top w:val="nil"/>
              <w:left w:val="single" w:sz="4" w:space="0" w:color="auto"/>
              <w:bottom w:val="nil"/>
              <w:right w:val="single" w:sz="4" w:space="0" w:color="auto"/>
            </w:tcBorders>
            <w:noWrap/>
            <w:vAlign w:val="center"/>
            <w:hideMark/>
          </w:tcPr>
          <w:p w14:paraId="5DA05806"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7.87</w:t>
            </w:r>
          </w:p>
        </w:tc>
        <w:tc>
          <w:tcPr>
            <w:tcW w:w="319" w:type="pct"/>
            <w:tcBorders>
              <w:top w:val="nil"/>
              <w:left w:val="nil"/>
              <w:bottom w:val="nil"/>
              <w:right w:val="single" w:sz="4" w:space="0" w:color="auto"/>
            </w:tcBorders>
            <w:noWrap/>
            <w:vAlign w:val="center"/>
            <w:hideMark/>
          </w:tcPr>
          <w:p w14:paraId="6B5DB3D2"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0.93</w:t>
            </w:r>
          </w:p>
        </w:tc>
        <w:tc>
          <w:tcPr>
            <w:tcW w:w="345" w:type="pct"/>
            <w:tcBorders>
              <w:top w:val="nil"/>
              <w:left w:val="nil"/>
              <w:bottom w:val="nil"/>
              <w:right w:val="single" w:sz="4" w:space="0" w:color="auto"/>
            </w:tcBorders>
            <w:noWrap/>
            <w:vAlign w:val="center"/>
            <w:hideMark/>
          </w:tcPr>
          <w:p w14:paraId="04C870BC"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0.67</w:t>
            </w:r>
          </w:p>
        </w:tc>
        <w:tc>
          <w:tcPr>
            <w:tcW w:w="347" w:type="pct"/>
            <w:tcBorders>
              <w:top w:val="nil"/>
              <w:left w:val="nil"/>
              <w:bottom w:val="nil"/>
              <w:right w:val="single" w:sz="4" w:space="0" w:color="auto"/>
            </w:tcBorders>
            <w:noWrap/>
            <w:vAlign w:val="center"/>
            <w:hideMark/>
          </w:tcPr>
          <w:p w14:paraId="1899901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0.60</w:t>
            </w:r>
          </w:p>
        </w:tc>
        <w:tc>
          <w:tcPr>
            <w:tcW w:w="429" w:type="pct"/>
            <w:tcBorders>
              <w:top w:val="nil"/>
              <w:left w:val="nil"/>
              <w:bottom w:val="nil"/>
              <w:right w:val="single" w:sz="4" w:space="0" w:color="auto"/>
            </w:tcBorders>
            <w:noWrap/>
            <w:vAlign w:val="center"/>
            <w:hideMark/>
          </w:tcPr>
          <w:p w14:paraId="5638F015"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0.33</w:t>
            </w:r>
          </w:p>
        </w:tc>
        <w:tc>
          <w:tcPr>
            <w:tcW w:w="433" w:type="pct"/>
            <w:tcBorders>
              <w:top w:val="nil"/>
              <w:left w:val="nil"/>
              <w:bottom w:val="nil"/>
              <w:right w:val="single" w:sz="4" w:space="0" w:color="auto"/>
            </w:tcBorders>
            <w:noWrap/>
            <w:vAlign w:val="center"/>
            <w:hideMark/>
          </w:tcPr>
          <w:p w14:paraId="615F44E5"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0.27</w:t>
            </w:r>
          </w:p>
        </w:tc>
        <w:tc>
          <w:tcPr>
            <w:tcW w:w="433" w:type="pct"/>
            <w:tcBorders>
              <w:top w:val="nil"/>
              <w:left w:val="nil"/>
              <w:bottom w:val="nil"/>
              <w:right w:val="single" w:sz="4" w:space="0" w:color="auto"/>
            </w:tcBorders>
            <w:noWrap/>
            <w:vAlign w:val="center"/>
            <w:hideMark/>
          </w:tcPr>
          <w:p w14:paraId="1EE2FB48"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0.07</w:t>
            </w:r>
          </w:p>
        </w:tc>
        <w:tc>
          <w:tcPr>
            <w:tcW w:w="330" w:type="pct"/>
            <w:tcBorders>
              <w:top w:val="nil"/>
              <w:left w:val="nil"/>
              <w:bottom w:val="nil"/>
              <w:right w:val="single" w:sz="4" w:space="0" w:color="auto"/>
            </w:tcBorders>
            <w:vAlign w:val="center"/>
          </w:tcPr>
          <w:p w14:paraId="04CEB6D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0.48</w:t>
            </w:r>
          </w:p>
        </w:tc>
      </w:tr>
      <w:tr w:rsidR="00FE7B6F" w:rsidRPr="00E3748D" w14:paraId="04E4FD7A" w14:textId="77777777" w:rsidTr="006725DF">
        <w:trPr>
          <w:trHeight w:val="332"/>
        </w:trPr>
        <w:tc>
          <w:tcPr>
            <w:tcW w:w="331" w:type="pct"/>
            <w:vMerge/>
            <w:tcBorders>
              <w:top w:val="nil"/>
              <w:left w:val="single" w:sz="4" w:space="0" w:color="auto"/>
              <w:bottom w:val="single" w:sz="4" w:space="0" w:color="000000"/>
              <w:right w:val="single" w:sz="4" w:space="0" w:color="auto"/>
            </w:tcBorders>
            <w:vAlign w:val="center"/>
            <w:hideMark/>
          </w:tcPr>
          <w:p w14:paraId="3DD3F333"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0725C658"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4F36D72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05E84A4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(2.89)</w:t>
            </w:r>
          </w:p>
        </w:tc>
        <w:tc>
          <w:tcPr>
            <w:tcW w:w="319" w:type="pct"/>
            <w:tcBorders>
              <w:top w:val="nil"/>
              <w:left w:val="nil"/>
              <w:bottom w:val="single" w:sz="4" w:space="0" w:color="auto"/>
              <w:right w:val="single" w:sz="4" w:space="0" w:color="auto"/>
            </w:tcBorders>
            <w:noWrap/>
            <w:vAlign w:val="center"/>
            <w:hideMark/>
          </w:tcPr>
          <w:p w14:paraId="3B75991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(1.20)</w:t>
            </w:r>
          </w:p>
        </w:tc>
        <w:tc>
          <w:tcPr>
            <w:tcW w:w="345" w:type="pct"/>
            <w:tcBorders>
              <w:top w:val="nil"/>
              <w:left w:val="nil"/>
              <w:bottom w:val="single" w:sz="4" w:space="0" w:color="auto"/>
              <w:right w:val="single" w:sz="4" w:space="0" w:color="auto"/>
            </w:tcBorders>
            <w:noWrap/>
            <w:vAlign w:val="center"/>
            <w:hideMark/>
          </w:tcPr>
          <w:p w14:paraId="297E323D"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(1.07)</w:t>
            </w:r>
          </w:p>
        </w:tc>
        <w:tc>
          <w:tcPr>
            <w:tcW w:w="347" w:type="pct"/>
            <w:tcBorders>
              <w:top w:val="nil"/>
              <w:left w:val="nil"/>
              <w:bottom w:val="single" w:sz="4" w:space="0" w:color="auto"/>
              <w:right w:val="single" w:sz="4" w:space="0" w:color="auto"/>
            </w:tcBorders>
            <w:noWrap/>
            <w:vAlign w:val="center"/>
            <w:hideMark/>
          </w:tcPr>
          <w:p w14:paraId="695A1ACF"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(1.05)</w:t>
            </w:r>
          </w:p>
        </w:tc>
        <w:tc>
          <w:tcPr>
            <w:tcW w:w="429" w:type="pct"/>
            <w:tcBorders>
              <w:top w:val="nil"/>
              <w:left w:val="nil"/>
              <w:bottom w:val="single" w:sz="4" w:space="0" w:color="auto"/>
              <w:right w:val="single" w:sz="4" w:space="0" w:color="auto"/>
            </w:tcBorders>
            <w:noWrap/>
            <w:vAlign w:val="center"/>
            <w:hideMark/>
          </w:tcPr>
          <w:p w14:paraId="40C3706F"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(0.91)</w:t>
            </w:r>
          </w:p>
        </w:tc>
        <w:tc>
          <w:tcPr>
            <w:tcW w:w="433" w:type="pct"/>
            <w:tcBorders>
              <w:top w:val="nil"/>
              <w:left w:val="nil"/>
              <w:bottom w:val="single" w:sz="4" w:space="0" w:color="auto"/>
              <w:right w:val="single" w:sz="4" w:space="0" w:color="auto"/>
            </w:tcBorders>
            <w:noWrap/>
            <w:vAlign w:val="center"/>
            <w:hideMark/>
          </w:tcPr>
          <w:p w14:paraId="24BD281E"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(0.87)</w:t>
            </w:r>
          </w:p>
        </w:tc>
        <w:tc>
          <w:tcPr>
            <w:tcW w:w="433" w:type="pct"/>
            <w:tcBorders>
              <w:top w:val="nil"/>
              <w:left w:val="nil"/>
              <w:bottom w:val="single" w:sz="4" w:space="0" w:color="auto"/>
              <w:right w:val="single" w:sz="4" w:space="0" w:color="auto"/>
            </w:tcBorders>
            <w:noWrap/>
            <w:vAlign w:val="center"/>
            <w:hideMark/>
          </w:tcPr>
          <w:p w14:paraId="07B8DFEB"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(0.75)</w:t>
            </w:r>
          </w:p>
        </w:tc>
        <w:tc>
          <w:tcPr>
            <w:tcW w:w="330" w:type="pct"/>
            <w:tcBorders>
              <w:top w:val="nil"/>
              <w:left w:val="nil"/>
              <w:bottom w:val="single" w:sz="4" w:space="0" w:color="auto"/>
              <w:right w:val="single" w:sz="4" w:space="0" w:color="auto"/>
            </w:tcBorders>
            <w:vAlign w:val="center"/>
          </w:tcPr>
          <w:p w14:paraId="5A72E5C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(0.99)</w:t>
            </w:r>
          </w:p>
        </w:tc>
      </w:tr>
      <w:tr w:rsidR="00FE7B6F" w:rsidRPr="00E3748D" w14:paraId="27C5B49E" w14:textId="77777777" w:rsidTr="006725DF">
        <w:trPr>
          <w:trHeight w:val="332"/>
        </w:trPr>
        <w:tc>
          <w:tcPr>
            <w:tcW w:w="331" w:type="pct"/>
            <w:vMerge w:val="restart"/>
            <w:tcBorders>
              <w:top w:val="nil"/>
              <w:left w:val="single" w:sz="4" w:space="0" w:color="auto"/>
              <w:bottom w:val="single" w:sz="4" w:space="0" w:color="000000"/>
              <w:right w:val="single" w:sz="4" w:space="0" w:color="auto"/>
            </w:tcBorders>
            <w:noWrap/>
            <w:vAlign w:val="center"/>
            <w:hideMark/>
          </w:tcPr>
          <w:p w14:paraId="5FDCD50F"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35E692F1"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Azadirachtin </w:t>
            </w:r>
            <w:r w:rsidRPr="00E3748D">
              <w:rPr>
                <w:rFonts w:ascii="Times New Roman" w:eastAsia="Times New Roman" w:hAnsi="Times New Roman" w:cs="Times New Roman"/>
                <w:kern w:val="0"/>
                <w:szCs w:val="24"/>
                <w:lang w:eastAsia="en-IN"/>
                <w14:ligatures w14:val="none"/>
              </w:rPr>
              <w:t>(10,000 ppm)</w:t>
            </w:r>
          </w:p>
        </w:tc>
        <w:tc>
          <w:tcPr>
            <w:tcW w:w="364" w:type="pct"/>
            <w:vMerge w:val="restart"/>
            <w:tcBorders>
              <w:top w:val="nil"/>
              <w:left w:val="nil"/>
              <w:right w:val="single" w:sz="4" w:space="0" w:color="auto"/>
            </w:tcBorders>
            <w:vAlign w:val="center"/>
          </w:tcPr>
          <w:p w14:paraId="699FF00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w:t>
            </w:r>
          </w:p>
        </w:tc>
        <w:tc>
          <w:tcPr>
            <w:tcW w:w="419" w:type="pct"/>
            <w:tcBorders>
              <w:top w:val="nil"/>
              <w:left w:val="single" w:sz="4" w:space="0" w:color="auto"/>
              <w:bottom w:val="nil"/>
              <w:right w:val="single" w:sz="4" w:space="0" w:color="auto"/>
            </w:tcBorders>
            <w:noWrap/>
            <w:vAlign w:val="center"/>
            <w:hideMark/>
          </w:tcPr>
          <w:p w14:paraId="37C7490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6.67</w:t>
            </w:r>
          </w:p>
        </w:tc>
        <w:tc>
          <w:tcPr>
            <w:tcW w:w="319" w:type="pct"/>
            <w:tcBorders>
              <w:top w:val="nil"/>
              <w:left w:val="nil"/>
              <w:bottom w:val="nil"/>
              <w:right w:val="single" w:sz="4" w:space="0" w:color="auto"/>
            </w:tcBorders>
            <w:noWrap/>
            <w:vAlign w:val="center"/>
            <w:hideMark/>
          </w:tcPr>
          <w:p w14:paraId="734881C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3.93</w:t>
            </w:r>
          </w:p>
        </w:tc>
        <w:tc>
          <w:tcPr>
            <w:tcW w:w="345" w:type="pct"/>
            <w:tcBorders>
              <w:top w:val="nil"/>
              <w:left w:val="nil"/>
              <w:bottom w:val="nil"/>
              <w:right w:val="single" w:sz="4" w:space="0" w:color="auto"/>
            </w:tcBorders>
            <w:noWrap/>
            <w:vAlign w:val="center"/>
            <w:hideMark/>
          </w:tcPr>
          <w:p w14:paraId="3FA6B38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3.53</w:t>
            </w:r>
          </w:p>
        </w:tc>
        <w:tc>
          <w:tcPr>
            <w:tcW w:w="347" w:type="pct"/>
            <w:tcBorders>
              <w:top w:val="nil"/>
              <w:left w:val="nil"/>
              <w:bottom w:val="nil"/>
              <w:right w:val="single" w:sz="4" w:space="0" w:color="auto"/>
            </w:tcBorders>
            <w:noWrap/>
            <w:vAlign w:val="center"/>
            <w:hideMark/>
          </w:tcPr>
          <w:p w14:paraId="79417FB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3.33</w:t>
            </w:r>
          </w:p>
        </w:tc>
        <w:tc>
          <w:tcPr>
            <w:tcW w:w="429" w:type="pct"/>
            <w:tcBorders>
              <w:top w:val="nil"/>
              <w:left w:val="nil"/>
              <w:bottom w:val="nil"/>
              <w:right w:val="single" w:sz="4" w:space="0" w:color="auto"/>
            </w:tcBorders>
            <w:noWrap/>
            <w:vAlign w:val="center"/>
            <w:hideMark/>
          </w:tcPr>
          <w:p w14:paraId="60CE0C4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2.33</w:t>
            </w:r>
          </w:p>
        </w:tc>
        <w:tc>
          <w:tcPr>
            <w:tcW w:w="433" w:type="pct"/>
            <w:tcBorders>
              <w:top w:val="nil"/>
              <w:left w:val="nil"/>
              <w:bottom w:val="nil"/>
              <w:right w:val="single" w:sz="4" w:space="0" w:color="auto"/>
            </w:tcBorders>
            <w:noWrap/>
            <w:vAlign w:val="center"/>
            <w:hideMark/>
          </w:tcPr>
          <w:p w14:paraId="5BBA475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1.93</w:t>
            </w:r>
          </w:p>
        </w:tc>
        <w:tc>
          <w:tcPr>
            <w:tcW w:w="433" w:type="pct"/>
            <w:tcBorders>
              <w:top w:val="nil"/>
              <w:left w:val="nil"/>
              <w:bottom w:val="nil"/>
              <w:right w:val="single" w:sz="4" w:space="0" w:color="auto"/>
            </w:tcBorders>
            <w:noWrap/>
            <w:vAlign w:val="center"/>
            <w:hideMark/>
          </w:tcPr>
          <w:p w14:paraId="144F303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1.00</w:t>
            </w:r>
          </w:p>
        </w:tc>
        <w:tc>
          <w:tcPr>
            <w:tcW w:w="330" w:type="pct"/>
            <w:tcBorders>
              <w:top w:val="nil"/>
              <w:left w:val="nil"/>
              <w:bottom w:val="nil"/>
              <w:right w:val="single" w:sz="4" w:space="0" w:color="auto"/>
            </w:tcBorders>
            <w:vAlign w:val="center"/>
          </w:tcPr>
          <w:p w14:paraId="3CF8970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2.68</w:t>
            </w:r>
          </w:p>
        </w:tc>
      </w:tr>
      <w:tr w:rsidR="00FE7B6F" w:rsidRPr="00E3748D" w14:paraId="021E4B25" w14:textId="77777777" w:rsidTr="006725DF">
        <w:trPr>
          <w:trHeight w:val="332"/>
        </w:trPr>
        <w:tc>
          <w:tcPr>
            <w:tcW w:w="331" w:type="pct"/>
            <w:vMerge/>
            <w:tcBorders>
              <w:top w:val="nil"/>
              <w:left w:val="single" w:sz="4" w:space="0" w:color="auto"/>
              <w:bottom w:val="single" w:sz="4" w:space="0" w:color="000000"/>
              <w:right w:val="single" w:sz="4" w:space="0" w:color="auto"/>
            </w:tcBorders>
            <w:vAlign w:val="center"/>
            <w:hideMark/>
          </w:tcPr>
          <w:p w14:paraId="66AECE2A"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5B280702"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29A1CB3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3EFCED1E"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(2.67)</w:t>
            </w:r>
          </w:p>
        </w:tc>
        <w:tc>
          <w:tcPr>
            <w:tcW w:w="319" w:type="pct"/>
            <w:tcBorders>
              <w:top w:val="nil"/>
              <w:left w:val="nil"/>
              <w:bottom w:val="single" w:sz="4" w:space="0" w:color="auto"/>
              <w:right w:val="single" w:sz="4" w:space="0" w:color="auto"/>
            </w:tcBorders>
            <w:noWrap/>
            <w:vAlign w:val="center"/>
            <w:hideMark/>
          </w:tcPr>
          <w:p w14:paraId="08217B55"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(2.10)</w:t>
            </w:r>
          </w:p>
        </w:tc>
        <w:tc>
          <w:tcPr>
            <w:tcW w:w="345" w:type="pct"/>
            <w:tcBorders>
              <w:top w:val="nil"/>
              <w:left w:val="nil"/>
              <w:bottom w:val="single" w:sz="4" w:space="0" w:color="auto"/>
              <w:right w:val="single" w:sz="4" w:space="0" w:color="auto"/>
            </w:tcBorders>
            <w:noWrap/>
            <w:vAlign w:val="center"/>
            <w:hideMark/>
          </w:tcPr>
          <w:p w14:paraId="078520C8"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(2.01)</w:t>
            </w:r>
          </w:p>
        </w:tc>
        <w:tc>
          <w:tcPr>
            <w:tcW w:w="347" w:type="pct"/>
            <w:tcBorders>
              <w:top w:val="nil"/>
              <w:left w:val="nil"/>
              <w:bottom w:val="single" w:sz="4" w:space="0" w:color="auto"/>
              <w:right w:val="single" w:sz="4" w:space="0" w:color="auto"/>
            </w:tcBorders>
            <w:noWrap/>
            <w:vAlign w:val="center"/>
            <w:hideMark/>
          </w:tcPr>
          <w:p w14:paraId="19475547"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(1.95)</w:t>
            </w:r>
          </w:p>
        </w:tc>
        <w:tc>
          <w:tcPr>
            <w:tcW w:w="429" w:type="pct"/>
            <w:tcBorders>
              <w:top w:val="nil"/>
              <w:left w:val="nil"/>
              <w:bottom w:val="single" w:sz="4" w:space="0" w:color="auto"/>
              <w:right w:val="single" w:sz="4" w:space="0" w:color="auto"/>
            </w:tcBorders>
            <w:noWrap/>
            <w:vAlign w:val="center"/>
            <w:hideMark/>
          </w:tcPr>
          <w:p w14:paraId="609F363E"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(1.68)</w:t>
            </w:r>
          </w:p>
        </w:tc>
        <w:tc>
          <w:tcPr>
            <w:tcW w:w="433" w:type="pct"/>
            <w:tcBorders>
              <w:top w:val="nil"/>
              <w:left w:val="nil"/>
              <w:bottom w:val="single" w:sz="4" w:space="0" w:color="auto"/>
              <w:right w:val="single" w:sz="4" w:space="0" w:color="auto"/>
            </w:tcBorders>
            <w:noWrap/>
            <w:vAlign w:val="center"/>
            <w:hideMark/>
          </w:tcPr>
          <w:p w14:paraId="56F0E43B"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(1.56)</w:t>
            </w:r>
          </w:p>
        </w:tc>
        <w:tc>
          <w:tcPr>
            <w:tcW w:w="433" w:type="pct"/>
            <w:tcBorders>
              <w:top w:val="nil"/>
              <w:left w:val="nil"/>
              <w:bottom w:val="single" w:sz="4" w:space="0" w:color="auto"/>
              <w:right w:val="single" w:sz="4" w:space="0" w:color="auto"/>
            </w:tcBorders>
            <w:noWrap/>
            <w:vAlign w:val="center"/>
            <w:hideMark/>
          </w:tcPr>
          <w:p w14:paraId="7270810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(1.22)</w:t>
            </w:r>
          </w:p>
        </w:tc>
        <w:tc>
          <w:tcPr>
            <w:tcW w:w="330" w:type="pct"/>
            <w:tcBorders>
              <w:top w:val="nil"/>
              <w:left w:val="nil"/>
              <w:bottom w:val="single" w:sz="4" w:space="0" w:color="auto"/>
              <w:right w:val="single" w:sz="4" w:space="0" w:color="auto"/>
            </w:tcBorders>
            <w:vAlign w:val="center"/>
          </w:tcPr>
          <w:p w14:paraId="6111C77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(1.78)</w:t>
            </w:r>
          </w:p>
        </w:tc>
      </w:tr>
      <w:tr w:rsidR="00FE7B6F" w:rsidRPr="00E3748D" w14:paraId="689246A4" w14:textId="77777777" w:rsidTr="006725DF">
        <w:trPr>
          <w:trHeight w:val="332"/>
        </w:trPr>
        <w:tc>
          <w:tcPr>
            <w:tcW w:w="331" w:type="pct"/>
            <w:vMerge w:val="restart"/>
            <w:tcBorders>
              <w:top w:val="nil"/>
              <w:left w:val="single" w:sz="4" w:space="0" w:color="auto"/>
              <w:bottom w:val="single" w:sz="4" w:space="0" w:color="000000"/>
              <w:right w:val="single" w:sz="4" w:space="0" w:color="auto"/>
            </w:tcBorders>
            <w:noWrap/>
            <w:vAlign w:val="center"/>
            <w:hideMark/>
          </w:tcPr>
          <w:p w14:paraId="5F358A47"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w:t>
            </w:r>
          </w:p>
        </w:tc>
        <w:tc>
          <w:tcPr>
            <w:tcW w:w="1250" w:type="pct"/>
            <w:vMerge w:val="restart"/>
            <w:tcBorders>
              <w:top w:val="nil"/>
              <w:left w:val="single" w:sz="4" w:space="0" w:color="auto"/>
              <w:bottom w:val="single" w:sz="4" w:space="0" w:color="000000"/>
              <w:right w:val="single" w:sz="4" w:space="0" w:color="auto"/>
            </w:tcBorders>
            <w:noWrap/>
            <w:vAlign w:val="center"/>
            <w:hideMark/>
          </w:tcPr>
          <w:p w14:paraId="2406BCB5"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364" w:type="pct"/>
            <w:vMerge w:val="restart"/>
            <w:tcBorders>
              <w:top w:val="nil"/>
              <w:left w:val="nil"/>
              <w:right w:val="single" w:sz="4" w:space="0" w:color="auto"/>
            </w:tcBorders>
            <w:vAlign w:val="center"/>
          </w:tcPr>
          <w:p w14:paraId="3182405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w:t>
            </w:r>
          </w:p>
        </w:tc>
        <w:tc>
          <w:tcPr>
            <w:tcW w:w="419" w:type="pct"/>
            <w:tcBorders>
              <w:top w:val="nil"/>
              <w:left w:val="single" w:sz="4" w:space="0" w:color="auto"/>
              <w:bottom w:val="nil"/>
              <w:right w:val="single" w:sz="4" w:space="0" w:color="auto"/>
            </w:tcBorders>
            <w:noWrap/>
            <w:vAlign w:val="center"/>
            <w:hideMark/>
          </w:tcPr>
          <w:p w14:paraId="6CEB72F1"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7.40</w:t>
            </w:r>
          </w:p>
        </w:tc>
        <w:tc>
          <w:tcPr>
            <w:tcW w:w="319" w:type="pct"/>
            <w:tcBorders>
              <w:top w:val="nil"/>
              <w:left w:val="nil"/>
              <w:bottom w:val="nil"/>
              <w:right w:val="single" w:sz="4" w:space="0" w:color="auto"/>
            </w:tcBorders>
            <w:noWrap/>
            <w:vAlign w:val="center"/>
            <w:hideMark/>
          </w:tcPr>
          <w:p w14:paraId="1FA574E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7.87</w:t>
            </w:r>
          </w:p>
        </w:tc>
        <w:tc>
          <w:tcPr>
            <w:tcW w:w="345" w:type="pct"/>
            <w:tcBorders>
              <w:top w:val="nil"/>
              <w:left w:val="nil"/>
              <w:bottom w:val="nil"/>
              <w:right w:val="single" w:sz="4" w:space="0" w:color="auto"/>
            </w:tcBorders>
            <w:noWrap/>
            <w:vAlign w:val="center"/>
            <w:hideMark/>
          </w:tcPr>
          <w:p w14:paraId="2981697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6.33</w:t>
            </w:r>
          </w:p>
        </w:tc>
        <w:tc>
          <w:tcPr>
            <w:tcW w:w="347" w:type="pct"/>
            <w:tcBorders>
              <w:top w:val="nil"/>
              <w:left w:val="nil"/>
              <w:bottom w:val="nil"/>
              <w:right w:val="single" w:sz="4" w:space="0" w:color="auto"/>
            </w:tcBorders>
            <w:noWrap/>
            <w:vAlign w:val="center"/>
            <w:hideMark/>
          </w:tcPr>
          <w:p w14:paraId="64B743D5"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6.73</w:t>
            </w:r>
          </w:p>
        </w:tc>
        <w:tc>
          <w:tcPr>
            <w:tcW w:w="429" w:type="pct"/>
            <w:tcBorders>
              <w:top w:val="nil"/>
              <w:left w:val="nil"/>
              <w:bottom w:val="nil"/>
              <w:right w:val="single" w:sz="4" w:space="0" w:color="auto"/>
            </w:tcBorders>
            <w:noWrap/>
            <w:vAlign w:val="center"/>
            <w:hideMark/>
          </w:tcPr>
          <w:p w14:paraId="65B2212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6.87</w:t>
            </w:r>
          </w:p>
        </w:tc>
        <w:tc>
          <w:tcPr>
            <w:tcW w:w="433" w:type="pct"/>
            <w:tcBorders>
              <w:top w:val="nil"/>
              <w:left w:val="nil"/>
              <w:bottom w:val="nil"/>
              <w:right w:val="single" w:sz="4" w:space="0" w:color="auto"/>
            </w:tcBorders>
            <w:noWrap/>
            <w:vAlign w:val="center"/>
            <w:hideMark/>
          </w:tcPr>
          <w:p w14:paraId="7DAF197A"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7.00</w:t>
            </w:r>
          </w:p>
        </w:tc>
        <w:tc>
          <w:tcPr>
            <w:tcW w:w="433" w:type="pct"/>
            <w:tcBorders>
              <w:top w:val="nil"/>
              <w:left w:val="nil"/>
              <w:bottom w:val="nil"/>
              <w:right w:val="single" w:sz="4" w:space="0" w:color="auto"/>
            </w:tcBorders>
            <w:noWrap/>
            <w:vAlign w:val="center"/>
            <w:hideMark/>
          </w:tcPr>
          <w:p w14:paraId="417159A0"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6.87</w:t>
            </w:r>
          </w:p>
        </w:tc>
        <w:tc>
          <w:tcPr>
            <w:tcW w:w="330" w:type="pct"/>
            <w:tcBorders>
              <w:top w:val="nil"/>
              <w:left w:val="nil"/>
              <w:bottom w:val="nil"/>
              <w:right w:val="single" w:sz="4" w:space="0" w:color="auto"/>
            </w:tcBorders>
            <w:vAlign w:val="center"/>
          </w:tcPr>
          <w:p w14:paraId="34883627"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6.94</w:t>
            </w:r>
          </w:p>
        </w:tc>
      </w:tr>
      <w:tr w:rsidR="00FE7B6F" w:rsidRPr="00E3748D" w14:paraId="53C8A237" w14:textId="77777777" w:rsidTr="006725DF">
        <w:trPr>
          <w:trHeight w:val="332"/>
        </w:trPr>
        <w:tc>
          <w:tcPr>
            <w:tcW w:w="331" w:type="pct"/>
            <w:vMerge/>
            <w:tcBorders>
              <w:top w:val="nil"/>
              <w:left w:val="single" w:sz="4" w:space="0" w:color="auto"/>
              <w:bottom w:val="single" w:sz="4" w:space="0" w:color="000000"/>
              <w:right w:val="single" w:sz="4" w:space="0" w:color="auto"/>
            </w:tcBorders>
            <w:vAlign w:val="center"/>
            <w:hideMark/>
          </w:tcPr>
          <w:p w14:paraId="4EACDE90"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1250" w:type="pct"/>
            <w:vMerge/>
            <w:tcBorders>
              <w:top w:val="nil"/>
              <w:left w:val="single" w:sz="4" w:space="0" w:color="auto"/>
              <w:bottom w:val="single" w:sz="4" w:space="0" w:color="000000"/>
              <w:right w:val="single" w:sz="4" w:space="0" w:color="auto"/>
            </w:tcBorders>
            <w:vAlign w:val="center"/>
            <w:hideMark/>
          </w:tcPr>
          <w:p w14:paraId="58E3241C" w14:textId="77777777" w:rsidR="00FE7B6F" w:rsidRPr="00E3748D" w:rsidRDefault="00FE7B6F" w:rsidP="006725DF">
            <w:pPr>
              <w:spacing w:after="0" w:line="240" w:lineRule="auto"/>
              <w:rPr>
                <w:rFonts w:ascii="Times New Roman" w:eastAsia="Times New Roman" w:hAnsi="Times New Roman" w:cs="Times New Roman"/>
                <w:kern w:val="0"/>
                <w:szCs w:val="24"/>
                <w:lang w:eastAsia="en-IN"/>
                <w14:ligatures w14:val="none"/>
              </w:rPr>
            </w:pPr>
          </w:p>
        </w:tc>
        <w:tc>
          <w:tcPr>
            <w:tcW w:w="364" w:type="pct"/>
            <w:vMerge/>
            <w:tcBorders>
              <w:left w:val="nil"/>
              <w:bottom w:val="single" w:sz="4" w:space="0" w:color="auto"/>
              <w:right w:val="single" w:sz="4" w:space="0" w:color="auto"/>
            </w:tcBorders>
            <w:vAlign w:val="center"/>
          </w:tcPr>
          <w:p w14:paraId="1CED324C"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p>
        </w:tc>
        <w:tc>
          <w:tcPr>
            <w:tcW w:w="419" w:type="pct"/>
            <w:tcBorders>
              <w:top w:val="nil"/>
              <w:left w:val="single" w:sz="4" w:space="0" w:color="auto"/>
              <w:bottom w:val="single" w:sz="4" w:space="0" w:color="auto"/>
              <w:right w:val="single" w:sz="4" w:space="0" w:color="auto"/>
            </w:tcBorders>
            <w:noWrap/>
            <w:vAlign w:val="center"/>
            <w:hideMark/>
          </w:tcPr>
          <w:p w14:paraId="52AF4535"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(2.80)</w:t>
            </w:r>
          </w:p>
        </w:tc>
        <w:tc>
          <w:tcPr>
            <w:tcW w:w="319" w:type="pct"/>
            <w:tcBorders>
              <w:top w:val="nil"/>
              <w:left w:val="nil"/>
              <w:bottom w:val="single" w:sz="4" w:space="0" w:color="auto"/>
              <w:right w:val="single" w:sz="4" w:space="0" w:color="auto"/>
            </w:tcBorders>
            <w:noWrap/>
            <w:vAlign w:val="center"/>
            <w:hideMark/>
          </w:tcPr>
          <w:p w14:paraId="28FED38E"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(2.88)</w:t>
            </w:r>
          </w:p>
        </w:tc>
        <w:tc>
          <w:tcPr>
            <w:tcW w:w="345" w:type="pct"/>
            <w:tcBorders>
              <w:top w:val="nil"/>
              <w:left w:val="nil"/>
              <w:bottom w:val="single" w:sz="4" w:space="0" w:color="auto"/>
              <w:right w:val="single" w:sz="4" w:space="0" w:color="auto"/>
            </w:tcBorders>
            <w:noWrap/>
            <w:vAlign w:val="center"/>
            <w:hideMark/>
          </w:tcPr>
          <w:p w14:paraId="5306A522"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(2.61)</w:t>
            </w:r>
          </w:p>
        </w:tc>
        <w:tc>
          <w:tcPr>
            <w:tcW w:w="347" w:type="pct"/>
            <w:tcBorders>
              <w:top w:val="nil"/>
              <w:left w:val="nil"/>
              <w:bottom w:val="single" w:sz="4" w:space="0" w:color="auto"/>
              <w:right w:val="single" w:sz="4" w:space="0" w:color="auto"/>
            </w:tcBorders>
            <w:noWrap/>
            <w:vAlign w:val="center"/>
            <w:hideMark/>
          </w:tcPr>
          <w:p w14:paraId="40F9EC2F"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(2.68)</w:t>
            </w:r>
          </w:p>
        </w:tc>
        <w:tc>
          <w:tcPr>
            <w:tcW w:w="429" w:type="pct"/>
            <w:tcBorders>
              <w:top w:val="nil"/>
              <w:left w:val="nil"/>
              <w:bottom w:val="single" w:sz="4" w:space="0" w:color="auto"/>
              <w:right w:val="single" w:sz="4" w:space="0" w:color="auto"/>
            </w:tcBorders>
            <w:noWrap/>
            <w:vAlign w:val="center"/>
            <w:hideMark/>
          </w:tcPr>
          <w:p w14:paraId="4EE690F4"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(2.71)</w:t>
            </w:r>
          </w:p>
        </w:tc>
        <w:tc>
          <w:tcPr>
            <w:tcW w:w="433" w:type="pct"/>
            <w:tcBorders>
              <w:top w:val="nil"/>
              <w:left w:val="nil"/>
              <w:bottom w:val="single" w:sz="4" w:space="0" w:color="auto"/>
              <w:right w:val="single" w:sz="4" w:space="0" w:color="auto"/>
            </w:tcBorders>
            <w:noWrap/>
            <w:vAlign w:val="center"/>
            <w:hideMark/>
          </w:tcPr>
          <w:p w14:paraId="7E53BE39"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(2.74)</w:t>
            </w:r>
          </w:p>
        </w:tc>
        <w:tc>
          <w:tcPr>
            <w:tcW w:w="433" w:type="pct"/>
            <w:tcBorders>
              <w:top w:val="nil"/>
              <w:left w:val="nil"/>
              <w:bottom w:val="single" w:sz="4" w:space="0" w:color="auto"/>
              <w:right w:val="single" w:sz="4" w:space="0" w:color="auto"/>
            </w:tcBorders>
            <w:noWrap/>
            <w:vAlign w:val="center"/>
            <w:hideMark/>
          </w:tcPr>
          <w:p w14:paraId="6DB58BE3"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(2.71)</w:t>
            </w:r>
          </w:p>
        </w:tc>
        <w:tc>
          <w:tcPr>
            <w:tcW w:w="330" w:type="pct"/>
            <w:tcBorders>
              <w:top w:val="nil"/>
              <w:left w:val="nil"/>
              <w:bottom w:val="single" w:sz="4" w:space="0" w:color="auto"/>
              <w:right w:val="single" w:sz="4" w:space="0" w:color="auto"/>
            </w:tcBorders>
            <w:vAlign w:val="center"/>
          </w:tcPr>
          <w:p w14:paraId="68C474FB" w14:textId="77777777" w:rsidR="00FE7B6F" w:rsidRPr="00E3748D" w:rsidRDefault="00FE7B6F" w:rsidP="006725DF">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(2.73)</w:t>
            </w:r>
          </w:p>
        </w:tc>
      </w:tr>
      <w:tr w:rsidR="00FE7B6F" w:rsidRPr="00E3748D" w14:paraId="71A18BFA" w14:textId="77777777" w:rsidTr="006725DF">
        <w:trPr>
          <w:trHeight w:val="362"/>
        </w:trPr>
        <w:tc>
          <w:tcPr>
            <w:tcW w:w="1581" w:type="pct"/>
            <w:gridSpan w:val="2"/>
            <w:tcBorders>
              <w:top w:val="nil"/>
              <w:left w:val="single" w:sz="4" w:space="0" w:color="auto"/>
              <w:bottom w:val="single" w:sz="4" w:space="0" w:color="auto"/>
              <w:right w:val="single" w:sz="4" w:space="0" w:color="auto"/>
            </w:tcBorders>
            <w:noWrap/>
            <w:vAlign w:val="center"/>
            <w:hideMark/>
          </w:tcPr>
          <w:p w14:paraId="5303FA6F" w14:textId="77777777" w:rsidR="00FE7B6F" w:rsidRPr="00E3748D" w:rsidRDefault="00FE7B6F" w:rsidP="006725DF">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S. Em ±</w:t>
            </w:r>
          </w:p>
        </w:tc>
        <w:tc>
          <w:tcPr>
            <w:tcW w:w="364" w:type="pct"/>
            <w:tcBorders>
              <w:top w:val="nil"/>
              <w:left w:val="nil"/>
              <w:bottom w:val="single" w:sz="4" w:space="0" w:color="auto"/>
              <w:right w:val="single" w:sz="4" w:space="0" w:color="auto"/>
            </w:tcBorders>
            <w:vAlign w:val="center"/>
          </w:tcPr>
          <w:p w14:paraId="5AAB6816"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19" w:type="pct"/>
            <w:tcBorders>
              <w:top w:val="nil"/>
              <w:left w:val="single" w:sz="4" w:space="0" w:color="auto"/>
              <w:bottom w:val="single" w:sz="4" w:space="0" w:color="auto"/>
              <w:right w:val="single" w:sz="4" w:space="0" w:color="auto"/>
            </w:tcBorders>
            <w:noWrap/>
            <w:vAlign w:val="center"/>
            <w:hideMark/>
          </w:tcPr>
          <w:p w14:paraId="7CC5062E"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0.14</w:t>
            </w:r>
          </w:p>
        </w:tc>
        <w:tc>
          <w:tcPr>
            <w:tcW w:w="319" w:type="pct"/>
            <w:tcBorders>
              <w:top w:val="nil"/>
              <w:left w:val="nil"/>
              <w:bottom w:val="single" w:sz="4" w:space="0" w:color="auto"/>
              <w:right w:val="single" w:sz="4" w:space="0" w:color="auto"/>
            </w:tcBorders>
            <w:noWrap/>
            <w:vAlign w:val="center"/>
            <w:hideMark/>
          </w:tcPr>
          <w:p w14:paraId="2D8B0C05"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0.10</w:t>
            </w:r>
          </w:p>
        </w:tc>
        <w:tc>
          <w:tcPr>
            <w:tcW w:w="345" w:type="pct"/>
            <w:tcBorders>
              <w:top w:val="nil"/>
              <w:left w:val="nil"/>
              <w:bottom w:val="single" w:sz="4" w:space="0" w:color="auto"/>
              <w:right w:val="single" w:sz="4" w:space="0" w:color="auto"/>
            </w:tcBorders>
            <w:noWrap/>
            <w:vAlign w:val="center"/>
            <w:hideMark/>
          </w:tcPr>
          <w:p w14:paraId="4A58F8A7"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0.09</w:t>
            </w:r>
          </w:p>
        </w:tc>
        <w:tc>
          <w:tcPr>
            <w:tcW w:w="347" w:type="pct"/>
            <w:tcBorders>
              <w:top w:val="nil"/>
              <w:left w:val="nil"/>
              <w:bottom w:val="single" w:sz="4" w:space="0" w:color="auto"/>
              <w:right w:val="single" w:sz="4" w:space="0" w:color="auto"/>
            </w:tcBorders>
            <w:noWrap/>
            <w:vAlign w:val="center"/>
            <w:hideMark/>
          </w:tcPr>
          <w:p w14:paraId="5247FA87"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0.09</w:t>
            </w:r>
          </w:p>
        </w:tc>
        <w:tc>
          <w:tcPr>
            <w:tcW w:w="429" w:type="pct"/>
            <w:tcBorders>
              <w:top w:val="nil"/>
              <w:left w:val="nil"/>
              <w:bottom w:val="single" w:sz="4" w:space="0" w:color="auto"/>
              <w:right w:val="single" w:sz="4" w:space="0" w:color="auto"/>
            </w:tcBorders>
            <w:noWrap/>
            <w:vAlign w:val="center"/>
            <w:hideMark/>
          </w:tcPr>
          <w:p w14:paraId="2E630168"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0.08</w:t>
            </w:r>
          </w:p>
        </w:tc>
        <w:tc>
          <w:tcPr>
            <w:tcW w:w="433" w:type="pct"/>
            <w:tcBorders>
              <w:top w:val="nil"/>
              <w:left w:val="nil"/>
              <w:bottom w:val="single" w:sz="4" w:space="0" w:color="auto"/>
              <w:right w:val="single" w:sz="4" w:space="0" w:color="auto"/>
            </w:tcBorders>
            <w:noWrap/>
            <w:vAlign w:val="center"/>
            <w:hideMark/>
          </w:tcPr>
          <w:p w14:paraId="2739CFFE"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0.08</w:t>
            </w:r>
          </w:p>
        </w:tc>
        <w:tc>
          <w:tcPr>
            <w:tcW w:w="433" w:type="pct"/>
            <w:tcBorders>
              <w:top w:val="nil"/>
              <w:left w:val="nil"/>
              <w:bottom w:val="single" w:sz="4" w:space="0" w:color="auto"/>
              <w:right w:val="single" w:sz="4" w:space="0" w:color="auto"/>
            </w:tcBorders>
            <w:noWrap/>
            <w:vAlign w:val="center"/>
            <w:hideMark/>
          </w:tcPr>
          <w:p w14:paraId="6FED1B9C"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0.07</w:t>
            </w:r>
          </w:p>
        </w:tc>
        <w:tc>
          <w:tcPr>
            <w:tcW w:w="330" w:type="pct"/>
            <w:tcBorders>
              <w:top w:val="nil"/>
              <w:left w:val="nil"/>
              <w:bottom w:val="single" w:sz="4" w:space="0" w:color="auto"/>
              <w:right w:val="single" w:sz="4" w:space="0" w:color="auto"/>
            </w:tcBorders>
            <w:vAlign w:val="center"/>
          </w:tcPr>
          <w:p w14:paraId="764935CA"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0.05</w:t>
            </w:r>
          </w:p>
        </w:tc>
      </w:tr>
      <w:tr w:rsidR="00FE7B6F" w:rsidRPr="00E3748D" w14:paraId="12130D5C" w14:textId="77777777" w:rsidTr="006725DF">
        <w:trPr>
          <w:trHeight w:val="362"/>
        </w:trPr>
        <w:tc>
          <w:tcPr>
            <w:tcW w:w="1581" w:type="pct"/>
            <w:gridSpan w:val="2"/>
            <w:tcBorders>
              <w:top w:val="nil"/>
              <w:left w:val="single" w:sz="4" w:space="0" w:color="auto"/>
              <w:bottom w:val="single" w:sz="4" w:space="0" w:color="auto"/>
              <w:right w:val="single" w:sz="4" w:space="0" w:color="auto"/>
            </w:tcBorders>
            <w:noWrap/>
            <w:vAlign w:val="center"/>
            <w:hideMark/>
          </w:tcPr>
          <w:p w14:paraId="5D83F0ED" w14:textId="77777777" w:rsidR="00FE7B6F" w:rsidRPr="00E3748D" w:rsidRDefault="00FE7B6F" w:rsidP="006725DF">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C.D @ 5 %</w:t>
            </w:r>
          </w:p>
        </w:tc>
        <w:tc>
          <w:tcPr>
            <w:tcW w:w="364" w:type="pct"/>
            <w:tcBorders>
              <w:top w:val="nil"/>
              <w:left w:val="nil"/>
              <w:bottom w:val="single" w:sz="4" w:space="0" w:color="auto"/>
              <w:right w:val="single" w:sz="4" w:space="0" w:color="auto"/>
            </w:tcBorders>
            <w:vAlign w:val="center"/>
          </w:tcPr>
          <w:p w14:paraId="29BE9EB9"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19" w:type="pct"/>
            <w:tcBorders>
              <w:top w:val="nil"/>
              <w:left w:val="single" w:sz="4" w:space="0" w:color="auto"/>
              <w:bottom w:val="single" w:sz="4" w:space="0" w:color="auto"/>
              <w:right w:val="single" w:sz="4" w:space="0" w:color="auto"/>
            </w:tcBorders>
            <w:noWrap/>
            <w:vAlign w:val="center"/>
            <w:hideMark/>
          </w:tcPr>
          <w:p w14:paraId="10DBE4E5"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N.S.</w:t>
            </w:r>
          </w:p>
        </w:tc>
        <w:tc>
          <w:tcPr>
            <w:tcW w:w="319" w:type="pct"/>
            <w:tcBorders>
              <w:top w:val="nil"/>
              <w:left w:val="nil"/>
              <w:bottom w:val="single" w:sz="4" w:space="0" w:color="auto"/>
              <w:right w:val="single" w:sz="4" w:space="0" w:color="auto"/>
            </w:tcBorders>
            <w:noWrap/>
            <w:vAlign w:val="center"/>
            <w:hideMark/>
          </w:tcPr>
          <w:p w14:paraId="5EE8D5D1"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0.30</w:t>
            </w:r>
          </w:p>
        </w:tc>
        <w:tc>
          <w:tcPr>
            <w:tcW w:w="345" w:type="pct"/>
            <w:tcBorders>
              <w:top w:val="nil"/>
              <w:left w:val="nil"/>
              <w:bottom w:val="single" w:sz="4" w:space="0" w:color="auto"/>
              <w:right w:val="single" w:sz="4" w:space="0" w:color="auto"/>
            </w:tcBorders>
            <w:noWrap/>
            <w:vAlign w:val="center"/>
            <w:hideMark/>
          </w:tcPr>
          <w:p w14:paraId="255FAEB6"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0.28</w:t>
            </w:r>
          </w:p>
        </w:tc>
        <w:tc>
          <w:tcPr>
            <w:tcW w:w="347" w:type="pct"/>
            <w:tcBorders>
              <w:top w:val="nil"/>
              <w:left w:val="nil"/>
              <w:bottom w:val="single" w:sz="4" w:space="0" w:color="auto"/>
              <w:right w:val="single" w:sz="4" w:space="0" w:color="auto"/>
            </w:tcBorders>
            <w:noWrap/>
            <w:vAlign w:val="center"/>
            <w:hideMark/>
          </w:tcPr>
          <w:p w14:paraId="62BE324A"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0.28</w:t>
            </w:r>
          </w:p>
        </w:tc>
        <w:tc>
          <w:tcPr>
            <w:tcW w:w="429" w:type="pct"/>
            <w:tcBorders>
              <w:top w:val="nil"/>
              <w:left w:val="nil"/>
              <w:bottom w:val="single" w:sz="4" w:space="0" w:color="auto"/>
              <w:right w:val="single" w:sz="4" w:space="0" w:color="auto"/>
            </w:tcBorders>
            <w:noWrap/>
            <w:vAlign w:val="center"/>
            <w:hideMark/>
          </w:tcPr>
          <w:p w14:paraId="359C273C"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0.25</w:t>
            </w:r>
          </w:p>
        </w:tc>
        <w:tc>
          <w:tcPr>
            <w:tcW w:w="433" w:type="pct"/>
            <w:tcBorders>
              <w:top w:val="nil"/>
              <w:left w:val="nil"/>
              <w:bottom w:val="single" w:sz="4" w:space="0" w:color="auto"/>
              <w:right w:val="single" w:sz="4" w:space="0" w:color="auto"/>
            </w:tcBorders>
            <w:noWrap/>
            <w:vAlign w:val="center"/>
            <w:hideMark/>
          </w:tcPr>
          <w:p w14:paraId="429A0748"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0.24</w:t>
            </w:r>
          </w:p>
        </w:tc>
        <w:tc>
          <w:tcPr>
            <w:tcW w:w="433" w:type="pct"/>
            <w:tcBorders>
              <w:top w:val="nil"/>
              <w:left w:val="nil"/>
              <w:bottom w:val="single" w:sz="4" w:space="0" w:color="auto"/>
              <w:right w:val="single" w:sz="4" w:space="0" w:color="auto"/>
            </w:tcBorders>
            <w:noWrap/>
            <w:vAlign w:val="center"/>
            <w:hideMark/>
          </w:tcPr>
          <w:p w14:paraId="2A1630DF"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0.23</w:t>
            </w:r>
          </w:p>
        </w:tc>
        <w:tc>
          <w:tcPr>
            <w:tcW w:w="330" w:type="pct"/>
            <w:tcBorders>
              <w:top w:val="nil"/>
              <w:left w:val="nil"/>
              <w:bottom w:val="single" w:sz="4" w:space="0" w:color="auto"/>
              <w:right w:val="single" w:sz="4" w:space="0" w:color="auto"/>
            </w:tcBorders>
            <w:vAlign w:val="center"/>
          </w:tcPr>
          <w:p w14:paraId="305D9B14"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0.14</w:t>
            </w:r>
          </w:p>
        </w:tc>
      </w:tr>
      <w:tr w:rsidR="00FE7B6F" w:rsidRPr="00E3748D" w14:paraId="302EF6C9" w14:textId="77777777" w:rsidTr="006725DF">
        <w:trPr>
          <w:trHeight w:val="362"/>
        </w:trPr>
        <w:tc>
          <w:tcPr>
            <w:tcW w:w="1581" w:type="pct"/>
            <w:gridSpan w:val="2"/>
            <w:tcBorders>
              <w:top w:val="nil"/>
              <w:left w:val="single" w:sz="4" w:space="0" w:color="auto"/>
              <w:bottom w:val="single" w:sz="4" w:space="0" w:color="auto"/>
              <w:right w:val="single" w:sz="4" w:space="0" w:color="auto"/>
            </w:tcBorders>
            <w:noWrap/>
            <w:vAlign w:val="center"/>
            <w:hideMark/>
          </w:tcPr>
          <w:p w14:paraId="7FF433A5" w14:textId="77777777" w:rsidR="00FE7B6F" w:rsidRPr="00E3748D" w:rsidRDefault="00FE7B6F" w:rsidP="006725DF">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CV %</w:t>
            </w:r>
          </w:p>
        </w:tc>
        <w:tc>
          <w:tcPr>
            <w:tcW w:w="364" w:type="pct"/>
            <w:tcBorders>
              <w:top w:val="nil"/>
              <w:left w:val="nil"/>
              <w:bottom w:val="single" w:sz="4" w:space="0" w:color="auto"/>
              <w:right w:val="single" w:sz="4" w:space="0" w:color="auto"/>
            </w:tcBorders>
            <w:vAlign w:val="center"/>
          </w:tcPr>
          <w:p w14:paraId="566E4E1B"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19" w:type="pct"/>
            <w:tcBorders>
              <w:top w:val="nil"/>
              <w:left w:val="single" w:sz="4" w:space="0" w:color="auto"/>
              <w:bottom w:val="single" w:sz="4" w:space="0" w:color="auto"/>
              <w:right w:val="single" w:sz="4" w:space="0" w:color="auto"/>
            </w:tcBorders>
            <w:noWrap/>
            <w:vAlign w:val="center"/>
            <w:hideMark/>
          </w:tcPr>
          <w:p w14:paraId="60B743BD"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8.48</w:t>
            </w:r>
          </w:p>
        </w:tc>
        <w:tc>
          <w:tcPr>
            <w:tcW w:w="319" w:type="pct"/>
            <w:tcBorders>
              <w:top w:val="nil"/>
              <w:left w:val="nil"/>
              <w:bottom w:val="single" w:sz="4" w:space="0" w:color="auto"/>
              <w:right w:val="single" w:sz="4" w:space="0" w:color="auto"/>
            </w:tcBorders>
            <w:noWrap/>
            <w:vAlign w:val="center"/>
            <w:hideMark/>
          </w:tcPr>
          <w:p w14:paraId="71AE9302"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8.18</w:t>
            </w:r>
          </w:p>
        </w:tc>
        <w:tc>
          <w:tcPr>
            <w:tcW w:w="345" w:type="pct"/>
            <w:tcBorders>
              <w:top w:val="nil"/>
              <w:left w:val="nil"/>
              <w:bottom w:val="single" w:sz="4" w:space="0" w:color="auto"/>
              <w:right w:val="single" w:sz="4" w:space="0" w:color="auto"/>
            </w:tcBorders>
            <w:noWrap/>
            <w:vAlign w:val="center"/>
            <w:hideMark/>
          </w:tcPr>
          <w:p w14:paraId="514A9C67"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8.18</w:t>
            </w:r>
          </w:p>
        </w:tc>
        <w:tc>
          <w:tcPr>
            <w:tcW w:w="347" w:type="pct"/>
            <w:tcBorders>
              <w:top w:val="nil"/>
              <w:left w:val="nil"/>
              <w:bottom w:val="single" w:sz="4" w:space="0" w:color="auto"/>
              <w:right w:val="single" w:sz="4" w:space="0" w:color="auto"/>
            </w:tcBorders>
            <w:noWrap/>
            <w:vAlign w:val="center"/>
            <w:hideMark/>
          </w:tcPr>
          <w:p w14:paraId="365EEBD1"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8.28</w:t>
            </w:r>
          </w:p>
        </w:tc>
        <w:tc>
          <w:tcPr>
            <w:tcW w:w="429" w:type="pct"/>
            <w:tcBorders>
              <w:top w:val="nil"/>
              <w:left w:val="nil"/>
              <w:bottom w:val="single" w:sz="4" w:space="0" w:color="auto"/>
              <w:right w:val="single" w:sz="4" w:space="0" w:color="auto"/>
            </w:tcBorders>
            <w:noWrap/>
            <w:vAlign w:val="center"/>
            <w:hideMark/>
          </w:tcPr>
          <w:p w14:paraId="728986F1"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8.33</w:t>
            </w:r>
          </w:p>
        </w:tc>
        <w:tc>
          <w:tcPr>
            <w:tcW w:w="433" w:type="pct"/>
            <w:tcBorders>
              <w:top w:val="nil"/>
              <w:left w:val="nil"/>
              <w:bottom w:val="single" w:sz="4" w:space="0" w:color="auto"/>
              <w:right w:val="single" w:sz="4" w:space="0" w:color="auto"/>
            </w:tcBorders>
            <w:noWrap/>
            <w:vAlign w:val="center"/>
            <w:hideMark/>
          </w:tcPr>
          <w:p w14:paraId="210AB979"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8.18</w:t>
            </w:r>
          </w:p>
        </w:tc>
        <w:tc>
          <w:tcPr>
            <w:tcW w:w="433" w:type="pct"/>
            <w:tcBorders>
              <w:top w:val="nil"/>
              <w:left w:val="nil"/>
              <w:bottom w:val="single" w:sz="4" w:space="0" w:color="auto"/>
              <w:right w:val="single" w:sz="4" w:space="0" w:color="auto"/>
            </w:tcBorders>
            <w:noWrap/>
            <w:vAlign w:val="center"/>
            <w:hideMark/>
          </w:tcPr>
          <w:p w14:paraId="337A1C6B"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8.98</w:t>
            </w:r>
          </w:p>
        </w:tc>
        <w:tc>
          <w:tcPr>
            <w:tcW w:w="330" w:type="pct"/>
            <w:tcBorders>
              <w:top w:val="nil"/>
              <w:left w:val="nil"/>
              <w:bottom w:val="single" w:sz="4" w:space="0" w:color="auto"/>
              <w:right w:val="single" w:sz="4" w:space="0" w:color="auto"/>
            </w:tcBorders>
            <w:vAlign w:val="center"/>
          </w:tcPr>
          <w:p w14:paraId="6EA0F6F5" w14:textId="77777777" w:rsidR="00FE7B6F" w:rsidRPr="00E3748D" w:rsidRDefault="00FE7B6F" w:rsidP="006725DF">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4.51</w:t>
            </w:r>
          </w:p>
        </w:tc>
      </w:tr>
    </w:tbl>
    <w:p w14:paraId="14BE5883" w14:textId="77777777" w:rsidR="006725DF" w:rsidRDefault="00E3748D" w:rsidP="00E3748D">
      <w:pPr>
        <w:spacing w:after="0" w:line="276" w:lineRule="auto"/>
        <w:ind w:hanging="709"/>
        <w:rPr>
          <w:rFonts w:ascii="Times New Roman" w:eastAsia="Times New Roman" w:hAnsi="Times New Roman" w:cs="Times New Roman"/>
          <w:lang w:eastAsia="en-IN"/>
          <w14:ligatures w14:val="none"/>
        </w:rPr>
      </w:pPr>
      <w:r w:rsidRPr="00E3748D">
        <w:rPr>
          <w:rFonts w:ascii="Times New Roman" w:eastAsia="Times New Roman" w:hAnsi="Times New Roman" w:cs="Times New Roman"/>
          <w:lang w:eastAsia="en-IN"/>
          <w14:ligatures w14:val="none"/>
        </w:rPr>
        <w:t xml:space="preserve">     </w:t>
      </w:r>
    </w:p>
    <w:p w14:paraId="655644BF" w14:textId="77777777" w:rsidR="006725DF" w:rsidRDefault="006725DF" w:rsidP="00E3748D">
      <w:pPr>
        <w:spacing w:after="0" w:line="276" w:lineRule="auto"/>
        <w:ind w:hanging="709"/>
        <w:rPr>
          <w:rFonts w:ascii="Times New Roman" w:eastAsia="Times New Roman" w:hAnsi="Times New Roman" w:cs="Times New Roman"/>
          <w:lang w:eastAsia="en-IN"/>
          <w14:ligatures w14:val="none"/>
        </w:rPr>
      </w:pPr>
    </w:p>
    <w:p w14:paraId="39984534" w14:textId="77777777" w:rsidR="00E3748D" w:rsidRPr="00E3748D" w:rsidRDefault="006725DF" w:rsidP="00E3748D">
      <w:pPr>
        <w:spacing w:after="0" w:line="276" w:lineRule="auto"/>
        <w:ind w:hanging="709"/>
        <w:rPr>
          <w:rFonts w:ascii="Times New Roman" w:hAnsi="Times New Roman" w:cs="Times New Roman"/>
          <w14:ligatures w14:val="none"/>
        </w:rPr>
      </w:pPr>
      <w:r>
        <w:rPr>
          <w:rFonts w:ascii="Times New Roman" w:eastAsia="Times New Roman" w:hAnsi="Times New Roman" w:cs="Times New Roman"/>
          <w:lang w:eastAsia="en-IN"/>
          <w14:ligatures w14:val="none"/>
        </w:rPr>
        <w:t xml:space="preserve">     </w:t>
      </w:r>
      <w:r w:rsidR="00E3748D" w:rsidRPr="00E3748D">
        <w:rPr>
          <w:rFonts w:ascii="Times New Roman" w:eastAsia="Times New Roman" w:hAnsi="Times New Roman" w:cs="Times New Roman"/>
          <w:lang w:eastAsia="en-IN"/>
          <w14:ligatures w14:val="none"/>
        </w:rPr>
        <w:t xml:space="preserve">  *Figures in the parentheses are </w:t>
      </w:r>
      <m:oMath>
        <m:rad>
          <m:radPr>
            <m:degHide m:val="1"/>
            <m:ctrlPr>
              <w:rPr>
                <w:rFonts w:ascii="Cambria Math" w:eastAsia="Times New Roman" w:hAnsi="Cambria Math" w:cs="Times New Roman"/>
                <w:i/>
                <w:sz w:val="16"/>
                <w:szCs w:val="16"/>
                <w:lang w:eastAsia="en-IN"/>
                <w14:ligatures w14:val="none"/>
              </w:rPr>
            </m:ctrlPr>
          </m:radPr>
          <m:deg/>
          <m:e>
            <m:r>
              <w:rPr>
                <w:rFonts w:ascii="Cambria Math" w:eastAsia="Times New Roman" w:hAnsi="Cambria Math" w:cs="Times New Roman"/>
                <w:sz w:val="16"/>
                <w:szCs w:val="16"/>
                <w:lang w:eastAsia="en-IN"/>
                <w14:ligatures w14:val="none"/>
              </w:rPr>
              <m:t>X+0.5</m:t>
            </m:r>
          </m:e>
        </m:rad>
      </m:oMath>
      <w:r w:rsidR="00E3748D" w:rsidRPr="00E3748D">
        <w:rPr>
          <w:rFonts w:ascii="Times New Roman" w:eastAsia="Times New Roman" w:hAnsi="Times New Roman" w:cs="Times New Roman"/>
          <w:lang w:eastAsia="en-IN"/>
          <w14:ligatures w14:val="none"/>
        </w:rPr>
        <w:t xml:space="preserve"> transformed values</w:t>
      </w:r>
    </w:p>
    <w:p w14:paraId="21A3B25C" w14:textId="77777777" w:rsidR="00E3748D" w:rsidRPr="00E3748D" w:rsidRDefault="00E3748D" w:rsidP="00E3748D">
      <w:pPr>
        <w:spacing w:after="0" w:line="276" w:lineRule="auto"/>
        <w:ind w:hanging="567"/>
        <w:jc w:val="both"/>
        <w:rPr>
          <w:rFonts w:ascii="Times New Roman" w:hAnsi="Times New Roman" w:cs="Times New Roman"/>
          <w14:ligatures w14:val="none"/>
        </w:rPr>
      </w:pPr>
      <w:r w:rsidRPr="00E3748D">
        <w:rPr>
          <w:rFonts w:ascii="Times New Roman" w:hAnsi="Times New Roman" w:cs="Times New Roman"/>
          <w14:ligatures w14:val="none"/>
        </w:rPr>
        <w:t xml:space="preserve">     DAS: Days After Spray and N.S.: Non-Significant.</w:t>
      </w:r>
    </w:p>
    <w:p w14:paraId="1FFE3E6D" w14:textId="77777777" w:rsidR="00B07659" w:rsidRDefault="00B07659" w:rsidP="00E3748D">
      <w:pPr>
        <w:spacing w:after="0"/>
        <w:ind w:firstLine="720"/>
        <w:rPr>
          <w:rFonts w:ascii="Times New Roman" w:hAnsi="Times New Roman" w:cs="Times New Roman"/>
          <w14:ligatures w14:val="none"/>
        </w:rPr>
        <w:sectPr w:rsidR="00B07659" w:rsidSect="00514482">
          <w:pgSz w:w="16838" w:h="11906" w:orient="landscape"/>
          <w:pgMar w:top="709" w:right="1009" w:bottom="1009" w:left="1247" w:header="748" w:footer="391" w:gutter="0"/>
          <w:cols w:space="708"/>
          <w:docGrid w:linePitch="360"/>
        </w:sectPr>
      </w:pPr>
    </w:p>
    <w:p w14:paraId="77ADAE9D" w14:textId="77777777" w:rsidR="00FE1409" w:rsidRDefault="00FE1409" w:rsidP="00FE1409">
      <w:pPr>
        <w:rPr>
          <w:noProof/>
        </w:rPr>
      </w:pPr>
      <w:r>
        <w:rPr>
          <w:noProof/>
        </w:rPr>
        <w:lastRenderedPageBreak/>
        <w:drawing>
          <wp:inline distT="0" distB="0" distL="0" distR="0" wp14:anchorId="358723D2" wp14:editId="1C760FF3">
            <wp:extent cx="5940000" cy="3600000"/>
            <wp:effectExtent l="0" t="0" r="3810" b="635"/>
            <wp:docPr id="1283969093" name="Chart 1">
              <a:extLst xmlns:a="http://schemas.openxmlformats.org/drawingml/2006/main">
                <a:ext uri="{FF2B5EF4-FFF2-40B4-BE49-F238E27FC236}">
                  <a16:creationId xmlns:a16="http://schemas.microsoft.com/office/drawing/2014/main" id="{12A5ADAF-B70F-4206-62B1-091F71B8D481}"/>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5D10C720" w14:textId="77777777" w:rsidR="0029439B" w:rsidRPr="0029439B" w:rsidRDefault="0029439B" w:rsidP="0029439B">
      <w:pPr>
        <w:spacing w:before="60" w:after="240" w:line="276" w:lineRule="auto"/>
        <w:jc w:val="both"/>
        <w:rPr>
          <w:rFonts w:ascii="Times New Roman" w:eastAsia="Times New Roman" w:hAnsi="Times New Roman" w:cs="Times New Roman"/>
          <w:szCs w:val="24"/>
        </w:rPr>
      </w:pPr>
      <w:r w:rsidRPr="0029439B">
        <w:rPr>
          <w:rFonts w:ascii="Times New Roman" w:eastAsia="Times New Roman" w:hAnsi="Times New Roman" w:cs="Times New Roman"/>
          <w:b/>
          <w:bCs/>
          <w:szCs w:val="24"/>
        </w:rPr>
        <w:t xml:space="preserve">Figure 5. </w:t>
      </w:r>
      <w:r w:rsidRPr="0029439B">
        <w:rPr>
          <w:rFonts w:ascii="Times New Roman" w:eastAsia="Times New Roman" w:hAnsi="Times New Roman" w:cs="Times New Roman"/>
          <w:szCs w:val="24"/>
        </w:rPr>
        <w:t>Effect of different biopesticides and biorationals on whitefly (</w:t>
      </w:r>
      <w:r w:rsidRPr="0029439B">
        <w:rPr>
          <w:rFonts w:ascii="Times New Roman" w:eastAsia="Times New Roman" w:hAnsi="Times New Roman" w:cs="Times New Roman"/>
          <w:i/>
          <w:iCs/>
          <w:szCs w:val="24"/>
        </w:rPr>
        <w:t>Bemisia tabaci</w:t>
      </w:r>
      <w:r w:rsidRPr="0029439B">
        <w:rPr>
          <w:rFonts w:ascii="Times New Roman" w:eastAsia="Times New Roman" w:hAnsi="Times New Roman" w:cs="Times New Roman"/>
          <w:szCs w:val="24"/>
        </w:rPr>
        <w:t>) population after the first spray</w:t>
      </w:r>
    </w:p>
    <w:p w14:paraId="67B40DD5" w14:textId="77777777" w:rsidR="00FE1409" w:rsidRDefault="00FE1409" w:rsidP="00FE1409">
      <w:pPr>
        <w:ind w:left="851" w:hanging="851"/>
        <w:rPr>
          <w:rFonts w:ascii="Times New Roman" w:hAnsi="Times New Roman" w:cs="Times New Roman"/>
        </w:rPr>
      </w:pPr>
    </w:p>
    <w:p w14:paraId="0183A436" w14:textId="77777777" w:rsidR="00FE1409" w:rsidRPr="00186A11" w:rsidRDefault="00FE1409" w:rsidP="00FE1409">
      <w:pPr>
        <w:rPr>
          <w:rFonts w:ascii="Times New Roman" w:hAnsi="Times New Roman" w:cs="Times New Roman"/>
        </w:rPr>
      </w:pPr>
    </w:p>
    <w:p w14:paraId="323F5A73" w14:textId="77777777" w:rsidR="00FE1409" w:rsidRDefault="00FE1409" w:rsidP="00FE1409">
      <w:r>
        <w:rPr>
          <w:noProof/>
        </w:rPr>
        <w:drawing>
          <wp:inline distT="0" distB="0" distL="0" distR="0" wp14:anchorId="784E9CE3" wp14:editId="7AE5B8D5">
            <wp:extent cx="5940000" cy="3600000"/>
            <wp:effectExtent l="0" t="0" r="3810" b="635"/>
            <wp:docPr id="1570310887" name="Chart 1">
              <a:extLst xmlns:a="http://schemas.openxmlformats.org/drawingml/2006/main">
                <a:ext uri="{FF2B5EF4-FFF2-40B4-BE49-F238E27FC236}">
                  <a16:creationId xmlns:a16="http://schemas.microsoft.com/office/drawing/2014/main" id="{40B203F2-9BC1-94B1-661B-D8D87984ED32}"/>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437DB569" w14:textId="77777777" w:rsidR="0029439B" w:rsidRPr="0029439B" w:rsidRDefault="0029439B" w:rsidP="0029439B">
      <w:pPr>
        <w:spacing w:before="60" w:after="240" w:line="276" w:lineRule="auto"/>
        <w:jc w:val="both"/>
        <w:rPr>
          <w:rFonts w:ascii="Times New Roman" w:eastAsia="Times New Roman" w:hAnsi="Times New Roman" w:cs="Times New Roman"/>
          <w:szCs w:val="24"/>
        </w:rPr>
      </w:pPr>
      <w:r w:rsidRPr="0029439B">
        <w:rPr>
          <w:rFonts w:ascii="Times New Roman" w:eastAsia="Times New Roman" w:hAnsi="Times New Roman" w:cs="Times New Roman"/>
          <w:b/>
          <w:bCs/>
          <w:szCs w:val="24"/>
        </w:rPr>
        <w:t xml:space="preserve">Figure 6. </w:t>
      </w:r>
      <w:r w:rsidRPr="0029439B">
        <w:rPr>
          <w:rFonts w:ascii="Times New Roman" w:eastAsia="Times New Roman" w:hAnsi="Times New Roman" w:cs="Times New Roman"/>
          <w:szCs w:val="24"/>
        </w:rPr>
        <w:t>Effect of different biopesticides and biorationals on whitefly (</w:t>
      </w:r>
      <w:r w:rsidRPr="0029439B">
        <w:rPr>
          <w:rFonts w:ascii="Times New Roman" w:eastAsia="Times New Roman" w:hAnsi="Times New Roman" w:cs="Times New Roman"/>
          <w:i/>
          <w:iCs/>
          <w:szCs w:val="24"/>
        </w:rPr>
        <w:t>Bemisia tabaci</w:t>
      </w:r>
      <w:r w:rsidRPr="0029439B">
        <w:rPr>
          <w:rFonts w:ascii="Times New Roman" w:eastAsia="Times New Roman" w:hAnsi="Times New Roman" w:cs="Times New Roman"/>
          <w:szCs w:val="24"/>
        </w:rPr>
        <w:t>) population after the second spray</w:t>
      </w:r>
    </w:p>
    <w:p w14:paraId="48A554FF" w14:textId="77777777" w:rsidR="00E3748D" w:rsidRPr="00E3748D" w:rsidRDefault="00E3748D" w:rsidP="00E3748D">
      <w:pPr>
        <w:spacing w:after="0"/>
        <w:ind w:firstLine="720"/>
        <w:rPr>
          <w:rFonts w:ascii="Times New Roman" w:hAnsi="Times New Roman" w:cs="Times New Roman"/>
          <w14:ligatures w14:val="none"/>
        </w:rPr>
        <w:sectPr w:rsidR="00E3748D" w:rsidRPr="00E3748D" w:rsidSect="00C30E20">
          <w:pgSz w:w="11906" w:h="16838"/>
          <w:pgMar w:top="1009" w:right="567" w:bottom="1247" w:left="1418" w:header="748" w:footer="391" w:gutter="0"/>
          <w:cols w:space="708"/>
          <w:docGrid w:linePitch="360"/>
        </w:sectPr>
      </w:pPr>
    </w:p>
    <w:p w14:paraId="09BAA6B0" w14:textId="77777777" w:rsidR="0029439B" w:rsidRPr="0029439B" w:rsidRDefault="0029439B" w:rsidP="0029439B">
      <w:pPr>
        <w:keepNext/>
        <w:spacing w:before="120" w:after="120" w:line="360" w:lineRule="auto"/>
        <w:outlineLvl w:val="1"/>
        <w:rPr>
          <w:rFonts w:ascii="Times New Roman" w:eastAsia="Times New Roman" w:hAnsi="Times New Roman" w:cs="Times New Roman"/>
          <w:szCs w:val="24"/>
        </w:rPr>
      </w:pPr>
      <w:r w:rsidRPr="0029439B">
        <w:rPr>
          <w:rFonts w:ascii="Times New Roman" w:eastAsia="Times New Roman" w:hAnsi="Times New Roman" w:cs="Times New Roman"/>
          <w:b/>
          <w:bCs/>
          <w:szCs w:val="24"/>
        </w:rPr>
        <w:lastRenderedPageBreak/>
        <w:t>3.4 Impact of different biopesticides and biorationals on natural enemies (ladybird beetle)</w:t>
      </w:r>
    </w:p>
    <w:p w14:paraId="58995E91" w14:textId="77777777" w:rsidR="0029439B" w:rsidRPr="0029439B" w:rsidRDefault="0029439B"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rPr>
        <w:t xml:space="preserve">Predatory ladybird beetle (coccinellid) counts were recorded one day before spraying and </w:t>
      </w:r>
      <w:r>
        <w:rPr>
          <w:rFonts w:ascii="Times New Roman" w:eastAsia="Times New Roman" w:hAnsi="Times New Roman" w:cs="Times New Roman"/>
          <w:szCs w:val="24"/>
          <w:highlight w:val="yellow"/>
        </w:rPr>
        <w:t>at 7, 10 and 14 DAS</w:t>
      </w:r>
      <w:r>
        <w:rPr>
          <w:rFonts w:ascii="Times New Roman" w:eastAsia="Times New Roman" w:hAnsi="Times New Roman" w:cs="Times New Roman"/>
          <w:szCs w:val="24"/>
        </w:rPr>
        <w:t xml:space="preserve"> after each spray (Table 5; Figures 7 and 8). The predator population was uniformly distributed across treatments before spraying, and none of the treatments showed toxicity to the predator. </w:t>
      </w:r>
      <w:r>
        <w:rPr>
          <w:rFonts w:ascii="Times New Roman" w:eastAsia="Times New Roman" w:hAnsi="Times New Roman" w:cs="Times New Roman"/>
          <w:i/>
          <w:iCs/>
          <w:szCs w:val="24"/>
        </w:rPr>
        <w:t>Beauveria bassiana</w:t>
      </w:r>
      <w:r>
        <w:rPr>
          <w:rFonts w:ascii="Times New Roman" w:eastAsia="Times New Roman" w:hAnsi="Times New Roman" w:cs="Times New Roman"/>
          <w:szCs w:val="24"/>
        </w:rPr>
        <w:t xml:space="preserve"> 1.15% WP, </w:t>
      </w:r>
      <w:r>
        <w:rPr>
          <w:rFonts w:ascii="Times New Roman" w:eastAsia="Times New Roman" w:hAnsi="Times New Roman" w:cs="Times New Roman"/>
          <w:i/>
          <w:iCs/>
          <w:szCs w:val="24"/>
        </w:rPr>
        <w:t>Bacillus thuringiensis</w:t>
      </w:r>
      <w:r>
        <w:rPr>
          <w:rFonts w:ascii="Times New Roman" w:eastAsia="Times New Roman" w:hAnsi="Times New Roman" w:cs="Times New Roman"/>
          <w:szCs w:val="24"/>
        </w:rPr>
        <w:t xml:space="preserve"> 0.50% WP and the </w:t>
      </w:r>
      <w:r>
        <w:rPr>
          <w:rFonts w:ascii="Times New Roman" w:eastAsia="Times New Roman" w:hAnsi="Times New Roman" w:cs="Times New Roman"/>
          <w:i/>
          <w:iCs/>
          <w:szCs w:val="24"/>
        </w:rPr>
        <w:t>L. lecanii</w:t>
      </w:r>
      <w:r>
        <w:rPr>
          <w:rFonts w:ascii="Times New Roman" w:eastAsia="Times New Roman" w:hAnsi="Times New Roman" w:cs="Times New Roman"/>
          <w:szCs w:val="24"/>
        </w:rPr>
        <w:t xml:space="preserve"> followed by </w:t>
      </w:r>
      <w:r>
        <w:rPr>
          <w:rFonts w:ascii="Times New Roman" w:eastAsia="Times New Roman" w:hAnsi="Times New Roman" w:cs="Times New Roman"/>
          <w:i/>
          <w:iCs/>
          <w:szCs w:val="24"/>
        </w:rPr>
        <w:t>B. bassiana</w:t>
      </w:r>
      <w:r>
        <w:rPr>
          <w:rFonts w:ascii="Times New Roman" w:eastAsia="Times New Roman" w:hAnsi="Times New Roman" w:cs="Times New Roman"/>
          <w:szCs w:val="24"/>
        </w:rPr>
        <w:t xml:space="preserve"> sequence were the least harmful and sustained the highest predator populations.</w:t>
      </w:r>
    </w:p>
    <w:p w14:paraId="0ECDB619" w14:textId="77777777" w:rsidR="0029439B" w:rsidRPr="0029439B" w:rsidRDefault="0029439B" w:rsidP="0029439B">
      <w:pPr>
        <w:spacing w:after="120" w:line="360" w:lineRule="auto"/>
        <w:ind w:firstLine="720"/>
        <w:jc w:val="both"/>
        <w:rPr>
          <w:rFonts w:ascii="Times New Roman" w:eastAsia="Times New Roman" w:hAnsi="Times New Roman" w:cs="Times New Roman"/>
          <w:szCs w:val="24"/>
        </w:rPr>
      </w:pPr>
      <w:r>
        <w:rPr>
          <w:rFonts w:ascii="Times New Roman" w:eastAsia="Times New Roman" w:hAnsi="Times New Roman" w:cs="Times New Roman"/>
          <w:szCs w:val="24"/>
          <w:highlight w:val="yellow"/>
        </w:rPr>
        <w:t>Naik et al. (2019) studied natural enemies of whiteflies under integrated pest management in bitter gourd, providing contextual rather than direct evidence for coccinellid safety in okra.</w:t>
      </w:r>
      <w:r>
        <w:rPr>
          <w:rFonts w:ascii="Times New Roman" w:eastAsia="Times New Roman" w:hAnsi="Times New Roman" w:cs="Times New Roman"/>
          <w:szCs w:val="24"/>
        </w:rPr>
        <w:t xml:space="preserve"> Rosaiah (2001) evaluated botanical pest-control treatments in okra, and Patil (2021) studied pest-management modules in this crop. Halder et al. (2021) observed that entomopathogenic fungi and their combinations with neem oil were relatively safe for predatory ladybird beetles in okra. The ability of these treatments to suppress sucking pests while conserving predators supports their integration into pest management programmes for okra.</w:t>
      </w:r>
    </w:p>
    <w:p w14:paraId="04CF9342" w14:textId="77777777" w:rsidR="00E3748D" w:rsidRPr="00E3748D" w:rsidRDefault="00E3748D" w:rsidP="00E3748D">
      <w:pPr>
        <w:spacing w:after="0" w:line="360" w:lineRule="auto"/>
        <w:ind w:right="-7" w:firstLine="720"/>
        <w:jc w:val="both"/>
        <w:rPr>
          <w:rFonts w:ascii="Times New Roman" w:hAnsi="Times New Roman" w:cs="Times New Roman"/>
          <w14:ligatures w14:val="none"/>
        </w:rPr>
      </w:pPr>
    </w:p>
    <w:p w14:paraId="2A510AF8" w14:textId="77777777" w:rsidR="00E3748D" w:rsidRPr="00E3748D" w:rsidRDefault="00E3748D" w:rsidP="00E3748D"/>
    <w:p w14:paraId="021E8438" w14:textId="77777777" w:rsidR="00E3748D" w:rsidRPr="00E3748D" w:rsidRDefault="00E3748D" w:rsidP="00E3748D">
      <w:r w:rsidRPr="00E3748D">
        <w:br w:type="page"/>
      </w:r>
    </w:p>
    <w:p w14:paraId="67C30DB1" w14:textId="77777777" w:rsidR="00E3748D" w:rsidRPr="00E3748D" w:rsidRDefault="00E3748D" w:rsidP="00E3748D">
      <w:pPr>
        <w:sectPr w:rsidR="00E3748D" w:rsidRPr="00E3748D" w:rsidSect="00514482">
          <w:pgSz w:w="11906" w:h="16838"/>
          <w:pgMar w:top="1009" w:right="1009" w:bottom="1009" w:left="1418" w:header="748" w:footer="391" w:gutter="0"/>
          <w:pgNumType w:start="42"/>
          <w:cols w:space="708"/>
          <w:docGrid w:linePitch="360"/>
        </w:sectPr>
      </w:pPr>
    </w:p>
    <w:tbl>
      <w:tblPr>
        <w:tblpPr w:leftFromText="180" w:rightFromText="180" w:vertAnchor="page" w:horzAnchor="margin" w:tblpY="2149"/>
        <w:tblW w:w="5064" w:type="pct"/>
        <w:tblLook w:val="04A0" w:firstRow="1" w:lastRow="0" w:firstColumn="1" w:lastColumn="0" w:noHBand="0" w:noVBand="1"/>
      </w:tblPr>
      <w:tblGrid>
        <w:gridCol w:w="1037"/>
        <w:gridCol w:w="4357"/>
        <w:gridCol w:w="1203"/>
        <w:gridCol w:w="1308"/>
        <w:gridCol w:w="1212"/>
        <w:gridCol w:w="1212"/>
        <w:gridCol w:w="1231"/>
        <w:gridCol w:w="1296"/>
        <w:gridCol w:w="1308"/>
        <w:gridCol w:w="1299"/>
      </w:tblGrid>
      <w:tr w:rsidR="00514482" w:rsidRPr="00E3748D" w14:paraId="3FC012FD" w14:textId="77777777" w:rsidTr="003F49E1">
        <w:trPr>
          <w:trHeight w:val="360"/>
        </w:trPr>
        <w:tc>
          <w:tcPr>
            <w:tcW w:w="335" w:type="pct"/>
            <w:vMerge w:val="restart"/>
            <w:tcBorders>
              <w:top w:val="single" w:sz="4" w:space="0" w:color="auto"/>
              <w:left w:val="single" w:sz="4" w:space="0" w:color="auto"/>
              <w:bottom w:val="single" w:sz="4" w:space="0" w:color="auto"/>
              <w:right w:val="single" w:sz="4" w:space="0" w:color="auto"/>
            </w:tcBorders>
            <w:noWrap/>
            <w:vAlign w:val="center"/>
            <w:hideMark/>
          </w:tcPr>
          <w:p w14:paraId="40F125BB" w14:textId="77777777" w:rsidR="00514482" w:rsidRPr="00E3748D" w:rsidRDefault="00514482" w:rsidP="003F49E1">
            <w:pPr>
              <w:tabs>
                <w:tab w:val="left" w:pos="341"/>
              </w:tabs>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lastRenderedPageBreak/>
              <w:t>Tr. No.</w:t>
            </w:r>
          </w:p>
        </w:tc>
        <w:tc>
          <w:tcPr>
            <w:tcW w:w="1409" w:type="pct"/>
            <w:vMerge w:val="restart"/>
            <w:tcBorders>
              <w:top w:val="single" w:sz="4" w:space="0" w:color="auto"/>
              <w:left w:val="nil"/>
              <w:right w:val="single" w:sz="4" w:space="0" w:color="auto"/>
            </w:tcBorders>
            <w:noWrap/>
            <w:vAlign w:val="center"/>
            <w:hideMark/>
          </w:tcPr>
          <w:p w14:paraId="7E414D06"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Treatments</w:t>
            </w:r>
          </w:p>
        </w:tc>
        <w:tc>
          <w:tcPr>
            <w:tcW w:w="389" w:type="pct"/>
            <w:vMerge w:val="restart"/>
            <w:tcBorders>
              <w:top w:val="single" w:sz="4" w:space="0" w:color="auto"/>
              <w:left w:val="nil"/>
              <w:right w:val="single" w:sz="4" w:space="0" w:color="auto"/>
            </w:tcBorders>
            <w:vAlign w:val="center"/>
          </w:tcPr>
          <w:p w14:paraId="2A34D412"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Dose/L</w:t>
            </w:r>
          </w:p>
          <w:p w14:paraId="47B877CD"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14:ligatures w14:val="none"/>
              </w:rPr>
              <w:t>(g or ml)</w:t>
            </w:r>
          </w:p>
        </w:tc>
        <w:tc>
          <w:tcPr>
            <w:tcW w:w="1605" w:type="pct"/>
            <w:gridSpan w:val="4"/>
            <w:tcBorders>
              <w:top w:val="single" w:sz="4" w:space="0" w:color="auto"/>
              <w:left w:val="single" w:sz="4" w:space="0" w:color="auto"/>
              <w:bottom w:val="single" w:sz="4" w:space="0" w:color="auto"/>
              <w:right w:val="single" w:sz="4" w:space="0" w:color="auto"/>
            </w:tcBorders>
            <w:noWrap/>
            <w:vAlign w:val="center"/>
            <w:hideMark/>
          </w:tcPr>
          <w:p w14:paraId="0AD8D555"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Ladybird beetle population/plant</w:t>
            </w:r>
          </w:p>
        </w:tc>
        <w:tc>
          <w:tcPr>
            <w:tcW w:w="1262" w:type="pct"/>
            <w:gridSpan w:val="3"/>
            <w:tcBorders>
              <w:top w:val="single" w:sz="4" w:space="0" w:color="auto"/>
              <w:left w:val="nil"/>
              <w:bottom w:val="single" w:sz="4" w:space="0" w:color="auto"/>
              <w:right w:val="single" w:sz="4" w:space="0" w:color="auto"/>
            </w:tcBorders>
            <w:noWrap/>
            <w:vAlign w:val="center"/>
            <w:hideMark/>
          </w:tcPr>
          <w:p w14:paraId="3B7CD9E6"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Ladybird beetle population/plant</w:t>
            </w:r>
          </w:p>
        </w:tc>
      </w:tr>
      <w:tr w:rsidR="00514482" w:rsidRPr="00E3748D" w14:paraId="6D43701A" w14:textId="77777777" w:rsidTr="003F49E1">
        <w:trPr>
          <w:trHeight w:val="360"/>
        </w:trPr>
        <w:tc>
          <w:tcPr>
            <w:tcW w:w="335" w:type="pct"/>
            <w:vMerge/>
            <w:tcBorders>
              <w:top w:val="single" w:sz="4" w:space="0" w:color="auto"/>
              <w:left w:val="single" w:sz="4" w:space="0" w:color="auto"/>
              <w:bottom w:val="single" w:sz="4" w:space="0" w:color="auto"/>
              <w:right w:val="single" w:sz="4" w:space="0" w:color="auto"/>
            </w:tcBorders>
            <w:vAlign w:val="center"/>
            <w:hideMark/>
          </w:tcPr>
          <w:p w14:paraId="46A543DC" w14:textId="77777777" w:rsidR="00514482" w:rsidRPr="00E3748D" w:rsidRDefault="00514482" w:rsidP="003F49E1">
            <w:pPr>
              <w:spacing w:after="0" w:line="240" w:lineRule="auto"/>
              <w:rPr>
                <w:rFonts w:ascii="Times New Roman" w:eastAsia="Times New Roman" w:hAnsi="Times New Roman" w:cs="Times New Roman"/>
                <w:b/>
                <w:bCs/>
                <w:kern w:val="0"/>
                <w:szCs w:val="24"/>
                <w:lang w:eastAsia="en-IN"/>
                <w14:ligatures w14:val="none"/>
              </w:rPr>
            </w:pPr>
          </w:p>
        </w:tc>
        <w:tc>
          <w:tcPr>
            <w:tcW w:w="1409" w:type="pct"/>
            <w:vMerge/>
            <w:tcBorders>
              <w:left w:val="nil"/>
              <w:right w:val="single" w:sz="4" w:space="0" w:color="auto"/>
            </w:tcBorders>
            <w:noWrap/>
            <w:vAlign w:val="center"/>
            <w:hideMark/>
          </w:tcPr>
          <w:p w14:paraId="4D29217E" w14:textId="77777777" w:rsidR="00514482" w:rsidRPr="00E3748D" w:rsidRDefault="00514482" w:rsidP="003F49E1">
            <w:pPr>
              <w:spacing w:after="0" w:line="240" w:lineRule="auto"/>
              <w:rPr>
                <w:rFonts w:ascii="Times New Roman" w:eastAsia="Times New Roman" w:hAnsi="Times New Roman" w:cs="Times New Roman"/>
                <w:b/>
                <w:bCs/>
                <w:kern w:val="0"/>
                <w:szCs w:val="24"/>
                <w:lang w:eastAsia="en-IN"/>
                <w14:ligatures w14:val="none"/>
              </w:rPr>
            </w:pPr>
          </w:p>
        </w:tc>
        <w:tc>
          <w:tcPr>
            <w:tcW w:w="389" w:type="pct"/>
            <w:vMerge/>
            <w:tcBorders>
              <w:left w:val="nil"/>
              <w:right w:val="single" w:sz="4" w:space="0" w:color="auto"/>
            </w:tcBorders>
          </w:tcPr>
          <w:p w14:paraId="3DF6BF0F"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p>
        </w:tc>
        <w:tc>
          <w:tcPr>
            <w:tcW w:w="1605" w:type="pct"/>
            <w:gridSpan w:val="4"/>
            <w:tcBorders>
              <w:top w:val="single" w:sz="4" w:space="0" w:color="auto"/>
              <w:left w:val="single" w:sz="4" w:space="0" w:color="auto"/>
              <w:bottom w:val="single" w:sz="4" w:space="0" w:color="auto"/>
              <w:right w:val="single" w:sz="4" w:space="0" w:color="auto"/>
            </w:tcBorders>
            <w:noWrap/>
            <w:vAlign w:val="center"/>
            <w:hideMark/>
          </w:tcPr>
          <w:p w14:paraId="3E0C6596"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w:t>
            </w:r>
            <w:r w:rsidRPr="00E3748D">
              <w:rPr>
                <w:rFonts w:ascii="Times New Roman" w:eastAsia="Times New Roman" w:hAnsi="Times New Roman" w:cs="Times New Roman"/>
                <w:b/>
                <w:bCs/>
                <w:kern w:val="0"/>
                <w:szCs w:val="24"/>
                <w:vertAlign w:val="superscript"/>
                <w:lang w:eastAsia="en-IN"/>
                <w14:ligatures w14:val="none"/>
              </w:rPr>
              <w:t>st</w:t>
            </w:r>
            <w:r w:rsidRPr="00E3748D">
              <w:rPr>
                <w:rFonts w:ascii="Times New Roman" w:eastAsia="Times New Roman" w:hAnsi="Times New Roman" w:cs="Times New Roman"/>
                <w:b/>
                <w:bCs/>
                <w:kern w:val="0"/>
                <w:szCs w:val="24"/>
                <w:lang w:eastAsia="en-IN"/>
                <w14:ligatures w14:val="none"/>
              </w:rPr>
              <w:t xml:space="preserve"> spray</w:t>
            </w:r>
          </w:p>
        </w:tc>
        <w:tc>
          <w:tcPr>
            <w:tcW w:w="1262" w:type="pct"/>
            <w:gridSpan w:val="3"/>
            <w:tcBorders>
              <w:top w:val="single" w:sz="4" w:space="0" w:color="auto"/>
              <w:left w:val="nil"/>
              <w:bottom w:val="single" w:sz="4" w:space="0" w:color="auto"/>
              <w:right w:val="single" w:sz="4" w:space="0" w:color="auto"/>
            </w:tcBorders>
            <w:noWrap/>
            <w:vAlign w:val="center"/>
            <w:hideMark/>
          </w:tcPr>
          <w:p w14:paraId="7CA1FBBD"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2</w:t>
            </w:r>
            <w:r w:rsidRPr="00E3748D">
              <w:rPr>
                <w:rFonts w:ascii="Times New Roman" w:eastAsia="Times New Roman" w:hAnsi="Times New Roman" w:cs="Times New Roman"/>
                <w:b/>
                <w:bCs/>
                <w:kern w:val="0"/>
                <w:szCs w:val="24"/>
                <w:vertAlign w:val="superscript"/>
                <w:lang w:eastAsia="en-IN"/>
                <w14:ligatures w14:val="none"/>
              </w:rPr>
              <w:t xml:space="preserve">nd </w:t>
            </w:r>
            <w:r w:rsidRPr="00E3748D">
              <w:rPr>
                <w:rFonts w:ascii="Times New Roman" w:eastAsia="Times New Roman" w:hAnsi="Times New Roman" w:cs="Times New Roman"/>
                <w:b/>
                <w:bCs/>
                <w:kern w:val="0"/>
                <w:szCs w:val="24"/>
                <w:lang w:eastAsia="en-IN"/>
                <w14:ligatures w14:val="none"/>
              </w:rPr>
              <w:t>spray</w:t>
            </w:r>
          </w:p>
        </w:tc>
      </w:tr>
      <w:tr w:rsidR="00514482" w:rsidRPr="00E3748D" w14:paraId="5C1353D6" w14:textId="77777777" w:rsidTr="003F49E1">
        <w:trPr>
          <w:trHeight w:val="360"/>
        </w:trPr>
        <w:tc>
          <w:tcPr>
            <w:tcW w:w="335" w:type="pct"/>
            <w:vMerge/>
            <w:tcBorders>
              <w:top w:val="single" w:sz="4" w:space="0" w:color="auto"/>
              <w:left w:val="single" w:sz="4" w:space="0" w:color="auto"/>
              <w:bottom w:val="single" w:sz="4" w:space="0" w:color="auto"/>
              <w:right w:val="single" w:sz="4" w:space="0" w:color="auto"/>
            </w:tcBorders>
            <w:vAlign w:val="center"/>
            <w:hideMark/>
          </w:tcPr>
          <w:p w14:paraId="4F308BC2" w14:textId="77777777" w:rsidR="00514482" w:rsidRPr="00E3748D" w:rsidRDefault="00514482" w:rsidP="003F49E1">
            <w:pPr>
              <w:spacing w:after="0" w:line="240" w:lineRule="auto"/>
              <w:rPr>
                <w:rFonts w:ascii="Times New Roman" w:eastAsia="Times New Roman" w:hAnsi="Times New Roman" w:cs="Times New Roman"/>
                <w:b/>
                <w:bCs/>
                <w:kern w:val="0"/>
                <w:szCs w:val="24"/>
                <w:lang w:eastAsia="en-IN"/>
                <w14:ligatures w14:val="none"/>
              </w:rPr>
            </w:pPr>
          </w:p>
        </w:tc>
        <w:tc>
          <w:tcPr>
            <w:tcW w:w="1409" w:type="pct"/>
            <w:vMerge/>
            <w:tcBorders>
              <w:left w:val="nil"/>
              <w:bottom w:val="single" w:sz="4" w:space="0" w:color="auto"/>
              <w:right w:val="single" w:sz="4" w:space="0" w:color="auto"/>
            </w:tcBorders>
            <w:noWrap/>
            <w:vAlign w:val="center"/>
            <w:hideMark/>
          </w:tcPr>
          <w:p w14:paraId="146E6420" w14:textId="77777777" w:rsidR="00514482" w:rsidRPr="00E3748D" w:rsidRDefault="00514482" w:rsidP="003F49E1">
            <w:pPr>
              <w:spacing w:after="0" w:line="240" w:lineRule="auto"/>
              <w:rPr>
                <w:rFonts w:ascii="Times New Roman" w:eastAsia="Times New Roman" w:hAnsi="Times New Roman" w:cs="Times New Roman"/>
                <w:b/>
                <w:bCs/>
                <w:kern w:val="0"/>
                <w:szCs w:val="24"/>
                <w:lang w:eastAsia="en-IN"/>
                <w14:ligatures w14:val="none"/>
              </w:rPr>
            </w:pPr>
          </w:p>
        </w:tc>
        <w:tc>
          <w:tcPr>
            <w:tcW w:w="389" w:type="pct"/>
            <w:vMerge/>
            <w:tcBorders>
              <w:left w:val="nil"/>
              <w:bottom w:val="single" w:sz="4" w:space="0" w:color="auto"/>
              <w:right w:val="single" w:sz="4" w:space="0" w:color="auto"/>
            </w:tcBorders>
          </w:tcPr>
          <w:p w14:paraId="6A03E083"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31C8E6F8"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Pre count</w:t>
            </w:r>
          </w:p>
        </w:tc>
        <w:tc>
          <w:tcPr>
            <w:tcW w:w="392" w:type="pct"/>
            <w:tcBorders>
              <w:top w:val="nil"/>
              <w:left w:val="nil"/>
              <w:bottom w:val="single" w:sz="4" w:space="0" w:color="auto"/>
              <w:right w:val="single" w:sz="4" w:space="0" w:color="auto"/>
            </w:tcBorders>
            <w:noWrap/>
            <w:vAlign w:val="center"/>
            <w:hideMark/>
          </w:tcPr>
          <w:p w14:paraId="035188B8"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392" w:type="pct"/>
            <w:tcBorders>
              <w:top w:val="nil"/>
              <w:left w:val="nil"/>
              <w:bottom w:val="single" w:sz="4" w:space="0" w:color="auto"/>
              <w:right w:val="single" w:sz="4" w:space="0" w:color="auto"/>
            </w:tcBorders>
            <w:noWrap/>
            <w:vAlign w:val="center"/>
            <w:hideMark/>
          </w:tcPr>
          <w:p w14:paraId="69F6BF67"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398" w:type="pct"/>
            <w:tcBorders>
              <w:top w:val="nil"/>
              <w:left w:val="nil"/>
              <w:bottom w:val="single" w:sz="4" w:space="0" w:color="auto"/>
              <w:right w:val="single" w:sz="4" w:space="0" w:color="auto"/>
            </w:tcBorders>
            <w:noWrap/>
            <w:vAlign w:val="center"/>
            <w:hideMark/>
          </w:tcPr>
          <w:p w14:paraId="3A19B3FA"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c>
          <w:tcPr>
            <w:tcW w:w="419" w:type="pct"/>
            <w:tcBorders>
              <w:top w:val="nil"/>
              <w:left w:val="nil"/>
              <w:bottom w:val="single" w:sz="4" w:space="0" w:color="auto"/>
              <w:right w:val="single" w:sz="4" w:space="0" w:color="auto"/>
            </w:tcBorders>
            <w:noWrap/>
            <w:vAlign w:val="center"/>
            <w:hideMark/>
          </w:tcPr>
          <w:p w14:paraId="071A5B56"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7 DAS</w:t>
            </w:r>
          </w:p>
        </w:tc>
        <w:tc>
          <w:tcPr>
            <w:tcW w:w="423" w:type="pct"/>
            <w:tcBorders>
              <w:top w:val="nil"/>
              <w:left w:val="nil"/>
              <w:bottom w:val="single" w:sz="4" w:space="0" w:color="auto"/>
              <w:right w:val="single" w:sz="4" w:space="0" w:color="auto"/>
            </w:tcBorders>
            <w:noWrap/>
            <w:vAlign w:val="center"/>
            <w:hideMark/>
          </w:tcPr>
          <w:p w14:paraId="192E99BB"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10 DAS</w:t>
            </w:r>
          </w:p>
        </w:tc>
        <w:tc>
          <w:tcPr>
            <w:tcW w:w="420" w:type="pct"/>
            <w:tcBorders>
              <w:top w:val="nil"/>
              <w:left w:val="nil"/>
              <w:bottom w:val="single" w:sz="4" w:space="0" w:color="auto"/>
              <w:right w:val="single" w:sz="4" w:space="0" w:color="auto"/>
            </w:tcBorders>
            <w:noWrap/>
            <w:vAlign w:val="center"/>
            <w:hideMark/>
          </w:tcPr>
          <w:p w14:paraId="2BCC6A36"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14 DAS</w:t>
            </w:r>
          </w:p>
        </w:tc>
      </w:tr>
      <w:tr w:rsidR="00514482" w:rsidRPr="00E3748D" w14:paraId="711E3C2B" w14:textId="77777777" w:rsidTr="003F49E1">
        <w:trPr>
          <w:trHeight w:val="345"/>
        </w:trPr>
        <w:tc>
          <w:tcPr>
            <w:tcW w:w="335" w:type="pct"/>
            <w:vMerge w:val="restart"/>
            <w:tcBorders>
              <w:top w:val="nil"/>
              <w:left w:val="single" w:sz="4" w:space="0" w:color="auto"/>
              <w:bottom w:val="single" w:sz="4" w:space="0" w:color="000000"/>
              <w:right w:val="single" w:sz="4" w:space="0" w:color="auto"/>
            </w:tcBorders>
            <w:noWrap/>
            <w:vAlign w:val="center"/>
            <w:hideMark/>
          </w:tcPr>
          <w:p w14:paraId="6C8417C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1</w:t>
            </w:r>
          </w:p>
        </w:tc>
        <w:tc>
          <w:tcPr>
            <w:tcW w:w="1409" w:type="pct"/>
            <w:vMerge w:val="restart"/>
            <w:tcBorders>
              <w:top w:val="nil"/>
              <w:left w:val="single" w:sz="4" w:space="0" w:color="auto"/>
              <w:bottom w:val="single" w:sz="4" w:space="0" w:color="000000"/>
              <w:right w:val="single" w:sz="4" w:space="0" w:color="auto"/>
            </w:tcBorders>
            <w:vAlign w:val="center"/>
            <w:hideMark/>
          </w:tcPr>
          <w:p w14:paraId="229006E1"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Lecanicillium lecanii </w:t>
            </w:r>
            <w:r w:rsidRPr="00E3748D">
              <w:rPr>
                <w:rFonts w:ascii="Times New Roman" w:eastAsia="Times New Roman" w:hAnsi="Times New Roman" w:cs="Times New Roman"/>
                <w:kern w:val="0"/>
                <w:szCs w:val="24"/>
                <w:lang w:eastAsia="en-IN"/>
                <w14:ligatures w14:val="none"/>
              </w:rPr>
              <w:t xml:space="preserve">1.15% WP followed by </w:t>
            </w:r>
            <w:r w:rsidRPr="00E3748D">
              <w:rPr>
                <w:rFonts w:ascii="Times New Roman" w:eastAsia="Times New Roman" w:hAnsi="Times New Roman" w:cs="Times New Roman"/>
                <w:i/>
                <w:iCs/>
                <w:kern w:val="0"/>
                <w:szCs w:val="24"/>
                <w:lang w:eastAsia="en-IN"/>
                <w14:ligatures w14:val="none"/>
              </w:rPr>
              <w:t>B</w:t>
            </w:r>
            <w:r w:rsidRPr="00E3748D">
              <w:rPr>
                <w:rFonts w:ascii="Times New Roman" w:eastAsia="Times New Roman" w:hAnsi="Times New Roman" w:cs="Times New Roman"/>
                <w:kern w:val="0"/>
                <w:szCs w:val="24"/>
                <w:lang w:eastAsia="en-IN"/>
                <w14:ligatures w14:val="none"/>
              </w:rPr>
              <w:t>.</w:t>
            </w:r>
            <w:r w:rsidRPr="00E3748D">
              <w:rPr>
                <w:rFonts w:ascii="Times New Roman" w:eastAsia="Times New Roman" w:hAnsi="Times New Roman" w:cs="Times New Roman"/>
                <w:i/>
                <w:iCs/>
                <w:kern w:val="0"/>
                <w:szCs w:val="24"/>
                <w:lang w:eastAsia="en-IN"/>
                <w14:ligatures w14:val="none"/>
              </w:rPr>
              <w:t xml:space="preserve"> bassiana </w:t>
            </w:r>
            <w:r w:rsidRPr="00E3748D">
              <w:rPr>
                <w:rFonts w:ascii="Times New Roman" w:eastAsia="Times New Roman" w:hAnsi="Times New Roman" w:cs="Times New Roman"/>
                <w:kern w:val="0"/>
                <w:szCs w:val="24"/>
                <w:lang w:eastAsia="en-IN"/>
                <w14:ligatures w14:val="none"/>
              </w:rPr>
              <w:t>1.15 % WP</w:t>
            </w:r>
          </w:p>
        </w:tc>
        <w:tc>
          <w:tcPr>
            <w:tcW w:w="389" w:type="pct"/>
            <w:vMerge w:val="restart"/>
            <w:tcBorders>
              <w:top w:val="nil"/>
              <w:left w:val="nil"/>
              <w:right w:val="single" w:sz="4" w:space="0" w:color="auto"/>
            </w:tcBorders>
            <w:vAlign w:val="center"/>
          </w:tcPr>
          <w:p w14:paraId="0A64AF65"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23" w:type="pct"/>
            <w:tcBorders>
              <w:top w:val="nil"/>
              <w:left w:val="single" w:sz="4" w:space="0" w:color="auto"/>
              <w:bottom w:val="nil"/>
              <w:right w:val="single" w:sz="4" w:space="0" w:color="auto"/>
            </w:tcBorders>
            <w:noWrap/>
            <w:vAlign w:val="center"/>
            <w:hideMark/>
          </w:tcPr>
          <w:p w14:paraId="53A97E5F"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2.80</w:t>
            </w:r>
          </w:p>
        </w:tc>
        <w:tc>
          <w:tcPr>
            <w:tcW w:w="392" w:type="pct"/>
            <w:tcBorders>
              <w:top w:val="nil"/>
              <w:left w:val="nil"/>
              <w:bottom w:val="nil"/>
              <w:right w:val="single" w:sz="4" w:space="0" w:color="auto"/>
            </w:tcBorders>
            <w:noWrap/>
            <w:vAlign w:val="center"/>
            <w:hideMark/>
          </w:tcPr>
          <w:p w14:paraId="2861E3B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1.53</w:t>
            </w:r>
          </w:p>
        </w:tc>
        <w:tc>
          <w:tcPr>
            <w:tcW w:w="392" w:type="pct"/>
            <w:tcBorders>
              <w:top w:val="nil"/>
              <w:left w:val="nil"/>
              <w:bottom w:val="nil"/>
              <w:right w:val="single" w:sz="4" w:space="0" w:color="auto"/>
            </w:tcBorders>
            <w:noWrap/>
            <w:vAlign w:val="center"/>
            <w:hideMark/>
          </w:tcPr>
          <w:p w14:paraId="4E68EDB1"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1.47</w:t>
            </w:r>
          </w:p>
        </w:tc>
        <w:tc>
          <w:tcPr>
            <w:tcW w:w="398" w:type="pct"/>
            <w:tcBorders>
              <w:top w:val="nil"/>
              <w:left w:val="nil"/>
              <w:bottom w:val="nil"/>
              <w:right w:val="single" w:sz="4" w:space="0" w:color="auto"/>
            </w:tcBorders>
            <w:noWrap/>
            <w:vAlign w:val="center"/>
            <w:hideMark/>
          </w:tcPr>
          <w:p w14:paraId="2A738AD3"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1.40</w:t>
            </w:r>
          </w:p>
        </w:tc>
        <w:tc>
          <w:tcPr>
            <w:tcW w:w="419" w:type="pct"/>
            <w:tcBorders>
              <w:top w:val="nil"/>
              <w:left w:val="nil"/>
              <w:bottom w:val="nil"/>
              <w:right w:val="single" w:sz="4" w:space="0" w:color="auto"/>
            </w:tcBorders>
            <w:noWrap/>
            <w:vAlign w:val="center"/>
            <w:hideMark/>
          </w:tcPr>
          <w:p w14:paraId="2DA18D3B"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1.20</w:t>
            </w:r>
          </w:p>
        </w:tc>
        <w:tc>
          <w:tcPr>
            <w:tcW w:w="423" w:type="pct"/>
            <w:tcBorders>
              <w:top w:val="nil"/>
              <w:left w:val="nil"/>
              <w:bottom w:val="nil"/>
              <w:right w:val="single" w:sz="4" w:space="0" w:color="auto"/>
            </w:tcBorders>
            <w:noWrap/>
            <w:vAlign w:val="center"/>
            <w:hideMark/>
          </w:tcPr>
          <w:p w14:paraId="29B3DC56"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0.87</w:t>
            </w:r>
          </w:p>
        </w:tc>
        <w:tc>
          <w:tcPr>
            <w:tcW w:w="420" w:type="pct"/>
            <w:tcBorders>
              <w:top w:val="nil"/>
              <w:left w:val="nil"/>
              <w:bottom w:val="nil"/>
              <w:right w:val="single" w:sz="4" w:space="0" w:color="auto"/>
            </w:tcBorders>
            <w:noWrap/>
            <w:vAlign w:val="center"/>
            <w:hideMark/>
          </w:tcPr>
          <w:p w14:paraId="7418A927"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0.67</w:t>
            </w:r>
          </w:p>
        </w:tc>
      </w:tr>
      <w:tr w:rsidR="00514482" w:rsidRPr="00E3748D" w14:paraId="7A50E28B" w14:textId="77777777" w:rsidTr="003F49E1">
        <w:trPr>
          <w:trHeight w:val="345"/>
        </w:trPr>
        <w:tc>
          <w:tcPr>
            <w:tcW w:w="335" w:type="pct"/>
            <w:vMerge/>
            <w:tcBorders>
              <w:top w:val="nil"/>
              <w:left w:val="single" w:sz="4" w:space="0" w:color="auto"/>
              <w:bottom w:val="single" w:sz="4" w:space="0" w:color="000000"/>
              <w:right w:val="single" w:sz="4" w:space="0" w:color="auto"/>
            </w:tcBorders>
            <w:vAlign w:val="center"/>
            <w:hideMark/>
          </w:tcPr>
          <w:p w14:paraId="2FF73954"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3A5F2129"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6E87ECF8"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6F9AE671"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w:t>
            </w:r>
            <w:proofErr w:type="gramStart"/>
            <w:r w:rsidRPr="00E3748D">
              <w:rPr>
                <w:rFonts w:ascii="Times New Roman" w:hAnsi="Times New Roman" w:cs="Times New Roman"/>
                <w:szCs w:val="24"/>
                <w14:ligatures w14:val="none"/>
              </w:rPr>
              <w:t>1.82)*</w:t>
            </w:r>
            <w:proofErr w:type="gramEnd"/>
          </w:p>
        </w:tc>
        <w:tc>
          <w:tcPr>
            <w:tcW w:w="392" w:type="pct"/>
            <w:tcBorders>
              <w:top w:val="nil"/>
              <w:left w:val="nil"/>
              <w:bottom w:val="single" w:sz="4" w:space="0" w:color="auto"/>
              <w:right w:val="single" w:sz="4" w:space="0" w:color="auto"/>
            </w:tcBorders>
            <w:noWrap/>
            <w:vAlign w:val="center"/>
            <w:hideMark/>
          </w:tcPr>
          <w:p w14:paraId="24878319"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(1.36)</w:t>
            </w:r>
          </w:p>
        </w:tc>
        <w:tc>
          <w:tcPr>
            <w:tcW w:w="392" w:type="pct"/>
            <w:tcBorders>
              <w:top w:val="nil"/>
              <w:left w:val="nil"/>
              <w:bottom w:val="single" w:sz="4" w:space="0" w:color="auto"/>
              <w:right w:val="single" w:sz="4" w:space="0" w:color="auto"/>
            </w:tcBorders>
            <w:noWrap/>
            <w:vAlign w:val="center"/>
            <w:hideMark/>
          </w:tcPr>
          <w:p w14:paraId="7DBD2E45"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(1.40)</w:t>
            </w:r>
          </w:p>
        </w:tc>
        <w:tc>
          <w:tcPr>
            <w:tcW w:w="398" w:type="pct"/>
            <w:tcBorders>
              <w:top w:val="nil"/>
              <w:left w:val="nil"/>
              <w:bottom w:val="single" w:sz="4" w:space="0" w:color="auto"/>
              <w:right w:val="single" w:sz="4" w:space="0" w:color="auto"/>
            </w:tcBorders>
            <w:noWrap/>
            <w:vAlign w:val="center"/>
            <w:hideMark/>
          </w:tcPr>
          <w:p w14:paraId="5DA5054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(1.38)</w:t>
            </w:r>
          </w:p>
        </w:tc>
        <w:tc>
          <w:tcPr>
            <w:tcW w:w="419" w:type="pct"/>
            <w:tcBorders>
              <w:top w:val="nil"/>
              <w:left w:val="nil"/>
              <w:bottom w:val="single" w:sz="4" w:space="0" w:color="auto"/>
              <w:right w:val="single" w:sz="4" w:space="0" w:color="auto"/>
            </w:tcBorders>
            <w:noWrap/>
            <w:vAlign w:val="center"/>
            <w:hideMark/>
          </w:tcPr>
          <w:p w14:paraId="1EC74F94"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(1.29)</w:t>
            </w:r>
          </w:p>
        </w:tc>
        <w:tc>
          <w:tcPr>
            <w:tcW w:w="423" w:type="pct"/>
            <w:tcBorders>
              <w:top w:val="nil"/>
              <w:left w:val="nil"/>
              <w:bottom w:val="single" w:sz="4" w:space="0" w:color="auto"/>
              <w:right w:val="single" w:sz="4" w:space="0" w:color="auto"/>
            </w:tcBorders>
            <w:noWrap/>
            <w:vAlign w:val="center"/>
            <w:hideMark/>
          </w:tcPr>
          <w:p w14:paraId="5F44A6BF"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(1.17)</w:t>
            </w:r>
          </w:p>
        </w:tc>
        <w:tc>
          <w:tcPr>
            <w:tcW w:w="420" w:type="pct"/>
            <w:tcBorders>
              <w:top w:val="nil"/>
              <w:left w:val="nil"/>
              <w:bottom w:val="single" w:sz="4" w:space="0" w:color="auto"/>
              <w:right w:val="single" w:sz="4" w:space="0" w:color="auto"/>
            </w:tcBorders>
            <w:noWrap/>
            <w:vAlign w:val="center"/>
            <w:hideMark/>
          </w:tcPr>
          <w:p w14:paraId="67BDE04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(1.08)</w:t>
            </w:r>
          </w:p>
        </w:tc>
      </w:tr>
      <w:tr w:rsidR="00514482" w:rsidRPr="00E3748D" w14:paraId="551F6013" w14:textId="77777777" w:rsidTr="003F49E1">
        <w:trPr>
          <w:trHeight w:val="345"/>
        </w:trPr>
        <w:tc>
          <w:tcPr>
            <w:tcW w:w="335" w:type="pct"/>
            <w:vMerge w:val="restart"/>
            <w:tcBorders>
              <w:top w:val="nil"/>
              <w:left w:val="single" w:sz="4" w:space="0" w:color="auto"/>
              <w:bottom w:val="single" w:sz="4" w:space="0" w:color="000000"/>
              <w:right w:val="single" w:sz="4" w:space="0" w:color="auto"/>
            </w:tcBorders>
            <w:noWrap/>
            <w:vAlign w:val="center"/>
            <w:hideMark/>
          </w:tcPr>
          <w:p w14:paraId="0C0FF2E6"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2</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5AE61388"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Beauveria bassiana</w:t>
            </w:r>
            <w:r w:rsidRPr="00E3748D">
              <w:rPr>
                <w:rFonts w:ascii="Times New Roman" w:eastAsia="Times New Roman" w:hAnsi="Times New Roman" w:cs="Times New Roman"/>
                <w:kern w:val="0"/>
                <w:szCs w:val="24"/>
                <w:lang w:eastAsia="en-IN"/>
                <w14:ligatures w14:val="none"/>
              </w:rPr>
              <w:t xml:space="preserve"> 1.15 % WP</w:t>
            </w:r>
          </w:p>
        </w:tc>
        <w:tc>
          <w:tcPr>
            <w:tcW w:w="389" w:type="pct"/>
            <w:vMerge w:val="restart"/>
            <w:tcBorders>
              <w:top w:val="nil"/>
              <w:left w:val="nil"/>
              <w:right w:val="single" w:sz="4" w:space="0" w:color="auto"/>
            </w:tcBorders>
            <w:vAlign w:val="center"/>
          </w:tcPr>
          <w:p w14:paraId="4788282A"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23" w:type="pct"/>
            <w:tcBorders>
              <w:top w:val="nil"/>
              <w:left w:val="single" w:sz="4" w:space="0" w:color="auto"/>
              <w:bottom w:val="nil"/>
              <w:right w:val="single" w:sz="4" w:space="0" w:color="auto"/>
            </w:tcBorders>
            <w:noWrap/>
            <w:vAlign w:val="center"/>
            <w:hideMark/>
          </w:tcPr>
          <w:p w14:paraId="4D79B257"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3.07</w:t>
            </w:r>
          </w:p>
        </w:tc>
        <w:tc>
          <w:tcPr>
            <w:tcW w:w="392" w:type="pct"/>
            <w:tcBorders>
              <w:top w:val="nil"/>
              <w:left w:val="nil"/>
              <w:bottom w:val="nil"/>
              <w:right w:val="single" w:sz="4" w:space="0" w:color="auto"/>
            </w:tcBorders>
            <w:noWrap/>
            <w:vAlign w:val="center"/>
            <w:hideMark/>
          </w:tcPr>
          <w:p w14:paraId="50BBA0B3"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2.53</w:t>
            </w:r>
          </w:p>
        </w:tc>
        <w:tc>
          <w:tcPr>
            <w:tcW w:w="392" w:type="pct"/>
            <w:tcBorders>
              <w:top w:val="nil"/>
              <w:left w:val="nil"/>
              <w:bottom w:val="nil"/>
              <w:right w:val="single" w:sz="4" w:space="0" w:color="auto"/>
            </w:tcBorders>
            <w:noWrap/>
            <w:vAlign w:val="center"/>
            <w:hideMark/>
          </w:tcPr>
          <w:p w14:paraId="4910DED9"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2.00</w:t>
            </w:r>
          </w:p>
        </w:tc>
        <w:tc>
          <w:tcPr>
            <w:tcW w:w="398" w:type="pct"/>
            <w:tcBorders>
              <w:top w:val="nil"/>
              <w:left w:val="nil"/>
              <w:bottom w:val="nil"/>
              <w:right w:val="single" w:sz="4" w:space="0" w:color="auto"/>
            </w:tcBorders>
            <w:noWrap/>
            <w:vAlign w:val="center"/>
            <w:hideMark/>
          </w:tcPr>
          <w:p w14:paraId="27421349"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1.93</w:t>
            </w:r>
          </w:p>
        </w:tc>
        <w:tc>
          <w:tcPr>
            <w:tcW w:w="419" w:type="pct"/>
            <w:tcBorders>
              <w:top w:val="nil"/>
              <w:left w:val="nil"/>
              <w:bottom w:val="nil"/>
              <w:right w:val="single" w:sz="4" w:space="0" w:color="auto"/>
            </w:tcBorders>
            <w:noWrap/>
            <w:vAlign w:val="center"/>
            <w:hideMark/>
          </w:tcPr>
          <w:p w14:paraId="2CEA92F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1.33</w:t>
            </w:r>
          </w:p>
        </w:tc>
        <w:tc>
          <w:tcPr>
            <w:tcW w:w="423" w:type="pct"/>
            <w:tcBorders>
              <w:top w:val="nil"/>
              <w:left w:val="nil"/>
              <w:bottom w:val="nil"/>
              <w:right w:val="single" w:sz="4" w:space="0" w:color="auto"/>
            </w:tcBorders>
            <w:noWrap/>
            <w:vAlign w:val="center"/>
            <w:hideMark/>
          </w:tcPr>
          <w:p w14:paraId="3E13DC9A"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1.00</w:t>
            </w:r>
          </w:p>
        </w:tc>
        <w:tc>
          <w:tcPr>
            <w:tcW w:w="420" w:type="pct"/>
            <w:tcBorders>
              <w:top w:val="nil"/>
              <w:left w:val="nil"/>
              <w:bottom w:val="nil"/>
              <w:right w:val="single" w:sz="4" w:space="0" w:color="auto"/>
            </w:tcBorders>
            <w:noWrap/>
            <w:vAlign w:val="center"/>
            <w:hideMark/>
          </w:tcPr>
          <w:p w14:paraId="1B02CA8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0.87</w:t>
            </w:r>
          </w:p>
        </w:tc>
      </w:tr>
      <w:tr w:rsidR="00514482" w:rsidRPr="00E3748D" w14:paraId="4693D909" w14:textId="77777777" w:rsidTr="003F49E1">
        <w:trPr>
          <w:trHeight w:val="345"/>
        </w:trPr>
        <w:tc>
          <w:tcPr>
            <w:tcW w:w="335" w:type="pct"/>
            <w:vMerge/>
            <w:tcBorders>
              <w:top w:val="nil"/>
              <w:left w:val="single" w:sz="4" w:space="0" w:color="auto"/>
              <w:bottom w:val="single" w:sz="4" w:space="0" w:color="000000"/>
              <w:right w:val="single" w:sz="4" w:space="0" w:color="auto"/>
            </w:tcBorders>
            <w:vAlign w:val="center"/>
            <w:hideMark/>
          </w:tcPr>
          <w:p w14:paraId="2FB58EFF"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633B9B29"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00BC5B86"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550FDF2C"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(1.89)</w:t>
            </w:r>
          </w:p>
        </w:tc>
        <w:tc>
          <w:tcPr>
            <w:tcW w:w="392" w:type="pct"/>
            <w:tcBorders>
              <w:top w:val="nil"/>
              <w:left w:val="nil"/>
              <w:bottom w:val="single" w:sz="4" w:space="0" w:color="auto"/>
              <w:right w:val="single" w:sz="4" w:space="0" w:color="auto"/>
            </w:tcBorders>
            <w:noWrap/>
            <w:vAlign w:val="center"/>
            <w:hideMark/>
          </w:tcPr>
          <w:p w14:paraId="5CF17D5D"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(1.74)</w:t>
            </w:r>
          </w:p>
        </w:tc>
        <w:tc>
          <w:tcPr>
            <w:tcW w:w="392" w:type="pct"/>
            <w:tcBorders>
              <w:top w:val="nil"/>
              <w:left w:val="nil"/>
              <w:bottom w:val="single" w:sz="4" w:space="0" w:color="auto"/>
              <w:right w:val="single" w:sz="4" w:space="0" w:color="auto"/>
            </w:tcBorders>
            <w:noWrap/>
            <w:vAlign w:val="center"/>
            <w:hideMark/>
          </w:tcPr>
          <w:p w14:paraId="3763510C"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(1.58)</w:t>
            </w:r>
          </w:p>
        </w:tc>
        <w:tc>
          <w:tcPr>
            <w:tcW w:w="398" w:type="pct"/>
            <w:tcBorders>
              <w:top w:val="nil"/>
              <w:left w:val="nil"/>
              <w:bottom w:val="single" w:sz="4" w:space="0" w:color="auto"/>
              <w:right w:val="single" w:sz="4" w:space="0" w:color="auto"/>
            </w:tcBorders>
            <w:noWrap/>
            <w:vAlign w:val="center"/>
            <w:hideMark/>
          </w:tcPr>
          <w:p w14:paraId="7829014A"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(1.55)</w:t>
            </w:r>
          </w:p>
        </w:tc>
        <w:tc>
          <w:tcPr>
            <w:tcW w:w="419" w:type="pct"/>
            <w:tcBorders>
              <w:top w:val="nil"/>
              <w:left w:val="nil"/>
              <w:bottom w:val="single" w:sz="4" w:space="0" w:color="auto"/>
              <w:right w:val="single" w:sz="4" w:space="0" w:color="auto"/>
            </w:tcBorders>
            <w:noWrap/>
            <w:vAlign w:val="center"/>
            <w:hideMark/>
          </w:tcPr>
          <w:p w14:paraId="58235C1B"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(1.35)</w:t>
            </w:r>
          </w:p>
        </w:tc>
        <w:tc>
          <w:tcPr>
            <w:tcW w:w="423" w:type="pct"/>
            <w:tcBorders>
              <w:top w:val="nil"/>
              <w:left w:val="nil"/>
              <w:bottom w:val="single" w:sz="4" w:space="0" w:color="auto"/>
              <w:right w:val="single" w:sz="4" w:space="0" w:color="auto"/>
            </w:tcBorders>
            <w:noWrap/>
            <w:vAlign w:val="center"/>
            <w:hideMark/>
          </w:tcPr>
          <w:p w14:paraId="5F916B1F"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(1.22)</w:t>
            </w:r>
          </w:p>
        </w:tc>
        <w:tc>
          <w:tcPr>
            <w:tcW w:w="420" w:type="pct"/>
            <w:tcBorders>
              <w:top w:val="nil"/>
              <w:left w:val="nil"/>
              <w:bottom w:val="single" w:sz="4" w:space="0" w:color="auto"/>
              <w:right w:val="single" w:sz="4" w:space="0" w:color="auto"/>
            </w:tcBorders>
            <w:noWrap/>
            <w:vAlign w:val="center"/>
            <w:hideMark/>
          </w:tcPr>
          <w:p w14:paraId="68C77301"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(1.17)</w:t>
            </w:r>
          </w:p>
        </w:tc>
      </w:tr>
      <w:tr w:rsidR="00514482" w:rsidRPr="00E3748D" w14:paraId="376C40FA" w14:textId="77777777" w:rsidTr="003F49E1">
        <w:trPr>
          <w:trHeight w:val="345"/>
        </w:trPr>
        <w:tc>
          <w:tcPr>
            <w:tcW w:w="335" w:type="pct"/>
            <w:vMerge w:val="restart"/>
            <w:tcBorders>
              <w:top w:val="nil"/>
              <w:left w:val="single" w:sz="4" w:space="0" w:color="auto"/>
              <w:bottom w:val="single" w:sz="4" w:space="0" w:color="000000"/>
              <w:right w:val="single" w:sz="4" w:space="0" w:color="auto"/>
            </w:tcBorders>
            <w:noWrap/>
            <w:vAlign w:val="center"/>
            <w:hideMark/>
          </w:tcPr>
          <w:p w14:paraId="30FA08C9"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3</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032FCAAF"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Metarhizium anisopliae</w:t>
            </w:r>
            <w:r w:rsidRPr="00E3748D">
              <w:rPr>
                <w:rFonts w:ascii="Times New Roman" w:eastAsia="Times New Roman" w:hAnsi="Times New Roman" w:cs="Times New Roman"/>
                <w:kern w:val="0"/>
                <w:szCs w:val="24"/>
                <w:lang w:eastAsia="en-IN"/>
                <w14:ligatures w14:val="none"/>
              </w:rPr>
              <w:t xml:space="preserve"> 1.15 %WP</w:t>
            </w:r>
          </w:p>
        </w:tc>
        <w:tc>
          <w:tcPr>
            <w:tcW w:w="389" w:type="pct"/>
            <w:vMerge w:val="restart"/>
            <w:tcBorders>
              <w:top w:val="nil"/>
              <w:left w:val="nil"/>
              <w:right w:val="single" w:sz="4" w:space="0" w:color="auto"/>
            </w:tcBorders>
            <w:vAlign w:val="center"/>
          </w:tcPr>
          <w:p w14:paraId="5B7F4FDF"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5.0</w:t>
            </w:r>
          </w:p>
        </w:tc>
        <w:tc>
          <w:tcPr>
            <w:tcW w:w="423" w:type="pct"/>
            <w:tcBorders>
              <w:top w:val="nil"/>
              <w:left w:val="single" w:sz="4" w:space="0" w:color="auto"/>
              <w:bottom w:val="nil"/>
              <w:right w:val="single" w:sz="4" w:space="0" w:color="auto"/>
            </w:tcBorders>
            <w:noWrap/>
            <w:vAlign w:val="center"/>
            <w:hideMark/>
          </w:tcPr>
          <w:p w14:paraId="3E2815FA"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2.87</w:t>
            </w:r>
          </w:p>
        </w:tc>
        <w:tc>
          <w:tcPr>
            <w:tcW w:w="392" w:type="pct"/>
            <w:tcBorders>
              <w:top w:val="nil"/>
              <w:left w:val="nil"/>
              <w:bottom w:val="nil"/>
              <w:right w:val="single" w:sz="4" w:space="0" w:color="auto"/>
            </w:tcBorders>
            <w:noWrap/>
            <w:vAlign w:val="center"/>
            <w:hideMark/>
          </w:tcPr>
          <w:p w14:paraId="22DFDAE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2.00</w:t>
            </w:r>
          </w:p>
        </w:tc>
        <w:tc>
          <w:tcPr>
            <w:tcW w:w="392" w:type="pct"/>
            <w:tcBorders>
              <w:top w:val="nil"/>
              <w:left w:val="nil"/>
              <w:bottom w:val="nil"/>
              <w:right w:val="single" w:sz="4" w:space="0" w:color="auto"/>
            </w:tcBorders>
            <w:noWrap/>
            <w:vAlign w:val="center"/>
            <w:hideMark/>
          </w:tcPr>
          <w:p w14:paraId="00DCD963"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1.73</w:t>
            </w:r>
          </w:p>
        </w:tc>
        <w:tc>
          <w:tcPr>
            <w:tcW w:w="398" w:type="pct"/>
            <w:tcBorders>
              <w:top w:val="nil"/>
              <w:left w:val="nil"/>
              <w:bottom w:val="nil"/>
              <w:right w:val="single" w:sz="4" w:space="0" w:color="auto"/>
            </w:tcBorders>
            <w:noWrap/>
            <w:vAlign w:val="center"/>
            <w:hideMark/>
          </w:tcPr>
          <w:p w14:paraId="338C50CE"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1.67</w:t>
            </w:r>
          </w:p>
        </w:tc>
        <w:tc>
          <w:tcPr>
            <w:tcW w:w="419" w:type="pct"/>
            <w:tcBorders>
              <w:top w:val="nil"/>
              <w:left w:val="nil"/>
              <w:bottom w:val="nil"/>
              <w:right w:val="single" w:sz="4" w:space="0" w:color="auto"/>
            </w:tcBorders>
            <w:noWrap/>
            <w:vAlign w:val="center"/>
            <w:hideMark/>
          </w:tcPr>
          <w:p w14:paraId="2904BE43"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1.00</w:t>
            </w:r>
          </w:p>
        </w:tc>
        <w:tc>
          <w:tcPr>
            <w:tcW w:w="423" w:type="pct"/>
            <w:tcBorders>
              <w:top w:val="nil"/>
              <w:left w:val="nil"/>
              <w:bottom w:val="nil"/>
              <w:right w:val="single" w:sz="4" w:space="0" w:color="auto"/>
            </w:tcBorders>
            <w:noWrap/>
            <w:vAlign w:val="center"/>
            <w:hideMark/>
          </w:tcPr>
          <w:p w14:paraId="3603E40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0.73</w:t>
            </w:r>
          </w:p>
        </w:tc>
        <w:tc>
          <w:tcPr>
            <w:tcW w:w="420" w:type="pct"/>
            <w:tcBorders>
              <w:top w:val="nil"/>
              <w:left w:val="nil"/>
              <w:bottom w:val="nil"/>
              <w:right w:val="single" w:sz="4" w:space="0" w:color="auto"/>
            </w:tcBorders>
            <w:noWrap/>
            <w:vAlign w:val="center"/>
            <w:hideMark/>
          </w:tcPr>
          <w:p w14:paraId="4E4E930D"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0.53</w:t>
            </w:r>
          </w:p>
        </w:tc>
      </w:tr>
      <w:tr w:rsidR="00514482" w:rsidRPr="00E3748D" w14:paraId="34E38FB7" w14:textId="77777777" w:rsidTr="003F49E1">
        <w:trPr>
          <w:trHeight w:val="345"/>
        </w:trPr>
        <w:tc>
          <w:tcPr>
            <w:tcW w:w="335" w:type="pct"/>
            <w:vMerge/>
            <w:tcBorders>
              <w:top w:val="nil"/>
              <w:left w:val="single" w:sz="4" w:space="0" w:color="auto"/>
              <w:bottom w:val="single" w:sz="4" w:space="0" w:color="000000"/>
              <w:right w:val="single" w:sz="4" w:space="0" w:color="auto"/>
            </w:tcBorders>
            <w:vAlign w:val="center"/>
            <w:hideMark/>
          </w:tcPr>
          <w:p w14:paraId="4F0575D6"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1F86635E"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019ED1B6"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44DFEE5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(1.83)</w:t>
            </w:r>
          </w:p>
        </w:tc>
        <w:tc>
          <w:tcPr>
            <w:tcW w:w="392" w:type="pct"/>
            <w:tcBorders>
              <w:top w:val="nil"/>
              <w:left w:val="nil"/>
              <w:bottom w:val="single" w:sz="4" w:space="0" w:color="auto"/>
              <w:right w:val="single" w:sz="4" w:space="0" w:color="auto"/>
            </w:tcBorders>
            <w:noWrap/>
            <w:vAlign w:val="center"/>
            <w:hideMark/>
          </w:tcPr>
          <w:p w14:paraId="5DC6399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(1.58)</w:t>
            </w:r>
          </w:p>
        </w:tc>
        <w:tc>
          <w:tcPr>
            <w:tcW w:w="392" w:type="pct"/>
            <w:tcBorders>
              <w:top w:val="nil"/>
              <w:left w:val="nil"/>
              <w:bottom w:val="single" w:sz="4" w:space="0" w:color="auto"/>
              <w:right w:val="single" w:sz="4" w:space="0" w:color="auto"/>
            </w:tcBorders>
            <w:noWrap/>
            <w:vAlign w:val="center"/>
            <w:hideMark/>
          </w:tcPr>
          <w:p w14:paraId="189B786C"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(1.49)</w:t>
            </w:r>
          </w:p>
        </w:tc>
        <w:tc>
          <w:tcPr>
            <w:tcW w:w="398" w:type="pct"/>
            <w:tcBorders>
              <w:top w:val="nil"/>
              <w:left w:val="nil"/>
              <w:bottom w:val="single" w:sz="4" w:space="0" w:color="auto"/>
              <w:right w:val="single" w:sz="4" w:space="0" w:color="auto"/>
            </w:tcBorders>
            <w:noWrap/>
            <w:vAlign w:val="center"/>
            <w:hideMark/>
          </w:tcPr>
          <w:p w14:paraId="1F678DAB"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(1.44)</w:t>
            </w:r>
          </w:p>
        </w:tc>
        <w:tc>
          <w:tcPr>
            <w:tcW w:w="419" w:type="pct"/>
            <w:tcBorders>
              <w:top w:val="nil"/>
              <w:left w:val="nil"/>
              <w:bottom w:val="single" w:sz="4" w:space="0" w:color="auto"/>
              <w:right w:val="single" w:sz="4" w:space="0" w:color="auto"/>
            </w:tcBorders>
            <w:noWrap/>
            <w:vAlign w:val="center"/>
            <w:hideMark/>
          </w:tcPr>
          <w:p w14:paraId="62B2A911"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(1.21)</w:t>
            </w:r>
          </w:p>
        </w:tc>
        <w:tc>
          <w:tcPr>
            <w:tcW w:w="423" w:type="pct"/>
            <w:tcBorders>
              <w:top w:val="nil"/>
              <w:left w:val="nil"/>
              <w:bottom w:val="single" w:sz="4" w:space="0" w:color="auto"/>
              <w:right w:val="single" w:sz="4" w:space="0" w:color="auto"/>
            </w:tcBorders>
            <w:noWrap/>
            <w:vAlign w:val="center"/>
            <w:hideMark/>
          </w:tcPr>
          <w:p w14:paraId="7B0CEA1B"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(1.11)</w:t>
            </w:r>
          </w:p>
        </w:tc>
        <w:tc>
          <w:tcPr>
            <w:tcW w:w="420" w:type="pct"/>
            <w:tcBorders>
              <w:top w:val="nil"/>
              <w:left w:val="nil"/>
              <w:bottom w:val="single" w:sz="4" w:space="0" w:color="auto"/>
              <w:right w:val="single" w:sz="4" w:space="0" w:color="auto"/>
            </w:tcBorders>
            <w:noWrap/>
            <w:vAlign w:val="center"/>
            <w:hideMark/>
          </w:tcPr>
          <w:p w14:paraId="397E1475"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(1.01)</w:t>
            </w:r>
          </w:p>
        </w:tc>
      </w:tr>
      <w:tr w:rsidR="00514482" w:rsidRPr="00E3748D" w14:paraId="35658F6B" w14:textId="77777777" w:rsidTr="003F49E1">
        <w:trPr>
          <w:trHeight w:val="345"/>
        </w:trPr>
        <w:tc>
          <w:tcPr>
            <w:tcW w:w="335" w:type="pct"/>
            <w:vMerge w:val="restart"/>
            <w:tcBorders>
              <w:top w:val="nil"/>
              <w:left w:val="single" w:sz="4" w:space="0" w:color="auto"/>
              <w:bottom w:val="single" w:sz="4" w:space="0" w:color="000000"/>
              <w:right w:val="single" w:sz="4" w:space="0" w:color="auto"/>
            </w:tcBorders>
            <w:noWrap/>
            <w:vAlign w:val="center"/>
            <w:hideMark/>
          </w:tcPr>
          <w:p w14:paraId="190D36B3"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4</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2AF834FD"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Bacillus thuringiensis </w:t>
            </w:r>
            <w:r w:rsidRPr="00E3748D">
              <w:rPr>
                <w:rFonts w:ascii="Times New Roman" w:eastAsia="Times New Roman" w:hAnsi="Times New Roman" w:cs="Times New Roman"/>
                <w:kern w:val="0"/>
                <w:szCs w:val="24"/>
                <w:lang w:eastAsia="en-IN"/>
                <w14:ligatures w14:val="none"/>
              </w:rPr>
              <w:t>0.50 % WP</w:t>
            </w:r>
          </w:p>
        </w:tc>
        <w:tc>
          <w:tcPr>
            <w:tcW w:w="389" w:type="pct"/>
            <w:vMerge w:val="restart"/>
            <w:tcBorders>
              <w:top w:val="nil"/>
              <w:left w:val="nil"/>
              <w:right w:val="single" w:sz="4" w:space="0" w:color="auto"/>
            </w:tcBorders>
            <w:vAlign w:val="center"/>
          </w:tcPr>
          <w:p w14:paraId="0F159E16"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1.0</w:t>
            </w:r>
          </w:p>
        </w:tc>
        <w:tc>
          <w:tcPr>
            <w:tcW w:w="423" w:type="pct"/>
            <w:tcBorders>
              <w:top w:val="nil"/>
              <w:left w:val="single" w:sz="4" w:space="0" w:color="auto"/>
              <w:bottom w:val="nil"/>
              <w:right w:val="single" w:sz="4" w:space="0" w:color="auto"/>
            </w:tcBorders>
            <w:noWrap/>
            <w:vAlign w:val="center"/>
            <w:hideMark/>
          </w:tcPr>
          <w:p w14:paraId="4B5E731B"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3.07</w:t>
            </w:r>
          </w:p>
        </w:tc>
        <w:tc>
          <w:tcPr>
            <w:tcW w:w="392" w:type="pct"/>
            <w:tcBorders>
              <w:top w:val="nil"/>
              <w:left w:val="nil"/>
              <w:bottom w:val="nil"/>
              <w:right w:val="single" w:sz="4" w:space="0" w:color="auto"/>
            </w:tcBorders>
            <w:noWrap/>
            <w:vAlign w:val="center"/>
            <w:hideMark/>
          </w:tcPr>
          <w:p w14:paraId="0172A6BC"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2.40</w:t>
            </w:r>
          </w:p>
        </w:tc>
        <w:tc>
          <w:tcPr>
            <w:tcW w:w="392" w:type="pct"/>
            <w:tcBorders>
              <w:top w:val="nil"/>
              <w:left w:val="nil"/>
              <w:bottom w:val="nil"/>
              <w:right w:val="single" w:sz="4" w:space="0" w:color="auto"/>
            </w:tcBorders>
            <w:noWrap/>
            <w:vAlign w:val="center"/>
            <w:hideMark/>
          </w:tcPr>
          <w:p w14:paraId="2673183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1.80</w:t>
            </w:r>
          </w:p>
        </w:tc>
        <w:tc>
          <w:tcPr>
            <w:tcW w:w="398" w:type="pct"/>
            <w:tcBorders>
              <w:top w:val="nil"/>
              <w:left w:val="nil"/>
              <w:bottom w:val="nil"/>
              <w:right w:val="single" w:sz="4" w:space="0" w:color="auto"/>
            </w:tcBorders>
            <w:noWrap/>
            <w:vAlign w:val="center"/>
            <w:hideMark/>
          </w:tcPr>
          <w:p w14:paraId="2873FBDA"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1.73</w:t>
            </w:r>
          </w:p>
        </w:tc>
        <w:tc>
          <w:tcPr>
            <w:tcW w:w="419" w:type="pct"/>
            <w:tcBorders>
              <w:top w:val="nil"/>
              <w:left w:val="nil"/>
              <w:bottom w:val="nil"/>
              <w:right w:val="single" w:sz="4" w:space="0" w:color="auto"/>
            </w:tcBorders>
            <w:noWrap/>
            <w:vAlign w:val="center"/>
            <w:hideMark/>
          </w:tcPr>
          <w:p w14:paraId="04919654"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1.27</w:t>
            </w:r>
          </w:p>
        </w:tc>
        <w:tc>
          <w:tcPr>
            <w:tcW w:w="423" w:type="pct"/>
            <w:tcBorders>
              <w:top w:val="nil"/>
              <w:left w:val="nil"/>
              <w:bottom w:val="nil"/>
              <w:right w:val="single" w:sz="4" w:space="0" w:color="auto"/>
            </w:tcBorders>
            <w:noWrap/>
            <w:vAlign w:val="center"/>
            <w:hideMark/>
          </w:tcPr>
          <w:p w14:paraId="6040D238"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0.93</w:t>
            </w:r>
          </w:p>
        </w:tc>
        <w:tc>
          <w:tcPr>
            <w:tcW w:w="420" w:type="pct"/>
            <w:tcBorders>
              <w:top w:val="nil"/>
              <w:left w:val="nil"/>
              <w:bottom w:val="nil"/>
              <w:right w:val="single" w:sz="4" w:space="0" w:color="auto"/>
            </w:tcBorders>
            <w:noWrap/>
            <w:vAlign w:val="center"/>
            <w:hideMark/>
          </w:tcPr>
          <w:p w14:paraId="31CD8B4B"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0.73</w:t>
            </w:r>
          </w:p>
        </w:tc>
      </w:tr>
      <w:tr w:rsidR="00514482" w:rsidRPr="00E3748D" w14:paraId="3E30414B" w14:textId="77777777" w:rsidTr="003F49E1">
        <w:trPr>
          <w:trHeight w:val="345"/>
        </w:trPr>
        <w:tc>
          <w:tcPr>
            <w:tcW w:w="335" w:type="pct"/>
            <w:vMerge/>
            <w:tcBorders>
              <w:top w:val="nil"/>
              <w:left w:val="single" w:sz="4" w:space="0" w:color="auto"/>
              <w:bottom w:val="single" w:sz="4" w:space="0" w:color="000000"/>
              <w:right w:val="single" w:sz="4" w:space="0" w:color="auto"/>
            </w:tcBorders>
            <w:vAlign w:val="center"/>
            <w:hideMark/>
          </w:tcPr>
          <w:p w14:paraId="143BC72D"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5454D1E1"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550477FC"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277BD0D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(1.88)</w:t>
            </w:r>
          </w:p>
        </w:tc>
        <w:tc>
          <w:tcPr>
            <w:tcW w:w="392" w:type="pct"/>
            <w:tcBorders>
              <w:top w:val="nil"/>
              <w:left w:val="nil"/>
              <w:bottom w:val="single" w:sz="4" w:space="0" w:color="auto"/>
              <w:right w:val="single" w:sz="4" w:space="0" w:color="auto"/>
            </w:tcBorders>
            <w:noWrap/>
            <w:vAlign w:val="center"/>
            <w:hideMark/>
          </w:tcPr>
          <w:p w14:paraId="5406CCB3"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(1.70)</w:t>
            </w:r>
          </w:p>
        </w:tc>
        <w:tc>
          <w:tcPr>
            <w:tcW w:w="392" w:type="pct"/>
            <w:tcBorders>
              <w:top w:val="nil"/>
              <w:left w:val="nil"/>
              <w:bottom w:val="single" w:sz="4" w:space="0" w:color="auto"/>
              <w:right w:val="single" w:sz="4" w:space="0" w:color="auto"/>
            </w:tcBorders>
            <w:noWrap/>
            <w:vAlign w:val="center"/>
            <w:hideMark/>
          </w:tcPr>
          <w:p w14:paraId="23E7C2A6"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(1.52)</w:t>
            </w:r>
          </w:p>
        </w:tc>
        <w:tc>
          <w:tcPr>
            <w:tcW w:w="398" w:type="pct"/>
            <w:tcBorders>
              <w:top w:val="nil"/>
              <w:left w:val="nil"/>
              <w:bottom w:val="single" w:sz="4" w:space="0" w:color="auto"/>
              <w:right w:val="single" w:sz="4" w:space="0" w:color="auto"/>
            </w:tcBorders>
            <w:noWrap/>
            <w:vAlign w:val="center"/>
            <w:hideMark/>
          </w:tcPr>
          <w:p w14:paraId="0D23290F"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(1.49)</w:t>
            </w:r>
          </w:p>
        </w:tc>
        <w:tc>
          <w:tcPr>
            <w:tcW w:w="419" w:type="pct"/>
            <w:tcBorders>
              <w:top w:val="nil"/>
              <w:left w:val="nil"/>
              <w:bottom w:val="single" w:sz="4" w:space="0" w:color="auto"/>
              <w:right w:val="single" w:sz="4" w:space="0" w:color="auto"/>
            </w:tcBorders>
            <w:noWrap/>
            <w:vAlign w:val="center"/>
            <w:hideMark/>
          </w:tcPr>
          <w:p w14:paraId="18EAD44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(1.32)</w:t>
            </w:r>
          </w:p>
        </w:tc>
        <w:tc>
          <w:tcPr>
            <w:tcW w:w="423" w:type="pct"/>
            <w:tcBorders>
              <w:top w:val="nil"/>
              <w:left w:val="nil"/>
              <w:bottom w:val="single" w:sz="4" w:space="0" w:color="auto"/>
              <w:right w:val="single" w:sz="4" w:space="0" w:color="auto"/>
            </w:tcBorders>
            <w:noWrap/>
            <w:vAlign w:val="center"/>
            <w:hideMark/>
          </w:tcPr>
          <w:p w14:paraId="03DD971C"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(1.19)</w:t>
            </w:r>
          </w:p>
        </w:tc>
        <w:tc>
          <w:tcPr>
            <w:tcW w:w="420" w:type="pct"/>
            <w:tcBorders>
              <w:top w:val="nil"/>
              <w:left w:val="nil"/>
              <w:bottom w:val="single" w:sz="4" w:space="0" w:color="auto"/>
              <w:right w:val="single" w:sz="4" w:space="0" w:color="auto"/>
            </w:tcBorders>
            <w:noWrap/>
            <w:vAlign w:val="center"/>
            <w:hideMark/>
          </w:tcPr>
          <w:p w14:paraId="66FACA5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(1.11)</w:t>
            </w:r>
          </w:p>
        </w:tc>
      </w:tr>
      <w:tr w:rsidR="00514482" w:rsidRPr="00E3748D" w14:paraId="5977E6B2" w14:textId="77777777" w:rsidTr="003F49E1">
        <w:trPr>
          <w:trHeight w:val="345"/>
        </w:trPr>
        <w:tc>
          <w:tcPr>
            <w:tcW w:w="335" w:type="pct"/>
            <w:vMerge w:val="restart"/>
            <w:tcBorders>
              <w:top w:val="nil"/>
              <w:left w:val="single" w:sz="4" w:space="0" w:color="auto"/>
              <w:bottom w:val="single" w:sz="4" w:space="0" w:color="000000"/>
              <w:right w:val="single" w:sz="4" w:space="0" w:color="auto"/>
            </w:tcBorders>
            <w:noWrap/>
            <w:vAlign w:val="center"/>
            <w:hideMark/>
          </w:tcPr>
          <w:p w14:paraId="5C45B91B"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5</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79DB18FF"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Emamectin benzoate 5 % SG</w:t>
            </w:r>
          </w:p>
        </w:tc>
        <w:tc>
          <w:tcPr>
            <w:tcW w:w="389" w:type="pct"/>
            <w:vMerge w:val="restart"/>
            <w:tcBorders>
              <w:top w:val="nil"/>
              <w:left w:val="nil"/>
              <w:right w:val="single" w:sz="4" w:space="0" w:color="auto"/>
            </w:tcBorders>
            <w:vAlign w:val="center"/>
          </w:tcPr>
          <w:p w14:paraId="655AE6D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0.5</w:t>
            </w:r>
          </w:p>
        </w:tc>
        <w:tc>
          <w:tcPr>
            <w:tcW w:w="423" w:type="pct"/>
            <w:tcBorders>
              <w:top w:val="nil"/>
              <w:left w:val="single" w:sz="4" w:space="0" w:color="auto"/>
              <w:bottom w:val="nil"/>
              <w:right w:val="single" w:sz="4" w:space="0" w:color="auto"/>
            </w:tcBorders>
            <w:noWrap/>
            <w:vAlign w:val="center"/>
            <w:hideMark/>
          </w:tcPr>
          <w:p w14:paraId="6B55ED9D"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2.80</w:t>
            </w:r>
          </w:p>
        </w:tc>
        <w:tc>
          <w:tcPr>
            <w:tcW w:w="392" w:type="pct"/>
            <w:tcBorders>
              <w:top w:val="nil"/>
              <w:left w:val="nil"/>
              <w:bottom w:val="nil"/>
              <w:right w:val="single" w:sz="4" w:space="0" w:color="auto"/>
            </w:tcBorders>
            <w:noWrap/>
            <w:vAlign w:val="center"/>
            <w:hideMark/>
          </w:tcPr>
          <w:p w14:paraId="5A898C61"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1.13</w:t>
            </w:r>
          </w:p>
        </w:tc>
        <w:tc>
          <w:tcPr>
            <w:tcW w:w="392" w:type="pct"/>
            <w:tcBorders>
              <w:top w:val="nil"/>
              <w:left w:val="nil"/>
              <w:bottom w:val="nil"/>
              <w:right w:val="single" w:sz="4" w:space="0" w:color="auto"/>
            </w:tcBorders>
            <w:noWrap/>
            <w:vAlign w:val="center"/>
            <w:hideMark/>
          </w:tcPr>
          <w:p w14:paraId="69DB584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1.00</w:t>
            </w:r>
          </w:p>
        </w:tc>
        <w:tc>
          <w:tcPr>
            <w:tcW w:w="398" w:type="pct"/>
            <w:tcBorders>
              <w:top w:val="nil"/>
              <w:left w:val="nil"/>
              <w:bottom w:val="nil"/>
              <w:right w:val="single" w:sz="4" w:space="0" w:color="auto"/>
            </w:tcBorders>
            <w:noWrap/>
            <w:vAlign w:val="center"/>
            <w:hideMark/>
          </w:tcPr>
          <w:p w14:paraId="1ED5887C"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0.93</w:t>
            </w:r>
          </w:p>
        </w:tc>
        <w:tc>
          <w:tcPr>
            <w:tcW w:w="419" w:type="pct"/>
            <w:tcBorders>
              <w:top w:val="nil"/>
              <w:left w:val="nil"/>
              <w:bottom w:val="nil"/>
              <w:right w:val="single" w:sz="4" w:space="0" w:color="auto"/>
            </w:tcBorders>
            <w:noWrap/>
            <w:vAlign w:val="center"/>
            <w:hideMark/>
          </w:tcPr>
          <w:p w14:paraId="00E1D2D8"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0.87</w:t>
            </w:r>
          </w:p>
        </w:tc>
        <w:tc>
          <w:tcPr>
            <w:tcW w:w="423" w:type="pct"/>
            <w:tcBorders>
              <w:top w:val="nil"/>
              <w:left w:val="nil"/>
              <w:bottom w:val="nil"/>
              <w:right w:val="single" w:sz="4" w:space="0" w:color="auto"/>
            </w:tcBorders>
            <w:noWrap/>
            <w:vAlign w:val="center"/>
            <w:hideMark/>
          </w:tcPr>
          <w:p w14:paraId="72625B1E"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0.47</w:t>
            </w:r>
          </w:p>
        </w:tc>
        <w:tc>
          <w:tcPr>
            <w:tcW w:w="420" w:type="pct"/>
            <w:tcBorders>
              <w:top w:val="nil"/>
              <w:left w:val="nil"/>
              <w:bottom w:val="nil"/>
              <w:right w:val="single" w:sz="4" w:space="0" w:color="auto"/>
            </w:tcBorders>
            <w:noWrap/>
            <w:vAlign w:val="center"/>
            <w:hideMark/>
          </w:tcPr>
          <w:p w14:paraId="424E8603"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0.33</w:t>
            </w:r>
          </w:p>
        </w:tc>
      </w:tr>
      <w:tr w:rsidR="00514482" w:rsidRPr="00E3748D" w14:paraId="38307575" w14:textId="77777777" w:rsidTr="003F49E1">
        <w:trPr>
          <w:trHeight w:val="345"/>
        </w:trPr>
        <w:tc>
          <w:tcPr>
            <w:tcW w:w="335" w:type="pct"/>
            <w:vMerge/>
            <w:tcBorders>
              <w:top w:val="nil"/>
              <w:left w:val="single" w:sz="4" w:space="0" w:color="auto"/>
              <w:bottom w:val="single" w:sz="4" w:space="0" w:color="000000"/>
              <w:right w:val="single" w:sz="4" w:space="0" w:color="auto"/>
            </w:tcBorders>
            <w:vAlign w:val="center"/>
            <w:hideMark/>
          </w:tcPr>
          <w:p w14:paraId="67DA310C"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38989943"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513C7B8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185AC76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(1.81)</w:t>
            </w:r>
          </w:p>
        </w:tc>
        <w:tc>
          <w:tcPr>
            <w:tcW w:w="392" w:type="pct"/>
            <w:tcBorders>
              <w:top w:val="nil"/>
              <w:left w:val="nil"/>
              <w:bottom w:val="single" w:sz="4" w:space="0" w:color="auto"/>
              <w:right w:val="single" w:sz="4" w:space="0" w:color="auto"/>
            </w:tcBorders>
            <w:noWrap/>
            <w:vAlign w:val="center"/>
            <w:hideMark/>
          </w:tcPr>
          <w:p w14:paraId="6D9F7A99"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(1.28)</w:t>
            </w:r>
          </w:p>
        </w:tc>
        <w:tc>
          <w:tcPr>
            <w:tcW w:w="392" w:type="pct"/>
            <w:tcBorders>
              <w:top w:val="nil"/>
              <w:left w:val="nil"/>
              <w:bottom w:val="single" w:sz="4" w:space="0" w:color="auto"/>
              <w:right w:val="single" w:sz="4" w:space="0" w:color="auto"/>
            </w:tcBorders>
            <w:noWrap/>
            <w:vAlign w:val="center"/>
            <w:hideMark/>
          </w:tcPr>
          <w:p w14:paraId="1A2F3FC9"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(1.22)</w:t>
            </w:r>
          </w:p>
        </w:tc>
        <w:tc>
          <w:tcPr>
            <w:tcW w:w="398" w:type="pct"/>
            <w:tcBorders>
              <w:top w:val="nil"/>
              <w:left w:val="nil"/>
              <w:bottom w:val="single" w:sz="4" w:space="0" w:color="auto"/>
              <w:right w:val="single" w:sz="4" w:space="0" w:color="auto"/>
            </w:tcBorders>
            <w:noWrap/>
            <w:vAlign w:val="center"/>
            <w:hideMark/>
          </w:tcPr>
          <w:p w14:paraId="21AED3C5"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(1.19)</w:t>
            </w:r>
          </w:p>
        </w:tc>
        <w:tc>
          <w:tcPr>
            <w:tcW w:w="419" w:type="pct"/>
            <w:tcBorders>
              <w:top w:val="nil"/>
              <w:left w:val="nil"/>
              <w:bottom w:val="single" w:sz="4" w:space="0" w:color="auto"/>
              <w:right w:val="single" w:sz="4" w:space="0" w:color="auto"/>
            </w:tcBorders>
            <w:noWrap/>
            <w:vAlign w:val="center"/>
            <w:hideMark/>
          </w:tcPr>
          <w:p w14:paraId="4AFEE69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(1.16)</w:t>
            </w:r>
          </w:p>
        </w:tc>
        <w:tc>
          <w:tcPr>
            <w:tcW w:w="423" w:type="pct"/>
            <w:tcBorders>
              <w:top w:val="nil"/>
              <w:left w:val="nil"/>
              <w:bottom w:val="single" w:sz="4" w:space="0" w:color="auto"/>
              <w:right w:val="single" w:sz="4" w:space="0" w:color="auto"/>
            </w:tcBorders>
            <w:noWrap/>
            <w:vAlign w:val="center"/>
            <w:hideMark/>
          </w:tcPr>
          <w:p w14:paraId="2FDFEC6B"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(0.98)</w:t>
            </w:r>
          </w:p>
        </w:tc>
        <w:tc>
          <w:tcPr>
            <w:tcW w:w="420" w:type="pct"/>
            <w:tcBorders>
              <w:top w:val="nil"/>
              <w:left w:val="nil"/>
              <w:bottom w:val="single" w:sz="4" w:space="0" w:color="auto"/>
              <w:right w:val="single" w:sz="4" w:space="0" w:color="auto"/>
            </w:tcBorders>
            <w:noWrap/>
            <w:vAlign w:val="center"/>
            <w:hideMark/>
          </w:tcPr>
          <w:p w14:paraId="3C7D910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(0.89)</w:t>
            </w:r>
          </w:p>
        </w:tc>
      </w:tr>
      <w:tr w:rsidR="00514482" w:rsidRPr="00E3748D" w14:paraId="0A2A4A0A" w14:textId="77777777" w:rsidTr="003F49E1">
        <w:trPr>
          <w:trHeight w:val="345"/>
        </w:trPr>
        <w:tc>
          <w:tcPr>
            <w:tcW w:w="335" w:type="pct"/>
            <w:vMerge w:val="restart"/>
            <w:tcBorders>
              <w:top w:val="nil"/>
              <w:left w:val="single" w:sz="4" w:space="0" w:color="auto"/>
              <w:bottom w:val="single" w:sz="4" w:space="0" w:color="000000"/>
              <w:right w:val="single" w:sz="4" w:space="0" w:color="auto"/>
            </w:tcBorders>
            <w:noWrap/>
            <w:vAlign w:val="center"/>
            <w:hideMark/>
          </w:tcPr>
          <w:p w14:paraId="3616D5C8"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6</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2514300D"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i/>
                <w:iCs/>
                <w:kern w:val="0"/>
                <w:szCs w:val="24"/>
                <w:lang w:eastAsia="en-IN"/>
                <w14:ligatures w14:val="none"/>
              </w:rPr>
              <w:t xml:space="preserve">Azadirachtin </w:t>
            </w:r>
            <w:r w:rsidRPr="00E3748D">
              <w:rPr>
                <w:rFonts w:ascii="Times New Roman" w:eastAsia="Times New Roman" w:hAnsi="Times New Roman" w:cs="Times New Roman"/>
                <w:kern w:val="0"/>
                <w:szCs w:val="24"/>
                <w:lang w:eastAsia="en-IN"/>
                <w14:ligatures w14:val="none"/>
              </w:rPr>
              <w:t>(10,000 ppm)</w:t>
            </w:r>
          </w:p>
        </w:tc>
        <w:tc>
          <w:tcPr>
            <w:tcW w:w="389" w:type="pct"/>
            <w:vMerge w:val="restart"/>
            <w:tcBorders>
              <w:top w:val="nil"/>
              <w:left w:val="nil"/>
              <w:right w:val="single" w:sz="4" w:space="0" w:color="auto"/>
            </w:tcBorders>
            <w:vAlign w:val="center"/>
          </w:tcPr>
          <w:p w14:paraId="128426C3"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3.0</w:t>
            </w:r>
          </w:p>
        </w:tc>
        <w:tc>
          <w:tcPr>
            <w:tcW w:w="423" w:type="pct"/>
            <w:tcBorders>
              <w:top w:val="nil"/>
              <w:left w:val="single" w:sz="4" w:space="0" w:color="auto"/>
              <w:bottom w:val="nil"/>
              <w:right w:val="single" w:sz="4" w:space="0" w:color="auto"/>
            </w:tcBorders>
            <w:noWrap/>
            <w:vAlign w:val="center"/>
            <w:hideMark/>
          </w:tcPr>
          <w:p w14:paraId="72CFB79E"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2.60</w:t>
            </w:r>
          </w:p>
        </w:tc>
        <w:tc>
          <w:tcPr>
            <w:tcW w:w="392" w:type="pct"/>
            <w:tcBorders>
              <w:top w:val="nil"/>
              <w:left w:val="nil"/>
              <w:bottom w:val="nil"/>
              <w:right w:val="single" w:sz="4" w:space="0" w:color="auto"/>
            </w:tcBorders>
            <w:noWrap/>
            <w:vAlign w:val="center"/>
            <w:hideMark/>
          </w:tcPr>
          <w:p w14:paraId="25C40BC1"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1.80</w:t>
            </w:r>
          </w:p>
        </w:tc>
        <w:tc>
          <w:tcPr>
            <w:tcW w:w="392" w:type="pct"/>
            <w:tcBorders>
              <w:top w:val="nil"/>
              <w:left w:val="nil"/>
              <w:bottom w:val="nil"/>
              <w:right w:val="single" w:sz="4" w:space="0" w:color="auto"/>
            </w:tcBorders>
            <w:noWrap/>
            <w:vAlign w:val="center"/>
            <w:hideMark/>
          </w:tcPr>
          <w:p w14:paraId="6D03BF8E"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1.67</w:t>
            </w:r>
          </w:p>
        </w:tc>
        <w:tc>
          <w:tcPr>
            <w:tcW w:w="398" w:type="pct"/>
            <w:tcBorders>
              <w:top w:val="nil"/>
              <w:left w:val="nil"/>
              <w:bottom w:val="nil"/>
              <w:right w:val="single" w:sz="4" w:space="0" w:color="auto"/>
            </w:tcBorders>
            <w:noWrap/>
            <w:vAlign w:val="center"/>
            <w:hideMark/>
          </w:tcPr>
          <w:p w14:paraId="43D89FA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1.60</w:t>
            </w:r>
          </w:p>
        </w:tc>
        <w:tc>
          <w:tcPr>
            <w:tcW w:w="419" w:type="pct"/>
            <w:tcBorders>
              <w:top w:val="nil"/>
              <w:left w:val="nil"/>
              <w:bottom w:val="nil"/>
              <w:right w:val="single" w:sz="4" w:space="0" w:color="auto"/>
            </w:tcBorders>
            <w:noWrap/>
            <w:vAlign w:val="center"/>
            <w:hideMark/>
          </w:tcPr>
          <w:p w14:paraId="68708C79"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1.13</w:t>
            </w:r>
          </w:p>
        </w:tc>
        <w:tc>
          <w:tcPr>
            <w:tcW w:w="423" w:type="pct"/>
            <w:tcBorders>
              <w:top w:val="nil"/>
              <w:left w:val="nil"/>
              <w:bottom w:val="nil"/>
              <w:right w:val="single" w:sz="4" w:space="0" w:color="auto"/>
            </w:tcBorders>
            <w:noWrap/>
            <w:vAlign w:val="center"/>
            <w:hideMark/>
          </w:tcPr>
          <w:p w14:paraId="40C9E58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0.80</w:t>
            </w:r>
          </w:p>
        </w:tc>
        <w:tc>
          <w:tcPr>
            <w:tcW w:w="420" w:type="pct"/>
            <w:tcBorders>
              <w:top w:val="nil"/>
              <w:left w:val="nil"/>
              <w:bottom w:val="nil"/>
              <w:right w:val="single" w:sz="4" w:space="0" w:color="auto"/>
            </w:tcBorders>
            <w:noWrap/>
            <w:vAlign w:val="center"/>
            <w:hideMark/>
          </w:tcPr>
          <w:p w14:paraId="1C76871E"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0.60</w:t>
            </w:r>
          </w:p>
        </w:tc>
      </w:tr>
      <w:tr w:rsidR="00514482" w:rsidRPr="00E3748D" w14:paraId="7C626DC4" w14:textId="77777777" w:rsidTr="003F49E1">
        <w:trPr>
          <w:trHeight w:val="345"/>
        </w:trPr>
        <w:tc>
          <w:tcPr>
            <w:tcW w:w="335" w:type="pct"/>
            <w:vMerge/>
            <w:tcBorders>
              <w:top w:val="nil"/>
              <w:left w:val="single" w:sz="4" w:space="0" w:color="auto"/>
              <w:bottom w:val="single" w:sz="4" w:space="0" w:color="000000"/>
              <w:right w:val="single" w:sz="4" w:space="0" w:color="auto"/>
            </w:tcBorders>
            <w:vAlign w:val="center"/>
            <w:hideMark/>
          </w:tcPr>
          <w:p w14:paraId="136727B2"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776A84C5"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4C7460BE"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27B03783"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(1.76)</w:t>
            </w:r>
          </w:p>
        </w:tc>
        <w:tc>
          <w:tcPr>
            <w:tcW w:w="392" w:type="pct"/>
            <w:tcBorders>
              <w:top w:val="nil"/>
              <w:left w:val="nil"/>
              <w:bottom w:val="single" w:sz="4" w:space="0" w:color="auto"/>
              <w:right w:val="single" w:sz="4" w:space="0" w:color="auto"/>
            </w:tcBorders>
            <w:noWrap/>
            <w:vAlign w:val="center"/>
            <w:hideMark/>
          </w:tcPr>
          <w:p w14:paraId="2E4E51F1"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(1.51)</w:t>
            </w:r>
          </w:p>
        </w:tc>
        <w:tc>
          <w:tcPr>
            <w:tcW w:w="392" w:type="pct"/>
            <w:tcBorders>
              <w:top w:val="nil"/>
              <w:left w:val="nil"/>
              <w:bottom w:val="single" w:sz="4" w:space="0" w:color="auto"/>
              <w:right w:val="single" w:sz="4" w:space="0" w:color="auto"/>
            </w:tcBorders>
            <w:noWrap/>
            <w:vAlign w:val="center"/>
            <w:hideMark/>
          </w:tcPr>
          <w:p w14:paraId="0DAA4A9E"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(1.47)</w:t>
            </w:r>
          </w:p>
        </w:tc>
        <w:tc>
          <w:tcPr>
            <w:tcW w:w="398" w:type="pct"/>
            <w:tcBorders>
              <w:top w:val="nil"/>
              <w:left w:val="nil"/>
              <w:bottom w:val="single" w:sz="4" w:space="0" w:color="auto"/>
              <w:right w:val="single" w:sz="4" w:space="0" w:color="auto"/>
            </w:tcBorders>
            <w:noWrap/>
            <w:vAlign w:val="center"/>
            <w:hideMark/>
          </w:tcPr>
          <w:p w14:paraId="58FD4E7D"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(1.45)</w:t>
            </w:r>
          </w:p>
        </w:tc>
        <w:tc>
          <w:tcPr>
            <w:tcW w:w="419" w:type="pct"/>
            <w:tcBorders>
              <w:top w:val="nil"/>
              <w:left w:val="nil"/>
              <w:bottom w:val="single" w:sz="4" w:space="0" w:color="auto"/>
              <w:right w:val="single" w:sz="4" w:space="0" w:color="auto"/>
            </w:tcBorders>
            <w:noWrap/>
            <w:vAlign w:val="center"/>
            <w:hideMark/>
          </w:tcPr>
          <w:p w14:paraId="08B8E901"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(1.28)</w:t>
            </w:r>
          </w:p>
        </w:tc>
        <w:tc>
          <w:tcPr>
            <w:tcW w:w="423" w:type="pct"/>
            <w:tcBorders>
              <w:top w:val="nil"/>
              <w:left w:val="nil"/>
              <w:bottom w:val="single" w:sz="4" w:space="0" w:color="auto"/>
              <w:right w:val="single" w:sz="4" w:space="0" w:color="auto"/>
            </w:tcBorders>
            <w:noWrap/>
            <w:vAlign w:val="center"/>
            <w:hideMark/>
          </w:tcPr>
          <w:p w14:paraId="38CF8BCD"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(1.12)</w:t>
            </w:r>
          </w:p>
        </w:tc>
        <w:tc>
          <w:tcPr>
            <w:tcW w:w="420" w:type="pct"/>
            <w:tcBorders>
              <w:top w:val="nil"/>
              <w:left w:val="nil"/>
              <w:bottom w:val="single" w:sz="4" w:space="0" w:color="auto"/>
              <w:right w:val="single" w:sz="4" w:space="0" w:color="auto"/>
            </w:tcBorders>
            <w:noWrap/>
            <w:vAlign w:val="center"/>
            <w:hideMark/>
          </w:tcPr>
          <w:p w14:paraId="0D331968"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(1.04)</w:t>
            </w:r>
          </w:p>
        </w:tc>
      </w:tr>
      <w:tr w:rsidR="00514482" w:rsidRPr="00E3748D" w14:paraId="31B5860A" w14:textId="77777777" w:rsidTr="003F49E1">
        <w:trPr>
          <w:trHeight w:val="345"/>
        </w:trPr>
        <w:tc>
          <w:tcPr>
            <w:tcW w:w="335" w:type="pct"/>
            <w:vMerge w:val="restart"/>
            <w:tcBorders>
              <w:top w:val="nil"/>
              <w:left w:val="single" w:sz="4" w:space="0" w:color="auto"/>
              <w:bottom w:val="single" w:sz="4" w:space="0" w:color="000000"/>
              <w:right w:val="single" w:sz="4" w:space="0" w:color="auto"/>
            </w:tcBorders>
            <w:noWrap/>
            <w:vAlign w:val="center"/>
            <w:hideMark/>
          </w:tcPr>
          <w:p w14:paraId="6719E0E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7</w:t>
            </w:r>
          </w:p>
        </w:tc>
        <w:tc>
          <w:tcPr>
            <w:tcW w:w="1409" w:type="pct"/>
            <w:vMerge w:val="restart"/>
            <w:tcBorders>
              <w:top w:val="nil"/>
              <w:left w:val="single" w:sz="4" w:space="0" w:color="auto"/>
              <w:bottom w:val="single" w:sz="4" w:space="0" w:color="000000"/>
              <w:right w:val="single" w:sz="4" w:space="0" w:color="auto"/>
            </w:tcBorders>
            <w:noWrap/>
            <w:vAlign w:val="center"/>
            <w:hideMark/>
          </w:tcPr>
          <w:p w14:paraId="66D4E822"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r w:rsidRPr="00E3748D">
              <w:rPr>
                <w:rFonts w:ascii="Times New Roman" w:eastAsia="Times New Roman" w:hAnsi="Times New Roman" w:cs="Times New Roman"/>
                <w:kern w:val="0"/>
                <w:szCs w:val="24"/>
                <w:lang w:eastAsia="en-IN"/>
                <w14:ligatures w14:val="none"/>
              </w:rPr>
              <w:t>Untreated control</w:t>
            </w:r>
          </w:p>
        </w:tc>
        <w:tc>
          <w:tcPr>
            <w:tcW w:w="389" w:type="pct"/>
            <w:vMerge w:val="restart"/>
            <w:tcBorders>
              <w:top w:val="nil"/>
              <w:left w:val="nil"/>
              <w:right w:val="single" w:sz="4" w:space="0" w:color="auto"/>
            </w:tcBorders>
            <w:vAlign w:val="center"/>
          </w:tcPr>
          <w:p w14:paraId="10DA5CBC"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14:ligatures w14:val="none"/>
              </w:rPr>
              <w:t>-</w:t>
            </w:r>
          </w:p>
        </w:tc>
        <w:tc>
          <w:tcPr>
            <w:tcW w:w="423" w:type="pct"/>
            <w:tcBorders>
              <w:top w:val="nil"/>
              <w:left w:val="single" w:sz="4" w:space="0" w:color="auto"/>
              <w:bottom w:val="nil"/>
              <w:right w:val="single" w:sz="4" w:space="0" w:color="auto"/>
            </w:tcBorders>
            <w:noWrap/>
            <w:vAlign w:val="center"/>
            <w:hideMark/>
          </w:tcPr>
          <w:p w14:paraId="24245FDB"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3.07</w:t>
            </w:r>
          </w:p>
        </w:tc>
        <w:tc>
          <w:tcPr>
            <w:tcW w:w="392" w:type="pct"/>
            <w:tcBorders>
              <w:top w:val="nil"/>
              <w:left w:val="nil"/>
              <w:bottom w:val="nil"/>
              <w:right w:val="single" w:sz="4" w:space="0" w:color="auto"/>
            </w:tcBorders>
            <w:noWrap/>
            <w:vAlign w:val="center"/>
            <w:hideMark/>
          </w:tcPr>
          <w:p w14:paraId="227E19F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3.47</w:t>
            </w:r>
          </w:p>
        </w:tc>
        <w:tc>
          <w:tcPr>
            <w:tcW w:w="392" w:type="pct"/>
            <w:tcBorders>
              <w:top w:val="nil"/>
              <w:left w:val="nil"/>
              <w:bottom w:val="nil"/>
              <w:right w:val="single" w:sz="4" w:space="0" w:color="auto"/>
            </w:tcBorders>
            <w:noWrap/>
            <w:vAlign w:val="center"/>
            <w:hideMark/>
          </w:tcPr>
          <w:p w14:paraId="5AB61408"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2.93</w:t>
            </w:r>
          </w:p>
        </w:tc>
        <w:tc>
          <w:tcPr>
            <w:tcW w:w="398" w:type="pct"/>
            <w:tcBorders>
              <w:top w:val="nil"/>
              <w:left w:val="nil"/>
              <w:bottom w:val="nil"/>
              <w:right w:val="single" w:sz="4" w:space="0" w:color="auto"/>
            </w:tcBorders>
            <w:noWrap/>
            <w:vAlign w:val="center"/>
            <w:hideMark/>
          </w:tcPr>
          <w:p w14:paraId="162B5CD0"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3.00</w:t>
            </w:r>
          </w:p>
        </w:tc>
        <w:tc>
          <w:tcPr>
            <w:tcW w:w="419" w:type="pct"/>
            <w:tcBorders>
              <w:top w:val="nil"/>
              <w:left w:val="nil"/>
              <w:bottom w:val="nil"/>
              <w:right w:val="single" w:sz="4" w:space="0" w:color="auto"/>
            </w:tcBorders>
            <w:noWrap/>
            <w:vAlign w:val="center"/>
            <w:hideMark/>
          </w:tcPr>
          <w:p w14:paraId="18944C3D"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2.87</w:t>
            </w:r>
          </w:p>
        </w:tc>
        <w:tc>
          <w:tcPr>
            <w:tcW w:w="423" w:type="pct"/>
            <w:tcBorders>
              <w:top w:val="nil"/>
              <w:left w:val="nil"/>
              <w:bottom w:val="nil"/>
              <w:right w:val="single" w:sz="4" w:space="0" w:color="auto"/>
            </w:tcBorders>
            <w:noWrap/>
            <w:vAlign w:val="center"/>
            <w:hideMark/>
          </w:tcPr>
          <w:p w14:paraId="0C3D8E3D"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2.93</w:t>
            </w:r>
          </w:p>
        </w:tc>
        <w:tc>
          <w:tcPr>
            <w:tcW w:w="420" w:type="pct"/>
            <w:tcBorders>
              <w:top w:val="nil"/>
              <w:left w:val="nil"/>
              <w:bottom w:val="nil"/>
              <w:right w:val="single" w:sz="4" w:space="0" w:color="auto"/>
            </w:tcBorders>
            <w:noWrap/>
            <w:vAlign w:val="center"/>
            <w:hideMark/>
          </w:tcPr>
          <w:p w14:paraId="308677FA"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2.87</w:t>
            </w:r>
          </w:p>
        </w:tc>
      </w:tr>
      <w:tr w:rsidR="00514482" w:rsidRPr="00E3748D" w14:paraId="5459ADE3" w14:textId="77777777" w:rsidTr="003F49E1">
        <w:trPr>
          <w:trHeight w:val="345"/>
        </w:trPr>
        <w:tc>
          <w:tcPr>
            <w:tcW w:w="335" w:type="pct"/>
            <w:vMerge/>
            <w:tcBorders>
              <w:top w:val="nil"/>
              <w:left w:val="single" w:sz="4" w:space="0" w:color="auto"/>
              <w:bottom w:val="single" w:sz="4" w:space="0" w:color="000000"/>
              <w:right w:val="single" w:sz="4" w:space="0" w:color="auto"/>
            </w:tcBorders>
            <w:vAlign w:val="center"/>
            <w:hideMark/>
          </w:tcPr>
          <w:p w14:paraId="1BE40DC5"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1409" w:type="pct"/>
            <w:vMerge/>
            <w:tcBorders>
              <w:top w:val="nil"/>
              <w:left w:val="single" w:sz="4" w:space="0" w:color="auto"/>
              <w:bottom w:val="single" w:sz="4" w:space="0" w:color="000000"/>
              <w:right w:val="single" w:sz="4" w:space="0" w:color="auto"/>
            </w:tcBorders>
            <w:vAlign w:val="center"/>
            <w:hideMark/>
          </w:tcPr>
          <w:p w14:paraId="16F0F3C5" w14:textId="77777777" w:rsidR="00514482" w:rsidRPr="00E3748D" w:rsidRDefault="00514482" w:rsidP="003F49E1">
            <w:pPr>
              <w:spacing w:after="0" w:line="240" w:lineRule="auto"/>
              <w:rPr>
                <w:rFonts w:ascii="Times New Roman" w:eastAsia="Times New Roman" w:hAnsi="Times New Roman" w:cs="Times New Roman"/>
                <w:kern w:val="0"/>
                <w:szCs w:val="24"/>
                <w:lang w:eastAsia="en-IN"/>
                <w14:ligatures w14:val="none"/>
              </w:rPr>
            </w:pPr>
          </w:p>
        </w:tc>
        <w:tc>
          <w:tcPr>
            <w:tcW w:w="389" w:type="pct"/>
            <w:vMerge/>
            <w:tcBorders>
              <w:left w:val="nil"/>
              <w:bottom w:val="single" w:sz="4" w:space="0" w:color="auto"/>
              <w:right w:val="single" w:sz="4" w:space="0" w:color="auto"/>
            </w:tcBorders>
            <w:vAlign w:val="center"/>
          </w:tcPr>
          <w:p w14:paraId="34C47EB2"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p>
        </w:tc>
        <w:tc>
          <w:tcPr>
            <w:tcW w:w="423" w:type="pct"/>
            <w:tcBorders>
              <w:top w:val="nil"/>
              <w:left w:val="single" w:sz="4" w:space="0" w:color="auto"/>
              <w:bottom w:val="single" w:sz="4" w:space="0" w:color="auto"/>
              <w:right w:val="single" w:sz="4" w:space="0" w:color="auto"/>
            </w:tcBorders>
            <w:noWrap/>
            <w:vAlign w:val="center"/>
            <w:hideMark/>
          </w:tcPr>
          <w:p w14:paraId="713D39FE"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(1.87)</w:t>
            </w:r>
          </w:p>
        </w:tc>
        <w:tc>
          <w:tcPr>
            <w:tcW w:w="392" w:type="pct"/>
            <w:tcBorders>
              <w:top w:val="nil"/>
              <w:left w:val="nil"/>
              <w:bottom w:val="single" w:sz="4" w:space="0" w:color="auto"/>
              <w:right w:val="single" w:sz="4" w:space="0" w:color="auto"/>
            </w:tcBorders>
            <w:noWrap/>
            <w:vAlign w:val="center"/>
            <w:hideMark/>
          </w:tcPr>
          <w:p w14:paraId="54E6C27A"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(1.98)</w:t>
            </w:r>
          </w:p>
        </w:tc>
        <w:tc>
          <w:tcPr>
            <w:tcW w:w="392" w:type="pct"/>
            <w:tcBorders>
              <w:top w:val="nil"/>
              <w:left w:val="nil"/>
              <w:bottom w:val="single" w:sz="4" w:space="0" w:color="auto"/>
              <w:right w:val="single" w:sz="4" w:space="0" w:color="auto"/>
            </w:tcBorders>
            <w:noWrap/>
            <w:vAlign w:val="center"/>
            <w:hideMark/>
          </w:tcPr>
          <w:p w14:paraId="33BFB03E"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(1.83)</w:t>
            </w:r>
          </w:p>
        </w:tc>
        <w:tc>
          <w:tcPr>
            <w:tcW w:w="398" w:type="pct"/>
            <w:tcBorders>
              <w:top w:val="nil"/>
              <w:left w:val="nil"/>
              <w:bottom w:val="single" w:sz="4" w:space="0" w:color="auto"/>
              <w:right w:val="single" w:sz="4" w:space="0" w:color="auto"/>
            </w:tcBorders>
            <w:noWrap/>
            <w:vAlign w:val="center"/>
            <w:hideMark/>
          </w:tcPr>
          <w:p w14:paraId="5BD8FFE8"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(1.85)</w:t>
            </w:r>
          </w:p>
        </w:tc>
        <w:tc>
          <w:tcPr>
            <w:tcW w:w="419" w:type="pct"/>
            <w:tcBorders>
              <w:top w:val="nil"/>
              <w:left w:val="nil"/>
              <w:bottom w:val="single" w:sz="4" w:space="0" w:color="auto"/>
              <w:right w:val="single" w:sz="4" w:space="0" w:color="auto"/>
            </w:tcBorders>
            <w:noWrap/>
            <w:vAlign w:val="center"/>
            <w:hideMark/>
          </w:tcPr>
          <w:p w14:paraId="2EDE48C4"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(1.80)</w:t>
            </w:r>
          </w:p>
        </w:tc>
        <w:tc>
          <w:tcPr>
            <w:tcW w:w="423" w:type="pct"/>
            <w:tcBorders>
              <w:top w:val="nil"/>
              <w:left w:val="nil"/>
              <w:bottom w:val="single" w:sz="4" w:space="0" w:color="auto"/>
              <w:right w:val="single" w:sz="4" w:space="0" w:color="auto"/>
            </w:tcBorders>
            <w:noWrap/>
            <w:vAlign w:val="center"/>
            <w:hideMark/>
          </w:tcPr>
          <w:p w14:paraId="209A46BF"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(1.74)</w:t>
            </w:r>
          </w:p>
        </w:tc>
        <w:tc>
          <w:tcPr>
            <w:tcW w:w="420" w:type="pct"/>
            <w:tcBorders>
              <w:top w:val="nil"/>
              <w:left w:val="nil"/>
              <w:bottom w:val="single" w:sz="4" w:space="0" w:color="auto"/>
              <w:right w:val="single" w:sz="4" w:space="0" w:color="auto"/>
            </w:tcBorders>
            <w:noWrap/>
            <w:vAlign w:val="center"/>
            <w:hideMark/>
          </w:tcPr>
          <w:p w14:paraId="5998C20F" w14:textId="77777777" w:rsidR="00514482" w:rsidRPr="00E3748D" w:rsidRDefault="00514482" w:rsidP="003F49E1">
            <w:pPr>
              <w:spacing w:after="0" w:line="240" w:lineRule="auto"/>
              <w:jc w:val="center"/>
              <w:rPr>
                <w:rFonts w:ascii="Times New Roman" w:eastAsia="Times New Roman" w:hAnsi="Times New Roman" w:cs="Times New Roman"/>
                <w:kern w:val="0"/>
                <w:szCs w:val="24"/>
                <w:lang w:eastAsia="en-IN"/>
                <w14:ligatures w14:val="none"/>
              </w:rPr>
            </w:pPr>
            <w:r w:rsidRPr="00E3748D">
              <w:rPr>
                <w:rFonts w:ascii="Times New Roman" w:hAnsi="Times New Roman" w:cs="Times New Roman"/>
                <w:szCs w:val="24"/>
                <w14:ligatures w14:val="none"/>
              </w:rPr>
              <w:t>(1.74)</w:t>
            </w:r>
          </w:p>
        </w:tc>
      </w:tr>
      <w:tr w:rsidR="00514482" w:rsidRPr="00E3748D" w14:paraId="2D693685" w14:textId="77777777" w:rsidTr="003F49E1">
        <w:trPr>
          <w:trHeight w:val="371"/>
        </w:trPr>
        <w:tc>
          <w:tcPr>
            <w:tcW w:w="1744" w:type="pct"/>
            <w:gridSpan w:val="2"/>
            <w:tcBorders>
              <w:top w:val="nil"/>
              <w:left w:val="single" w:sz="4" w:space="0" w:color="auto"/>
              <w:bottom w:val="single" w:sz="4" w:space="0" w:color="auto"/>
              <w:right w:val="single" w:sz="4" w:space="0" w:color="auto"/>
            </w:tcBorders>
            <w:noWrap/>
            <w:vAlign w:val="center"/>
            <w:hideMark/>
          </w:tcPr>
          <w:p w14:paraId="0F70C1A6" w14:textId="77777777" w:rsidR="00514482" w:rsidRPr="00E3748D" w:rsidRDefault="00514482" w:rsidP="003F49E1">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S. Em ±</w:t>
            </w:r>
          </w:p>
        </w:tc>
        <w:tc>
          <w:tcPr>
            <w:tcW w:w="389" w:type="pct"/>
            <w:tcBorders>
              <w:top w:val="nil"/>
              <w:left w:val="nil"/>
              <w:bottom w:val="single" w:sz="4" w:space="0" w:color="auto"/>
              <w:right w:val="single" w:sz="4" w:space="0" w:color="auto"/>
            </w:tcBorders>
            <w:vAlign w:val="center"/>
          </w:tcPr>
          <w:p w14:paraId="73C1AB28"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23" w:type="pct"/>
            <w:tcBorders>
              <w:top w:val="nil"/>
              <w:left w:val="single" w:sz="4" w:space="0" w:color="auto"/>
              <w:bottom w:val="single" w:sz="4" w:space="0" w:color="auto"/>
              <w:right w:val="single" w:sz="4" w:space="0" w:color="auto"/>
            </w:tcBorders>
            <w:noWrap/>
            <w:vAlign w:val="center"/>
            <w:hideMark/>
          </w:tcPr>
          <w:p w14:paraId="67D02407"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0.09</w:t>
            </w:r>
          </w:p>
        </w:tc>
        <w:tc>
          <w:tcPr>
            <w:tcW w:w="392" w:type="pct"/>
            <w:tcBorders>
              <w:top w:val="nil"/>
              <w:left w:val="nil"/>
              <w:bottom w:val="single" w:sz="4" w:space="0" w:color="auto"/>
              <w:right w:val="single" w:sz="4" w:space="0" w:color="auto"/>
            </w:tcBorders>
            <w:noWrap/>
            <w:vAlign w:val="center"/>
            <w:hideMark/>
          </w:tcPr>
          <w:p w14:paraId="3702FC2E"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0.14</w:t>
            </w:r>
          </w:p>
        </w:tc>
        <w:tc>
          <w:tcPr>
            <w:tcW w:w="392" w:type="pct"/>
            <w:tcBorders>
              <w:top w:val="nil"/>
              <w:left w:val="nil"/>
              <w:bottom w:val="single" w:sz="4" w:space="0" w:color="auto"/>
              <w:right w:val="single" w:sz="4" w:space="0" w:color="auto"/>
            </w:tcBorders>
            <w:noWrap/>
            <w:vAlign w:val="center"/>
            <w:hideMark/>
          </w:tcPr>
          <w:p w14:paraId="0891502C"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0.11</w:t>
            </w:r>
          </w:p>
        </w:tc>
        <w:tc>
          <w:tcPr>
            <w:tcW w:w="398" w:type="pct"/>
            <w:tcBorders>
              <w:top w:val="nil"/>
              <w:left w:val="nil"/>
              <w:bottom w:val="single" w:sz="4" w:space="0" w:color="auto"/>
              <w:right w:val="single" w:sz="4" w:space="0" w:color="auto"/>
            </w:tcBorders>
            <w:noWrap/>
            <w:vAlign w:val="center"/>
            <w:hideMark/>
          </w:tcPr>
          <w:p w14:paraId="49BD6B32"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0.12</w:t>
            </w:r>
          </w:p>
        </w:tc>
        <w:tc>
          <w:tcPr>
            <w:tcW w:w="419" w:type="pct"/>
            <w:tcBorders>
              <w:top w:val="nil"/>
              <w:left w:val="nil"/>
              <w:bottom w:val="single" w:sz="4" w:space="0" w:color="auto"/>
              <w:right w:val="single" w:sz="4" w:space="0" w:color="auto"/>
            </w:tcBorders>
            <w:noWrap/>
            <w:vAlign w:val="center"/>
            <w:hideMark/>
          </w:tcPr>
          <w:p w14:paraId="02C63462"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0.12</w:t>
            </w:r>
          </w:p>
        </w:tc>
        <w:tc>
          <w:tcPr>
            <w:tcW w:w="423" w:type="pct"/>
            <w:tcBorders>
              <w:top w:val="nil"/>
              <w:left w:val="nil"/>
              <w:bottom w:val="single" w:sz="4" w:space="0" w:color="auto"/>
              <w:right w:val="single" w:sz="4" w:space="0" w:color="auto"/>
            </w:tcBorders>
            <w:noWrap/>
            <w:vAlign w:val="center"/>
            <w:hideMark/>
          </w:tcPr>
          <w:p w14:paraId="08D45791"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0.15</w:t>
            </w:r>
          </w:p>
        </w:tc>
        <w:tc>
          <w:tcPr>
            <w:tcW w:w="420" w:type="pct"/>
            <w:tcBorders>
              <w:top w:val="nil"/>
              <w:left w:val="nil"/>
              <w:bottom w:val="single" w:sz="4" w:space="0" w:color="auto"/>
              <w:right w:val="single" w:sz="4" w:space="0" w:color="auto"/>
            </w:tcBorders>
            <w:noWrap/>
            <w:vAlign w:val="center"/>
            <w:hideMark/>
          </w:tcPr>
          <w:p w14:paraId="552FFF7D"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0.17</w:t>
            </w:r>
          </w:p>
        </w:tc>
      </w:tr>
      <w:tr w:rsidR="00514482" w:rsidRPr="00E3748D" w14:paraId="764F064B" w14:textId="77777777" w:rsidTr="003F49E1">
        <w:trPr>
          <w:trHeight w:val="371"/>
        </w:trPr>
        <w:tc>
          <w:tcPr>
            <w:tcW w:w="1744" w:type="pct"/>
            <w:gridSpan w:val="2"/>
            <w:tcBorders>
              <w:top w:val="nil"/>
              <w:left w:val="single" w:sz="4" w:space="0" w:color="auto"/>
              <w:bottom w:val="single" w:sz="4" w:space="0" w:color="auto"/>
              <w:right w:val="single" w:sz="4" w:space="0" w:color="auto"/>
            </w:tcBorders>
            <w:noWrap/>
            <w:vAlign w:val="center"/>
            <w:hideMark/>
          </w:tcPr>
          <w:p w14:paraId="385D47E3" w14:textId="77777777" w:rsidR="00514482" w:rsidRPr="00E3748D" w:rsidRDefault="00514482" w:rsidP="003F49E1">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C.D @ 5 %</w:t>
            </w:r>
          </w:p>
        </w:tc>
        <w:tc>
          <w:tcPr>
            <w:tcW w:w="389" w:type="pct"/>
            <w:tcBorders>
              <w:top w:val="nil"/>
              <w:left w:val="nil"/>
              <w:bottom w:val="single" w:sz="4" w:space="0" w:color="auto"/>
              <w:right w:val="single" w:sz="4" w:space="0" w:color="auto"/>
            </w:tcBorders>
            <w:vAlign w:val="center"/>
          </w:tcPr>
          <w:p w14:paraId="6D9B9273"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23" w:type="pct"/>
            <w:tcBorders>
              <w:top w:val="nil"/>
              <w:left w:val="single" w:sz="4" w:space="0" w:color="auto"/>
              <w:bottom w:val="single" w:sz="4" w:space="0" w:color="auto"/>
              <w:right w:val="single" w:sz="4" w:space="0" w:color="auto"/>
            </w:tcBorders>
            <w:noWrap/>
            <w:vAlign w:val="center"/>
            <w:hideMark/>
          </w:tcPr>
          <w:p w14:paraId="044E2E75"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392" w:type="pct"/>
            <w:tcBorders>
              <w:top w:val="nil"/>
              <w:left w:val="nil"/>
              <w:bottom w:val="single" w:sz="4" w:space="0" w:color="auto"/>
              <w:right w:val="single" w:sz="4" w:space="0" w:color="auto"/>
            </w:tcBorders>
            <w:noWrap/>
            <w:vAlign w:val="center"/>
            <w:hideMark/>
          </w:tcPr>
          <w:p w14:paraId="4658E88A"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392" w:type="pct"/>
            <w:tcBorders>
              <w:top w:val="nil"/>
              <w:left w:val="nil"/>
              <w:bottom w:val="single" w:sz="4" w:space="0" w:color="auto"/>
              <w:right w:val="single" w:sz="4" w:space="0" w:color="auto"/>
            </w:tcBorders>
            <w:noWrap/>
            <w:vAlign w:val="center"/>
            <w:hideMark/>
          </w:tcPr>
          <w:p w14:paraId="5BDDCC26"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398" w:type="pct"/>
            <w:tcBorders>
              <w:top w:val="nil"/>
              <w:left w:val="nil"/>
              <w:bottom w:val="single" w:sz="4" w:space="0" w:color="auto"/>
              <w:right w:val="single" w:sz="4" w:space="0" w:color="auto"/>
            </w:tcBorders>
            <w:noWrap/>
            <w:vAlign w:val="center"/>
            <w:hideMark/>
          </w:tcPr>
          <w:p w14:paraId="66EDBBB9"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419" w:type="pct"/>
            <w:tcBorders>
              <w:top w:val="nil"/>
              <w:left w:val="nil"/>
              <w:bottom w:val="single" w:sz="4" w:space="0" w:color="auto"/>
              <w:right w:val="single" w:sz="4" w:space="0" w:color="auto"/>
            </w:tcBorders>
            <w:noWrap/>
            <w:vAlign w:val="center"/>
            <w:hideMark/>
          </w:tcPr>
          <w:p w14:paraId="494793F4"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423" w:type="pct"/>
            <w:tcBorders>
              <w:top w:val="nil"/>
              <w:left w:val="nil"/>
              <w:bottom w:val="single" w:sz="4" w:space="0" w:color="auto"/>
              <w:right w:val="single" w:sz="4" w:space="0" w:color="auto"/>
            </w:tcBorders>
            <w:noWrap/>
            <w:vAlign w:val="center"/>
            <w:hideMark/>
          </w:tcPr>
          <w:p w14:paraId="5A03D91F"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c>
          <w:tcPr>
            <w:tcW w:w="420" w:type="pct"/>
            <w:tcBorders>
              <w:top w:val="nil"/>
              <w:left w:val="nil"/>
              <w:bottom w:val="single" w:sz="4" w:space="0" w:color="auto"/>
              <w:right w:val="single" w:sz="4" w:space="0" w:color="auto"/>
            </w:tcBorders>
            <w:noWrap/>
            <w:vAlign w:val="center"/>
            <w:hideMark/>
          </w:tcPr>
          <w:p w14:paraId="60AD602A"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N.S.</w:t>
            </w:r>
          </w:p>
        </w:tc>
      </w:tr>
      <w:tr w:rsidR="00514482" w:rsidRPr="00E3748D" w14:paraId="3710BBB1" w14:textId="77777777" w:rsidTr="003F49E1">
        <w:trPr>
          <w:trHeight w:val="371"/>
        </w:trPr>
        <w:tc>
          <w:tcPr>
            <w:tcW w:w="1744" w:type="pct"/>
            <w:gridSpan w:val="2"/>
            <w:tcBorders>
              <w:top w:val="nil"/>
              <w:left w:val="single" w:sz="4" w:space="0" w:color="auto"/>
              <w:bottom w:val="single" w:sz="4" w:space="0" w:color="auto"/>
              <w:right w:val="single" w:sz="4" w:space="0" w:color="auto"/>
            </w:tcBorders>
            <w:noWrap/>
            <w:vAlign w:val="center"/>
            <w:hideMark/>
          </w:tcPr>
          <w:p w14:paraId="50B15FAF" w14:textId="77777777" w:rsidR="00514482" w:rsidRPr="00E3748D" w:rsidRDefault="00514482" w:rsidP="003F49E1">
            <w:pPr>
              <w:spacing w:after="0" w:line="240" w:lineRule="auto"/>
              <w:jc w:val="right"/>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b/>
                <w:bCs/>
                <w:kern w:val="0"/>
                <w:szCs w:val="24"/>
                <w:lang w:eastAsia="en-IN"/>
                <w14:ligatures w14:val="none"/>
              </w:rPr>
              <w:t>CV %</w:t>
            </w:r>
          </w:p>
        </w:tc>
        <w:tc>
          <w:tcPr>
            <w:tcW w:w="389" w:type="pct"/>
            <w:tcBorders>
              <w:top w:val="nil"/>
              <w:left w:val="nil"/>
              <w:bottom w:val="single" w:sz="4" w:space="0" w:color="auto"/>
              <w:right w:val="single" w:sz="4" w:space="0" w:color="auto"/>
            </w:tcBorders>
            <w:vAlign w:val="center"/>
          </w:tcPr>
          <w:p w14:paraId="3FB0A0E7"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eastAsia="Times New Roman" w:hAnsi="Times New Roman" w:cs="Times New Roman"/>
                <w:kern w:val="0"/>
                <w:szCs w:val="24"/>
                <w:lang w:eastAsia="en-IN"/>
                <w14:ligatures w14:val="none"/>
              </w:rPr>
              <w:t>-</w:t>
            </w:r>
          </w:p>
        </w:tc>
        <w:tc>
          <w:tcPr>
            <w:tcW w:w="423" w:type="pct"/>
            <w:tcBorders>
              <w:top w:val="nil"/>
              <w:left w:val="single" w:sz="4" w:space="0" w:color="auto"/>
              <w:bottom w:val="single" w:sz="4" w:space="0" w:color="auto"/>
              <w:right w:val="single" w:sz="4" w:space="0" w:color="auto"/>
            </w:tcBorders>
            <w:noWrap/>
            <w:vAlign w:val="center"/>
            <w:hideMark/>
          </w:tcPr>
          <w:p w14:paraId="7619A012"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8.34</w:t>
            </w:r>
          </w:p>
        </w:tc>
        <w:tc>
          <w:tcPr>
            <w:tcW w:w="392" w:type="pct"/>
            <w:tcBorders>
              <w:top w:val="nil"/>
              <w:left w:val="nil"/>
              <w:bottom w:val="single" w:sz="4" w:space="0" w:color="auto"/>
              <w:right w:val="single" w:sz="4" w:space="0" w:color="auto"/>
            </w:tcBorders>
            <w:noWrap/>
            <w:vAlign w:val="center"/>
            <w:hideMark/>
          </w:tcPr>
          <w:p w14:paraId="501ED0CB"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15.26</w:t>
            </w:r>
          </w:p>
        </w:tc>
        <w:tc>
          <w:tcPr>
            <w:tcW w:w="392" w:type="pct"/>
            <w:tcBorders>
              <w:top w:val="nil"/>
              <w:left w:val="nil"/>
              <w:bottom w:val="single" w:sz="4" w:space="0" w:color="auto"/>
              <w:right w:val="single" w:sz="4" w:space="0" w:color="auto"/>
            </w:tcBorders>
            <w:noWrap/>
            <w:vAlign w:val="center"/>
            <w:hideMark/>
          </w:tcPr>
          <w:p w14:paraId="493CD822"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13.04</w:t>
            </w:r>
          </w:p>
        </w:tc>
        <w:tc>
          <w:tcPr>
            <w:tcW w:w="398" w:type="pct"/>
            <w:tcBorders>
              <w:top w:val="nil"/>
              <w:left w:val="nil"/>
              <w:bottom w:val="single" w:sz="4" w:space="0" w:color="auto"/>
              <w:right w:val="single" w:sz="4" w:space="0" w:color="auto"/>
            </w:tcBorders>
            <w:noWrap/>
            <w:vAlign w:val="center"/>
            <w:hideMark/>
          </w:tcPr>
          <w:p w14:paraId="3E3C68C4"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13.85</w:t>
            </w:r>
          </w:p>
        </w:tc>
        <w:tc>
          <w:tcPr>
            <w:tcW w:w="419" w:type="pct"/>
            <w:tcBorders>
              <w:top w:val="nil"/>
              <w:left w:val="nil"/>
              <w:bottom w:val="single" w:sz="4" w:space="0" w:color="auto"/>
              <w:right w:val="single" w:sz="4" w:space="0" w:color="auto"/>
            </w:tcBorders>
            <w:noWrap/>
            <w:vAlign w:val="center"/>
            <w:hideMark/>
          </w:tcPr>
          <w:p w14:paraId="2E8C0DEE"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15.91</w:t>
            </w:r>
          </w:p>
        </w:tc>
        <w:tc>
          <w:tcPr>
            <w:tcW w:w="423" w:type="pct"/>
            <w:tcBorders>
              <w:top w:val="nil"/>
              <w:left w:val="nil"/>
              <w:bottom w:val="single" w:sz="4" w:space="0" w:color="auto"/>
              <w:right w:val="single" w:sz="4" w:space="0" w:color="auto"/>
            </w:tcBorders>
            <w:noWrap/>
            <w:vAlign w:val="center"/>
            <w:hideMark/>
          </w:tcPr>
          <w:p w14:paraId="4DFF3E6C"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20.86</w:t>
            </w:r>
          </w:p>
        </w:tc>
        <w:tc>
          <w:tcPr>
            <w:tcW w:w="420" w:type="pct"/>
            <w:tcBorders>
              <w:top w:val="nil"/>
              <w:left w:val="nil"/>
              <w:bottom w:val="single" w:sz="4" w:space="0" w:color="auto"/>
              <w:right w:val="single" w:sz="4" w:space="0" w:color="auto"/>
            </w:tcBorders>
            <w:noWrap/>
            <w:vAlign w:val="center"/>
            <w:hideMark/>
          </w:tcPr>
          <w:p w14:paraId="540AA2B4" w14:textId="77777777" w:rsidR="00514482" w:rsidRPr="00E3748D" w:rsidRDefault="00514482" w:rsidP="003F49E1">
            <w:pPr>
              <w:spacing w:after="0" w:line="240" w:lineRule="auto"/>
              <w:jc w:val="center"/>
              <w:rPr>
                <w:rFonts w:ascii="Times New Roman" w:eastAsia="Times New Roman" w:hAnsi="Times New Roman" w:cs="Times New Roman"/>
                <w:b/>
                <w:bCs/>
                <w:kern w:val="0"/>
                <w:szCs w:val="24"/>
                <w:lang w:eastAsia="en-IN"/>
                <w14:ligatures w14:val="none"/>
              </w:rPr>
            </w:pPr>
            <w:r w:rsidRPr="00E3748D">
              <w:rPr>
                <w:rFonts w:ascii="Times New Roman" w:hAnsi="Times New Roman" w:cs="Times New Roman"/>
                <w:b/>
                <w:bCs/>
                <w:szCs w:val="24"/>
                <w14:ligatures w14:val="none"/>
              </w:rPr>
              <w:t>25.12</w:t>
            </w:r>
          </w:p>
        </w:tc>
      </w:tr>
    </w:tbl>
    <w:p w14:paraId="17FD4926" w14:textId="77777777" w:rsidR="00E3748D" w:rsidRPr="00E3748D" w:rsidRDefault="00E3748D" w:rsidP="00E3748D">
      <w:pPr>
        <w:ind w:left="1418" w:hanging="1418"/>
        <w:rPr>
          <w:rFonts w:ascii="Times New Roman" w:hAnsi="Times New Roman" w:cs="Times New Roman"/>
          <w:b/>
          <w:bCs/>
          <w:sz w:val="28"/>
          <w:szCs w:val="28"/>
          <w14:ligatures w14:val="none"/>
        </w:rPr>
      </w:pP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64384" behindDoc="0" locked="0" layoutInCell="1" allowOverlap="1" wp14:anchorId="1FBEE481" wp14:editId="4D0B10EE">
                <wp:simplePos x="0" y="0"/>
                <wp:positionH relativeFrom="column">
                  <wp:posOffset>5617029</wp:posOffset>
                </wp:positionH>
                <wp:positionV relativeFrom="paragraph">
                  <wp:posOffset>-433886</wp:posOffset>
                </wp:positionV>
                <wp:extent cx="427990" cy="1404620"/>
                <wp:effectExtent l="0" t="0" r="10160" b="20955"/>
                <wp:wrapNone/>
                <wp:docPr id="12778106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72D270CE"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FBEE481" id="_x0000_s1031" type="#_x0000_t202" style="position:absolute;left:0;text-align:left;margin-left:442.3pt;margin-top:-34.15pt;width:33.7pt;height:110.6pt;z-index:25166438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" strokecolor="window">
                <v:textbox style="mso-fit-shape-to-text:t">
                  <w:txbxContent>
                    <w:p w14:paraId="72D270CE" w14:textId="77777777" w:rsidR="00E3748D" w:rsidRDefault="00E3748D" w:rsidP="00E3748D"/>
                  </w:txbxContent>
                </v:textbox>
              </v:shape>
            </w:pict>
          </mc:Fallback>
        </mc:AlternateContent>
      </w:r>
      <w:r w:rsidRPr="00E3748D">
        <w:rPr>
          <w:rFonts w:ascii="Times New Roman" w:eastAsia="Times New Roman" w:hAnsi="Times New Roman" w:cs="Times New Roman"/>
          <w:b/>
          <w:bCs/>
          <w:noProof/>
          <w:color w:val="000000"/>
          <w:sz w:val="28"/>
          <w:szCs w:val="28"/>
          <w:lang w:eastAsia="en-IN"/>
        </w:rPr>
        <mc:AlternateContent>
          <mc:Choice Requires="wps">
            <w:drawing>
              <wp:anchor distT="45720" distB="45720" distL="114300" distR="114300" simplePos="0" relativeHeight="251662336" behindDoc="0" locked="0" layoutInCell="1" allowOverlap="1" wp14:anchorId="2F83575F" wp14:editId="5CBBA8CF">
                <wp:simplePos x="0" y="0"/>
                <wp:positionH relativeFrom="column">
                  <wp:posOffset>5512163</wp:posOffset>
                </wp:positionH>
                <wp:positionV relativeFrom="paragraph">
                  <wp:posOffset>-428443</wp:posOffset>
                </wp:positionV>
                <wp:extent cx="427990" cy="1404620"/>
                <wp:effectExtent l="0" t="0" r="10160" b="20955"/>
                <wp:wrapNone/>
                <wp:docPr id="26394283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27990" cy="1404620"/>
                        </a:xfrm>
                        <a:prstGeom prst="rect">
                          <a:avLst/>
                        </a:prstGeom>
                        <a:solidFill>
                          <a:srgbClr val="FFFFFF"/>
                        </a:solidFill>
                        <a:ln w="9525">
                          <a:solidFill>
                            <a:sysClr val="window" lastClr="FFFFFF"/>
                          </a:solidFill>
                          <a:miter lim="800000"/>
                          <a:headEnd/>
                          <a:tailEnd/>
                        </a:ln>
                      </wps:spPr>
                      <wps:txbx>
                        <w:txbxContent>
                          <w:p w14:paraId="1136020E" w14:textId="77777777" w:rsidR="00E3748D" w:rsidRDefault="00E3748D" w:rsidP="00E3748D"/>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2F83575F" id="_x0000_s1032" type="#_x0000_t202" style="position:absolute;left:0;text-align:left;margin-left:434.05pt;margin-top:-33.75pt;width:33.7pt;height:110.6pt;z-index:251662336;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" strokecolor="window">
                <v:textbox style="mso-fit-shape-to-text:t">
                  <w:txbxContent>
                    <w:p w14:paraId="1136020E" w14:textId="77777777" w:rsidR="00E3748D" w:rsidRDefault="00E3748D" w:rsidP="00E3748D"/>
                  </w:txbxContent>
                </v:textbox>
              </v:shape>
            </w:pict>
          </mc:Fallback>
        </mc:AlternateContent>
      </w:r>
      <w:r w:rsidRPr="00E3748D">
        <w:rPr>
          <w:rFonts w:ascii="Times New Roman" w:hAnsi="Times New Roman" w:cs="Times New Roman"/>
          <w:b/>
          <w:bCs/>
          <w:sz w:val="28"/>
          <w:szCs w:val="28"/>
          <w14:ligatures w14:val="none"/>
        </w:rPr>
        <w:t xml:space="preserve">  Table </w:t>
      </w:r>
      <w:r w:rsidR="00E35FAB">
        <w:rPr>
          <w:rFonts w:ascii="Times New Roman" w:hAnsi="Times New Roman" w:cs="Times New Roman"/>
          <w:b/>
          <w:bCs/>
          <w:sz w:val="28"/>
          <w:szCs w:val="28"/>
          <w14:ligatures w14:val="none"/>
        </w:rPr>
        <w:t>5</w:t>
      </w:r>
      <w:r w:rsidRPr="00E3748D">
        <w:rPr>
          <w:rFonts w:ascii="Times New Roman" w:hAnsi="Times New Roman" w:cs="Times New Roman"/>
          <w:b/>
          <w:bCs/>
          <w:sz w:val="28"/>
          <w:szCs w:val="28"/>
          <w14:ligatures w14:val="none"/>
        </w:rPr>
        <w:t xml:space="preserve">: Impact of different biopesticides and biorational against predatory </w:t>
      </w:r>
      <w:r w:rsidRPr="00E3748D">
        <w:rPr>
          <w:rFonts w:ascii="Times New Roman" w:eastAsia="Times New Roman" w:hAnsi="Times New Roman" w:cs="Times New Roman"/>
          <w:b/>
          <w:bCs/>
          <w:kern w:val="0"/>
          <w:sz w:val="28"/>
          <w:szCs w:val="28"/>
          <w:lang w:eastAsia="en-IN"/>
          <w14:ligatures w14:val="none"/>
        </w:rPr>
        <w:t xml:space="preserve">ladybird beetle </w:t>
      </w:r>
      <w:r w:rsidRPr="00E3748D">
        <w:rPr>
          <w:rFonts w:ascii="Times New Roman" w:hAnsi="Times New Roman" w:cs="Times New Roman"/>
          <w:b/>
          <w:bCs/>
          <w:sz w:val="28"/>
          <w:szCs w:val="28"/>
          <w14:ligatures w14:val="none"/>
        </w:rPr>
        <w:t>(</w:t>
      </w:r>
      <w:proofErr w:type="spellStart"/>
      <w:r w:rsidRPr="00E3748D">
        <w:rPr>
          <w:rFonts w:ascii="Times New Roman" w:hAnsi="Times New Roman" w:cs="Times New Roman"/>
          <w:b/>
          <w:bCs/>
          <w:i/>
          <w:iCs/>
          <w:sz w:val="28"/>
          <w:szCs w:val="28"/>
          <w14:ligatures w14:val="none"/>
        </w:rPr>
        <w:t>Coccinella</w:t>
      </w:r>
      <w:proofErr w:type="spellEnd"/>
      <w:r w:rsidRPr="00E3748D">
        <w:rPr>
          <w:rFonts w:ascii="Times New Roman" w:hAnsi="Times New Roman" w:cs="Times New Roman"/>
          <w:b/>
          <w:bCs/>
          <w:i/>
          <w:iCs/>
          <w:sz w:val="28"/>
          <w:szCs w:val="28"/>
          <w14:ligatures w14:val="none"/>
        </w:rPr>
        <w:t xml:space="preserve"> </w:t>
      </w:r>
      <w:r w:rsidRPr="00E3748D">
        <w:rPr>
          <w:rFonts w:ascii="Times New Roman" w:hAnsi="Times New Roman" w:cs="Times New Roman"/>
          <w:b/>
          <w:bCs/>
          <w:sz w:val="28"/>
          <w:szCs w:val="28"/>
          <w14:ligatures w14:val="none"/>
        </w:rPr>
        <w:t>spp</w:t>
      </w:r>
      <w:r w:rsidRPr="00E3748D">
        <w:rPr>
          <w:rFonts w:ascii="Times New Roman" w:hAnsi="Times New Roman" w:cs="Times New Roman"/>
          <w:b/>
          <w:bCs/>
          <w:i/>
          <w:iCs/>
          <w:sz w:val="28"/>
          <w:szCs w:val="28"/>
          <w14:ligatures w14:val="none"/>
        </w:rPr>
        <w:t>.</w:t>
      </w:r>
      <w:r w:rsidRPr="00E3748D">
        <w:rPr>
          <w:rFonts w:ascii="Times New Roman" w:hAnsi="Times New Roman" w:cs="Times New Roman"/>
          <w:b/>
          <w:bCs/>
          <w:sz w:val="28"/>
          <w:szCs w:val="28"/>
          <w14:ligatures w14:val="none"/>
        </w:rPr>
        <w:t xml:space="preserve">) </w:t>
      </w:r>
      <w:r w:rsidRPr="00E3748D">
        <w:rPr>
          <w:rFonts w:ascii="Times New Roman" w:hAnsi="Times New Roman" w:cs="Times New Roman"/>
          <w:b/>
          <w:bCs/>
          <w:sz w:val="28"/>
          <w:szCs w:val="22"/>
          <w14:ligatures w14:val="none"/>
        </w:rPr>
        <w:t>population in</w:t>
      </w:r>
      <w:r w:rsidRPr="00E3748D">
        <w:rPr>
          <w:rFonts w:ascii="Times New Roman" w:hAnsi="Times New Roman" w:cs="Times New Roman"/>
          <w:b/>
          <w:bCs/>
          <w:sz w:val="28"/>
          <w:szCs w:val="28"/>
          <w14:ligatures w14:val="none"/>
        </w:rPr>
        <w:t xml:space="preserve"> okra during </w:t>
      </w:r>
      <w:r w:rsidRPr="00E3748D">
        <w:rPr>
          <w:rFonts w:ascii="Times New Roman" w:hAnsi="Times New Roman" w:cs="Times New Roman"/>
          <w:b/>
          <w:bCs/>
          <w:i/>
          <w:iCs/>
          <w:sz w:val="28"/>
          <w:szCs w:val="28"/>
          <w14:ligatures w14:val="none"/>
        </w:rPr>
        <w:t>Kharif</w:t>
      </w:r>
      <w:r w:rsidRPr="00E3748D">
        <w:rPr>
          <w:rFonts w:ascii="Times New Roman" w:hAnsi="Times New Roman" w:cs="Times New Roman"/>
          <w:b/>
          <w:bCs/>
          <w:sz w:val="28"/>
          <w:szCs w:val="28"/>
          <w14:ligatures w14:val="none"/>
        </w:rPr>
        <w:t>-2025</w:t>
      </w:r>
    </w:p>
    <w:p w14:paraId="6AEBF418" w14:textId="77777777" w:rsidR="003F49E1" w:rsidRDefault="00E3748D" w:rsidP="00E3748D">
      <w:pPr>
        <w:spacing w:after="0"/>
        <w:ind w:hanging="426"/>
        <w:rPr>
          <w:rFonts w:ascii="Times New Roman" w:eastAsia="Times New Roman" w:hAnsi="Times New Roman" w:cs="Times New Roman"/>
          <w:lang w:eastAsia="en-IN"/>
          <w14:ligatures w14:val="none"/>
        </w:rPr>
      </w:pPr>
      <w:r w:rsidRPr="00E3748D">
        <w:rPr>
          <w:rFonts w:ascii="Times New Roman" w:eastAsia="Times New Roman" w:hAnsi="Times New Roman" w:cs="Times New Roman"/>
          <w:lang w:eastAsia="en-IN"/>
          <w14:ligatures w14:val="none"/>
        </w:rPr>
        <w:t xml:space="preserve">       </w:t>
      </w:r>
    </w:p>
    <w:p w14:paraId="79002CE2" w14:textId="77777777" w:rsidR="00E3748D" w:rsidRPr="00E3748D" w:rsidRDefault="003F49E1" w:rsidP="00E3748D">
      <w:pPr>
        <w:spacing w:after="0"/>
        <w:ind w:hanging="426"/>
        <w:rPr>
          <w:rFonts w:ascii="Times New Roman" w:hAnsi="Times New Roman" w:cs="Times New Roman"/>
          <w14:ligatures w14:val="none"/>
        </w:rPr>
      </w:pPr>
      <w:r>
        <w:rPr>
          <w:rFonts w:ascii="Times New Roman" w:eastAsia="Times New Roman" w:hAnsi="Times New Roman" w:cs="Times New Roman"/>
          <w:lang w:eastAsia="en-IN"/>
          <w14:ligatures w14:val="none"/>
        </w:rPr>
        <w:t xml:space="preserve">       </w:t>
      </w:r>
      <w:r w:rsidR="00E3748D" w:rsidRPr="00E3748D">
        <w:rPr>
          <w:rFonts w:ascii="Times New Roman" w:eastAsia="Times New Roman" w:hAnsi="Times New Roman" w:cs="Times New Roman"/>
          <w:lang w:eastAsia="en-IN"/>
          <w14:ligatures w14:val="none"/>
        </w:rPr>
        <w:t xml:space="preserve">*Figures in the parentheses are </w:t>
      </w:r>
      <m:oMath>
        <m:rad>
          <m:radPr>
            <m:degHide m:val="1"/>
            <m:ctrlPr>
              <w:rPr>
                <w:rFonts w:ascii="Cambria Math" w:eastAsia="Times New Roman" w:hAnsi="Cambria Math" w:cs="Times New Roman"/>
                <w:i/>
                <w:sz w:val="16"/>
                <w:szCs w:val="16"/>
                <w:lang w:eastAsia="en-IN"/>
                <w14:ligatures w14:val="none"/>
              </w:rPr>
            </m:ctrlPr>
          </m:radPr>
          <m:deg/>
          <m:e>
            <m:r>
              <w:rPr>
                <w:rFonts w:ascii="Cambria Math" w:eastAsia="Times New Roman" w:hAnsi="Cambria Math" w:cs="Times New Roman"/>
                <w:sz w:val="16"/>
                <w:szCs w:val="16"/>
                <w:lang w:eastAsia="en-IN"/>
                <w14:ligatures w14:val="none"/>
              </w:rPr>
              <m:t>X+0.5</m:t>
            </m:r>
          </m:e>
        </m:rad>
      </m:oMath>
      <w:r w:rsidR="00E3748D" w:rsidRPr="00E3748D">
        <w:rPr>
          <w:rFonts w:ascii="Times New Roman" w:eastAsia="Times New Roman" w:hAnsi="Times New Roman" w:cs="Times New Roman"/>
          <w:lang w:eastAsia="en-IN"/>
          <w14:ligatures w14:val="none"/>
        </w:rPr>
        <w:t xml:space="preserve"> transformed values</w:t>
      </w:r>
    </w:p>
    <w:p w14:paraId="16C6D729" w14:textId="77777777" w:rsidR="00E3748D" w:rsidRPr="00E3748D" w:rsidRDefault="00E3748D" w:rsidP="00E3748D">
      <w:pPr>
        <w:spacing w:after="0"/>
        <w:ind w:hanging="284"/>
        <w:jc w:val="both"/>
        <w:rPr>
          <w:rFonts w:ascii="Times New Roman" w:hAnsi="Times New Roman" w:cs="Times New Roman"/>
          <w14:ligatures w14:val="none"/>
        </w:rPr>
      </w:pPr>
      <w:r w:rsidRPr="00E3748D">
        <w:rPr>
          <w:rFonts w:ascii="Times New Roman" w:hAnsi="Times New Roman" w:cs="Times New Roman"/>
          <w14:ligatures w14:val="none"/>
        </w:rPr>
        <w:t xml:space="preserve">     DAS: Days After Spray and N.S.: Non-Significant.</w:t>
      </w:r>
    </w:p>
    <w:p w14:paraId="6538F983" w14:textId="77777777" w:rsidR="00514482" w:rsidRDefault="00514482" w:rsidP="00E3748D">
      <w:pPr>
        <w:spacing w:after="0" w:line="360" w:lineRule="auto"/>
        <w:rPr>
          <w:rFonts w:ascii="Times New Roman" w:hAnsi="Times New Roman" w:cs="Times New Roman"/>
          <w:szCs w:val="24"/>
        </w:rPr>
        <w:sectPr w:rsidR="00514482" w:rsidSect="00514482">
          <w:pgSz w:w="16838" w:h="11906"/>
          <w:pgMar w:top="1009" w:right="709" w:bottom="0" w:left="851" w:header="709" w:footer="709" w:gutter="0"/>
          <w:cols w:space="708"/>
          <w:docGrid w:linePitch="360"/>
        </w:sectPr>
      </w:pPr>
    </w:p>
    <w:p w14:paraId="55C90A94" w14:textId="77777777" w:rsidR="00FE1409" w:rsidRDefault="00FE1409" w:rsidP="00FE1409">
      <w:r>
        <w:rPr>
          <w:noProof/>
        </w:rPr>
        <w:lastRenderedPageBreak/>
        <w:drawing>
          <wp:inline distT="0" distB="0" distL="0" distR="0" wp14:anchorId="0D00D419" wp14:editId="73D58BE9">
            <wp:extent cx="5940000" cy="3600000"/>
            <wp:effectExtent l="0" t="0" r="3810" b="635"/>
            <wp:docPr id="1739726161" name="Chart 1">
              <a:extLst xmlns:a="http://schemas.openxmlformats.org/drawingml/2006/main">
                <a:ext uri="{FF2B5EF4-FFF2-40B4-BE49-F238E27FC236}">
                  <a16:creationId xmlns:a16="http://schemas.microsoft.com/office/drawing/2014/main" id="{5D8508BB-3F3D-C950-E898-9CD874859BC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14:paraId="1CA7B080" w14:textId="77777777" w:rsidR="0029439B" w:rsidRPr="0029439B" w:rsidRDefault="0029439B" w:rsidP="0029439B">
      <w:pPr>
        <w:spacing w:before="60" w:after="240" w:line="276" w:lineRule="auto"/>
        <w:jc w:val="both"/>
        <w:rPr>
          <w:rFonts w:ascii="Times New Roman" w:eastAsia="Times New Roman" w:hAnsi="Times New Roman" w:cs="Times New Roman"/>
          <w:szCs w:val="24"/>
        </w:rPr>
      </w:pPr>
      <w:r w:rsidRPr="0029439B">
        <w:rPr>
          <w:rFonts w:ascii="Times New Roman" w:eastAsia="Times New Roman" w:hAnsi="Times New Roman" w:cs="Times New Roman"/>
          <w:b/>
          <w:bCs/>
          <w:szCs w:val="24"/>
        </w:rPr>
        <w:t xml:space="preserve">Figure 7. </w:t>
      </w:r>
      <w:r w:rsidRPr="0029439B">
        <w:rPr>
          <w:rFonts w:ascii="Times New Roman" w:eastAsia="Times New Roman" w:hAnsi="Times New Roman" w:cs="Times New Roman"/>
          <w:szCs w:val="24"/>
        </w:rPr>
        <w:t>Impact of different biopesticides and biorationals on the population of predatory coccinellids after the first spray</w:t>
      </w:r>
    </w:p>
    <w:p w14:paraId="682AE515" w14:textId="77777777" w:rsidR="00FE1409" w:rsidRDefault="00FE1409" w:rsidP="00FE1409"/>
    <w:p w14:paraId="50A33483" w14:textId="77777777" w:rsidR="00FE1409" w:rsidRDefault="00FE1409" w:rsidP="00FE1409"/>
    <w:p w14:paraId="20227649" w14:textId="77777777" w:rsidR="00FE1409" w:rsidRDefault="00FE1409" w:rsidP="00FE1409">
      <w:r>
        <w:rPr>
          <w:noProof/>
        </w:rPr>
        <w:drawing>
          <wp:inline distT="0" distB="0" distL="0" distR="0" wp14:anchorId="626558C3" wp14:editId="650B1910">
            <wp:extent cx="5940000" cy="3600000"/>
            <wp:effectExtent l="0" t="0" r="3810" b="635"/>
            <wp:docPr id="599883996" name="Chart 1">
              <a:extLst xmlns:a="http://schemas.openxmlformats.org/drawingml/2006/main">
                <a:ext uri="{FF2B5EF4-FFF2-40B4-BE49-F238E27FC236}">
                  <a16:creationId xmlns:a16="http://schemas.microsoft.com/office/drawing/2014/main" id="{07DCDAE1-8E0D-AF3F-7246-C53997C1457A}"/>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65208930" w14:textId="77777777" w:rsidR="0029439B" w:rsidRPr="0029439B" w:rsidRDefault="0029439B" w:rsidP="0029439B">
      <w:pPr>
        <w:spacing w:before="60" w:after="240" w:line="276" w:lineRule="auto"/>
        <w:jc w:val="both"/>
        <w:rPr>
          <w:rFonts w:ascii="Times New Roman" w:eastAsia="Times New Roman" w:hAnsi="Times New Roman" w:cs="Times New Roman"/>
          <w:szCs w:val="24"/>
        </w:rPr>
      </w:pPr>
      <w:r w:rsidRPr="0029439B">
        <w:rPr>
          <w:rFonts w:ascii="Times New Roman" w:eastAsia="Times New Roman" w:hAnsi="Times New Roman" w:cs="Times New Roman"/>
          <w:b/>
          <w:bCs/>
          <w:szCs w:val="24"/>
        </w:rPr>
        <w:t xml:space="preserve">Figure 8. </w:t>
      </w:r>
      <w:r w:rsidRPr="0029439B">
        <w:rPr>
          <w:rFonts w:ascii="Times New Roman" w:eastAsia="Times New Roman" w:hAnsi="Times New Roman" w:cs="Times New Roman"/>
          <w:szCs w:val="24"/>
        </w:rPr>
        <w:t>Impact of different biopesticides and biorationals on the population of predatory coccinellids after the second spray</w:t>
      </w:r>
    </w:p>
    <w:p w14:paraId="2C3BD8E5" w14:textId="77777777" w:rsidR="00B07659" w:rsidRDefault="00B07659">
      <w:pPr>
        <w:rPr>
          <w:rFonts w:ascii="Times New Roman" w:hAnsi="Times New Roman" w:cs="Times New Roman"/>
          <w:szCs w:val="24"/>
        </w:rPr>
      </w:pPr>
    </w:p>
    <w:p w14:paraId="0EFC9698" w14:textId="77777777" w:rsidR="00B07659" w:rsidRDefault="00B07659" w:rsidP="00E3748D">
      <w:pPr>
        <w:spacing w:after="0" w:line="360" w:lineRule="auto"/>
        <w:rPr>
          <w:rFonts w:ascii="Times New Roman" w:hAnsi="Times New Roman" w:cs="Times New Roman"/>
          <w:szCs w:val="24"/>
        </w:rPr>
        <w:sectPr w:rsidR="00B07659" w:rsidSect="00B07659">
          <w:pgSz w:w="11906" w:h="16838" w:orient="landscape"/>
          <w:pgMar w:top="851" w:right="1009" w:bottom="709" w:left="1134" w:header="709" w:footer="709" w:gutter="0"/>
          <w:cols w:space="708"/>
          <w:docGrid w:linePitch="360"/>
        </w:sectPr>
      </w:pPr>
    </w:p>
    <w:p w14:paraId="0B2A110D" w14:textId="77777777" w:rsidR="00B07659" w:rsidRPr="00B07659" w:rsidRDefault="00B07659" w:rsidP="00B07659">
      <w:pPr>
        <w:spacing w:before="280" w:line="276" w:lineRule="auto"/>
        <w:outlineLvl w:val="0"/>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b/>
          <w:bCs/>
          <w:kern w:val="0"/>
          <w:szCs w:val="24"/>
          <w:lang w:eastAsia="en-IN"/>
          <w14:ligatures w14:val="none"/>
        </w:rPr>
        <w:lastRenderedPageBreak/>
        <w:t>4. CONCLUSION</w:t>
      </w:r>
    </w:p>
    <w:p w14:paraId="0041BD9A" w14:textId="77777777" w:rsidR="00223FE1" w:rsidRDefault="00223FE1" w:rsidP="00844AE6">
      <w:pPr>
        <w:pStyle w:val="NormalWeb"/>
        <w:jc w:val="both"/>
      </w:pPr>
      <w:r>
        <w:t xml:space="preserve">The field evaluation showed differences in the effectiveness of the seven treatments against the principal sucking pests of okra during the kharif 2025 season at Dhule. </w:t>
      </w:r>
      <w:proofErr w:type="spellStart"/>
      <w:r>
        <w:t>Emamectin</w:t>
      </w:r>
      <w:proofErr w:type="spellEnd"/>
      <w:r>
        <w:t xml:space="preserve"> benzoate 5% SG at 0.5 g/L produced the lowest cumulative mean counts of leafhoppers (0.88), aphids (1.19) and whiteflies (0.48) per three leaves per plant. Among the microbial treatments, sequential application of </w:t>
      </w:r>
      <w:proofErr w:type="spellStart"/>
      <w:r w:rsidRPr="00EC324F">
        <w:rPr>
          <w:i/>
          <w:iCs/>
        </w:rPr>
        <w:t>Lecanicillium</w:t>
      </w:r>
      <w:proofErr w:type="spellEnd"/>
      <w:r w:rsidRPr="00EC324F">
        <w:rPr>
          <w:i/>
          <w:iCs/>
        </w:rPr>
        <w:t xml:space="preserve"> </w:t>
      </w:r>
      <w:proofErr w:type="spellStart"/>
      <w:r w:rsidRPr="00EC324F">
        <w:rPr>
          <w:i/>
          <w:iCs/>
        </w:rPr>
        <w:t>lecanii</w:t>
      </w:r>
      <w:proofErr w:type="spellEnd"/>
      <w:r>
        <w:t xml:space="preserve"> followed by </w:t>
      </w:r>
      <w:r w:rsidRPr="00EC324F">
        <w:rPr>
          <w:i/>
          <w:iCs/>
        </w:rPr>
        <w:t>Beauveria bassiana</w:t>
      </w:r>
      <w:r>
        <w:t xml:space="preserve"> 1.15% WP was associated with relatively low pest populations, with cumulative means of 2.40, 3.81 and 1.76, respectively. </w:t>
      </w:r>
      <w:r w:rsidRPr="00EC324F">
        <w:rPr>
          <w:i/>
          <w:iCs/>
        </w:rPr>
        <w:t>Metarhizium anisopliae</w:t>
      </w:r>
      <w:r>
        <w:t xml:space="preserve"> 1.15% WP also performed comparatively well, particularly following the second application. Although counts of predatory ladybird beetles varied numerically among treatments, the reported analysis identified no statistically significant treatment differences at the observation times. These observations do not, by themselves, establish the absence of direct toxicity. The findings support consideration of the more effective fungal treatments as components of integrated management of okra sucking pests under comparable conditions. Further field evaluations across seasons and locations would help establish the consistency of pest suppression and its implications for predator conservation.</w:t>
      </w:r>
    </w:p>
    <w:p w14:paraId="7C5850DD" w14:textId="77777777" w:rsidR="00EC324F" w:rsidRDefault="00EC324F" w:rsidP="00844AE6">
      <w:pPr>
        <w:pStyle w:val="NormalWeb"/>
        <w:jc w:val="both"/>
      </w:pPr>
    </w:p>
    <w:p w14:paraId="573FA8A4" w14:textId="167E5F0F" w:rsidR="00EC324F" w:rsidRDefault="00EC324F" w:rsidP="00844AE6">
      <w:pPr>
        <w:pStyle w:val="NormalWeb"/>
        <w:jc w:val="both"/>
      </w:pPr>
      <w:r w:rsidRPr="00EC324F">
        <w:t>Limitations</w:t>
      </w:r>
    </w:p>
    <w:p w14:paraId="1DBFA646" w14:textId="3B943D0C" w:rsidR="00EC324F" w:rsidRDefault="00EC324F" w:rsidP="00844AE6">
      <w:pPr>
        <w:pStyle w:val="NormalWeb"/>
        <w:jc w:val="both"/>
      </w:pPr>
      <w:r w:rsidRPr="00EC324F">
        <w:t>The experiment was conducted at one site during a single kharif season, using one okra hybrid, seven treatments and three replications. Pest and ladybird beetle populations were assessed over two spray cycles, limiting inference about longer-term responses and performance under other agroclimatic conditions. The reported methods and results do not provide yield or treatment-cost analyses. Multi-season, multi-location trials incorporating direct predator-safety assessments and agronomic outcomes would strengthen the applicability of the findings.</w:t>
      </w:r>
    </w:p>
    <w:p w14:paraId="12062852" w14:textId="77777777" w:rsidR="00223FE1" w:rsidRPr="00B07659" w:rsidRDefault="00223FE1" w:rsidP="00B07659">
      <w:pPr>
        <w:spacing w:line="276" w:lineRule="auto"/>
        <w:ind w:firstLine="720"/>
        <w:jc w:val="both"/>
        <w:rPr>
          <w:rFonts w:ascii="Times New Roman" w:eastAsia="Times New Roman" w:hAnsi="Times New Roman" w:cs="Times New Roman"/>
          <w:kern w:val="0"/>
          <w:szCs w:val="24"/>
          <w:lang w:eastAsia="en-IN"/>
          <w14:ligatures w14:val="none"/>
        </w:rPr>
      </w:pPr>
    </w:p>
    <w:p w14:paraId="1C96A91A" w14:textId="77777777" w:rsidR="00E31CF5" w:rsidRPr="00E31CF5" w:rsidRDefault="00E31CF5" w:rsidP="00E31CF5">
      <w:pPr>
        <w:keepNext/>
        <w:spacing w:before="240" w:after="120" w:line="360" w:lineRule="auto"/>
        <w:outlineLvl w:val="0"/>
        <w:rPr>
          <w:rFonts w:ascii="Times New Roman" w:eastAsia="Times New Roman" w:hAnsi="Times New Roman" w:cs="Times New Roman"/>
          <w:szCs w:val="24"/>
        </w:rPr>
      </w:pPr>
      <w:r w:rsidRPr="00E31CF5">
        <w:rPr>
          <w:rFonts w:ascii="Times New Roman" w:eastAsia="Times New Roman" w:hAnsi="Times New Roman" w:cs="Times New Roman"/>
          <w:b/>
          <w:bCs/>
          <w:szCs w:val="24"/>
        </w:rPr>
        <w:t>Acknowledgments</w:t>
      </w:r>
    </w:p>
    <w:p w14:paraId="5AE1F8F9" w14:textId="77777777" w:rsidR="00E31CF5" w:rsidRPr="00E31CF5" w:rsidRDefault="00E31CF5" w:rsidP="00E31CF5">
      <w:pPr>
        <w:spacing w:after="120" w:line="360" w:lineRule="auto"/>
        <w:ind w:firstLine="720"/>
        <w:jc w:val="both"/>
        <w:rPr>
          <w:rFonts w:ascii="Times New Roman" w:eastAsia="Times New Roman" w:hAnsi="Times New Roman" w:cs="Times New Roman"/>
          <w:szCs w:val="24"/>
        </w:rPr>
      </w:pPr>
      <w:r w:rsidRPr="00E31CF5">
        <w:rPr>
          <w:rFonts w:ascii="Times New Roman" w:eastAsia="Times New Roman" w:hAnsi="Times New Roman" w:cs="Times New Roman"/>
          <w:szCs w:val="24"/>
        </w:rPr>
        <w:t xml:space="preserve">The authors are grateful to the Krishi Vigyan Kendra, Dhule, for providing the field facilities for the experiment and to the Department of Entomology, Government College of Agriculture, Dhule (Mahatma Phule Krishi Vidyapeeth, Rahuri), for the necessary support. </w:t>
      </w:r>
    </w:p>
    <w:p w14:paraId="2A1960F2" w14:textId="77777777" w:rsidR="00D52237" w:rsidRPr="00D52237" w:rsidRDefault="00D52237" w:rsidP="00D52237">
      <w:pPr>
        <w:spacing w:line="360" w:lineRule="auto"/>
        <w:jc w:val="both"/>
        <w:rPr>
          <w:rFonts w:ascii="Times New Roman" w:eastAsia="Times New Roman" w:hAnsi="Times New Roman" w:cs="Times New Roman"/>
          <w:b/>
          <w:kern w:val="0"/>
          <w:szCs w:val="24"/>
          <w:lang w:val="en-US" w:eastAsia="en-IN"/>
          <w14:ligatures w14:val="none"/>
        </w:rPr>
      </w:pPr>
      <w:r w:rsidRPr="00D52237">
        <w:rPr>
          <w:rFonts w:ascii="Times New Roman" w:eastAsia="Times New Roman" w:hAnsi="Times New Roman" w:cs="Times New Roman"/>
          <w:b/>
          <w:kern w:val="0"/>
          <w:szCs w:val="24"/>
          <w:lang w:val="en-US" w:eastAsia="en-IN"/>
          <w14:ligatures w14:val="none"/>
        </w:rPr>
        <w:t>Declaration of AI Use</w:t>
      </w:r>
    </w:p>
    <w:p w14:paraId="2AA8DA63" w14:textId="77777777" w:rsidR="00D52237" w:rsidRPr="00D52237" w:rsidRDefault="00D52237" w:rsidP="00D52237">
      <w:pPr>
        <w:spacing w:line="360" w:lineRule="auto"/>
        <w:ind w:firstLine="720"/>
        <w:jc w:val="both"/>
        <w:rPr>
          <w:rFonts w:ascii="Times New Roman" w:eastAsia="Times New Roman" w:hAnsi="Times New Roman" w:cs="Times New Roman"/>
          <w:kern w:val="0"/>
          <w:szCs w:val="24"/>
          <w:lang w:val="en-US" w:eastAsia="en-IN"/>
          <w14:ligatures w14:val="none"/>
        </w:rPr>
      </w:pPr>
      <w:r w:rsidRPr="00D52237">
        <w:rPr>
          <w:rFonts w:ascii="Times New Roman" w:eastAsia="Times New Roman" w:hAnsi="Times New Roman" w:cs="Times New Roman"/>
          <w:kern w:val="0"/>
          <w:szCs w:val="24"/>
          <w:lang w:val="en-US" w:eastAsia="en-IN"/>
          <w14:ligatures w14:val="none"/>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2ACEE3D4" w14:textId="77777777" w:rsidR="00D52237" w:rsidRPr="00D52237" w:rsidRDefault="00D52237" w:rsidP="00D52237">
      <w:pPr>
        <w:spacing w:line="360" w:lineRule="auto"/>
        <w:jc w:val="both"/>
        <w:rPr>
          <w:rFonts w:ascii="Times New Roman" w:eastAsia="Times New Roman" w:hAnsi="Times New Roman" w:cs="Times New Roman"/>
          <w:b/>
          <w:bCs/>
          <w:kern w:val="0"/>
          <w:szCs w:val="24"/>
          <w:lang w:val="en-GB" w:eastAsia="en-IN"/>
          <w14:ligatures w14:val="none"/>
        </w:rPr>
      </w:pPr>
      <w:r w:rsidRPr="00D52237">
        <w:rPr>
          <w:rFonts w:ascii="Times New Roman" w:eastAsia="Times New Roman" w:hAnsi="Times New Roman" w:cs="Times New Roman"/>
          <w:b/>
          <w:bCs/>
          <w:kern w:val="0"/>
          <w:szCs w:val="24"/>
          <w:lang w:val="en-GB" w:eastAsia="en-IN"/>
          <w14:ligatures w14:val="none"/>
        </w:rPr>
        <w:t>COMPETING INTERESTS DISCLAIMER:</w:t>
      </w:r>
    </w:p>
    <w:p w14:paraId="5E070A04" w14:textId="77777777" w:rsidR="00D52237" w:rsidRPr="00D52237" w:rsidRDefault="00D52237" w:rsidP="00D52237">
      <w:pPr>
        <w:spacing w:line="360" w:lineRule="auto"/>
        <w:ind w:firstLine="720"/>
        <w:jc w:val="both"/>
        <w:rPr>
          <w:rFonts w:ascii="Times New Roman" w:eastAsia="Times New Roman" w:hAnsi="Times New Roman" w:cs="Times New Roman"/>
          <w:kern w:val="0"/>
          <w:szCs w:val="24"/>
          <w:lang w:val="en-GB" w:eastAsia="en-IN"/>
          <w14:ligatures w14:val="none"/>
        </w:rPr>
      </w:pPr>
      <w:r w:rsidRPr="00D52237">
        <w:rPr>
          <w:rFonts w:ascii="Times New Roman" w:eastAsia="Times New Roman" w:hAnsi="Times New Roman" w:cs="Times New Roman"/>
          <w:kern w:val="0"/>
          <w:szCs w:val="24"/>
          <w:lang w:val="en-GB" w:eastAsia="en-IN"/>
          <w14:ligatures w14:val="none"/>
        </w:rPr>
        <w:t>Authors have declared that they have no known competing financial interests OR non-financial interests OR personal relationships that could have appeared to influence the work reported in this paper.</w:t>
      </w:r>
    </w:p>
    <w:p w14:paraId="4F1818AA" w14:textId="77777777" w:rsidR="00000025" w:rsidRDefault="00000025" w:rsidP="00B07659">
      <w:pPr>
        <w:spacing w:line="276" w:lineRule="auto"/>
        <w:ind w:firstLine="720"/>
        <w:jc w:val="both"/>
        <w:rPr>
          <w:rFonts w:ascii="Times New Roman" w:eastAsia="Times New Roman" w:hAnsi="Times New Roman" w:cs="Times New Roman"/>
          <w:kern w:val="0"/>
          <w:szCs w:val="24"/>
          <w:lang w:eastAsia="en-IN"/>
          <w14:ligatures w14:val="none"/>
        </w:rPr>
      </w:pPr>
    </w:p>
    <w:p w14:paraId="6A770A19" w14:textId="77777777" w:rsidR="00B07659" w:rsidRPr="00B07659" w:rsidRDefault="00B07659" w:rsidP="00B07659">
      <w:pPr>
        <w:spacing w:before="280" w:line="276" w:lineRule="auto"/>
        <w:outlineLvl w:val="0"/>
        <w:rPr>
          <w:rFonts w:ascii="Times New Roman" w:eastAsia="Times New Roman" w:hAnsi="Times New Roman" w:cs="Times New Roman"/>
          <w:kern w:val="0"/>
          <w:szCs w:val="24"/>
          <w:lang w:eastAsia="en-IN"/>
          <w14:ligatures w14:val="none"/>
        </w:rPr>
      </w:pPr>
      <w:r w:rsidRPr="00B07659">
        <w:rPr>
          <w:rFonts w:ascii="Times New Roman" w:eastAsia="Times New Roman" w:hAnsi="Times New Roman" w:cs="Times New Roman"/>
          <w:b/>
          <w:bCs/>
          <w:kern w:val="0"/>
          <w:szCs w:val="24"/>
          <w:lang w:eastAsia="en-IN"/>
          <w14:ligatures w14:val="none"/>
        </w:rPr>
        <w:t>REFERENCES</w:t>
      </w:r>
    </w:p>
    <w:p w14:paraId="6C4D1F79" w14:textId="77777777" w:rsidR="00514482" w:rsidRDefault="00514482" w:rsidP="00B07659">
      <w:pPr>
        <w:spacing w:after="0" w:line="360" w:lineRule="auto"/>
        <w:ind w:left="709" w:hanging="709"/>
        <w:rPr>
          <w:rFonts w:ascii="Times New Roman" w:hAnsi="Times New Roman" w:cs="Times New Roman"/>
          <w:szCs w:val="24"/>
        </w:rPr>
      </w:pPr>
    </w:p>
    <w:p w14:paraId="1E8FCE34"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Ayenan, M. A. T., Vihou, F., Ambali, M., Opoku, J. A., Ibiotye, D. O., &amp; Schafleitner, R. (2025). Tapping into the potential of okra (</w:t>
      </w:r>
      <w:r>
        <w:rPr>
          <w:i/>
        </w:rPr>
        <w:t>Abelmoschus spp.</w:t>
      </w:r>
      <w:r>
        <w:t xml:space="preserve">) in Africa: Integrating value-added traits into breeding. </w:t>
      </w:r>
      <w:r>
        <w:rPr>
          <w:i/>
        </w:rPr>
        <w:t>Frontiers in Plant Science, 16</w:t>
      </w:r>
      <w:r>
        <w:t xml:space="preserve">, Article 1631221. </w:t>
      </w:r>
      <w:hyperlink r:id="rId22">
        <w:r>
          <w:rPr>
            <w:color w:val="0563C1"/>
            <w:u w:val="single"/>
          </w:rPr>
          <w:t>https://doi.org/10.3389/fpls.2025.1631221</w:t>
        </w:r>
      </w:hyperlink>
    </w:p>
    <w:p w14:paraId="0DE65B43"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Bamisile, B. S., Akutse, K. S., Siddiqui, J. A., &amp; Xu, Y. (2021). Model application of entomopathogenic fungi as alternatives to chemical pesticides: Prospects, challenges, and insights for next-generation sustainable agriculture. </w:t>
      </w:r>
      <w:r>
        <w:rPr>
          <w:i/>
        </w:rPr>
        <w:t>Frontiers in Plant Science, 12</w:t>
      </w:r>
      <w:r>
        <w:t xml:space="preserve">, Article 741804. </w:t>
      </w:r>
      <w:hyperlink r:id="rId23">
        <w:r>
          <w:rPr>
            <w:color w:val="0563C1"/>
            <w:u w:val="single"/>
          </w:rPr>
          <w:t>https://doi.org/10.3389/fpls.2021.741804</w:t>
        </w:r>
      </w:hyperlink>
    </w:p>
    <w:p w14:paraId="5947DFEC"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Berwa, R., Sharma, A. K., Pachori, R., Shukla, A., Aarwe, R., &amp; Bhowmik, P. (2017). Efficacy of chemical and botanical insecticides against sucking insect pest complex on okra (</w:t>
      </w:r>
      <w:r>
        <w:rPr>
          <w:i/>
        </w:rPr>
        <w:t>Abelmoschus esculentus</w:t>
      </w:r>
      <w:r>
        <w:t xml:space="preserve"> L. Moench). </w:t>
      </w:r>
      <w:r>
        <w:rPr>
          <w:i/>
        </w:rPr>
        <w:t>Journal of Entomology and Zoology Studies, 5</w:t>
      </w:r>
      <w:r>
        <w:t xml:space="preserve">(5), 1693–1697. </w:t>
      </w:r>
      <w:hyperlink r:id="rId24">
        <w:r>
          <w:rPr>
            <w:color w:val="0563C1"/>
            <w:u w:val="single"/>
          </w:rPr>
          <w:t>https://www.entomoljournal.com/archives/2017/vol5issue5/PartV/5-5-96-867.pdf</w:t>
        </w:r>
      </w:hyperlink>
    </w:p>
    <w:p w14:paraId="35663E9F"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Choudhary, V., Kumar, A., Kumar, J., Singh, S., Rawat, S. K., Choudhary, R., Zorempuii, R., &amp; Kumar, P. (2024). Enhancing okra yield and quality: Synergistic impact of biopesticides combined with cypermethrin against shoot and fruit borer [</w:t>
      </w:r>
      <w:r>
        <w:rPr>
          <w:i/>
        </w:rPr>
        <w:t>Earias vittella</w:t>
      </w:r>
      <w:r>
        <w:t xml:space="preserve"> Fab.]. </w:t>
      </w:r>
      <w:r>
        <w:rPr>
          <w:i/>
        </w:rPr>
        <w:t>Plant Cell Biotechnology and Molecular Biology, 25</w:t>
      </w:r>
      <w:r>
        <w:t xml:space="preserve">(7–8), 54–60. </w:t>
      </w:r>
      <w:hyperlink r:id="rId25">
        <w:r>
          <w:rPr>
            <w:color w:val="0563C1"/>
            <w:u w:val="single"/>
          </w:rPr>
          <w:t>https://doi.org/10.56557/pcbmb/2024/v25i7-88739</w:t>
        </w:r>
      </w:hyperlink>
    </w:p>
    <w:p w14:paraId="2E7D2418"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Department of Agriculture and Farmers Welfare. (2024). First advance estimates of production of foodgrains, oilseeds and other commercial crops for 2024–25 (Kharif only). Ministry of Agriculture and Farmers Welfare, Government of India. </w:t>
      </w:r>
      <w:hyperlink r:id="rId26">
        <w:r>
          <w:rPr>
            <w:color w:val="0563C1"/>
            <w:u w:val="single"/>
          </w:rPr>
          <w:t>https://desagri.gov.in/statistics/first-advance-estimates-of-production-of-foodgrains-oilseeds-and-other-commercial-crops-for-the-2024-25-kharif-only/</w:t>
        </w:r>
      </w:hyperlink>
    </w:p>
    <w:p w14:paraId="2428B3A3"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Food and Agriculture Organization of the United Nations. (n.d.). </w:t>
      </w:r>
      <w:r>
        <w:rPr>
          <w:i/>
        </w:rPr>
        <w:t>FAOSTAT</w:t>
      </w:r>
      <w:r>
        <w:t xml:space="preserve"> [Data set]. Retrieved October 14, 2026, from </w:t>
      </w:r>
      <w:hyperlink r:id="rId27">
        <w:r>
          <w:rPr>
            <w:color w:val="0563C1"/>
            <w:u w:val="single"/>
          </w:rPr>
          <w:t>https://www.fao.org/faostat/</w:t>
        </w:r>
      </w:hyperlink>
    </w:p>
    <w:p w14:paraId="7134D24F"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Gaikwad, B. B., Bhosle, B. B., &amp; Bhede, B. V. (2020). Evaluation of different bio-pesticides against aphid on okra. </w:t>
      </w:r>
      <w:r>
        <w:rPr>
          <w:i/>
        </w:rPr>
        <w:t>Journal of Entomology and Zoology Studies, 8</w:t>
      </w:r>
      <w:r>
        <w:t xml:space="preserve">(3), 339–345. </w:t>
      </w:r>
      <w:hyperlink r:id="rId28">
        <w:r>
          <w:rPr>
            <w:color w:val="0563C1"/>
            <w:u w:val="single"/>
          </w:rPr>
          <w:t>https://www.entomoljournal.com/archives/2020/vol8issue3/PartE/8-2-260-716.pdf</w:t>
        </w:r>
      </w:hyperlink>
    </w:p>
    <w:p w14:paraId="12751C1C"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Halder, J., Divekar, P. A., &amp; Rani, A. T. (2021). Compatibility of entomopathogenic fungi and botanicals against sucking pests of okra: An ecofriendly approach. </w:t>
      </w:r>
      <w:r>
        <w:rPr>
          <w:i/>
        </w:rPr>
        <w:t>Egyptian Journal of Biological Pest Control, 31</w:t>
      </w:r>
      <w:r>
        <w:t xml:space="preserve">, Article 30. </w:t>
      </w:r>
      <w:hyperlink r:id="rId29">
        <w:r>
          <w:rPr>
            <w:color w:val="0563C1"/>
            <w:u w:val="single"/>
          </w:rPr>
          <w:t>https://doi.org/10.1186/s41938-021-00378-6</w:t>
        </w:r>
      </w:hyperlink>
    </w:p>
    <w:p w14:paraId="31C417F1"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Harika, D., &amp; Gogoi, I. (2021). Efficacy of certain bio-pesticides against sucking pests of okra, </w:t>
      </w:r>
      <w:r>
        <w:rPr>
          <w:i/>
        </w:rPr>
        <w:t>Abelmoschus esculentus</w:t>
      </w:r>
      <w:r>
        <w:t xml:space="preserve"> (L.) Moench. </w:t>
      </w:r>
      <w:r>
        <w:rPr>
          <w:i/>
        </w:rPr>
        <w:t>Pest Management in Horticultural Ecosystems, 27</w:t>
      </w:r>
      <w:r>
        <w:t xml:space="preserve">(1), 37–44. </w:t>
      </w:r>
      <w:hyperlink r:id="rId30">
        <w:r>
          <w:rPr>
            <w:color w:val="0563C1"/>
            <w:u w:val="single"/>
          </w:rPr>
          <w:t>https://doi.org/10.5958/0974-4541.2021.00008.4</w:t>
        </w:r>
      </w:hyperlink>
    </w:p>
    <w:p w14:paraId="4AD7541D"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lastRenderedPageBreak/>
        <w:t>Hubballi, A., Shruthi, G. T., Nandini, S. N., Shylesha, A. N., Shivalingaswamy, T. M., &amp; Vijay, R. (2024). A comparative study on bio-rational insecticides for managing sucking pests in okra (</w:t>
      </w:r>
      <w:r>
        <w:rPr>
          <w:i/>
        </w:rPr>
        <w:t>Abelmoschus esculentus</w:t>
      </w:r>
      <w:r>
        <w:t xml:space="preserve"> L.). </w:t>
      </w:r>
      <w:r>
        <w:rPr>
          <w:i/>
        </w:rPr>
        <w:t>International Journal of Advanced Biochemistry Research, 8</w:t>
      </w:r>
      <w:r>
        <w:t xml:space="preserve">(5S), 33–38. </w:t>
      </w:r>
      <w:hyperlink r:id="rId31">
        <w:r>
          <w:rPr>
            <w:color w:val="0563C1"/>
            <w:u w:val="single"/>
          </w:rPr>
          <w:t>https://doi.org/10.33545/26174693.2024.v8.i5Sa.1115</w:t>
        </w:r>
      </w:hyperlink>
    </w:p>
    <w:p w14:paraId="41C2B507"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Irsad, Shahid, M., Haq, E., Mohamed, A., Rizvi, P. Q., &amp; Kolanthasamy, E. (2023). Entomopathogen-based biopesticides: Insights into unraveling their potential in insect pest management. </w:t>
      </w:r>
      <w:r>
        <w:rPr>
          <w:i/>
        </w:rPr>
        <w:t>Frontiers in Microbiology, 14</w:t>
      </w:r>
      <w:r>
        <w:t xml:space="preserve">, Article 1208237. </w:t>
      </w:r>
      <w:hyperlink r:id="rId32">
        <w:r>
          <w:rPr>
            <w:color w:val="0563C1"/>
            <w:u w:val="single"/>
          </w:rPr>
          <w:t>https://doi.org/10.3389/fmicb.2023.1208237</w:t>
        </w:r>
      </w:hyperlink>
    </w:p>
    <w:p w14:paraId="69072C37"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Jain, D., Kumar, H., Chouhan, B. S., Singh, B., &amp; Sumeriya, H. (2021). Comparative efficacy of different bio and synthetic insecticides against sucking pests of okra (</w:t>
      </w:r>
      <w:r>
        <w:rPr>
          <w:i/>
        </w:rPr>
        <w:t>Abelmoschus esculentus</w:t>
      </w:r>
      <w:r>
        <w:t xml:space="preserve"> L. Moench). </w:t>
      </w:r>
      <w:r>
        <w:rPr>
          <w:i/>
        </w:rPr>
        <w:t>The Pharma Innovation Journal, 10</w:t>
      </w:r>
      <w:r>
        <w:t xml:space="preserve">(5S), 719–727. </w:t>
      </w:r>
      <w:hyperlink r:id="rId33">
        <w:r>
          <w:rPr>
            <w:color w:val="0563C1"/>
            <w:u w:val="single"/>
          </w:rPr>
          <w:t>https://www.thepharmajournal.com/archives/2021/vol10issue5S/PartK/S-10-5-88-640.pdf</w:t>
        </w:r>
      </w:hyperlink>
    </w:p>
    <w:p w14:paraId="533827D3"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Kekan, A. M., Gurav, S. S., Sanap, P. B., &amp; Panchare, A. M. (2022). Efficacy of different biopesticides against sucking pests infesting okra (</w:t>
      </w:r>
      <w:r>
        <w:rPr>
          <w:i/>
        </w:rPr>
        <w:t>Abelmoschus esculentus</w:t>
      </w:r>
      <w:r>
        <w:t xml:space="preserve"> L. Moench). </w:t>
      </w:r>
      <w:r>
        <w:rPr>
          <w:i/>
        </w:rPr>
        <w:t>International Journal of Pharmaceutical Research and Applications, 7</w:t>
      </w:r>
      <w:r>
        <w:t xml:space="preserve">(5), 486–489. </w:t>
      </w:r>
      <w:hyperlink r:id="rId34">
        <w:r>
          <w:rPr>
            <w:color w:val="0563C1"/>
            <w:u w:val="single"/>
          </w:rPr>
          <w:t>https://doi.org/10.35629/7781-0705486489</w:t>
        </w:r>
      </w:hyperlink>
    </w:p>
    <w:p w14:paraId="2C5CAE6F"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Kodandaram, M. H., Divekar, P. A., Wangi, N., Mohite, N. R., &amp; Rai, A. B. (2024). Optimizing sucking pest control in okra: An analysis of flupyradifurone 200 SL effectiveness, phytotoxicity, safety to natural enemies, pollinators and cost-efficiency. </w:t>
      </w:r>
      <w:r>
        <w:rPr>
          <w:i/>
        </w:rPr>
        <w:t>Journal of Plant Diseases and Protection, 131</w:t>
      </w:r>
      <w:r>
        <w:t xml:space="preserve">, 757–771. </w:t>
      </w:r>
      <w:hyperlink r:id="rId35">
        <w:r>
          <w:rPr>
            <w:color w:val="0563C1"/>
            <w:u w:val="single"/>
          </w:rPr>
          <w:t>https://doi.org/10.1007/s41348-024-00885-2</w:t>
        </w:r>
      </w:hyperlink>
    </w:p>
    <w:p w14:paraId="7A9C978F"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Kumar, F., Painkra, G. P., Painkra, K. L., Bhagat, P. K., Sinha, S. K., &amp; Chouksey, N. (2025). Bio-efficacy of biorational insecticides against major sucking insect-pests of okra (</w:t>
      </w:r>
      <w:r>
        <w:rPr>
          <w:i/>
        </w:rPr>
        <w:t>Abelmoschus esculentus</w:t>
      </w:r>
      <w:r>
        <w:t xml:space="preserve"> L. Moench). </w:t>
      </w:r>
      <w:r>
        <w:rPr>
          <w:i/>
        </w:rPr>
        <w:t>International Journal of Agriculture and Food Science, 7</w:t>
      </w:r>
      <w:r>
        <w:t xml:space="preserve">(12), 612–618. </w:t>
      </w:r>
      <w:hyperlink r:id="rId36">
        <w:r>
          <w:rPr>
            <w:color w:val="0563C1"/>
            <w:u w:val="single"/>
          </w:rPr>
          <w:t>https://doi.org/10.33545/2664844X.2025.v7.i12h.1099</w:t>
        </w:r>
      </w:hyperlink>
    </w:p>
    <w:p w14:paraId="646F54D7"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Lakshmi, K. S. I., Rajarushi, C. N., Jayanth, B. V., Shashikala, M., &amp; Akhil, V. S. (2025). Seasonal incidence and comparative efficacy of insecticides against leafhopper (</w:t>
      </w:r>
      <w:r>
        <w:rPr>
          <w:i/>
        </w:rPr>
        <w:t>Amrasca biguttula biguttula</w:t>
      </w:r>
      <w:r>
        <w:t>) and whitefly (</w:t>
      </w:r>
      <w:r>
        <w:rPr>
          <w:i/>
        </w:rPr>
        <w:t>Bemisia tabaci</w:t>
      </w:r>
      <w:r>
        <w:t>) on okra (</w:t>
      </w:r>
      <w:r>
        <w:rPr>
          <w:i/>
        </w:rPr>
        <w:t>Abelmoschus esculentus</w:t>
      </w:r>
      <w:r>
        <w:t xml:space="preserve">). </w:t>
      </w:r>
      <w:r>
        <w:rPr>
          <w:i/>
        </w:rPr>
        <w:t>The Indian Journal of Agricultural Sciences, 95</w:t>
      </w:r>
      <w:r>
        <w:t xml:space="preserve">(2), 187–191. </w:t>
      </w:r>
      <w:hyperlink r:id="rId37">
        <w:r>
          <w:rPr>
            <w:color w:val="0563C1"/>
            <w:u w:val="single"/>
          </w:rPr>
          <w:t>https://doi.org/10.56093/ijas.v95i2.150910</w:t>
        </w:r>
      </w:hyperlink>
    </w:p>
    <w:p w14:paraId="1E169ABE"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Lal, B., &amp; Vishwakarma, D. (2024). Efficacy of biopesticides against whitefly (</w:t>
      </w:r>
      <w:r>
        <w:rPr>
          <w:i/>
        </w:rPr>
        <w:t>Bemisia tabaci</w:t>
      </w:r>
      <w:r>
        <w:t xml:space="preserve"> Gennadius) on okra [</w:t>
      </w:r>
      <w:r>
        <w:rPr>
          <w:i/>
        </w:rPr>
        <w:t>Abelmoschus esculentus</w:t>
      </w:r>
      <w:r>
        <w:t xml:space="preserve"> (L.) Moench] in Northern Madhya Pradesh, India. </w:t>
      </w:r>
      <w:r>
        <w:rPr>
          <w:i/>
        </w:rPr>
        <w:t>Journal of Scientific Research and Reports, 30</w:t>
      </w:r>
      <w:r>
        <w:t xml:space="preserve">(2), 9–22. </w:t>
      </w:r>
      <w:hyperlink r:id="rId38">
        <w:r>
          <w:rPr>
            <w:color w:val="0563C1"/>
            <w:u w:val="single"/>
          </w:rPr>
          <w:t>https://doi.org/10.9734/jsrr/2024/v30i21837</w:t>
        </w:r>
      </w:hyperlink>
    </w:p>
    <w:p w14:paraId="643B2E4F"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Mohapatra, S., Padhi, J., &amp; Singh, S. (2024). Enhancing yield and economic benefits through sustainable pest management in okra cultivation. </w:t>
      </w:r>
      <w:r>
        <w:rPr>
          <w:i/>
        </w:rPr>
        <w:t>Scientific Reports, 14</w:t>
      </w:r>
      <w:r>
        <w:t xml:space="preserve">, Article 22220. </w:t>
      </w:r>
      <w:hyperlink r:id="rId39">
        <w:r>
          <w:rPr>
            <w:color w:val="0563C1"/>
            <w:u w:val="single"/>
          </w:rPr>
          <w:t>https://doi.org/10.1038/s41598-024-72997-6</w:t>
        </w:r>
      </w:hyperlink>
    </w:p>
    <w:p w14:paraId="4D6C6AE2" w14:textId="50F122AE"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Naik, R. H., &amp; Shekharappa. (2009). In vitro evaluation of entomopathogenic fungal formulations against sucking insect pests of okra. </w:t>
      </w:r>
      <w:r>
        <w:rPr>
          <w:i/>
        </w:rPr>
        <w:t>Karnataka Journal of Agricultural Sciences, 22</w:t>
      </w:r>
      <w:r>
        <w:t xml:space="preserve">(4), 784–786. </w:t>
      </w:r>
    </w:p>
    <w:p w14:paraId="534D464E"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Naik, S. O., Kannan, G. S., &amp; Chakravarthy, A. K. (2019). Impact of integrated pest management modules on natural enemies of whiteflies, </w:t>
      </w:r>
      <w:r>
        <w:rPr>
          <w:i/>
        </w:rPr>
        <w:t>Bemisia tabaci</w:t>
      </w:r>
      <w:r>
        <w:t xml:space="preserve"> (Genn.) in bitter gourd </w:t>
      </w:r>
      <w:r>
        <w:lastRenderedPageBreak/>
        <w:t xml:space="preserve">ecosystem. </w:t>
      </w:r>
      <w:r>
        <w:rPr>
          <w:i/>
        </w:rPr>
        <w:t>Journal of Biological Control, 33</w:t>
      </w:r>
      <w:r>
        <w:t xml:space="preserve">(1), 63–69. </w:t>
      </w:r>
      <w:hyperlink r:id="rId40">
        <w:r>
          <w:rPr>
            <w:color w:val="0563C1"/>
            <w:u w:val="single"/>
          </w:rPr>
          <w:t>https://doi.org/10.18311/jbc/2019/23466</w:t>
        </w:r>
      </w:hyperlink>
    </w:p>
    <w:p w14:paraId="568EEEE2"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Nataraja, M. V., Chalam, M. S. V., Madhumathi, T., &amp; Srinivas Rao, V. (2015). Bioefficacy of new insecticide molecules against major pests of okra. </w:t>
      </w:r>
      <w:r>
        <w:rPr>
          <w:i/>
        </w:rPr>
        <w:t>Indian Journal of Plant Protection, 43</w:t>
      </w:r>
      <w:r>
        <w:t xml:space="preserve">(2), 233–236. </w:t>
      </w:r>
      <w:hyperlink r:id="rId41">
        <w:r>
          <w:rPr>
            <w:color w:val="0563C1"/>
            <w:u w:val="single"/>
          </w:rPr>
          <w:t>https://epubs.icar.org.in/index.php/IJPP/article/view/106187</w:t>
        </w:r>
      </w:hyperlink>
    </w:p>
    <w:p w14:paraId="446F380E"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Ndungu, S. M., Kesamreddy, L., Ayenan, M. A. T., Othim, S., Mkuhlani, S., Liu, Y.-H., Besufkad, A., Legesse, W. B., Legba, E. C., Honfoga, J., &amp; Pawera, L. (2026). Agronomic practices for climate-resilient okra production in agroecological systems: A review. </w:t>
      </w:r>
      <w:r>
        <w:rPr>
          <w:i/>
        </w:rPr>
        <w:t>Frontiers in Agronomy, 8</w:t>
      </w:r>
      <w:r>
        <w:t xml:space="preserve">, Article 1771721. </w:t>
      </w:r>
      <w:hyperlink r:id="rId42">
        <w:r>
          <w:rPr>
            <w:color w:val="0563C1"/>
            <w:u w:val="single"/>
          </w:rPr>
          <w:t>https://doi.org/10.3389/fagro.2026.1771721</w:t>
        </w:r>
      </w:hyperlink>
    </w:p>
    <w:p w14:paraId="79C656C3"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Negi, R., Sharma, B., Kaur, S., Kaur, T., Khan, S. S., Kumar, S., Ramniwas, S., Rustagi, S., Singh, S., Rai, A. K., Kour, D., Thakur, N., &amp; Yadav, A. N. (2023). Microbial antagonists: Diversity, formulation and applications for management of pest–pathogens. </w:t>
      </w:r>
      <w:r>
        <w:rPr>
          <w:i/>
        </w:rPr>
        <w:t>Egyptian Journal of Biological Pest Control, 33</w:t>
      </w:r>
      <w:r>
        <w:t xml:space="preserve">, Article 105. </w:t>
      </w:r>
      <w:hyperlink r:id="rId43">
        <w:r>
          <w:rPr>
            <w:color w:val="0563C1"/>
            <w:u w:val="single"/>
          </w:rPr>
          <w:t>https://doi.org/10.1186/s41938-023-00748-2</w:t>
        </w:r>
      </w:hyperlink>
    </w:p>
    <w:p w14:paraId="48FB6356"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Ofuya, T. I., Okunlola, A. I., &amp; Mbata, G. N. (2023). A review of insect pest management in vegetable crop production in Nigeria. </w:t>
      </w:r>
      <w:r>
        <w:rPr>
          <w:i/>
        </w:rPr>
        <w:t>Insects, 14</w:t>
      </w:r>
      <w:r>
        <w:t xml:space="preserve">(2), Article 111. </w:t>
      </w:r>
      <w:hyperlink r:id="rId44">
        <w:r>
          <w:rPr>
            <w:color w:val="0563C1"/>
            <w:u w:val="single"/>
          </w:rPr>
          <w:t>https://doi.org/10.3390/insects14020111</w:t>
        </w:r>
      </w:hyperlink>
    </w:p>
    <w:p w14:paraId="6F1EB4AE"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Ounis, S., Turóczi, G., &amp; Kiss, J. (2024). Arthropod pests, nematodes and microbial pathogens of okra (</w:t>
      </w:r>
      <w:r>
        <w:rPr>
          <w:i/>
        </w:rPr>
        <w:t>Abelmoschus esculentus</w:t>
      </w:r>
      <w:r>
        <w:t xml:space="preserve">) and their management: A review. </w:t>
      </w:r>
      <w:r>
        <w:rPr>
          <w:i/>
        </w:rPr>
        <w:t>Agronomy, 14</w:t>
      </w:r>
      <w:r>
        <w:t xml:space="preserve">(12), Article 2841. </w:t>
      </w:r>
      <w:hyperlink r:id="rId45">
        <w:r>
          <w:rPr>
            <w:color w:val="0563C1"/>
            <w:u w:val="single"/>
          </w:rPr>
          <w:t>https://doi.org/10.3390/agronomy14122841</w:t>
        </w:r>
      </w:hyperlink>
    </w:p>
    <w:p w14:paraId="08065A45" w14:textId="3051E5FF"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Panse, V. G., &amp; Sukhatme, P. V. (1985). </w:t>
      </w:r>
      <w:r>
        <w:rPr>
          <w:i/>
        </w:rPr>
        <w:t>Statistical methods for agricultural workers</w:t>
      </w:r>
      <w:r>
        <w:t xml:space="preserve"> (4th ed.). Indian Council of Agricultural Research.</w:t>
      </w:r>
      <w:r>
        <w:rPr>
          <w:b/>
        </w:rPr>
        <w:t xml:space="preserve"> </w:t>
      </w:r>
    </w:p>
    <w:p w14:paraId="76C1C1A2"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Patel, G. P., Tayde, A. R., &amp; Simon, S. (2017). Evaluation of bio-rational and chemical insecticides against leafhopper, </w:t>
      </w:r>
      <w:r>
        <w:rPr>
          <w:i/>
        </w:rPr>
        <w:t>Amrasca biguttula biguttula</w:t>
      </w:r>
      <w:r>
        <w:t xml:space="preserve"> (Ishida) and whitefly, </w:t>
      </w:r>
      <w:r>
        <w:rPr>
          <w:i/>
        </w:rPr>
        <w:t>Bemisia tabaci</w:t>
      </w:r>
      <w:r>
        <w:t xml:space="preserve"> (Gennadius) on okra. </w:t>
      </w:r>
      <w:r>
        <w:rPr>
          <w:i/>
        </w:rPr>
        <w:t>Journal of Entomology and Zoology Studies, 5</w:t>
      </w:r>
      <w:r>
        <w:t xml:space="preserve">(4), 1966–1968. </w:t>
      </w:r>
      <w:hyperlink r:id="rId46">
        <w:r>
          <w:rPr>
            <w:color w:val="0563C1"/>
            <w:u w:val="single"/>
          </w:rPr>
          <w:t>https://www.entomoljournal.com/archives/2017/vol5issue4/PartZ/5-4-392-271.pdf</w:t>
        </w:r>
      </w:hyperlink>
    </w:p>
    <w:p w14:paraId="022E6961" w14:textId="2240F05D"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Patil, R. R. (2021). </w:t>
      </w:r>
      <w:r>
        <w:rPr>
          <w:i/>
        </w:rPr>
        <w:t>Evaluation of different pest management modules against pest complex of okra (Abelmoschus esculentus L.)</w:t>
      </w:r>
      <w:r>
        <w:t xml:space="preserve"> [Master's thesis, Mahatma Phule Krishi Vidyapeeth].</w:t>
      </w:r>
      <w:r>
        <w:rPr>
          <w:b/>
        </w:rPr>
        <w:t xml:space="preserve"> </w:t>
      </w:r>
    </w:p>
    <w:p w14:paraId="498D55BA" w14:textId="16003D6B"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Rosaiah, R. (2001). Performance of different botanicals against the pest complex of bhendi. </w:t>
      </w:r>
      <w:r>
        <w:rPr>
          <w:i/>
        </w:rPr>
        <w:t>Pestology, 25</w:t>
      </w:r>
      <w:r>
        <w:t>(4), 17–19.</w:t>
      </w:r>
      <w:r>
        <w:rPr>
          <w:b/>
        </w:rPr>
        <w:t xml:space="preserve"> </w:t>
      </w:r>
    </w:p>
    <w:p w14:paraId="4E1E8FD9"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Sahu, S., Bhagat, P. K., Painkra, G. P., Painkra, K. L., Sahu, R., Jaiswal, V. K., &amp; Miri, Y. (2024). Evaluate the efficacy of biorational pesticides against the key pests of okra, </w:t>
      </w:r>
      <w:r>
        <w:rPr>
          <w:i/>
        </w:rPr>
        <w:t>Abelmoschus esculentus</w:t>
      </w:r>
      <w:r>
        <w:t xml:space="preserve"> (L.) at Northern hills of Chhattisgarh. </w:t>
      </w:r>
      <w:r>
        <w:rPr>
          <w:i/>
        </w:rPr>
        <w:t>International Journal of Advanced Biochemistry Research, 8</w:t>
      </w:r>
      <w:r>
        <w:t xml:space="preserve">(8), 542–547. </w:t>
      </w:r>
      <w:hyperlink r:id="rId47">
        <w:r>
          <w:rPr>
            <w:color w:val="0563C1"/>
            <w:u w:val="single"/>
          </w:rPr>
          <w:t>https://doi.org/10.33545/26174693.2024.v8.i8g.1790</w:t>
        </w:r>
      </w:hyperlink>
    </w:p>
    <w:p w14:paraId="0581490F" w14:textId="2685A86E"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Sujay Anand, G. K., Sharma, R. K., Shankarganesh, K., Sinha, S. R., &amp; Sharma, K. (2013). Efficacy of newer insecticides against sucking insect pests of okra. </w:t>
      </w:r>
      <w:r>
        <w:rPr>
          <w:i/>
        </w:rPr>
        <w:t>Indian Journal of Plant Protection, 41</w:t>
      </w:r>
      <w:r>
        <w:t xml:space="preserve">(2), 113–115. </w:t>
      </w:r>
      <w:hyperlink r:id="rId48">
        <w:r>
          <w:rPr>
            <w:color w:val="0563C1"/>
            <w:u w:val="single"/>
          </w:rPr>
          <w:t>https://indianjournals.com/article/ijpp1-41-2-002</w:t>
        </w:r>
      </w:hyperlink>
    </w:p>
    <w:p w14:paraId="4BDC7407" w14:textId="77777777"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Swamy, K. R. M. (2023). Origin, distribution, taxonomy, botanical description, cytogenetics, genetic diversity and breeding of okra (</w:t>
      </w:r>
      <w:r>
        <w:rPr>
          <w:i/>
        </w:rPr>
        <w:t>Abelmoschus esculentus</w:t>
      </w:r>
      <w:r>
        <w:t xml:space="preserve"> (L.) Moench). </w:t>
      </w:r>
      <w:r>
        <w:rPr>
          <w:i/>
        </w:rPr>
        <w:t xml:space="preserve">International </w:t>
      </w:r>
      <w:r>
        <w:rPr>
          <w:i/>
        </w:rPr>
        <w:lastRenderedPageBreak/>
        <w:t>Journal of Development Research, 13</w:t>
      </w:r>
      <w:r>
        <w:t xml:space="preserve">(3), 62026–62046. </w:t>
      </w:r>
      <w:hyperlink r:id="rId49">
        <w:r>
          <w:rPr>
            <w:color w:val="0563C1"/>
            <w:u w:val="single"/>
          </w:rPr>
          <w:t>https://doi.org/10.37118/ijdr.26440.03.2023</w:t>
        </w:r>
      </w:hyperlink>
    </w:p>
    <w:p w14:paraId="5EFE2CA4" w14:textId="216122ED" w:rsidR="009F3285" w:rsidRPr="009F3285" w:rsidRDefault="009F3285" w:rsidP="009F3285">
      <w:pPr>
        <w:spacing w:before="100" w:beforeAutospacing="1" w:after="100" w:afterAutospacing="1" w:line="240" w:lineRule="auto"/>
        <w:ind w:left="360" w:hanging="360"/>
        <w:rPr>
          <w:rFonts w:ascii="Times New Roman" w:eastAsia="Times New Roman" w:hAnsi="Times New Roman" w:cs="Times New Roman"/>
          <w:kern w:val="0"/>
          <w:szCs w:val="24"/>
          <w:lang w:val="en-US" w:bidi="ar-SA"/>
          <w14:ligatures w14:val="none"/>
        </w:rPr>
      </w:pPr>
      <w:r>
        <w:t xml:space="preserve">Waman, S. U., Hajare, A. R., Bankar, D. R., Pawar, S. A., &amp; Kulkarni, S. R. (2023). Influence of weather parameters on seasonal incidence of sucking pests and their natural enemies on okra. </w:t>
      </w:r>
      <w:r>
        <w:rPr>
          <w:i/>
        </w:rPr>
        <w:t>The Pharma Innovation Journal, 12</w:t>
      </w:r>
      <w:r>
        <w:t xml:space="preserve">(12S), 1593–1596. </w:t>
      </w:r>
      <w:hyperlink r:id="rId50">
        <w:r>
          <w:rPr>
            <w:color w:val="0563C1"/>
            <w:u w:val="single"/>
          </w:rPr>
          <w:t>https://www.thepharmajournal.com/archives/2023/vol12issue12S/PartU/S-12-12-228-153.pdf</w:t>
        </w:r>
      </w:hyperlink>
    </w:p>
    <w:p w14:paraId="06914B69" w14:textId="77777777" w:rsidR="009F3285" w:rsidRDefault="009F3285" w:rsidP="00B07659">
      <w:pPr>
        <w:spacing w:after="0" w:line="360" w:lineRule="auto"/>
        <w:ind w:left="709" w:hanging="709"/>
        <w:rPr>
          <w:rFonts w:ascii="Times New Roman" w:hAnsi="Times New Roman" w:cs="Times New Roman"/>
          <w:szCs w:val="24"/>
        </w:rPr>
      </w:pPr>
    </w:p>
    <w:sectPr w:rsidR="009F3285" w:rsidSect="00B07659">
      <w:pgSz w:w="11906" w:h="16838" w:orient="landscape"/>
      <w:pgMar w:top="851" w:right="1009" w:bottom="709"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11120E" w14:textId="77777777" w:rsidR="0030062E" w:rsidRDefault="0030062E" w:rsidP="00B07659">
      <w:pPr>
        <w:spacing w:after="0" w:line="240" w:lineRule="auto"/>
      </w:pPr>
      <w:r>
        <w:separator/>
      </w:r>
    </w:p>
  </w:endnote>
  <w:endnote w:type="continuationSeparator" w:id="0">
    <w:p w14:paraId="1295004B" w14:textId="77777777" w:rsidR="0030062E" w:rsidRDefault="0030062E" w:rsidP="00B076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Mangal">
    <w:panose1 w:val="00000400000000000000"/>
    <w:charset w:val="00"/>
    <w:family w:val="roman"/>
    <w:pitch w:val="variable"/>
    <w:sig w:usb0="00008003" w:usb1="00000000" w:usb2="00000000" w:usb3="00000000" w:csb0="00000001" w:csb1="00000000"/>
  </w:font>
  <w:font w:name="Aptos Display">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B2C73" w14:textId="77777777" w:rsidR="00B71130" w:rsidRDefault="00B7113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E66ECE" w14:textId="77777777" w:rsidR="00B71130" w:rsidRDefault="00B7113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2708E" w14:textId="77777777" w:rsidR="00B71130" w:rsidRDefault="00B711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F9B849" w14:textId="77777777" w:rsidR="0030062E" w:rsidRDefault="0030062E" w:rsidP="00B07659">
      <w:pPr>
        <w:spacing w:after="0" w:line="240" w:lineRule="auto"/>
      </w:pPr>
      <w:r>
        <w:separator/>
      </w:r>
    </w:p>
  </w:footnote>
  <w:footnote w:type="continuationSeparator" w:id="0">
    <w:p w14:paraId="6F0019EF" w14:textId="77777777" w:rsidR="0030062E" w:rsidRDefault="0030062E" w:rsidP="00B076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828CC3" w14:textId="77777777" w:rsidR="00B71130" w:rsidRDefault="00000000">
    <w:pPr>
      <w:pStyle w:val="Header"/>
    </w:pPr>
    <w:r>
      <w:rPr>
        <w:noProof/>
      </w:rPr>
      <w:pict w14:anchorId="72335C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4360" o:spid="_x0000_s1026" type="#_x0000_t136" style="position:absolute;margin-left:0;margin-top:0;width:579.6pt;height:108.6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B874C0" w14:textId="77777777" w:rsidR="00B71130" w:rsidRDefault="00000000">
    <w:pPr>
      <w:pStyle w:val="Header"/>
    </w:pPr>
    <w:r>
      <w:rPr>
        <w:noProof/>
      </w:rPr>
      <w:pict w14:anchorId="140F160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4361" o:spid="_x0000_s1027" type="#_x0000_t136" style="position:absolute;margin-left:0;margin-top:0;width:579.6pt;height:108.6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225B10" w14:textId="77777777" w:rsidR="00B71130" w:rsidRDefault="00000000">
    <w:pPr>
      <w:pStyle w:val="Header"/>
    </w:pPr>
    <w:r>
      <w:rPr>
        <w:noProof/>
      </w:rPr>
      <w:pict w14:anchorId="5EB0085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3074359" o:spid="_x0000_s1025" type="#_x0000_t136" style="position:absolute;margin-left:0;margin-top:0;width:579.6pt;height:108.6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B1F82"/>
    <w:multiLevelType w:val="multilevel"/>
    <w:tmpl w:val="FBF8E2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5237809"/>
    <w:multiLevelType w:val="multilevel"/>
    <w:tmpl w:val="A5F06A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000876"/>
    <w:multiLevelType w:val="multilevel"/>
    <w:tmpl w:val="7C28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04225B"/>
    <w:multiLevelType w:val="multilevel"/>
    <w:tmpl w:val="D226A73C"/>
    <w:lvl w:ilvl="0">
      <w:start w:val="1"/>
      <w:numFmt w:val="decimal"/>
      <w:lvlText w:val="%1."/>
      <w:lvlJc w:val="left"/>
      <w:pPr>
        <w:tabs>
          <w:tab w:val="num" w:pos="720"/>
        </w:tabs>
        <w:ind w:left="720" w:hanging="360"/>
      </w:pPr>
      <w:rPr>
        <w:rFont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33D1207"/>
    <w:multiLevelType w:val="multilevel"/>
    <w:tmpl w:val="A4969C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652274D"/>
    <w:multiLevelType w:val="multilevel"/>
    <w:tmpl w:val="BAF00B50"/>
    <w:lvl w:ilvl="0">
      <w:start w:val="1"/>
      <w:numFmt w:val="decimal"/>
      <w:lvlText w:val="%1."/>
      <w:lvlJc w:val="left"/>
      <w:pPr>
        <w:tabs>
          <w:tab w:val="num" w:pos="720"/>
        </w:tabs>
        <w:ind w:left="720" w:hanging="360"/>
      </w:pPr>
      <w:rPr>
        <w:b w:val="0"/>
        <w:bCs w:val="0"/>
        <w:sz w:val="24"/>
        <w:szCs w:val="24"/>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778D2487"/>
    <w:multiLevelType w:val="multilevel"/>
    <w:tmpl w:val="FE9686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79FD3780"/>
    <w:multiLevelType w:val="multilevel"/>
    <w:tmpl w:val="3D0E9CD8"/>
    <w:lvl w:ilvl="0">
      <w:start w:val="1"/>
      <w:numFmt w:val="decimal"/>
      <w:lvlText w:val="%1."/>
      <w:lvlJc w:val="left"/>
      <w:pPr>
        <w:ind w:left="720" w:hanging="360"/>
      </w:pPr>
      <w:rPr>
        <w:b w:val="0"/>
        <w:bCs w:val="0"/>
      </w:rPr>
    </w:lvl>
    <w:lvl w:ilvl="1">
      <w:start w:val="1"/>
      <w:numFmt w:val="decimal"/>
      <w:lvlText w:val="."/>
      <w:lvlJc w:val="left"/>
      <w:pPr>
        <w:ind w:left="1440" w:hanging="360"/>
      </w:pPr>
    </w:lvl>
    <w:lvl w:ilvl="2">
      <w:start w:val="1"/>
      <w:numFmt w:val="decimal"/>
      <w:lvlText w:val="."/>
      <w:lvlJc w:val="left"/>
      <w:pPr>
        <w:ind w:left="2160" w:hanging="360"/>
      </w:pPr>
    </w:lvl>
    <w:lvl w:ilvl="3">
      <w:start w:val="1"/>
      <w:numFmt w:val="decimal"/>
      <w:lvlText w:val="."/>
      <w:lvlJc w:val="left"/>
      <w:pPr>
        <w:ind w:left="2880" w:hanging="360"/>
      </w:pPr>
    </w:lvl>
    <w:lvl w:ilvl="4">
      <w:start w:val="1"/>
      <w:numFmt w:val="decimal"/>
      <w:lvlText w:val="."/>
      <w:lvlJc w:val="left"/>
      <w:pPr>
        <w:ind w:left="3600" w:hanging="360"/>
      </w:pPr>
    </w:lvl>
    <w:lvl w:ilvl="5">
      <w:start w:val="1"/>
      <w:numFmt w:val="decimal"/>
      <w:lvlText w:val="."/>
      <w:lvlJc w:val="left"/>
      <w:pPr>
        <w:ind w:left="4320" w:hanging="360"/>
      </w:pPr>
    </w:lvl>
    <w:lvl w:ilvl="6">
      <w:start w:val="1"/>
      <w:numFmt w:val="decimal"/>
      <w:lvlText w:val="."/>
      <w:lvlJc w:val="left"/>
      <w:pPr>
        <w:ind w:left="5040" w:hanging="360"/>
      </w:pPr>
    </w:lvl>
    <w:lvl w:ilvl="7">
      <w:start w:val="1"/>
      <w:numFmt w:val="decimal"/>
      <w:lvlText w:val="."/>
      <w:lvlJc w:val="left"/>
      <w:pPr>
        <w:ind w:left="5760" w:hanging="360"/>
      </w:pPr>
    </w:lvl>
    <w:lvl w:ilvl="8">
      <w:start w:val="1"/>
      <w:numFmt w:val="decimal"/>
      <w:lvlText w:val="."/>
      <w:lvlJc w:val="left"/>
      <w:pPr>
        <w:ind w:left="6480" w:hanging="360"/>
      </w:pPr>
    </w:lvl>
  </w:abstractNum>
  <w:num w:numId="1" w16cid:durableId="169756471">
    <w:abstractNumId w:val="7"/>
  </w:num>
  <w:num w:numId="2" w16cid:durableId="824786635">
    <w:abstractNumId w:val="6"/>
  </w:num>
  <w:num w:numId="3" w16cid:durableId="256402955">
    <w:abstractNumId w:val="1"/>
  </w:num>
  <w:num w:numId="4" w16cid:durableId="592936958">
    <w:abstractNumId w:val="2"/>
  </w:num>
  <w:num w:numId="5" w16cid:durableId="160315958">
    <w:abstractNumId w:val="0"/>
  </w:num>
  <w:num w:numId="6" w16cid:durableId="1504783659">
    <w:abstractNumId w:val="5"/>
  </w:num>
  <w:num w:numId="7" w16cid:durableId="1674410007">
    <w:abstractNumId w:val="4"/>
  </w:num>
  <w:num w:numId="8" w16cid:durableId="88684163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NjMxMbEwMbK0NDS2sDBU0lEKTi0uzszPAykwrAUABla1wywAAAA="/>
  </w:docVars>
  <w:rsids>
    <w:rsidRoot w:val="00E3748D"/>
    <w:rsid w:val="00000025"/>
    <w:rsid w:val="00025D09"/>
    <w:rsid w:val="00051BF0"/>
    <w:rsid w:val="00072BA8"/>
    <w:rsid w:val="00094CE6"/>
    <w:rsid w:val="000D5122"/>
    <w:rsid w:val="00126881"/>
    <w:rsid w:val="00187366"/>
    <w:rsid w:val="001A4B59"/>
    <w:rsid w:val="001D06B9"/>
    <w:rsid w:val="00210DF6"/>
    <w:rsid w:val="00223FE1"/>
    <w:rsid w:val="00224191"/>
    <w:rsid w:val="00236C04"/>
    <w:rsid w:val="002434C2"/>
    <w:rsid w:val="002638F9"/>
    <w:rsid w:val="00266A66"/>
    <w:rsid w:val="0029439B"/>
    <w:rsid w:val="0030062E"/>
    <w:rsid w:val="003320D6"/>
    <w:rsid w:val="00337B5E"/>
    <w:rsid w:val="00353B21"/>
    <w:rsid w:val="00356ABF"/>
    <w:rsid w:val="00391FC0"/>
    <w:rsid w:val="003C0EAB"/>
    <w:rsid w:val="003F49E1"/>
    <w:rsid w:val="00401FDE"/>
    <w:rsid w:val="0046427D"/>
    <w:rsid w:val="00470A20"/>
    <w:rsid w:val="004A0B5A"/>
    <w:rsid w:val="004F2CE0"/>
    <w:rsid w:val="00514482"/>
    <w:rsid w:val="005226A2"/>
    <w:rsid w:val="00575F83"/>
    <w:rsid w:val="005854FB"/>
    <w:rsid w:val="00594F67"/>
    <w:rsid w:val="005A1098"/>
    <w:rsid w:val="005A5A3A"/>
    <w:rsid w:val="005F1851"/>
    <w:rsid w:val="00602365"/>
    <w:rsid w:val="00621353"/>
    <w:rsid w:val="00643E38"/>
    <w:rsid w:val="006725DF"/>
    <w:rsid w:val="00684119"/>
    <w:rsid w:val="006F0AAF"/>
    <w:rsid w:val="00721CCB"/>
    <w:rsid w:val="00722337"/>
    <w:rsid w:val="00723332"/>
    <w:rsid w:val="007265BD"/>
    <w:rsid w:val="00753BD0"/>
    <w:rsid w:val="00757214"/>
    <w:rsid w:val="00762257"/>
    <w:rsid w:val="00777B45"/>
    <w:rsid w:val="0079074B"/>
    <w:rsid w:val="00790FA4"/>
    <w:rsid w:val="007F318F"/>
    <w:rsid w:val="007F57AF"/>
    <w:rsid w:val="007F6C84"/>
    <w:rsid w:val="007F7DB2"/>
    <w:rsid w:val="008004B8"/>
    <w:rsid w:val="008067A1"/>
    <w:rsid w:val="008303EC"/>
    <w:rsid w:val="00844AE6"/>
    <w:rsid w:val="00865A4B"/>
    <w:rsid w:val="00901CCA"/>
    <w:rsid w:val="0091690E"/>
    <w:rsid w:val="0093332A"/>
    <w:rsid w:val="00943B5F"/>
    <w:rsid w:val="009C4403"/>
    <w:rsid w:val="009F3285"/>
    <w:rsid w:val="00A26873"/>
    <w:rsid w:val="00A70C75"/>
    <w:rsid w:val="00AC7825"/>
    <w:rsid w:val="00AE0128"/>
    <w:rsid w:val="00B07659"/>
    <w:rsid w:val="00B14E8C"/>
    <w:rsid w:val="00B400F7"/>
    <w:rsid w:val="00B71130"/>
    <w:rsid w:val="00B71EFB"/>
    <w:rsid w:val="00B734BC"/>
    <w:rsid w:val="00BA721C"/>
    <w:rsid w:val="00BB0FD6"/>
    <w:rsid w:val="00BD08C3"/>
    <w:rsid w:val="00BE04D7"/>
    <w:rsid w:val="00BE173A"/>
    <w:rsid w:val="00BE66A5"/>
    <w:rsid w:val="00BF5AD2"/>
    <w:rsid w:val="00C0744F"/>
    <w:rsid w:val="00C30E20"/>
    <w:rsid w:val="00C42009"/>
    <w:rsid w:val="00C574E1"/>
    <w:rsid w:val="00C636A2"/>
    <w:rsid w:val="00C65D5C"/>
    <w:rsid w:val="00C86D49"/>
    <w:rsid w:val="00CF651A"/>
    <w:rsid w:val="00D0363D"/>
    <w:rsid w:val="00D52237"/>
    <w:rsid w:val="00D959D9"/>
    <w:rsid w:val="00D978F2"/>
    <w:rsid w:val="00DD3923"/>
    <w:rsid w:val="00DE3C9D"/>
    <w:rsid w:val="00E268F1"/>
    <w:rsid w:val="00E31CF5"/>
    <w:rsid w:val="00E35FAB"/>
    <w:rsid w:val="00E3748D"/>
    <w:rsid w:val="00E76551"/>
    <w:rsid w:val="00EB4CC5"/>
    <w:rsid w:val="00EC324F"/>
    <w:rsid w:val="00EC5479"/>
    <w:rsid w:val="00EE61EA"/>
    <w:rsid w:val="00F27ACD"/>
    <w:rsid w:val="00F47B31"/>
    <w:rsid w:val="00F7700E"/>
    <w:rsid w:val="00FA5BD5"/>
    <w:rsid w:val="00FC18D3"/>
    <w:rsid w:val="00FD5692"/>
    <w:rsid w:val="00FE1409"/>
    <w:rsid w:val="00FE7B6F"/>
  </w:rsids>
  <m:mathPr>
    <m:mathFont m:val="Cambria Math"/>
    <m:brkBin m:val="before"/>
    <m:brkBinSub m:val="--"/>
    <m:smallFrac m:val="0"/>
    <m:dispDef/>
    <m:lMargin m:val="0"/>
    <m:rMargin m:val="0"/>
    <m:defJc m:val="centerGroup"/>
    <m:wrapIndent m:val="1440"/>
    <m:intLim m:val="subSup"/>
    <m:naryLim m:val="undOvr"/>
  </m:mathPr>
  <w:themeFontLang w:val="en-IN" w:bidi="hi-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92A0"/>
  <w15:chartTrackingRefBased/>
  <w15:docId w15:val="{84E0B197-1268-4DAC-B859-48B31B352E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1"/>
        <w:lang w:val="en-IN" w:eastAsia="en-US" w:bidi="hi-IN"/>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748D"/>
    <w:pPr>
      <w:keepNext/>
      <w:keepLines/>
      <w:spacing w:before="360" w:after="80"/>
      <w:outlineLvl w:val="0"/>
    </w:pPr>
    <w:rPr>
      <w:rFonts w:asciiTheme="majorHAnsi" w:eastAsiaTheme="majorEastAsia" w:hAnsiTheme="majorHAnsi" w:cstheme="majorBidi"/>
      <w:color w:val="0F4761" w:themeColor="accent1" w:themeShade="BF"/>
      <w:sz w:val="40"/>
      <w:szCs w:val="36"/>
    </w:rPr>
  </w:style>
  <w:style w:type="paragraph" w:styleId="Heading2">
    <w:name w:val="heading 2"/>
    <w:basedOn w:val="Normal"/>
    <w:next w:val="Normal"/>
    <w:link w:val="Heading2Char"/>
    <w:uiPriority w:val="9"/>
    <w:unhideWhenUsed/>
    <w:qFormat/>
    <w:rsid w:val="00E3748D"/>
    <w:pPr>
      <w:keepNext/>
      <w:keepLines/>
      <w:spacing w:before="160" w:after="80"/>
      <w:outlineLvl w:val="1"/>
    </w:pPr>
    <w:rPr>
      <w:rFonts w:asciiTheme="majorHAnsi" w:eastAsiaTheme="majorEastAsia" w:hAnsiTheme="majorHAnsi" w:cstheme="majorBidi"/>
      <w:color w:val="0F4761" w:themeColor="accent1" w:themeShade="BF"/>
      <w:sz w:val="32"/>
      <w:szCs w:val="29"/>
    </w:rPr>
  </w:style>
  <w:style w:type="paragraph" w:styleId="Heading3">
    <w:name w:val="heading 3"/>
    <w:basedOn w:val="Normal"/>
    <w:next w:val="Normal"/>
    <w:link w:val="Heading3Char"/>
    <w:uiPriority w:val="9"/>
    <w:unhideWhenUsed/>
    <w:qFormat/>
    <w:rsid w:val="00E3748D"/>
    <w:pPr>
      <w:keepNext/>
      <w:keepLines/>
      <w:spacing w:before="160" w:after="80"/>
      <w:outlineLvl w:val="2"/>
    </w:pPr>
    <w:rPr>
      <w:rFonts w:eastAsiaTheme="majorEastAsia" w:cstheme="majorBidi"/>
      <w:color w:val="0F4761" w:themeColor="accent1" w:themeShade="BF"/>
      <w:sz w:val="28"/>
      <w:szCs w:val="25"/>
    </w:rPr>
  </w:style>
  <w:style w:type="paragraph" w:styleId="Heading4">
    <w:name w:val="heading 4"/>
    <w:basedOn w:val="Normal"/>
    <w:next w:val="Normal"/>
    <w:link w:val="Heading4Char"/>
    <w:uiPriority w:val="9"/>
    <w:unhideWhenUsed/>
    <w:qFormat/>
    <w:rsid w:val="00E3748D"/>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E3748D"/>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748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748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748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748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748D"/>
    <w:rPr>
      <w:rFonts w:asciiTheme="majorHAnsi" w:eastAsiaTheme="majorEastAsia" w:hAnsiTheme="majorHAnsi" w:cstheme="majorBidi"/>
      <w:color w:val="0F4761" w:themeColor="accent1" w:themeShade="BF"/>
      <w:sz w:val="40"/>
      <w:szCs w:val="36"/>
    </w:rPr>
  </w:style>
  <w:style w:type="character" w:customStyle="1" w:styleId="Heading2Char">
    <w:name w:val="Heading 2 Char"/>
    <w:basedOn w:val="DefaultParagraphFont"/>
    <w:link w:val="Heading2"/>
    <w:uiPriority w:val="9"/>
    <w:rsid w:val="00E3748D"/>
    <w:rPr>
      <w:rFonts w:asciiTheme="majorHAnsi" w:eastAsiaTheme="majorEastAsia" w:hAnsiTheme="majorHAnsi" w:cstheme="majorBidi"/>
      <w:color w:val="0F4761" w:themeColor="accent1" w:themeShade="BF"/>
      <w:sz w:val="32"/>
      <w:szCs w:val="29"/>
    </w:rPr>
  </w:style>
  <w:style w:type="character" w:customStyle="1" w:styleId="Heading3Char">
    <w:name w:val="Heading 3 Char"/>
    <w:basedOn w:val="DefaultParagraphFont"/>
    <w:link w:val="Heading3"/>
    <w:uiPriority w:val="9"/>
    <w:rsid w:val="00E3748D"/>
    <w:rPr>
      <w:rFonts w:eastAsiaTheme="majorEastAsia" w:cstheme="majorBidi"/>
      <w:color w:val="0F4761" w:themeColor="accent1" w:themeShade="BF"/>
      <w:sz w:val="28"/>
      <w:szCs w:val="25"/>
    </w:rPr>
  </w:style>
  <w:style w:type="character" w:customStyle="1" w:styleId="Heading4Char">
    <w:name w:val="Heading 4 Char"/>
    <w:basedOn w:val="DefaultParagraphFont"/>
    <w:link w:val="Heading4"/>
    <w:uiPriority w:val="9"/>
    <w:rsid w:val="00E3748D"/>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E3748D"/>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748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748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748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748D"/>
    <w:rPr>
      <w:rFonts w:eastAsiaTheme="majorEastAsia" w:cstheme="majorBidi"/>
      <w:color w:val="272727" w:themeColor="text1" w:themeTint="D8"/>
    </w:rPr>
  </w:style>
  <w:style w:type="paragraph" w:styleId="Title">
    <w:name w:val="Title"/>
    <w:basedOn w:val="Normal"/>
    <w:next w:val="Normal"/>
    <w:link w:val="TitleChar"/>
    <w:uiPriority w:val="10"/>
    <w:qFormat/>
    <w:rsid w:val="00E3748D"/>
    <w:pPr>
      <w:spacing w:after="80" w:line="240" w:lineRule="auto"/>
      <w:contextualSpacing/>
    </w:pPr>
    <w:rPr>
      <w:rFonts w:asciiTheme="majorHAnsi" w:eastAsiaTheme="majorEastAsia" w:hAnsiTheme="majorHAnsi" w:cstheme="majorBidi"/>
      <w:spacing w:val="-10"/>
      <w:kern w:val="28"/>
      <w:sz w:val="56"/>
      <w:szCs w:val="50"/>
    </w:rPr>
  </w:style>
  <w:style w:type="character" w:customStyle="1" w:styleId="TitleChar">
    <w:name w:val="Title Char"/>
    <w:basedOn w:val="DefaultParagraphFont"/>
    <w:link w:val="Title"/>
    <w:uiPriority w:val="10"/>
    <w:rsid w:val="00E3748D"/>
    <w:rPr>
      <w:rFonts w:asciiTheme="majorHAnsi" w:eastAsiaTheme="majorEastAsia" w:hAnsiTheme="majorHAnsi" w:cstheme="majorBidi"/>
      <w:spacing w:val="-10"/>
      <w:kern w:val="28"/>
      <w:sz w:val="56"/>
      <w:szCs w:val="50"/>
    </w:rPr>
  </w:style>
  <w:style w:type="paragraph" w:styleId="Subtitle">
    <w:name w:val="Subtitle"/>
    <w:basedOn w:val="Normal"/>
    <w:next w:val="Normal"/>
    <w:link w:val="SubtitleChar"/>
    <w:uiPriority w:val="11"/>
    <w:qFormat/>
    <w:rsid w:val="00E3748D"/>
    <w:pPr>
      <w:numPr>
        <w:ilvl w:val="1"/>
      </w:numPr>
    </w:pPr>
    <w:rPr>
      <w:rFonts w:eastAsiaTheme="majorEastAsia" w:cstheme="majorBidi"/>
      <w:color w:val="595959" w:themeColor="text1" w:themeTint="A6"/>
      <w:spacing w:val="15"/>
      <w:sz w:val="28"/>
      <w:szCs w:val="25"/>
    </w:rPr>
  </w:style>
  <w:style w:type="character" w:customStyle="1" w:styleId="SubtitleChar">
    <w:name w:val="Subtitle Char"/>
    <w:basedOn w:val="DefaultParagraphFont"/>
    <w:link w:val="Subtitle"/>
    <w:uiPriority w:val="11"/>
    <w:rsid w:val="00E3748D"/>
    <w:rPr>
      <w:rFonts w:eastAsiaTheme="majorEastAsia" w:cstheme="majorBidi"/>
      <w:color w:val="595959" w:themeColor="text1" w:themeTint="A6"/>
      <w:spacing w:val="15"/>
      <w:sz w:val="28"/>
      <w:szCs w:val="25"/>
    </w:rPr>
  </w:style>
  <w:style w:type="paragraph" w:styleId="Quote">
    <w:name w:val="Quote"/>
    <w:basedOn w:val="Normal"/>
    <w:next w:val="Normal"/>
    <w:link w:val="QuoteChar"/>
    <w:uiPriority w:val="29"/>
    <w:qFormat/>
    <w:rsid w:val="00E3748D"/>
    <w:pPr>
      <w:spacing w:before="160"/>
      <w:jc w:val="center"/>
    </w:pPr>
    <w:rPr>
      <w:i/>
      <w:iCs/>
      <w:color w:val="404040" w:themeColor="text1" w:themeTint="BF"/>
    </w:rPr>
  </w:style>
  <w:style w:type="character" w:customStyle="1" w:styleId="QuoteChar">
    <w:name w:val="Quote Char"/>
    <w:basedOn w:val="DefaultParagraphFont"/>
    <w:link w:val="Quote"/>
    <w:uiPriority w:val="29"/>
    <w:rsid w:val="00E3748D"/>
    <w:rPr>
      <w:i/>
      <w:iCs/>
      <w:color w:val="404040" w:themeColor="text1" w:themeTint="BF"/>
    </w:rPr>
  </w:style>
  <w:style w:type="paragraph" w:styleId="ListParagraph">
    <w:name w:val="List Paragraph"/>
    <w:basedOn w:val="Normal"/>
    <w:uiPriority w:val="34"/>
    <w:qFormat/>
    <w:rsid w:val="00E3748D"/>
    <w:pPr>
      <w:ind w:left="720"/>
      <w:contextualSpacing/>
    </w:pPr>
  </w:style>
  <w:style w:type="character" w:styleId="IntenseEmphasis">
    <w:name w:val="Intense Emphasis"/>
    <w:basedOn w:val="DefaultParagraphFont"/>
    <w:uiPriority w:val="21"/>
    <w:qFormat/>
    <w:rsid w:val="00E3748D"/>
    <w:rPr>
      <w:i/>
      <w:iCs/>
      <w:color w:val="0F4761" w:themeColor="accent1" w:themeShade="BF"/>
    </w:rPr>
  </w:style>
  <w:style w:type="paragraph" w:styleId="IntenseQuote">
    <w:name w:val="Intense Quote"/>
    <w:basedOn w:val="Normal"/>
    <w:next w:val="Normal"/>
    <w:link w:val="IntenseQuoteChar"/>
    <w:uiPriority w:val="30"/>
    <w:qFormat/>
    <w:rsid w:val="00E3748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748D"/>
    <w:rPr>
      <w:i/>
      <w:iCs/>
      <w:color w:val="0F4761" w:themeColor="accent1" w:themeShade="BF"/>
    </w:rPr>
  </w:style>
  <w:style w:type="character" w:styleId="IntenseReference">
    <w:name w:val="Intense Reference"/>
    <w:basedOn w:val="DefaultParagraphFont"/>
    <w:uiPriority w:val="32"/>
    <w:qFormat/>
    <w:rsid w:val="00E3748D"/>
    <w:rPr>
      <w:b/>
      <w:bCs/>
      <w:smallCaps/>
      <w:color w:val="0F4761" w:themeColor="accent1" w:themeShade="BF"/>
      <w:spacing w:val="5"/>
    </w:rPr>
  </w:style>
  <w:style w:type="table" w:styleId="TableGrid">
    <w:name w:val="Table Grid"/>
    <w:basedOn w:val="TableNormal"/>
    <w:uiPriority w:val="39"/>
    <w:qFormat/>
    <w:rsid w:val="00E3748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unhideWhenUsed/>
    <w:rsid w:val="00E374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748D"/>
  </w:style>
  <w:style w:type="paragraph" w:styleId="Header">
    <w:name w:val="header"/>
    <w:basedOn w:val="Normal"/>
    <w:link w:val="HeaderChar"/>
    <w:uiPriority w:val="99"/>
    <w:unhideWhenUsed/>
    <w:rsid w:val="00E374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748D"/>
  </w:style>
  <w:style w:type="table" w:customStyle="1" w:styleId="TableGrid0">
    <w:name w:val="TableGrid"/>
    <w:rsid w:val="00E3748D"/>
    <w:pPr>
      <w:spacing w:after="0" w:line="240" w:lineRule="auto"/>
    </w:pPr>
    <w:rPr>
      <w:rFonts w:eastAsiaTheme="minorEastAsia"/>
      <w:lang w:eastAsia="en-IN"/>
    </w:rPr>
    <w:tblPr>
      <w:tblCellMar>
        <w:top w:w="0" w:type="dxa"/>
        <w:left w:w="0" w:type="dxa"/>
        <w:bottom w:w="0" w:type="dxa"/>
        <w:right w:w="0" w:type="dxa"/>
      </w:tblCellMar>
    </w:tblPr>
  </w:style>
  <w:style w:type="paragraph" w:styleId="NormalWeb">
    <w:name w:val="Normal (Web)"/>
    <w:basedOn w:val="Normal"/>
    <w:uiPriority w:val="99"/>
    <w:unhideWhenUsed/>
    <w:rsid w:val="00E3748D"/>
    <w:pPr>
      <w:spacing w:before="100" w:beforeAutospacing="1" w:after="100" w:afterAutospacing="1" w:line="240" w:lineRule="auto"/>
    </w:pPr>
    <w:rPr>
      <w:rFonts w:ascii="Times New Roman" w:eastAsia="Times New Roman" w:hAnsi="Times New Roman" w:cs="Times New Roman"/>
      <w:kern w:val="0"/>
      <w:szCs w:val="24"/>
      <w:lang w:eastAsia="en-IN"/>
      <w14:ligatures w14:val="none"/>
    </w:rPr>
  </w:style>
  <w:style w:type="character" w:styleId="Hyperlink">
    <w:name w:val="Hyperlink"/>
    <w:basedOn w:val="DefaultParagraphFont"/>
    <w:uiPriority w:val="99"/>
    <w:unhideWhenUsed/>
    <w:rsid w:val="00E3748D"/>
    <w:rPr>
      <w:color w:val="467886" w:themeColor="hyperlink"/>
      <w:u w:val="single"/>
    </w:rPr>
  </w:style>
  <w:style w:type="character" w:styleId="UnresolvedMention">
    <w:name w:val="Unresolved Mention"/>
    <w:basedOn w:val="DefaultParagraphFont"/>
    <w:uiPriority w:val="99"/>
    <w:semiHidden/>
    <w:unhideWhenUsed/>
    <w:rsid w:val="00E3748D"/>
    <w:rPr>
      <w:color w:val="605E5C"/>
      <w:shd w:val="clear" w:color="auto" w:fill="E1DFDD"/>
    </w:rPr>
  </w:style>
  <w:style w:type="character" w:styleId="PlaceholderText">
    <w:name w:val="Placeholder Text"/>
    <w:basedOn w:val="DefaultParagraphFont"/>
    <w:uiPriority w:val="99"/>
    <w:semiHidden/>
    <w:rsid w:val="00E3748D"/>
    <w:rPr>
      <w:color w:val="666666"/>
    </w:rPr>
  </w:style>
  <w:style w:type="character" w:styleId="Strong">
    <w:name w:val="Strong"/>
    <w:basedOn w:val="DefaultParagraphFont"/>
    <w:uiPriority w:val="22"/>
    <w:qFormat/>
    <w:rsid w:val="00E3748D"/>
    <w:rPr>
      <w:b/>
      <w:bCs/>
    </w:rPr>
  </w:style>
  <w:style w:type="character" w:styleId="Emphasis">
    <w:name w:val="Emphasis"/>
    <w:basedOn w:val="DefaultParagraphFont"/>
    <w:uiPriority w:val="20"/>
    <w:qFormat/>
    <w:rsid w:val="00E3748D"/>
    <w:rPr>
      <w:i/>
      <w:iCs/>
    </w:rPr>
  </w:style>
  <w:style w:type="numbering" w:customStyle="1" w:styleId="NoList1">
    <w:name w:val="No List1"/>
    <w:next w:val="NoList"/>
    <w:uiPriority w:val="99"/>
    <w:semiHidden/>
    <w:unhideWhenUsed/>
    <w:rsid w:val="00E3748D"/>
  </w:style>
  <w:style w:type="character" w:customStyle="1" w:styleId="UnresolvedMention1">
    <w:name w:val="Unresolved Mention1"/>
    <w:basedOn w:val="DefaultParagraphFont"/>
    <w:uiPriority w:val="99"/>
    <w:semiHidden/>
    <w:unhideWhenUsed/>
    <w:rsid w:val="00E3748D"/>
    <w:rPr>
      <w:color w:val="605E5C"/>
      <w:shd w:val="clear" w:color="auto" w:fill="E1DFDD"/>
    </w:rPr>
  </w:style>
  <w:style w:type="table" w:customStyle="1" w:styleId="TableGrid1">
    <w:name w:val="Table Grid1"/>
    <w:basedOn w:val="TableNormal"/>
    <w:next w:val="TableGrid"/>
    <w:uiPriority w:val="39"/>
    <w:qFormat/>
    <w:rsid w:val="00E3748D"/>
    <w:pPr>
      <w:spacing w:after="0" w:line="240" w:lineRule="auto"/>
    </w:pPr>
    <w:rP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Grid1"/>
    <w:rsid w:val="00E3748D"/>
    <w:pPr>
      <w:spacing w:after="0" w:line="240" w:lineRule="auto"/>
    </w:pPr>
    <w:rPr>
      <w:rFonts w:eastAsiaTheme="minorEastAsia"/>
      <w:lang w:eastAsia="en-IN"/>
      <w14:ligatures w14:val="none"/>
    </w:r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E3748D"/>
    <w:pPr>
      <w:spacing w:after="0" w:line="240" w:lineRule="auto"/>
    </w:pPr>
    <w:rPr>
      <w:rFonts w:ascii="Tahoma" w:hAnsi="Tahoma" w:cs="Mangal"/>
      <w:sz w:val="16"/>
      <w:szCs w:val="14"/>
      <w14:ligatures w14:val="none"/>
    </w:rPr>
  </w:style>
  <w:style w:type="character" w:customStyle="1" w:styleId="BalloonTextChar">
    <w:name w:val="Balloon Text Char"/>
    <w:basedOn w:val="DefaultParagraphFont"/>
    <w:link w:val="BalloonText"/>
    <w:uiPriority w:val="99"/>
    <w:semiHidden/>
    <w:rsid w:val="00E3748D"/>
    <w:rPr>
      <w:rFonts w:ascii="Tahoma" w:hAnsi="Tahoma" w:cs="Mangal"/>
      <w:sz w:val="16"/>
      <w:szCs w:val="1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chart" Target="charts/chart5.xml"/><Relationship Id="rId26" Type="http://schemas.openxmlformats.org/officeDocument/2006/relationships/hyperlink" Target="https://desagri.gov.in/statistics/first-advance-estimates-of-production-of-foodgrains-oilseeds-and-other-commercial-crops-for-the-2024-25-kharif-only/" TargetMode="External"/><Relationship Id="rId39" Type="http://schemas.openxmlformats.org/officeDocument/2006/relationships/hyperlink" Target="https://doi.org/10.1038/s41598-024-72997-6" TargetMode="External"/><Relationship Id="rId21" Type="http://schemas.openxmlformats.org/officeDocument/2006/relationships/chart" Target="charts/chart8.xml"/><Relationship Id="rId34" Type="http://schemas.openxmlformats.org/officeDocument/2006/relationships/hyperlink" Target="https://doi.org/10.35629/7781-0705486489" TargetMode="External"/><Relationship Id="rId42" Type="http://schemas.openxmlformats.org/officeDocument/2006/relationships/hyperlink" Target="https://doi.org/10.3389/fagro.2026.1771721" TargetMode="External"/><Relationship Id="rId47" Type="http://schemas.openxmlformats.org/officeDocument/2006/relationships/hyperlink" Target="https://doi.org/10.33545/26174693.2024.v8.i8g.1790" TargetMode="External"/><Relationship Id="rId50" Type="http://schemas.openxmlformats.org/officeDocument/2006/relationships/hyperlink" Target="https://www.thepharmajournal.com/archives/2023/vol12issue12S/PartU/S-12-12-228-153.pdf" TargetMode="Externa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chart" Target="charts/chart3.xml"/><Relationship Id="rId29" Type="http://schemas.openxmlformats.org/officeDocument/2006/relationships/hyperlink" Target="https://doi.org/10.1186/s41938-021-00378-6" TargetMode="External"/><Relationship Id="rId11" Type="http://schemas.openxmlformats.org/officeDocument/2006/relationships/footer" Target="footer2.xml"/><Relationship Id="rId24" Type="http://schemas.openxmlformats.org/officeDocument/2006/relationships/hyperlink" Target="https://www.entomoljournal.com/archives/2017/vol5issue5/PartV/5-5-96-867.pdf" TargetMode="External"/><Relationship Id="rId32" Type="http://schemas.openxmlformats.org/officeDocument/2006/relationships/hyperlink" Target="https://doi.org/10.3389/fmicb.2023.1208237" TargetMode="External"/><Relationship Id="rId37" Type="http://schemas.openxmlformats.org/officeDocument/2006/relationships/hyperlink" Target="https://doi.org/10.56093/ijas.v95i2.150910" TargetMode="External"/><Relationship Id="rId40" Type="http://schemas.openxmlformats.org/officeDocument/2006/relationships/hyperlink" Target="https://doi.org/10.18311/jbc/2019/23466" TargetMode="External"/><Relationship Id="rId45" Type="http://schemas.openxmlformats.org/officeDocument/2006/relationships/hyperlink" Target="https://doi.org/10.3390/agronomy14122841" TargetMode="External"/><Relationship Id="rId5" Type="http://schemas.openxmlformats.org/officeDocument/2006/relationships/webSettings" Target="webSettings.xml"/><Relationship Id="rId15" Type="http://schemas.openxmlformats.org/officeDocument/2006/relationships/chart" Target="charts/chart2.xml"/><Relationship Id="rId23" Type="http://schemas.openxmlformats.org/officeDocument/2006/relationships/hyperlink" Target="https://doi.org/10.3389/fpls.2021.741804" TargetMode="External"/><Relationship Id="rId28" Type="http://schemas.openxmlformats.org/officeDocument/2006/relationships/hyperlink" Target="https://www.entomoljournal.com/archives/2020/vol8issue3/PartE/8-2-260-716.pdf" TargetMode="External"/><Relationship Id="rId36" Type="http://schemas.openxmlformats.org/officeDocument/2006/relationships/hyperlink" Target="https://doi.org/10.33545/2664844X.2025.v7.i12h.1099" TargetMode="External"/><Relationship Id="rId49" Type="http://schemas.openxmlformats.org/officeDocument/2006/relationships/hyperlink" Target="https://doi.org/10.37118/ijdr.26440.03.2023" TargetMode="External"/><Relationship Id="rId10" Type="http://schemas.openxmlformats.org/officeDocument/2006/relationships/footer" Target="footer1.xml"/><Relationship Id="rId19" Type="http://schemas.openxmlformats.org/officeDocument/2006/relationships/chart" Target="charts/chart6.xml"/><Relationship Id="rId31" Type="http://schemas.openxmlformats.org/officeDocument/2006/relationships/hyperlink" Target="https://doi.org/10.33545/26174693.2024.v8.i5Sa.1115" TargetMode="External"/><Relationship Id="rId44" Type="http://schemas.openxmlformats.org/officeDocument/2006/relationships/hyperlink" Target="https://doi.org/10.3390/insects14020111" TargetMode="External"/><Relationship Id="rId52"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hart" Target="charts/chart1.xml"/><Relationship Id="rId22" Type="http://schemas.openxmlformats.org/officeDocument/2006/relationships/hyperlink" Target="https://doi.org/10.3389/fpls.2025.1631221" TargetMode="External"/><Relationship Id="rId27" Type="http://schemas.openxmlformats.org/officeDocument/2006/relationships/hyperlink" Target="https://www.fao.org/faostat/" TargetMode="External"/><Relationship Id="rId30" Type="http://schemas.openxmlformats.org/officeDocument/2006/relationships/hyperlink" Target="https://doi.org/10.5958/0974-4541.2021.00008.4" TargetMode="External"/><Relationship Id="rId35" Type="http://schemas.openxmlformats.org/officeDocument/2006/relationships/hyperlink" Target="https://doi.org/10.1007/s41348-024-00885-2" TargetMode="External"/><Relationship Id="rId43" Type="http://schemas.openxmlformats.org/officeDocument/2006/relationships/hyperlink" Target="https://doi.org/10.1186/s41938-023-00748-2" TargetMode="External"/><Relationship Id="rId48" Type="http://schemas.openxmlformats.org/officeDocument/2006/relationships/hyperlink" Target="https://indianjournals.com/article/ijpp1-41-2-002" TargetMode="External"/><Relationship Id="rId8" Type="http://schemas.openxmlformats.org/officeDocument/2006/relationships/header" Target="header1.xml"/><Relationship Id="rId51"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eader" Target="header3.xml"/><Relationship Id="rId17" Type="http://schemas.openxmlformats.org/officeDocument/2006/relationships/chart" Target="charts/chart4.xml"/><Relationship Id="rId25" Type="http://schemas.openxmlformats.org/officeDocument/2006/relationships/hyperlink" Target="https://doi.org/10.56557/pcbmb/2024/v25i7-88739" TargetMode="External"/><Relationship Id="rId33" Type="http://schemas.openxmlformats.org/officeDocument/2006/relationships/hyperlink" Target="https://www.thepharmajournal.com/archives/2021/vol10issue5S/PartK/S-10-5-88-640.pdf" TargetMode="External"/><Relationship Id="rId38" Type="http://schemas.openxmlformats.org/officeDocument/2006/relationships/hyperlink" Target="https://doi.org/10.9734/jsrr/2024/v30i21837" TargetMode="External"/><Relationship Id="rId46" Type="http://schemas.openxmlformats.org/officeDocument/2006/relationships/hyperlink" Target="https://www.entomoljournal.com/archives/2017/vol5issue4/PartZ/5-4-392-271.pdf" TargetMode="External"/><Relationship Id="rId20" Type="http://schemas.openxmlformats.org/officeDocument/2006/relationships/chart" Target="charts/chart7.xml"/><Relationship Id="rId41" Type="http://schemas.openxmlformats.org/officeDocument/2006/relationships/hyperlink" Target="https://epubs.icar.org.in/index.php/IJPP/article/view/106187" TargetMode="External"/><Relationship Id="rId1" Type="http://schemas.openxmlformats.org/officeDocument/2006/relationships/customXml" Target="../customXml/item1.xml"/><Relationship Id="rId6" Type="http://schemas.openxmlformats.org/officeDocument/2006/relationships/footnotes" Target="footnotes.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D:\Final%20thesis%20(21Aug)\Graph\All%20Graph.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oleObject" Target="file:///D:\Final%20thesis%20(21Aug)\Graph\All%20Graph.xlsx" TargetMode="External"/><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oleObject" Target="file:///D:\Final%20thesis%20(21Aug)\Graph\All%20Graph.xlsx" TargetMode="External"/><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oleObject" Target="file:///D:\Final%20thesis%20(21Aug)\Graph\All%20Graph.xlsx" TargetMode="External"/><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themeOverride" Target="../theme/themeOverride1.xml"/><Relationship Id="rId2" Type="http://schemas.microsoft.com/office/2011/relationships/chartColorStyle" Target="colors8.xml"/><Relationship Id="rId1" Type="http://schemas.microsoft.com/office/2011/relationships/chartStyle" Target="style8.xml"/><Relationship Id="rId4" Type="http://schemas.openxmlformats.org/officeDocument/2006/relationships/package" Target="../embeddings/Microsoft_Excel_Worksheet3.xlsx"/></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7.8598828992529776E-2"/>
          <c:y val="0.14161893852615501"/>
          <c:w val="0.89502931328068747"/>
          <c:h val="0.46493522502127088"/>
        </c:manualLayout>
      </c:layout>
      <c:barChart>
        <c:barDir val="col"/>
        <c:grouping val="clustered"/>
        <c:varyColors val="0"/>
        <c:ser>
          <c:idx val="0"/>
          <c:order val="0"/>
          <c:tx>
            <c:strRef>
              <c:f>Sheet2!$D$55</c:f>
              <c:strCache>
                <c:ptCount val="1"/>
                <c:pt idx="0">
                  <c:v>Pre count</c:v>
                </c:pt>
              </c:strCache>
            </c:strRef>
          </c:tx>
          <c:spPr>
            <a:solidFill>
              <a:schemeClr val="accent1"/>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Sheet2!$D$56:$D$62</c:f>
              <c:numCache>
                <c:formatCode>General</c:formatCode>
                <c:ptCount val="7"/>
                <c:pt idx="0">
                  <c:v>7.8666666666666663</c:v>
                </c:pt>
                <c:pt idx="1">
                  <c:v>8</c:v>
                </c:pt>
                <c:pt idx="2">
                  <c:v>7.666666666666667</c:v>
                </c:pt>
                <c:pt idx="3">
                  <c:v>7.9333333333333327</c:v>
                </c:pt>
                <c:pt idx="4">
                  <c:v>8.4</c:v>
                </c:pt>
                <c:pt idx="5">
                  <c:v>7.9333333333333336</c:v>
                </c:pt>
                <c:pt idx="6">
                  <c:v>8.0666666666666682</c:v>
                </c:pt>
              </c:numCache>
            </c:numRef>
          </c:val>
          <c:extLst>
            <c:ext xmlns:c16="http://schemas.microsoft.com/office/drawing/2014/chart" uri="{C3380CC4-5D6E-409C-BE32-E72D297353CC}">
              <c16:uniqueId val="{00000000-EAEF-4F09-B843-97CA38F87805}"/>
            </c:ext>
          </c:extLst>
        </c:ser>
        <c:ser>
          <c:idx val="1"/>
          <c:order val="1"/>
          <c:tx>
            <c:strRef>
              <c:f>Sheet2!$E$55</c:f>
              <c:strCache>
                <c:ptCount val="1"/>
                <c:pt idx="0">
                  <c:v>7 DAS</c:v>
                </c:pt>
              </c:strCache>
            </c:strRef>
          </c:tx>
          <c:spPr>
            <a:solidFill>
              <a:schemeClr val="accent2"/>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Sheet2!$E$56:$E$62</c:f>
              <c:numCache>
                <c:formatCode>General</c:formatCode>
                <c:ptCount val="7"/>
                <c:pt idx="0">
                  <c:v>3.4</c:v>
                </c:pt>
                <c:pt idx="1">
                  <c:v>5</c:v>
                </c:pt>
                <c:pt idx="2">
                  <c:v>4.3999999999999995</c:v>
                </c:pt>
                <c:pt idx="3">
                  <c:v>5.2</c:v>
                </c:pt>
                <c:pt idx="4">
                  <c:v>1.9333333333333333</c:v>
                </c:pt>
                <c:pt idx="5">
                  <c:v>4.666666666666667</c:v>
                </c:pt>
                <c:pt idx="6">
                  <c:v>8.9333333333333318</c:v>
                </c:pt>
              </c:numCache>
            </c:numRef>
          </c:val>
          <c:extLst>
            <c:ext xmlns:c16="http://schemas.microsoft.com/office/drawing/2014/chart" uri="{C3380CC4-5D6E-409C-BE32-E72D297353CC}">
              <c16:uniqueId val="{00000001-EAEF-4F09-B843-97CA38F87805}"/>
            </c:ext>
          </c:extLst>
        </c:ser>
        <c:ser>
          <c:idx val="2"/>
          <c:order val="2"/>
          <c:tx>
            <c:strRef>
              <c:f>Sheet2!$F$55</c:f>
              <c:strCache>
                <c:ptCount val="1"/>
                <c:pt idx="0">
                  <c:v>10 DAS</c:v>
                </c:pt>
              </c:strCache>
            </c:strRef>
          </c:tx>
          <c:spPr>
            <a:solidFill>
              <a:schemeClr val="accent3"/>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Sheet2!$F$56:$F$62</c:f>
              <c:numCache>
                <c:formatCode>General</c:formatCode>
                <c:ptCount val="7"/>
                <c:pt idx="0">
                  <c:v>3.2000000000000006</c:v>
                </c:pt>
                <c:pt idx="1">
                  <c:v>4.7333333333333334</c:v>
                </c:pt>
                <c:pt idx="2">
                  <c:v>4.2666666666666666</c:v>
                </c:pt>
                <c:pt idx="3">
                  <c:v>5</c:v>
                </c:pt>
                <c:pt idx="4">
                  <c:v>1.2666666666666666</c:v>
                </c:pt>
                <c:pt idx="5">
                  <c:v>4.5333333333333323</c:v>
                </c:pt>
                <c:pt idx="6">
                  <c:v>7.0666666666666664</c:v>
                </c:pt>
              </c:numCache>
            </c:numRef>
          </c:val>
          <c:extLst>
            <c:ext xmlns:c16="http://schemas.microsoft.com/office/drawing/2014/chart" uri="{C3380CC4-5D6E-409C-BE32-E72D297353CC}">
              <c16:uniqueId val="{00000002-EAEF-4F09-B843-97CA38F87805}"/>
            </c:ext>
          </c:extLst>
        </c:ser>
        <c:ser>
          <c:idx val="3"/>
          <c:order val="3"/>
          <c:tx>
            <c:strRef>
              <c:f>Sheet2!$G$55</c:f>
              <c:strCache>
                <c:ptCount val="1"/>
                <c:pt idx="0">
                  <c:v>14 DAS</c:v>
                </c:pt>
              </c:strCache>
            </c:strRef>
          </c:tx>
          <c:spPr>
            <a:solidFill>
              <a:schemeClr val="accent4"/>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Sheet2!$G$56:$G$62</c:f>
              <c:numCache>
                <c:formatCode>General</c:formatCode>
                <c:ptCount val="7"/>
                <c:pt idx="0">
                  <c:v>3.1333333333333333</c:v>
                </c:pt>
                <c:pt idx="1">
                  <c:v>4.666666666666667</c:v>
                </c:pt>
                <c:pt idx="2">
                  <c:v>4.2</c:v>
                </c:pt>
                <c:pt idx="3">
                  <c:v>4.8</c:v>
                </c:pt>
                <c:pt idx="4">
                  <c:v>1.1333333333333335</c:v>
                </c:pt>
                <c:pt idx="5">
                  <c:v>4.4666666666666659</c:v>
                </c:pt>
                <c:pt idx="6">
                  <c:v>7</c:v>
                </c:pt>
              </c:numCache>
            </c:numRef>
          </c:val>
          <c:extLst>
            <c:ext xmlns:c16="http://schemas.microsoft.com/office/drawing/2014/chart" uri="{C3380CC4-5D6E-409C-BE32-E72D297353CC}">
              <c16:uniqueId val="{00000003-EAEF-4F09-B843-97CA38F87805}"/>
            </c:ext>
          </c:extLst>
        </c:ser>
        <c:dLbls>
          <c:showLegendKey val="0"/>
          <c:showVal val="0"/>
          <c:showCatName val="0"/>
          <c:showSerName val="0"/>
          <c:showPercent val="0"/>
          <c:showBubbleSize val="0"/>
        </c:dLbls>
        <c:gapWidth val="219"/>
        <c:overlap val="-27"/>
        <c:axId val="1652531375"/>
        <c:axId val="1624276079"/>
      </c:barChart>
      <c:catAx>
        <c:axId val="1652531375"/>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24276079"/>
        <c:crosses val="autoZero"/>
        <c:auto val="1"/>
        <c:lblAlgn val="ctr"/>
        <c:lblOffset val="100"/>
        <c:noMultiLvlLbl val="0"/>
      </c:catAx>
      <c:valAx>
        <c:axId val="1624276079"/>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Insect/3 leaves/ plant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652531375"/>
        <c:crosses val="autoZero"/>
        <c:crossBetween val="between"/>
      </c:valAx>
      <c:spPr>
        <a:noFill/>
        <a:ln>
          <a:noFill/>
        </a:ln>
        <a:effectLst/>
      </c:spPr>
    </c:plotArea>
    <c:legend>
      <c:legendPos val="b"/>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Entry>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8.927215408753518E-2"/>
          <c:y val="4.2097206276310757E-2"/>
          <c:w val="0.91072784591246481"/>
          <c:h val="0.54357648462713692"/>
        </c:manualLayout>
      </c:layout>
      <c:barChart>
        <c:barDir val="col"/>
        <c:grouping val="clustered"/>
        <c:varyColors val="0"/>
        <c:ser>
          <c:idx val="0"/>
          <c:order val="0"/>
          <c:tx>
            <c:strRef>
              <c:f>Sheet2!$H$55</c:f>
              <c:strCache>
                <c:ptCount val="1"/>
                <c:pt idx="0">
                  <c:v>7 DAS</c:v>
                </c:pt>
              </c:strCache>
            </c:strRef>
          </c:tx>
          <c:spPr>
            <a:solidFill>
              <a:schemeClr val="accent1"/>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Sheet2!$H$56:$H$62</c:f>
              <c:numCache>
                <c:formatCode>General</c:formatCode>
                <c:ptCount val="7"/>
                <c:pt idx="0">
                  <c:v>2.0666666666666669</c:v>
                </c:pt>
                <c:pt idx="1">
                  <c:v>2.4</c:v>
                </c:pt>
                <c:pt idx="2">
                  <c:v>1.4000000000000001</c:v>
                </c:pt>
                <c:pt idx="3">
                  <c:v>3.0666666666666664</c:v>
                </c:pt>
                <c:pt idx="4">
                  <c:v>0.33333333333333331</c:v>
                </c:pt>
                <c:pt idx="5">
                  <c:v>2.2666666666666666</c:v>
                </c:pt>
                <c:pt idx="6">
                  <c:v>7.333333333333333</c:v>
                </c:pt>
              </c:numCache>
            </c:numRef>
          </c:val>
          <c:extLst>
            <c:ext xmlns:c16="http://schemas.microsoft.com/office/drawing/2014/chart" uri="{C3380CC4-5D6E-409C-BE32-E72D297353CC}">
              <c16:uniqueId val="{00000000-6DB0-424A-A2CD-644F829ABC4F}"/>
            </c:ext>
          </c:extLst>
        </c:ser>
        <c:ser>
          <c:idx val="1"/>
          <c:order val="1"/>
          <c:tx>
            <c:strRef>
              <c:f>Sheet2!$I$55</c:f>
              <c:strCache>
                <c:ptCount val="1"/>
                <c:pt idx="0">
                  <c:v>10 DAS</c:v>
                </c:pt>
              </c:strCache>
            </c:strRef>
          </c:tx>
          <c:spPr>
            <a:solidFill>
              <a:schemeClr val="accent2"/>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Sheet2!$I$56:$I$62</c:f>
              <c:numCache>
                <c:formatCode>General</c:formatCode>
                <c:ptCount val="7"/>
                <c:pt idx="0">
                  <c:v>1.7333333333333334</c:v>
                </c:pt>
                <c:pt idx="1">
                  <c:v>2</c:v>
                </c:pt>
                <c:pt idx="2">
                  <c:v>1.0666666666666667</c:v>
                </c:pt>
                <c:pt idx="3">
                  <c:v>2.9333333333333336</c:v>
                </c:pt>
                <c:pt idx="4">
                  <c:v>0.33333333333333331</c:v>
                </c:pt>
                <c:pt idx="5">
                  <c:v>1.8</c:v>
                </c:pt>
                <c:pt idx="6">
                  <c:v>5.1333333333333329</c:v>
                </c:pt>
              </c:numCache>
            </c:numRef>
          </c:val>
          <c:extLst>
            <c:ext xmlns:c16="http://schemas.microsoft.com/office/drawing/2014/chart" uri="{C3380CC4-5D6E-409C-BE32-E72D297353CC}">
              <c16:uniqueId val="{00000001-6DB0-424A-A2CD-644F829ABC4F}"/>
            </c:ext>
          </c:extLst>
        </c:ser>
        <c:ser>
          <c:idx val="2"/>
          <c:order val="2"/>
          <c:tx>
            <c:strRef>
              <c:f>Sheet2!$J$55</c:f>
              <c:strCache>
                <c:ptCount val="1"/>
                <c:pt idx="0">
                  <c:v>14 DAS</c:v>
                </c:pt>
              </c:strCache>
            </c:strRef>
          </c:tx>
          <c:spPr>
            <a:solidFill>
              <a:schemeClr val="accent3"/>
            </a:solidFill>
            <a:ln>
              <a:noFill/>
            </a:ln>
            <a:effectLst/>
          </c:spPr>
          <c:invertIfNegative val="0"/>
          <c:cat>
            <c:strRef>
              <c:f>Sheet2!$C$56:$C$62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Sheet2!$J$56:$J$62</c:f>
              <c:numCache>
                <c:formatCode>General</c:formatCode>
                <c:ptCount val="7"/>
                <c:pt idx="0">
                  <c:v>0.8666666666666667</c:v>
                </c:pt>
                <c:pt idx="1">
                  <c:v>1.1333333333333333</c:v>
                </c:pt>
                <c:pt idx="2">
                  <c:v>0.53333333333333333</c:v>
                </c:pt>
                <c:pt idx="3">
                  <c:v>1.3333333333333333</c:v>
                </c:pt>
                <c:pt idx="4">
                  <c:v>0.26666666666666666</c:v>
                </c:pt>
                <c:pt idx="5">
                  <c:v>1.0666666666666667</c:v>
                </c:pt>
                <c:pt idx="6">
                  <c:v>5.0666666666666673</c:v>
                </c:pt>
              </c:numCache>
            </c:numRef>
          </c:val>
          <c:extLst>
            <c:ext xmlns:c16="http://schemas.microsoft.com/office/drawing/2014/chart" uri="{C3380CC4-5D6E-409C-BE32-E72D297353CC}">
              <c16:uniqueId val="{00000002-6DB0-424A-A2CD-644F829ABC4F}"/>
            </c:ext>
          </c:extLst>
        </c:ser>
        <c:dLbls>
          <c:showLegendKey val="0"/>
          <c:showVal val="0"/>
          <c:showCatName val="0"/>
          <c:showSerName val="0"/>
          <c:showPercent val="0"/>
          <c:showBubbleSize val="0"/>
        </c:dLbls>
        <c:gapWidth val="219"/>
        <c:overlap val="-27"/>
        <c:axId val="943508064"/>
        <c:axId val="917909776"/>
      </c:barChart>
      <c:catAx>
        <c:axId val="943508064"/>
        <c:scaling>
          <c:orientation val="minMax"/>
        </c:scaling>
        <c:delete val="0"/>
        <c:axPos val="b"/>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a:t>Treatments </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17909776"/>
        <c:crosses val="autoZero"/>
        <c:auto val="1"/>
        <c:lblAlgn val="ctr"/>
        <c:lblOffset val="100"/>
        <c:noMultiLvlLbl val="0"/>
      </c:catAx>
      <c:valAx>
        <c:axId val="91790977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 3 leaves/</a:t>
                </a:r>
                <a:r>
                  <a:rPr lang="en-IN" b="1" baseline="0"/>
                  <a:t> plant</a:t>
                </a:r>
                <a:endParaRPr lang="en-IN" b="1"/>
              </a:p>
            </c:rich>
          </c:tx>
          <c:layout>
            <c:manualLayout>
              <c:xMode val="edge"/>
              <c:yMode val="edge"/>
              <c:x val="7.3123141160752964E-3"/>
              <c:y val="0.1569173086324148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43508064"/>
        <c:crosses val="autoZero"/>
        <c:crossBetween val="between"/>
      </c:valAx>
      <c:spPr>
        <a:noFill/>
        <a:ln>
          <a:noFill/>
        </a:ln>
        <a:effectLst/>
      </c:spPr>
    </c:plotArea>
    <c:legend>
      <c:legendPos val="r"/>
      <c:layout>
        <c:manualLayout>
          <c:xMode val="edge"/>
          <c:yMode val="edge"/>
          <c:x val="0.33592157266678874"/>
          <c:y val="0.91594842263545984"/>
          <c:w val="0.38791563663553685"/>
          <c:h val="8.276063655074114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161026977849543"/>
          <c:y val="4.2370632329368732E-2"/>
          <c:w val="0.88631857869482455"/>
          <c:h val="0.54931065823180336"/>
        </c:manualLayout>
      </c:layout>
      <c:barChart>
        <c:barDir val="col"/>
        <c:grouping val="clustered"/>
        <c:varyColors val="0"/>
        <c:ser>
          <c:idx val="0"/>
          <c:order val="0"/>
          <c:tx>
            <c:strRef>
              <c:f>Sheet2!$D$5</c:f>
              <c:strCache>
                <c:ptCount val="1"/>
                <c:pt idx="0">
                  <c:v>Pre count</c:v>
                </c:pt>
              </c:strCache>
            </c:strRef>
          </c:tx>
          <c:spPr>
            <a:solidFill>
              <a:schemeClr val="accent1"/>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Sheet2!$D$6:$D$12</c:f>
              <c:numCache>
                <c:formatCode>General</c:formatCode>
                <c:ptCount val="7"/>
                <c:pt idx="0">
                  <c:v>14.333333333333334</c:v>
                </c:pt>
                <c:pt idx="1">
                  <c:v>15.4</c:v>
                </c:pt>
                <c:pt idx="2">
                  <c:v>15.266666666666666</c:v>
                </c:pt>
                <c:pt idx="3">
                  <c:v>14.4</c:v>
                </c:pt>
                <c:pt idx="4">
                  <c:v>13.466666666666667</c:v>
                </c:pt>
                <c:pt idx="5">
                  <c:v>15.066666666666668</c:v>
                </c:pt>
                <c:pt idx="6">
                  <c:v>15.133333333333333</c:v>
                </c:pt>
              </c:numCache>
            </c:numRef>
          </c:val>
          <c:extLst>
            <c:ext xmlns:c16="http://schemas.microsoft.com/office/drawing/2014/chart" uri="{C3380CC4-5D6E-409C-BE32-E72D297353CC}">
              <c16:uniqueId val="{00000000-5D2E-4D75-8337-2998A903E219}"/>
            </c:ext>
          </c:extLst>
        </c:ser>
        <c:ser>
          <c:idx val="1"/>
          <c:order val="1"/>
          <c:tx>
            <c:strRef>
              <c:f>Sheet2!$E$5</c:f>
              <c:strCache>
                <c:ptCount val="1"/>
                <c:pt idx="0">
                  <c:v>7 DAS</c:v>
                </c:pt>
              </c:strCache>
            </c:strRef>
          </c:tx>
          <c:spPr>
            <a:solidFill>
              <a:schemeClr val="accent2"/>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Sheet2!$E$6:$E$12</c:f>
              <c:numCache>
                <c:formatCode>General</c:formatCode>
                <c:ptCount val="7"/>
                <c:pt idx="0">
                  <c:v>5.8000000000000007</c:v>
                </c:pt>
                <c:pt idx="1">
                  <c:v>9.2000000000000011</c:v>
                </c:pt>
                <c:pt idx="2">
                  <c:v>7.3999999999999995</c:v>
                </c:pt>
                <c:pt idx="3">
                  <c:v>9.3333333333333339</c:v>
                </c:pt>
                <c:pt idx="4">
                  <c:v>2.2666666666666666</c:v>
                </c:pt>
                <c:pt idx="5">
                  <c:v>9.0666666666666647</c:v>
                </c:pt>
                <c:pt idx="6">
                  <c:v>17.733333333333331</c:v>
                </c:pt>
              </c:numCache>
            </c:numRef>
          </c:val>
          <c:extLst>
            <c:ext xmlns:c16="http://schemas.microsoft.com/office/drawing/2014/chart" uri="{C3380CC4-5D6E-409C-BE32-E72D297353CC}">
              <c16:uniqueId val="{00000001-5D2E-4D75-8337-2998A903E219}"/>
            </c:ext>
          </c:extLst>
        </c:ser>
        <c:ser>
          <c:idx val="2"/>
          <c:order val="2"/>
          <c:tx>
            <c:strRef>
              <c:f>Sheet2!$F$5</c:f>
              <c:strCache>
                <c:ptCount val="1"/>
                <c:pt idx="0">
                  <c:v>10 DAS</c:v>
                </c:pt>
              </c:strCache>
            </c:strRef>
          </c:tx>
          <c:spPr>
            <a:solidFill>
              <a:schemeClr val="accent3"/>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Sheet2!$F$6:$F$12</c:f>
              <c:numCache>
                <c:formatCode>General</c:formatCode>
                <c:ptCount val="7"/>
                <c:pt idx="0">
                  <c:v>4.6000000000000005</c:v>
                </c:pt>
                <c:pt idx="1">
                  <c:v>9</c:v>
                </c:pt>
                <c:pt idx="2">
                  <c:v>6.7333333333333334</c:v>
                </c:pt>
                <c:pt idx="3">
                  <c:v>9.1999999999999993</c:v>
                </c:pt>
                <c:pt idx="4">
                  <c:v>1.9333333333333336</c:v>
                </c:pt>
                <c:pt idx="5">
                  <c:v>8.8666666666666671</c:v>
                </c:pt>
                <c:pt idx="6">
                  <c:v>14</c:v>
                </c:pt>
              </c:numCache>
            </c:numRef>
          </c:val>
          <c:extLst>
            <c:ext xmlns:c16="http://schemas.microsoft.com/office/drawing/2014/chart" uri="{C3380CC4-5D6E-409C-BE32-E72D297353CC}">
              <c16:uniqueId val="{00000002-5D2E-4D75-8337-2998A903E219}"/>
            </c:ext>
          </c:extLst>
        </c:ser>
        <c:ser>
          <c:idx val="3"/>
          <c:order val="3"/>
          <c:tx>
            <c:strRef>
              <c:f>Sheet2!$G$5</c:f>
              <c:strCache>
                <c:ptCount val="1"/>
                <c:pt idx="0">
                  <c:v>14 DAS</c:v>
                </c:pt>
              </c:strCache>
            </c:strRef>
          </c:tx>
          <c:spPr>
            <a:solidFill>
              <a:schemeClr val="accent4"/>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Sheet2!$G$6:$G$12</c:f>
              <c:numCache>
                <c:formatCode>General</c:formatCode>
                <c:ptCount val="7"/>
                <c:pt idx="0">
                  <c:v>4.5333333333333332</c:v>
                </c:pt>
                <c:pt idx="1">
                  <c:v>8.8666666666666671</c:v>
                </c:pt>
                <c:pt idx="2">
                  <c:v>6.666666666666667</c:v>
                </c:pt>
                <c:pt idx="3">
                  <c:v>9.0666666666666682</c:v>
                </c:pt>
                <c:pt idx="4">
                  <c:v>1.8666666666666665</c:v>
                </c:pt>
                <c:pt idx="5">
                  <c:v>8.6666666666666661</c:v>
                </c:pt>
                <c:pt idx="6">
                  <c:v>14.6</c:v>
                </c:pt>
              </c:numCache>
            </c:numRef>
          </c:val>
          <c:extLst>
            <c:ext xmlns:c16="http://schemas.microsoft.com/office/drawing/2014/chart" uri="{C3380CC4-5D6E-409C-BE32-E72D297353CC}">
              <c16:uniqueId val="{00000003-5D2E-4D75-8337-2998A903E219}"/>
            </c:ext>
          </c:extLst>
        </c:ser>
        <c:dLbls>
          <c:showLegendKey val="0"/>
          <c:showVal val="0"/>
          <c:showCatName val="0"/>
          <c:showSerName val="0"/>
          <c:showPercent val="0"/>
          <c:showBubbleSize val="0"/>
        </c:dLbls>
        <c:gapWidth val="219"/>
        <c:overlap val="-27"/>
        <c:axId val="1137855344"/>
        <c:axId val="917899216"/>
      </c:barChart>
      <c:catAx>
        <c:axId val="1137855344"/>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17899216"/>
        <c:crosses val="autoZero"/>
        <c:auto val="1"/>
        <c:lblAlgn val="ctr"/>
        <c:lblOffset val="100"/>
        <c:noMultiLvlLbl val="0"/>
      </c:catAx>
      <c:valAx>
        <c:axId val="9178992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Insect/3 leaves/ plant</a:t>
                </a:r>
              </a:p>
            </c:rich>
          </c:tx>
          <c:layout>
            <c:manualLayout>
              <c:xMode val="edge"/>
              <c:yMode val="edge"/>
              <c:x val="2.5000378801270748E-2"/>
              <c:y val="0.1519878104847054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37855344"/>
        <c:crosses val="autoZero"/>
        <c:crossBetween val="between"/>
      </c:valAx>
      <c:spPr>
        <a:noFill/>
        <a:ln>
          <a:noFill/>
        </a:ln>
        <a:effectLst/>
      </c:spPr>
    </c:plotArea>
    <c:legend>
      <c:legendPos val="r"/>
      <c:layout>
        <c:manualLayout>
          <c:xMode val="edge"/>
          <c:yMode val="edge"/>
          <c:x val="0.26925475181825842"/>
          <c:y val="0.91426036647513809"/>
          <c:w val="0.51529206828014107"/>
          <c:h val="4.6677649643053251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08231397274603"/>
          <c:y val="4.3103448275862072E-2"/>
          <c:w val="0.89891768602725397"/>
          <c:h val="0.55419834374151511"/>
        </c:manualLayout>
      </c:layout>
      <c:barChart>
        <c:barDir val="col"/>
        <c:grouping val="clustered"/>
        <c:varyColors val="0"/>
        <c:ser>
          <c:idx val="0"/>
          <c:order val="0"/>
          <c:tx>
            <c:strRef>
              <c:f>Sheet2!$H$5</c:f>
              <c:strCache>
                <c:ptCount val="1"/>
                <c:pt idx="0">
                  <c:v>7 DAS</c:v>
                </c:pt>
              </c:strCache>
            </c:strRef>
          </c:tx>
          <c:spPr>
            <a:solidFill>
              <a:schemeClr val="accent1"/>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Sheet2!$H$6:$H$12</c:f>
              <c:numCache>
                <c:formatCode>General</c:formatCode>
                <c:ptCount val="7"/>
                <c:pt idx="0">
                  <c:v>3</c:v>
                </c:pt>
                <c:pt idx="1">
                  <c:v>3.9333333333333336</c:v>
                </c:pt>
                <c:pt idx="2">
                  <c:v>2.1999999999999997</c:v>
                </c:pt>
                <c:pt idx="3">
                  <c:v>4.6000000000000005</c:v>
                </c:pt>
                <c:pt idx="4">
                  <c:v>0.46666666666666662</c:v>
                </c:pt>
                <c:pt idx="5">
                  <c:v>3.3333333333333335</c:v>
                </c:pt>
                <c:pt idx="6">
                  <c:v>15</c:v>
                </c:pt>
              </c:numCache>
            </c:numRef>
          </c:val>
          <c:extLst>
            <c:ext xmlns:c16="http://schemas.microsoft.com/office/drawing/2014/chart" uri="{C3380CC4-5D6E-409C-BE32-E72D297353CC}">
              <c16:uniqueId val="{00000000-921C-4D9E-848B-5D6D58BC26C2}"/>
            </c:ext>
          </c:extLst>
        </c:ser>
        <c:ser>
          <c:idx val="1"/>
          <c:order val="1"/>
          <c:tx>
            <c:strRef>
              <c:f>Sheet2!$I$5</c:f>
              <c:strCache>
                <c:ptCount val="1"/>
                <c:pt idx="0">
                  <c:v>10 DAS</c:v>
                </c:pt>
              </c:strCache>
            </c:strRef>
          </c:tx>
          <c:spPr>
            <a:solidFill>
              <a:schemeClr val="accent2"/>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Sheet2!$I$6:$I$12</c:f>
              <c:numCache>
                <c:formatCode>General</c:formatCode>
                <c:ptCount val="7"/>
                <c:pt idx="0">
                  <c:v>2.8000000000000003</c:v>
                </c:pt>
                <c:pt idx="1">
                  <c:v>3.6666666666666665</c:v>
                </c:pt>
                <c:pt idx="2">
                  <c:v>2.0666666666666669</c:v>
                </c:pt>
                <c:pt idx="3">
                  <c:v>4.0666666666666673</c:v>
                </c:pt>
                <c:pt idx="4">
                  <c:v>0.33333333333333331</c:v>
                </c:pt>
                <c:pt idx="5">
                  <c:v>3.0666666666666664</c:v>
                </c:pt>
                <c:pt idx="6">
                  <c:v>14.733333333333334</c:v>
                </c:pt>
              </c:numCache>
            </c:numRef>
          </c:val>
          <c:extLst>
            <c:ext xmlns:c16="http://schemas.microsoft.com/office/drawing/2014/chart" uri="{C3380CC4-5D6E-409C-BE32-E72D297353CC}">
              <c16:uniqueId val="{00000001-921C-4D9E-848B-5D6D58BC26C2}"/>
            </c:ext>
          </c:extLst>
        </c:ser>
        <c:ser>
          <c:idx val="2"/>
          <c:order val="2"/>
          <c:tx>
            <c:strRef>
              <c:f>Sheet2!$J$5</c:f>
              <c:strCache>
                <c:ptCount val="1"/>
                <c:pt idx="0">
                  <c:v>14 DAS</c:v>
                </c:pt>
              </c:strCache>
            </c:strRef>
          </c:tx>
          <c:spPr>
            <a:solidFill>
              <a:schemeClr val="accent3"/>
            </a:solidFill>
            <a:ln>
              <a:noFill/>
            </a:ln>
            <a:effectLst/>
          </c:spPr>
          <c:invertIfNegative val="0"/>
          <c:cat>
            <c:strRef>
              <c:f>Sheet2!$C$6:$C$12</c:f>
              <c:strCache>
                <c:ptCount val="7"/>
                <c:pt idx="0">
                  <c:v>L. lecanii 1.15% WP followed by  B.bassiana 1.15%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Sheet2!$J$6:$J$12</c:f>
              <c:numCache>
                <c:formatCode>General</c:formatCode>
                <c:ptCount val="7"/>
                <c:pt idx="0">
                  <c:v>2.1333333333333333</c:v>
                </c:pt>
                <c:pt idx="1">
                  <c:v>2.8666666666666667</c:v>
                </c:pt>
                <c:pt idx="2">
                  <c:v>1.7333333333333334</c:v>
                </c:pt>
                <c:pt idx="3">
                  <c:v>3.1333333333333333</c:v>
                </c:pt>
                <c:pt idx="4">
                  <c:v>0.26666666666666666</c:v>
                </c:pt>
                <c:pt idx="5">
                  <c:v>2.5333333333333337</c:v>
                </c:pt>
                <c:pt idx="6">
                  <c:v>14.666666666666666</c:v>
                </c:pt>
              </c:numCache>
            </c:numRef>
          </c:val>
          <c:extLst>
            <c:ext xmlns:c16="http://schemas.microsoft.com/office/drawing/2014/chart" uri="{C3380CC4-5D6E-409C-BE32-E72D297353CC}">
              <c16:uniqueId val="{00000002-921C-4D9E-848B-5D6D58BC26C2}"/>
            </c:ext>
          </c:extLst>
        </c:ser>
        <c:dLbls>
          <c:showLegendKey val="0"/>
          <c:showVal val="0"/>
          <c:showCatName val="0"/>
          <c:showSerName val="0"/>
          <c:showPercent val="0"/>
          <c:showBubbleSize val="0"/>
        </c:dLbls>
        <c:gapWidth val="219"/>
        <c:overlap val="-27"/>
        <c:axId val="943501568"/>
        <c:axId val="917904016"/>
      </c:barChart>
      <c:catAx>
        <c:axId val="943501568"/>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17904016"/>
        <c:crosses val="autoZero"/>
        <c:auto val="1"/>
        <c:lblAlgn val="ctr"/>
        <c:lblOffset val="100"/>
        <c:noMultiLvlLbl val="0"/>
      </c:catAx>
      <c:valAx>
        <c:axId val="917904016"/>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Insect/3 leaves/ plant</a:t>
                </a:r>
              </a:p>
            </c:rich>
          </c:tx>
          <c:layout>
            <c:manualLayout>
              <c:xMode val="edge"/>
              <c:yMode val="edge"/>
              <c:x val="2.0886765357024408E-2"/>
              <c:y val="0.17986035393485497"/>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43501568"/>
        <c:crosses val="autoZero"/>
        <c:crossBetween val="between"/>
      </c:valAx>
      <c:spPr>
        <a:noFill/>
        <a:ln>
          <a:noFill/>
        </a:ln>
        <a:effectLst/>
      </c:spPr>
    </c:plotArea>
    <c:legend>
      <c:legendPos val="r"/>
      <c:layout>
        <c:manualLayout>
          <c:xMode val="edge"/>
          <c:yMode val="edge"/>
          <c:x val="0.26786290205421737"/>
          <c:y val="0.91021678226742031"/>
          <c:w val="0.55226837270341211"/>
          <c:h val="8.865734455606842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0152169068489081"/>
          <c:y val="5.0925925925925923E-2"/>
          <c:w val="0.89847830931510919"/>
          <c:h val="0.5102330351909895"/>
        </c:manualLayout>
      </c:layout>
      <c:barChart>
        <c:barDir val="col"/>
        <c:grouping val="clustered"/>
        <c:varyColors val="0"/>
        <c:ser>
          <c:idx val="0"/>
          <c:order val="0"/>
          <c:tx>
            <c:strRef>
              <c:f>Sheet2!$D$5</c:f>
              <c:strCache>
                <c:ptCount val="1"/>
                <c:pt idx="0">
                  <c:v>Pre count</c:v>
                </c:pt>
              </c:strCache>
            </c:strRef>
          </c:tx>
          <c:spPr>
            <a:solidFill>
              <a:schemeClr val="accent1"/>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Sheet2!$N$6:$N$12</c:f>
              <c:numCache>
                <c:formatCode>General</c:formatCode>
                <c:ptCount val="7"/>
                <c:pt idx="0">
                  <c:v>7.53</c:v>
                </c:pt>
                <c:pt idx="1">
                  <c:v>6.87</c:v>
                </c:pt>
                <c:pt idx="2">
                  <c:v>7.27</c:v>
                </c:pt>
                <c:pt idx="3">
                  <c:v>7.07</c:v>
                </c:pt>
                <c:pt idx="4">
                  <c:v>7.87</c:v>
                </c:pt>
                <c:pt idx="5">
                  <c:v>6.67</c:v>
                </c:pt>
                <c:pt idx="6">
                  <c:v>7.4</c:v>
                </c:pt>
              </c:numCache>
            </c:numRef>
          </c:val>
          <c:extLst>
            <c:ext xmlns:c16="http://schemas.microsoft.com/office/drawing/2014/chart" uri="{C3380CC4-5D6E-409C-BE32-E72D297353CC}">
              <c16:uniqueId val="{00000000-F0BA-4278-93C4-C04FC1DC4261}"/>
            </c:ext>
          </c:extLst>
        </c:ser>
        <c:ser>
          <c:idx val="1"/>
          <c:order val="1"/>
          <c:tx>
            <c:strRef>
              <c:f>Sheet2!$O$5</c:f>
              <c:strCache>
                <c:ptCount val="1"/>
                <c:pt idx="0">
                  <c:v>7 DAS</c:v>
                </c:pt>
              </c:strCache>
            </c:strRef>
          </c:tx>
          <c:spPr>
            <a:solidFill>
              <a:schemeClr val="accent2"/>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Sheet2!$O$6:$O$12</c:f>
              <c:numCache>
                <c:formatCode>General</c:formatCode>
                <c:ptCount val="7"/>
                <c:pt idx="0">
                  <c:v>2.2666666666666666</c:v>
                </c:pt>
                <c:pt idx="1">
                  <c:v>4.7333333333333334</c:v>
                </c:pt>
                <c:pt idx="2">
                  <c:v>3.7333333333333329</c:v>
                </c:pt>
                <c:pt idx="3">
                  <c:v>4.8</c:v>
                </c:pt>
                <c:pt idx="4">
                  <c:v>0.93333333333333324</c:v>
                </c:pt>
                <c:pt idx="5">
                  <c:v>3.9333333333333336</c:v>
                </c:pt>
                <c:pt idx="6">
                  <c:v>7.8666666666666671</c:v>
                </c:pt>
              </c:numCache>
            </c:numRef>
          </c:val>
          <c:extLst>
            <c:ext xmlns:c16="http://schemas.microsoft.com/office/drawing/2014/chart" uri="{C3380CC4-5D6E-409C-BE32-E72D297353CC}">
              <c16:uniqueId val="{00000001-F0BA-4278-93C4-C04FC1DC4261}"/>
            </c:ext>
          </c:extLst>
        </c:ser>
        <c:ser>
          <c:idx val="2"/>
          <c:order val="2"/>
          <c:tx>
            <c:strRef>
              <c:f>Sheet2!$P$5</c:f>
              <c:strCache>
                <c:ptCount val="1"/>
                <c:pt idx="0">
                  <c:v>10 DAS</c:v>
                </c:pt>
              </c:strCache>
            </c:strRef>
          </c:tx>
          <c:spPr>
            <a:solidFill>
              <a:schemeClr val="accent3"/>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Sheet2!$P$6:$P$12</c:f>
              <c:numCache>
                <c:formatCode>General</c:formatCode>
                <c:ptCount val="7"/>
                <c:pt idx="0">
                  <c:v>2.1999999999999997</c:v>
                </c:pt>
                <c:pt idx="1">
                  <c:v>4.333333333333333</c:v>
                </c:pt>
                <c:pt idx="2">
                  <c:v>3.3333333333333335</c:v>
                </c:pt>
                <c:pt idx="3">
                  <c:v>4.4666666666666659</c:v>
                </c:pt>
                <c:pt idx="4">
                  <c:v>0.66666666666666663</c:v>
                </c:pt>
                <c:pt idx="5">
                  <c:v>3.5333333333333332</c:v>
                </c:pt>
                <c:pt idx="6">
                  <c:v>6.333333333333333</c:v>
                </c:pt>
              </c:numCache>
            </c:numRef>
          </c:val>
          <c:extLst>
            <c:ext xmlns:c16="http://schemas.microsoft.com/office/drawing/2014/chart" uri="{C3380CC4-5D6E-409C-BE32-E72D297353CC}">
              <c16:uniqueId val="{00000002-F0BA-4278-93C4-C04FC1DC4261}"/>
            </c:ext>
          </c:extLst>
        </c:ser>
        <c:ser>
          <c:idx val="3"/>
          <c:order val="3"/>
          <c:tx>
            <c:strRef>
              <c:f>Sheet2!$Q$5</c:f>
              <c:strCache>
                <c:ptCount val="1"/>
                <c:pt idx="0">
                  <c:v>14 DAS</c:v>
                </c:pt>
              </c:strCache>
            </c:strRef>
          </c:tx>
          <c:spPr>
            <a:solidFill>
              <a:schemeClr val="accent4"/>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Sheet2!$Q$6:$Q$12</c:f>
              <c:numCache>
                <c:formatCode>General</c:formatCode>
                <c:ptCount val="7"/>
                <c:pt idx="0">
                  <c:v>2.1333333333333333</c:v>
                </c:pt>
                <c:pt idx="1">
                  <c:v>4.1333333333333337</c:v>
                </c:pt>
                <c:pt idx="2">
                  <c:v>3.1333333333333333</c:v>
                </c:pt>
                <c:pt idx="3">
                  <c:v>4.2666666666666666</c:v>
                </c:pt>
                <c:pt idx="4">
                  <c:v>0.6</c:v>
                </c:pt>
                <c:pt idx="5">
                  <c:v>3.3333333333333335</c:v>
                </c:pt>
                <c:pt idx="6">
                  <c:v>6.7333333333333334</c:v>
                </c:pt>
              </c:numCache>
            </c:numRef>
          </c:val>
          <c:extLst>
            <c:ext xmlns:c16="http://schemas.microsoft.com/office/drawing/2014/chart" uri="{C3380CC4-5D6E-409C-BE32-E72D297353CC}">
              <c16:uniqueId val="{00000003-F0BA-4278-93C4-C04FC1DC4261}"/>
            </c:ext>
          </c:extLst>
        </c:ser>
        <c:dLbls>
          <c:showLegendKey val="0"/>
          <c:showVal val="0"/>
          <c:showCatName val="0"/>
          <c:showSerName val="0"/>
          <c:showPercent val="0"/>
          <c:showBubbleSize val="0"/>
        </c:dLbls>
        <c:gapWidth val="219"/>
        <c:overlap val="-27"/>
        <c:axId val="1168709392"/>
        <c:axId val="806392560"/>
      </c:barChart>
      <c:catAx>
        <c:axId val="116870939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806392560"/>
        <c:crosses val="autoZero"/>
        <c:auto val="1"/>
        <c:lblAlgn val="ctr"/>
        <c:lblOffset val="100"/>
        <c:noMultiLvlLbl val="0"/>
      </c:catAx>
      <c:valAx>
        <c:axId val="806392560"/>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 3 leaves</a:t>
                </a:r>
                <a:r>
                  <a:rPr lang="en-IN" b="1" baseline="0"/>
                  <a:t>/ plant</a:t>
                </a:r>
                <a:endParaRPr lang="en-IN" b="1"/>
              </a:p>
            </c:rich>
          </c:tx>
          <c:layout>
            <c:manualLayout>
              <c:xMode val="edge"/>
              <c:yMode val="edge"/>
              <c:x val="2.2986334533712471E-2"/>
              <c:y val="0.1226654703088908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709392"/>
        <c:crosses val="autoZero"/>
        <c:crossBetween val="between"/>
      </c:valAx>
      <c:spPr>
        <a:noFill/>
        <a:ln>
          <a:noFill/>
        </a:ln>
        <a:effectLst/>
      </c:spPr>
    </c:plotArea>
    <c:legend>
      <c:legendPos val="r"/>
      <c:layout>
        <c:manualLayout>
          <c:xMode val="edge"/>
          <c:yMode val="edge"/>
          <c:x val="0.23450267419402762"/>
          <c:y val="0.89467484646943407"/>
          <c:w val="0.58206594914272081"/>
          <c:h val="7.639107611548552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9.4417571641834744E-2"/>
          <c:y val="4.3103448275862072E-2"/>
          <c:w val="0.89365962444750169"/>
          <c:h val="0.55926091624910523"/>
        </c:manualLayout>
      </c:layout>
      <c:barChart>
        <c:barDir val="col"/>
        <c:grouping val="clustered"/>
        <c:varyColors val="0"/>
        <c:ser>
          <c:idx val="0"/>
          <c:order val="0"/>
          <c:tx>
            <c:strRef>
              <c:f>Sheet2!$R$5</c:f>
              <c:strCache>
                <c:ptCount val="1"/>
                <c:pt idx="0">
                  <c:v>7 DAS</c:v>
                </c:pt>
              </c:strCache>
            </c:strRef>
          </c:tx>
          <c:spPr>
            <a:solidFill>
              <a:schemeClr val="accent1"/>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Sheet2!$R$6:$R$12</c:f>
              <c:numCache>
                <c:formatCode>General</c:formatCode>
                <c:ptCount val="7"/>
                <c:pt idx="0">
                  <c:v>1.5333333333333332</c:v>
                </c:pt>
                <c:pt idx="1">
                  <c:v>3.1333333333333333</c:v>
                </c:pt>
                <c:pt idx="2">
                  <c:v>1.1333333333333333</c:v>
                </c:pt>
                <c:pt idx="3">
                  <c:v>3.3333333333333335</c:v>
                </c:pt>
                <c:pt idx="4">
                  <c:v>0.33333333333333331</c:v>
                </c:pt>
                <c:pt idx="5">
                  <c:v>2.3333333333333335</c:v>
                </c:pt>
                <c:pt idx="6">
                  <c:v>6.8666666666666671</c:v>
                </c:pt>
              </c:numCache>
            </c:numRef>
          </c:val>
          <c:extLst>
            <c:ext xmlns:c16="http://schemas.microsoft.com/office/drawing/2014/chart" uri="{C3380CC4-5D6E-409C-BE32-E72D297353CC}">
              <c16:uniqueId val="{00000000-9DDA-44B5-9E6E-1BFF1A091107}"/>
            </c:ext>
          </c:extLst>
        </c:ser>
        <c:ser>
          <c:idx val="1"/>
          <c:order val="1"/>
          <c:tx>
            <c:strRef>
              <c:f>Sheet2!$S$5</c:f>
              <c:strCache>
                <c:ptCount val="1"/>
                <c:pt idx="0">
                  <c:v>10 DAS</c:v>
                </c:pt>
              </c:strCache>
            </c:strRef>
          </c:tx>
          <c:spPr>
            <a:solidFill>
              <a:schemeClr val="accent2"/>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Sheet2!$S$6:$S$12</c:f>
              <c:numCache>
                <c:formatCode>General</c:formatCode>
                <c:ptCount val="7"/>
                <c:pt idx="0">
                  <c:v>1.4666666666666668</c:v>
                </c:pt>
                <c:pt idx="1">
                  <c:v>2.6666666666666665</c:v>
                </c:pt>
                <c:pt idx="2">
                  <c:v>1</c:v>
                </c:pt>
                <c:pt idx="3">
                  <c:v>2.7333333333333329</c:v>
                </c:pt>
                <c:pt idx="4">
                  <c:v>0.26666666666666666</c:v>
                </c:pt>
                <c:pt idx="5">
                  <c:v>1.9333333333333336</c:v>
                </c:pt>
                <c:pt idx="6">
                  <c:v>7</c:v>
                </c:pt>
              </c:numCache>
            </c:numRef>
          </c:val>
          <c:extLst>
            <c:ext xmlns:c16="http://schemas.microsoft.com/office/drawing/2014/chart" uri="{C3380CC4-5D6E-409C-BE32-E72D297353CC}">
              <c16:uniqueId val="{00000001-9DDA-44B5-9E6E-1BFF1A091107}"/>
            </c:ext>
          </c:extLst>
        </c:ser>
        <c:ser>
          <c:idx val="2"/>
          <c:order val="2"/>
          <c:tx>
            <c:strRef>
              <c:f>Sheet2!$T$5</c:f>
              <c:strCache>
                <c:ptCount val="1"/>
                <c:pt idx="0">
                  <c:v>14 DAS</c:v>
                </c:pt>
              </c:strCache>
            </c:strRef>
          </c:tx>
          <c:spPr>
            <a:solidFill>
              <a:schemeClr val="accent3"/>
            </a:solidFill>
            <a:ln>
              <a:noFill/>
            </a:ln>
            <a:effectLst/>
          </c:spPr>
          <c:invertIfNegative val="0"/>
          <c:cat>
            <c:strRef>
              <c:f>Sheet2!$M$6:$M$12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Sheet2!$T$6:$T$12</c:f>
              <c:numCache>
                <c:formatCode>General</c:formatCode>
                <c:ptCount val="7"/>
                <c:pt idx="0">
                  <c:v>0.93333333333333324</c:v>
                </c:pt>
                <c:pt idx="1">
                  <c:v>1.7333333333333334</c:v>
                </c:pt>
                <c:pt idx="2">
                  <c:v>0.46666666666666662</c:v>
                </c:pt>
                <c:pt idx="3">
                  <c:v>2.6</c:v>
                </c:pt>
                <c:pt idx="4">
                  <c:v>6.6666666666666666E-2</c:v>
                </c:pt>
                <c:pt idx="5">
                  <c:v>1</c:v>
                </c:pt>
                <c:pt idx="6">
                  <c:v>6.8666666666666671</c:v>
                </c:pt>
              </c:numCache>
            </c:numRef>
          </c:val>
          <c:extLst>
            <c:ext xmlns:c16="http://schemas.microsoft.com/office/drawing/2014/chart" uri="{C3380CC4-5D6E-409C-BE32-E72D297353CC}">
              <c16:uniqueId val="{00000002-9DDA-44B5-9E6E-1BFF1A091107}"/>
            </c:ext>
          </c:extLst>
        </c:ser>
        <c:dLbls>
          <c:showLegendKey val="0"/>
          <c:showVal val="0"/>
          <c:showCatName val="0"/>
          <c:showSerName val="0"/>
          <c:showPercent val="0"/>
          <c:showBubbleSize val="0"/>
        </c:dLbls>
        <c:gapWidth val="219"/>
        <c:overlap val="-27"/>
        <c:axId val="1168740016"/>
        <c:axId val="1168177328"/>
      </c:barChart>
      <c:catAx>
        <c:axId val="1168740016"/>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177328"/>
        <c:crosses val="autoZero"/>
        <c:auto val="1"/>
        <c:lblAlgn val="ctr"/>
        <c:lblOffset val="100"/>
        <c:noMultiLvlLbl val="0"/>
      </c:catAx>
      <c:valAx>
        <c:axId val="116817732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Insect/ 3 leaves/ plant</a:t>
                </a:r>
              </a:p>
            </c:rich>
          </c:tx>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740016"/>
        <c:crosses val="autoZero"/>
        <c:crossBetween val="between"/>
      </c:valAx>
      <c:spPr>
        <a:noFill/>
        <a:ln>
          <a:noFill/>
        </a:ln>
        <a:effectLst/>
      </c:spPr>
    </c:plotArea>
    <c:legend>
      <c:legendPos val="r"/>
      <c:layout>
        <c:manualLayout>
          <c:xMode val="edge"/>
          <c:yMode val="edge"/>
          <c:x val="0.20519006999125108"/>
          <c:y val="0.91521908719743361"/>
          <c:w val="0.66980993000874878"/>
          <c:h val="8.1598862642169714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1250220354918322"/>
          <c:y val="4.4212218649517687E-2"/>
          <c:w val="0.88749779645081683"/>
          <c:h val="0.53988499126515943"/>
        </c:manualLayout>
      </c:layout>
      <c:barChart>
        <c:barDir val="col"/>
        <c:grouping val="clustered"/>
        <c:varyColors val="0"/>
        <c:ser>
          <c:idx val="0"/>
          <c:order val="0"/>
          <c:tx>
            <c:strRef>
              <c:f>Sheet2!$X$5</c:f>
              <c:strCache>
                <c:ptCount val="1"/>
                <c:pt idx="0">
                  <c:v>Pre count</c:v>
                </c:pt>
              </c:strCache>
            </c:strRef>
          </c:tx>
          <c:spPr>
            <a:solidFill>
              <a:schemeClr val="accent1"/>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Sheet2!$X$6:$X$12</c:f>
              <c:numCache>
                <c:formatCode>General</c:formatCode>
                <c:ptCount val="7"/>
                <c:pt idx="0">
                  <c:v>2.8000000000000003</c:v>
                </c:pt>
                <c:pt idx="1">
                  <c:v>3.0666666666666664</c:v>
                </c:pt>
                <c:pt idx="2">
                  <c:v>2.8666666666666667</c:v>
                </c:pt>
                <c:pt idx="3">
                  <c:v>3.0666666666666664</c:v>
                </c:pt>
                <c:pt idx="4">
                  <c:v>2.8000000000000003</c:v>
                </c:pt>
                <c:pt idx="5">
                  <c:v>2.6</c:v>
                </c:pt>
                <c:pt idx="6">
                  <c:v>3.0666666666666669</c:v>
                </c:pt>
              </c:numCache>
            </c:numRef>
          </c:val>
          <c:extLst>
            <c:ext xmlns:c16="http://schemas.microsoft.com/office/drawing/2014/chart" uri="{C3380CC4-5D6E-409C-BE32-E72D297353CC}">
              <c16:uniqueId val="{00000000-E00C-4624-9E20-5F3398A9A838}"/>
            </c:ext>
          </c:extLst>
        </c:ser>
        <c:ser>
          <c:idx val="1"/>
          <c:order val="1"/>
          <c:tx>
            <c:strRef>
              <c:f>Sheet2!$Y$5</c:f>
              <c:strCache>
                <c:ptCount val="1"/>
                <c:pt idx="0">
                  <c:v>7 DAS</c:v>
                </c:pt>
              </c:strCache>
            </c:strRef>
          </c:tx>
          <c:spPr>
            <a:solidFill>
              <a:schemeClr val="accent2"/>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Sheet2!$Y$6:$Y$12</c:f>
              <c:numCache>
                <c:formatCode>General</c:formatCode>
                <c:ptCount val="7"/>
                <c:pt idx="0">
                  <c:v>1.5333333333333332</c:v>
                </c:pt>
                <c:pt idx="1">
                  <c:v>2.5333333333333332</c:v>
                </c:pt>
                <c:pt idx="2">
                  <c:v>2</c:v>
                </c:pt>
                <c:pt idx="3">
                  <c:v>2.4</c:v>
                </c:pt>
                <c:pt idx="4">
                  <c:v>1.1333333333333335</c:v>
                </c:pt>
                <c:pt idx="5">
                  <c:v>1.8</c:v>
                </c:pt>
                <c:pt idx="6">
                  <c:v>3.4666666666666668</c:v>
                </c:pt>
              </c:numCache>
            </c:numRef>
          </c:val>
          <c:extLst>
            <c:ext xmlns:c16="http://schemas.microsoft.com/office/drawing/2014/chart" uri="{C3380CC4-5D6E-409C-BE32-E72D297353CC}">
              <c16:uniqueId val="{00000001-E00C-4624-9E20-5F3398A9A838}"/>
            </c:ext>
          </c:extLst>
        </c:ser>
        <c:ser>
          <c:idx val="2"/>
          <c:order val="2"/>
          <c:tx>
            <c:strRef>
              <c:f>Sheet2!$Z$5</c:f>
              <c:strCache>
                <c:ptCount val="1"/>
                <c:pt idx="0">
                  <c:v>10 DAS</c:v>
                </c:pt>
              </c:strCache>
            </c:strRef>
          </c:tx>
          <c:spPr>
            <a:solidFill>
              <a:schemeClr val="accent3"/>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Sheet2!$Z$6:$Z$12</c:f>
              <c:numCache>
                <c:formatCode>General</c:formatCode>
                <c:ptCount val="7"/>
                <c:pt idx="0">
                  <c:v>1.4666666666666668</c:v>
                </c:pt>
                <c:pt idx="1">
                  <c:v>2</c:v>
                </c:pt>
                <c:pt idx="2">
                  <c:v>1.7333333333333334</c:v>
                </c:pt>
                <c:pt idx="3">
                  <c:v>1.8</c:v>
                </c:pt>
                <c:pt idx="4">
                  <c:v>1</c:v>
                </c:pt>
                <c:pt idx="5">
                  <c:v>1.6666666666666667</c:v>
                </c:pt>
                <c:pt idx="6">
                  <c:v>2.9333333333333336</c:v>
                </c:pt>
              </c:numCache>
            </c:numRef>
          </c:val>
          <c:extLst>
            <c:ext xmlns:c16="http://schemas.microsoft.com/office/drawing/2014/chart" uri="{C3380CC4-5D6E-409C-BE32-E72D297353CC}">
              <c16:uniqueId val="{00000002-E00C-4624-9E20-5F3398A9A838}"/>
            </c:ext>
          </c:extLst>
        </c:ser>
        <c:ser>
          <c:idx val="3"/>
          <c:order val="3"/>
          <c:tx>
            <c:strRef>
              <c:f>Sheet2!$AA$5</c:f>
              <c:strCache>
                <c:ptCount val="1"/>
                <c:pt idx="0">
                  <c:v>14 DAS</c:v>
                </c:pt>
              </c:strCache>
            </c:strRef>
          </c:tx>
          <c:spPr>
            <a:solidFill>
              <a:schemeClr val="accent4"/>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Sheet2!$AA$6:$AA$12</c:f>
              <c:numCache>
                <c:formatCode>General</c:formatCode>
                <c:ptCount val="7"/>
                <c:pt idx="0">
                  <c:v>1.3999999999999997</c:v>
                </c:pt>
                <c:pt idx="1">
                  <c:v>1.9333333333333333</c:v>
                </c:pt>
                <c:pt idx="2">
                  <c:v>1.6666666666666667</c:v>
                </c:pt>
                <c:pt idx="3">
                  <c:v>1.7333333333333334</c:v>
                </c:pt>
                <c:pt idx="4">
                  <c:v>0.93333333333333324</c:v>
                </c:pt>
                <c:pt idx="5">
                  <c:v>1.6000000000000003</c:v>
                </c:pt>
                <c:pt idx="6">
                  <c:v>3</c:v>
                </c:pt>
              </c:numCache>
            </c:numRef>
          </c:val>
          <c:extLst>
            <c:ext xmlns:c16="http://schemas.microsoft.com/office/drawing/2014/chart" uri="{C3380CC4-5D6E-409C-BE32-E72D297353CC}">
              <c16:uniqueId val="{00000003-E00C-4624-9E20-5F3398A9A838}"/>
            </c:ext>
          </c:extLst>
        </c:ser>
        <c:dLbls>
          <c:showLegendKey val="0"/>
          <c:showVal val="0"/>
          <c:showCatName val="0"/>
          <c:showSerName val="0"/>
          <c:showPercent val="0"/>
          <c:showBubbleSize val="0"/>
        </c:dLbls>
        <c:gapWidth val="219"/>
        <c:overlap val="-27"/>
        <c:axId val="944984160"/>
        <c:axId val="1168188368"/>
      </c:barChart>
      <c:catAx>
        <c:axId val="944984160"/>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188368"/>
        <c:crosses val="autoZero"/>
        <c:auto val="1"/>
        <c:lblAlgn val="ctr"/>
        <c:lblOffset val="100"/>
        <c:noMultiLvlLbl val="0"/>
      </c:catAx>
      <c:valAx>
        <c:axId val="116818836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a:t>
                </a:r>
                <a:r>
                  <a:rPr lang="en-IN" sz="1000" b="1" i="0" u="none" strike="noStrike" baseline="0">
                    <a:effectLst/>
                  </a:rPr>
                  <a:t>coccinellids/ plant</a:t>
                </a:r>
                <a:endParaRPr lang="en-IN" b="1"/>
              </a:p>
            </c:rich>
          </c:tx>
          <c:layout>
            <c:manualLayout>
              <c:xMode val="edge"/>
              <c:yMode val="edge"/>
              <c:x val="2.2684977078314218E-2"/>
              <c:y val="0.11147350627740592"/>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944984160"/>
        <c:crosses val="autoZero"/>
        <c:crossBetween val="between"/>
      </c:valAx>
      <c:spPr>
        <a:noFill/>
        <a:ln>
          <a:noFill/>
        </a:ln>
        <a:effectLst/>
      </c:spPr>
    </c:plotArea>
    <c:legend>
      <c:legendPos val="r"/>
      <c:layout>
        <c:manualLayout>
          <c:xMode val="edge"/>
          <c:yMode val="edge"/>
          <c:x val="0.25570829415912566"/>
          <c:y val="0.91782298046077571"/>
          <c:w val="0.61929170584087434"/>
          <c:h val="7.6391076115485526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manualLayout>
          <c:layoutTarget val="inner"/>
          <c:xMode val="edge"/>
          <c:yMode val="edge"/>
          <c:x val="0.10604347965163752"/>
          <c:y val="5.0925925925925923E-2"/>
          <c:w val="0.89395652034836237"/>
          <c:h val="0.5681871536891222"/>
        </c:manualLayout>
      </c:layout>
      <c:barChart>
        <c:barDir val="col"/>
        <c:grouping val="clustered"/>
        <c:varyColors val="0"/>
        <c:ser>
          <c:idx val="0"/>
          <c:order val="0"/>
          <c:tx>
            <c:strRef>
              <c:f>Sheet2!$AB$5</c:f>
              <c:strCache>
                <c:ptCount val="1"/>
                <c:pt idx="0">
                  <c:v>7 DAS</c:v>
                </c:pt>
              </c:strCache>
            </c:strRef>
          </c:tx>
          <c:spPr>
            <a:solidFill>
              <a:schemeClr val="accent1"/>
            </a:solidFill>
            <a:ln>
              <a:noFill/>
            </a:ln>
            <a:effectLst/>
          </c:spPr>
          <c:invertIfNegative val="0"/>
          <c:cat>
            <c:strRef>
              <c:f>Sheet2!$W$6:$W$12</c:f>
              <c:strCache>
                <c:ptCount val="7"/>
                <c:pt idx="0">
                  <c:v>L. lecanii 1.15% WP followed by  B. bassiana 1.15 % WP</c:v>
                </c:pt>
                <c:pt idx="1">
                  <c:v>Beauveria bassiana 1.15 % WP</c:v>
                </c:pt>
                <c:pt idx="2">
                  <c:v>Metarhizium anisopliae 1.15 %WP</c:v>
                </c:pt>
                <c:pt idx="3">
                  <c:v>Bacillus thuringiensis 0.50 % WP</c:v>
                </c:pt>
                <c:pt idx="4">
                  <c:v>Emamectin benzoate 5 % SG</c:v>
                </c:pt>
                <c:pt idx="5">
                  <c:v>Azadirachtin (10,000 ppm)</c:v>
                </c:pt>
                <c:pt idx="6">
                  <c:v>Untreated control</c:v>
                </c:pt>
              </c:strCache>
            </c:strRef>
          </c:cat>
          <c:val>
            <c:numRef>
              <c:f>Sheet2!$AB$6:$AB$12</c:f>
              <c:numCache>
                <c:formatCode>General</c:formatCode>
                <c:ptCount val="7"/>
                <c:pt idx="0">
                  <c:v>1.2</c:v>
                </c:pt>
                <c:pt idx="1">
                  <c:v>1.3333333333333333</c:v>
                </c:pt>
                <c:pt idx="2">
                  <c:v>1</c:v>
                </c:pt>
                <c:pt idx="3">
                  <c:v>1.2666666666666666</c:v>
                </c:pt>
                <c:pt idx="4">
                  <c:v>0.86666666666666659</c:v>
                </c:pt>
                <c:pt idx="5">
                  <c:v>1.1333333333333333</c:v>
                </c:pt>
                <c:pt idx="6">
                  <c:v>2.8666666666666667</c:v>
                </c:pt>
              </c:numCache>
            </c:numRef>
          </c:val>
          <c:extLst>
            <c:ext xmlns:c16="http://schemas.microsoft.com/office/drawing/2014/chart" uri="{C3380CC4-5D6E-409C-BE32-E72D297353CC}">
              <c16:uniqueId val="{00000000-E978-42EC-ACFE-23AAAC730BF9}"/>
            </c:ext>
          </c:extLst>
        </c:ser>
        <c:ser>
          <c:idx val="1"/>
          <c:order val="1"/>
          <c:tx>
            <c:strRef>
              <c:f>Sheet2!$AC$5</c:f>
              <c:strCache>
                <c:ptCount val="1"/>
                <c:pt idx="0">
                  <c:v>10 DAS</c:v>
                </c:pt>
              </c:strCache>
            </c:strRef>
          </c:tx>
          <c:spPr>
            <a:solidFill>
              <a:schemeClr val="accent2"/>
            </a:solidFill>
            <a:ln>
              <a:noFill/>
            </a:ln>
            <a:effectLst/>
          </c:spPr>
          <c:invertIfNegative val="0"/>
          <c:val>
            <c:numRef>
              <c:f>Sheet2!$AC$6:$AC$12</c:f>
              <c:numCache>
                <c:formatCode>General</c:formatCode>
                <c:ptCount val="7"/>
                <c:pt idx="0">
                  <c:v>0.8666666666666667</c:v>
                </c:pt>
                <c:pt idx="1">
                  <c:v>1</c:v>
                </c:pt>
                <c:pt idx="2">
                  <c:v>0.73333333333333339</c:v>
                </c:pt>
                <c:pt idx="3">
                  <c:v>0.93333333333333346</c:v>
                </c:pt>
                <c:pt idx="4">
                  <c:v>0.46666666666666673</c:v>
                </c:pt>
                <c:pt idx="5">
                  <c:v>0.79999999999999993</c:v>
                </c:pt>
                <c:pt idx="6">
                  <c:v>2.9333333333333336</c:v>
                </c:pt>
              </c:numCache>
            </c:numRef>
          </c:val>
          <c:extLst>
            <c:ext xmlns:c16="http://schemas.microsoft.com/office/drawing/2014/chart" uri="{C3380CC4-5D6E-409C-BE32-E72D297353CC}">
              <c16:uniqueId val="{00000001-E978-42EC-ACFE-23AAAC730BF9}"/>
            </c:ext>
          </c:extLst>
        </c:ser>
        <c:ser>
          <c:idx val="2"/>
          <c:order val="2"/>
          <c:tx>
            <c:strRef>
              <c:f>Sheet2!$AD$5</c:f>
              <c:strCache>
                <c:ptCount val="1"/>
                <c:pt idx="0">
                  <c:v>14 DAS</c:v>
                </c:pt>
              </c:strCache>
            </c:strRef>
          </c:tx>
          <c:spPr>
            <a:solidFill>
              <a:schemeClr val="accent3"/>
            </a:solidFill>
            <a:ln>
              <a:noFill/>
            </a:ln>
            <a:effectLst/>
          </c:spPr>
          <c:invertIfNegative val="0"/>
          <c:val>
            <c:numRef>
              <c:f>Sheet2!$AD$6:$AD$12</c:f>
              <c:numCache>
                <c:formatCode>General</c:formatCode>
                <c:ptCount val="7"/>
                <c:pt idx="0">
                  <c:v>0.66666666666666663</c:v>
                </c:pt>
                <c:pt idx="1">
                  <c:v>0.8666666666666667</c:v>
                </c:pt>
                <c:pt idx="2">
                  <c:v>0.53333333333333333</c:v>
                </c:pt>
                <c:pt idx="3">
                  <c:v>0.73333333333333339</c:v>
                </c:pt>
                <c:pt idx="4">
                  <c:v>0.33333333333333331</c:v>
                </c:pt>
                <c:pt idx="5">
                  <c:v>0.6</c:v>
                </c:pt>
                <c:pt idx="6">
                  <c:v>2.8666666666666667</c:v>
                </c:pt>
              </c:numCache>
            </c:numRef>
          </c:val>
          <c:extLst>
            <c:ext xmlns:c16="http://schemas.microsoft.com/office/drawing/2014/chart" uri="{C3380CC4-5D6E-409C-BE32-E72D297353CC}">
              <c16:uniqueId val="{00000002-E978-42EC-ACFE-23AAAC730BF9}"/>
            </c:ext>
          </c:extLst>
        </c:ser>
        <c:dLbls>
          <c:showLegendKey val="0"/>
          <c:showVal val="0"/>
          <c:showCatName val="0"/>
          <c:showSerName val="0"/>
          <c:showPercent val="0"/>
          <c:showBubbleSize val="0"/>
        </c:dLbls>
        <c:gapWidth val="219"/>
        <c:overlap val="-27"/>
        <c:axId val="1137914272"/>
        <c:axId val="1168197488"/>
      </c:barChart>
      <c:catAx>
        <c:axId val="1137914272"/>
        <c:scaling>
          <c:orientation val="minMax"/>
        </c:scaling>
        <c:delete val="0"/>
        <c:axPos val="b"/>
        <c:title>
          <c:tx>
            <c:rich>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Treatments </a:t>
                </a:r>
              </a:p>
            </c:rich>
          </c:tx>
          <c:overlay val="0"/>
          <c:spPr>
            <a:noFill/>
            <a:ln>
              <a:noFill/>
            </a:ln>
            <a:effectLst/>
          </c:spPr>
          <c:txPr>
            <a:bodyPr rot="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IN"/>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68197488"/>
        <c:crosses val="autoZero"/>
        <c:auto val="1"/>
        <c:lblAlgn val="ctr"/>
        <c:lblOffset val="100"/>
        <c:noMultiLvlLbl val="0"/>
      </c:catAx>
      <c:valAx>
        <c:axId val="1168197488"/>
        <c:scaling>
          <c:orientation val="minMax"/>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r>
                  <a:rPr lang="en-IN" b="1"/>
                  <a:t>Population of coccinellids/ plant</a:t>
                </a:r>
              </a:p>
            </c:rich>
          </c:tx>
          <c:layout>
            <c:manualLayout>
              <c:xMode val="edge"/>
              <c:yMode val="edge"/>
              <c:x val="1.6226331233932516E-2"/>
              <c:y val="0.1358661486770848"/>
            </c:manualLayout>
          </c:layout>
          <c:overlay val="0"/>
          <c:spPr>
            <a:noFill/>
            <a:ln>
              <a:noFill/>
            </a:ln>
            <a:effectLst/>
          </c:spPr>
          <c:txPr>
            <a:bodyPr rot="-5400000" spcFirstLastPara="1" vertOverflow="ellipsis" vert="horz" wrap="square" anchor="ctr" anchorCtr="1"/>
            <a:lstStyle/>
            <a:p>
              <a:pPr>
                <a:defRPr sz="1000" b="1"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crossAx val="1137914272"/>
        <c:crosses val="autoZero"/>
        <c:crossBetween val="between"/>
      </c:valAx>
      <c:spPr>
        <a:noFill/>
        <a:ln>
          <a:noFill/>
        </a:ln>
        <a:effectLst/>
      </c:spPr>
    </c:plotArea>
    <c:legend>
      <c:legendPos val="r"/>
      <c:layout>
        <c:manualLayout>
          <c:xMode val="edge"/>
          <c:yMode val="edge"/>
          <c:x val="0.24299294002723343"/>
          <c:y val="0.92447843844285815"/>
          <c:w val="0.63092104111986003"/>
          <c:h val="6.7709973753280833E-2"/>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sz="1000">
          <a:latin typeface="Times New Roman" panose="02020603050405020304" pitchFamily="18" charset="0"/>
          <a:cs typeface="Times New Roman" panose="02020603050405020304" pitchFamily="18" charset="0"/>
        </a:defRPr>
      </a:pPr>
      <a:endParaRPr lang="en-US"/>
    </a:p>
  </c:txPr>
  <c:externalData r:id="rId4">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theme/themeOverride1.xml><?xml version="1.0" encoding="utf-8"?>
<a:themeOverride xmlns:a="http://schemas.openxmlformats.org/drawingml/2006/main">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Tahoma"/>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Narrow"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Tahoma"/>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E7F2DA7-77D4-4471-A919-007DDB142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253</TotalTime>
  <Pages>21</Pages>
  <Words>5689</Words>
  <Characters>32432</Characters>
  <Application>Microsoft Office Word</Application>
  <DocSecurity>0</DocSecurity>
  <Lines>270</Lines>
  <Paragraphs>76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Ravindra Vasave</dc:creator>
  <cp:keywords/>
  <dc:description/>
  <cp:lastModifiedBy>SDI 1087</cp:lastModifiedBy>
  <cp:revision>80</cp:revision>
  <dcterms:created xsi:type="dcterms:W3CDTF">2026-10-08T17:19:00Z</dcterms:created>
  <dcterms:modified xsi:type="dcterms:W3CDTF">2026-10-14T10:53:00Z</dcterms:modified>
</cp:coreProperties>
</file>