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4415" w14:textId="77777777" w:rsidR="00330174" w:rsidRPr="00FE3C03" w:rsidRDefault="00FE3C03" w:rsidP="00FE3C03">
      <w:pPr>
        <w:pStyle w:val="NormalWeb"/>
        <w:jc w:val="both"/>
        <w:rPr>
          <w:sz w:val="32"/>
          <w:szCs w:val="32"/>
        </w:rPr>
      </w:pPr>
      <w:r w:rsidRPr="00FE3C03">
        <w:rPr>
          <w:sz w:val="32"/>
          <w:szCs w:val="32"/>
        </w:rPr>
        <w:t xml:space="preserve">Additional locality record of the mangrove crab </w:t>
      </w:r>
      <w:proofErr w:type="spellStart"/>
      <w:r w:rsidRPr="00FE3C03">
        <w:rPr>
          <w:i/>
          <w:iCs/>
          <w:sz w:val="32"/>
          <w:szCs w:val="32"/>
        </w:rPr>
        <w:t>Neosarmatium</w:t>
      </w:r>
      <w:proofErr w:type="spellEnd"/>
      <w:r w:rsidRPr="00FE3C03">
        <w:rPr>
          <w:i/>
          <w:iCs/>
          <w:sz w:val="32"/>
          <w:szCs w:val="32"/>
        </w:rPr>
        <w:t xml:space="preserve"> </w:t>
      </w:r>
      <w:proofErr w:type="spellStart"/>
      <w:r w:rsidRPr="00FE3C03">
        <w:rPr>
          <w:i/>
          <w:iCs/>
          <w:sz w:val="32"/>
          <w:szCs w:val="32"/>
        </w:rPr>
        <w:t>malabaricum</w:t>
      </w:r>
      <w:proofErr w:type="spellEnd"/>
      <w:r w:rsidRPr="00FE3C03">
        <w:rPr>
          <w:sz w:val="32"/>
          <w:szCs w:val="32"/>
        </w:rPr>
        <w:t xml:space="preserve"> (Henderson, 1893) (Decapoda: Brachyura: </w:t>
      </w:r>
      <w:proofErr w:type="spellStart"/>
      <w:r w:rsidRPr="00FE3C03">
        <w:rPr>
          <w:sz w:val="32"/>
          <w:szCs w:val="32"/>
        </w:rPr>
        <w:t>Sesarmidae</w:t>
      </w:r>
      <w:proofErr w:type="spellEnd"/>
      <w:r w:rsidRPr="00FE3C03">
        <w:rPr>
          <w:sz w:val="32"/>
          <w:szCs w:val="32"/>
        </w:rPr>
        <w:t>) in the Kali Estuary, Karwar, Karnataka, India</w:t>
      </w:r>
    </w:p>
    <w:p w14:paraId="19380650" w14:textId="77777777" w:rsidR="00666A88" w:rsidRDefault="00666A88" w:rsidP="00666A88">
      <w:pPr>
        <w:spacing w:after="0" w:line="240" w:lineRule="auto"/>
        <w:rPr>
          <w:rFonts w:ascii="Times New Roman" w:hAnsi="Times New Roman" w:cs="Times New Roman"/>
          <w:color w:val="000000"/>
        </w:rPr>
      </w:pPr>
      <w:r>
        <w:rPr>
          <w:rFonts w:ascii="Times New Roman" w:hAnsi="Times New Roman" w:cs="Times New Roman"/>
          <w:color w:val="000000"/>
        </w:rPr>
        <w:t xml:space="preserve">                                                                                             </w:t>
      </w:r>
      <w:r>
        <w:rPr>
          <w:rFonts w:ascii="Times New Roman" w:hAnsi="Times New Roman" w:cs="Times New Roman"/>
          <w:color w:val="000000"/>
        </w:rPr>
        <w:tab/>
      </w:r>
    </w:p>
    <w:p w14:paraId="1556E609" w14:textId="77777777" w:rsidR="00B13105" w:rsidRDefault="00B13105" w:rsidP="00B13105">
      <w:pPr>
        <w:spacing w:after="0" w:line="240" w:lineRule="auto"/>
        <w:jc w:val="both"/>
        <w:rPr>
          <w:rFonts w:ascii="Times New Roman" w:hAnsi="Times New Roman" w:cs="Times New Roman"/>
          <w:sz w:val="20"/>
          <w:szCs w:val="20"/>
          <w:lang w:val="en-IN"/>
        </w:rPr>
      </w:pPr>
      <w:r>
        <w:rPr>
          <w:rFonts w:ascii="Times New Roman" w:hAnsi="Times New Roman" w:cs="Times New Roman"/>
          <w:sz w:val="20"/>
          <w:szCs w:val="20"/>
          <w:lang w:val="en-IN"/>
        </w:rPr>
        <w:t xml:space="preserve">                                           </w:t>
      </w:r>
    </w:p>
    <w:p w14:paraId="41C398DF" w14:textId="77777777" w:rsidR="00B13105" w:rsidRDefault="00B13105" w:rsidP="00B13105">
      <w:pPr>
        <w:spacing w:after="0" w:line="240" w:lineRule="auto"/>
        <w:rPr>
          <w:rFonts w:ascii="Times New Roman" w:hAnsi="Times New Roman" w:cs="Times New Roman"/>
          <w:color w:val="000000"/>
        </w:rPr>
      </w:pPr>
      <w:r>
        <w:rPr>
          <w:rFonts w:ascii="Times New Roman" w:hAnsi="Times New Roman" w:cs="Times New Roman"/>
          <w:color w:val="000000"/>
        </w:rPr>
        <w:t xml:space="preserve">                                     </w:t>
      </w:r>
    </w:p>
    <w:p w14:paraId="07CC864C" w14:textId="77777777" w:rsidR="00330174" w:rsidRPr="004F0033" w:rsidRDefault="00B13105" w:rsidP="00147CCC">
      <w:pPr>
        <w:spacing w:after="0" w:line="360" w:lineRule="auto"/>
        <w:jc w:val="both"/>
        <w:rPr>
          <w:rFonts w:ascii="Times New Roman" w:hAnsi="Times New Roman" w:cs="Times New Roman"/>
          <w:sz w:val="24"/>
          <w:szCs w:val="24"/>
        </w:rPr>
      </w:pPr>
      <w:r w:rsidRPr="002B6816">
        <w:rPr>
          <w:rFonts w:ascii="Times New Roman" w:hAnsi="Times New Roman" w:cs="Times New Roman"/>
          <w:color w:val="FF0000"/>
          <w:sz w:val="24"/>
          <w:szCs w:val="24"/>
        </w:rPr>
        <w:t xml:space="preserve"> </w:t>
      </w:r>
      <w:r w:rsidR="00FE3C03" w:rsidRPr="004F0033">
        <w:rPr>
          <w:rFonts w:ascii="Times New Roman" w:hAnsi="Times New Roman" w:cs="Times New Roman"/>
          <w:b/>
          <w:bCs/>
          <w:sz w:val="24"/>
          <w:szCs w:val="24"/>
        </w:rPr>
        <w:t>Abstract</w:t>
      </w:r>
      <w:r w:rsidR="00FE3C03" w:rsidRPr="004F0033">
        <w:rPr>
          <w:rFonts w:ascii="Times New Roman" w:hAnsi="Times New Roman" w:cs="Times New Roman"/>
          <w:sz w:val="24"/>
          <w:szCs w:val="24"/>
        </w:rPr>
        <w:t xml:space="preserve">: The mangrove </w:t>
      </w:r>
      <w:r w:rsidR="00FE3C03" w:rsidRPr="004F0033">
        <w:rPr>
          <w:rFonts w:ascii="Times New Roman" w:hAnsi="Times New Roman" w:cs="Times New Roman"/>
          <w:i/>
          <w:iCs/>
          <w:sz w:val="24"/>
          <w:szCs w:val="24"/>
        </w:rPr>
        <w:t xml:space="preserve">crab </w:t>
      </w:r>
      <w:proofErr w:type="spellStart"/>
      <w:r w:rsidR="00FE3C03" w:rsidRPr="004F0033">
        <w:rPr>
          <w:rFonts w:ascii="Times New Roman" w:hAnsi="Times New Roman" w:cs="Times New Roman"/>
          <w:i/>
          <w:iCs/>
          <w:sz w:val="24"/>
          <w:szCs w:val="24"/>
        </w:rPr>
        <w:t>Neosarmatium</w:t>
      </w:r>
      <w:proofErr w:type="spellEnd"/>
      <w:r w:rsidR="00FE3C03" w:rsidRPr="004F0033">
        <w:rPr>
          <w:rFonts w:ascii="Times New Roman" w:hAnsi="Times New Roman" w:cs="Times New Roman"/>
          <w:i/>
          <w:iCs/>
          <w:sz w:val="24"/>
          <w:szCs w:val="24"/>
        </w:rPr>
        <w:t xml:space="preserve"> </w:t>
      </w:r>
      <w:proofErr w:type="spellStart"/>
      <w:r w:rsidR="00FE3C03" w:rsidRPr="004F0033">
        <w:rPr>
          <w:rFonts w:ascii="Times New Roman" w:hAnsi="Times New Roman" w:cs="Times New Roman"/>
          <w:i/>
          <w:iCs/>
          <w:sz w:val="24"/>
          <w:szCs w:val="24"/>
        </w:rPr>
        <w:t>malabaricum</w:t>
      </w:r>
      <w:proofErr w:type="spellEnd"/>
      <w:r w:rsidR="00FE3C03" w:rsidRPr="004F0033">
        <w:rPr>
          <w:rFonts w:ascii="Times New Roman" w:hAnsi="Times New Roman" w:cs="Times New Roman"/>
          <w:sz w:val="24"/>
          <w:szCs w:val="24"/>
        </w:rPr>
        <w:t xml:space="preserve"> (Henderson, 1893) is a </w:t>
      </w:r>
      <w:proofErr w:type="spellStart"/>
      <w:r w:rsidR="00FE3C03" w:rsidRPr="004F0033">
        <w:rPr>
          <w:rFonts w:ascii="Times New Roman" w:hAnsi="Times New Roman" w:cs="Times New Roman"/>
          <w:sz w:val="24"/>
          <w:szCs w:val="24"/>
        </w:rPr>
        <w:t>sesarmid</w:t>
      </w:r>
      <w:proofErr w:type="spellEnd"/>
      <w:r w:rsidR="00FE3C03" w:rsidRPr="004F0033">
        <w:rPr>
          <w:rFonts w:ascii="Times New Roman" w:hAnsi="Times New Roman" w:cs="Times New Roman"/>
          <w:sz w:val="24"/>
          <w:szCs w:val="24"/>
        </w:rPr>
        <w:t xml:space="preserve"> crab associated with mangrove and intertidal habitats along the western Indian Ocean and Indian west coast. The species was origi</w:t>
      </w:r>
      <w:r w:rsidR="00147CCC" w:rsidRPr="004F0033">
        <w:rPr>
          <w:rFonts w:ascii="Times New Roman" w:hAnsi="Times New Roman" w:cs="Times New Roman"/>
          <w:sz w:val="24"/>
          <w:szCs w:val="24"/>
        </w:rPr>
        <w:t>nally described from the Kerala</w:t>
      </w:r>
      <w:r w:rsidR="00FE3C03" w:rsidRPr="004F0033">
        <w:rPr>
          <w:rFonts w:ascii="Times New Roman" w:hAnsi="Times New Roman" w:cs="Times New Roman"/>
          <w:sz w:val="24"/>
          <w:szCs w:val="24"/>
        </w:rPr>
        <w:t xml:space="preserve"> coast and was subsequently redescribed and revised taxonomically. In the present study, </w:t>
      </w:r>
      <w:r w:rsidR="00147CCC" w:rsidRPr="004F0033">
        <w:rPr>
          <w:rFonts w:ascii="Times New Roman" w:hAnsi="Times New Roman" w:cs="Times New Roman"/>
          <w:sz w:val="24"/>
          <w:szCs w:val="24"/>
        </w:rPr>
        <w:t>six</w:t>
      </w:r>
      <w:r w:rsidR="00FE3C03" w:rsidRPr="004F0033">
        <w:rPr>
          <w:rFonts w:ascii="Times New Roman" w:hAnsi="Times New Roman" w:cs="Times New Roman"/>
          <w:sz w:val="24"/>
          <w:szCs w:val="24"/>
        </w:rPr>
        <w:t xml:space="preserve"> adult males of </w:t>
      </w:r>
      <w:r w:rsidR="00FE3C03" w:rsidRPr="004F0033">
        <w:rPr>
          <w:rFonts w:ascii="Times New Roman" w:hAnsi="Times New Roman" w:cs="Times New Roman"/>
          <w:i/>
          <w:iCs/>
          <w:sz w:val="24"/>
          <w:szCs w:val="24"/>
        </w:rPr>
        <w:t xml:space="preserve">N. </w:t>
      </w:r>
      <w:proofErr w:type="spellStart"/>
      <w:r w:rsidR="00FE3C03" w:rsidRPr="004F0033">
        <w:rPr>
          <w:rFonts w:ascii="Times New Roman" w:hAnsi="Times New Roman" w:cs="Times New Roman"/>
          <w:i/>
          <w:iCs/>
          <w:sz w:val="24"/>
          <w:szCs w:val="24"/>
        </w:rPr>
        <w:t>malabaricum</w:t>
      </w:r>
      <w:proofErr w:type="spellEnd"/>
      <w:r w:rsidR="00FE3C03" w:rsidRPr="004F0033">
        <w:rPr>
          <w:rFonts w:ascii="Times New Roman" w:hAnsi="Times New Roman" w:cs="Times New Roman"/>
          <w:sz w:val="24"/>
          <w:szCs w:val="24"/>
        </w:rPr>
        <w:t xml:space="preserve"> were examined from the mangrove </w:t>
      </w:r>
      <w:r w:rsidR="00147CCC" w:rsidRPr="004F0033">
        <w:rPr>
          <w:rFonts w:ascii="Times New Roman" w:hAnsi="Times New Roman" w:cs="Times New Roman"/>
          <w:sz w:val="24"/>
          <w:szCs w:val="24"/>
        </w:rPr>
        <w:t xml:space="preserve">edges </w:t>
      </w:r>
      <w:r w:rsidR="00FE3C03" w:rsidRPr="004F0033">
        <w:rPr>
          <w:rFonts w:ascii="Times New Roman" w:hAnsi="Times New Roman" w:cs="Times New Roman"/>
          <w:sz w:val="24"/>
          <w:szCs w:val="24"/>
        </w:rPr>
        <w:t>habitat of (</w:t>
      </w:r>
      <w:proofErr w:type="spellStart"/>
      <w:r w:rsidR="00147CCC" w:rsidRPr="004F0033">
        <w:rPr>
          <w:rFonts w:ascii="Times New Roman" w:hAnsi="Times New Roman" w:cs="Times New Roman"/>
          <w:sz w:val="24"/>
          <w:szCs w:val="24"/>
        </w:rPr>
        <w:t>Devbag</w:t>
      </w:r>
      <w:proofErr w:type="spellEnd"/>
      <w:r w:rsidR="00147CCC" w:rsidRPr="004F0033">
        <w:rPr>
          <w:rFonts w:ascii="Times New Roman" w:hAnsi="Times New Roman" w:cs="Times New Roman"/>
          <w:sz w:val="24"/>
          <w:szCs w:val="24"/>
        </w:rPr>
        <w:t xml:space="preserve">, </w:t>
      </w:r>
      <w:proofErr w:type="spellStart"/>
      <w:r w:rsidR="00147CCC" w:rsidRPr="004F0033">
        <w:rPr>
          <w:rFonts w:ascii="Times New Roman" w:hAnsi="Times New Roman" w:cs="Times New Roman"/>
          <w:sz w:val="24"/>
          <w:szCs w:val="24"/>
        </w:rPr>
        <w:t>Kodibag</w:t>
      </w:r>
      <w:proofErr w:type="spellEnd"/>
      <w:r w:rsidR="00147CCC" w:rsidRPr="004F0033">
        <w:rPr>
          <w:rFonts w:ascii="Times New Roman" w:hAnsi="Times New Roman" w:cs="Times New Roman"/>
          <w:sz w:val="24"/>
          <w:szCs w:val="24"/>
        </w:rPr>
        <w:t xml:space="preserve">, </w:t>
      </w:r>
      <w:proofErr w:type="spellStart"/>
      <w:r w:rsidR="00147CCC" w:rsidRPr="004F0033">
        <w:rPr>
          <w:rFonts w:ascii="Times New Roman" w:hAnsi="Times New Roman" w:cs="Times New Roman"/>
          <w:sz w:val="24"/>
          <w:szCs w:val="24"/>
        </w:rPr>
        <w:t>Siddar</w:t>
      </w:r>
      <w:proofErr w:type="spellEnd"/>
      <w:r w:rsidR="00147CCC" w:rsidRPr="004F0033">
        <w:rPr>
          <w:rFonts w:ascii="Times New Roman" w:hAnsi="Times New Roman" w:cs="Times New Roman"/>
          <w:sz w:val="24"/>
          <w:szCs w:val="24"/>
        </w:rPr>
        <w:t xml:space="preserve">, </w:t>
      </w:r>
      <w:proofErr w:type="spellStart"/>
      <w:r w:rsidR="00147CCC" w:rsidRPr="004F0033">
        <w:rPr>
          <w:rFonts w:ascii="Times New Roman" w:hAnsi="Times New Roman" w:cs="Times New Roman"/>
          <w:sz w:val="24"/>
          <w:szCs w:val="24"/>
        </w:rPr>
        <w:t>Kinnar</w:t>
      </w:r>
      <w:proofErr w:type="spellEnd"/>
      <w:r w:rsidR="00147CCC" w:rsidRPr="004F0033">
        <w:rPr>
          <w:rFonts w:ascii="Times New Roman" w:hAnsi="Times New Roman" w:cs="Times New Roman"/>
          <w:sz w:val="24"/>
          <w:szCs w:val="24"/>
        </w:rPr>
        <w:t xml:space="preserve">, </w:t>
      </w:r>
      <w:proofErr w:type="spellStart"/>
      <w:r w:rsidR="00147CCC" w:rsidRPr="004F0033">
        <w:rPr>
          <w:rFonts w:ascii="Times New Roman" w:hAnsi="Times New Roman" w:cs="Times New Roman"/>
          <w:sz w:val="24"/>
          <w:szCs w:val="24"/>
        </w:rPr>
        <w:t>Devalmakki</w:t>
      </w:r>
      <w:proofErr w:type="spellEnd"/>
      <w:r w:rsidR="00FE3C03" w:rsidRPr="004F0033">
        <w:rPr>
          <w:rFonts w:ascii="Times New Roman" w:hAnsi="Times New Roman" w:cs="Times New Roman"/>
          <w:sz w:val="24"/>
          <w:szCs w:val="24"/>
        </w:rPr>
        <w:t>) the Kali Estuary, Karwar, Uttara Kannada District, Karnataka, India. Carapace length (CL) ranged from 18.0–22.0 mm and carapace width (CW) from 22.0–25.0 mm, with CW/CL ratios of 1.14–1.22. Cheliped propodus length ranged from 15.0–23.0 mm, dactylus length from 9.5–1</w:t>
      </w:r>
      <w:r w:rsidR="00147CCC" w:rsidRPr="004F0033">
        <w:rPr>
          <w:rFonts w:ascii="Times New Roman" w:hAnsi="Times New Roman" w:cs="Times New Roman"/>
          <w:sz w:val="24"/>
          <w:szCs w:val="24"/>
        </w:rPr>
        <w:t>4</w:t>
      </w:r>
      <w:r w:rsidR="00FE3C03" w:rsidRPr="004F0033">
        <w:rPr>
          <w:rFonts w:ascii="Times New Roman" w:hAnsi="Times New Roman" w:cs="Times New Roman"/>
          <w:sz w:val="24"/>
          <w:szCs w:val="24"/>
        </w:rPr>
        <w:t xml:space="preserve">.0 mm and palm height from 10.0–14.0 mm. Identification was based on the characteristic subquadrate and transversely broad carapace, the morphology of the anterolateral margins and chelipeds, including the strong longitudinal rim on the upper surface of the palm and the position of the distal tooth on the dorsal surface of the dactylus. A male first gonopod (G1) was dissected from one specimen for morphological examination. The present observation extends the documented local distribution of </w:t>
      </w:r>
      <w:r w:rsidR="00FE3C03" w:rsidRPr="004F0033">
        <w:rPr>
          <w:rFonts w:ascii="Times New Roman" w:hAnsi="Times New Roman" w:cs="Times New Roman"/>
          <w:i/>
          <w:iCs/>
          <w:sz w:val="24"/>
          <w:szCs w:val="24"/>
        </w:rPr>
        <w:t xml:space="preserve">N. </w:t>
      </w:r>
      <w:proofErr w:type="spellStart"/>
      <w:r w:rsidR="00FE3C03" w:rsidRPr="004F0033">
        <w:rPr>
          <w:rFonts w:ascii="Times New Roman" w:hAnsi="Times New Roman" w:cs="Times New Roman"/>
          <w:i/>
          <w:iCs/>
          <w:sz w:val="24"/>
          <w:szCs w:val="24"/>
        </w:rPr>
        <w:t>malabaricum</w:t>
      </w:r>
      <w:proofErr w:type="spellEnd"/>
      <w:r w:rsidR="00FE3C03" w:rsidRPr="004F0033">
        <w:rPr>
          <w:rFonts w:ascii="Times New Roman" w:hAnsi="Times New Roman" w:cs="Times New Roman"/>
          <w:sz w:val="24"/>
          <w:szCs w:val="24"/>
        </w:rPr>
        <w:t xml:space="preserve"> to the Kali Estuary at Karwar and contributes additional morphometric information for the species from the west coast of India. The record also emphasizes the importance of the</w:t>
      </w:r>
      <w:r w:rsidR="00FE3C03" w:rsidRPr="004F0033">
        <w:rPr>
          <w:sz w:val="28"/>
          <w:szCs w:val="28"/>
        </w:rPr>
        <w:t xml:space="preserve"> </w:t>
      </w:r>
      <w:r w:rsidR="00FE3C03" w:rsidRPr="004F0033">
        <w:rPr>
          <w:rFonts w:ascii="Times New Roman" w:hAnsi="Times New Roman" w:cs="Times New Roman"/>
          <w:sz w:val="24"/>
          <w:szCs w:val="24"/>
        </w:rPr>
        <w:t xml:space="preserve">mangrove habitats of the Kali Estuary for maintaining populations of semi-terrestrial </w:t>
      </w:r>
      <w:proofErr w:type="spellStart"/>
      <w:r w:rsidR="00FE3C03" w:rsidRPr="004F0033">
        <w:rPr>
          <w:rFonts w:ascii="Times New Roman" w:hAnsi="Times New Roman" w:cs="Times New Roman"/>
          <w:sz w:val="24"/>
          <w:szCs w:val="24"/>
        </w:rPr>
        <w:t>sesarmid</w:t>
      </w:r>
      <w:proofErr w:type="spellEnd"/>
      <w:r w:rsidR="00FE3C03" w:rsidRPr="004F0033">
        <w:rPr>
          <w:rFonts w:ascii="Times New Roman" w:hAnsi="Times New Roman" w:cs="Times New Roman"/>
          <w:sz w:val="24"/>
          <w:szCs w:val="24"/>
        </w:rPr>
        <w:t xml:space="preserve"> crabs.</w:t>
      </w:r>
    </w:p>
    <w:p w14:paraId="4C48B892" w14:textId="77777777" w:rsidR="00330174" w:rsidRPr="00DC5BCC" w:rsidRDefault="000B3747" w:rsidP="000B3747">
      <w:pPr>
        <w:pStyle w:val="NormalWeb"/>
        <w:spacing w:line="360" w:lineRule="auto"/>
        <w:jc w:val="both"/>
      </w:pPr>
      <w:r w:rsidRPr="00DC5BCC">
        <w:rPr>
          <w:b/>
          <w:bCs/>
        </w:rPr>
        <w:t>Keywords:</w:t>
      </w:r>
      <w:r w:rsidRPr="00DC5BCC">
        <w:t xml:space="preserve"> Brachyura; </w:t>
      </w:r>
      <w:proofErr w:type="spellStart"/>
      <w:r w:rsidRPr="00DC5BCC">
        <w:t>Sesarmidae</w:t>
      </w:r>
      <w:proofErr w:type="spellEnd"/>
      <w:r w:rsidRPr="00DC5BCC">
        <w:t xml:space="preserve">; </w:t>
      </w:r>
      <w:proofErr w:type="spellStart"/>
      <w:r w:rsidRPr="00DC5BCC">
        <w:rPr>
          <w:i/>
          <w:iCs/>
        </w:rPr>
        <w:t>Neosarmatium</w:t>
      </w:r>
      <w:proofErr w:type="spellEnd"/>
      <w:r w:rsidRPr="00DC5BCC">
        <w:rPr>
          <w:i/>
          <w:iCs/>
        </w:rPr>
        <w:t xml:space="preserve"> </w:t>
      </w:r>
      <w:proofErr w:type="spellStart"/>
      <w:r w:rsidRPr="00DC5BCC">
        <w:rPr>
          <w:i/>
          <w:iCs/>
        </w:rPr>
        <w:t>malabaricum</w:t>
      </w:r>
      <w:proofErr w:type="spellEnd"/>
      <w:r w:rsidRPr="00DC5BCC">
        <w:t xml:space="preserve">; mangrove crab; Kali </w:t>
      </w:r>
      <w:r w:rsidR="004A5745">
        <w:t>e</w:t>
      </w:r>
      <w:r w:rsidRPr="00DC5BCC">
        <w:t xml:space="preserve">stuary; </w:t>
      </w:r>
      <w:r w:rsidR="004A5745">
        <w:tab/>
      </w:r>
      <w:r w:rsidR="004A5745">
        <w:tab/>
      </w:r>
      <w:r w:rsidR="004A5745">
        <w:tab/>
      </w:r>
      <w:r w:rsidRPr="00DC5BCC">
        <w:t xml:space="preserve">Karwar; Karnataka; </w:t>
      </w:r>
      <w:r w:rsidR="004A5745">
        <w:t>W</w:t>
      </w:r>
      <w:r w:rsidRPr="00DC5BCC">
        <w:t>est coast of India</w:t>
      </w:r>
      <w:r w:rsidR="004A5745">
        <w:t>; Additional locality</w:t>
      </w:r>
    </w:p>
    <w:p w14:paraId="1CDDA444" w14:textId="77777777" w:rsidR="00330174" w:rsidRDefault="00330174" w:rsidP="007D6FFB">
      <w:pPr>
        <w:pStyle w:val="NormalWeb"/>
      </w:pPr>
    </w:p>
    <w:p w14:paraId="7DF37567" w14:textId="77777777" w:rsidR="00330174" w:rsidRPr="00DC5BCC" w:rsidRDefault="00887841" w:rsidP="00887841">
      <w:pPr>
        <w:pStyle w:val="NormalWeb"/>
        <w:spacing w:line="360" w:lineRule="auto"/>
        <w:jc w:val="both"/>
      </w:pPr>
      <w:r w:rsidRPr="00DC5BCC">
        <w:rPr>
          <w:b/>
          <w:bCs/>
        </w:rPr>
        <w:t>Introduction:</w:t>
      </w:r>
      <w:r w:rsidRPr="00DC5BCC">
        <w:t xml:space="preserve"> Mangrove ecosystems along the Indian west coast support a diverse assemblage of brachyuran crabs, particularly members of the families </w:t>
      </w:r>
      <w:proofErr w:type="spellStart"/>
      <w:r w:rsidRPr="00DC5BCC">
        <w:t>Sesarmidae</w:t>
      </w:r>
      <w:proofErr w:type="spellEnd"/>
      <w:r w:rsidRPr="00DC5BCC">
        <w:t xml:space="preserve">, </w:t>
      </w:r>
      <w:proofErr w:type="spellStart"/>
      <w:r w:rsidRPr="00DC5BCC">
        <w:t>Grapsidae</w:t>
      </w:r>
      <w:proofErr w:type="spellEnd"/>
      <w:r w:rsidRPr="00DC5BCC">
        <w:t xml:space="preserve">, </w:t>
      </w:r>
      <w:proofErr w:type="spellStart"/>
      <w:r w:rsidRPr="00DC5BCC">
        <w:t>Ocypodidae</w:t>
      </w:r>
      <w:proofErr w:type="spellEnd"/>
      <w:r w:rsidRPr="00DC5BCC">
        <w:t xml:space="preserve"> and Portunidae. Mangrove-associated crabs contribute substantially to decomposition, nutrient cycling, sediment bioturbation and the transfer of mangrove-derived organic matter through </w:t>
      </w:r>
      <w:r w:rsidRPr="00DC5BCC">
        <w:lastRenderedPageBreak/>
        <w:t xml:space="preserve">estuarine food webs. </w:t>
      </w:r>
      <w:proofErr w:type="spellStart"/>
      <w:r w:rsidRPr="00DC5BCC">
        <w:t>Sesarmid</w:t>
      </w:r>
      <w:proofErr w:type="spellEnd"/>
      <w:r w:rsidRPr="00DC5BCC">
        <w:t xml:space="preserve"> crabs are especially important because several species consume, transport and process mangrove leaf litter. </w:t>
      </w:r>
      <w:proofErr w:type="spellStart"/>
      <w:r w:rsidRPr="00DC5BCC">
        <w:rPr>
          <w:i/>
          <w:iCs/>
        </w:rPr>
        <w:t>Neosarmatium</w:t>
      </w:r>
      <w:proofErr w:type="spellEnd"/>
      <w:r w:rsidRPr="00DC5BCC">
        <w:rPr>
          <w:i/>
          <w:iCs/>
        </w:rPr>
        <w:t xml:space="preserve"> </w:t>
      </w:r>
      <w:proofErr w:type="spellStart"/>
      <w:r w:rsidRPr="00DC5BCC">
        <w:rPr>
          <w:i/>
          <w:iCs/>
        </w:rPr>
        <w:t>malabaricum</w:t>
      </w:r>
      <w:proofErr w:type="spellEnd"/>
      <w:r w:rsidRPr="00DC5BCC">
        <w:t xml:space="preserve"> has been specifically demonstrated to play an important role in leaf-litter translocation and consumption in Indian mangrove ecosystems.</w:t>
      </w:r>
      <w:r w:rsidR="00FC65D7" w:rsidRPr="00DC5BCC">
        <w:t xml:space="preserve"> </w:t>
      </w:r>
    </w:p>
    <w:p w14:paraId="7FEBF32A" w14:textId="77777777" w:rsidR="00FC65D7" w:rsidRPr="004D16CC" w:rsidRDefault="00FC65D7" w:rsidP="00887841">
      <w:pPr>
        <w:pStyle w:val="NormalWeb"/>
        <w:spacing w:line="360" w:lineRule="auto"/>
        <w:jc w:val="both"/>
      </w:pPr>
      <w:r w:rsidRPr="004D16CC">
        <w:t>The species was originally described by Henderson (1893) in his contribution to Indian carcinology. The original material was associated with the Malabar region of south</w:t>
      </w:r>
      <w:r w:rsidR="004D16CC" w:rsidRPr="004D16CC">
        <w:t>-</w:t>
      </w:r>
      <w:r w:rsidRPr="004D16CC">
        <w:t xml:space="preserve">western India. The taxon subsequently underwent nomenclatural changes, including treatment under </w:t>
      </w:r>
      <w:proofErr w:type="spellStart"/>
      <w:r w:rsidRPr="004D16CC">
        <w:t>Sarmatium</w:t>
      </w:r>
      <w:proofErr w:type="spellEnd"/>
      <w:r w:rsidRPr="004D16CC">
        <w:t xml:space="preserve"> and </w:t>
      </w:r>
      <w:proofErr w:type="spellStart"/>
      <w:r w:rsidRPr="004D16CC">
        <w:t>Neosarmatium</w:t>
      </w:r>
      <w:proofErr w:type="spellEnd"/>
      <w:r w:rsidRPr="004D16CC">
        <w:t xml:space="preserve">. The currently accepted name is </w:t>
      </w:r>
      <w:proofErr w:type="spellStart"/>
      <w:r w:rsidRPr="004D16CC">
        <w:rPr>
          <w:i/>
          <w:iCs/>
        </w:rPr>
        <w:t>Neosarmatium</w:t>
      </w:r>
      <w:proofErr w:type="spellEnd"/>
      <w:r w:rsidRPr="004D16CC">
        <w:rPr>
          <w:i/>
          <w:iCs/>
        </w:rPr>
        <w:t xml:space="preserve"> </w:t>
      </w:r>
      <w:proofErr w:type="spellStart"/>
      <w:r w:rsidRPr="004D16CC">
        <w:rPr>
          <w:i/>
          <w:iCs/>
        </w:rPr>
        <w:t>malabaricum</w:t>
      </w:r>
      <w:proofErr w:type="spellEnd"/>
      <w:r w:rsidRPr="004D16CC">
        <w:t xml:space="preserve"> (Henderson, 1893). </w:t>
      </w:r>
      <w:proofErr w:type="spellStart"/>
      <w:r w:rsidRPr="004D16CC">
        <w:t>Serène</w:t>
      </w:r>
      <w:proofErr w:type="spellEnd"/>
      <w:r w:rsidRPr="004D16CC">
        <w:t xml:space="preserve"> (1975) rediscovered and redescribed </w:t>
      </w:r>
      <w:r w:rsidRPr="004D16CC">
        <w:rPr>
          <w:i/>
          <w:iCs/>
        </w:rPr>
        <w:t xml:space="preserve">N. </w:t>
      </w:r>
      <w:proofErr w:type="spellStart"/>
      <w:r w:rsidRPr="004D16CC">
        <w:rPr>
          <w:i/>
          <w:iCs/>
        </w:rPr>
        <w:t>malabaricum</w:t>
      </w:r>
      <w:proofErr w:type="spellEnd"/>
      <w:r w:rsidRPr="004D16CC">
        <w:t xml:space="preserve">, providing important information on its morphology and distribution. Davie (1994), in his revision of </w:t>
      </w:r>
      <w:proofErr w:type="spellStart"/>
      <w:r w:rsidRPr="004D16CC">
        <w:t>Neosarmatium</w:t>
      </w:r>
      <w:proofErr w:type="spellEnd"/>
      <w:r w:rsidRPr="004D16CC">
        <w:t xml:space="preserve">, subsequently clarified the diagnostic characters of the species and distinguished it from closely related taxa, particularly </w:t>
      </w:r>
      <w:r w:rsidRPr="004D16CC">
        <w:rPr>
          <w:i/>
          <w:iCs/>
        </w:rPr>
        <w:t>N. punctatum</w:t>
      </w:r>
      <w:r w:rsidRPr="004D16CC">
        <w:t xml:space="preserve">. The principal characters separating </w:t>
      </w:r>
      <w:r w:rsidRPr="004D16CC">
        <w:rPr>
          <w:i/>
          <w:iCs/>
        </w:rPr>
        <w:t xml:space="preserve">N. </w:t>
      </w:r>
      <w:proofErr w:type="spellStart"/>
      <w:r w:rsidRPr="004D16CC">
        <w:rPr>
          <w:i/>
          <w:iCs/>
        </w:rPr>
        <w:t>malabaricum</w:t>
      </w:r>
      <w:proofErr w:type="spellEnd"/>
      <w:r w:rsidRPr="004D16CC">
        <w:t xml:space="preserve"> from </w:t>
      </w:r>
      <w:r w:rsidRPr="004D16CC">
        <w:rPr>
          <w:i/>
          <w:iCs/>
        </w:rPr>
        <w:t>N. punctatum</w:t>
      </w:r>
      <w:r w:rsidRPr="004D16CC">
        <w:t xml:space="preserve"> include the position of the distal tooth on the dorsal surface of the cheliped dactylus, the strong longitudinal rim on the upper surface of the palm, and the relative proportions of the carapace. In </w:t>
      </w:r>
      <w:r w:rsidRPr="004D16CC">
        <w:rPr>
          <w:i/>
          <w:iCs/>
        </w:rPr>
        <w:t xml:space="preserve">N. </w:t>
      </w:r>
      <w:proofErr w:type="spellStart"/>
      <w:r w:rsidRPr="004D16CC">
        <w:rPr>
          <w:i/>
          <w:iCs/>
        </w:rPr>
        <w:t>malabaricum</w:t>
      </w:r>
      <w:proofErr w:type="spellEnd"/>
      <w:r w:rsidRPr="004D16CC">
        <w:t xml:space="preserve">, the distal tooth of the dactylus is situated close to the middle, while the upper surface of the palm possesses a strong longitudinal rim. The carapace is approximately 1.15–1.25 times broader than long. The species is known from mangrove habitats of the southwestern Indian region, including Kerala, and has also been reported from Goa and, more recently, Maharashtra. A study of the Aghanashini Estuary in Karnataka also recorded </w:t>
      </w:r>
      <w:r w:rsidRPr="004D16CC">
        <w:rPr>
          <w:i/>
          <w:iCs/>
        </w:rPr>
        <w:t xml:space="preserve">N. </w:t>
      </w:r>
      <w:proofErr w:type="spellStart"/>
      <w:r w:rsidRPr="004D16CC">
        <w:rPr>
          <w:i/>
          <w:iCs/>
        </w:rPr>
        <w:t>malabaricum</w:t>
      </w:r>
      <w:proofErr w:type="spellEnd"/>
      <w:r w:rsidRPr="004D16CC">
        <w:t xml:space="preserve"> at several sampling stations associated with mangrove and marsh habitats, demonstrating its occurrence elsewhere in coastal Karnataka. The Kali </w:t>
      </w:r>
      <w:r w:rsidR="004D16CC" w:rsidRPr="004D16CC">
        <w:t>e</w:t>
      </w:r>
      <w:r w:rsidRPr="004D16CC">
        <w:t xml:space="preserve">stuary at Karwar is another important mangrove-bearing estuarine system of Uttara Kannada District. Previous investigations have documented considerable brachyuran diversity in the Kali </w:t>
      </w:r>
      <w:r w:rsidR="004D16CC" w:rsidRPr="004D16CC">
        <w:t>e</w:t>
      </w:r>
      <w:r w:rsidRPr="004D16CC">
        <w:t xml:space="preserve">stuary and its mangrove habitats. However, a specifically documented occurrence of </w:t>
      </w:r>
      <w:r w:rsidRPr="004D16CC">
        <w:rPr>
          <w:i/>
          <w:iCs/>
        </w:rPr>
        <w:t xml:space="preserve">N. </w:t>
      </w:r>
      <w:proofErr w:type="spellStart"/>
      <w:r w:rsidRPr="004D16CC">
        <w:rPr>
          <w:i/>
          <w:iCs/>
        </w:rPr>
        <w:t>malabaricum</w:t>
      </w:r>
      <w:proofErr w:type="spellEnd"/>
      <w:r w:rsidRPr="004D16CC">
        <w:t xml:space="preserve"> from the Kali </w:t>
      </w:r>
      <w:r w:rsidR="004D16CC" w:rsidRPr="004D16CC">
        <w:t>e</w:t>
      </w:r>
      <w:r w:rsidRPr="004D16CC">
        <w:t xml:space="preserve">stuary, accompanied by detailed morphometric and photographic documentation, warrants reporting. The present study therefore documents </w:t>
      </w:r>
      <w:r w:rsidR="004D16CC" w:rsidRPr="004D16CC">
        <w:t>six</w:t>
      </w:r>
      <w:r w:rsidRPr="004D16CC">
        <w:t xml:space="preserve"> male specimens of </w:t>
      </w:r>
      <w:r w:rsidRPr="004D16CC">
        <w:rPr>
          <w:i/>
          <w:iCs/>
        </w:rPr>
        <w:t xml:space="preserve">N. </w:t>
      </w:r>
      <w:proofErr w:type="spellStart"/>
      <w:r w:rsidRPr="004D16CC">
        <w:rPr>
          <w:i/>
          <w:iCs/>
        </w:rPr>
        <w:t>malabaricum</w:t>
      </w:r>
      <w:proofErr w:type="spellEnd"/>
      <w:r w:rsidRPr="004D16CC">
        <w:t xml:space="preserve"> collected from the mangroves of the Kali </w:t>
      </w:r>
      <w:r w:rsidR="004D16CC" w:rsidRPr="004D16CC">
        <w:t>e</w:t>
      </w:r>
      <w:r w:rsidRPr="004D16CC">
        <w:t>stuary, Karwar.</w:t>
      </w:r>
    </w:p>
    <w:p w14:paraId="19DC911D" w14:textId="77777777" w:rsidR="00330174" w:rsidRPr="00544328" w:rsidRDefault="00FC65D7" w:rsidP="00FC65D7">
      <w:pPr>
        <w:pStyle w:val="NormalWeb"/>
        <w:spacing w:line="360" w:lineRule="auto"/>
        <w:jc w:val="both"/>
      </w:pPr>
      <w:r w:rsidRPr="00544328">
        <w:t xml:space="preserve">The family </w:t>
      </w:r>
      <w:proofErr w:type="spellStart"/>
      <w:r w:rsidRPr="00544328">
        <w:t>Sesarmidae</w:t>
      </w:r>
      <w:proofErr w:type="spellEnd"/>
      <w:r w:rsidRPr="00544328">
        <w:t xml:space="preserve"> (Dana, 1851) constitutes one of the most ecologically dominant brachyuran groups in mangrove ecosystems of the Indo-West Pacific region (Davie 1994; Ng et al. 2008). </w:t>
      </w:r>
      <w:proofErr w:type="spellStart"/>
      <w:r w:rsidRPr="00544328">
        <w:t>Sesarmid</w:t>
      </w:r>
      <w:proofErr w:type="spellEnd"/>
      <w:r w:rsidRPr="00544328">
        <w:t xml:space="preserve"> crabs play a pivotal role in mangrove nutrient cycling, acting as primary </w:t>
      </w:r>
      <w:r w:rsidRPr="00544328">
        <w:lastRenderedPageBreak/>
        <w:t>processors of leaf litter and as bioturbators of mangrove sediments (</w:t>
      </w:r>
      <w:proofErr w:type="spellStart"/>
      <w:r w:rsidRPr="00544328">
        <w:t>Cannicci</w:t>
      </w:r>
      <w:proofErr w:type="spellEnd"/>
      <w:r w:rsidRPr="00544328">
        <w:t xml:space="preserve"> et al. 2008; Praveen &amp; Oommen 2016). Among </w:t>
      </w:r>
      <w:proofErr w:type="spellStart"/>
      <w:r w:rsidRPr="00544328">
        <w:t>sesarmid</w:t>
      </w:r>
      <w:proofErr w:type="spellEnd"/>
      <w:r w:rsidRPr="00544328">
        <w:t xml:space="preserve"> genera, </w:t>
      </w:r>
      <w:proofErr w:type="spellStart"/>
      <w:r w:rsidRPr="00544328">
        <w:t>Neosarmatium</w:t>
      </w:r>
      <w:proofErr w:type="spellEnd"/>
      <w:r w:rsidRPr="00544328">
        <w:t xml:space="preserve"> (</w:t>
      </w:r>
      <w:proofErr w:type="spellStart"/>
      <w:r w:rsidRPr="00544328">
        <w:t>Serène</w:t>
      </w:r>
      <w:proofErr w:type="spellEnd"/>
      <w:r w:rsidRPr="00544328">
        <w:t xml:space="preserve"> &amp; Soh, 1970) is particularly characteristic of the landward belt of Indo-West Pacific mangroves, with species typically occupying semi-terrestrial burrows in the upper intertidal zone. The genus </w:t>
      </w:r>
      <w:proofErr w:type="spellStart"/>
      <w:r w:rsidRPr="00544328">
        <w:t>Neosarmatium</w:t>
      </w:r>
      <w:proofErr w:type="spellEnd"/>
      <w:r w:rsidRPr="00544328">
        <w:t xml:space="preserve"> currently comprises 19 valid species distributed across the Indo-West Pacific (</w:t>
      </w:r>
      <w:proofErr w:type="spellStart"/>
      <w:r w:rsidRPr="00544328">
        <w:t>WoRMS</w:t>
      </w:r>
      <w:proofErr w:type="spellEnd"/>
      <w:r w:rsidRPr="00544328">
        <w:t xml:space="preserve"> 2024), of which only four species extend their range into the western Indian Ocean: N. </w:t>
      </w:r>
      <w:proofErr w:type="spellStart"/>
      <w:r w:rsidRPr="00544328">
        <w:t>laeve</w:t>
      </w:r>
      <w:proofErr w:type="spellEnd"/>
      <w:r w:rsidRPr="00544328">
        <w:t xml:space="preserve"> (A. </w:t>
      </w:r>
      <w:proofErr w:type="spellStart"/>
      <w:r w:rsidRPr="00544328">
        <w:t>MilneEdwards</w:t>
      </w:r>
      <w:proofErr w:type="spellEnd"/>
      <w:r w:rsidRPr="00544328">
        <w:t xml:space="preserve">, 1869), N. </w:t>
      </w:r>
      <w:proofErr w:type="spellStart"/>
      <w:r w:rsidRPr="00544328">
        <w:t>meinerti</w:t>
      </w:r>
      <w:proofErr w:type="spellEnd"/>
      <w:r w:rsidRPr="00544328">
        <w:t xml:space="preserve"> (De Man, 1887), </w:t>
      </w:r>
      <w:r w:rsidRPr="00544328">
        <w:rPr>
          <w:i/>
          <w:iCs/>
        </w:rPr>
        <w:t xml:space="preserve">N. </w:t>
      </w:r>
      <w:proofErr w:type="spellStart"/>
      <w:r w:rsidRPr="00544328">
        <w:rPr>
          <w:i/>
          <w:iCs/>
        </w:rPr>
        <w:t>malabaricum</w:t>
      </w:r>
      <w:proofErr w:type="spellEnd"/>
      <w:r w:rsidRPr="00544328">
        <w:t xml:space="preserve"> (Henderson, 1893), and N. smithi (H. Milne-Edwards, 1853) (</w:t>
      </w:r>
      <w:proofErr w:type="spellStart"/>
      <w:r w:rsidRPr="00544328">
        <w:t>Ragionieri</w:t>
      </w:r>
      <w:proofErr w:type="spellEnd"/>
      <w:r w:rsidRPr="00544328">
        <w:t xml:space="preserve"> et al. 2012). </w:t>
      </w:r>
      <w:proofErr w:type="spellStart"/>
      <w:r w:rsidRPr="00544328">
        <w:rPr>
          <w:i/>
          <w:iCs/>
        </w:rPr>
        <w:t>Neosarmatium</w:t>
      </w:r>
      <w:proofErr w:type="spellEnd"/>
      <w:r w:rsidRPr="00544328">
        <w:rPr>
          <w:i/>
          <w:iCs/>
        </w:rPr>
        <w:t xml:space="preserve"> </w:t>
      </w:r>
      <w:proofErr w:type="spellStart"/>
      <w:r w:rsidRPr="00544328">
        <w:rPr>
          <w:i/>
          <w:iCs/>
        </w:rPr>
        <w:t>malabaricum</w:t>
      </w:r>
      <w:proofErr w:type="spellEnd"/>
      <w:r w:rsidRPr="00544328">
        <w:t xml:space="preserve"> (Henderson, 1893) was originally described as </w:t>
      </w:r>
      <w:proofErr w:type="spellStart"/>
      <w:r w:rsidRPr="00544328">
        <w:rPr>
          <w:i/>
          <w:iCs/>
        </w:rPr>
        <w:t>Sesarma</w:t>
      </w:r>
      <w:proofErr w:type="spellEnd"/>
      <w:r w:rsidRPr="00544328">
        <w:rPr>
          <w:i/>
          <w:iCs/>
        </w:rPr>
        <w:t xml:space="preserve"> </w:t>
      </w:r>
      <w:proofErr w:type="spellStart"/>
      <w:r w:rsidRPr="00544328">
        <w:rPr>
          <w:i/>
          <w:iCs/>
        </w:rPr>
        <w:t>malabaricum</w:t>
      </w:r>
      <w:proofErr w:type="spellEnd"/>
      <w:r w:rsidRPr="00544328">
        <w:t xml:space="preserve"> (Henderson, 1893) from the </w:t>
      </w:r>
      <w:r w:rsidR="00060C91" w:rsidRPr="00544328">
        <w:t>Kerala</w:t>
      </w:r>
      <w:r w:rsidRPr="00544328">
        <w:t xml:space="preserve"> coast of India, making it one of the few </w:t>
      </w:r>
      <w:proofErr w:type="spellStart"/>
      <w:r w:rsidRPr="00544328">
        <w:t>Neosarmatium</w:t>
      </w:r>
      <w:proofErr w:type="spellEnd"/>
      <w:r w:rsidRPr="00544328">
        <w:t xml:space="preserve"> species with an Indian type locality. Despite this, the species has remained poorly documented from the Indian west coast in subsequent literature, with confirmed records largely confined to Kerala and, most recently, Maharashtra (Praveen &amp; Oommen 2016; Trivedi et al. 2023) and Goa (ICMBAs). The Kali estuary at Karwar, Karnataka, supports one of the better preserved mangrove systems on the Karnataka coast, with </w:t>
      </w:r>
      <w:r w:rsidRPr="00544328">
        <w:rPr>
          <w:i/>
          <w:iCs/>
        </w:rPr>
        <w:t>Avicennia marina</w:t>
      </w:r>
      <w:r w:rsidRPr="00544328">
        <w:t xml:space="preserve"> (</w:t>
      </w:r>
      <w:proofErr w:type="spellStart"/>
      <w:r w:rsidRPr="00544328">
        <w:t>Forsskal</w:t>
      </w:r>
      <w:proofErr w:type="spellEnd"/>
      <w:r w:rsidRPr="00544328">
        <w:t xml:space="preserve">) Vierh.), </w:t>
      </w:r>
      <w:r w:rsidRPr="00544328">
        <w:rPr>
          <w:i/>
          <w:iCs/>
        </w:rPr>
        <w:t xml:space="preserve">Rhizophora </w:t>
      </w:r>
      <w:proofErr w:type="spellStart"/>
      <w:r w:rsidRPr="00544328">
        <w:rPr>
          <w:i/>
          <w:iCs/>
        </w:rPr>
        <w:t>mucronata</w:t>
      </w:r>
      <w:proofErr w:type="spellEnd"/>
      <w:r w:rsidRPr="00544328">
        <w:t xml:space="preserve"> (Lamarck) and </w:t>
      </w:r>
      <w:proofErr w:type="spellStart"/>
      <w:r w:rsidRPr="00544328">
        <w:t>Sonneratia</w:t>
      </w:r>
      <w:proofErr w:type="spellEnd"/>
      <w:r w:rsidRPr="00544328">
        <w:t xml:space="preserve"> sp. forming the dominant mangrove vegetation. </w:t>
      </w:r>
      <w:proofErr w:type="spellStart"/>
      <w:r w:rsidRPr="00544328">
        <w:t>Sesarmid</w:t>
      </w:r>
      <w:proofErr w:type="spellEnd"/>
      <w:r w:rsidRPr="00544328">
        <w:t xml:space="preserve"> crabs are abundant in this system, and ongoing surveys of the brachyuran fauna of the Kali estuary mangroves have yielded several noteworthy records. The present paper records additionally the occurrence of </w:t>
      </w:r>
      <w:proofErr w:type="spellStart"/>
      <w:r w:rsidRPr="00544328">
        <w:rPr>
          <w:i/>
          <w:iCs/>
        </w:rPr>
        <w:t>Neosarmatium</w:t>
      </w:r>
      <w:proofErr w:type="spellEnd"/>
      <w:r w:rsidRPr="00544328">
        <w:rPr>
          <w:i/>
          <w:iCs/>
        </w:rPr>
        <w:t xml:space="preserve"> </w:t>
      </w:r>
      <w:proofErr w:type="spellStart"/>
      <w:r w:rsidRPr="00544328">
        <w:rPr>
          <w:i/>
          <w:iCs/>
        </w:rPr>
        <w:t>malabaricum</w:t>
      </w:r>
      <w:proofErr w:type="spellEnd"/>
      <w:r w:rsidRPr="00544328">
        <w:t xml:space="preserve"> from the Kali estuary, Karwar, Karnataka, although it has already been listed from </w:t>
      </w:r>
      <w:proofErr w:type="spellStart"/>
      <w:r w:rsidRPr="00544328">
        <w:t>Aghanqshini</w:t>
      </w:r>
      <w:proofErr w:type="spellEnd"/>
      <w:r w:rsidRPr="00544328">
        <w:t xml:space="preserve"> estuary at Kumta</w:t>
      </w:r>
      <w:r w:rsidR="00544328" w:rsidRPr="00544328">
        <w:t xml:space="preserve">, Karnataka </w:t>
      </w:r>
      <w:r w:rsidRPr="00544328">
        <w:t xml:space="preserve"> (Shet G.N. et al. 2017) and describes the morphological characters of the specimens, compares them with the original description and Davie's (1994) revision, and discusses the distributional significance of this record for the west coast of India</w:t>
      </w:r>
      <w:r w:rsidR="00A949FC" w:rsidRPr="00544328">
        <w:t>.</w:t>
      </w:r>
    </w:p>
    <w:p w14:paraId="3DB7CCF1" w14:textId="77777777" w:rsidR="00A949FC" w:rsidRDefault="00A949FC" w:rsidP="00FC65D7">
      <w:pPr>
        <w:pStyle w:val="NormalWeb"/>
        <w:spacing w:line="360" w:lineRule="auto"/>
        <w:jc w:val="both"/>
        <w:rPr>
          <w:color w:val="FF0000"/>
          <w:sz w:val="28"/>
          <w:szCs w:val="28"/>
        </w:rPr>
      </w:pPr>
    </w:p>
    <w:p w14:paraId="4F3E175C" w14:textId="77777777" w:rsidR="00A949FC" w:rsidRPr="00712FFB" w:rsidRDefault="00A949FC" w:rsidP="00FC65D7">
      <w:pPr>
        <w:pStyle w:val="NormalWeb"/>
        <w:spacing w:line="360" w:lineRule="auto"/>
        <w:jc w:val="both"/>
        <w:rPr>
          <w:b/>
          <w:bCs/>
        </w:rPr>
      </w:pPr>
      <w:r w:rsidRPr="00712FFB">
        <w:rPr>
          <w:b/>
          <w:bCs/>
        </w:rPr>
        <w:t>Materials and methods:</w:t>
      </w:r>
    </w:p>
    <w:p w14:paraId="1C130E26" w14:textId="77777777" w:rsidR="00A949FC" w:rsidRDefault="00A949FC" w:rsidP="00A949FC">
      <w:pPr>
        <w:pStyle w:val="NormalWeb"/>
        <w:numPr>
          <w:ilvl w:val="0"/>
          <w:numId w:val="1"/>
        </w:numPr>
        <w:spacing w:line="360" w:lineRule="auto"/>
        <w:jc w:val="both"/>
        <w:rPr>
          <w:b/>
          <w:bCs/>
        </w:rPr>
      </w:pPr>
      <w:r w:rsidRPr="00A949FC">
        <w:rPr>
          <w:b/>
          <w:bCs/>
        </w:rPr>
        <w:t>Study area</w:t>
      </w:r>
      <w:r>
        <w:rPr>
          <w:b/>
          <w:bCs/>
        </w:rPr>
        <w:t>:</w:t>
      </w:r>
    </w:p>
    <w:p w14:paraId="22128699" w14:textId="77777777" w:rsidR="00A949FC" w:rsidRPr="00712FFB" w:rsidRDefault="00C41D21" w:rsidP="00A949FC">
      <w:pPr>
        <w:pStyle w:val="NormalWeb"/>
        <w:spacing w:line="360" w:lineRule="auto"/>
        <w:ind w:left="720"/>
        <w:jc w:val="both"/>
        <w:rPr>
          <w:b/>
          <w:bCs/>
          <w:color w:val="FF0000"/>
        </w:rPr>
      </w:pPr>
      <w:r w:rsidRPr="00712FFB">
        <w:t>The Kali River Estuary is situated on the central-west coast of India in Uttara Kannada District, Karnataka.</w:t>
      </w:r>
      <w:r w:rsidR="00AF7BE4">
        <w:t xml:space="preserve"> (Fig.1. a, b)</w:t>
      </w:r>
      <w:r w:rsidRPr="00712FFB">
        <w:t xml:space="preserve"> The estuary opens into the Arabian Sea at Karwar and </w:t>
      </w:r>
      <w:r w:rsidRPr="00712FFB">
        <w:lastRenderedPageBreak/>
        <w:t>contains extensive intertidal mangrove habitats, creeks, mudflats and associated estuarine environments</w:t>
      </w:r>
      <w:r w:rsidR="00712FFB">
        <w:t>. The Kali estuary is located at</w:t>
      </w:r>
      <w:r w:rsidRPr="00712FFB">
        <w:t xml:space="preserve"> 14°50′21″N, 74°09′05″E and documented a diverse mangrove flora and associated brachyuran crab fauna.</w:t>
      </w:r>
    </w:p>
    <w:p w14:paraId="3BC2574D" w14:textId="77777777" w:rsidR="00F74CC9" w:rsidRDefault="00300684" w:rsidP="007D6FFB">
      <w:pPr>
        <w:pStyle w:val="NormalWeb"/>
      </w:pPr>
      <w:r>
        <w:t xml:space="preserve">                         </w:t>
      </w:r>
      <w:r w:rsidRPr="00300684">
        <w:rPr>
          <w:noProof/>
        </w:rPr>
        <w:drawing>
          <wp:inline distT="0" distB="0" distL="0" distR="0" wp14:anchorId="1D8ADCEC" wp14:editId="734A07B3">
            <wp:extent cx="3256997" cy="2301240"/>
            <wp:effectExtent l="19050" t="0" r="553" b="0"/>
            <wp:docPr id="2" name="Picture 1" descr="C:\Users\Lenovo\Downloads\GIS_Mapping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GIS_Mapping_page-0001.jpg"/>
                    <pic:cNvPicPr>
                      <a:picLocks noChangeAspect="1" noChangeArrowheads="1"/>
                    </pic:cNvPicPr>
                  </pic:nvPicPr>
                  <pic:blipFill>
                    <a:blip r:embed="rId7" cstate="print"/>
                    <a:srcRect/>
                    <a:stretch>
                      <a:fillRect/>
                    </a:stretch>
                  </pic:blipFill>
                  <pic:spPr bwMode="auto">
                    <a:xfrm>
                      <a:off x="0" y="0"/>
                      <a:ext cx="3260814" cy="2303937"/>
                    </a:xfrm>
                    <a:prstGeom prst="rect">
                      <a:avLst/>
                    </a:prstGeom>
                    <a:noFill/>
                    <a:ln w="9525">
                      <a:noFill/>
                      <a:miter lim="800000"/>
                      <a:headEnd/>
                      <a:tailEnd/>
                    </a:ln>
                  </pic:spPr>
                </pic:pic>
              </a:graphicData>
            </a:graphic>
          </wp:inline>
        </w:drawing>
      </w:r>
    </w:p>
    <w:p w14:paraId="299BF5E6" w14:textId="77777777" w:rsidR="00F74CC9" w:rsidRDefault="00300684" w:rsidP="007D6FFB">
      <w:pPr>
        <w:pStyle w:val="NormalWeb"/>
      </w:pPr>
      <w:r>
        <w:rPr>
          <w:b/>
          <w:bCs/>
        </w:rPr>
        <w:t xml:space="preserve">                 </w:t>
      </w:r>
      <w:r w:rsidRPr="00801124">
        <w:rPr>
          <w:b/>
          <w:bCs/>
        </w:rPr>
        <w:t>Fig.1.</w:t>
      </w:r>
      <w:r>
        <w:rPr>
          <w:b/>
          <w:bCs/>
        </w:rPr>
        <w:t xml:space="preserve"> (a)</w:t>
      </w:r>
      <w:r w:rsidRPr="00801124">
        <w:rPr>
          <w:b/>
          <w:bCs/>
        </w:rPr>
        <w:t xml:space="preserve"> </w:t>
      </w:r>
      <w:r w:rsidR="00DE53F8">
        <w:rPr>
          <w:b/>
          <w:bCs/>
        </w:rPr>
        <w:t>Map showing the location of the study area</w:t>
      </w:r>
      <w:r w:rsidRPr="00801124">
        <w:rPr>
          <w:b/>
          <w:bCs/>
        </w:rPr>
        <w:t xml:space="preserve"> in</w:t>
      </w:r>
      <w:r w:rsidR="00DE53F8">
        <w:rPr>
          <w:b/>
          <w:bCs/>
        </w:rPr>
        <w:t xml:space="preserve"> </w:t>
      </w:r>
      <w:r w:rsidR="00BC149D">
        <w:rPr>
          <w:b/>
          <w:bCs/>
        </w:rPr>
        <w:t>Karwar</w:t>
      </w:r>
    </w:p>
    <w:p w14:paraId="5F35329F" w14:textId="77777777" w:rsidR="004D5EE1" w:rsidRDefault="00D103AD" w:rsidP="007D6FFB">
      <w:pPr>
        <w:pStyle w:val="NormalWeb"/>
      </w:pPr>
      <w:r>
        <w:t xml:space="preserve">   </w:t>
      </w:r>
      <w:r w:rsidR="004D5EE1">
        <w:t xml:space="preserve">     </w:t>
      </w:r>
      <w:r w:rsidR="00300684">
        <w:t xml:space="preserve">                  </w:t>
      </w:r>
      <w:r w:rsidR="004D5EE1">
        <w:t xml:space="preserve">  </w:t>
      </w:r>
      <w:r w:rsidRPr="00D103AD">
        <w:rPr>
          <w:noProof/>
        </w:rPr>
        <w:drawing>
          <wp:inline distT="0" distB="0" distL="0" distR="0" wp14:anchorId="7A16402E" wp14:editId="42A9231D">
            <wp:extent cx="3507952" cy="2417437"/>
            <wp:effectExtent l="19050" t="0" r="0" b="0"/>
            <wp:docPr id="4" name="Picture 1" descr="C:\Users\Lenovo\Downloads\WhatsApp Image 2026-08-22 at 13.26.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6-08-22 at 13.26.54 (1).jpeg"/>
                    <pic:cNvPicPr>
                      <a:picLocks noChangeAspect="1" noChangeArrowheads="1"/>
                    </pic:cNvPicPr>
                  </pic:nvPicPr>
                  <pic:blipFill>
                    <a:blip r:embed="rId8" cstate="print"/>
                    <a:srcRect/>
                    <a:stretch>
                      <a:fillRect/>
                    </a:stretch>
                  </pic:blipFill>
                  <pic:spPr bwMode="auto">
                    <a:xfrm>
                      <a:off x="0" y="0"/>
                      <a:ext cx="3516240" cy="2423148"/>
                    </a:xfrm>
                    <a:prstGeom prst="rect">
                      <a:avLst/>
                    </a:prstGeom>
                    <a:noFill/>
                    <a:ln w="9525">
                      <a:noFill/>
                      <a:miter lim="800000"/>
                      <a:headEnd/>
                      <a:tailEnd/>
                    </a:ln>
                  </pic:spPr>
                </pic:pic>
              </a:graphicData>
            </a:graphic>
          </wp:inline>
        </w:drawing>
      </w:r>
    </w:p>
    <w:p w14:paraId="16E3F533" w14:textId="77777777" w:rsidR="00711EF6" w:rsidRPr="00F74CC9" w:rsidRDefault="00300684" w:rsidP="00F74CC9">
      <w:pPr>
        <w:pStyle w:val="NormalWeb"/>
        <w:jc w:val="both"/>
      </w:pPr>
      <w:r>
        <w:rPr>
          <w:b/>
          <w:bCs/>
        </w:rPr>
        <w:t xml:space="preserve">        </w:t>
      </w:r>
      <w:r w:rsidR="004D5EE1">
        <w:rPr>
          <w:b/>
          <w:bCs/>
        </w:rPr>
        <w:t xml:space="preserve"> </w:t>
      </w:r>
      <w:r w:rsidR="00D103AD">
        <w:rPr>
          <w:b/>
          <w:bCs/>
        </w:rPr>
        <w:t xml:space="preserve"> </w:t>
      </w:r>
      <w:r w:rsidR="00D103AD" w:rsidRPr="00801124">
        <w:rPr>
          <w:b/>
          <w:bCs/>
        </w:rPr>
        <w:t>Fig.1</w:t>
      </w:r>
      <w:r w:rsidRPr="00801124">
        <w:rPr>
          <w:b/>
          <w:bCs/>
        </w:rPr>
        <w:t>.</w:t>
      </w:r>
      <w:r>
        <w:rPr>
          <w:b/>
          <w:bCs/>
        </w:rPr>
        <w:t xml:space="preserve"> (b)</w:t>
      </w:r>
      <w:r w:rsidR="00D103AD" w:rsidRPr="00801124">
        <w:rPr>
          <w:b/>
          <w:bCs/>
        </w:rPr>
        <w:t xml:space="preserve"> Locations of the study sites in Kali estuary</w:t>
      </w:r>
      <w:r w:rsidR="00D103AD">
        <w:rPr>
          <w:b/>
          <w:bCs/>
        </w:rPr>
        <w:t xml:space="preserve"> (Mangrove)</w:t>
      </w:r>
      <w:r w:rsidR="00D103AD" w:rsidRPr="00801124">
        <w:rPr>
          <w:b/>
          <w:bCs/>
        </w:rPr>
        <w:t xml:space="preserve"> Karwar</w:t>
      </w:r>
      <w:r w:rsidR="004D5EE1">
        <w:rPr>
          <w:b/>
          <w:bCs/>
        </w:rPr>
        <w:t>,</w:t>
      </w:r>
      <w:r w:rsidR="00D103AD" w:rsidRPr="00801124">
        <w:rPr>
          <w:b/>
          <w:bCs/>
        </w:rPr>
        <w:t xml:space="preserve"> Karnata</w:t>
      </w:r>
      <w:r>
        <w:rPr>
          <w:b/>
          <w:bCs/>
        </w:rPr>
        <w:t>ka</w:t>
      </w:r>
    </w:p>
    <w:p w14:paraId="42426D89" w14:textId="77777777" w:rsidR="00711EF6" w:rsidRPr="008057FD" w:rsidRDefault="007717DC" w:rsidP="007717D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711EF6" w:rsidRPr="008057FD">
        <w:rPr>
          <w:rFonts w:ascii="Times New Roman" w:hAnsi="Times New Roman" w:cs="Times New Roman"/>
          <w:b/>
          <w:sz w:val="24"/>
          <w:szCs w:val="24"/>
        </w:rPr>
        <w:t>Table 1: Details of study sites</w:t>
      </w:r>
      <w:r w:rsidR="00711EF6">
        <w:rPr>
          <w:rFonts w:ascii="Times New Roman" w:hAnsi="Times New Roman" w:cs="Times New Roman"/>
          <w:b/>
          <w:sz w:val="24"/>
          <w:szCs w:val="24"/>
        </w:rPr>
        <w:t xml:space="preserve"> </w:t>
      </w:r>
      <w:r w:rsidR="00FD1C92">
        <w:rPr>
          <w:rFonts w:ascii="Times New Roman" w:hAnsi="Times New Roman" w:cs="Times New Roman"/>
          <w:b/>
          <w:sz w:val="24"/>
          <w:szCs w:val="24"/>
        </w:rPr>
        <w:t>along the</w:t>
      </w:r>
      <w:r>
        <w:rPr>
          <w:rFonts w:ascii="Times New Roman" w:hAnsi="Times New Roman" w:cs="Times New Roman"/>
          <w:b/>
          <w:sz w:val="24"/>
          <w:szCs w:val="24"/>
        </w:rPr>
        <w:t xml:space="preserve"> </w:t>
      </w:r>
      <w:r w:rsidR="00711EF6">
        <w:rPr>
          <w:rFonts w:ascii="Times New Roman" w:hAnsi="Times New Roman" w:cs="Times New Roman"/>
          <w:b/>
          <w:sz w:val="24"/>
          <w:szCs w:val="24"/>
        </w:rPr>
        <w:t>Kali estuary</w:t>
      </w:r>
      <w:r>
        <w:rPr>
          <w:rFonts w:ascii="Times New Roman" w:hAnsi="Times New Roman" w:cs="Times New Roman"/>
          <w:b/>
          <w:sz w:val="24"/>
          <w:szCs w:val="24"/>
        </w:rPr>
        <w:t xml:space="preserve"> (mangrove),</w:t>
      </w:r>
      <w:r w:rsidR="00FD1C92">
        <w:rPr>
          <w:rFonts w:ascii="Times New Roman" w:hAnsi="Times New Roman" w:cs="Times New Roman"/>
          <w:b/>
          <w:sz w:val="24"/>
          <w:szCs w:val="24"/>
        </w:rPr>
        <w:t xml:space="preserve"> </w:t>
      </w:r>
      <w:r>
        <w:rPr>
          <w:rFonts w:ascii="Times New Roman" w:hAnsi="Times New Roman" w:cs="Times New Roman"/>
          <w:b/>
          <w:sz w:val="24"/>
          <w:szCs w:val="24"/>
        </w:rPr>
        <w:t>Karwar</w:t>
      </w:r>
    </w:p>
    <w:tbl>
      <w:tblPr>
        <w:tblStyle w:val="TableGrid"/>
        <w:tblW w:w="0" w:type="auto"/>
        <w:tblInd w:w="1182" w:type="dxa"/>
        <w:tblLook w:val="04A0" w:firstRow="1" w:lastRow="0" w:firstColumn="1" w:lastColumn="0" w:noHBand="0" w:noVBand="1"/>
      </w:tblPr>
      <w:tblGrid>
        <w:gridCol w:w="779"/>
        <w:gridCol w:w="1347"/>
        <w:gridCol w:w="2754"/>
        <w:gridCol w:w="2410"/>
      </w:tblGrid>
      <w:tr w:rsidR="00711EF6" w:rsidRPr="0030468E" w14:paraId="2B46B34C" w14:textId="77777777" w:rsidTr="00A21C3E">
        <w:tc>
          <w:tcPr>
            <w:tcW w:w="779" w:type="dxa"/>
            <w:tcBorders>
              <w:right w:val="single" w:sz="4" w:space="0" w:color="auto"/>
            </w:tcBorders>
          </w:tcPr>
          <w:p w14:paraId="0970E99A" w14:textId="77777777" w:rsidR="00711EF6" w:rsidRPr="0030468E" w:rsidRDefault="00711EF6" w:rsidP="00A21C3E">
            <w:pPr>
              <w:jc w:val="both"/>
              <w:rPr>
                <w:rFonts w:ascii="Times New Roman" w:hAnsi="Times New Roman" w:cs="Times New Roman"/>
                <w:b/>
                <w:bCs/>
              </w:rPr>
            </w:pPr>
            <w:proofErr w:type="spellStart"/>
            <w:r w:rsidRPr="0030468E">
              <w:rPr>
                <w:rFonts w:ascii="Times New Roman" w:hAnsi="Times New Roman" w:cs="Times New Roman"/>
                <w:b/>
                <w:bCs/>
              </w:rPr>
              <w:t>Sl.No</w:t>
            </w:r>
            <w:proofErr w:type="spellEnd"/>
            <w:r w:rsidRPr="0030468E">
              <w:rPr>
                <w:rFonts w:ascii="Times New Roman" w:hAnsi="Times New Roman" w:cs="Times New Roman"/>
                <w:b/>
                <w:bCs/>
              </w:rPr>
              <w:t>.</w:t>
            </w:r>
          </w:p>
        </w:tc>
        <w:tc>
          <w:tcPr>
            <w:tcW w:w="1347" w:type="dxa"/>
            <w:tcBorders>
              <w:left w:val="single" w:sz="4" w:space="0" w:color="auto"/>
            </w:tcBorders>
          </w:tcPr>
          <w:p w14:paraId="4BBE81B3" w14:textId="77777777" w:rsidR="00711EF6" w:rsidRPr="0030468E" w:rsidRDefault="00711EF6" w:rsidP="00A21C3E">
            <w:pPr>
              <w:jc w:val="both"/>
              <w:rPr>
                <w:rFonts w:ascii="Times New Roman" w:hAnsi="Times New Roman" w:cs="Times New Roman"/>
                <w:b/>
                <w:bCs/>
              </w:rPr>
            </w:pPr>
            <w:r>
              <w:rPr>
                <w:rFonts w:ascii="Times New Roman" w:hAnsi="Times New Roman" w:cs="Times New Roman"/>
                <w:b/>
                <w:bCs/>
              </w:rPr>
              <w:t xml:space="preserve"> </w:t>
            </w:r>
            <w:r w:rsidRPr="0030468E">
              <w:rPr>
                <w:rFonts w:ascii="Times New Roman" w:hAnsi="Times New Roman" w:cs="Times New Roman"/>
                <w:b/>
                <w:bCs/>
              </w:rPr>
              <w:t>Sampling sites</w:t>
            </w:r>
          </w:p>
        </w:tc>
        <w:tc>
          <w:tcPr>
            <w:tcW w:w="2754" w:type="dxa"/>
            <w:tcBorders>
              <w:right w:val="single" w:sz="4" w:space="0" w:color="auto"/>
            </w:tcBorders>
          </w:tcPr>
          <w:p w14:paraId="6682982D" w14:textId="77777777" w:rsidR="00711EF6" w:rsidRPr="0030468E" w:rsidRDefault="00711EF6" w:rsidP="00A21C3E">
            <w:pPr>
              <w:jc w:val="both"/>
              <w:rPr>
                <w:rFonts w:ascii="Times New Roman" w:hAnsi="Times New Roman" w:cs="Times New Roman"/>
                <w:b/>
                <w:bCs/>
                <w:lang w:val="en-IN"/>
              </w:rPr>
            </w:pPr>
            <w:r w:rsidRPr="0030468E">
              <w:rPr>
                <w:rFonts w:ascii="Times New Roman" w:hAnsi="Times New Roman" w:cs="Times New Roman"/>
                <w:b/>
                <w:bCs/>
                <w:lang w:val="en-IN"/>
              </w:rPr>
              <w:t xml:space="preserve">      </w:t>
            </w:r>
            <w:r>
              <w:rPr>
                <w:rFonts w:ascii="Times New Roman" w:hAnsi="Times New Roman" w:cs="Times New Roman"/>
                <w:b/>
                <w:bCs/>
                <w:lang w:val="en-IN"/>
              </w:rPr>
              <w:t>Co</w:t>
            </w:r>
            <w:r w:rsidR="007717DC">
              <w:rPr>
                <w:rFonts w:ascii="Times New Roman" w:hAnsi="Times New Roman" w:cs="Times New Roman"/>
                <w:b/>
                <w:bCs/>
                <w:lang w:val="en-IN"/>
              </w:rPr>
              <w:t>-</w:t>
            </w:r>
            <w:r>
              <w:rPr>
                <w:rFonts w:ascii="Times New Roman" w:hAnsi="Times New Roman" w:cs="Times New Roman"/>
                <w:b/>
                <w:bCs/>
                <w:lang w:val="en-IN"/>
              </w:rPr>
              <w:t>ordinates</w:t>
            </w:r>
            <w:r w:rsidRPr="0030468E">
              <w:rPr>
                <w:rFonts w:ascii="Times New Roman" w:hAnsi="Times New Roman" w:cs="Times New Roman"/>
                <w:b/>
                <w:bCs/>
                <w:lang w:val="en-IN"/>
              </w:rPr>
              <w:t xml:space="preserve"> </w:t>
            </w:r>
          </w:p>
        </w:tc>
        <w:tc>
          <w:tcPr>
            <w:tcW w:w="2410" w:type="dxa"/>
            <w:tcBorders>
              <w:left w:val="single" w:sz="4" w:space="0" w:color="auto"/>
            </w:tcBorders>
          </w:tcPr>
          <w:p w14:paraId="3B14E29F" w14:textId="77777777" w:rsidR="00711EF6" w:rsidRPr="0030468E" w:rsidRDefault="00711EF6" w:rsidP="00A21C3E">
            <w:pPr>
              <w:jc w:val="both"/>
              <w:rPr>
                <w:rFonts w:ascii="Times New Roman" w:hAnsi="Times New Roman" w:cs="Times New Roman"/>
                <w:b/>
                <w:bCs/>
                <w:lang w:val="en-IN"/>
              </w:rPr>
            </w:pPr>
            <w:r>
              <w:rPr>
                <w:rFonts w:ascii="Times New Roman" w:hAnsi="Times New Roman" w:cs="Times New Roman"/>
                <w:b/>
                <w:bCs/>
                <w:lang w:val="en-IN"/>
              </w:rPr>
              <w:t>Area/substratum</w:t>
            </w:r>
          </w:p>
        </w:tc>
      </w:tr>
      <w:tr w:rsidR="00711EF6" w:rsidRPr="0030468E" w14:paraId="08E302EF" w14:textId="77777777" w:rsidTr="00A21C3E">
        <w:trPr>
          <w:trHeight w:hRule="exact" w:val="331"/>
        </w:trPr>
        <w:tc>
          <w:tcPr>
            <w:tcW w:w="779" w:type="dxa"/>
            <w:tcBorders>
              <w:right w:val="single" w:sz="4" w:space="0" w:color="auto"/>
            </w:tcBorders>
          </w:tcPr>
          <w:p w14:paraId="525933AA" w14:textId="77777777" w:rsidR="00711EF6" w:rsidRPr="0030468E" w:rsidRDefault="00711EF6" w:rsidP="00A21C3E">
            <w:pPr>
              <w:jc w:val="both"/>
              <w:rPr>
                <w:rFonts w:ascii="Times New Roman" w:hAnsi="Times New Roman" w:cs="Times New Roman"/>
              </w:rPr>
            </w:pPr>
            <w:r w:rsidRPr="0030468E">
              <w:rPr>
                <w:rFonts w:ascii="Times New Roman" w:hAnsi="Times New Roman" w:cs="Times New Roman"/>
              </w:rPr>
              <w:t>1</w:t>
            </w:r>
          </w:p>
        </w:tc>
        <w:tc>
          <w:tcPr>
            <w:tcW w:w="1347" w:type="dxa"/>
            <w:tcBorders>
              <w:left w:val="single" w:sz="4" w:space="0" w:color="auto"/>
            </w:tcBorders>
          </w:tcPr>
          <w:p w14:paraId="431FDE6B" w14:textId="77777777" w:rsidR="00711EF6" w:rsidRPr="0030468E" w:rsidRDefault="00711EF6" w:rsidP="00A21C3E">
            <w:pPr>
              <w:jc w:val="both"/>
              <w:rPr>
                <w:rFonts w:ascii="Times New Roman" w:hAnsi="Times New Roman" w:cs="Times New Roman"/>
              </w:rPr>
            </w:pPr>
            <w:proofErr w:type="spellStart"/>
            <w:r>
              <w:rPr>
                <w:rFonts w:ascii="Times New Roman" w:hAnsi="Times New Roman" w:cs="Times New Roman"/>
              </w:rPr>
              <w:t>Devbag</w:t>
            </w:r>
            <w:proofErr w:type="spellEnd"/>
          </w:p>
        </w:tc>
        <w:tc>
          <w:tcPr>
            <w:tcW w:w="2754" w:type="dxa"/>
            <w:tcBorders>
              <w:right w:val="single" w:sz="4" w:space="0" w:color="auto"/>
            </w:tcBorders>
          </w:tcPr>
          <w:p w14:paraId="38A48AA9" w14:textId="77777777" w:rsidR="00711EF6" w:rsidRPr="0030468E" w:rsidRDefault="00711EF6" w:rsidP="00A21C3E">
            <w:pPr>
              <w:jc w:val="both"/>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51</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112</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1B683C6E" w14:textId="77777777" w:rsidR="00711EF6" w:rsidRPr="0030468E" w:rsidRDefault="00711EF6" w:rsidP="00A21C3E">
            <w:pPr>
              <w:jc w:val="both"/>
              <w:rPr>
                <w:rFonts w:ascii="Times New Roman" w:hAnsi="Times New Roman" w:cs="Times New Roman"/>
              </w:rPr>
            </w:pPr>
            <w:r>
              <w:rPr>
                <w:rFonts w:ascii="Times New Roman" w:hAnsi="Times New Roman" w:cs="Times New Roman"/>
              </w:rPr>
              <w:t xml:space="preserve">Intertidal hard soil </w:t>
            </w:r>
          </w:p>
        </w:tc>
      </w:tr>
      <w:tr w:rsidR="00711EF6" w:rsidRPr="0030468E" w14:paraId="66371E56" w14:textId="77777777" w:rsidTr="00A21C3E">
        <w:trPr>
          <w:trHeight w:hRule="exact" w:val="567"/>
        </w:trPr>
        <w:tc>
          <w:tcPr>
            <w:tcW w:w="779" w:type="dxa"/>
            <w:tcBorders>
              <w:right w:val="single" w:sz="4" w:space="0" w:color="auto"/>
            </w:tcBorders>
          </w:tcPr>
          <w:p w14:paraId="07F43C6E" w14:textId="77777777" w:rsidR="00711EF6" w:rsidRPr="0030468E" w:rsidRDefault="00711EF6" w:rsidP="00A21C3E">
            <w:pPr>
              <w:jc w:val="both"/>
              <w:rPr>
                <w:rFonts w:ascii="Times New Roman" w:hAnsi="Times New Roman" w:cs="Times New Roman"/>
              </w:rPr>
            </w:pPr>
            <w:r w:rsidRPr="0030468E">
              <w:rPr>
                <w:rFonts w:ascii="Times New Roman" w:hAnsi="Times New Roman" w:cs="Times New Roman"/>
              </w:rPr>
              <w:t>2</w:t>
            </w:r>
          </w:p>
        </w:tc>
        <w:tc>
          <w:tcPr>
            <w:tcW w:w="1347" w:type="dxa"/>
            <w:tcBorders>
              <w:left w:val="single" w:sz="4" w:space="0" w:color="auto"/>
            </w:tcBorders>
          </w:tcPr>
          <w:p w14:paraId="3FBF04E1" w14:textId="77777777" w:rsidR="00711EF6" w:rsidRPr="0030468E" w:rsidRDefault="00711EF6" w:rsidP="00A21C3E">
            <w:pPr>
              <w:jc w:val="both"/>
              <w:rPr>
                <w:rFonts w:ascii="Times New Roman" w:hAnsi="Times New Roman" w:cs="Times New Roman"/>
              </w:rPr>
            </w:pPr>
            <w:proofErr w:type="spellStart"/>
            <w:r>
              <w:rPr>
                <w:rFonts w:ascii="Times New Roman" w:hAnsi="Times New Roman" w:cs="Times New Roman"/>
              </w:rPr>
              <w:t>Kodibag</w:t>
            </w:r>
            <w:proofErr w:type="spellEnd"/>
          </w:p>
        </w:tc>
        <w:tc>
          <w:tcPr>
            <w:tcW w:w="2754" w:type="dxa"/>
            <w:tcBorders>
              <w:right w:val="single" w:sz="4" w:space="0" w:color="auto"/>
            </w:tcBorders>
          </w:tcPr>
          <w:p w14:paraId="1E2AF911" w14:textId="77777777" w:rsidR="00711EF6" w:rsidRPr="0030468E" w:rsidRDefault="00711EF6" w:rsidP="00A21C3E">
            <w:pPr>
              <w:jc w:val="both"/>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38</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133</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71A1C608" w14:textId="77777777" w:rsidR="00711EF6" w:rsidRPr="0030468E" w:rsidRDefault="00711EF6" w:rsidP="00A21C3E">
            <w:pPr>
              <w:jc w:val="both"/>
              <w:rPr>
                <w:rFonts w:ascii="Times New Roman" w:hAnsi="Times New Roman" w:cs="Times New Roman"/>
              </w:rPr>
            </w:pPr>
            <w:r>
              <w:rPr>
                <w:rFonts w:ascii="Times New Roman" w:hAnsi="Times New Roman" w:cs="Times New Roman"/>
              </w:rPr>
              <w:t>Estuarine border and embankment</w:t>
            </w:r>
          </w:p>
        </w:tc>
      </w:tr>
      <w:tr w:rsidR="00711EF6" w:rsidRPr="0030468E" w14:paraId="0AC502E9" w14:textId="77777777" w:rsidTr="00A21C3E">
        <w:trPr>
          <w:trHeight w:hRule="exact" w:val="546"/>
        </w:trPr>
        <w:tc>
          <w:tcPr>
            <w:tcW w:w="779" w:type="dxa"/>
            <w:tcBorders>
              <w:right w:val="single" w:sz="4" w:space="0" w:color="auto"/>
            </w:tcBorders>
          </w:tcPr>
          <w:p w14:paraId="6B93A5C7" w14:textId="77777777" w:rsidR="00711EF6" w:rsidRPr="0030468E" w:rsidRDefault="00711EF6" w:rsidP="00A21C3E">
            <w:pPr>
              <w:jc w:val="both"/>
              <w:rPr>
                <w:rFonts w:ascii="Times New Roman" w:hAnsi="Times New Roman" w:cs="Times New Roman"/>
              </w:rPr>
            </w:pPr>
            <w:r w:rsidRPr="0030468E">
              <w:rPr>
                <w:rFonts w:ascii="Times New Roman" w:hAnsi="Times New Roman" w:cs="Times New Roman"/>
              </w:rPr>
              <w:lastRenderedPageBreak/>
              <w:t>3</w:t>
            </w:r>
          </w:p>
        </w:tc>
        <w:tc>
          <w:tcPr>
            <w:tcW w:w="1347" w:type="dxa"/>
            <w:tcBorders>
              <w:left w:val="single" w:sz="4" w:space="0" w:color="auto"/>
            </w:tcBorders>
          </w:tcPr>
          <w:p w14:paraId="1A4BA9A6" w14:textId="77777777" w:rsidR="00711EF6" w:rsidRPr="0030468E" w:rsidRDefault="00711EF6" w:rsidP="00A21C3E">
            <w:pPr>
              <w:jc w:val="both"/>
              <w:rPr>
                <w:rFonts w:ascii="Times New Roman" w:hAnsi="Times New Roman" w:cs="Times New Roman"/>
              </w:rPr>
            </w:pPr>
            <w:proofErr w:type="spellStart"/>
            <w:r>
              <w:rPr>
                <w:rFonts w:ascii="Times New Roman" w:hAnsi="Times New Roman" w:cs="Times New Roman"/>
              </w:rPr>
              <w:t>Kinnar</w:t>
            </w:r>
            <w:proofErr w:type="spellEnd"/>
          </w:p>
        </w:tc>
        <w:tc>
          <w:tcPr>
            <w:tcW w:w="2754" w:type="dxa"/>
            <w:tcBorders>
              <w:right w:val="single" w:sz="4" w:space="0" w:color="auto"/>
            </w:tcBorders>
          </w:tcPr>
          <w:p w14:paraId="63B7FD93" w14:textId="77777777" w:rsidR="00711EF6" w:rsidRPr="0030468E" w:rsidRDefault="00711EF6" w:rsidP="00A21C3E">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64087</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193851</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2487DA0E" w14:textId="77777777" w:rsidR="00711EF6" w:rsidRPr="0030468E" w:rsidRDefault="00711EF6" w:rsidP="00A21C3E">
            <w:pPr>
              <w:rPr>
                <w:rFonts w:ascii="Times New Roman" w:hAnsi="Times New Roman" w:cs="Times New Roman"/>
              </w:rPr>
            </w:pPr>
            <w:r>
              <w:rPr>
                <w:rFonts w:ascii="Times New Roman" w:hAnsi="Times New Roman" w:cs="Times New Roman"/>
              </w:rPr>
              <w:t>Mangroves hard substratum grassy edges</w:t>
            </w:r>
          </w:p>
        </w:tc>
      </w:tr>
      <w:tr w:rsidR="00711EF6" w:rsidRPr="0030468E" w14:paraId="7DBE48A1" w14:textId="77777777" w:rsidTr="00A21C3E">
        <w:trPr>
          <w:trHeight w:hRule="exact" w:val="559"/>
        </w:trPr>
        <w:tc>
          <w:tcPr>
            <w:tcW w:w="779" w:type="dxa"/>
            <w:tcBorders>
              <w:right w:val="single" w:sz="4" w:space="0" w:color="auto"/>
            </w:tcBorders>
          </w:tcPr>
          <w:p w14:paraId="430D647C" w14:textId="77777777" w:rsidR="00711EF6" w:rsidRPr="0030468E" w:rsidRDefault="00711EF6" w:rsidP="00A21C3E">
            <w:pPr>
              <w:jc w:val="both"/>
              <w:rPr>
                <w:rFonts w:ascii="Times New Roman" w:hAnsi="Times New Roman" w:cs="Times New Roman"/>
              </w:rPr>
            </w:pPr>
            <w:r>
              <w:rPr>
                <w:rFonts w:ascii="Times New Roman" w:hAnsi="Times New Roman" w:cs="Times New Roman"/>
              </w:rPr>
              <w:t>4</w:t>
            </w:r>
          </w:p>
        </w:tc>
        <w:tc>
          <w:tcPr>
            <w:tcW w:w="1347" w:type="dxa"/>
            <w:tcBorders>
              <w:left w:val="single" w:sz="4" w:space="0" w:color="auto"/>
            </w:tcBorders>
          </w:tcPr>
          <w:p w14:paraId="73D4B998" w14:textId="77777777" w:rsidR="00711EF6" w:rsidRDefault="00711EF6" w:rsidP="00A21C3E">
            <w:pPr>
              <w:jc w:val="both"/>
              <w:rPr>
                <w:rFonts w:ascii="Times New Roman" w:hAnsi="Times New Roman" w:cs="Times New Roman"/>
              </w:rPr>
            </w:pPr>
            <w:proofErr w:type="spellStart"/>
            <w:r>
              <w:rPr>
                <w:rFonts w:ascii="Times New Roman" w:hAnsi="Times New Roman" w:cs="Times New Roman"/>
              </w:rPr>
              <w:t>Siddar</w:t>
            </w:r>
            <w:proofErr w:type="spellEnd"/>
          </w:p>
        </w:tc>
        <w:tc>
          <w:tcPr>
            <w:tcW w:w="2754" w:type="dxa"/>
            <w:tcBorders>
              <w:right w:val="single" w:sz="4" w:space="0" w:color="auto"/>
            </w:tcBorders>
          </w:tcPr>
          <w:p w14:paraId="42E0E02C" w14:textId="77777777" w:rsidR="00711EF6" w:rsidRPr="0030468E" w:rsidRDefault="00711EF6" w:rsidP="00A21C3E">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69376</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74.2</w:t>
            </w:r>
            <w:r>
              <w:rPr>
                <w:rFonts w:ascii="Times New Roman" w:hAnsi="Times New Roman" w:cs="Times New Roman"/>
              </w:rPr>
              <w:t>2610</w:t>
            </w:r>
            <w:r w:rsidRPr="00A42FDB">
              <w:rPr>
                <w:rFonts w:ascii="Times New Roman" w:hAnsi="Times New Roman" w:cs="Times New Roman"/>
              </w:rPr>
              <w:t>7</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4804DDD0" w14:textId="77777777" w:rsidR="00711EF6" w:rsidRPr="0030468E" w:rsidRDefault="00711EF6" w:rsidP="00A21C3E">
            <w:pPr>
              <w:rPr>
                <w:rFonts w:ascii="Times New Roman" w:hAnsi="Times New Roman" w:cs="Times New Roman"/>
              </w:rPr>
            </w:pPr>
            <w:r>
              <w:rPr>
                <w:rFonts w:ascii="Times New Roman" w:hAnsi="Times New Roman" w:cs="Times New Roman"/>
              </w:rPr>
              <w:t>Mangroves hard substratum grassy edges</w:t>
            </w:r>
          </w:p>
        </w:tc>
      </w:tr>
      <w:tr w:rsidR="00711EF6" w:rsidRPr="0030468E" w14:paraId="35AA5ED8" w14:textId="77777777" w:rsidTr="00A21C3E">
        <w:trPr>
          <w:trHeight w:hRule="exact" w:val="556"/>
        </w:trPr>
        <w:tc>
          <w:tcPr>
            <w:tcW w:w="779" w:type="dxa"/>
            <w:tcBorders>
              <w:right w:val="single" w:sz="4" w:space="0" w:color="auto"/>
            </w:tcBorders>
          </w:tcPr>
          <w:p w14:paraId="07F5410D" w14:textId="77777777" w:rsidR="00711EF6" w:rsidRPr="0030468E" w:rsidRDefault="00711EF6" w:rsidP="00A21C3E">
            <w:pPr>
              <w:jc w:val="both"/>
              <w:rPr>
                <w:rFonts w:ascii="Times New Roman" w:hAnsi="Times New Roman" w:cs="Times New Roman"/>
              </w:rPr>
            </w:pPr>
            <w:r>
              <w:rPr>
                <w:rFonts w:ascii="Times New Roman" w:hAnsi="Times New Roman" w:cs="Times New Roman"/>
              </w:rPr>
              <w:t>5</w:t>
            </w:r>
          </w:p>
        </w:tc>
        <w:tc>
          <w:tcPr>
            <w:tcW w:w="1347" w:type="dxa"/>
            <w:tcBorders>
              <w:left w:val="single" w:sz="4" w:space="0" w:color="auto"/>
            </w:tcBorders>
          </w:tcPr>
          <w:p w14:paraId="66CD4D3D" w14:textId="77777777" w:rsidR="00711EF6" w:rsidRDefault="00711EF6" w:rsidP="00A21C3E">
            <w:pPr>
              <w:jc w:val="both"/>
              <w:rPr>
                <w:rFonts w:ascii="Times New Roman" w:hAnsi="Times New Roman" w:cs="Times New Roman"/>
              </w:rPr>
            </w:pPr>
            <w:proofErr w:type="spellStart"/>
            <w:r>
              <w:rPr>
                <w:rFonts w:ascii="Times New Roman" w:hAnsi="Times New Roman" w:cs="Times New Roman"/>
              </w:rPr>
              <w:t>Devalmakki</w:t>
            </w:r>
            <w:proofErr w:type="spellEnd"/>
          </w:p>
        </w:tc>
        <w:tc>
          <w:tcPr>
            <w:tcW w:w="2754" w:type="dxa"/>
            <w:tcBorders>
              <w:right w:val="single" w:sz="4" w:space="0" w:color="auto"/>
            </w:tcBorders>
          </w:tcPr>
          <w:p w14:paraId="6D18FBDE" w14:textId="77777777" w:rsidR="00711EF6" w:rsidRPr="00A42FDB" w:rsidRDefault="00711EF6" w:rsidP="00A21C3E">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857955</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74.265790</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72836443" w14:textId="77777777" w:rsidR="00711EF6" w:rsidRPr="00A42FDB" w:rsidRDefault="00711EF6" w:rsidP="00A21C3E">
            <w:pPr>
              <w:rPr>
                <w:rFonts w:ascii="Times New Roman" w:hAnsi="Times New Roman" w:cs="Times New Roman"/>
              </w:rPr>
            </w:pPr>
            <w:r>
              <w:rPr>
                <w:rFonts w:ascii="Times New Roman" w:hAnsi="Times New Roman" w:cs="Times New Roman"/>
              </w:rPr>
              <w:t>Mangroves hard substratum grassy edges</w:t>
            </w:r>
          </w:p>
        </w:tc>
      </w:tr>
    </w:tbl>
    <w:p w14:paraId="64054BB9" w14:textId="77777777" w:rsidR="00C41D21" w:rsidRDefault="00C41D21" w:rsidP="00FD1C92">
      <w:pPr>
        <w:pStyle w:val="NormalWeb"/>
        <w:numPr>
          <w:ilvl w:val="0"/>
          <w:numId w:val="1"/>
        </w:numPr>
        <w:jc w:val="both"/>
      </w:pPr>
      <w:r w:rsidRPr="00C41D21">
        <w:rPr>
          <w:b/>
          <w:bCs/>
        </w:rPr>
        <w:t>Collection and preservation</w:t>
      </w:r>
      <w:r>
        <w:t>:</w:t>
      </w:r>
    </w:p>
    <w:p w14:paraId="3A36EE72" w14:textId="77777777" w:rsidR="00826393" w:rsidRPr="00073EA7" w:rsidRDefault="00FD1C92" w:rsidP="00FD1C92">
      <w:pPr>
        <w:pStyle w:val="NormalWeb"/>
        <w:spacing w:line="360" w:lineRule="auto"/>
        <w:jc w:val="both"/>
      </w:pPr>
      <w:r>
        <w:t xml:space="preserve">    </w:t>
      </w:r>
      <w:r w:rsidR="0042207B" w:rsidRPr="00073EA7">
        <w:t>The six</w:t>
      </w:r>
      <w:r w:rsidR="00C41D21" w:rsidRPr="00073EA7">
        <w:t xml:space="preserve"> adult male specimens identified as </w:t>
      </w:r>
      <w:proofErr w:type="spellStart"/>
      <w:r w:rsidR="00C41D21" w:rsidRPr="00073EA7">
        <w:rPr>
          <w:i/>
          <w:iCs/>
        </w:rPr>
        <w:t>Neosarmatium</w:t>
      </w:r>
      <w:proofErr w:type="spellEnd"/>
      <w:r w:rsidR="00C41D21" w:rsidRPr="00073EA7">
        <w:rPr>
          <w:i/>
          <w:iCs/>
        </w:rPr>
        <w:t xml:space="preserve"> </w:t>
      </w:r>
      <w:proofErr w:type="spellStart"/>
      <w:r w:rsidR="00C41D21" w:rsidRPr="00073EA7">
        <w:rPr>
          <w:i/>
          <w:iCs/>
        </w:rPr>
        <w:t>malabaricum</w:t>
      </w:r>
      <w:proofErr w:type="spellEnd"/>
      <w:r w:rsidR="00C41D21" w:rsidRPr="00073EA7">
        <w:t xml:space="preserve"> were examined. Specimens were collected from the mangrove habitat</w:t>
      </w:r>
      <w:r w:rsidR="00DA751B" w:rsidRPr="00073EA7">
        <w:t>s</w:t>
      </w:r>
      <w:r w:rsidR="00C41D21" w:rsidRPr="00073EA7">
        <w:t xml:space="preserve"> of the Kali </w:t>
      </w:r>
      <w:r w:rsidR="00DA751B" w:rsidRPr="00073EA7">
        <w:t>e</w:t>
      </w:r>
      <w:r w:rsidR="00C41D21" w:rsidRPr="00073EA7">
        <w:t xml:space="preserve">stuary, Karwar, Karnataka, India, by hand collection during field sampling. Specimens of </w:t>
      </w:r>
      <w:proofErr w:type="spellStart"/>
      <w:r w:rsidR="00C41D21" w:rsidRPr="00073EA7">
        <w:rPr>
          <w:i/>
          <w:iCs/>
        </w:rPr>
        <w:t>Neosarmatium</w:t>
      </w:r>
      <w:proofErr w:type="spellEnd"/>
      <w:r w:rsidR="00C41D21" w:rsidRPr="00073EA7">
        <w:rPr>
          <w:i/>
          <w:iCs/>
        </w:rPr>
        <w:t xml:space="preserve"> </w:t>
      </w:r>
      <w:proofErr w:type="spellStart"/>
      <w:r w:rsidR="00C41D21" w:rsidRPr="00073EA7">
        <w:rPr>
          <w:i/>
          <w:iCs/>
        </w:rPr>
        <w:t>malabaricum</w:t>
      </w:r>
      <w:proofErr w:type="spellEnd"/>
      <w:r w:rsidR="00C41D21" w:rsidRPr="00073EA7">
        <w:t xml:space="preserve"> were collected from the mangrove c</w:t>
      </w:r>
      <w:r w:rsidR="00AA45BE" w:rsidRPr="00073EA7">
        <w:t xml:space="preserve">reek habitat of the Kali estuarine </w:t>
      </w:r>
      <w:r w:rsidR="00F50BD7" w:rsidRPr="00073EA7">
        <w:t xml:space="preserve">mangrove edge </w:t>
      </w:r>
      <w:r w:rsidR="00AA45BE" w:rsidRPr="00073EA7">
        <w:t>areas like</w:t>
      </w:r>
      <w:r w:rsidR="00DA751B" w:rsidRPr="00073EA7">
        <w:t xml:space="preserve"> </w:t>
      </w:r>
      <w:proofErr w:type="spellStart"/>
      <w:r w:rsidR="00DA751B" w:rsidRPr="00073EA7">
        <w:t>Devbag</w:t>
      </w:r>
      <w:proofErr w:type="spellEnd"/>
      <w:r w:rsidR="00DA751B" w:rsidRPr="00073EA7">
        <w:t xml:space="preserve">, </w:t>
      </w:r>
      <w:proofErr w:type="spellStart"/>
      <w:r w:rsidR="00DA751B" w:rsidRPr="00073EA7">
        <w:t>Kodibag</w:t>
      </w:r>
      <w:proofErr w:type="spellEnd"/>
      <w:r w:rsidR="00DA751B" w:rsidRPr="00073EA7">
        <w:t xml:space="preserve">, </w:t>
      </w:r>
      <w:proofErr w:type="spellStart"/>
      <w:r w:rsidR="00DA751B" w:rsidRPr="00073EA7">
        <w:t>Siddar</w:t>
      </w:r>
      <w:proofErr w:type="spellEnd"/>
      <w:r w:rsidR="00DA751B" w:rsidRPr="00073EA7">
        <w:t xml:space="preserve">, </w:t>
      </w:r>
      <w:proofErr w:type="spellStart"/>
      <w:r w:rsidR="00DA751B" w:rsidRPr="00073EA7">
        <w:t>Kinnar</w:t>
      </w:r>
      <w:proofErr w:type="spellEnd"/>
      <w:r w:rsidR="00DA751B" w:rsidRPr="00073EA7">
        <w:t xml:space="preserve">, </w:t>
      </w:r>
      <w:proofErr w:type="spellStart"/>
      <w:r w:rsidR="00DA751B" w:rsidRPr="00073EA7">
        <w:t>Devalmakki</w:t>
      </w:r>
      <w:proofErr w:type="spellEnd"/>
      <w:r w:rsidR="00AA45BE" w:rsidRPr="00073EA7">
        <w:t xml:space="preserve"> of</w:t>
      </w:r>
      <w:r w:rsidR="00C41D21" w:rsidRPr="00073EA7">
        <w:t xml:space="preserve"> Karwar, </w:t>
      </w:r>
      <w:r w:rsidR="00776C9A">
        <w:t>(Fig.1.(</w:t>
      </w:r>
      <w:proofErr w:type="spellStart"/>
      <w:r w:rsidR="003B75BD">
        <w:t>a,b</w:t>
      </w:r>
      <w:proofErr w:type="spellEnd"/>
      <w:r w:rsidR="00776C9A">
        <w:t xml:space="preserve">)) </w:t>
      </w:r>
      <w:r w:rsidR="00C41D21" w:rsidRPr="00073EA7">
        <w:t xml:space="preserve">Karnataka by a </w:t>
      </w:r>
      <w:r w:rsidR="00711EF6" w:rsidRPr="00073EA7">
        <w:t>beat forester Gopal D. Naik forest Department Karwar</w:t>
      </w:r>
      <w:r w:rsidR="00F50BD7" w:rsidRPr="00073EA7">
        <w:t>,</w:t>
      </w:r>
      <w:r w:rsidR="00F50BD7" w:rsidRPr="00073EA7">
        <w:rPr>
          <w:iCs/>
        </w:rPr>
        <w:t xml:space="preserve"> on May to August 2026, during rainy day and night time at regular intervals.</w:t>
      </w:r>
      <w:r w:rsidR="00C41D21" w:rsidRPr="00073EA7">
        <w:t xml:space="preserve"> Specimens were collected by hand from burrows and under mangrove root systems in the upper intertidal zone. Live specimens were photographed immediately after collection to document natural coloration. Specimens were subsequently preserved in 10% buffered formalin and transferred to 70% ethanol for long-term storage. </w:t>
      </w:r>
    </w:p>
    <w:p w14:paraId="68665704" w14:textId="77777777" w:rsidR="00C41D21" w:rsidRPr="00C41D21" w:rsidRDefault="00C41D21" w:rsidP="00FD1C92">
      <w:pPr>
        <w:pStyle w:val="NormalWeb"/>
        <w:spacing w:line="360" w:lineRule="auto"/>
        <w:ind w:left="360"/>
        <w:jc w:val="both"/>
        <w:rPr>
          <w:b/>
          <w:bCs/>
        </w:rPr>
      </w:pPr>
      <w:r w:rsidRPr="00C41D21">
        <w:rPr>
          <w:b/>
          <w:bCs/>
        </w:rPr>
        <w:t>Morphological examination:</w:t>
      </w:r>
    </w:p>
    <w:p w14:paraId="392518DC" w14:textId="77777777" w:rsidR="00330174" w:rsidRPr="00EA5337" w:rsidRDefault="00FD1C92" w:rsidP="00FD1C92">
      <w:pPr>
        <w:pStyle w:val="NormalWeb"/>
        <w:spacing w:line="360" w:lineRule="auto"/>
        <w:jc w:val="both"/>
      </w:pPr>
      <w:r>
        <w:t xml:space="preserve">    </w:t>
      </w:r>
      <w:r w:rsidR="00C41D21">
        <w:t xml:space="preserve"> </w:t>
      </w:r>
      <w:r w:rsidR="00C41D21" w:rsidRPr="00EA5337">
        <w:t xml:space="preserve">Carapace measurements (carapace length, CL; carapace width, CW) were taken using digital </w:t>
      </w:r>
      <w:r>
        <w:t xml:space="preserve">    </w:t>
      </w:r>
      <w:r w:rsidR="00C41D21" w:rsidRPr="00EA5337">
        <w:t xml:space="preserve">calipers to the nearest 0.1 mm. Carapace length was measured as the distance from the front margin to the posterior carapace margin along the mid-dorsal line. Carapace width was measured at the widest point of the carapace. Male first pleopods (G1) were dissected, treated with 10% KOH solution for 15–30 minutes to remove soft tissue, rinsed in distilled water, and mounted in </w:t>
      </w:r>
      <w:proofErr w:type="spellStart"/>
      <w:r w:rsidR="00C41D21" w:rsidRPr="00EA5337">
        <w:t>glycerine</w:t>
      </w:r>
      <w:proofErr w:type="spellEnd"/>
      <w:r w:rsidR="00C41D21" w:rsidRPr="00EA5337">
        <w:t xml:space="preserve"> on glass slides for examination. Morphological terminology follows Davie (1994) and Ng et al. (2008). Live coloration was documented from freshly collected specimens prior to preservation, following the principle that coloration characters are unreliable in formalin-preserved material and that hard </w:t>
      </w:r>
      <w:proofErr w:type="spellStart"/>
      <w:r w:rsidR="00C41D21" w:rsidRPr="00EA5337">
        <w:t>sclerotised</w:t>
      </w:r>
      <w:proofErr w:type="spellEnd"/>
      <w:r w:rsidR="00C41D21" w:rsidRPr="00EA5337">
        <w:t xml:space="preserve"> morphological characters take priority in taxonomic determination (Davie 1994). Photographs of live specimens were taken using a Sony </w:t>
      </w:r>
      <w:proofErr w:type="spellStart"/>
      <w:r w:rsidR="00C41D21" w:rsidRPr="00EA5337">
        <w:t>Cybershot</w:t>
      </w:r>
      <w:proofErr w:type="spellEnd"/>
      <w:r w:rsidR="00C41D21" w:rsidRPr="00EA5337">
        <w:t xml:space="preserve"> DSC-S2100 digital camera. G1 gonopod images were captured using a mobile phone camera through a dissecting microscope eyepiece</w:t>
      </w:r>
      <w:r w:rsidR="00260FEC" w:rsidRPr="00EA5337">
        <w:t>.</w:t>
      </w:r>
    </w:p>
    <w:p w14:paraId="5F3772AE" w14:textId="77777777" w:rsidR="00826393" w:rsidRPr="00FD1C92" w:rsidRDefault="00260FEC" w:rsidP="00FD1C92">
      <w:pPr>
        <w:pStyle w:val="NormalWeb"/>
        <w:spacing w:line="360" w:lineRule="auto"/>
        <w:jc w:val="both"/>
        <w:rPr>
          <w:color w:val="000000" w:themeColor="text1"/>
        </w:rPr>
      </w:pPr>
      <w:r w:rsidRPr="00FD1C92">
        <w:lastRenderedPageBreak/>
        <w:t xml:space="preserve">Carapace length (CL) was measured along the median longitudinal axis from the anterior margin of the front to the posterior margin of the carapace. Carapace width (CW) was measured at the maximum width of the carapace. Cheliped propodus length was measured from the proximal articulation to the distal end of the propodus, while dactylus length was measured from its proximal articulation to the distal tip. Palm height was measured as the maximum vertical height of the propodus/palm. All measurements are expressed in </w:t>
      </w:r>
      <w:proofErr w:type="spellStart"/>
      <w:r w:rsidRPr="00FD1C92">
        <w:t>millimetres</w:t>
      </w:r>
      <w:proofErr w:type="spellEnd"/>
      <w:r w:rsidRPr="00FD1C92">
        <w:t xml:space="preserve">. The specimens were examined under a stereomicroscope and photographed in dorsal, frontal and lateral views. Diagnostic structures of the carapace, chelipeds, walking legs, male pleon and first gonopod were examined. The left G1 of one male specimen was dissected and placed in NaOH solution for clearing and subsequent morphological examination. </w:t>
      </w:r>
      <w:r w:rsidRPr="00FD1C92">
        <w:rPr>
          <w:color w:val="000000" w:themeColor="text1"/>
        </w:rPr>
        <w:t xml:space="preserve">Taxonomic identification was based principally on Henderson (1893), </w:t>
      </w:r>
      <w:proofErr w:type="spellStart"/>
      <w:r w:rsidRPr="00FD1C92">
        <w:rPr>
          <w:color w:val="000000" w:themeColor="text1"/>
        </w:rPr>
        <w:t>Serène</w:t>
      </w:r>
      <w:proofErr w:type="spellEnd"/>
      <w:r w:rsidRPr="00FD1C92">
        <w:rPr>
          <w:color w:val="000000" w:themeColor="text1"/>
        </w:rPr>
        <w:t xml:space="preserve"> (1975) and Davie (1994), with nomenclature checked against current taxonomic databases and recent Indian brachyuran checklists</w:t>
      </w:r>
      <w:r w:rsidR="00FD1C92" w:rsidRPr="00FD1C92">
        <w:rPr>
          <w:color w:val="000000" w:themeColor="text1"/>
        </w:rPr>
        <w:t>.</w:t>
      </w:r>
      <w:r w:rsidR="00167775" w:rsidRPr="00FD1C92">
        <w:rPr>
          <w:color w:val="000000" w:themeColor="text1"/>
        </w:rPr>
        <w:t xml:space="preserve"> </w:t>
      </w:r>
      <w:r w:rsidR="00826393" w:rsidRPr="00FD1C92">
        <w:rPr>
          <w:color w:val="000000" w:themeColor="text1"/>
        </w:rPr>
        <w:t xml:space="preserve">The crabs were identified morphologically by using standard taxonomic keys such as </w:t>
      </w:r>
      <w:proofErr w:type="spellStart"/>
      <w:r w:rsidR="00826393" w:rsidRPr="00FD1C92">
        <w:rPr>
          <w:color w:val="000000" w:themeColor="text1"/>
        </w:rPr>
        <w:t>WoRMs</w:t>
      </w:r>
      <w:proofErr w:type="spellEnd"/>
      <w:r w:rsidR="00826393" w:rsidRPr="00FD1C92">
        <w:rPr>
          <w:color w:val="000000" w:themeColor="text1"/>
        </w:rPr>
        <w:t xml:space="preserve"> and Marine Species Identification Portal and </w:t>
      </w:r>
      <w:r w:rsidR="005D248F" w:rsidRPr="005D248F">
        <w:rPr>
          <w:color w:val="000000" w:themeColor="text1"/>
        </w:rPr>
        <w:t>molecular</w:t>
      </w:r>
      <w:r w:rsidR="005D248F" w:rsidRPr="005D248F">
        <w:rPr>
          <w:color w:val="FF0000"/>
        </w:rPr>
        <w:t xml:space="preserve"> </w:t>
      </w:r>
      <w:r w:rsidR="005D248F" w:rsidRPr="005D248F">
        <w:t>confirmation</w:t>
      </w:r>
      <w:r w:rsidR="005D248F" w:rsidRPr="007E2E1F">
        <w:rPr>
          <w:sz w:val="28"/>
          <w:szCs w:val="28"/>
        </w:rPr>
        <w:t xml:space="preserve"> </w:t>
      </w:r>
      <w:r w:rsidR="005D248F" w:rsidRPr="005D248F">
        <w:t>by</w:t>
      </w:r>
      <w:r w:rsidR="005D248F">
        <w:rPr>
          <w:sz w:val="28"/>
          <w:szCs w:val="28"/>
        </w:rPr>
        <w:t xml:space="preserve"> </w:t>
      </w:r>
      <w:r w:rsidR="005D248F" w:rsidRPr="005D248F">
        <w:t>Dr. Santanu Mitra, Assistant Zoologist and taxonomist at the Crustacean Division of the ZSI, Kolkata, West Bengal</w:t>
      </w:r>
      <w:r w:rsidR="005D248F" w:rsidRPr="00D103AD">
        <w:rPr>
          <w:sz w:val="28"/>
          <w:szCs w:val="28"/>
        </w:rPr>
        <w:t xml:space="preserve"> </w:t>
      </w:r>
      <w:r w:rsidR="00826393" w:rsidRPr="00FD1C92">
        <w:rPr>
          <w:color w:val="000000" w:themeColor="text1"/>
        </w:rPr>
        <w:t>confirmed as</w:t>
      </w:r>
      <w:r w:rsidR="00826393" w:rsidRPr="00FD1C92">
        <w:rPr>
          <w:i/>
          <w:color w:val="000000" w:themeColor="text1"/>
        </w:rPr>
        <w:t xml:space="preserve"> </w:t>
      </w:r>
      <w:proofErr w:type="spellStart"/>
      <w:r w:rsidR="00826393" w:rsidRPr="00FD1C92">
        <w:rPr>
          <w:i/>
          <w:color w:val="000000" w:themeColor="text1"/>
        </w:rPr>
        <w:t>Neosarmatium</w:t>
      </w:r>
      <w:proofErr w:type="spellEnd"/>
      <w:r w:rsidR="00826393" w:rsidRPr="00FD1C92">
        <w:rPr>
          <w:i/>
          <w:color w:val="000000" w:themeColor="text1"/>
        </w:rPr>
        <w:t xml:space="preserve"> </w:t>
      </w:r>
      <w:proofErr w:type="spellStart"/>
      <w:r w:rsidR="00826393" w:rsidRPr="00FD1C92">
        <w:rPr>
          <w:i/>
          <w:color w:val="000000" w:themeColor="text1"/>
        </w:rPr>
        <w:t>malabaricum</w:t>
      </w:r>
      <w:proofErr w:type="spellEnd"/>
      <w:r w:rsidR="00826393" w:rsidRPr="00FD1C92">
        <w:rPr>
          <w:i/>
          <w:color w:val="000000" w:themeColor="text1"/>
        </w:rPr>
        <w:t xml:space="preserve"> </w:t>
      </w:r>
      <w:r w:rsidR="00826393" w:rsidRPr="00FD1C92">
        <w:rPr>
          <w:rStyle w:val="Strong"/>
          <w:b w:val="0"/>
          <w:bCs w:val="0"/>
          <w:color w:val="000000" w:themeColor="text1"/>
        </w:rPr>
        <w:t>(Henderson, 1893)</w:t>
      </w:r>
      <w:r w:rsidR="00826393" w:rsidRPr="00FD1C92">
        <w:rPr>
          <w:rStyle w:val="Strong"/>
          <w:color w:val="000000" w:themeColor="text1"/>
        </w:rPr>
        <w:t xml:space="preserve"> </w:t>
      </w:r>
      <w:r w:rsidR="00826393" w:rsidRPr="00FD1C92">
        <w:rPr>
          <w:color w:val="000000" w:themeColor="text1"/>
        </w:rPr>
        <w:t xml:space="preserve">(Table2) (Fig.2) and (Fig.3) (Fig.4).   </w:t>
      </w:r>
    </w:p>
    <w:p w14:paraId="6D377757" w14:textId="77777777" w:rsidR="00B10DB5" w:rsidRDefault="00FC33CE" w:rsidP="00260FEC">
      <w:pPr>
        <w:pStyle w:val="NormalWeb"/>
        <w:spacing w:line="360" w:lineRule="auto"/>
        <w:jc w:val="both"/>
        <w:rPr>
          <w:b/>
          <w:bCs/>
          <w:sz w:val="28"/>
          <w:szCs w:val="28"/>
        </w:rPr>
      </w:pPr>
      <w:r w:rsidRPr="00FC33CE">
        <w:rPr>
          <w:b/>
          <w:bCs/>
          <w:sz w:val="28"/>
          <w:szCs w:val="28"/>
        </w:rPr>
        <w:t xml:space="preserve"> Results and Discussion:</w:t>
      </w:r>
    </w:p>
    <w:p w14:paraId="03EA47A9" w14:textId="77777777" w:rsidR="00D40426" w:rsidRPr="003B75BD" w:rsidRDefault="00D40426" w:rsidP="00D40426">
      <w:pPr>
        <w:rPr>
          <w:rFonts w:ascii="Times New Roman" w:hAnsi="Times New Roman" w:cs="Times New Roman"/>
          <w:b/>
          <w:bCs/>
        </w:rPr>
      </w:pPr>
      <w:r w:rsidRPr="003B75BD">
        <w:rPr>
          <w:rFonts w:ascii="Times New Roman" w:hAnsi="Times New Roman" w:cs="Times New Roman"/>
          <w:b/>
          <w:bCs/>
        </w:rPr>
        <w:t xml:space="preserve">Systematic accounts of </w:t>
      </w:r>
      <w:proofErr w:type="spellStart"/>
      <w:r w:rsidRPr="003B75BD">
        <w:rPr>
          <w:rStyle w:val="Emphasis"/>
          <w:rFonts w:ascii="Times New Roman" w:hAnsi="Times New Roman" w:cs="Times New Roman"/>
          <w:b/>
          <w:bCs/>
          <w:color w:val="0D0D0D"/>
          <w:shd w:val="clear" w:color="auto" w:fill="FCFCFC"/>
        </w:rPr>
        <w:t>Neosarmatium</w:t>
      </w:r>
      <w:proofErr w:type="spellEnd"/>
      <w:r w:rsidRPr="003B75BD">
        <w:rPr>
          <w:rStyle w:val="Emphasis"/>
          <w:rFonts w:ascii="Times New Roman" w:hAnsi="Times New Roman" w:cs="Times New Roman"/>
          <w:b/>
          <w:bCs/>
          <w:color w:val="0D0D0D"/>
          <w:shd w:val="clear" w:color="auto" w:fill="FCFCFC"/>
        </w:rPr>
        <w:t xml:space="preserve"> </w:t>
      </w:r>
      <w:proofErr w:type="spellStart"/>
      <w:r w:rsidRPr="003B75BD">
        <w:rPr>
          <w:rStyle w:val="Emphasis"/>
          <w:rFonts w:ascii="Times New Roman" w:hAnsi="Times New Roman" w:cs="Times New Roman"/>
          <w:b/>
          <w:bCs/>
          <w:color w:val="0D0D0D"/>
          <w:shd w:val="clear" w:color="auto" w:fill="FCFCFC"/>
        </w:rPr>
        <w:t>malabaricum</w:t>
      </w:r>
      <w:proofErr w:type="spellEnd"/>
      <w:r w:rsidRPr="003B75BD">
        <w:rPr>
          <w:rFonts w:ascii="Times New Roman" w:hAnsi="Times New Roman" w:cs="Times New Roman"/>
          <w:b/>
          <w:bCs/>
          <w:color w:val="0D0D0D"/>
          <w:shd w:val="clear" w:color="auto" w:fill="FCFCFC"/>
        </w:rPr>
        <w:t xml:space="preserve"> (Henderson, 1893)</w:t>
      </w:r>
    </w:p>
    <w:p w14:paraId="4DCBC608" w14:textId="77777777" w:rsidR="00D40426" w:rsidRDefault="00D40426" w:rsidP="00FC33CE">
      <w:pPr>
        <w:pStyle w:val="BodyText"/>
        <w:spacing w:before="45"/>
        <w:ind w:left="0"/>
      </w:pPr>
    </w:p>
    <w:p w14:paraId="1D78FE1F" w14:textId="77777777" w:rsidR="00D40426" w:rsidRPr="00D40426" w:rsidRDefault="00D40426" w:rsidP="00D40426">
      <w:pPr>
        <w:rPr>
          <w:rFonts w:ascii="Times New Roman" w:hAnsi="Times New Roman" w:cs="Times New Roman"/>
          <w:sz w:val="24"/>
          <w:szCs w:val="24"/>
        </w:rPr>
      </w:pPr>
      <w:r w:rsidRPr="00D40426">
        <w:rPr>
          <w:rStyle w:val="Strong"/>
          <w:rFonts w:ascii="Times New Roman" w:hAnsi="Times New Roman" w:cs="Times New Roman"/>
          <w:color w:val="0D0D0D"/>
          <w:sz w:val="24"/>
          <w:szCs w:val="24"/>
          <w:shd w:val="clear" w:color="auto" w:fill="FCFCFC"/>
        </w:rPr>
        <w:t>Kingdom:</w:t>
      </w:r>
      <w:r w:rsidRPr="00D40426">
        <w:rPr>
          <w:rFonts w:ascii="Times New Roman" w:hAnsi="Times New Roman" w:cs="Times New Roman"/>
          <w:color w:val="0D0D0D"/>
          <w:sz w:val="24"/>
          <w:szCs w:val="24"/>
          <w:shd w:val="clear" w:color="auto" w:fill="FCFCFC"/>
        </w:rPr>
        <w:t xml:space="preserve"> Animalia</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Phylum:</w:t>
      </w:r>
      <w:r w:rsidRPr="00D40426">
        <w:rPr>
          <w:rFonts w:ascii="Times New Roman" w:hAnsi="Times New Roman" w:cs="Times New Roman"/>
          <w:color w:val="0D0D0D"/>
          <w:sz w:val="24"/>
          <w:szCs w:val="24"/>
          <w:shd w:val="clear" w:color="auto" w:fill="FCFCFC"/>
        </w:rPr>
        <w:t xml:space="preserve"> Arthropoda</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Subphylum:</w:t>
      </w:r>
      <w:r w:rsidRPr="00D40426">
        <w:rPr>
          <w:rFonts w:ascii="Times New Roman" w:hAnsi="Times New Roman" w:cs="Times New Roman"/>
          <w:color w:val="0D0D0D"/>
          <w:sz w:val="24"/>
          <w:szCs w:val="24"/>
          <w:shd w:val="clear" w:color="auto" w:fill="FCFCFC"/>
        </w:rPr>
        <w:t xml:space="preserve"> Crustacea</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Class:</w:t>
      </w:r>
      <w:r w:rsidRPr="00D40426">
        <w:rPr>
          <w:rFonts w:ascii="Times New Roman" w:hAnsi="Times New Roman" w:cs="Times New Roman"/>
          <w:color w:val="0D0D0D"/>
          <w:sz w:val="24"/>
          <w:szCs w:val="24"/>
          <w:shd w:val="clear" w:color="auto" w:fill="FCFCFC"/>
        </w:rPr>
        <w:t xml:space="preserve"> Malacostraca Latreille, 1802</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Subclass:</w:t>
      </w:r>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Eumalacostraca</w:t>
      </w:r>
      <w:proofErr w:type="spellEnd"/>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Grobben</w:t>
      </w:r>
      <w:proofErr w:type="spellEnd"/>
      <w:r w:rsidRPr="00D40426">
        <w:rPr>
          <w:rFonts w:ascii="Times New Roman" w:hAnsi="Times New Roman" w:cs="Times New Roman"/>
          <w:color w:val="0D0D0D"/>
          <w:sz w:val="24"/>
          <w:szCs w:val="24"/>
          <w:shd w:val="clear" w:color="auto" w:fill="FCFCFC"/>
        </w:rPr>
        <w:t>, 1892</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Superorder:</w:t>
      </w:r>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Eucarida</w:t>
      </w:r>
      <w:proofErr w:type="spellEnd"/>
      <w:r w:rsidRPr="00D40426">
        <w:rPr>
          <w:rFonts w:ascii="Times New Roman" w:hAnsi="Times New Roman" w:cs="Times New Roman"/>
          <w:color w:val="0D0D0D"/>
          <w:sz w:val="24"/>
          <w:szCs w:val="24"/>
          <w:shd w:val="clear" w:color="auto" w:fill="FCFCFC"/>
        </w:rPr>
        <w:t xml:space="preserve"> Calman, 1904</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Order:</w:t>
      </w:r>
      <w:r w:rsidRPr="00D40426">
        <w:rPr>
          <w:rFonts w:ascii="Times New Roman" w:hAnsi="Times New Roman" w:cs="Times New Roman"/>
          <w:color w:val="0D0D0D"/>
          <w:sz w:val="24"/>
          <w:szCs w:val="24"/>
          <w:shd w:val="clear" w:color="auto" w:fill="FCFCFC"/>
        </w:rPr>
        <w:t xml:space="preserve"> Decapoda Latreille, 1802</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Suborder:</w:t>
      </w:r>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Pleocyemata</w:t>
      </w:r>
      <w:proofErr w:type="spellEnd"/>
      <w:r w:rsidRPr="00D40426">
        <w:rPr>
          <w:rFonts w:ascii="Times New Roman" w:hAnsi="Times New Roman" w:cs="Times New Roman"/>
          <w:color w:val="0D0D0D"/>
          <w:sz w:val="24"/>
          <w:szCs w:val="24"/>
          <w:shd w:val="clear" w:color="auto" w:fill="FCFCFC"/>
        </w:rPr>
        <w:t xml:space="preserve"> Burkenroad, 1963</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Infraorder:</w:t>
      </w:r>
      <w:r w:rsidRPr="00D40426">
        <w:rPr>
          <w:rFonts w:ascii="Times New Roman" w:hAnsi="Times New Roman" w:cs="Times New Roman"/>
          <w:color w:val="0D0D0D"/>
          <w:sz w:val="24"/>
          <w:szCs w:val="24"/>
          <w:shd w:val="clear" w:color="auto" w:fill="FCFCFC"/>
        </w:rPr>
        <w:t xml:space="preserve"> Brachyura Linnaeus, 1758</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Section:</w:t>
      </w:r>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Eubrachyura</w:t>
      </w:r>
      <w:proofErr w:type="spellEnd"/>
      <w:r w:rsidRPr="00D40426">
        <w:rPr>
          <w:rFonts w:ascii="Times New Roman" w:hAnsi="Times New Roman" w:cs="Times New Roman"/>
          <w:color w:val="0D0D0D"/>
          <w:sz w:val="24"/>
          <w:szCs w:val="24"/>
          <w:shd w:val="clear" w:color="auto" w:fill="FCFCFC"/>
        </w:rPr>
        <w:t xml:space="preserve"> de Saint Laurent, 1980</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Subsection:</w:t>
      </w:r>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Thoracotremata</w:t>
      </w:r>
      <w:proofErr w:type="spellEnd"/>
      <w:r w:rsidRPr="00D40426">
        <w:rPr>
          <w:rFonts w:ascii="Times New Roman" w:hAnsi="Times New Roman" w:cs="Times New Roman"/>
          <w:color w:val="0D0D0D"/>
          <w:sz w:val="24"/>
          <w:szCs w:val="24"/>
          <w:shd w:val="clear" w:color="auto" w:fill="FCFCFC"/>
        </w:rPr>
        <w:t xml:space="preserve"> Guinot, 1977</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Superfamily:</w:t>
      </w:r>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Grapsoidea</w:t>
      </w:r>
      <w:proofErr w:type="spellEnd"/>
      <w:r w:rsidRPr="00D40426">
        <w:rPr>
          <w:rFonts w:ascii="Times New Roman" w:hAnsi="Times New Roman" w:cs="Times New Roman"/>
          <w:color w:val="0D0D0D"/>
          <w:sz w:val="24"/>
          <w:szCs w:val="24"/>
          <w:shd w:val="clear" w:color="auto" w:fill="FCFCFC"/>
        </w:rPr>
        <w:t xml:space="preserve"> MacLeay, 1838</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Family:</w:t>
      </w:r>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Sesarmidae</w:t>
      </w:r>
      <w:proofErr w:type="spellEnd"/>
      <w:r w:rsidRPr="00D40426">
        <w:rPr>
          <w:rFonts w:ascii="Times New Roman" w:hAnsi="Times New Roman" w:cs="Times New Roman"/>
          <w:color w:val="0D0D0D"/>
          <w:sz w:val="24"/>
          <w:szCs w:val="24"/>
          <w:shd w:val="clear" w:color="auto" w:fill="FCFCFC"/>
        </w:rPr>
        <w:t xml:space="preserve"> Dana, 1851</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lastRenderedPageBreak/>
        <w:t>Genus:</w:t>
      </w:r>
      <w:r w:rsidRPr="00D40426">
        <w:rPr>
          <w:rFonts w:ascii="Times New Roman" w:hAnsi="Times New Roman" w:cs="Times New Roman"/>
          <w:color w:val="0D0D0D"/>
          <w:sz w:val="24"/>
          <w:szCs w:val="24"/>
          <w:shd w:val="clear" w:color="auto" w:fill="FCFCFC"/>
        </w:rPr>
        <w:t xml:space="preserve"> </w:t>
      </w:r>
      <w:proofErr w:type="spellStart"/>
      <w:r w:rsidRPr="00D40426">
        <w:rPr>
          <w:rStyle w:val="Emphasis"/>
          <w:rFonts w:ascii="Times New Roman" w:hAnsi="Times New Roman" w:cs="Times New Roman"/>
          <w:color w:val="0D0D0D"/>
          <w:sz w:val="24"/>
          <w:szCs w:val="24"/>
          <w:shd w:val="clear" w:color="auto" w:fill="FCFCFC"/>
        </w:rPr>
        <w:t>Neosarmatium</w:t>
      </w:r>
      <w:proofErr w:type="spellEnd"/>
      <w:r w:rsidRPr="00D40426">
        <w:rPr>
          <w:rFonts w:ascii="Times New Roman" w:hAnsi="Times New Roman" w:cs="Times New Roman"/>
          <w:color w:val="0D0D0D"/>
          <w:sz w:val="24"/>
          <w:szCs w:val="24"/>
          <w:shd w:val="clear" w:color="auto" w:fill="FCFCFC"/>
        </w:rPr>
        <w:t xml:space="preserve"> </w:t>
      </w:r>
      <w:proofErr w:type="spellStart"/>
      <w:r w:rsidRPr="00D40426">
        <w:rPr>
          <w:rFonts w:ascii="Times New Roman" w:hAnsi="Times New Roman" w:cs="Times New Roman"/>
          <w:color w:val="0D0D0D"/>
          <w:sz w:val="24"/>
          <w:szCs w:val="24"/>
          <w:shd w:val="clear" w:color="auto" w:fill="FCFCFC"/>
        </w:rPr>
        <w:t>Serène</w:t>
      </w:r>
      <w:proofErr w:type="spellEnd"/>
      <w:r w:rsidRPr="00D40426">
        <w:rPr>
          <w:rFonts w:ascii="Times New Roman" w:hAnsi="Times New Roman" w:cs="Times New Roman"/>
          <w:color w:val="0D0D0D"/>
          <w:sz w:val="24"/>
          <w:szCs w:val="24"/>
          <w:shd w:val="clear" w:color="auto" w:fill="FCFCFC"/>
        </w:rPr>
        <w:t xml:space="preserve"> &amp; Soh, 1970</w:t>
      </w:r>
      <w:r w:rsidRPr="00D40426">
        <w:rPr>
          <w:rFonts w:ascii="Times New Roman" w:hAnsi="Times New Roman" w:cs="Times New Roman"/>
          <w:color w:val="0D0D0D"/>
          <w:sz w:val="24"/>
          <w:szCs w:val="24"/>
        </w:rPr>
        <w:br/>
      </w:r>
      <w:r w:rsidRPr="00D40426">
        <w:rPr>
          <w:rStyle w:val="Strong"/>
          <w:rFonts w:ascii="Times New Roman" w:hAnsi="Times New Roman" w:cs="Times New Roman"/>
          <w:color w:val="0D0D0D"/>
          <w:sz w:val="24"/>
          <w:szCs w:val="24"/>
          <w:shd w:val="clear" w:color="auto" w:fill="FCFCFC"/>
        </w:rPr>
        <w:t>Species:</w:t>
      </w:r>
      <w:r w:rsidRPr="00D40426">
        <w:rPr>
          <w:rFonts w:ascii="Times New Roman" w:hAnsi="Times New Roman" w:cs="Times New Roman"/>
          <w:color w:val="0D0D0D"/>
          <w:sz w:val="24"/>
          <w:szCs w:val="24"/>
          <w:shd w:val="clear" w:color="auto" w:fill="FCFCFC"/>
        </w:rPr>
        <w:t xml:space="preserve"> </w:t>
      </w:r>
      <w:proofErr w:type="spellStart"/>
      <w:r w:rsidRPr="00D40426">
        <w:rPr>
          <w:rStyle w:val="Emphasis"/>
          <w:rFonts w:ascii="Times New Roman" w:hAnsi="Times New Roman" w:cs="Times New Roman"/>
          <w:color w:val="0D0D0D"/>
          <w:sz w:val="24"/>
          <w:szCs w:val="24"/>
          <w:shd w:val="clear" w:color="auto" w:fill="FCFCFC"/>
        </w:rPr>
        <w:t>Neosarmatium</w:t>
      </w:r>
      <w:proofErr w:type="spellEnd"/>
      <w:r w:rsidRPr="00D40426">
        <w:rPr>
          <w:rStyle w:val="Emphasis"/>
          <w:rFonts w:ascii="Times New Roman" w:hAnsi="Times New Roman" w:cs="Times New Roman"/>
          <w:color w:val="0D0D0D"/>
          <w:sz w:val="24"/>
          <w:szCs w:val="24"/>
          <w:shd w:val="clear" w:color="auto" w:fill="FCFCFC"/>
        </w:rPr>
        <w:t xml:space="preserve"> </w:t>
      </w:r>
      <w:proofErr w:type="spellStart"/>
      <w:r w:rsidRPr="00D40426">
        <w:rPr>
          <w:rStyle w:val="Emphasis"/>
          <w:rFonts w:ascii="Times New Roman" w:hAnsi="Times New Roman" w:cs="Times New Roman"/>
          <w:color w:val="0D0D0D"/>
          <w:sz w:val="24"/>
          <w:szCs w:val="24"/>
          <w:shd w:val="clear" w:color="auto" w:fill="FCFCFC"/>
        </w:rPr>
        <w:t>malabaricum</w:t>
      </w:r>
      <w:proofErr w:type="spellEnd"/>
      <w:r w:rsidRPr="00D40426">
        <w:rPr>
          <w:rFonts w:ascii="Times New Roman" w:hAnsi="Times New Roman" w:cs="Times New Roman"/>
          <w:color w:val="0D0D0D"/>
          <w:sz w:val="24"/>
          <w:szCs w:val="24"/>
          <w:shd w:val="clear" w:color="auto" w:fill="FCFCFC"/>
        </w:rPr>
        <w:t xml:space="preserve"> (Henderson, 1893)</w:t>
      </w:r>
    </w:p>
    <w:p w14:paraId="45B99D3D" w14:textId="77777777" w:rsidR="00D40426" w:rsidRPr="00D40426" w:rsidRDefault="00D40426" w:rsidP="00FC33CE">
      <w:pPr>
        <w:pStyle w:val="BodyText"/>
        <w:spacing w:before="45"/>
        <w:ind w:left="0"/>
      </w:pPr>
    </w:p>
    <w:p w14:paraId="7CD20CEA" w14:textId="77777777" w:rsidR="00FC33CE" w:rsidRPr="00D40426" w:rsidRDefault="00FC33CE" w:rsidP="00FC33CE">
      <w:pPr>
        <w:pStyle w:val="BodyText"/>
        <w:spacing w:before="45"/>
        <w:ind w:left="0"/>
        <w:rPr>
          <w:b/>
          <w:bCs/>
        </w:rPr>
      </w:pPr>
      <w:r w:rsidRPr="00FC6ECB">
        <w:t xml:space="preserve">      </w:t>
      </w:r>
      <w:r w:rsidRPr="00D40426">
        <w:rPr>
          <w:b/>
          <w:bCs/>
        </w:rPr>
        <w:t>Synonymy:</w:t>
      </w:r>
    </w:p>
    <w:p w14:paraId="21467275" w14:textId="77777777" w:rsidR="00FC33CE" w:rsidRPr="00D40426" w:rsidRDefault="00FC33CE" w:rsidP="00FC33CE">
      <w:pPr>
        <w:pStyle w:val="BodyText"/>
        <w:spacing w:before="45"/>
        <w:ind w:left="0"/>
        <w:rPr>
          <w:b/>
          <w:bCs/>
        </w:rPr>
      </w:pPr>
    </w:p>
    <w:p w14:paraId="26A1B950" w14:textId="77777777" w:rsidR="00FC33CE" w:rsidRPr="00D40426" w:rsidRDefault="00FC33CE" w:rsidP="00FC33CE">
      <w:pPr>
        <w:shd w:val="clear" w:color="auto" w:fill="FCFCFC"/>
        <w:spacing w:after="100" w:line="360" w:lineRule="auto"/>
        <w:rPr>
          <w:rFonts w:ascii="Times New Roman" w:eastAsia="Times New Roman" w:hAnsi="Times New Roman" w:cs="Times New Roman"/>
          <w:sz w:val="24"/>
          <w:szCs w:val="24"/>
        </w:rPr>
      </w:pPr>
      <w:proofErr w:type="spellStart"/>
      <w:r w:rsidRPr="00D40426">
        <w:rPr>
          <w:rFonts w:ascii="Times New Roman" w:eastAsia="Times New Roman" w:hAnsi="Times New Roman" w:cs="Times New Roman"/>
          <w:b/>
          <w:bCs/>
          <w:i/>
          <w:iCs/>
          <w:sz w:val="24"/>
          <w:szCs w:val="24"/>
        </w:rPr>
        <w:t>Neosarmatium</w:t>
      </w:r>
      <w:proofErr w:type="spellEnd"/>
      <w:r w:rsidRPr="00D40426">
        <w:rPr>
          <w:rFonts w:ascii="Times New Roman" w:eastAsia="Times New Roman" w:hAnsi="Times New Roman" w:cs="Times New Roman"/>
          <w:b/>
          <w:bCs/>
          <w:i/>
          <w:iCs/>
          <w:sz w:val="24"/>
          <w:szCs w:val="24"/>
        </w:rPr>
        <w:t xml:space="preserve"> </w:t>
      </w:r>
      <w:proofErr w:type="spellStart"/>
      <w:r w:rsidRPr="00D40426">
        <w:rPr>
          <w:rFonts w:ascii="Times New Roman" w:eastAsia="Times New Roman" w:hAnsi="Times New Roman" w:cs="Times New Roman"/>
          <w:b/>
          <w:bCs/>
          <w:i/>
          <w:iCs/>
          <w:sz w:val="24"/>
          <w:szCs w:val="24"/>
        </w:rPr>
        <w:t>malabaricum</w:t>
      </w:r>
      <w:proofErr w:type="spellEnd"/>
      <w:r w:rsidRPr="00D40426">
        <w:rPr>
          <w:rFonts w:ascii="Times New Roman" w:eastAsia="Times New Roman" w:hAnsi="Times New Roman" w:cs="Times New Roman"/>
          <w:sz w:val="24"/>
          <w:szCs w:val="24"/>
        </w:rPr>
        <w:t xml:space="preserve"> (Henderson, 1893)</w:t>
      </w:r>
      <w:r w:rsidRPr="00D40426">
        <w:rPr>
          <w:rFonts w:ascii="Times New Roman" w:eastAsia="Times New Roman" w:hAnsi="Times New Roman" w:cs="Times New Roman"/>
          <w:sz w:val="24"/>
          <w:szCs w:val="24"/>
        </w:rPr>
        <w:br/>
      </w:r>
      <w:proofErr w:type="spellStart"/>
      <w:r w:rsidRPr="00D40426">
        <w:rPr>
          <w:rFonts w:ascii="Times New Roman" w:eastAsia="Times New Roman" w:hAnsi="Times New Roman" w:cs="Times New Roman"/>
          <w:i/>
          <w:iCs/>
          <w:sz w:val="24"/>
          <w:szCs w:val="24"/>
        </w:rPr>
        <w:t>Sarmatium</w:t>
      </w:r>
      <w:proofErr w:type="spellEnd"/>
      <w:r w:rsidRPr="00D40426">
        <w:rPr>
          <w:rFonts w:ascii="Times New Roman" w:eastAsia="Times New Roman" w:hAnsi="Times New Roman" w:cs="Times New Roman"/>
          <w:i/>
          <w:iCs/>
          <w:sz w:val="24"/>
          <w:szCs w:val="24"/>
        </w:rPr>
        <w:t xml:space="preserve"> </w:t>
      </w:r>
      <w:proofErr w:type="spellStart"/>
      <w:r w:rsidRPr="00D40426">
        <w:rPr>
          <w:rFonts w:ascii="Times New Roman" w:eastAsia="Times New Roman" w:hAnsi="Times New Roman" w:cs="Times New Roman"/>
          <w:i/>
          <w:iCs/>
          <w:sz w:val="24"/>
          <w:szCs w:val="24"/>
        </w:rPr>
        <w:t>malabaricum</w:t>
      </w:r>
      <w:proofErr w:type="spellEnd"/>
      <w:r w:rsidRPr="00D40426">
        <w:rPr>
          <w:rFonts w:ascii="Times New Roman" w:eastAsia="Times New Roman" w:hAnsi="Times New Roman" w:cs="Times New Roman"/>
          <w:sz w:val="24"/>
          <w:szCs w:val="24"/>
        </w:rPr>
        <w:t xml:space="preserve"> Henderson, (1893)</w:t>
      </w:r>
      <w:r w:rsidRPr="00D40426">
        <w:rPr>
          <w:rFonts w:ascii="Times New Roman" w:eastAsia="Times New Roman" w:hAnsi="Times New Roman" w:cs="Times New Roman"/>
          <w:sz w:val="24"/>
          <w:szCs w:val="24"/>
        </w:rPr>
        <w:br/>
      </w:r>
      <w:proofErr w:type="spellStart"/>
      <w:r w:rsidRPr="00D40426">
        <w:rPr>
          <w:rFonts w:ascii="Times New Roman" w:eastAsia="Times New Roman" w:hAnsi="Times New Roman" w:cs="Times New Roman"/>
          <w:i/>
          <w:iCs/>
          <w:sz w:val="24"/>
          <w:szCs w:val="24"/>
        </w:rPr>
        <w:t>Sarmatium</w:t>
      </w:r>
      <w:proofErr w:type="spellEnd"/>
      <w:r w:rsidRPr="00D40426">
        <w:rPr>
          <w:rFonts w:ascii="Times New Roman" w:eastAsia="Times New Roman" w:hAnsi="Times New Roman" w:cs="Times New Roman"/>
          <w:i/>
          <w:iCs/>
          <w:sz w:val="24"/>
          <w:szCs w:val="24"/>
        </w:rPr>
        <w:t xml:space="preserve"> indicum</w:t>
      </w:r>
      <w:r w:rsidRPr="00D40426">
        <w:rPr>
          <w:rFonts w:ascii="Times New Roman" w:eastAsia="Times New Roman" w:hAnsi="Times New Roman" w:cs="Times New Roman"/>
          <w:sz w:val="24"/>
          <w:szCs w:val="24"/>
        </w:rPr>
        <w:t xml:space="preserve"> var. </w:t>
      </w:r>
      <w:proofErr w:type="spellStart"/>
      <w:r w:rsidRPr="00D40426">
        <w:rPr>
          <w:rFonts w:ascii="Times New Roman" w:eastAsia="Times New Roman" w:hAnsi="Times New Roman" w:cs="Times New Roman"/>
          <w:i/>
          <w:iCs/>
          <w:sz w:val="24"/>
          <w:szCs w:val="24"/>
        </w:rPr>
        <w:t>malabaricum</w:t>
      </w:r>
      <w:proofErr w:type="spellEnd"/>
      <w:r w:rsidRPr="00D40426">
        <w:rPr>
          <w:rFonts w:ascii="Times New Roman" w:eastAsia="Times New Roman" w:hAnsi="Times New Roman" w:cs="Times New Roman"/>
          <w:sz w:val="24"/>
          <w:szCs w:val="24"/>
        </w:rPr>
        <w:t xml:space="preserve"> (Henderson, 1895)</w:t>
      </w:r>
      <w:r w:rsidRPr="00D40426">
        <w:rPr>
          <w:rFonts w:ascii="Times New Roman" w:eastAsia="Times New Roman" w:hAnsi="Times New Roman" w:cs="Times New Roman"/>
          <w:sz w:val="24"/>
          <w:szCs w:val="24"/>
        </w:rPr>
        <w:br/>
      </w:r>
      <w:proofErr w:type="spellStart"/>
      <w:r w:rsidRPr="00D40426">
        <w:rPr>
          <w:rFonts w:ascii="Times New Roman" w:eastAsia="Times New Roman" w:hAnsi="Times New Roman" w:cs="Times New Roman"/>
          <w:i/>
          <w:iCs/>
          <w:sz w:val="24"/>
          <w:szCs w:val="24"/>
        </w:rPr>
        <w:t>Neosarmatium</w:t>
      </w:r>
      <w:proofErr w:type="spellEnd"/>
      <w:r w:rsidRPr="00D40426">
        <w:rPr>
          <w:rFonts w:ascii="Times New Roman" w:eastAsia="Times New Roman" w:hAnsi="Times New Roman" w:cs="Times New Roman"/>
          <w:i/>
          <w:iCs/>
          <w:sz w:val="24"/>
          <w:szCs w:val="24"/>
        </w:rPr>
        <w:t xml:space="preserve"> indicum </w:t>
      </w:r>
      <w:proofErr w:type="spellStart"/>
      <w:r w:rsidRPr="00D40426">
        <w:rPr>
          <w:rFonts w:ascii="Times New Roman" w:eastAsia="Times New Roman" w:hAnsi="Times New Roman" w:cs="Times New Roman"/>
          <w:i/>
          <w:iCs/>
          <w:sz w:val="24"/>
          <w:szCs w:val="24"/>
        </w:rPr>
        <w:t>malabaricum</w:t>
      </w:r>
      <w:proofErr w:type="spellEnd"/>
      <w:r w:rsidRPr="00D40426">
        <w:rPr>
          <w:rFonts w:ascii="Times New Roman" w:eastAsia="Times New Roman" w:hAnsi="Times New Roman" w:cs="Times New Roman"/>
          <w:sz w:val="24"/>
          <w:szCs w:val="24"/>
        </w:rPr>
        <w:t xml:space="preserve"> (Henderson, 1893)</w:t>
      </w:r>
    </w:p>
    <w:p w14:paraId="254EFE7E" w14:textId="77777777" w:rsidR="00330174" w:rsidRPr="00FC6ECB" w:rsidRDefault="00FC33CE" w:rsidP="007D6FFB">
      <w:pPr>
        <w:pStyle w:val="NormalWeb"/>
      </w:pPr>
      <w:r w:rsidRPr="00FC6ECB">
        <w:t xml:space="preserve">The present combination, </w:t>
      </w:r>
      <w:proofErr w:type="spellStart"/>
      <w:r w:rsidRPr="00FC6ECB">
        <w:rPr>
          <w:i/>
          <w:iCs/>
        </w:rPr>
        <w:t>Neosarmatium</w:t>
      </w:r>
      <w:proofErr w:type="spellEnd"/>
      <w:r w:rsidRPr="00FC6ECB">
        <w:rPr>
          <w:i/>
          <w:iCs/>
        </w:rPr>
        <w:t xml:space="preserve"> </w:t>
      </w:r>
      <w:proofErr w:type="spellStart"/>
      <w:r w:rsidRPr="00FC6ECB">
        <w:rPr>
          <w:i/>
          <w:iCs/>
        </w:rPr>
        <w:t>malabaricum</w:t>
      </w:r>
      <w:proofErr w:type="spellEnd"/>
      <w:r w:rsidRPr="00FC6ECB">
        <w:t xml:space="preserve"> (Henderson, 1893), is currently accepted.</w:t>
      </w:r>
    </w:p>
    <w:p w14:paraId="6285E5BD" w14:textId="77777777" w:rsidR="00CB4B2C" w:rsidRDefault="00B1778D" w:rsidP="007D6FFB">
      <w:pPr>
        <w:pStyle w:val="NormalWeb"/>
        <w:rPr>
          <w:b/>
          <w:bCs/>
          <w:sz w:val="28"/>
          <w:szCs w:val="28"/>
        </w:rPr>
      </w:pPr>
      <w:r w:rsidRPr="00B1778D">
        <w:rPr>
          <w:b/>
          <w:bCs/>
          <w:sz w:val="28"/>
          <w:szCs w:val="28"/>
        </w:rPr>
        <w:t>Materials examined and Morphological diagnosis</w:t>
      </w:r>
      <w:r w:rsidR="00CB4B2C">
        <w:rPr>
          <w:b/>
          <w:bCs/>
          <w:sz w:val="28"/>
          <w:szCs w:val="28"/>
        </w:rPr>
        <w:t>:</w:t>
      </w:r>
    </w:p>
    <w:p w14:paraId="45CB65D1" w14:textId="77777777" w:rsidR="00B1778D" w:rsidRPr="00FC6ECB" w:rsidRDefault="00B1778D" w:rsidP="00CB4B2C">
      <w:pPr>
        <w:pStyle w:val="NormalWeb"/>
        <w:spacing w:line="360" w:lineRule="auto"/>
        <w:jc w:val="both"/>
      </w:pPr>
      <w:r w:rsidRPr="00CB4B2C">
        <w:rPr>
          <w:b/>
          <w:bCs/>
          <w:sz w:val="28"/>
          <w:szCs w:val="28"/>
        </w:rPr>
        <w:t xml:space="preserve"> </w:t>
      </w:r>
      <w:r w:rsidR="00CB4B2C" w:rsidRPr="00FC6ECB">
        <w:t>Material:</w:t>
      </w:r>
      <w:r w:rsidR="00FC6ECB" w:rsidRPr="00FC6ECB">
        <w:t xml:space="preserve"> Six</w:t>
      </w:r>
      <w:r w:rsidR="00CB4B2C" w:rsidRPr="00FC6ECB">
        <w:t xml:space="preserve"> adult males. Locality: Mangrove habitat, Kali Estuary, Karwar, Uttara Kannada District, Karnataka, India. Voucher information: [</w:t>
      </w:r>
      <w:r w:rsidR="008D3150" w:rsidRPr="00FC6ECB">
        <w:t>Preserved in Dept. of Marine Biology Museum</w:t>
      </w:r>
      <w:r w:rsidR="00CB4B2C" w:rsidRPr="00FC6ECB">
        <w:t>].</w:t>
      </w:r>
    </w:p>
    <w:p w14:paraId="270DDAD2" w14:textId="77777777" w:rsidR="00B1778D" w:rsidRDefault="00B1778D" w:rsidP="00B1778D">
      <w:pPr>
        <w:pStyle w:val="NormalWeb"/>
        <w:spacing w:line="360" w:lineRule="auto"/>
        <w:jc w:val="both"/>
      </w:pPr>
      <w:r w:rsidRPr="00E828C9">
        <w:t xml:space="preserve">Carapace distinctly broader than long, subquadrate and moderately vaulted. Based on the specimens examined here, CW/CL ranged from </w:t>
      </w:r>
      <w:r w:rsidRPr="00E828C9">
        <w:rPr>
          <w:color w:val="000000" w:themeColor="text1"/>
        </w:rPr>
        <w:t>1.14 to 1.22,</w:t>
      </w:r>
      <w:r w:rsidRPr="00E828C9">
        <w:t xml:space="preserve"> with a mean ratio of approximately </w:t>
      </w:r>
      <w:r w:rsidRPr="00E828C9">
        <w:rPr>
          <w:color w:val="000000" w:themeColor="text1"/>
        </w:rPr>
        <w:t>1.</w:t>
      </w:r>
      <w:r w:rsidR="00222AD9" w:rsidRPr="00E828C9">
        <w:rPr>
          <w:color w:val="000000" w:themeColor="text1"/>
        </w:rPr>
        <w:t>20</w:t>
      </w:r>
      <w:r w:rsidRPr="00E828C9">
        <w:t xml:space="preserve">. The dorsal surface is unevenly granular and bears distinct regional demarcations. The frontal margin is relatively broad and bears a median concavity. The anterolateral margins are armed with teeth 6 behind the external orbital angle, and the lateral margins are slightly concave or </w:t>
      </w:r>
      <w:r w:rsidR="00493269" w:rsidRPr="00E828C9">
        <w:t>sub parallel</w:t>
      </w:r>
      <w:r w:rsidRPr="00E828C9">
        <w:t xml:space="preserve"> posteriorly. The chelipeds are robust, particularly in the larger males. The propodus is relatively high, with the upper surface bearing a conspicuous longitudinal rim. The dactylus possesses teeth/tubercles on its dorsal surface; in </w:t>
      </w:r>
      <w:r w:rsidRPr="00E828C9">
        <w:rPr>
          <w:i/>
          <w:iCs/>
        </w:rPr>
        <w:t xml:space="preserve">N. </w:t>
      </w:r>
      <w:proofErr w:type="spellStart"/>
      <w:r w:rsidRPr="00E828C9">
        <w:rPr>
          <w:i/>
          <w:iCs/>
        </w:rPr>
        <w:t>malabaricum</w:t>
      </w:r>
      <w:proofErr w:type="spellEnd"/>
      <w:r w:rsidRPr="00E828C9">
        <w:t xml:space="preserve">, the distal tooth is positioned close to the middle of the dactylus. These characters are particularly important in distinguishing the species from the closely related </w:t>
      </w:r>
      <w:r w:rsidRPr="00E828C9">
        <w:rPr>
          <w:i/>
          <w:iCs/>
        </w:rPr>
        <w:t>N. punctatum</w:t>
      </w:r>
      <w:r w:rsidRPr="00E828C9">
        <w:t xml:space="preserve">. Walking legs are moderately long and flattened. The </w:t>
      </w:r>
      <w:proofErr w:type="spellStart"/>
      <w:r w:rsidRPr="00E828C9">
        <w:t>merus</w:t>
      </w:r>
      <w:proofErr w:type="spellEnd"/>
      <w:r w:rsidRPr="00E828C9">
        <w:t>, carpus and propodus bear setae, particularly along the margins and surfaces of the distal segments. The male pleon is relatively broad, with the distal segments forming the characteristic male abdominal outline. The G1 is relatively slender, with a curved distal portion and a strongly produced corneous apical process. The detailed morphology of the dissected G1 should be documented with a separate high</w:t>
      </w:r>
      <w:r w:rsidR="00222AD9" w:rsidRPr="00E828C9">
        <w:t xml:space="preserve"> </w:t>
      </w:r>
      <w:r w:rsidRPr="00E828C9">
        <w:t xml:space="preserve">magnification photograph or line drawing before submission, particularly because gonopod morphology is valuable in confirming </w:t>
      </w:r>
      <w:r w:rsidRPr="00E828C9">
        <w:lastRenderedPageBreak/>
        <w:t xml:space="preserve">species-level identification. Davie (1994) described the G1 of </w:t>
      </w:r>
      <w:r w:rsidRPr="00E828C9">
        <w:rPr>
          <w:i/>
          <w:iCs/>
        </w:rPr>
        <w:t xml:space="preserve">N. </w:t>
      </w:r>
      <w:proofErr w:type="spellStart"/>
      <w:r w:rsidRPr="00E828C9">
        <w:rPr>
          <w:i/>
          <w:iCs/>
        </w:rPr>
        <w:t>malabaricum</w:t>
      </w:r>
      <w:proofErr w:type="spellEnd"/>
      <w:r w:rsidRPr="00E828C9">
        <w:t xml:space="preserve"> as relatively slender, with the distal portion narrowing and a strongly produced straight corneous apical process.</w:t>
      </w:r>
    </w:p>
    <w:p w14:paraId="5990603C" w14:textId="77777777" w:rsidR="006245FD" w:rsidRPr="006245FD" w:rsidRDefault="006245FD" w:rsidP="006245FD">
      <w:pPr>
        <w:pStyle w:val="NormalWeb"/>
        <w:spacing w:line="360" w:lineRule="auto"/>
        <w:jc w:val="both"/>
        <w:rPr>
          <w:b/>
          <w:bCs/>
          <w:sz w:val="28"/>
          <w:szCs w:val="28"/>
        </w:rPr>
      </w:pPr>
      <w:r w:rsidRPr="006245FD">
        <w:rPr>
          <w:b/>
          <w:bCs/>
          <w:sz w:val="28"/>
          <w:szCs w:val="28"/>
        </w:rPr>
        <w:t xml:space="preserve"> Morphology of</w:t>
      </w:r>
      <w:r w:rsidRPr="006245FD">
        <w:rPr>
          <w:b/>
          <w:bCs/>
          <w:i/>
          <w:iCs/>
          <w:sz w:val="28"/>
          <w:szCs w:val="28"/>
        </w:rPr>
        <w:t xml:space="preserve"> </w:t>
      </w:r>
      <w:proofErr w:type="spellStart"/>
      <w:r w:rsidRPr="006245FD">
        <w:rPr>
          <w:b/>
          <w:bCs/>
          <w:i/>
          <w:iCs/>
          <w:sz w:val="28"/>
          <w:szCs w:val="28"/>
        </w:rPr>
        <w:t>Neosarmatium</w:t>
      </w:r>
      <w:proofErr w:type="spellEnd"/>
      <w:r w:rsidRPr="006245FD">
        <w:rPr>
          <w:b/>
          <w:bCs/>
          <w:i/>
          <w:iCs/>
          <w:sz w:val="28"/>
          <w:szCs w:val="28"/>
        </w:rPr>
        <w:t xml:space="preserve"> </w:t>
      </w:r>
      <w:proofErr w:type="spellStart"/>
      <w:r w:rsidRPr="006245FD">
        <w:rPr>
          <w:b/>
          <w:bCs/>
          <w:i/>
          <w:iCs/>
          <w:sz w:val="28"/>
          <w:szCs w:val="28"/>
        </w:rPr>
        <w:t>malabaricum</w:t>
      </w:r>
      <w:proofErr w:type="spellEnd"/>
      <w:r w:rsidRPr="006245FD">
        <w:rPr>
          <w:b/>
          <w:bCs/>
          <w:sz w:val="28"/>
          <w:szCs w:val="28"/>
        </w:rPr>
        <w:t xml:space="preserve"> (Henderson, 1893)</w:t>
      </w:r>
    </w:p>
    <w:p w14:paraId="12C8D59C" w14:textId="77777777" w:rsidR="00995E42" w:rsidRDefault="00E828C9" w:rsidP="007D6FFB">
      <w:pPr>
        <w:pStyle w:val="NormalWeb"/>
      </w:pPr>
      <w:r>
        <w:t xml:space="preserve"> </w:t>
      </w:r>
      <w:r w:rsidR="00995E42">
        <w:t xml:space="preserve">                 </w:t>
      </w:r>
      <w:r w:rsidR="00995E42" w:rsidRPr="00995E42">
        <w:rPr>
          <w:noProof/>
        </w:rPr>
        <w:drawing>
          <wp:inline distT="0" distB="0" distL="0" distR="0" wp14:anchorId="6DB4F9DB" wp14:editId="52E23D18">
            <wp:extent cx="1972945" cy="1277504"/>
            <wp:effectExtent l="19050" t="0" r="8255" b="0"/>
            <wp:docPr id="7" name="Picture 1" descr="C:\Users\Lenovo\Downloads\WhatsApp Image 2026-09-26 at 14.53.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6-09-26 at 14.53.33.jpeg"/>
                    <pic:cNvPicPr>
                      <a:picLocks noChangeAspect="1" noChangeArrowheads="1"/>
                    </pic:cNvPicPr>
                  </pic:nvPicPr>
                  <pic:blipFill>
                    <a:blip r:embed="rId9"/>
                    <a:srcRect/>
                    <a:stretch>
                      <a:fillRect/>
                    </a:stretch>
                  </pic:blipFill>
                  <pic:spPr bwMode="auto">
                    <a:xfrm>
                      <a:off x="0" y="0"/>
                      <a:ext cx="1978717" cy="1281241"/>
                    </a:xfrm>
                    <a:prstGeom prst="rect">
                      <a:avLst/>
                    </a:prstGeom>
                    <a:noFill/>
                    <a:ln w="9525">
                      <a:noFill/>
                      <a:miter lim="800000"/>
                      <a:headEnd/>
                      <a:tailEnd/>
                    </a:ln>
                  </pic:spPr>
                </pic:pic>
              </a:graphicData>
            </a:graphic>
          </wp:inline>
        </w:drawing>
      </w:r>
    </w:p>
    <w:p w14:paraId="3DB78628" w14:textId="77777777" w:rsidR="00995E42" w:rsidRDefault="00E828C9" w:rsidP="007D6FFB">
      <w:pPr>
        <w:pStyle w:val="NormalWeb"/>
      </w:pPr>
      <w:r>
        <w:t xml:space="preserve">                </w:t>
      </w:r>
      <w:r w:rsidR="00995E42" w:rsidRPr="00995E42">
        <w:rPr>
          <w:noProof/>
        </w:rPr>
        <w:drawing>
          <wp:inline distT="0" distB="0" distL="0" distR="0" wp14:anchorId="4C4EA958" wp14:editId="00C376D4">
            <wp:extent cx="2047028" cy="1266670"/>
            <wp:effectExtent l="19050" t="0" r="0" b="0"/>
            <wp:docPr id="8" name="Picture 2" descr="C:\Users\Lenovo\Downloads\WhatsApp Image 2026-09-26 at 14.53.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hatsApp Image 2026-09-26 at 14.53.33 (1).jpeg"/>
                    <pic:cNvPicPr>
                      <a:picLocks noChangeAspect="1" noChangeArrowheads="1"/>
                    </pic:cNvPicPr>
                  </pic:nvPicPr>
                  <pic:blipFill>
                    <a:blip r:embed="rId10"/>
                    <a:srcRect l="2275" t="3170" r="852"/>
                    <a:stretch>
                      <a:fillRect/>
                    </a:stretch>
                  </pic:blipFill>
                  <pic:spPr bwMode="auto">
                    <a:xfrm>
                      <a:off x="0" y="0"/>
                      <a:ext cx="2060742" cy="1275156"/>
                    </a:xfrm>
                    <a:prstGeom prst="rect">
                      <a:avLst/>
                    </a:prstGeom>
                    <a:noFill/>
                    <a:ln w="9525">
                      <a:noFill/>
                      <a:miter lim="800000"/>
                      <a:headEnd/>
                      <a:tailEnd/>
                    </a:ln>
                  </pic:spPr>
                </pic:pic>
              </a:graphicData>
            </a:graphic>
          </wp:inline>
        </w:drawing>
      </w:r>
      <w:r w:rsidR="00995E42">
        <w:t xml:space="preserve">   </w:t>
      </w:r>
    </w:p>
    <w:p w14:paraId="44A2871F" w14:textId="77777777" w:rsidR="00320638" w:rsidRDefault="00995E42" w:rsidP="007D6FFB">
      <w:pPr>
        <w:pStyle w:val="NormalWeb"/>
      </w:pPr>
      <w:r>
        <w:t xml:space="preserve">                 </w:t>
      </w:r>
      <w:r w:rsidRPr="00995E42">
        <w:rPr>
          <w:noProof/>
        </w:rPr>
        <w:drawing>
          <wp:inline distT="0" distB="0" distL="0" distR="0" wp14:anchorId="65B25F08" wp14:editId="06F4A2B5">
            <wp:extent cx="2036600" cy="1049867"/>
            <wp:effectExtent l="19050" t="0" r="1750" b="0"/>
            <wp:docPr id="11" name="Picture 5" descr="C:\Users\Lenovo\Downloads\WhatsApp Image 2026-09-26 at 15.1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ownloads\WhatsApp Image 2026-09-26 at 15.18.03.jpeg"/>
                    <pic:cNvPicPr>
                      <a:picLocks noChangeAspect="1" noChangeArrowheads="1"/>
                    </pic:cNvPicPr>
                  </pic:nvPicPr>
                  <pic:blipFill>
                    <a:blip r:embed="rId11" cstate="print"/>
                    <a:srcRect/>
                    <a:stretch>
                      <a:fillRect/>
                    </a:stretch>
                  </pic:blipFill>
                  <pic:spPr bwMode="auto">
                    <a:xfrm>
                      <a:off x="0" y="0"/>
                      <a:ext cx="2039055" cy="1051133"/>
                    </a:xfrm>
                    <a:prstGeom prst="rect">
                      <a:avLst/>
                    </a:prstGeom>
                    <a:noFill/>
                    <a:ln w="9525">
                      <a:noFill/>
                      <a:miter lim="800000"/>
                      <a:headEnd/>
                      <a:tailEnd/>
                    </a:ln>
                  </pic:spPr>
                </pic:pic>
              </a:graphicData>
            </a:graphic>
          </wp:inline>
        </w:drawing>
      </w:r>
    </w:p>
    <w:p w14:paraId="2A267AE4" w14:textId="77777777" w:rsidR="005B0CCF" w:rsidRDefault="00320638" w:rsidP="00995E42">
      <w:pPr>
        <w:pStyle w:val="NormalWeb"/>
        <w:rPr>
          <w:b/>
          <w:bCs/>
          <w:color w:val="000000"/>
        </w:rPr>
      </w:pPr>
      <w:r>
        <w:t xml:space="preserve"> </w:t>
      </w:r>
      <w:r w:rsidR="00995E42">
        <w:t xml:space="preserve">     </w:t>
      </w:r>
      <w:r w:rsidR="00995E42">
        <w:rPr>
          <w:b/>
          <w:bCs/>
          <w:color w:val="000000"/>
        </w:rPr>
        <w:t xml:space="preserve">    </w:t>
      </w:r>
      <w:r>
        <w:rPr>
          <w:b/>
          <w:bCs/>
          <w:color w:val="000000"/>
        </w:rPr>
        <w:t xml:space="preserve">        </w:t>
      </w:r>
      <w:r w:rsidR="00006DC6" w:rsidRPr="006245FD">
        <w:rPr>
          <w:b/>
          <w:bCs/>
          <w:color w:val="000000"/>
        </w:rPr>
        <w:t xml:space="preserve">Fig.2.   </w:t>
      </w:r>
      <w:r w:rsidR="005B0CCF" w:rsidRPr="005B0CCF">
        <w:rPr>
          <w:b/>
          <w:bCs/>
          <w:color w:val="000000"/>
        </w:rPr>
        <w:t xml:space="preserve">External structures of </w:t>
      </w:r>
      <w:proofErr w:type="spellStart"/>
      <w:r w:rsidR="005B0CCF" w:rsidRPr="005B0CCF">
        <w:rPr>
          <w:b/>
          <w:bCs/>
          <w:i/>
          <w:iCs/>
          <w:color w:val="000000"/>
        </w:rPr>
        <w:t>Neosarmatium</w:t>
      </w:r>
      <w:proofErr w:type="spellEnd"/>
      <w:r w:rsidR="005B0CCF" w:rsidRPr="005B0CCF">
        <w:rPr>
          <w:b/>
          <w:bCs/>
          <w:i/>
          <w:iCs/>
          <w:color w:val="000000"/>
        </w:rPr>
        <w:t xml:space="preserve"> </w:t>
      </w:r>
      <w:proofErr w:type="spellStart"/>
      <w:r w:rsidR="005B0CCF" w:rsidRPr="005B0CCF">
        <w:rPr>
          <w:b/>
          <w:bCs/>
          <w:i/>
          <w:iCs/>
          <w:color w:val="000000"/>
        </w:rPr>
        <w:t>malabaricum</w:t>
      </w:r>
      <w:proofErr w:type="spellEnd"/>
    </w:p>
    <w:p w14:paraId="2145535F" w14:textId="77777777" w:rsidR="00006DC6" w:rsidRPr="006245FD" w:rsidRDefault="005B0CCF" w:rsidP="00A01777">
      <w:pPr>
        <w:spacing w:after="0" w:line="36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sidR="00006DC6" w:rsidRPr="006245FD">
        <w:rPr>
          <w:rFonts w:ascii="Times New Roman" w:hAnsi="Times New Roman" w:cs="Times New Roman"/>
          <w:b/>
          <w:bCs/>
          <w:color w:val="000000"/>
          <w:sz w:val="24"/>
          <w:szCs w:val="24"/>
        </w:rPr>
        <w:t>A</w:t>
      </w:r>
      <w:r w:rsidR="00006DC6" w:rsidRPr="006245FD">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N.</w:t>
      </w:r>
      <w:r w:rsidR="00006DC6" w:rsidRPr="006245FD">
        <w:rPr>
          <w:rFonts w:ascii="Times New Roman" w:hAnsi="Times New Roman" w:cs="Times New Roman"/>
          <w:i/>
          <w:iCs/>
          <w:color w:val="000000"/>
          <w:sz w:val="24"/>
          <w:szCs w:val="24"/>
        </w:rPr>
        <w:t xml:space="preserve"> </w:t>
      </w:r>
      <w:proofErr w:type="spellStart"/>
      <w:r w:rsidR="00006DC6" w:rsidRPr="006245FD">
        <w:rPr>
          <w:rFonts w:ascii="Times New Roman" w:hAnsi="Times New Roman" w:cs="Times New Roman"/>
          <w:i/>
          <w:iCs/>
          <w:color w:val="000000"/>
          <w:sz w:val="24"/>
          <w:szCs w:val="24"/>
        </w:rPr>
        <w:t>malabaricum</w:t>
      </w:r>
      <w:proofErr w:type="spellEnd"/>
      <w:r w:rsidR="00006DC6" w:rsidRPr="006245FD">
        <w:rPr>
          <w:rFonts w:ascii="Times New Roman" w:hAnsi="Times New Roman" w:cs="Times New Roman"/>
          <w:color w:val="000000"/>
          <w:sz w:val="24"/>
          <w:szCs w:val="24"/>
        </w:rPr>
        <w:t xml:space="preserve"> dorsal view, </w:t>
      </w:r>
      <w:r w:rsidR="00006DC6" w:rsidRPr="006245FD">
        <w:rPr>
          <w:rFonts w:ascii="Times New Roman" w:hAnsi="Times New Roman" w:cs="Times New Roman"/>
          <w:b/>
          <w:bCs/>
          <w:color w:val="000000"/>
          <w:sz w:val="24"/>
          <w:szCs w:val="24"/>
        </w:rPr>
        <w:t>B</w:t>
      </w:r>
      <w:r w:rsidR="00006DC6" w:rsidRPr="006245FD">
        <w:rPr>
          <w:rFonts w:ascii="Times New Roman" w:hAnsi="Times New Roman" w:cs="Times New Roman"/>
          <w:color w:val="000000"/>
          <w:sz w:val="24"/>
          <w:szCs w:val="24"/>
        </w:rPr>
        <w:t xml:space="preserve">. </w:t>
      </w:r>
      <w:r w:rsidR="00006DC6" w:rsidRPr="006245FD">
        <w:rPr>
          <w:rFonts w:ascii="Times New Roman" w:hAnsi="Times New Roman" w:cs="Times New Roman"/>
          <w:i/>
          <w:iCs/>
          <w:color w:val="000000"/>
          <w:sz w:val="24"/>
          <w:szCs w:val="24"/>
        </w:rPr>
        <w:t xml:space="preserve">N. </w:t>
      </w:r>
      <w:proofErr w:type="spellStart"/>
      <w:r w:rsidR="00006DC6" w:rsidRPr="006245FD">
        <w:rPr>
          <w:rFonts w:ascii="Times New Roman" w:hAnsi="Times New Roman" w:cs="Times New Roman"/>
          <w:i/>
          <w:iCs/>
          <w:color w:val="000000"/>
          <w:sz w:val="24"/>
          <w:szCs w:val="24"/>
        </w:rPr>
        <w:t>malabaricum</w:t>
      </w:r>
      <w:proofErr w:type="spellEnd"/>
      <w:r w:rsidR="00006DC6" w:rsidRPr="006245FD">
        <w:rPr>
          <w:rFonts w:ascii="Times New Roman" w:hAnsi="Times New Roman" w:cs="Times New Roman"/>
          <w:color w:val="000000"/>
          <w:sz w:val="24"/>
          <w:szCs w:val="24"/>
        </w:rPr>
        <w:t xml:space="preserve"> ventral view</w:t>
      </w:r>
    </w:p>
    <w:p w14:paraId="7B9C357B" w14:textId="77777777" w:rsidR="00006DC6" w:rsidRPr="006245FD" w:rsidRDefault="00006DC6" w:rsidP="00A01777">
      <w:pPr>
        <w:spacing w:after="0" w:line="360" w:lineRule="auto"/>
        <w:rPr>
          <w:rFonts w:ascii="Times New Roman" w:hAnsi="Times New Roman" w:cs="Times New Roman"/>
          <w:color w:val="000000"/>
          <w:sz w:val="24"/>
          <w:szCs w:val="24"/>
        </w:rPr>
      </w:pPr>
      <w:r w:rsidRPr="006245FD">
        <w:rPr>
          <w:rFonts w:ascii="Times New Roman" w:hAnsi="Times New Roman" w:cs="Times New Roman"/>
          <w:color w:val="000000"/>
          <w:sz w:val="24"/>
          <w:szCs w:val="24"/>
        </w:rPr>
        <w:t xml:space="preserve">                 </w:t>
      </w:r>
      <w:r w:rsidRPr="006245FD">
        <w:rPr>
          <w:rFonts w:ascii="Times New Roman" w:hAnsi="Times New Roman" w:cs="Times New Roman"/>
          <w:b/>
          <w:bCs/>
          <w:color w:val="000000"/>
          <w:sz w:val="24"/>
          <w:szCs w:val="24"/>
        </w:rPr>
        <w:t xml:space="preserve">        </w:t>
      </w:r>
      <w:r w:rsidR="00995E42">
        <w:rPr>
          <w:rFonts w:ascii="Times New Roman" w:hAnsi="Times New Roman" w:cs="Times New Roman"/>
          <w:b/>
          <w:bCs/>
          <w:color w:val="000000"/>
          <w:sz w:val="24"/>
          <w:szCs w:val="24"/>
        </w:rPr>
        <w:t xml:space="preserve">                  </w:t>
      </w:r>
      <w:r w:rsidRPr="006245FD">
        <w:rPr>
          <w:rFonts w:ascii="Times New Roman" w:hAnsi="Times New Roman" w:cs="Times New Roman"/>
          <w:b/>
          <w:bCs/>
          <w:color w:val="000000"/>
          <w:sz w:val="24"/>
          <w:szCs w:val="24"/>
        </w:rPr>
        <w:t>C</w:t>
      </w:r>
      <w:r w:rsidRPr="006245FD">
        <w:rPr>
          <w:rFonts w:ascii="Times New Roman" w:hAnsi="Times New Roman" w:cs="Times New Roman"/>
          <w:color w:val="000000"/>
          <w:sz w:val="24"/>
          <w:szCs w:val="24"/>
        </w:rPr>
        <w:t xml:space="preserve">. </w:t>
      </w:r>
      <w:r w:rsidRPr="006245FD">
        <w:rPr>
          <w:rFonts w:ascii="Times New Roman" w:hAnsi="Times New Roman" w:cs="Times New Roman"/>
          <w:i/>
          <w:iCs/>
          <w:color w:val="000000"/>
          <w:sz w:val="24"/>
          <w:szCs w:val="24"/>
        </w:rPr>
        <w:t xml:space="preserve">N. </w:t>
      </w:r>
      <w:proofErr w:type="spellStart"/>
      <w:r w:rsidRPr="006245FD">
        <w:rPr>
          <w:rFonts w:ascii="Times New Roman" w:hAnsi="Times New Roman" w:cs="Times New Roman"/>
          <w:i/>
          <w:iCs/>
          <w:color w:val="000000"/>
          <w:sz w:val="24"/>
          <w:szCs w:val="24"/>
        </w:rPr>
        <w:t>malabaricum</w:t>
      </w:r>
      <w:proofErr w:type="spellEnd"/>
      <w:r w:rsidRPr="006245FD">
        <w:rPr>
          <w:rFonts w:ascii="Times New Roman" w:hAnsi="Times New Roman" w:cs="Times New Roman"/>
          <w:color w:val="000000"/>
          <w:sz w:val="24"/>
          <w:szCs w:val="24"/>
        </w:rPr>
        <w:t xml:space="preserve"> front view,           </w:t>
      </w:r>
    </w:p>
    <w:p w14:paraId="32BCA4F3" w14:textId="77777777" w:rsidR="00A01777" w:rsidRDefault="00006DC6" w:rsidP="00BF3EE9">
      <w:pPr>
        <w:spacing w:line="360" w:lineRule="auto"/>
      </w:pPr>
      <w:r w:rsidRPr="006245FD">
        <w:rPr>
          <w:rFonts w:ascii="Times New Roman" w:hAnsi="Times New Roman" w:cs="Times New Roman"/>
          <w:sz w:val="24"/>
          <w:szCs w:val="24"/>
        </w:rPr>
        <w:lastRenderedPageBreak/>
        <w:t xml:space="preserve">     </w:t>
      </w:r>
      <w:r w:rsidR="00BF3EE9">
        <w:t xml:space="preserve">                            </w:t>
      </w:r>
      <w:r w:rsidR="00BF3EE9" w:rsidRPr="00BF3EE9">
        <w:rPr>
          <w:noProof/>
        </w:rPr>
        <w:drawing>
          <wp:inline distT="0" distB="0" distL="0" distR="0" wp14:anchorId="7212AECD" wp14:editId="51C8DF64">
            <wp:extent cx="3673828" cy="5510743"/>
            <wp:effectExtent l="19050" t="0" r="2822" b="0"/>
            <wp:docPr id="6" name="Picture 1" descr="C:\Users\Lenovo\Downloads\WhatsApp Image 2026-09-26 at 15.3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6-09-26 at 15.34.01.jpeg"/>
                    <pic:cNvPicPr>
                      <a:picLocks noChangeAspect="1" noChangeArrowheads="1"/>
                    </pic:cNvPicPr>
                  </pic:nvPicPr>
                  <pic:blipFill>
                    <a:blip r:embed="rId12"/>
                    <a:srcRect/>
                    <a:stretch>
                      <a:fillRect/>
                    </a:stretch>
                  </pic:blipFill>
                  <pic:spPr bwMode="auto">
                    <a:xfrm>
                      <a:off x="0" y="0"/>
                      <a:ext cx="3676272" cy="5514409"/>
                    </a:xfrm>
                    <a:prstGeom prst="rect">
                      <a:avLst/>
                    </a:prstGeom>
                    <a:noFill/>
                    <a:ln w="9525">
                      <a:noFill/>
                      <a:miter lim="800000"/>
                      <a:headEnd/>
                      <a:tailEnd/>
                    </a:ln>
                  </pic:spPr>
                </pic:pic>
              </a:graphicData>
            </a:graphic>
          </wp:inline>
        </w:drawing>
      </w:r>
    </w:p>
    <w:p w14:paraId="0A10BC19" w14:textId="77777777" w:rsidR="001F2F52" w:rsidRPr="00BB0707" w:rsidRDefault="00BF3EE9" w:rsidP="001F2F52">
      <w:pPr>
        <w:pStyle w:val="NormalWeb"/>
        <w:spacing w:before="0" w:beforeAutospacing="0" w:after="0" w:afterAutospacing="0"/>
        <w:jc w:val="both"/>
        <w:rPr>
          <w:b/>
          <w:bCs/>
        </w:rPr>
      </w:pPr>
      <w:r>
        <w:rPr>
          <w:b/>
          <w:bCs/>
          <w:sz w:val="28"/>
          <w:szCs w:val="28"/>
        </w:rPr>
        <w:t xml:space="preserve">                </w:t>
      </w:r>
      <w:r w:rsidR="005B0CCF" w:rsidRPr="00BB0707">
        <w:rPr>
          <w:b/>
          <w:bCs/>
        </w:rPr>
        <w:t>Fig.</w:t>
      </w:r>
      <w:r w:rsidR="005118D6" w:rsidRPr="00BB0707">
        <w:rPr>
          <w:b/>
          <w:bCs/>
        </w:rPr>
        <w:t xml:space="preserve"> </w:t>
      </w:r>
      <w:r w:rsidR="006245FD" w:rsidRPr="00BB0707">
        <w:rPr>
          <w:b/>
          <w:bCs/>
        </w:rPr>
        <w:t>3</w:t>
      </w:r>
      <w:r w:rsidR="005118D6" w:rsidRPr="00BB0707">
        <w:rPr>
          <w:b/>
          <w:bCs/>
        </w:rPr>
        <w:t>.</w:t>
      </w:r>
      <w:r w:rsidR="001F2F52" w:rsidRPr="00BB0707">
        <w:rPr>
          <w:b/>
          <w:bCs/>
        </w:rPr>
        <w:t xml:space="preserve"> </w:t>
      </w:r>
      <w:r w:rsidR="00320638" w:rsidRPr="00BB0707">
        <w:rPr>
          <w:b/>
          <w:bCs/>
        </w:rPr>
        <w:t xml:space="preserve">External </w:t>
      </w:r>
      <w:r w:rsidR="005B0CCF" w:rsidRPr="00BB0707">
        <w:rPr>
          <w:b/>
          <w:bCs/>
        </w:rPr>
        <w:t xml:space="preserve">dissected structures of </w:t>
      </w:r>
      <w:proofErr w:type="spellStart"/>
      <w:r w:rsidR="005B0CCF" w:rsidRPr="00BB0707">
        <w:rPr>
          <w:b/>
          <w:bCs/>
          <w:i/>
          <w:iCs/>
          <w:color w:val="000000"/>
        </w:rPr>
        <w:t>Neosarmatium</w:t>
      </w:r>
      <w:proofErr w:type="spellEnd"/>
      <w:r w:rsidR="005B0CCF" w:rsidRPr="00BB0707">
        <w:rPr>
          <w:b/>
          <w:bCs/>
          <w:i/>
          <w:iCs/>
          <w:color w:val="000000"/>
        </w:rPr>
        <w:t xml:space="preserve"> </w:t>
      </w:r>
      <w:proofErr w:type="spellStart"/>
      <w:r w:rsidR="005B0CCF" w:rsidRPr="00BB0707">
        <w:rPr>
          <w:b/>
          <w:bCs/>
          <w:i/>
          <w:iCs/>
          <w:color w:val="000000"/>
        </w:rPr>
        <w:t>malabaricum</w:t>
      </w:r>
      <w:proofErr w:type="spellEnd"/>
    </w:p>
    <w:p w14:paraId="3F0CB8F0" w14:textId="77777777" w:rsidR="001F2F52" w:rsidRPr="00BB0707" w:rsidRDefault="00BF3EE9" w:rsidP="00BF3EE9">
      <w:pPr>
        <w:pStyle w:val="NormalWeb"/>
        <w:spacing w:before="0" w:beforeAutospacing="0" w:after="0" w:afterAutospacing="0"/>
        <w:jc w:val="both"/>
      </w:pPr>
      <w:r>
        <w:rPr>
          <w:b/>
          <w:bCs/>
        </w:rPr>
        <w:t xml:space="preserve">                     </w:t>
      </w:r>
      <w:r w:rsidR="005118D6" w:rsidRPr="00BB0707">
        <w:rPr>
          <w:b/>
          <w:bCs/>
        </w:rPr>
        <w:t>(a)</w:t>
      </w:r>
      <w:r w:rsidR="005118D6" w:rsidRPr="00BB0707">
        <w:t xml:space="preserve"> </w:t>
      </w:r>
      <w:r w:rsidR="00AD3FE6" w:rsidRPr="00BB0707">
        <w:t>Dorsal</w:t>
      </w:r>
      <w:r w:rsidR="005118D6" w:rsidRPr="00BB0707">
        <w:t xml:space="preserve"> view of adult male;</w:t>
      </w:r>
    </w:p>
    <w:p w14:paraId="661FAF52" w14:textId="77777777" w:rsidR="001F2F52" w:rsidRPr="00BB0707" w:rsidRDefault="00BF3EE9" w:rsidP="00BF3EE9">
      <w:pPr>
        <w:pStyle w:val="NormalWeb"/>
        <w:spacing w:before="0" w:beforeAutospacing="0" w:after="0" w:afterAutospacing="0"/>
        <w:jc w:val="both"/>
      </w:pPr>
      <w:r>
        <w:rPr>
          <w:b/>
          <w:bCs/>
        </w:rPr>
        <w:t xml:space="preserve">                    </w:t>
      </w:r>
      <w:r w:rsidR="005118D6" w:rsidRPr="00BB0707">
        <w:rPr>
          <w:b/>
          <w:bCs/>
        </w:rPr>
        <w:t>(b)</w:t>
      </w:r>
      <w:r w:rsidR="005118D6" w:rsidRPr="00BB0707">
        <w:t xml:space="preserve"> </w:t>
      </w:r>
      <w:r w:rsidR="00AD3FE6" w:rsidRPr="00BB0707">
        <w:t>Close-up</w:t>
      </w:r>
      <w:r w:rsidR="005118D6" w:rsidRPr="00BB0707">
        <w:t xml:space="preserve"> of frontal and anterolateral carapace region;</w:t>
      </w:r>
    </w:p>
    <w:p w14:paraId="6895B859" w14:textId="77777777" w:rsidR="001F2F52" w:rsidRPr="00BB0707" w:rsidRDefault="00BF3EE9" w:rsidP="00BF3EE9">
      <w:pPr>
        <w:pStyle w:val="NormalWeb"/>
        <w:spacing w:before="0" w:beforeAutospacing="0" w:after="0" w:afterAutospacing="0"/>
        <w:jc w:val="both"/>
      </w:pPr>
      <w:r>
        <w:rPr>
          <w:b/>
          <w:bCs/>
        </w:rPr>
        <w:t xml:space="preserve">                     </w:t>
      </w:r>
      <w:r w:rsidR="005118D6" w:rsidRPr="00BB0707">
        <w:rPr>
          <w:b/>
          <w:bCs/>
        </w:rPr>
        <w:t>(c)</w:t>
      </w:r>
      <w:r w:rsidR="005118D6" w:rsidRPr="00BB0707">
        <w:t xml:space="preserve"> </w:t>
      </w:r>
      <w:r w:rsidR="00AD3FE6" w:rsidRPr="00BB0707">
        <w:t>Lateral</w:t>
      </w:r>
      <w:r w:rsidR="005118D6" w:rsidRPr="00BB0707">
        <w:t xml:space="preserve"> view showing general habitus and cheliped;</w:t>
      </w:r>
    </w:p>
    <w:p w14:paraId="52CE2D2F" w14:textId="77777777" w:rsidR="001F2F52" w:rsidRPr="00BB0707" w:rsidRDefault="00BF3EE9" w:rsidP="00BF3EE9">
      <w:pPr>
        <w:pStyle w:val="NormalWeb"/>
        <w:spacing w:before="0" w:beforeAutospacing="0" w:after="0" w:afterAutospacing="0"/>
        <w:jc w:val="both"/>
      </w:pPr>
      <w:r>
        <w:rPr>
          <w:b/>
          <w:bCs/>
        </w:rPr>
        <w:t xml:space="preserve">                    </w:t>
      </w:r>
      <w:r w:rsidR="005118D6" w:rsidRPr="00BB0707">
        <w:rPr>
          <w:b/>
          <w:bCs/>
        </w:rPr>
        <w:t xml:space="preserve">(d) </w:t>
      </w:r>
      <w:r w:rsidR="00AD3FE6" w:rsidRPr="00BB0707">
        <w:t>D</w:t>
      </w:r>
      <w:r w:rsidR="005118D6" w:rsidRPr="00BB0707">
        <w:t>etached cheliped/propodus;</w:t>
      </w:r>
    </w:p>
    <w:p w14:paraId="4AA851C5" w14:textId="77777777" w:rsidR="001F2F52" w:rsidRPr="00BB0707" w:rsidRDefault="00BF3EE9" w:rsidP="00BF3EE9">
      <w:pPr>
        <w:pStyle w:val="NormalWeb"/>
        <w:spacing w:before="0" w:beforeAutospacing="0" w:after="0" w:afterAutospacing="0"/>
        <w:jc w:val="both"/>
      </w:pPr>
      <w:r>
        <w:rPr>
          <w:b/>
          <w:bCs/>
        </w:rPr>
        <w:t xml:space="preserve">                    </w:t>
      </w:r>
      <w:r w:rsidR="005118D6" w:rsidRPr="00BB0707">
        <w:rPr>
          <w:b/>
          <w:bCs/>
        </w:rPr>
        <w:t xml:space="preserve">(e) </w:t>
      </w:r>
      <w:r w:rsidR="00AD3FE6" w:rsidRPr="00BB0707">
        <w:t>Close-up</w:t>
      </w:r>
      <w:r w:rsidR="005118D6" w:rsidRPr="00BB0707">
        <w:t xml:space="preserve"> of carapace frontal and orbital region, scale bar = 5.0 mm;</w:t>
      </w:r>
    </w:p>
    <w:p w14:paraId="3655C969" w14:textId="77777777" w:rsidR="001F2F52" w:rsidRPr="00BB0707" w:rsidRDefault="00BF3EE9" w:rsidP="00BF3EE9">
      <w:pPr>
        <w:pStyle w:val="NormalWeb"/>
        <w:spacing w:before="0" w:beforeAutospacing="0" w:after="0" w:afterAutospacing="0"/>
        <w:jc w:val="both"/>
      </w:pPr>
      <w:r>
        <w:rPr>
          <w:b/>
          <w:bCs/>
        </w:rPr>
        <w:t xml:space="preserve">                    </w:t>
      </w:r>
      <w:r w:rsidR="005118D6" w:rsidRPr="00BB0707">
        <w:rPr>
          <w:b/>
          <w:bCs/>
        </w:rPr>
        <w:t>(f)</w:t>
      </w:r>
      <w:r w:rsidR="005118D6" w:rsidRPr="00BB0707">
        <w:t xml:space="preserve"> </w:t>
      </w:r>
      <w:r w:rsidR="00AD3FE6" w:rsidRPr="00BB0707">
        <w:t>V</w:t>
      </w:r>
      <w:r w:rsidR="005118D6" w:rsidRPr="00BB0707">
        <w:t>entral/morphological view of diagnostic structures;</w:t>
      </w:r>
    </w:p>
    <w:p w14:paraId="141C88A1" w14:textId="77777777" w:rsidR="001F2F52" w:rsidRPr="00BB0707" w:rsidRDefault="00BF3EE9" w:rsidP="00BF3EE9">
      <w:pPr>
        <w:pStyle w:val="NormalWeb"/>
        <w:spacing w:before="0" w:beforeAutospacing="0" w:after="0" w:afterAutospacing="0"/>
        <w:jc w:val="both"/>
      </w:pPr>
      <w:r>
        <w:rPr>
          <w:b/>
          <w:bCs/>
        </w:rPr>
        <w:t xml:space="preserve">                    </w:t>
      </w:r>
      <w:r w:rsidR="005118D6" w:rsidRPr="00BB0707">
        <w:rPr>
          <w:b/>
          <w:bCs/>
        </w:rPr>
        <w:t>(g)</w:t>
      </w:r>
      <w:r w:rsidR="005118D6" w:rsidRPr="00BB0707">
        <w:t xml:space="preserve"> </w:t>
      </w:r>
      <w:r w:rsidR="00AD3FE6" w:rsidRPr="00BB0707">
        <w:t>Close-up</w:t>
      </w:r>
      <w:r w:rsidR="005118D6" w:rsidRPr="00BB0707">
        <w:t xml:space="preserve"> of </w:t>
      </w:r>
      <w:proofErr w:type="spellStart"/>
      <w:r w:rsidR="005118D6" w:rsidRPr="00BB0707">
        <w:t>setose</w:t>
      </w:r>
      <w:proofErr w:type="spellEnd"/>
      <w:r w:rsidR="005118D6" w:rsidRPr="00BB0707">
        <w:t xml:space="preserve"> walking leg;</w:t>
      </w:r>
    </w:p>
    <w:p w14:paraId="25B246E8" w14:textId="77777777" w:rsidR="005118D6" w:rsidRPr="00BB0707" w:rsidRDefault="00BF3EE9" w:rsidP="00BF3EE9">
      <w:pPr>
        <w:pStyle w:val="NormalWeb"/>
        <w:spacing w:before="0" w:beforeAutospacing="0" w:after="0" w:afterAutospacing="0"/>
        <w:jc w:val="both"/>
      </w:pPr>
      <w:r>
        <w:rPr>
          <w:b/>
          <w:bCs/>
        </w:rPr>
        <w:t xml:space="preserve">                    </w:t>
      </w:r>
      <w:r w:rsidR="005118D6" w:rsidRPr="00BB0707">
        <w:rPr>
          <w:b/>
          <w:bCs/>
        </w:rPr>
        <w:t xml:space="preserve">(h) </w:t>
      </w:r>
      <w:r w:rsidR="00AD3FE6" w:rsidRPr="00BB0707">
        <w:t>Male</w:t>
      </w:r>
      <w:r w:rsidR="005118D6" w:rsidRPr="00BB0707">
        <w:t xml:space="preserve"> pleon, showing abdominal segments.</w:t>
      </w:r>
    </w:p>
    <w:p w14:paraId="4356F185" w14:textId="77777777" w:rsidR="007D6FFB" w:rsidRDefault="003D6CB6" w:rsidP="001F2F52">
      <w:pPr>
        <w:pStyle w:val="NormalWeb"/>
        <w:spacing w:before="0" w:beforeAutospacing="0" w:after="0" w:afterAutospacing="0"/>
      </w:pPr>
      <w:r>
        <w:lastRenderedPageBreak/>
        <w:t xml:space="preserve">                     </w:t>
      </w:r>
      <w:r w:rsidR="007D6FFB">
        <w:rPr>
          <w:noProof/>
        </w:rPr>
        <w:drawing>
          <wp:inline distT="0" distB="0" distL="0" distR="0" wp14:anchorId="222ECEFB" wp14:editId="78C729E1">
            <wp:extent cx="4400550" cy="5361508"/>
            <wp:effectExtent l="19050" t="0" r="0" b="0"/>
            <wp:docPr id="1" name="Picture 1" descr="C:\Users\Lenovo\Desktop\rough\Neosarmatium_malabaricum_publication_figure_caption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rough\Neosarmatium_malabaricum_publication_figure_captioned (1).png"/>
                    <pic:cNvPicPr>
                      <a:picLocks noChangeAspect="1" noChangeArrowheads="1"/>
                    </pic:cNvPicPr>
                  </pic:nvPicPr>
                  <pic:blipFill>
                    <a:blip r:embed="rId13" cstate="print"/>
                    <a:srcRect b="22464"/>
                    <a:stretch>
                      <a:fillRect/>
                    </a:stretch>
                  </pic:blipFill>
                  <pic:spPr bwMode="auto">
                    <a:xfrm>
                      <a:off x="0" y="0"/>
                      <a:ext cx="4404095" cy="5365827"/>
                    </a:xfrm>
                    <a:prstGeom prst="rect">
                      <a:avLst/>
                    </a:prstGeom>
                    <a:ln>
                      <a:noFill/>
                    </a:ln>
                    <a:effectLst>
                      <a:softEdge rad="112500"/>
                    </a:effectLst>
                  </pic:spPr>
                </pic:pic>
              </a:graphicData>
            </a:graphic>
          </wp:inline>
        </w:drawing>
      </w:r>
    </w:p>
    <w:p w14:paraId="797C60D7" w14:textId="77777777" w:rsidR="00330174" w:rsidRPr="006C1865" w:rsidRDefault="003D6CB6" w:rsidP="007D6FFB">
      <w:pPr>
        <w:pStyle w:val="NormalWeb"/>
        <w:rPr>
          <w:b/>
          <w:bCs/>
        </w:rPr>
      </w:pPr>
      <w:r>
        <w:t xml:space="preserve">       </w:t>
      </w:r>
      <w:r w:rsidRPr="0080396C">
        <w:rPr>
          <w:b/>
          <w:bCs/>
        </w:rPr>
        <w:t>Fig.4</w:t>
      </w:r>
      <w:r w:rsidR="00320638">
        <w:t xml:space="preserve">. </w:t>
      </w:r>
      <w:r w:rsidR="00320638" w:rsidRPr="006C1865">
        <w:rPr>
          <w:b/>
          <w:bCs/>
        </w:rPr>
        <w:t>Gonopod</w:t>
      </w:r>
      <w:r w:rsidRPr="006C1865">
        <w:rPr>
          <w:b/>
          <w:bCs/>
        </w:rPr>
        <w:t xml:space="preserve"> associated structures</w:t>
      </w:r>
      <w:r w:rsidR="001F2F52" w:rsidRPr="006C1865">
        <w:rPr>
          <w:b/>
          <w:bCs/>
        </w:rPr>
        <w:t xml:space="preserve"> from light microscope view of the dissected </w:t>
      </w:r>
      <w:r w:rsidR="006C1865">
        <w:rPr>
          <w:b/>
          <w:bCs/>
        </w:rPr>
        <w:tab/>
      </w:r>
      <w:r w:rsidR="006C1865">
        <w:rPr>
          <w:b/>
          <w:bCs/>
        </w:rPr>
        <w:tab/>
      </w:r>
      <w:r w:rsidR="006C1865">
        <w:rPr>
          <w:b/>
          <w:bCs/>
        </w:rPr>
        <w:tab/>
      </w:r>
      <w:r w:rsidR="001F2F52" w:rsidRPr="006C1865">
        <w:rPr>
          <w:b/>
          <w:bCs/>
        </w:rPr>
        <w:t>structures.</w:t>
      </w:r>
    </w:p>
    <w:p w14:paraId="339C1D08" w14:textId="77777777" w:rsidR="001F2F52" w:rsidRDefault="001F2F52" w:rsidP="001F2F52">
      <w:pPr>
        <w:pStyle w:val="NormalWeb"/>
        <w:numPr>
          <w:ilvl w:val="0"/>
          <w:numId w:val="2"/>
        </w:numPr>
      </w:pPr>
      <w:r>
        <w:t xml:space="preserve">Entire  gonopod view </w:t>
      </w:r>
      <w:r w:rsidR="00F26CBF">
        <w:t xml:space="preserve">(elongate, curved appendage with a </w:t>
      </w:r>
      <w:proofErr w:type="spellStart"/>
      <w:r w:rsidR="00F26CBF">
        <w:t>setose</w:t>
      </w:r>
      <w:proofErr w:type="spellEnd"/>
      <w:r w:rsidR="00F26CBF">
        <w:t xml:space="preserve"> distal region and expanded basal portion)</w:t>
      </w:r>
    </w:p>
    <w:p w14:paraId="07127861" w14:textId="77777777" w:rsidR="001F2F52" w:rsidRDefault="001F2F52" w:rsidP="001F2F52">
      <w:pPr>
        <w:pStyle w:val="NormalWeb"/>
        <w:numPr>
          <w:ilvl w:val="0"/>
          <w:numId w:val="2"/>
        </w:numPr>
      </w:pPr>
      <w:r>
        <w:t xml:space="preserve"> Apical lobe, dorsal view </w:t>
      </w:r>
      <w:r w:rsidR="00F26CBF">
        <w:t>(</w:t>
      </w:r>
      <w:proofErr w:type="spellStart"/>
      <w:r w:rsidR="00F26CBF">
        <w:t>elongate,densly</w:t>
      </w:r>
      <w:proofErr w:type="spellEnd"/>
      <w:r w:rsidR="00F26CBF">
        <w:t xml:space="preserve"> </w:t>
      </w:r>
      <w:proofErr w:type="spellStart"/>
      <w:r w:rsidR="00F26CBF">
        <w:t>setose</w:t>
      </w:r>
      <w:proofErr w:type="spellEnd"/>
      <w:r w:rsidR="00F26CBF">
        <w:t xml:space="preserve"> structure showing numerous fine marginal and surface setae)</w:t>
      </w:r>
    </w:p>
    <w:p w14:paraId="6AA0C4C1" w14:textId="77777777" w:rsidR="001F2F52" w:rsidRDefault="001F2F52" w:rsidP="001F2F52">
      <w:pPr>
        <w:pStyle w:val="NormalWeb"/>
        <w:numPr>
          <w:ilvl w:val="0"/>
          <w:numId w:val="2"/>
        </w:numPr>
      </w:pPr>
      <w:r>
        <w:t xml:space="preserve"> apical lobe, ventral view</w:t>
      </w:r>
    </w:p>
    <w:p w14:paraId="34A8FDB3" w14:textId="77777777" w:rsidR="006B5A37" w:rsidRDefault="001F2F52" w:rsidP="001F2F52">
      <w:pPr>
        <w:pStyle w:val="NormalWeb"/>
        <w:numPr>
          <w:ilvl w:val="0"/>
          <w:numId w:val="2"/>
        </w:numPr>
      </w:pPr>
      <w:r>
        <w:t xml:space="preserve"> basal article </w:t>
      </w:r>
      <w:r w:rsidR="006B5A37">
        <w:t>(</w:t>
      </w:r>
      <w:r>
        <w:t>coxa</w:t>
      </w:r>
      <w:r w:rsidR="006B5A37">
        <w:t>)</w:t>
      </w:r>
      <w:r>
        <w:t xml:space="preserve">, ventral view </w:t>
      </w:r>
    </w:p>
    <w:p w14:paraId="521990D8" w14:textId="77777777" w:rsidR="001F2F52" w:rsidRDefault="001F2F52" w:rsidP="001F2F52">
      <w:pPr>
        <w:pStyle w:val="NormalWeb"/>
        <w:numPr>
          <w:ilvl w:val="0"/>
          <w:numId w:val="2"/>
        </w:numPr>
      </w:pPr>
      <w:r>
        <w:t xml:space="preserve"> </w:t>
      </w:r>
      <w:r w:rsidR="00883C46">
        <w:t>S</w:t>
      </w:r>
      <w:r>
        <w:t>ub</w:t>
      </w:r>
      <w:r w:rsidR="00883C46">
        <w:t>-</w:t>
      </w:r>
      <w:r>
        <w:t>distal part</w:t>
      </w:r>
      <w:r w:rsidR="00883C46">
        <w:t xml:space="preserve"> (cheliped)</w:t>
      </w:r>
      <w:r>
        <w:t>, ventral view</w:t>
      </w:r>
    </w:p>
    <w:p w14:paraId="39D69FFC" w14:textId="77777777" w:rsidR="001F2F52" w:rsidRDefault="001F2F52" w:rsidP="001F2F52">
      <w:pPr>
        <w:pStyle w:val="NormalWeb"/>
        <w:numPr>
          <w:ilvl w:val="0"/>
          <w:numId w:val="2"/>
        </w:numPr>
      </w:pPr>
      <w:r>
        <w:t xml:space="preserve"> distal part with long </w:t>
      </w:r>
      <w:r w:rsidR="00F26CBF">
        <w:t>setae, dorsal</w:t>
      </w:r>
      <w:r>
        <w:t xml:space="preserve"> view</w:t>
      </w:r>
    </w:p>
    <w:p w14:paraId="79C46780" w14:textId="77777777" w:rsidR="001F2F52" w:rsidRDefault="001F2F52" w:rsidP="007D6FFB">
      <w:pPr>
        <w:pStyle w:val="NormalWeb"/>
      </w:pPr>
      <w:r>
        <w:t xml:space="preserve">                   </w:t>
      </w:r>
    </w:p>
    <w:p w14:paraId="7EC39B59" w14:textId="77777777" w:rsidR="001F2F52" w:rsidRDefault="001F2F52" w:rsidP="007D6FFB">
      <w:pPr>
        <w:pStyle w:val="NormalWeb"/>
      </w:pPr>
    </w:p>
    <w:p w14:paraId="312B9D4B" w14:textId="77777777" w:rsidR="007E0374" w:rsidRPr="006C1865" w:rsidRDefault="007E0374" w:rsidP="007E0374">
      <w:pPr>
        <w:tabs>
          <w:tab w:val="left" w:pos="4044"/>
        </w:tabs>
        <w:rPr>
          <w:rFonts w:ascii="Times New Roman" w:hAnsi="Times New Roman" w:cs="Times New Roman"/>
          <w:b/>
          <w:bCs/>
          <w:spacing w:val="-2"/>
          <w:sz w:val="28"/>
          <w:szCs w:val="28"/>
        </w:rPr>
      </w:pPr>
      <w:r w:rsidRPr="006C1865">
        <w:rPr>
          <w:rFonts w:ascii="Times New Roman" w:hAnsi="Times New Roman" w:cs="Times New Roman"/>
          <w:b/>
          <w:bCs/>
          <w:sz w:val="28"/>
          <w:szCs w:val="28"/>
        </w:rPr>
        <w:lastRenderedPageBreak/>
        <w:t xml:space="preserve">Morphometric </w:t>
      </w:r>
      <w:r w:rsidRPr="006C1865">
        <w:rPr>
          <w:rFonts w:ascii="Times New Roman" w:hAnsi="Times New Roman" w:cs="Times New Roman"/>
          <w:b/>
          <w:bCs/>
          <w:spacing w:val="-2"/>
          <w:sz w:val="28"/>
          <w:szCs w:val="28"/>
        </w:rPr>
        <w:t>observations:</w:t>
      </w:r>
    </w:p>
    <w:p w14:paraId="713E18BD" w14:textId="77777777" w:rsidR="007E0374" w:rsidRDefault="007E0374" w:rsidP="007D6FFB">
      <w:pPr>
        <w:pStyle w:val="NormalWeb"/>
      </w:pPr>
    </w:p>
    <w:p w14:paraId="76480A56" w14:textId="77777777" w:rsidR="007E0374" w:rsidRPr="004549BD" w:rsidRDefault="007E0374" w:rsidP="007E0374">
      <w:pPr>
        <w:spacing w:before="260"/>
        <w:ind w:left="143" w:right="192"/>
        <w:rPr>
          <w:rFonts w:ascii="Times New Roman" w:hAnsi="Times New Roman" w:cs="Times New Roman"/>
          <w:b/>
          <w:sz w:val="24"/>
          <w:szCs w:val="24"/>
        </w:rPr>
      </w:pPr>
      <w:r w:rsidRPr="004549BD">
        <w:rPr>
          <w:rFonts w:ascii="Times New Roman" w:hAnsi="Times New Roman" w:cs="Times New Roman"/>
          <w:b/>
          <w:sz w:val="24"/>
          <w:szCs w:val="24"/>
        </w:rPr>
        <w:t>Table</w:t>
      </w:r>
      <w:r>
        <w:rPr>
          <w:rFonts w:ascii="Times New Roman" w:hAnsi="Times New Roman" w:cs="Times New Roman"/>
          <w:b/>
          <w:sz w:val="24"/>
          <w:szCs w:val="24"/>
        </w:rPr>
        <w:t xml:space="preserve"> </w:t>
      </w:r>
      <w:r w:rsidRPr="004549BD">
        <w:rPr>
          <w:rFonts w:ascii="Times New Roman" w:hAnsi="Times New Roman" w:cs="Times New Roman"/>
          <w:b/>
          <w:sz w:val="24"/>
          <w:szCs w:val="24"/>
        </w:rPr>
        <w:t>2.</w:t>
      </w:r>
      <w:r>
        <w:rPr>
          <w:rFonts w:ascii="Times New Roman" w:hAnsi="Times New Roman" w:cs="Times New Roman"/>
          <w:b/>
          <w:sz w:val="24"/>
          <w:szCs w:val="24"/>
        </w:rPr>
        <w:t xml:space="preserve">  </w:t>
      </w:r>
      <w:r w:rsidRPr="004549BD">
        <w:rPr>
          <w:rFonts w:ascii="Times New Roman" w:hAnsi="Times New Roman" w:cs="Times New Roman"/>
          <w:b/>
          <w:sz w:val="24"/>
          <w:szCs w:val="24"/>
        </w:rPr>
        <w:t>Morphometric</w:t>
      </w:r>
      <w:r>
        <w:rPr>
          <w:rFonts w:ascii="Times New Roman" w:hAnsi="Times New Roman" w:cs="Times New Roman"/>
          <w:b/>
          <w:sz w:val="24"/>
          <w:szCs w:val="24"/>
        </w:rPr>
        <w:t xml:space="preserve"> </w:t>
      </w:r>
      <w:r w:rsidRPr="004549BD">
        <w:rPr>
          <w:rFonts w:ascii="Times New Roman" w:hAnsi="Times New Roman" w:cs="Times New Roman"/>
          <w:b/>
          <w:sz w:val="24"/>
          <w:szCs w:val="24"/>
        </w:rPr>
        <w:t>measurements</w:t>
      </w:r>
      <w:r>
        <w:rPr>
          <w:rFonts w:ascii="Times New Roman" w:hAnsi="Times New Roman" w:cs="Times New Roman"/>
          <w:b/>
          <w:sz w:val="24"/>
          <w:szCs w:val="24"/>
        </w:rPr>
        <w:t xml:space="preserve"> </w:t>
      </w:r>
      <w:r w:rsidRPr="004549BD">
        <w:rPr>
          <w:rFonts w:ascii="Times New Roman" w:hAnsi="Times New Roman" w:cs="Times New Roman"/>
          <w:b/>
          <w:sz w:val="24"/>
          <w:szCs w:val="24"/>
        </w:rPr>
        <w:t>of</w:t>
      </w:r>
      <w:r>
        <w:rPr>
          <w:rFonts w:ascii="Times New Roman" w:hAnsi="Times New Roman" w:cs="Times New Roman"/>
          <w:b/>
          <w:sz w:val="24"/>
          <w:szCs w:val="24"/>
        </w:rPr>
        <w:t xml:space="preserve"> </w:t>
      </w:r>
      <w:proofErr w:type="spellStart"/>
      <w:r w:rsidRPr="004549BD">
        <w:rPr>
          <w:rFonts w:ascii="Times New Roman" w:hAnsi="Times New Roman" w:cs="Times New Roman"/>
          <w:b/>
          <w:i/>
          <w:sz w:val="24"/>
          <w:szCs w:val="24"/>
        </w:rPr>
        <w:t>Neosarmatium</w:t>
      </w:r>
      <w:proofErr w:type="spellEnd"/>
      <w:r>
        <w:rPr>
          <w:rFonts w:ascii="Times New Roman" w:hAnsi="Times New Roman" w:cs="Times New Roman"/>
          <w:b/>
          <w:i/>
          <w:sz w:val="24"/>
          <w:szCs w:val="24"/>
        </w:rPr>
        <w:t xml:space="preserve"> </w:t>
      </w:r>
      <w:proofErr w:type="spellStart"/>
      <w:r w:rsidRPr="004549BD">
        <w:rPr>
          <w:rFonts w:ascii="Times New Roman" w:hAnsi="Times New Roman" w:cs="Times New Roman"/>
          <w:b/>
          <w:i/>
          <w:sz w:val="24"/>
          <w:szCs w:val="24"/>
        </w:rPr>
        <w:t>malabaricum</w:t>
      </w:r>
      <w:proofErr w:type="spellEnd"/>
      <w:r>
        <w:rPr>
          <w:rFonts w:ascii="Times New Roman" w:hAnsi="Times New Roman" w:cs="Times New Roman"/>
          <w:b/>
          <w:i/>
          <w:sz w:val="24"/>
          <w:szCs w:val="24"/>
        </w:rPr>
        <w:t xml:space="preserve"> </w:t>
      </w:r>
    </w:p>
    <w:tbl>
      <w:tblPr>
        <w:tblStyle w:val="TableGrid"/>
        <w:tblW w:w="0" w:type="auto"/>
        <w:tblLook w:val="04A0" w:firstRow="1" w:lastRow="0" w:firstColumn="1" w:lastColumn="0" w:noHBand="0" w:noVBand="1"/>
      </w:tblPr>
      <w:tblGrid>
        <w:gridCol w:w="1247"/>
        <w:gridCol w:w="879"/>
        <w:gridCol w:w="845"/>
        <w:gridCol w:w="828"/>
        <w:gridCol w:w="1093"/>
        <w:gridCol w:w="983"/>
        <w:gridCol w:w="852"/>
        <w:gridCol w:w="1093"/>
        <w:gridCol w:w="983"/>
        <w:gridCol w:w="773"/>
      </w:tblGrid>
      <w:tr w:rsidR="007E0374" w14:paraId="073DA6E7" w14:textId="77777777" w:rsidTr="00A21C3E">
        <w:trPr>
          <w:trHeight w:hRule="exact" w:val="867"/>
        </w:trPr>
        <w:tc>
          <w:tcPr>
            <w:tcW w:w="1247" w:type="dxa"/>
          </w:tcPr>
          <w:p w14:paraId="44C172DD"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b/>
              </w:rPr>
              <w:t>Specimen</w:t>
            </w:r>
            <w:r>
              <w:rPr>
                <w:rFonts w:ascii="Times New Roman" w:hAnsi="Times New Roman" w:cs="Times New Roman"/>
                <w:b/>
              </w:rPr>
              <w:t xml:space="preserve"> </w:t>
            </w:r>
            <w:r w:rsidRPr="00B746AC">
              <w:rPr>
                <w:rFonts w:ascii="Times New Roman" w:hAnsi="Times New Roman" w:cs="Times New Roman"/>
                <w:b/>
                <w:spacing w:val="-5"/>
              </w:rPr>
              <w:t>Sex</w:t>
            </w:r>
          </w:p>
        </w:tc>
        <w:tc>
          <w:tcPr>
            <w:tcW w:w="879" w:type="dxa"/>
          </w:tcPr>
          <w:p w14:paraId="4C60583C" w14:textId="77777777" w:rsidR="007E0374" w:rsidRPr="00B746AC" w:rsidRDefault="007E0374" w:rsidP="00A21C3E">
            <w:pPr>
              <w:ind w:left="251"/>
              <w:rPr>
                <w:rFonts w:ascii="Times New Roman" w:hAnsi="Times New Roman" w:cs="Times New Roman"/>
                <w:b/>
              </w:rPr>
            </w:pPr>
            <w:r w:rsidRPr="00B746AC">
              <w:rPr>
                <w:rFonts w:ascii="Times New Roman" w:hAnsi="Times New Roman" w:cs="Times New Roman"/>
                <w:b/>
                <w:spacing w:val="-5"/>
              </w:rPr>
              <w:t>CL</w:t>
            </w:r>
          </w:p>
          <w:p w14:paraId="2725C85F" w14:textId="77777777" w:rsidR="007E0374" w:rsidRPr="00B746AC" w:rsidRDefault="007E0374" w:rsidP="00A21C3E">
            <w:pPr>
              <w:ind w:left="137"/>
              <w:rPr>
                <w:rFonts w:ascii="Times New Roman" w:hAnsi="Times New Roman" w:cs="Times New Roman"/>
                <w:b/>
              </w:rPr>
            </w:pPr>
            <w:r w:rsidRPr="00B746AC">
              <w:rPr>
                <w:rFonts w:ascii="Times New Roman" w:hAnsi="Times New Roman" w:cs="Times New Roman"/>
                <w:b/>
                <w:spacing w:val="-4"/>
              </w:rPr>
              <w:t>(mm)</w:t>
            </w:r>
          </w:p>
          <w:p w14:paraId="6F849E6E" w14:textId="77777777" w:rsidR="007E0374" w:rsidRPr="00B746AC" w:rsidRDefault="007E0374" w:rsidP="00A21C3E">
            <w:pPr>
              <w:tabs>
                <w:tab w:val="left" w:pos="4044"/>
              </w:tabs>
              <w:rPr>
                <w:rFonts w:ascii="Times New Roman" w:hAnsi="Times New Roman" w:cs="Times New Roman"/>
              </w:rPr>
            </w:pPr>
          </w:p>
        </w:tc>
        <w:tc>
          <w:tcPr>
            <w:tcW w:w="845" w:type="dxa"/>
          </w:tcPr>
          <w:p w14:paraId="4DBECB76" w14:textId="77777777" w:rsidR="007E0374" w:rsidRPr="00B746AC" w:rsidRDefault="007E0374" w:rsidP="00A21C3E">
            <w:pPr>
              <w:ind w:left="155"/>
              <w:rPr>
                <w:rFonts w:ascii="Times New Roman" w:hAnsi="Times New Roman" w:cs="Times New Roman"/>
                <w:b/>
              </w:rPr>
            </w:pPr>
            <w:r w:rsidRPr="00B746AC">
              <w:rPr>
                <w:rFonts w:ascii="Times New Roman" w:hAnsi="Times New Roman" w:cs="Times New Roman"/>
                <w:b/>
                <w:spacing w:val="-5"/>
              </w:rPr>
              <w:t>CW</w:t>
            </w:r>
          </w:p>
          <w:p w14:paraId="2B903E1E" w14:textId="77777777" w:rsidR="007E0374" w:rsidRPr="00B746AC" w:rsidRDefault="007E0374" w:rsidP="00A21C3E">
            <w:pPr>
              <w:ind w:left="81"/>
              <w:rPr>
                <w:rFonts w:ascii="Times New Roman" w:hAnsi="Times New Roman" w:cs="Times New Roman"/>
                <w:b/>
              </w:rPr>
            </w:pPr>
            <w:r w:rsidRPr="00B746AC">
              <w:rPr>
                <w:rFonts w:ascii="Times New Roman" w:hAnsi="Times New Roman" w:cs="Times New Roman"/>
                <w:b/>
                <w:spacing w:val="-4"/>
              </w:rPr>
              <w:t>(mm)</w:t>
            </w:r>
          </w:p>
          <w:p w14:paraId="57ABCCFA" w14:textId="77777777" w:rsidR="007E0374" w:rsidRPr="00B746AC" w:rsidRDefault="007E0374" w:rsidP="00A21C3E">
            <w:pPr>
              <w:tabs>
                <w:tab w:val="left" w:pos="4044"/>
              </w:tabs>
              <w:rPr>
                <w:rFonts w:ascii="Times New Roman" w:hAnsi="Times New Roman" w:cs="Times New Roman"/>
              </w:rPr>
            </w:pPr>
          </w:p>
        </w:tc>
        <w:tc>
          <w:tcPr>
            <w:tcW w:w="828" w:type="dxa"/>
          </w:tcPr>
          <w:p w14:paraId="74E388FB" w14:textId="77777777" w:rsidR="007E0374" w:rsidRPr="00747834" w:rsidRDefault="007E0374" w:rsidP="00A21C3E">
            <w:pPr>
              <w:ind w:left="195" w:hanging="74"/>
              <w:rPr>
                <w:rFonts w:ascii="Times New Roman" w:hAnsi="Times New Roman" w:cs="Times New Roman"/>
                <w:b/>
              </w:rPr>
            </w:pPr>
            <w:r w:rsidRPr="00747834">
              <w:rPr>
                <w:rFonts w:ascii="Times New Roman" w:hAnsi="Times New Roman" w:cs="Times New Roman"/>
                <w:b/>
                <w:spacing w:val="-4"/>
              </w:rPr>
              <w:t xml:space="preserve">CW/ </w:t>
            </w:r>
            <w:r w:rsidRPr="00747834">
              <w:rPr>
                <w:rFonts w:ascii="Times New Roman" w:hAnsi="Times New Roman" w:cs="Times New Roman"/>
                <w:b/>
                <w:spacing w:val="-6"/>
              </w:rPr>
              <w:t>CL</w:t>
            </w:r>
          </w:p>
          <w:p w14:paraId="580AF02E" w14:textId="77777777" w:rsidR="007E0374" w:rsidRPr="00747834" w:rsidRDefault="007E0374" w:rsidP="00A21C3E">
            <w:pPr>
              <w:tabs>
                <w:tab w:val="left" w:pos="4044"/>
              </w:tabs>
              <w:rPr>
                <w:rFonts w:ascii="Times New Roman" w:hAnsi="Times New Roman" w:cs="Times New Roman"/>
              </w:rPr>
            </w:pPr>
          </w:p>
        </w:tc>
        <w:tc>
          <w:tcPr>
            <w:tcW w:w="1093" w:type="dxa"/>
          </w:tcPr>
          <w:p w14:paraId="36ACFD3D"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b/>
                <w:spacing w:val="-2"/>
              </w:rPr>
              <w:t xml:space="preserve">Right propodus </w:t>
            </w:r>
            <w:r w:rsidRPr="00B746AC">
              <w:rPr>
                <w:rFonts w:ascii="Times New Roman" w:hAnsi="Times New Roman" w:cs="Times New Roman"/>
                <w:b/>
                <w:spacing w:val="-10"/>
              </w:rPr>
              <w:t>L</w:t>
            </w:r>
          </w:p>
        </w:tc>
        <w:tc>
          <w:tcPr>
            <w:tcW w:w="983" w:type="dxa"/>
          </w:tcPr>
          <w:p w14:paraId="257BCF8C"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b/>
                <w:spacing w:val="-2"/>
              </w:rPr>
              <w:t xml:space="preserve">Right dactylus </w:t>
            </w:r>
            <w:r w:rsidRPr="00B746AC">
              <w:rPr>
                <w:rFonts w:ascii="Times New Roman" w:hAnsi="Times New Roman" w:cs="Times New Roman"/>
                <w:b/>
                <w:spacing w:val="-10"/>
              </w:rPr>
              <w:t>L</w:t>
            </w:r>
          </w:p>
        </w:tc>
        <w:tc>
          <w:tcPr>
            <w:tcW w:w="852" w:type="dxa"/>
          </w:tcPr>
          <w:p w14:paraId="19D60527" w14:textId="77777777" w:rsidR="007E0374" w:rsidRPr="00B746AC" w:rsidRDefault="007E0374" w:rsidP="00A21C3E">
            <w:pPr>
              <w:ind w:left="75"/>
              <w:rPr>
                <w:rFonts w:ascii="Times New Roman" w:hAnsi="Times New Roman" w:cs="Times New Roman"/>
                <w:b/>
              </w:rPr>
            </w:pPr>
            <w:r w:rsidRPr="00B746AC">
              <w:rPr>
                <w:rFonts w:ascii="Times New Roman" w:hAnsi="Times New Roman" w:cs="Times New Roman"/>
                <w:b/>
                <w:spacing w:val="-2"/>
              </w:rPr>
              <w:t xml:space="preserve">Right </w:t>
            </w:r>
            <w:r w:rsidRPr="00B746AC">
              <w:rPr>
                <w:rFonts w:ascii="Times New Roman" w:hAnsi="Times New Roman" w:cs="Times New Roman"/>
                <w:b/>
              </w:rPr>
              <w:t xml:space="preserve">palm </w:t>
            </w:r>
            <w:r w:rsidRPr="00B746AC">
              <w:rPr>
                <w:rFonts w:ascii="Times New Roman" w:hAnsi="Times New Roman" w:cs="Times New Roman"/>
                <w:b/>
                <w:spacing w:val="-10"/>
              </w:rPr>
              <w:t>H</w:t>
            </w:r>
          </w:p>
          <w:p w14:paraId="42907419" w14:textId="77777777" w:rsidR="007E0374" w:rsidRPr="00B746AC" w:rsidRDefault="007E0374" w:rsidP="00A21C3E">
            <w:pPr>
              <w:tabs>
                <w:tab w:val="left" w:pos="4044"/>
              </w:tabs>
              <w:rPr>
                <w:rFonts w:ascii="Times New Roman" w:hAnsi="Times New Roman" w:cs="Times New Roman"/>
              </w:rPr>
            </w:pPr>
          </w:p>
        </w:tc>
        <w:tc>
          <w:tcPr>
            <w:tcW w:w="1093" w:type="dxa"/>
          </w:tcPr>
          <w:p w14:paraId="3AC2AF23"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b/>
                <w:spacing w:val="-4"/>
              </w:rPr>
              <w:t xml:space="preserve">Left </w:t>
            </w:r>
            <w:r w:rsidRPr="00B746AC">
              <w:rPr>
                <w:rFonts w:ascii="Times New Roman" w:hAnsi="Times New Roman" w:cs="Times New Roman"/>
                <w:b/>
                <w:spacing w:val="-2"/>
              </w:rPr>
              <w:t xml:space="preserve">propodus </w:t>
            </w:r>
            <w:r w:rsidRPr="00B746AC">
              <w:rPr>
                <w:rFonts w:ascii="Times New Roman" w:hAnsi="Times New Roman" w:cs="Times New Roman"/>
                <w:b/>
                <w:spacing w:val="-10"/>
              </w:rPr>
              <w:t>L</w:t>
            </w:r>
          </w:p>
        </w:tc>
        <w:tc>
          <w:tcPr>
            <w:tcW w:w="983" w:type="dxa"/>
          </w:tcPr>
          <w:p w14:paraId="59C59333"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b/>
                <w:spacing w:val="-4"/>
              </w:rPr>
              <w:t xml:space="preserve">Left </w:t>
            </w:r>
            <w:r w:rsidRPr="00B746AC">
              <w:rPr>
                <w:rFonts w:ascii="Times New Roman" w:hAnsi="Times New Roman" w:cs="Times New Roman"/>
                <w:b/>
                <w:spacing w:val="-2"/>
              </w:rPr>
              <w:t xml:space="preserve">dactylus </w:t>
            </w:r>
            <w:r w:rsidRPr="00B746AC">
              <w:rPr>
                <w:rFonts w:ascii="Times New Roman" w:hAnsi="Times New Roman" w:cs="Times New Roman"/>
                <w:b/>
                <w:spacing w:val="-10"/>
              </w:rPr>
              <w:t>L</w:t>
            </w:r>
          </w:p>
        </w:tc>
        <w:tc>
          <w:tcPr>
            <w:tcW w:w="773" w:type="dxa"/>
          </w:tcPr>
          <w:p w14:paraId="0BAD024B"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b/>
                <w:spacing w:val="-4"/>
              </w:rPr>
              <w:t xml:space="preserve">Left palm </w:t>
            </w:r>
            <w:r w:rsidRPr="00B746AC">
              <w:rPr>
                <w:rFonts w:ascii="Times New Roman" w:hAnsi="Times New Roman" w:cs="Times New Roman"/>
                <w:b/>
                <w:spacing w:val="-10"/>
              </w:rPr>
              <w:t>H</w:t>
            </w:r>
          </w:p>
        </w:tc>
      </w:tr>
      <w:tr w:rsidR="007E0374" w14:paraId="3F96DEF2" w14:textId="77777777" w:rsidTr="00A21C3E">
        <w:tc>
          <w:tcPr>
            <w:tcW w:w="1247" w:type="dxa"/>
          </w:tcPr>
          <w:p w14:paraId="6338B379" w14:textId="77777777" w:rsidR="007E0374" w:rsidRPr="00B746AC" w:rsidRDefault="007E0374" w:rsidP="00A21C3E">
            <w:pPr>
              <w:pStyle w:val="TableParagraph"/>
              <w:spacing w:before="0" w:line="266" w:lineRule="exact"/>
              <w:ind w:left="50"/>
            </w:pPr>
            <w:r w:rsidRPr="00B746AC">
              <w:rPr>
                <w:spacing w:val="-10"/>
              </w:rPr>
              <w:t>1 Male</w:t>
            </w:r>
          </w:p>
        </w:tc>
        <w:tc>
          <w:tcPr>
            <w:tcW w:w="879" w:type="dxa"/>
          </w:tcPr>
          <w:p w14:paraId="114A14B5"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18.0</w:t>
            </w:r>
          </w:p>
        </w:tc>
        <w:tc>
          <w:tcPr>
            <w:tcW w:w="845" w:type="dxa"/>
          </w:tcPr>
          <w:p w14:paraId="62091EDF"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22.0</w:t>
            </w:r>
          </w:p>
        </w:tc>
        <w:tc>
          <w:tcPr>
            <w:tcW w:w="828" w:type="dxa"/>
          </w:tcPr>
          <w:p w14:paraId="12F236EB" w14:textId="77777777" w:rsidR="007E0374" w:rsidRPr="00747834" w:rsidRDefault="007E0374" w:rsidP="00A21C3E">
            <w:pPr>
              <w:tabs>
                <w:tab w:val="left" w:pos="4044"/>
              </w:tabs>
              <w:rPr>
                <w:rFonts w:ascii="Times New Roman" w:hAnsi="Times New Roman" w:cs="Times New Roman"/>
              </w:rPr>
            </w:pPr>
            <w:r w:rsidRPr="00747834">
              <w:rPr>
                <w:rFonts w:ascii="Times New Roman" w:hAnsi="Times New Roman" w:cs="Times New Roman"/>
              </w:rPr>
              <w:t>1.22</w:t>
            </w:r>
          </w:p>
        </w:tc>
        <w:tc>
          <w:tcPr>
            <w:tcW w:w="1093" w:type="dxa"/>
          </w:tcPr>
          <w:p w14:paraId="71318A0B"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15.5</w:t>
            </w:r>
          </w:p>
        </w:tc>
        <w:tc>
          <w:tcPr>
            <w:tcW w:w="983" w:type="dxa"/>
          </w:tcPr>
          <w:p w14:paraId="1489BC70" w14:textId="77777777" w:rsidR="007E0374" w:rsidRPr="00B746AC" w:rsidRDefault="007E0374" w:rsidP="00A21C3E">
            <w:pPr>
              <w:tabs>
                <w:tab w:val="left" w:pos="4044"/>
              </w:tabs>
              <w:rPr>
                <w:rFonts w:ascii="Times New Roman" w:hAnsi="Times New Roman" w:cs="Times New Roman"/>
                <w:lang w:val="en-IN"/>
              </w:rPr>
            </w:pPr>
            <w:r w:rsidRPr="00B746AC">
              <w:rPr>
                <w:rFonts w:ascii="Times New Roman" w:hAnsi="Times New Roman" w:cs="Times New Roman"/>
                <w:lang w:val="en-IN"/>
              </w:rPr>
              <w:t>10.0</w:t>
            </w:r>
          </w:p>
        </w:tc>
        <w:tc>
          <w:tcPr>
            <w:tcW w:w="852" w:type="dxa"/>
          </w:tcPr>
          <w:p w14:paraId="030ED2A8"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10.25</w:t>
            </w:r>
          </w:p>
        </w:tc>
        <w:tc>
          <w:tcPr>
            <w:tcW w:w="1093" w:type="dxa"/>
          </w:tcPr>
          <w:p w14:paraId="6AB432D2"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15.0</w:t>
            </w:r>
          </w:p>
        </w:tc>
        <w:tc>
          <w:tcPr>
            <w:tcW w:w="983" w:type="dxa"/>
          </w:tcPr>
          <w:p w14:paraId="1E0EA08C"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9.5</w:t>
            </w:r>
          </w:p>
        </w:tc>
        <w:tc>
          <w:tcPr>
            <w:tcW w:w="773" w:type="dxa"/>
          </w:tcPr>
          <w:p w14:paraId="3231E7D0"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10.0</w:t>
            </w:r>
          </w:p>
        </w:tc>
      </w:tr>
      <w:tr w:rsidR="007E0374" w14:paraId="1A8754D4" w14:textId="77777777" w:rsidTr="00A21C3E">
        <w:tc>
          <w:tcPr>
            <w:tcW w:w="1247" w:type="dxa"/>
          </w:tcPr>
          <w:p w14:paraId="19F3AF3A" w14:textId="77777777" w:rsidR="007E0374" w:rsidRPr="00B746AC" w:rsidRDefault="007E0374" w:rsidP="00A21C3E">
            <w:pPr>
              <w:pStyle w:val="TableParagraph"/>
              <w:spacing w:before="0" w:line="266" w:lineRule="exact"/>
              <w:ind w:left="50"/>
            </w:pPr>
            <w:r w:rsidRPr="00B746AC">
              <w:rPr>
                <w:spacing w:val="-10"/>
              </w:rPr>
              <w:t>2 Male</w:t>
            </w:r>
          </w:p>
        </w:tc>
        <w:tc>
          <w:tcPr>
            <w:tcW w:w="879" w:type="dxa"/>
          </w:tcPr>
          <w:p w14:paraId="3495F839"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20.5</w:t>
            </w:r>
          </w:p>
        </w:tc>
        <w:tc>
          <w:tcPr>
            <w:tcW w:w="845" w:type="dxa"/>
          </w:tcPr>
          <w:p w14:paraId="7860665D"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2543FED0" w14:textId="77777777" w:rsidR="007E0374" w:rsidRPr="00747834" w:rsidRDefault="007E0374" w:rsidP="00A21C3E">
            <w:pPr>
              <w:tabs>
                <w:tab w:val="left" w:pos="4044"/>
              </w:tabs>
              <w:rPr>
                <w:rFonts w:ascii="Times New Roman" w:hAnsi="Times New Roman" w:cs="Times New Roman"/>
              </w:rPr>
            </w:pPr>
            <w:r w:rsidRPr="00747834">
              <w:rPr>
                <w:rFonts w:ascii="Times New Roman" w:hAnsi="Times New Roman" w:cs="Times New Roman"/>
              </w:rPr>
              <w:t>1.22</w:t>
            </w:r>
          </w:p>
        </w:tc>
        <w:tc>
          <w:tcPr>
            <w:tcW w:w="1093" w:type="dxa"/>
          </w:tcPr>
          <w:p w14:paraId="3C93434F"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788A0E0E"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c>
          <w:tcPr>
            <w:tcW w:w="852" w:type="dxa"/>
          </w:tcPr>
          <w:p w14:paraId="634A1F8D"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2DA956CA"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547352CE"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c>
          <w:tcPr>
            <w:tcW w:w="773" w:type="dxa"/>
          </w:tcPr>
          <w:p w14:paraId="673C975A"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r>
      <w:tr w:rsidR="007E0374" w14:paraId="1891A096" w14:textId="77777777" w:rsidTr="00A21C3E">
        <w:tc>
          <w:tcPr>
            <w:tcW w:w="1247" w:type="dxa"/>
          </w:tcPr>
          <w:p w14:paraId="54CE0987" w14:textId="77777777" w:rsidR="007E0374" w:rsidRPr="00B746AC" w:rsidRDefault="007E0374" w:rsidP="00A21C3E">
            <w:pPr>
              <w:pStyle w:val="TableParagraph"/>
              <w:spacing w:before="0" w:line="266" w:lineRule="exact"/>
              <w:ind w:left="50"/>
            </w:pPr>
            <w:r w:rsidRPr="00B746AC">
              <w:rPr>
                <w:spacing w:val="-10"/>
              </w:rPr>
              <w:t>3Male</w:t>
            </w:r>
          </w:p>
        </w:tc>
        <w:tc>
          <w:tcPr>
            <w:tcW w:w="879" w:type="dxa"/>
          </w:tcPr>
          <w:p w14:paraId="7F5068F0"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22.0</w:t>
            </w:r>
          </w:p>
        </w:tc>
        <w:tc>
          <w:tcPr>
            <w:tcW w:w="845" w:type="dxa"/>
          </w:tcPr>
          <w:p w14:paraId="4AD6CAC7"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2D2E1D6B" w14:textId="77777777" w:rsidR="007E0374" w:rsidRPr="00747834" w:rsidRDefault="007E0374" w:rsidP="00A21C3E">
            <w:pPr>
              <w:tabs>
                <w:tab w:val="left" w:pos="4044"/>
              </w:tabs>
              <w:rPr>
                <w:rFonts w:ascii="Times New Roman" w:hAnsi="Times New Roman" w:cs="Times New Roman"/>
              </w:rPr>
            </w:pPr>
            <w:r w:rsidRPr="00747834">
              <w:rPr>
                <w:rFonts w:ascii="Times New Roman" w:hAnsi="Times New Roman" w:cs="Times New Roman"/>
              </w:rPr>
              <w:t>1.14</w:t>
            </w:r>
          </w:p>
        </w:tc>
        <w:tc>
          <w:tcPr>
            <w:tcW w:w="1093" w:type="dxa"/>
          </w:tcPr>
          <w:p w14:paraId="5D2B65A4"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23.0</w:t>
            </w:r>
          </w:p>
        </w:tc>
        <w:tc>
          <w:tcPr>
            <w:tcW w:w="983" w:type="dxa"/>
          </w:tcPr>
          <w:p w14:paraId="64E72143"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15.0</w:t>
            </w:r>
          </w:p>
        </w:tc>
        <w:tc>
          <w:tcPr>
            <w:tcW w:w="852" w:type="dxa"/>
          </w:tcPr>
          <w:p w14:paraId="11F3FBA2"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580925BB"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w:t>
            </w:r>
          </w:p>
        </w:tc>
        <w:tc>
          <w:tcPr>
            <w:tcW w:w="983" w:type="dxa"/>
          </w:tcPr>
          <w:p w14:paraId="71F95364"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w:t>
            </w:r>
          </w:p>
        </w:tc>
        <w:tc>
          <w:tcPr>
            <w:tcW w:w="773" w:type="dxa"/>
          </w:tcPr>
          <w:p w14:paraId="05012914"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w:t>
            </w:r>
          </w:p>
        </w:tc>
      </w:tr>
      <w:tr w:rsidR="007E0374" w14:paraId="4589F740" w14:textId="77777777" w:rsidTr="00A21C3E">
        <w:tc>
          <w:tcPr>
            <w:tcW w:w="1247" w:type="dxa"/>
          </w:tcPr>
          <w:p w14:paraId="25CA5670" w14:textId="77777777" w:rsidR="007E0374" w:rsidRPr="00B746AC" w:rsidRDefault="007E0374" w:rsidP="00A21C3E">
            <w:pPr>
              <w:pStyle w:val="TableParagraph"/>
              <w:spacing w:before="0" w:line="266" w:lineRule="exact"/>
              <w:ind w:left="50"/>
            </w:pPr>
            <w:r w:rsidRPr="00B746AC">
              <w:rPr>
                <w:spacing w:val="-10"/>
              </w:rPr>
              <w:t>4Male</w:t>
            </w:r>
          </w:p>
        </w:tc>
        <w:tc>
          <w:tcPr>
            <w:tcW w:w="879" w:type="dxa"/>
          </w:tcPr>
          <w:p w14:paraId="5E62C626"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21.0</w:t>
            </w:r>
          </w:p>
        </w:tc>
        <w:tc>
          <w:tcPr>
            <w:tcW w:w="845" w:type="dxa"/>
          </w:tcPr>
          <w:p w14:paraId="0E589A3E"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7821E85A" w14:textId="77777777" w:rsidR="007E0374" w:rsidRPr="00747834" w:rsidRDefault="007E0374" w:rsidP="00A21C3E">
            <w:pPr>
              <w:tabs>
                <w:tab w:val="left" w:pos="4044"/>
              </w:tabs>
              <w:rPr>
                <w:rFonts w:ascii="Times New Roman" w:hAnsi="Times New Roman" w:cs="Times New Roman"/>
              </w:rPr>
            </w:pPr>
            <w:r w:rsidRPr="00747834">
              <w:rPr>
                <w:rFonts w:ascii="Times New Roman" w:hAnsi="Times New Roman" w:cs="Times New Roman"/>
              </w:rPr>
              <w:t>1.19</w:t>
            </w:r>
          </w:p>
        </w:tc>
        <w:tc>
          <w:tcPr>
            <w:tcW w:w="1093" w:type="dxa"/>
          </w:tcPr>
          <w:p w14:paraId="47DBCEDD"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569BCC06"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13.0</w:t>
            </w:r>
          </w:p>
        </w:tc>
        <w:tc>
          <w:tcPr>
            <w:tcW w:w="852" w:type="dxa"/>
          </w:tcPr>
          <w:p w14:paraId="31EEF6EB"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12.0</w:t>
            </w:r>
          </w:p>
        </w:tc>
        <w:tc>
          <w:tcPr>
            <w:tcW w:w="1093" w:type="dxa"/>
          </w:tcPr>
          <w:p w14:paraId="37836F10"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48487C8C"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12.0</w:t>
            </w:r>
          </w:p>
        </w:tc>
        <w:tc>
          <w:tcPr>
            <w:tcW w:w="773" w:type="dxa"/>
          </w:tcPr>
          <w:p w14:paraId="1FDEE87E"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12.0</w:t>
            </w:r>
          </w:p>
        </w:tc>
      </w:tr>
      <w:tr w:rsidR="007E0374" w14:paraId="60D386B1" w14:textId="77777777" w:rsidTr="00A21C3E">
        <w:tc>
          <w:tcPr>
            <w:tcW w:w="1247" w:type="dxa"/>
          </w:tcPr>
          <w:p w14:paraId="58DF250B" w14:textId="77777777" w:rsidR="007E0374" w:rsidRPr="00B746AC" w:rsidRDefault="007E0374" w:rsidP="00A21C3E">
            <w:pPr>
              <w:pStyle w:val="TableParagraph"/>
              <w:spacing w:before="0" w:line="266" w:lineRule="exact"/>
              <w:ind w:left="50"/>
              <w:rPr>
                <w:spacing w:val="-10"/>
              </w:rPr>
            </w:pPr>
            <w:r>
              <w:rPr>
                <w:spacing w:val="-10"/>
              </w:rPr>
              <w:t>5</w:t>
            </w:r>
            <w:r w:rsidRPr="00B746AC">
              <w:rPr>
                <w:spacing w:val="-10"/>
              </w:rPr>
              <w:t xml:space="preserve"> Male</w:t>
            </w:r>
          </w:p>
        </w:tc>
        <w:tc>
          <w:tcPr>
            <w:tcW w:w="879" w:type="dxa"/>
          </w:tcPr>
          <w:p w14:paraId="039D0C30"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21.0</w:t>
            </w:r>
          </w:p>
        </w:tc>
        <w:tc>
          <w:tcPr>
            <w:tcW w:w="845" w:type="dxa"/>
          </w:tcPr>
          <w:p w14:paraId="3AE94436"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21EA9CFE" w14:textId="77777777" w:rsidR="007E0374" w:rsidRPr="00747834" w:rsidRDefault="007E0374" w:rsidP="00A21C3E">
            <w:pPr>
              <w:tabs>
                <w:tab w:val="left" w:pos="4044"/>
              </w:tabs>
              <w:rPr>
                <w:rFonts w:ascii="Times New Roman" w:hAnsi="Times New Roman" w:cs="Times New Roman"/>
              </w:rPr>
            </w:pPr>
            <w:r w:rsidRPr="00747834">
              <w:rPr>
                <w:rFonts w:ascii="Times New Roman" w:hAnsi="Times New Roman" w:cs="Times New Roman"/>
              </w:rPr>
              <w:t>1.19</w:t>
            </w:r>
          </w:p>
        </w:tc>
        <w:tc>
          <w:tcPr>
            <w:tcW w:w="1093" w:type="dxa"/>
          </w:tcPr>
          <w:p w14:paraId="409579CA"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416E1918"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13.0</w:t>
            </w:r>
          </w:p>
        </w:tc>
        <w:tc>
          <w:tcPr>
            <w:tcW w:w="852" w:type="dxa"/>
          </w:tcPr>
          <w:p w14:paraId="37C577F9"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12.0</w:t>
            </w:r>
          </w:p>
        </w:tc>
        <w:tc>
          <w:tcPr>
            <w:tcW w:w="1093" w:type="dxa"/>
          </w:tcPr>
          <w:p w14:paraId="2D986586"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4A7B85E5"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12.0</w:t>
            </w:r>
          </w:p>
        </w:tc>
        <w:tc>
          <w:tcPr>
            <w:tcW w:w="773" w:type="dxa"/>
          </w:tcPr>
          <w:p w14:paraId="7FCC6F37"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12.0</w:t>
            </w:r>
          </w:p>
        </w:tc>
      </w:tr>
      <w:tr w:rsidR="007E0374" w14:paraId="2E6BD4AC" w14:textId="77777777" w:rsidTr="00A21C3E">
        <w:tc>
          <w:tcPr>
            <w:tcW w:w="1247" w:type="dxa"/>
          </w:tcPr>
          <w:p w14:paraId="2DE31BEE" w14:textId="77777777" w:rsidR="007E0374" w:rsidRPr="00B746AC" w:rsidRDefault="007E0374" w:rsidP="00A21C3E">
            <w:pPr>
              <w:pStyle w:val="TableParagraph"/>
              <w:spacing w:before="0" w:line="266" w:lineRule="exact"/>
              <w:ind w:left="50"/>
              <w:rPr>
                <w:spacing w:val="-10"/>
              </w:rPr>
            </w:pPr>
            <w:r>
              <w:rPr>
                <w:spacing w:val="-10"/>
              </w:rPr>
              <w:t>6</w:t>
            </w:r>
            <w:r w:rsidRPr="00B746AC">
              <w:rPr>
                <w:spacing w:val="-10"/>
              </w:rPr>
              <w:t xml:space="preserve"> Male</w:t>
            </w:r>
          </w:p>
        </w:tc>
        <w:tc>
          <w:tcPr>
            <w:tcW w:w="879" w:type="dxa"/>
          </w:tcPr>
          <w:p w14:paraId="7CB334F3"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20.5</w:t>
            </w:r>
          </w:p>
        </w:tc>
        <w:tc>
          <w:tcPr>
            <w:tcW w:w="845" w:type="dxa"/>
          </w:tcPr>
          <w:p w14:paraId="02035707"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552E47B0" w14:textId="77777777" w:rsidR="007E0374" w:rsidRPr="00747834" w:rsidRDefault="007E0374" w:rsidP="00A21C3E">
            <w:pPr>
              <w:tabs>
                <w:tab w:val="left" w:pos="4044"/>
              </w:tabs>
              <w:rPr>
                <w:rFonts w:ascii="Times New Roman" w:hAnsi="Times New Roman" w:cs="Times New Roman"/>
              </w:rPr>
            </w:pPr>
            <w:r w:rsidRPr="00747834">
              <w:rPr>
                <w:rFonts w:ascii="Times New Roman" w:hAnsi="Times New Roman" w:cs="Times New Roman"/>
              </w:rPr>
              <w:t>1.22</w:t>
            </w:r>
          </w:p>
        </w:tc>
        <w:tc>
          <w:tcPr>
            <w:tcW w:w="1093" w:type="dxa"/>
          </w:tcPr>
          <w:p w14:paraId="6B8101DB"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4F311403"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c>
          <w:tcPr>
            <w:tcW w:w="852" w:type="dxa"/>
          </w:tcPr>
          <w:p w14:paraId="28D98ED5"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3D494FC1"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408578CE"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c>
          <w:tcPr>
            <w:tcW w:w="773" w:type="dxa"/>
          </w:tcPr>
          <w:p w14:paraId="5B783A92" w14:textId="77777777" w:rsidR="007E0374" w:rsidRPr="00B746AC" w:rsidRDefault="007E0374" w:rsidP="00A21C3E">
            <w:pPr>
              <w:tabs>
                <w:tab w:val="left" w:pos="4044"/>
              </w:tabs>
              <w:rPr>
                <w:rFonts w:ascii="Times New Roman" w:hAnsi="Times New Roman" w:cs="Times New Roman"/>
              </w:rPr>
            </w:pPr>
            <w:r w:rsidRPr="00B746AC">
              <w:rPr>
                <w:rFonts w:ascii="Times New Roman" w:hAnsi="Times New Roman" w:cs="Times New Roman"/>
              </w:rPr>
              <w:t>14.0</w:t>
            </w:r>
          </w:p>
        </w:tc>
      </w:tr>
      <w:tr w:rsidR="007E0374" w14:paraId="2536B8E3" w14:textId="77777777" w:rsidTr="00A21C3E">
        <w:tc>
          <w:tcPr>
            <w:tcW w:w="1247" w:type="dxa"/>
          </w:tcPr>
          <w:p w14:paraId="79CA97F5"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Range</w:t>
            </w:r>
          </w:p>
        </w:tc>
        <w:tc>
          <w:tcPr>
            <w:tcW w:w="879" w:type="dxa"/>
          </w:tcPr>
          <w:p w14:paraId="6C348B29"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18.0-22.0</w:t>
            </w:r>
          </w:p>
        </w:tc>
        <w:tc>
          <w:tcPr>
            <w:tcW w:w="845" w:type="dxa"/>
          </w:tcPr>
          <w:p w14:paraId="36CB9928"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22.0-25.0</w:t>
            </w:r>
          </w:p>
        </w:tc>
        <w:tc>
          <w:tcPr>
            <w:tcW w:w="828" w:type="dxa"/>
          </w:tcPr>
          <w:p w14:paraId="3BBF77B6" w14:textId="77777777" w:rsidR="007E0374" w:rsidRPr="00747834" w:rsidRDefault="007E0374" w:rsidP="00A21C3E">
            <w:pPr>
              <w:tabs>
                <w:tab w:val="left" w:pos="4044"/>
              </w:tabs>
              <w:rPr>
                <w:rFonts w:ascii="Times New Roman" w:hAnsi="Times New Roman" w:cs="Times New Roman"/>
                <w:b/>
                <w:bCs/>
              </w:rPr>
            </w:pPr>
            <w:r w:rsidRPr="00747834">
              <w:rPr>
                <w:rFonts w:ascii="Times New Roman" w:hAnsi="Times New Roman" w:cs="Times New Roman"/>
                <w:b/>
                <w:bCs/>
              </w:rPr>
              <w:t>1.14-1.22</w:t>
            </w:r>
          </w:p>
        </w:tc>
        <w:tc>
          <w:tcPr>
            <w:tcW w:w="1093" w:type="dxa"/>
          </w:tcPr>
          <w:p w14:paraId="3B605556"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15.5-23.0</w:t>
            </w:r>
          </w:p>
        </w:tc>
        <w:tc>
          <w:tcPr>
            <w:tcW w:w="983" w:type="dxa"/>
          </w:tcPr>
          <w:p w14:paraId="79B6A45F"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-10.0-15.0</w:t>
            </w:r>
          </w:p>
        </w:tc>
        <w:tc>
          <w:tcPr>
            <w:tcW w:w="852" w:type="dxa"/>
          </w:tcPr>
          <w:p w14:paraId="6ECCD26F"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10.25-14.0</w:t>
            </w:r>
          </w:p>
        </w:tc>
        <w:tc>
          <w:tcPr>
            <w:tcW w:w="1093" w:type="dxa"/>
          </w:tcPr>
          <w:p w14:paraId="42B1EB54"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15.0-21.0</w:t>
            </w:r>
          </w:p>
        </w:tc>
        <w:tc>
          <w:tcPr>
            <w:tcW w:w="983" w:type="dxa"/>
          </w:tcPr>
          <w:p w14:paraId="3E9DCADC"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9.5-14.0</w:t>
            </w:r>
          </w:p>
        </w:tc>
        <w:tc>
          <w:tcPr>
            <w:tcW w:w="773" w:type="dxa"/>
          </w:tcPr>
          <w:p w14:paraId="467C2F7D" w14:textId="77777777" w:rsidR="007E0374" w:rsidRPr="00B746AC" w:rsidRDefault="007E0374" w:rsidP="00A21C3E">
            <w:pPr>
              <w:tabs>
                <w:tab w:val="left" w:pos="4044"/>
              </w:tabs>
              <w:rPr>
                <w:rFonts w:ascii="Times New Roman" w:hAnsi="Times New Roman" w:cs="Times New Roman"/>
                <w:b/>
                <w:bCs/>
              </w:rPr>
            </w:pPr>
            <w:r w:rsidRPr="00B746AC">
              <w:rPr>
                <w:rFonts w:ascii="Times New Roman" w:hAnsi="Times New Roman" w:cs="Times New Roman"/>
                <w:b/>
                <w:bCs/>
              </w:rPr>
              <w:t>10.0-14.0</w:t>
            </w:r>
          </w:p>
        </w:tc>
      </w:tr>
    </w:tbl>
    <w:p w14:paraId="3F5F9436" w14:textId="77777777" w:rsidR="00142E96" w:rsidRDefault="00142E96"/>
    <w:p w14:paraId="50C5BADA" w14:textId="77777777" w:rsidR="007E0374" w:rsidRPr="002B6816" w:rsidRDefault="007E0374" w:rsidP="002B6816">
      <w:pPr>
        <w:spacing w:line="360" w:lineRule="auto"/>
        <w:jc w:val="both"/>
        <w:rPr>
          <w:rFonts w:ascii="Times New Roman" w:hAnsi="Times New Roman" w:cs="Times New Roman"/>
          <w:sz w:val="24"/>
          <w:szCs w:val="24"/>
        </w:rPr>
      </w:pPr>
      <w:r w:rsidRPr="002B6816">
        <w:rPr>
          <w:rFonts w:ascii="Times New Roman" w:hAnsi="Times New Roman" w:cs="Times New Roman"/>
          <w:sz w:val="24"/>
          <w:szCs w:val="24"/>
        </w:rPr>
        <w:t xml:space="preserve">The </w:t>
      </w:r>
      <w:r w:rsidR="006C1865" w:rsidRPr="002B6816">
        <w:rPr>
          <w:rFonts w:ascii="Times New Roman" w:hAnsi="Times New Roman" w:cs="Times New Roman"/>
          <w:sz w:val="24"/>
          <w:szCs w:val="24"/>
        </w:rPr>
        <w:t>six</w:t>
      </w:r>
      <w:r w:rsidRPr="002B6816">
        <w:rPr>
          <w:rFonts w:ascii="Times New Roman" w:hAnsi="Times New Roman" w:cs="Times New Roman"/>
          <w:sz w:val="24"/>
          <w:szCs w:val="24"/>
        </w:rPr>
        <w:t xml:space="preserve"> males examined had a mean CL of 20.</w:t>
      </w:r>
      <w:r w:rsidR="00C02754" w:rsidRPr="002B6816">
        <w:rPr>
          <w:rFonts w:ascii="Times New Roman" w:hAnsi="Times New Roman" w:cs="Times New Roman"/>
          <w:sz w:val="24"/>
          <w:szCs w:val="24"/>
        </w:rPr>
        <w:t>5</w:t>
      </w:r>
      <w:r w:rsidRPr="002B6816">
        <w:rPr>
          <w:rFonts w:ascii="Times New Roman" w:hAnsi="Times New Roman" w:cs="Times New Roman"/>
          <w:sz w:val="24"/>
          <w:szCs w:val="24"/>
        </w:rPr>
        <w:t xml:space="preserve"> mm and mean CW of </w:t>
      </w:r>
      <w:r w:rsidR="00C02754" w:rsidRPr="002B6816">
        <w:rPr>
          <w:rFonts w:ascii="Times New Roman" w:hAnsi="Times New Roman" w:cs="Times New Roman"/>
          <w:sz w:val="24"/>
          <w:szCs w:val="24"/>
        </w:rPr>
        <w:t>24.</w:t>
      </w:r>
      <w:r w:rsidRPr="002B6816">
        <w:rPr>
          <w:rFonts w:ascii="Times New Roman" w:hAnsi="Times New Roman" w:cs="Times New Roman"/>
          <w:sz w:val="24"/>
          <w:szCs w:val="24"/>
        </w:rPr>
        <w:t xml:space="preserve">5 mm. The mean CW/CL ratio </w:t>
      </w:r>
      <w:r w:rsidR="00C02754" w:rsidRPr="002B6816">
        <w:rPr>
          <w:rFonts w:ascii="Times New Roman" w:hAnsi="Times New Roman" w:cs="Times New Roman"/>
          <w:sz w:val="24"/>
          <w:szCs w:val="24"/>
        </w:rPr>
        <w:t>is</w:t>
      </w:r>
      <w:r w:rsidRPr="002B6816">
        <w:rPr>
          <w:rFonts w:ascii="Times New Roman" w:hAnsi="Times New Roman" w:cs="Times New Roman"/>
          <w:sz w:val="24"/>
          <w:szCs w:val="24"/>
        </w:rPr>
        <w:t xml:space="preserve"> </w:t>
      </w:r>
      <w:r w:rsidRPr="002B6816">
        <w:rPr>
          <w:rFonts w:ascii="Times New Roman" w:hAnsi="Times New Roman" w:cs="Times New Roman"/>
          <w:color w:val="000000" w:themeColor="text1"/>
          <w:sz w:val="24"/>
          <w:szCs w:val="24"/>
        </w:rPr>
        <w:t>1.</w:t>
      </w:r>
      <w:r w:rsidR="00DC7E2F" w:rsidRPr="002B6816">
        <w:rPr>
          <w:rFonts w:ascii="Times New Roman" w:hAnsi="Times New Roman" w:cs="Times New Roman"/>
          <w:color w:val="000000" w:themeColor="text1"/>
          <w:sz w:val="24"/>
          <w:szCs w:val="24"/>
        </w:rPr>
        <w:t>20</w:t>
      </w:r>
      <w:r w:rsidRPr="002B6816">
        <w:rPr>
          <w:rFonts w:ascii="Times New Roman" w:hAnsi="Times New Roman" w:cs="Times New Roman"/>
          <w:sz w:val="24"/>
          <w:szCs w:val="24"/>
        </w:rPr>
        <w:t xml:space="preserve">, indicating a distinctly transversely broad carapace. The right cheliped propodus ranged from </w:t>
      </w:r>
      <w:r w:rsidRPr="002B6816">
        <w:rPr>
          <w:rFonts w:ascii="Times New Roman" w:hAnsi="Times New Roman" w:cs="Times New Roman"/>
          <w:color w:val="000000" w:themeColor="text1"/>
          <w:sz w:val="24"/>
          <w:szCs w:val="24"/>
        </w:rPr>
        <w:t>15.5 to 23.0</w:t>
      </w:r>
      <w:r w:rsidRPr="002B6816">
        <w:rPr>
          <w:rFonts w:ascii="Times New Roman" w:hAnsi="Times New Roman" w:cs="Times New Roman"/>
          <w:sz w:val="24"/>
          <w:szCs w:val="24"/>
        </w:rPr>
        <w:t xml:space="preserve"> mm, while the right dactylus ranged from </w:t>
      </w:r>
      <w:r w:rsidRPr="002B6816">
        <w:rPr>
          <w:rFonts w:ascii="Times New Roman" w:hAnsi="Times New Roman" w:cs="Times New Roman"/>
          <w:color w:val="000000" w:themeColor="text1"/>
          <w:sz w:val="24"/>
          <w:szCs w:val="24"/>
        </w:rPr>
        <w:t>10.0 to 15.0</w:t>
      </w:r>
      <w:r w:rsidRPr="002B6816">
        <w:rPr>
          <w:rFonts w:ascii="Times New Roman" w:hAnsi="Times New Roman" w:cs="Times New Roman"/>
          <w:sz w:val="24"/>
          <w:szCs w:val="24"/>
        </w:rPr>
        <w:t xml:space="preserve"> mm. Palm height ranged from </w:t>
      </w:r>
      <w:r w:rsidRPr="002B6816">
        <w:rPr>
          <w:rFonts w:ascii="Times New Roman" w:hAnsi="Times New Roman" w:cs="Times New Roman"/>
          <w:color w:val="000000" w:themeColor="text1"/>
          <w:sz w:val="24"/>
          <w:szCs w:val="24"/>
        </w:rPr>
        <w:t>10.25 to 14.0</w:t>
      </w:r>
      <w:r w:rsidRPr="002B6816">
        <w:rPr>
          <w:rFonts w:ascii="Times New Roman" w:hAnsi="Times New Roman" w:cs="Times New Roman"/>
          <w:sz w:val="24"/>
          <w:szCs w:val="24"/>
        </w:rPr>
        <w:t xml:space="preserve"> mm. The available measurements demonstrate an increase in cheliped dimensions with increasing body size, although the small sample size prevents any formal allometric analysis. The observed CW/CL range agrees closely with the proportions reported for </w:t>
      </w:r>
      <w:r w:rsidRPr="002B6816">
        <w:rPr>
          <w:rFonts w:ascii="Times New Roman" w:hAnsi="Times New Roman" w:cs="Times New Roman"/>
          <w:i/>
          <w:iCs/>
          <w:sz w:val="24"/>
          <w:szCs w:val="24"/>
        </w:rPr>
        <w:t xml:space="preserve">N. </w:t>
      </w:r>
      <w:proofErr w:type="spellStart"/>
      <w:r w:rsidRPr="002B6816">
        <w:rPr>
          <w:rFonts w:ascii="Times New Roman" w:hAnsi="Times New Roman" w:cs="Times New Roman"/>
          <w:i/>
          <w:iCs/>
          <w:sz w:val="24"/>
          <w:szCs w:val="24"/>
        </w:rPr>
        <w:t>malabaricum</w:t>
      </w:r>
      <w:proofErr w:type="spellEnd"/>
      <w:r w:rsidRPr="002B6816">
        <w:rPr>
          <w:rFonts w:ascii="Times New Roman" w:hAnsi="Times New Roman" w:cs="Times New Roman"/>
          <w:sz w:val="24"/>
          <w:szCs w:val="24"/>
        </w:rPr>
        <w:t xml:space="preserve"> in the taxonomic revision of Davie (1994), in which the carapace is approximately </w:t>
      </w:r>
      <w:r w:rsidRPr="00800E13">
        <w:rPr>
          <w:rFonts w:ascii="Times New Roman" w:hAnsi="Times New Roman" w:cs="Times New Roman"/>
          <w:sz w:val="24"/>
          <w:szCs w:val="24"/>
        </w:rPr>
        <w:t>1.15–1.25</w:t>
      </w:r>
      <w:r w:rsidRPr="002B6816">
        <w:rPr>
          <w:rFonts w:ascii="Times New Roman" w:hAnsi="Times New Roman" w:cs="Times New Roman"/>
          <w:sz w:val="24"/>
          <w:szCs w:val="24"/>
        </w:rPr>
        <w:t xml:space="preserve"> times broader than long.</w:t>
      </w:r>
    </w:p>
    <w:p w14:paraId="4C9E11DD" w14:textId="77777777" w:rsidR="00EE5E82" w:rsidRDefault="00EE5E82" w:rsidP="007E0374">
      <w:pPr>
        <w:jc w:val="both"/>
      </w:pPr>
      <w:r w:rsidRPr="00EE5E82">
        <w:rPr>
          <w:rFonts w:ascii="Times New Roman" w:hAnsi="Times New Roman" w:cs="Times New Roman"/>
          <w:b/>
          <w:bCs/>
          <w:sz w:val="28"/>
          <w:szCs w:val="28"/>
        </w:rPr>
        <w:t>Remarks on identification</w:t>
      </w:r>
      <w:r>
        <w:t xml:space="preserve"> </w:t>
      </w:r>
    </w:p>
    <w:p w14:paraId="67202EDD" w14:textId="77777777" w:rsidR="007E0374" w:rsidRPr="009373A7" w:rsidRDefault="00EE5E82" w:rsidP="00EE5E82">
      <w:pPr>
        <w:spacing w:line="360" w:lineRule="auto"/>
        <w:jc w:val="both"/>
        <w:rPr>
          <w:rFonts w:ascii="Times New Roman" w:hAnsi="Times New Roman" w:cs="Times New Roman"/>
          <w:sz w:val="24"/>
          <w:szCs w:val="24"/>
        </w:rPr>
      </w:pPr>
      <w:r w:rsidRPr="009373A7">
        <w:rPr>
          <w:rFonts w:ascii="Times New Roman" w:hAnsi="Times New Roman" w:cs="Times New Roman"/>
          <w:sz w:val="24"/>
          <w:szCs w:val="24"/>
        </w:rPr>
        <w:t xml:space="preserve">The present specimens agree with the diagnostic concept of </w:t>
      </w:r>
      <w:proofErr w:type="spellStart"/>
      <w:r w:rsidRPr="009373A7">
        <w:rPr>
          <w:rFonts w:ascii="Times New Roman" w:hAnsi="Times New Roman" w:cs="Times New Roman"/>
          <w:i/>
          <w:iCs/>
          <w:sz w:val="24"/>
          <w:szCs w:val="24"/>
        </w:rPr>
        <w:t>Neosarmatium</w:t>
      </w:r>
      <w:proofErr w:type="spellEnd"/>
      <w:r w:rsidRPr="009373A7">
        <w:rPr>
          <w:rFonts w:ascii="Times New Roman" w:hAnsi="Times New Roman" w:cs="Times New Roman"/>
          <w:i/>
          <w:iCs/>
          <w:sz w:val="24"/>
          <w:szCs w:val="24"/>
        </w:rPr>
        <w:t xml:space="preserve"> </w:t>
      </w:r>
      <w:proofErr w:type="spellStart"/>
      <w:r w:rsidRPr="009373A7">
        <w:rPr>
          <w:rFonts w:ascii="Times New Roman" w:hAnsi="Times New Roman" w:cs="Times New Roman"/>
          <w:i/>
          <w:iCs/>
          <w:sz w:val="24"/>
          <w:szCs w:val="24"/>
        </w:rPr>
        <w:t>malabaricum</w:t>
      </w:r>
      <w:proofErr w:type="spellEnd"/>
      <w:r w:rsidRPr="009373A7">
        <w:rPr>
          <w:rFonts w:ascii="Times New Roman" w:hAnsi="Times New Roman" w:cs="Times New Roman"/>
          <w:sz w:val="24"/>
          <w:szCs w:val="24"/>
        </w:rPr>
        <w:t xml:space="preserve"> established by </w:t>
      </w:r>
      <w:proofErr w:type="spellStart"/>
      <w:r w:rsidRPr="009373A7">
        <w:rPr>
          <w:rFonts w:ascii="Times New Roman" w:hAnsi="Times New Roman" w:cs="Times New Roman"/>
          <w:sz w:val="24"/>
          <w:szCs w:val="24"/>
        </w:rPr>
        <w:t>Serène</w:t>
      </w:r>
      <w:proofErr w:type="spellEnd"/>
      <w:r w:rsidRPr="009373A7">
        <w:rPr>
          <w:rFonts w:ascii="Times New Roman" w:hAnsi="Times New Roman" w:cs="Times New Roman"/>
          <w:sz w:val="24"/>
          <w:szCs w:val="24"/>
        </w:rPr>
        <w:t xml:space="preserve"> (1975) and Davie (1994). The combination of a transversely broad, vaulted carapace, the configuration of the frontal and anterolateral margins, the robust chelipeds, and particularly the strong longitudinal rim on the upper surface of the palm supports identification as </w:t>
      </w:r>
      <w:r w:rsidRPr="009373A7">
        <w:rPr>
          <w:rFonts w:ascii="Times New Roman" w:hAnsi="Times New Roman" w:cs="Times New Roman"/>
          <w:i/>
          <w:iCs/>
          <w:sz w:val="24"/>
          <w:szCs w:val="24"/>
        </w:rPr>
        <w:t xml:space="preserve">N. </w:t>
      </w:r>
      <w:proofErr w:type="spellStart"/>
      <w:r w:rsidRPr="009373A7">
        <w:rPr>
          <w:rFonts w:ascii="Times New Roman" w:hAnsi="Times New Roman" w:cs="Times New Roman"/>
          <w:i/>
          <w:iCs/>
          <w:sz w:val="24"/>
          <w:szCs w:val="24"/>
        </w:rPr>
        <w:t>malabaricum</w:t>
      </w:r>
      <w:proofErr w:type="spellEnd"/>
      <w:r w:rsidRPr="009373A7">
        <w:rPr>
          <w:rFonts w:ascii="Times New Roman" w:hAnsi="Times New Roman" w:cs="Times New Roman"/>
          <w:sz w:val="24"/>
          <w:szCs w:val="24"/>
        </w:rPr>
        <w:t xml:space="preserve">. A particularly important identification character is the position of the distal tooth on the upper surface of the cheliped dactylus. In </w:t>
      </w:r>
      <w:r w:rsidRPr="009373A7">
        <w:rPr>
          <w:rFonts w:ascii="Times New Roman" w:hAnsi="Times New Roman" w:cs="Times New Roman"/>
          <w:i/>
          <w:iCs/>
          <w:sz w:val="24"/>
          <w:szCs w:val="24"/>
        </w:rPr>
        <w:t xml:space="preserve">N. </w:t>
      </w:r>
      <w:proofErr w:type="spellStart"/>
      <w:r w:rsidRPr="009373A7">
        <w:rPr>
          <w:rFonts w:ascii="Times New Roman" w:hAnsi="Times New Roman" w:cs="Times New Roman"/>
          <w:i/>
          <w:iCs/>
          <w:sz w:val="24"/>
          <w:szCs w:val="24"/>
        </w:rPr>
        <w:t>malabaricum</w:t>
      </w:r>
      <w:proofErr w:type="spellEnd"/>
      <w:r w:rsidRPr="009373A7">
        <w:rPr>
          <w:rFonts w:ascii="Times New Roman" w:hAnsi="Times New Roman" w:cs="Times New Roman"/>
          <w:sz w:val="24"/>
          <w:szCs w:val="24"/>
        </w:rPr>
        <w:t xml:space="preserve"> this tooth lies close to the middle of the dactylus, whereas in </w:t>
      </w:r>
      <w:r w:rsidRPr="009373A7">
        <w:rPr>
          <w:rFonts w:ascii="Times New Roman" w:hAnsi="Times New Roman" w:cs="Times New Roman"/>
          <w:i/>
          <w:iCs/>
          <w:sz w:val="24"/>
          <w:szCs w:val="24"/>
        </w:rPr>
        <w:t>N. punctatum</w:t>
      </w:r>
      <w:r w:rsidRPr="009373A7">
        <w:rPr>
          <w:rFonts w:ascii="Times New Roman" w:hAnsi="Times New Roman" w:cs="Times New Roman"/>
          <w:sz w:val="24"/>
          <w:szCs w:val="24"/>
        </w:rPr>
        <w:t xml:space="preserve"> it is positioned distinctly proximal to the midpoint. The upper surface of the palm in </w:t>
      </w:r>
      <w:r w:rsidRPr="009373A7">
        <w:rPr>
          <w:rFonts w:ascii="Times New Roman" w:hAnsi="Times New Roman" w:cs="Times New Roman"/>
          <w:i/>
          <w:iCs/>
          <w:sz w:val="24"/>
          <w:szCs w:val="24"/>
        </w:rPr>
        <w:t xml:space="preserve">N. </w:t>
      </w:r>
      <w:proofErr w:type="spellStart"/>
      <w:r w:rsidRPr="009373A7">
        <w:rPr>
          <w:rFonts w:ascii="Times New Roman" w:hAnsi="Times New Roman" w:cs="Times New Roman"/>
          <w:i/>
          <w:iCs/>
          <w:sz w:val="24"/>
          <w:szCs w:val="24"/>
        </w:rPr>
        <w:t>malabaricum</w:t>
      </w:r>
      <w:proofErr w:type="spellEnd"/>
      <w:r w:rsidRPr="009373A7">
        <w:rPr>
          <w:rFonts w:ascii="Times New Roman" w:hAnsi="Times New Roman" w:cs="Times New Roman"/>
          <w:sz w:val="24"/>
          <w:szCs w:val="24"/>
        </w:rPr>
        <w:t xml:space="preserve"> also bears a strongly developed longitudinal rim. These characters </w:t>
      </w:r>
      <w:r w:rsidR="009373A7" w:rsidRPr="009373A7">
        <w:rPr>
          <w:rFonts w:ascii="Times New Roman" w:hAnsi="Times New Roman" w:cs="Times New Roman"/>
          <w:sz w:val="24"/>
          <w:szCs w:val="24"/>
        </w:rPr>
        <w:t xml:space="preserve">are </w:t>
      </w:r>
      <w:r w:rsidR="00995AC2" w:rsidRPr="009373A7">
        <w:rPr>
          <w:rFonts w:ascii="Times New Roman" w:hAnsi="Times New Roman" w:cs="Times New Roman"/>
          <w:sz w:val="24"/>
          <w:szCs w:val="24"/>
        </w:rPr>
        <w:t>preferably shown</w:t>
      </w:r>
      <w:r w:rsidRPr="009373A7">
        <w:rPr>
          <w:rFonts w:ascii="Times New Roman" w:hAnsi="Times New Roman" w:cs="Times New Roman"/>
          <w:sz w:val="24"/>
          <w:szCs w:val="24"/>
        </w:rPr>
        <w:t xml:space="preserve"> i</w:t>
      </w:r>
      <w:r w:rsidR="009373A7" w:rsidRPr="009373A7">
        <w:rPr>
          <w:rFonts w:ascii="Times New Roman" w:hAnsi="Times New Roman" w:cs="Times New Roman"/>
          <w:sz w:val="24"/>
          <w:szCs w:val="24"/>
        </w:rPr>
        <w:t>n a close-up figure in the</w:t>
      </w:r>
      <w:r w:rsidRPr="009373A7">
        <w:rPr>
          <w:rFonts w:ascii="Times New Roman" w:hAnsi="Times New Roman" w:cs="Times New Roman"/>
          <w:sz w:val="24"/>
          <w:szCs w:val="24"/>
        </w:rPr>
        <w:t xml:space="preserve"> manuscript. </w:t>
      </w:r>
      <w:r w:rsidRPr="009373A7">
        <w:rPr>
          <w:rFonts w:ascii="Times New Roman" w:hAnsi="Times New Roman" w:cs="Times New Roman"/>
          <w:sz w:val="24"/>
          <w:szCs w:val="24"/>
        </w:rPr>
        <w:lastRenderedPageBreak/>
        <w:t>The present specimens are also consistent in general proportions with previously reported males. Davie (1994), for example, examined males from Sri Lanka with carapace dimensions including 21.5 × 18.1 mm, 22.7 × 18.8 mm, 23.8 × 19.3 mm, 26.2 × 21.5 mm, 29.7 × 24.3 mm and 30.9 × 24.3 mm, demonstrating comparable transversely broad carapaces.</w:t>
      </w:r>
    </w:p>
    <w:p w14:paraId="58B2BD7C" w14:textId="77777777" w:rsidR="00695CA8" w:rsidRDefault="00695CA8" w:rsidP="00EE5E82">
      <w:pPr>
        <w:spacing w:line="360" w:lineRule="auto"/>
        <w:jc w:val="both"/>
        <w:rPr>
          <w:rFonts w:ascii="Times New Roman" w:hAnsi="Times New Roman" w:cs="Times New Roman"/>
          <w:sz w:val="28"/>
          <w:szCs w:val="28"/>
        </w:rPr>
      </w:pPr>
    </w:p>
    <w:p w14:paraId="5C1C18C9" w14:textId="77777777" w:rsidR="0017301E" w:rsidRPr="0017301E" w:rsidRDefault="00695CA8" w:rsidP="0017301E">
      <w:pPr>
        <w:spacing w:line="360" w:lineRule="auto"/>
        <w:jc w:val="both"/>
        <w:rPr>
          <w:rFonts w:ascii="Times New Roman" w:hAnsi="Times New Roman" w:cs="Times New Roman"/>
          <w:sz w:val="24"/>
          <w:szCs w:val="24"/>
        </w:rPr>
      </w:pPr>
      <w:r w:rsidRPr="0017301E">
        <w:rPr>
          <w:rFonts w:ascii="Times New Roman" w:hAnsi="Times New Roman" w:cs="Times New Roman"/>
          <w:b/>
          <w:bCs/>
          <w:sz w:val="24"/>
          <w:szCs w:val="24"/>
        </w:rPr>
        <w:t>Discussion</w:t>
      </w:r>
      <w:r w:rsidRPr="0017301E">
        <w:rPr>
          <w:rFonts w:ascii="Times New Roman" w:hAnsi="Times New Roman" w:cs="Times New Roman"/>
          <w:sz w:val="24"/>
          <w:szCs w:val="24"/>
        </w:rPr>
        <w:t xml:space="preserve">: </w:t>
      </w:r>
      <w:r w:rsidR="0017301E" w:rsidRPr="0017301E">
        <w:rPr>
          <w:rFonts w:ascii="Times New Roman" w:hAnsi="Times New Roman" w:cs="Times New Roman"/>
          <w:sz w:val="24"/>
          <w:szCs w:val="24"/>
        </w:rPr>
        <w:t xml:space="preserve">Records of </w:t>
      </w:r>
      <w:proofErr w:type="spellStart"/>
      <w:r w:rsidR="0017301E" w:rsidRPr="0017301E">
        <w:rPr>
          <w:rStyle w:val="Emphasis"/>
          <w:rFonts w:ascii="Times New Roman" w:hAnsi="Times New Roman" w:cs="Times New Roman"/>
          <w:sz w:val="24"/>
          <w:szCs w:val="24"/>
        </w:rPr>
        <w:t>Neosarmatium</w:t>
      </w:r>
      <w:proofErr w:type="spellEnd"/>
      <w:r w:rsidR="0017301E" w:rsidRPr="0017301E">
        <w:rPr>
          <w:rStyle w:val="Emphasis"/>
          <w:rFonts w:ascii="Times New Roman" w:hAnsi="Times New Roman" w:cs="Times New Roman"/>
          <w:sz w:val="24"/>
          <w:szCs w:val="24"/>
        </w:rPr>
        <w:t xml:space="preserve"> </w:t>
      </w:r>
      <w:proofErr w:type="spellStart"/>
      <w:r w:rsidR="0017301E" w:rsidRPr="0017301E">
        <w:rPr>
          <w:rStyle w:val="Emphasis"/>
          <w:rFonts w:ascii="Times New Roman" w:hAnsi="Times New Roman" w:cs="Times New Roman"/>
          <w:sz w:val="24"/>
          <w:szCs w:val="24"/>
        </w:rPr>
        <w:t>malabaricum</w:t>
      </w:r>
      <w:proofErr w:type="spellEnd"/>
      <w:r w:rsidR="0017301E" w:rsidRPr="0017301E">
        <w:rPr>
          <w:rFonts w:ascii="Times New Roman" w:hAnsi="Times New Roman" w:cs="Times New Roman"/>
          <w:sz w:val="24"/>
          <w:szCs w:val="24"/>
        </w:rPr>
        <w:t xml:space="preserve"> (Henderson, 1893) were first reported by Henderson (1893) from Cochin, Malabar Coast, India, and subsequently from Sri Lanka and the Seychelles (</w:t>
      </w:r>
      <w:proofErr w:type="spellStart"/>
      <w:r w:rsidR="0017301E" w:rsidRPr="0017301E">
        <w:rPr>
          <w:rFonts w:ascii="Times New Roman" w:hAnsi="Times New Roman" w:cs="Times New Roman"/>
          <w:sz w:val="24"/>
          <w:szCs w:val="24"/>
        </w:rPr>
        <w:t>Serène</w:t>
      </w:r>
      <w:proofErr w:type="spellEnd"/>
      <w:r w:rsidR="0017301E" w:rsidRPr="0017301E">
        <w:rPr>
          <w:rFonts w:ascii="Times New Roman" w:hAnsi="Times New Roman" w:cs="Times New Roman"/>
          <w:sz w:val="24"/>
          <w:szCs w:val="24"/>
        </w:rPr>
        <w:t xml:space="preserve">, 1975); Sulawesi was also included in its known distribution. In India, the species was later recorded from the mangroves of Kerala </w:t>
      </w:r>
      <w:r w:rsidR="0017301E" w:rsidRPr="0017301E">
        <w:rPr>
          <w:rFonts w:ascii="Times New Roman" w:hAnsi="Times New Roman" w:cs="Times New Roman"/>
          <w:color w:val="000000" w:themeColor="text1"/>
          <w:sz w:val="24"/>
          <w:szCs w:val="24"/>
        </w:rPr>
        <w:t>(Radhakrishnan</w:t>
      </w:r>
      <w:r w:rsidR="0017301E" w:rsidRPr="0017301E">
        <w:rPr>
          <w:rFonts w:ascii="Times New Roman" w:hAnsi="Times New Roman" w:cs="Times New Roman"/>
          <w:sz w:val="24"/>
          <w:szCs w:val="24"/>
        </w:rPr>
        <w:t xml:space="preserve"> et al., 2006), Goa, and Maharashtra. More recently, Satish C. et al. (2023) reported </w:t>
      </w:r>
      <w:r w:rsidR="0017301E" w:rsidRPr="0017301E">
        <w:rPr>
          <w:rStyle w:val="Emphasis"/>
          <w:rFonts w:ascii="Times New Roman" w:hAnsi="Times New Roman" w:cs="Times New Roman"/>
          <w:sz w:val="24"/>
          <w:szCs w:val="24"/>
        </w:rPr>
        <w:t xml:space="preserve">N. </w:t>
      </w:r>
      <w:proofErr w:type="spellStart"/>
      <w:r w:rsidR="0017301E" w:rsidRPr="0017301E">
        <w:rPr>
          <w:rStyle w:val="Emphasis"/>
          <w:rFonts w:ascii="Times New Roman" w:hAnsi="Times New Roman" w:cs="Times New Roman"/>
          <w:sz w:val="24"/>
          <w:szCs w:val="24"/>
        </w:rPr>
        <w:t>malabaricum</w:t>
      </w:r>
      <w:proofErr w:type="spellEnd"/>
      <w:r w:rsidR="0017301E" w:rsidRPr="0017301E">
        <w:rPr>
          <w:rFonts w:ascii="Times New Roman" w:hAnsi="Times New Roman" w:cs="Times New Roman"/>
          <w:sz w:val="24"/>
          <w:szCs w:val="24"/>
        </w:rPr>
        <w:t xml:space="preserve"> from the </w:t>
      </w:r>
      <w:proofErr w:type="spellStart"/>
      <w:r w:rsidR="0017301E" w:rsidRPr="0017301E">
        <w:rPr>
          <w:rFonts w:ascii="Times New Roman" w:hAnsi="Times New Roman" w:cs="Times New Roman"/>
          <w:sz w:val="24"/>
          <w:szCs w:val="24"/>
        </w:rPr>
        <w:t>Dharamtar</w:t>
      </w:r>
      <w:proofErr w:type="spellEnd"/>
      <w:r w:rsidR="0017301E" w:rsidRPr="0017301E">
        <w:rPr>
          <w:rFonts w:ascii="Times New Roman" w:hAnsi="Times New Roman" w:cs="Times New Roman"/>
          <w:sz w:val="24"/>
          <w:szCs w:val="24"/>
        </w:rPr>
        <w:t xml:space="preserve"> estuary mangroves of Maharashtra, representing its first record from the state and extending its known distribution along the west coast of India. The species has also been documented from mangrove habitats of the Cochin backwaters, Kerala. In Karnataka, </w:t>
      </w:r>
      <w:r w:rsidR="0017301E" w:rsidRPr="0017301E">
        <w:rPr>
          <w:rFonts w:ascii="Times New Roman" w:hAnsi="Times New Roman" w:cs="Times New Roman"/>
          <w:i/>
          <w:sz w:val="24"/>
          <w:szCs w:val="24"/>
        </w:rPr>
        <w:t xml:space="preserve">N. </w:t>
      </w:r>
      <w:proofErr w:type="spellStart"/>
      <w:r w:rsidR="0017301E" w:rsidRPr="0017301E">
        <w:rPr>
          <w:rFonts w:ascii="Times New Roman" w:hAnsi="Times New Roman" w:cs="Times New Roman"/>
          <w:i/>
          <w:sz w:val="24"/>
          <w:szCs w:val="24"/>
        </w:rPr>
        <w:t>malabaricum</w:t>
      </w:r>
      <w:proofErr w:type="spellEnd"/>
      <w:r w:rsidR="0017301E" w:rsidRPr="0017301E">
        <w:rPr>
          <w:rFonts w:ascii="Times New Roman" w:hAnsi="Times New Roman" w:cs="Times New Roman"/>
          <w:i/>
          <w:sz w:val="24"/>
          <w:szCs w:val="24"/>
        </w:rPr>
        <w:t xml:space="preserve"> </w:t>
      </w:r>
      <w:r w:rsidR="0017301E" w:rsidRPr="0017301E">
        <w:rPr>
          <w:rFonts w:ascii="Times New Roman" w:hAnsi="Times New Roman" w:cs="Times New Roman"/>
          <w:sz w:val="24"/>
          <w:szCs w:val="24"/>
        </w:rPr>
        <w:t>has previously been reported from the Aghanashini (Shet G.N. et al. 2017) Estuary, where it occurred in mangrove associated habitats at several sampling stations.</w:t>
      </w:r>
    </w:p>
    <w:p w14:paraId="3CEFAF96" w14:textId="77777777" w:rsidR="00695CA8" w:rsidRPr="0017301E" w:rsidRDefault="00695CA8" w:rsidP="00EE5E82">
      <w:pPr>
        <w:spacing w:line="360" w:lineRule="auto"/>
        <w:jc w:val="both"/>
        <w:rPr>
          <w:rFonts w:ascii="Times New Roman" w:hAnsi="Times New Roman" w:cs="Times New Roman"/>
          <w:sz w:val="24"/>
          <w:szCs w:val="24"/>
        </w:rPr>
      </w:pPr>
      <w:r w:rsidRPr="0017301E">
        <w:rPr>
          <w:rFonts w:ascii="Times New Roman" w:hAnsi="Times New Roman" w:cs="Times New Roman"/>
          <w:sz w:val="24"/>
          <w:szCs w:val="24"/>
        </w:rPr>
        <w:t xml:space="preserve">The occurrence of </w:t>
      </w:r>
      <w:proofErr w:type="spellStart"/>
      <w:r w:rsidRPr="0017301E">
        <w:rPr>
          <w:rFonts w:ascii="Times New Roman" w:hAnsi="Times New Roman" w:cs="Times New Roman"/>
          <w:i/>
          <w:iCs/>
          <w:sz w:val="24"/>
          <w:szCs w:val="24"/>
        </w:rPr>
        <w:t>Neosarmatium</w:t>
      </w:r>
      <w:proofErr w:type="spellEnd"/>
      <w:r w:rsidRPr="0017301E">
        <w:rPr>
          <w:rFonts w:ascii="Times New Roman" w:hAnsi="Times New Roman" w:cs="Times New Roman"/>
          <w:i/>
          <w:iCs/>
          <w:sz w:val="24"/>
          <w:szCs w:val="24"/>
        </w:rPr>
        <w:t xml:space="preserve"> </w:t>
      </w:r>
      <w:proofErr w:type="spellStart"/>
      <w:r w:rsidRPr="0017301E">
        <w:rPr>
          <w:rFonts w:ascii="Times New Roman" w:hAnsi="Times New Roman" w:cs="Times New Roman"/>
          <w:i/>
          <w:iCs/>
          <w:sz w:val="24"/>
          <w:szCs w:val="24"/>
        </w:rPr>
        <w:t>malabaricum</w:t>
      </w:r>
      <w:proofErr w:type="spellEnd"/>
      <w:r w:rsidRPr="0017301E">
        <w:rPr>
          <w:rFonts w:ascii="Times New Roman" w:hAnsi="Times New Roman" w:cs="Times New Roman"/>
          <w:sz w:val="24"/>
          <w:szCs w:val="24"/>
        </w:rPr>
        <w:t xml:space="preserve"> in the Kali </w:t>
      </w:r>
      <w:r w:rsidR="009373A7" w:rsidRPr="0017301E">
        <w:rPr>
          <w:rFonts w:ascii="Times New Roman" w:hAnsi="Times New Roman" w:cs="Times New Roman"/>
          <w:sz w:val="24"/>
          <w:szCs w:val="24"/>
        </w:rPr>
        <w:t>e</w:t>
      </w:r>
      <w:r w:rsidRPr="0017301E">
        <w:rPr>
          <w:rFonts w:ascii="Times New Roman" w:hAnsi="Times New Roman" w:cs="Times New Roman"/>
          <w:sz w:val="24"/>
          <w:szCs w:val="24"/>
        </w:rPr>
        <w:t xml:space="preserve">stuary is biogeographically significant because it adds another documented locality for a characteristic mangrove-associated </w:t>
      </w:r>
      <w:proofErr w:type="spellStart"/>
      <w:r w:rsidRPr="0017301E">
        <w:rPr>
          <w:rFonts w:ascii="Times New Roman" w:hAnsi="Times New Roman" w:cs="Times New Roman"/>
          <w:sz w:val="24"/>
          <w:szCs w:val="24"/>
        </w:rPr>
        <w:t>sesarmid</w:t>
      </w:r>
      <w:proofErr w:type="spellEnd"/>
      <w:r w:rsidRPr="0017301E">
        <w:rPr>
          <w:rFonts w:ascii="Times New Roman" w:hAnsi="Times New Roman" w:cs="Times New Roman"/>
          <w:sz w:val="24"/>
          <w:szCs w:val="24"/>
        </w:rPr>
        <w:t xml:space="preserve"> along the Karnataka coast. The species has been historically associated with the </w:t>
      </w:r>
      <w:r w:rsidR="009373A7" w:rsidRPr="0017301E">
        <w:rPr>
          <w:rFonts w:ascii="Times New Roman" w:hAnsi="Times New Roman" w:cs="Times New Roman"/>
          <w:sz w:val="24"/>
          <w:szCs w:val="24"/>
        </w:rPr>
        <w:t>Kerala</w:t>
      </w:r>
      <w:r w:rsidRPr="0017301E">
        <w:rPr>
          <w:rFonts w:ascii="Times New Roman" w:hAnsi="Times New Roman" w:cs="Times New Roman"/>
          <w:sz w:val="24"/>
          <w:szCs w:val="24"/>
        </w:rPr>
        <w:t xml:space="preserve"> region, while subsequent studies have demonstrated a wider distribution along the south</w:t>
      </w:r>
      <w:r w:rsidR="009373A7" w:rsidRPr="0017301E">
        <w:rPr>
          <w:rFonts w:ascii="Times New Roman" w:hAnsi="Times New Roman" w:cs="Times New Roman"/>
          <w:sz w:val="24"/>
          <w:szCs w:val="24"/>
        </w:rPr>
        <w:t>-</w:t>
      </w:r>
      <w:r w:rsidRPr="0017301E">
        <w:rPr>
          <w:rFonts w:ascii="Times New Roman" w:hAnsi="Times New Roman" w:cs="Times New Roman"/>
          <w:sz w:val="24"/>
          <w:szCs w:val="24"/>
        </w:rPr>
        <w:t xml:space="preserve">western Indian coastline. Recent Indian compilations have listed </w:t>
      </w:r>
      <w:r w:rsidRPr="0017301E">
        <w:rPr>
          <w:rFonts w:ascii="Times New Roman" w:hAnsi="Times New Roman" w:cs="Times New Roman"/>
          <w:i/>
          <w:iCs/>
          <w:sz w:val="24"/>
          <w:szCs w:val="24"/>
        </w:rPr>
        <w:t xml:space="preserve">N. </w:t>
      </w:r>
      <w:proofErr w:type="spellStart"/>
      <w:r w:rsidRPr="0017301E">
        <w:rPr>
          <w:rFonts w:ascii="Times New Roman" w:hAnsi="Times New Roman" w:cs="Times New Roman"/>
          <w:i/>
          <w:iCs/>
          <w:sz w:val="24"/>
          <w:szCs w:val="24"/>
        </w:rPr>
        <w:t>malabaricum</w:t>
      </w:r>
      <w:proofErr w:type="spellEnd"/>
      <w:r w:rsidRPr="0017301E">
        <w:rPr>
          <w:rFonts w:ascii="Times New Roman" w:hAnsi="Times New Roman" w:cs="Times New Roman"/>
          <w:sz w:val="24"/>
          <w:szCs w:val="24"/>
        </w:rPr>
        <w:t xml:space="preserve"> among the mangrove-associated brachyurans of India and have documented additional records from western coastal states. The record is particularly relevant in the context of the considerable mangrove-associated brachyuran diversity of Karnataka. Earlier work on the Kali </w:t>
      </w:r>
      <w:r w:rsidR="009373A7" w:rsidRPr="0017301E">
        <w:rPr>
          <w:rFonts w:ascii="Times New Roman" w:hAnsi="Times New Roman" w:cs="Times New Roman"/>
          <w:sz w:val="24"/>
          <w:szCs w:val="24"/>
        </w:rPr>
        <w:t>e</w:t>
      </w:r>
      <w:r w:rsidRPr="0017301E">
        <w:rPr>
          <w:rFonts w:ascii="Times New Roman" w:hAnsi="Times New Roman" w:cs="Times New Roman"/>
          <w:sz w:val="24"/>
          <w:szCs w:val="24"/>
        </w:rPr>
        <w:t xml:space="preserve">stuary recorded a diverse assemblage of mangrove-associated crabs, while studies of the </w:t>
      </w:r>
      <w:proofErr w:type="spellStart"/>
      <w:r w:rsidRPr="0017301E">
        <w:rPr>
          <w:rFonts w:ascii="Times New Roman" w:hAnsi="Times New Roman" w:cs="Times New Roman"/>
          <w:sz w:val="24"/>
          <w:szCs w:val="24"/>
        </w:rPr>
        <w:t>neighbouring</w:t>
      </w:r>
      <w:proofErr w:type="spellEnd"/>
      <w:r w:rsidRPr="0017301E">
        <w:rPr>
          <w:rFonts w:ascii="Times New Roman" w:hAnsi="Times New Roman" w:cs="Times New Roman"/>
          <w:sz w:val="24"/>
          <w:szCs w:val="24"/>
        </w:rPr>
        <w:t xml:space="preserve"> Aghanashini </w:t>
      </w:r>
      <w:r w:rsidR="009373A7" w:rsidRPr="0017301E">
        <w:rPr>
          <w:rFonts w:ascii="Times New Roman" w:hAnsi="Times New Roman" w:cs="Times New Roman"/>
          <w:sz w:val="24"/>
          <w:szCs w:val="24"/>
        </w:rPr>
        <w:t>e</w:t>
      </w:r>
      <w:r w:rsidRPr="0017301E">
        <w:rPr>
          <w:rFonts w:ascii="Times New Roman" w:hAnsi="Times New Roman" w:cs="Times New Roman"/>
          <w:sz w:val="24"/>
          <w:szCs w:val="24"/>
        </w:rPr>
        <w:t>stuary</w:t>
      </w:r>
      <w:r w:rsidR="009373A7" w:rsidRPr="0017301E">
        <w:rPr>
          <w:rFonts w:ascii="Times New Roman" w:hAnsi="Times New Roman" w:cs="Times New Roman"/>
          <w:sz w:val="24"/>
          <w:szCs w:val="24"/>
        </w:rPr>
        <w:t>, Karnataka</w:t>
      </w:r>
      <w:r w:rsidRPr="0017301E">
        <w:rPr>
          <w:rFonts w:ascii="Times New Roman" w:hAnsi="Times New Roman" w:cs="Times New Roman"/>
          <w:sz w:val="24"/>
          <w:szCs w:val="24"/>
        </w:rPr>
        <w:t xml:space="preserve"> have also demonstrated the importance of mangrove habitats for </w:t>
      </w:r>
      <w:proofErr w:type="spellStart"/>
      <w:r w:rsidRPr="0017301E">
        <w:rPr>
          <w:rFonts w:ascii="Times New Roman" w:hAnsi="Times New Roman" w:cs="Times New Roman"/>
          <w:sz w:val="24"/>
          <w:szCs w:val="24"/>
        </w:rPr>
        <w:t>sesarmid</w:t>
      </w:r>
      <w:proofErr w:type="spellEnd"/>
      <w:r w:rsidRPr="0017301E">
        <w:rPr>
          <w:rFonts w:ascii="Times New Roman" w:hAnsi="Times New Roman" w:cs="Times New Roman"/>
          <w:sz w:val="24"/>
          <w:szCs w:val="24"/>
        </w:rPr>
        <w:t xml:space="preserve"> crabs. The present specimens fall within the general size and carapace proportions previously reported for </w:t>
      </w:r>
      <w:r w:rsidRPr="0017301E">
        <w:rPr>
          <w:rFonts w:ascii="Times New Roman" w:hAnsi="Times New Roman" w:cs="Times New Roman"/>
          <w:i/>
          <w:iCs/>
          <w:sz w:val="24"/>
          <w:szCs w:val="24"/>
        </w:rPr>
        <w:t xml:space="preserve">N. </w:t>
      </w:r>
      <w:proofErr w:type="spellStart"/>
      <w:r w:rsidRPr="0017301E">
        <w:rPr>
          <w:rFonts w:ascii="Times New Roman" w:hAnsi="Times New Roman" w:cs="Times New Roman"/>
          <w:i/>
          <w:iCs/>
          <w:sz w:val="24"/>
          <w:szCs w:val="24"/>
        </w:rPr>
        <w:t>malabaricum</w:t>
      </w:r>
      <w:proofErr w:type="spellEnd"/>
      <w:r w:rsidRPr="0017301E">
        <w:rPr>
          <w:rFonts w:ascii="Times New Roman" w:hAnsi="Times New Roman" w:cs="Times New Roman"/>
          <w:sz w:val="24"/>
          <w:szCs w:val="24"/>
        </w:rPr>
        <w:t xml:space="preserve">. The CW/CL ratio of the </w:t>
      </w:r>
      <w:r w:rsidR="009373A7" w:rsidRPr="0017301E">
        <w:rPr>
          <w:rFonts w:ascii="Times New Roman" w:hAnsi="Times New Roman" w:cs="Times New Roman"/>
          <w:sz w:val="24"/>
          <w:szCs w:val="24"/>
        </w:rPr>
        <w:t>six</w:t>
      </w:r>
      <w:r w:rsidRPr="0017301E">
        <w:rPr>
          <w:rFonts w:ascii="Times New Roman" w:hAnsi="Times New Roman" w:cs="Times New Roman"/>
          <w:sz w:val="24"/>
          <w:szCs w:val="24"/>
        </w:rPr>
        <w:t xml:space="preserve"> males closely matching the diagnostic range given by Davie (1994). This morphometric agreement, together with the observed carapace and cheliped characters, supports the identification. The ecological importance of the species should also be considered. </w:t>
      </w:r>
      <w:proofErr w:type="spellStart"/>
      <w:r w:rsidRPr="0017301E">
        <w:rPr>
          <w:rFonts w:ascii="Times New Roman" w:hAnsi="Times New Roman" w:cs="Times New Roman"/>
          <w:sz w:val="24"/>
          <w:szCs w:val="24"/>
        </w:rPr>
        <w:t>Sesarmid</w:t>
      </w:r>
      <w:proofErr w:type="spellEnd"/>
      <w:r w:rsidRPr="0017301E">
        <w:rPr>
          <w:rFonts w:ascii="Times New Roman" w:hAnsi="Times New Roman" w:cs="Times New Roman"/>
          <w:sz w:val="24"/>
          <w:szCs w:val="24"/>
        </w:rPr>
        <w:t xml:space="preserve"> crabs contribute to the processing and redistribution of </w:t>
      </w:r>
      <w:r w:rsidRPr="0017301E">
        <w:rPr>
          <w:rFonts w:ascii="Times New Roman" w:hAnsi="Times New Roman" w:cs="Times New Roman"/>
          <w:sz w:val="24"/>
          <w:szCs w:val="24"/>
        </w:rPr>
        <w:lastRenderedPageBreak/>
        <w:t xml:space="preserve">mangrove leaf litter, and </w:t>
      </w:r>
      <w:r w:rsidRPr="0017301E">
        <w:rPr>
          <w:rFonts w:ascii="Times New Roman" w:hAnsi="Times New Roman" w:cs="Times New Roman"/>
          <w:i/>
          <w:iCs/>
          <w:sz w:val="24"/>
          <w:szCs w:val="24"/>
        </w:rPr>
        <w:t xml:space="preserve">N. </w:t>
      </w:r>
      <w:proofErr w:type="spellStart"/>
      <w:r w:rsidRPr="0017301E">
        <w:rPr>
          <w:rFonts w:ascii="Times New Roman" w:hAnsi="Times New Roman" w:cs="Times New Roman"/>
          <w:i/>
          <w:iCs/>
          <w:sz w:val="24"/>
          <w:szCs w:val="24"/>
        </w:rPr>
        <w:t>malabaricum</w:t>
      </w:r>
      <w:proofErr w:type="spellEnd"/>
      <w:r w:rsidRPr="0017301E">
        <w:rPr>
          <w:rFonts w:ascii="Times New Roman" w:hAnsi="Times New Roman" w:cs="Times New Roman"/>
          <w:sz w:val="24"/>
          <w:szCs w:val="24"/>
        </w:rPr>
        <w:t xml:space="preserve"> has been shown experimentally to translocate and consume mangrove leaves. Such activity can influence nutrient cycling and decomposition processes within mangrove ecosystems. Consequently, the presence of </w:t>
      </w:r>
      <w:r w:rsidRPr="0017301E">
        <w:rPr>
          <w:rFonts w:ascii="Times New Roman" w:hAnsi="Times New Roman" w:cs="Times New Roman"/>
          <w:i/>
          <w:iCs/>
          <w:sz w:val="24"/>
          <w:szCs w:val="24"/>
        </w:rPr>
        <w:t xml:space="preserve">N. </w:t>
      </w:r>
      <w:proofErr w:type="spellStart"/>
      <w:r w:rsidRPr="0017301E">
        <w:rPr>
          <w:rFonts w:ascii="Times New Roman" w:hAnsi="Times New Roman" w:cs="Times New Roman"/>
          <w:i/>
          <w:iCs/>
          <w:sz w:val="24"/>
          <w:szCs w:val="24"/>
        </w:rPr>
        <w:t>malabaricum</w:t>
      </w:r>
      <w:proofErr w:type="spellEnd"/>
      <w:r w:rsidRPr="0017301E">
        <w:rPr>
          <w:rFonts w:ascii="Times New Roman" w:hAnsi="Times New Roman" w:cs="Times New Roman"/>
          <w:sz w:val="24"/>
          <w:szCs w:val="24"/>
        </w:rPr>
        <w:t xml:space="preserve"> in the Kali </w:t>
      </w:r>
      <w:r w:rsidR="0017301E" w:rsidRPr="0017301E">
        <w:rPr>
          <w:rFonts w:ascii="Times New Roman" w:hAnsi="Times New Roman" w:cs="Times New Roman"/>
          <w:sz w:val="24"/>
          <w:szCs w:val="24"/>
        </w:rPr>
        <w:t>e</w:t>
      </w:r>
      <w:r w:rsidRPr="0017301E">
        <w:rPr>
          <w:rFonts w:ascii="Times New Roman" w:hAnsi="Times New Roman" w:cs="Times New Roman"/>
          <w:sz w:val="24"/>
          <w:szCs w:val="24"/>
        </w:rPr>
        <w:t xml:space="preserve">stuary adds not only to the taxonomic inventory of the estuary but also to the known functional diversity of its mangrove crab community. Because the present material consists only of </w:t>
      </w:r>
      <w:r w:rsidR="0017301E" w:rsidRPr="0017301E">
        <w:rPr>
          <w:rFonts w:ascii="Times New Roman" w:hAnsi="Times New Roman" w:cs="Times New Roman"/>
          <w:sz w:val="24"/>
          <w:szCs w:val="24"/>
        </w:rPr>
        <w:t>six</w:t>
      </w:r>
      <w:r w:rsidRPr="0017301E">
        <w:rPr>
          <w:rFonts w:ascii="Times New Roman" w:hAnsi="Times New Roman" w:cs="Times New Roman"/>
          <w:sz w:val="24"/>
          <w:szCs w:val="24"/>
        </w:rPr>
        <w:t xml:space="preserve"> males, conclusions concerning population abundance, seasonal occurrence, sexual composition and habitat preference cannot yet be drawn. Further surveys should therefore document females, ovigerous individuals, juveniles, burrow density, microhabitat, substrate characteristics, salinity and association with individual mangrove species.</w:t>
      </w:r>
    </w:p>
    <w:p w14:paraId="522FDBCB" w14:textId="77777777" w:rsidR="003A2F5C" w:rsidRPr="00623C1D" w:rsidRDefault="007E2E1F" w:rsidP="00EE5E82">
      <w:pPr>
        <w:spacing w:line="360" w:lineRule="auto"/>
        <w:jc w:val="both"/>
        <w:rPr>
          <w:rFonts w:ascii="Times New Roman" w:hAnsi="Times New Roman" w:cs="Times New Roman"/>
          <w:sz w:val="24"/>
          <w:szCs w:val="24"/>
        </w:rPr>
      </w:pPr>
      <w:r w:rsidRPr="00623C1D">
        <w:rPr>
          <w:rFonts w:ascii="Times New Roman" w:hAnsi="Times New Roman" w:cs="Times New Roman"/>
          <w:b/>
          <w:bCs/>
          <w:sz w:val="24"/>
          <w:szCs w:val="24"/>
        </w:rPr>
        <w:t>Conclusion</w:t>
      </w:r>
      <w:r w:rsidRPr="00623C1D">
        <w:rPr>
          <w:rFonts w:ascii="Times New Roman" w:hAnsi="Times New Roman" w:cs="Times New Roman"/>
          <w:sz w:val="24"/>
          <w:szCs w:val="24"/>
        </w:rPr>
        <w:t xml:space="preserve">: Six male specimens of </w:t>
      </w:r>
      <w:proofErr w:type="spellStart"/>
      <w:r w:rsidRPr="00623C1D">
        <w:rPr>
          <w:rFonts w:ascii="Times New Roman" w:hAnsi="Times New Roman" w:cs="Times New Roman"/>
          <w:i/>
          <w:iCs/>
          <w:sz w:val="24"/>
          <w:szCs w:val="24"/>
        </w:rPr>
        <w:t>Neosarmatium</w:t>
      </w:r>
      <w:proofErr w:type="spellEnd"/>
      <w:r w:rsidRPr="00623C1D">
        <w:rPr>
          <w:rFonts w:ascii="Times New Roman" w:hAnsi="Times New Roman" w:cs="Times New Roman"/>
          <w:i/>
          <w:iCs/>
          <w:sz w:val="24"/>
          <w:szCs w:val="24"/>
        </w:rPr>
        <w:t xml:space="preserve"> </w:t>
      </w:r>
      <w:proofErr w:type="spellStart"/>
      <w:r w:rsidRPr="00623C1D">
        <w:rPr>
          <w:rFonts w:ascii="Times New Roman" w:hAnsi="Times New Roman" w:cs="Times New Roman"/>
          <w:i/>
          <w:iCs/>
          <w:sz w:val="24"/>
          <w:szCs w:val="24"/>
        </w:rPr>
        <w:t>malabaricum</w:t>
      </w:r>
      <w:proofErr w:type="spellEnd"/>
      <w:r w:rsidRPr="00623C1D">
        <w:rPr>
          <w:rFonts w:ascii="Times New Roman" w:hAnsi="Times New Roman" w:cs="Times New Roman"/>
          <w:sz w:val="24"/>
          <w:szCs w:val="24"/>
        </w:rPr>
        <w:t xml:space="preserve"> (Henderson, 1893) were documented from mangrove habitat in the Kali </w:t>
      </w:r>
      <w:r w:rsidR="0017301E" w:rsidRPr="00623C1D">
        <w:rPr>
          <w:rFonts w:ascii="Times New Roman" w:hAnsi="Times New Roman" w:cs="Times New Roman"/>
          <w:sz w:val="24"/>
          <w:szCs w:val="24"/>
        </w:rPr>
        <w:t>e</w:t>
      </w:r>
      <w:r w:rsidRPr="00623C1D">
        <w:rPr>
          <w:rFonts w:ascii="Times New Roman" w:hAnsi="Times New Roman" w:cs="Times New Roman"/>
          <w:sz w:val="24"/>
          <w:szCs w:val="24"/>
        </w:rPr>
        <w:t xml:space="preserve">stuary, Karwar, Karnataka. The specimens exhibited the characteristic transversely broad carapace and cheliped morphology of the species, with CW/CL ratios of </w:t>
      </w:r>
      <w:r w:rsidR="0017301E" w:rsidRPr="00623C1D">
        <w:rPr>
          <w:rFonts w:ascii="Times New Roman" w:hAnsi="Times New Roman" w:cs="Times New Roman"/>
          <w:color w:val="000000" w:themeColor="text1"/>
          <w:sz w:val="24"/>
          <w:szCs w:val="24"/>
        </w:rPr>
        <w:t>1.20</w:t>
      </w:r>
      <w:r w:rsidRPr="00623C1D">
        <w:rPr>
          <w:rFonts w:ascii="Times New Roman" w:hAnsi="Times New Roman" w:cs="Times New Roman"/>
          <w:sz w:val="24"/>
          <w:szCs w:val="24"/>
        </w:rPr>
        <w:t xml:space="preserve">. The morphological observations are consistent with the diagnostic features provided by </w:t>
      </w:r>
      <w:proofErr w:type="spellStart"/>
      <w:r w:rsidRPr="00623C1D">
        <w:rPr>
          <w:rFonts w:ascii="Times New Roman" w:hAnsi="Times New Roman" w:cs="Times New Roman"/>
          <w:sz w:val="24"/>
          <w:szCs w:val="24"/>
        </w:rPr>
        <w:t>Serène</w:t>
      </w:r>
      <w:proofErr w:type="spellEnd"/>
      <w:r w:rsidRPr="00623C1D">
        <w:rPr>
          <w:rFonts w:ascii="Times New Roman" w:hAnsi="Times New Roman" w:cs="Times New Roman"/>
          <w:sz w:val="24"/>
          <w:szCs w:val="24"/>
        </w:rPr>
        <w:t xml:space="preserve"> (1975) and Davie (1994). </w:t>
      </w:r>
    </w:p>
    <w:p w14:paraId="110FCD78" w14:textId="77777777" w:rsidR="003A2F5C" w:rsidRPr="00623C1D" w:rsidRDefault="003A2F5C" w:rsidP="003A2F5C">
      <w:pPr>
        <w:tabs>
          <w:tab w:val="left" w:pos="1224"/>
        </w:tabs>
        <w:spacing w:line="360" w:lineRule="auto"/>
        <w:jc w:val="both"/>
        <w:rPr>
          <w:rFonts w:ascii="Times New Roman" w:hAnsi="Times New Roman" w:cs="Times New Roman"/>
          <w:sz w:val="24"/>
          <w:szCs w:val="24"/>
        </w:rPr>
      </w:pPr>
      <w:r w:rsidRPr="00623C1D">
        <w:rPr>
          <w:rFonts w:ascii="Times New Roman" w:hAnsi="Times New Roman" w:cs="Times New Roman"/>
          <w:sz w:val="24"/>
          <w:szCs w:val="24"/>
        </w:rPr>
        <w:t xml:space="preserve">The </w:t>
      </w:r>
      <w:proofErr w:type="spellStart"/>
      <w:r w:rsidRPr="00623C1D">
        <w:rPr>
          <w:rFonts w:ascii="Times New Roman" w:hAnsi="Times New Roman" w:cs="Times New Roman"/>
          <w:i/>
          <w:iCs/>
          <w:sz w:val="24"/>
          <w:szCs w:val="24"/>
        </w:rPr>
        <w:t>Neosarmatium</w:t>
      </w:r>
      <w:proofErr w:type="spellEnd"/>
      <w:r w:rsidRPr="00623C1D">
        <w:rPr>
          <w:rFonts w:ascii="Times New Roman" w:hAnsi="Times New Roman" w:cs="Times New Roman"/>
          <w:i/>
          <w:iCs/>
          <w:sz w:val="24"/>
          <w:szCs w:val="24"/>
        </w:rPr>
        <w:t xml:space="preserve"> </w:t>
      </w:r>
      <w:proofErr w:type="spellStart"/>
      <w:r w:rsidRPr="00623C1D">
        <w:rPr>
          <w:rFonts w:ascii="Times New Roman" w:hAnsi="Times New Roman" w:cs="Times New Roman"/>
          <w:i/>
          <w:iCs/>
          <w:sz w:val="24"/>
          <w:szCs w:val="24"/>
        </w:rPr>
        <w:t>malabaricum</w:t>
      </w:r>
      <w:proofErr w:type="spellEnd"/>
      <w:r w:rsidRPr="00623C1D">
        <w:rPr>
          <w:rFonts w:ascii="Times New Roman" w:hAnsi="Times New Roman" w:cs="Times New Roman"/>
          <w:sz w:val="24"/>
          <w:szCs w:val="24"/>
        </w:rPr>
        <w:t xml:space="preserve"> from the genus </w:t>
      </w:r>
      <w:proofErr w:type="spellStart"/>
      <w:r w:rsidRPr="00623C1D">
        <w:rPr>
          <w:rFonts w:ascii="Times New Roman" w:hAnsi="Times New Roman" w:cs="Times New Roman"/>
          <w:sz w:val="24"/>
          <w:szCs w:val="24"/>
        </w:rPr>
        <w:t>Neosarmatium</w:t>
      </w:r>
      <w:proofErr w:type="spellEnd"/>
      <w:r w:rsidRPr="00623C1D">
        <w:rPr>
          <w:rFonts w:ascii="Times New Roman" w:hAnsi="Times New Roman" w:cs="Times New Roman"/>
          <w:sz w:val="24"/>
          <w:szCs w:val="24"/>
        </w:rPr>
        <w:t xml:space="preserve"> is reported for the first time from Kali estuarine mangrove hard substratum edges along the Karwar coast of Karnataka, India and it has not been previously recorded from this region of Karwar. </w:t>
      </w:r>
    </w:p>
    <w:p w14:paraId="264A3C74" w14:textId="77777777" w:rsidR="00623C1D" w:rsidRDefault="00623C1D" w:rsidP="00821A62">
      <w:pPr>
        <w:spacing w:line="360" w:lineRule="auto"/>
        <w:jc w:val="both"/>
        <w:rPr>
          <w:rFonts w:ascii="Times New Roman" w:hAnsi="Times New Roman" w:cs="Times New Roman"/>
          <w:sz w:val="24"/>
          <w:szCs w:val="24"/>
        </w:rPr>
      </w:pPr>
      <w:r w:rsidRPr="00623C1D">
        <w:rPr>
          <w:rFonts w:ascii="Times New Roman" w:hAnsi="Times New Roman" w:cs="Times New Roman"/>
          <w:sz w:val="24"/>
          <w:szCs w:val="24"/>
        </w:rPr>
        <w:t xml:space="preserve">The record constitutes an additional locality occurrence for </w:t>
      </w:r>
      <w:r w:rsidRPr="00623C1D">
        <w:rPr>
          <w:rFonts w:ascii="Times New Roman" w:hAnsi="Times New Roman" w:cs="Times New Roman"/>
          <w:i/>
          <w:iCs/>
          <w:sz w:val="24"/>
          <w:szCs w:val="24"/>
        </w:rPr>
        <w:t xml:space="preserve">N. </w:t>
      </w:r>
      <w:proofErr w:type="spellStart"/>
      <w:r w:rsidRPr="00623C1D">
        <w:rPr>
          <w:rFonts w:ascii="Times New Roman" w:hAnsi="Times New Roman" w:cs="Times New Roman"/>
          <w:i/>
          <w:iCs/>
          <w:sz w:val="24"/>
          <w:szCs w:val="24"/>
        </w:rPr>
        <w:t>malabaricum</w:t>
      </w:r>
      <w:proofErr w:type="spellEnd"/>
      <w:r w:rsidRPr="00623C1D">
        <w:rPr>
          <w:rFonts w:ascii="Times New Roman" w:hAnsi="Times New Roman" w:cs="Times New Roman"/>
          <w:sz w:val="24"/>
          <w:szCs w:val="24"/>
        </w:rPr>
        <w:t xml:space="preserve"> from the Karnataka coast and highlights the importance of the Kali estuary mangroves for maint</w:t>
      </w:r>
      <w:r w:rsidR="00821A62">
        <w:rPr>
          <w:rFonts w:ascii="Times New Roman" w:hAnsi="Times New Roman" w:cs="Times New Roman"/>
          <w:sz w:val="24"/>
          <w:szCs w:val="24"/>
        </w:rPr>
        <w:t xml:space="preserve">aining </w:t>
      </w:r>
      <w:proofErr w:type="spellStart"/>
      <w:r w:rsidR="00821A62">
        <w:rPr>
          <w:rFonts w:ascii="Times New Roman" w:hAnsi="Times New Roman" w:cs="Times New Roman"/>
          <w:sz w:val="24"/>
          <w:szCs w:val="24"/>
        </w:rPr>
        <w:t>sesarmid</w:t>
      </w:r>
      <w:proofErr w:type="spellEnd"/>
      <w:r w:rsidR="00821A62">
        <w:rPr>
          <w:rFonts w:ascii="Times New Roman" w:hAnsi="Times New Roman" w:cs="Times New Roman"/>
          <w:sz w:val="24"/>
          <w:szCs w:val="24"/>
        </w:rPr>
        <w:t xml:space="preserve"> crab diversity.</w:t>
      </w:r>
    </w:p>
    <w:p w14:paraId="08FDE90A" w14:textId="77777777" w:rsidR="00D103AD" w:rsidRPr="0036758A" w:rsidRDefault="00D103AD" w:rsidP="00D103AD">
      <w:pPr>
        <w:pStyle w:val="Heading2"/>
        <w:jc w:val="both"/>
        <w:rPr>
          <w:rFonts w:ascii="Times New Roman" w:hAnsi="Times New Roman" w:cs="Times New Roman"/>
          <w:color w:val="0D0D0D" w:themeColor="text1" w:themeTint="F2"/>
          <w:sz w:val="24"/>
          <w:szCs w:val="24"/>
        </w:rPr>
      </w:pPr>
      <w:r w:rsidRPr="0036758A">
        <w:rPr>
          <w:rFonts w:ascii="Times New Roman" w:hAnsi="Times New Roman" w:cs="Times New Roman"/>
          <w:color w:val="0D0D0D" w:themeColor="text1" w:themeTint="F2"/>
          <w:spacing w:val="-2"/>
          <w:sz w:val="24"/>
          <w:szCs w:val="24"/>
        </w:rPr>
        <w:t>Acknowledgements</w:t>
      </w:r>
    </w:p>
    <w:p w14:paraId="0FE1CF45" w14:textId="77777777" w:rsidR="00D103AD" w:rsidRPr="0036758A" w:rsidRDefault="00D103AD" w:rsidP="00D103AD">
      <w:pPr>
        <w:pStyle w:val="BodyText"/>
        <w:spacing w:before="236"/>
        <w:jc w:val="both"/>
        <w:rPr>
          <w:b/>
        </w:rPr>
      </w:pPr>
    </w:p>
    <w:p w14:paraId="64D94B1A" w14:textId="77777777" w:rsidR="00D103AD" w:rsidRPr="00612F1B" w:rsidRDefault="00D103AD" w:rsidP="00D103AD">
      <w:pPr>
        <w:pStyle w:val="BodyText"/>
        <w:spacing w:line="360" w:lineRule="auto"/>
        <w:ind w:right="145"/>
        <w:jc w:val="both"/>
      </w:pPr>
      <w:r w:rsidRPr="00612F1B">
        <w:t>Thanks to Dr. Santanu Mitra, Assistant Zoologist and taxonomist at the Crustacean Division of the ZSI, Kolkata, West Bengal for species confirmation. We thank Dr. Shivakumar B. Haragi, Chairman, P. G. Dept of Marine Biology for providing facilities for analysis of the specimens. The author acknowledges with gratitude the assistance of Claude (Anthropi</w:t>
      </w:r>
      <w:r w:rsidR="00747834" w:rsidRPr="00612F1B">
        <w:t xml:space="preserve">c, 2025), Google AI and Chat </w:t>
      </w:r>
      <w:proofErr w:type="spellStart"/>
      <w:r w:rsidR="00747834" w:rsidRPr="00612F1B">
        <w:t>gpt</w:t>
      </w:r>
      <w:proofErr w:type="spellEnd"/>
      <w:r w:rsidR="00747834" w:rsidRPr="00612F1B">
        <w:t xml:space="preserve"> </w:t>
      </w:r>
      <w:r w:rsidRPr="00612F1B">
        <w:t>(Open AI) in literature compilation, morphological analysis, and manuscript drafting</w:t>
      </w:r>
      <w:r w:rsidR="00747834" w:rsidRPr="00612F1B">
        <w:t>.</w:t>
      </w:r>
    </w:p>
    <w:p w14:paraId="7F2317C2" w14:textId="77777777" w:rsidR="00747834" w:rsidRDefault="00747834" w:rsidP="00D103AD">
      <w:pPr>
        <w:pStyle w:val="BodyText"/>
        <w:spacing w:line="360" w:lineRule="auto"/>
        <w:ind w:right="145"/>
        <w:jc w:val="both"/>
        <w:rPr>
          <w:sz w:val="28"/>
          <w:szCs w:val="28"/>
        </w:rPr>
      </w:pPr>
    </w:p>
    <w:p w14:paraId="00535C3A" w14:textId="77777777" w:rsidR="00747834" w:rsidRPr="0036758A" w:rsidRDefault="00747834" w:rsidP="00747834">
      <w:pPr>
        <w:jc w:val="both"/>
        <w:rPr>
          <w:rFonts w:ascii="Times New Roman" w:hAnsi="Times New Roman" w:cs="Times New Roman"/>
          <w:b/>
          <w:bCs/>
          <w:sz w:val="24"/>
          <w:szCs w:val="24"/>
        </w:rPr>
      </w:pPr>
      <w:r w:rsidRPr="0036758A">
        <w:rPr>
          <w:rFonts w:ascii="Times New Roman" w:hAnsi="Times New Roman" w:cs="Times New Roman"/>
          <w:b/>
          <w:bCs/>
          <w:sz w:val="24"/>
          <w:szCs w:val="24"/>
        </w:rPr>
        <w:lastRenderedPageBreak/>
        <w:t xml:space="preserve">Author contributions </w:t>
      </w:r>
    </w:p>
    <w:p w14:paraId="1905BC2B" w14:textId="77777777" w:rsidR="00747834" w:rsidRPr="0036758A" w:rsidRDefault="00747834" w:rsidP="00747834">
      <w:pPr>
        <w:jc w:val="both"/>
        <w:rPr>
          <w:rFonts w:ascii="Times New Roman" w:hAnsi="Times New Roman" w:cs="Times New Roman"/>
          <w:sz w:val="24"/>
          <w:szCs w:val="24"/>
        </w:rPr>
      </w:pPr>
      <w:r w:rsidRPr="0036758A">
        <w:rPr>
          <w:rFonts w:ascii="Times New Roman" w:hAnsi="Times New Roman" w:cs="Times New Roman"/>
          <w:sz w:val="24"/>
          <w:szCs w:val="24"/>
        </w:rPr>
        <w:t xml:space="preserve">Conceptualization and Design: PDB; </w:t>
      </w:r>
      <w:proofErr w:type="spellStart"/>
      <w:r w:rsidRPr="0036758A">
        <w:rPr>
          <w:rFonts w:ascii="Times New Roman" w:hAnsi="Times New Roman" w:cs="Times New Roman"/>
          <w:sz w:val="24"/>
          <w:szCs w:val="24"/>
        </w:rPr>
        <w:t>VSk</w:t>
      </w:r>
      <w:proofErr w:type="spellEnd"/>
      <w:r w:rsidRPr="0036758A">
        <w:rPr>
          <w:rFonts w:ascii="Times New Roman" w:hAnsi="Times New Roman" w:cs="Times New Roman"/>
          <w:sz w:val="24"/>
          <w:szCs w:val="24"/>
        </w:rPr>
        <w:t xml:space="preserve">; Investigation, Methodology, Formal Analysis: Data collection: PDB; VSK; Field collections and survey: GDN: Original draft, Writing and Review PDB, VSK: Preparation of Map, Figure: PDB; VSK; </w:t>
      </w:r>
    </w:p>
    <w:p w14:paraId="0C107FB6" w14:textId="77777777" w:rsidR="00747834" w:rsidRPr="0036758A" w:rsidRDefault="00747834" w:rsidP="00747834">
      <w:pPr>
        <w:jc w:val="both"/>
        <w:rPr>
          <w:rFonts w:ascii="Times New Roman" w:hAnsi="Times New Roman" w:cs="Times New Roman"/>
          <w:sz w:val="24"/>
          <w:szCs w:val="24"/>
        </w:rPr>
      </w:pPr>
      <w:r w:rsidRPr="0036758A">
        <w:rPr>
          <w:rFonts w:ascii="Times New Roman" w:hAnsi="Times New Roman" w:cs="Times New Roman"/>
          <w:b/>
          <w:bCs/>
          <w:sz w:val="24"/>
          <w:szCs w:val="24"/>
        </w:rPr>
        <w:t xml:space="preserve"> Conflict of interest</w:t>
      </w:r>
      <w:r w:rsidRPr="0036758A">
        <w:rPr>
          <w:rFonts w:ascii="Times New Roman" w:hAnsi="Times New Roman" w:cs="Times New Roman"/>
          <w:sz w:val="24"/>
          <w:szCs w:val="24"/>
        </w:rPr>
        <w:t xml:space="preserve"> </w:t>
      </w:r>
    </w:p>
    <w:p w14:paraId="700032E6" w14:textId="77777777" w:rsidR="00747834" w:rsidRPr="0036758A" w:rsidRDefault="00747834" w:rsidP="00747834">
      <w:pPr>
        <w:jc w:val="both"/>
        <w:rPr>
          <w:rFonts w:ascii="Times New Roman" w:hAnsi="Times New Roman" w:cs="Times New Roman"/>
          <w:sz w:val="24"/>
          <w:szCs w:val="24"/>
        </w:rPr>
      </w:pPr>
      <w:r w:rsidRPr="0036758A">
        <w:rPr>
          <w:rFonts w:ascii="Times New Roman" w:hAnsi="Times New Roman" w:cs="Times New Roman"/>
          <w:sz w:val="24"/>
          <w:szCs w:val="24"/>
        </w:rPr>
        <w:t xml:space="preserve">The authors declare that they have no conflict of financial or non-financial interests that could have influenced the outcome or interpretation of the results. </w:t>
      </w:r>
    </w:p>
    <w:p w14:paraId="52ADA662" w14:textId="77777777" w:rsidR="00747834" w:rsidRPr="0036758A" w:rsidRDefault="00747834" w:rsidP="00747834">
      <w:pPr>
        <w:jc w:val="both"/>
        <w:rPr>
          <w:rFonts w:ascii="Times New Roman" w:hAnsi="Times New Roman" w:cs="Times New Roman"/>
          <w:sz w:val="24"/>
          <w:szCs w:val="24"/>
        </w:rPr>
      </w:pPr>
      <w:r w:rsidRPr="0036758A">
        <w:rPr>
          <w:rFonts w:ascii="Times New Roman" w:hAnsi="Times New Roman" w:cs="Times New Roman"/>
          <w:b/>
          <w:bCs/>
          <w:sz w:val="24"/>
          <w:szCs w:val="24"/>
        </w:rPr>
        <w:t>Ethical statement</w:t>
      </w:r>
    </w:p>
    <w:p w14:paraId="6AD4E12E" w14:textId="77777777" w:rsidR="00747834" w:rsidRPr="0036758A" w:rsidRDefault="00747834" w:rsidP="00747834">
      <w:pPr>
        <w:jc w:val="both"/>
        <w:rPr>
          <w:rFonts w:ascii="Times New Roman" w:hAnsi="Times New Roman" w:cs="Times New Roman"/>
          <w:sz w:val="24"/>
          <w:szCs w:val="24"/>
        </w:rPr>
      </w:pPr>
      <w:r w:rsidRPr="0036758A">
        <w:rPr>
          <w:rFonts w:ascii="Times New Roman" w:hAnsi="Times New Roman" w:cs="Times New Roman"/>
          <w:sz w:val="24"/>
          <w:szCs w:val="24"/>
        </w:rPr>
        <w:t xml:space="preserve"> No ethical approval is required as the study does not include activities that require ethical approval or involve protected organisms/human subjects/collection of samples/protected environments. </w:t>
      </w:r>
    </w:p>
    <w:p w14:paraId="03CF8AEA" w14:textId="77777777" w:rsidR="00747834" w:rsidRPr="0036758A" w:rsidRDefault="00747834" w:rsidP="00747834">
      <w:pPr>
        <w:jc w:val="both"/>
        <w:rPr>
          <w:rFonts w:ascii="Times New Roman" w:hAnsi="Times New Roman" w:cs="Times New Roman"/>
          <w:b/>
          <w:bCs/>
          <w:sz w:val="24"/>
          <w:szCs w:val="24"/>
        </w:rPr>
      </w:pPr>
      <w:r w:rsidRPr="0036758A">
        <w:rPr>
          <w:rFonts w:ascii="Times New Roman" w:hAnsi="Times New Roman" w:cs="Times New Roman"/>
          <w:b/>
          <w:bCs/>
          <w:sz w:val="24"/>
          <w:szCs w:val="24"/>
        </w:rPr>
        <w:t>Publisher’s note</w:t>
      </w:r>
    </w:p>
    <w:p w14:paraId="4C10E762" w14:textId="77777777" w:rsidR="00747834" w:rsidRDefault="00747834" w:rsidP="00747834">
      <w:pPr>
        <w:jc w:val="both"/>
        <w:rPr>
          <w:rFonts w:ascii="Times New Roman" w:hAnsi="Times New Roman" w:cs="Times New Roman"/>
          <w:sz w:val="24"/>
          <w:szCs w:val="24"/>
        </w:rPr>
      </w:pPr>
      <w:r w:rsidRPr="0036758A">
        <w:rPr>
          <w:rFonts w:ascii="Times New Roman" w:hAnsi="Times New Roman" w:cs="Times New Roman"/>
          <w:sz w:val="24"/>
          <w:szCs w:val="24"/>
        </w:rPr>
        <w:t xml:space="preserve"> The views and claims presented in this article are solely those of the authors and do not necessarily reflect the positions of the publisher, editors, or reviewers. The publisher does not endorse or guarantee any claims made by the authors or those citing this article.</w:t>
      </w:r>
    </w:p>
    <w:p w14:paraId="1246A453" w14:textId="77777777" w:rsidR="00623B86" w:rsidRPr="00542A27" w:rsidRDefault="00623B86" w:rsidP="00623B86">
      <w:pPr>
        <w:rPr>
          <w:rFonts w:ascii="Arial" w:hAnsi="Arial" w:cs="Arial"/>
          <w:b/>
          <w:bCs/>
        </w:rPr>
      </w:pPr>
      <w:r w:rsidRPr="00542A27">
        <w:rPr>
          <w:rFonts w:ascii="Arial" w:hAnsi="Arial" w:cs="Arial"/>
          <w:b/>
          <w:bCs/>
        </w:rPr>
        <w:t>Declaration of AI Use</w:t>
      </w:r>
    </w:p>
    <w:p w14:paraId="3B1AC63D" w14:textId="77777777" w:rsidR="00623B86" w:rsidRPr="00CA12BC" w:rsidRDefault="00623B86" w:rsidP="00623B86">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6777F43" w14:textId="77777777" w:rsidR="00623B86" w:rsidRPr="0036758A" w:rsidRDefault="00623B86" w:rsidP="00747834">
      <w:pPr>
        <w:jc w:val="both"/>
        <w:rPr>
          <w:rFonts w:ascii="Times New Roman" w:hAnsi="Times New Roman" w:cs="Times New Roman"/>
          <w:sz w:val="24"/>
          <w:szCs w:val="24"/>
        </w:rPr>
      </w:pPr>
    </w:p>
    <w:p w14:paraId="3F89732B" w14:textId="77777777" w:rsidR="00747834" w:rsidRDefault="00747834" w:rsidP="00747834">
      <w:pPr>
        <w:tabs>
          <w:tab w:val="left" w:pos="1224"/>
        </w:tabs>
        <w:spacing w:line="360" w:lineRule="auto"/>
        <w:jc w:val="both"/>
        <w:rPr>
          <w:rFonts w:ascii="Times New Roman" w:hAnsi="Times New Roman" w:cs="Times New Roman"/>
          <w:sz w:val="24"/>
          <w:szCs w:val="24"/>
        </w:rPr>
      </w:pPr>
    </w:p>
    <w:p w14:paraId="171406ED" w14:textId="77777777" w:rsidR="00747834" w:rsidRDefault="00747834" w:rsidP="00747834">
      <w:pPr>
        <w:rPr>
          <w:rFonts w:ascii="Times New Roman" w:hAnsi="Times New Roman" w:cs="Times New Roman"/>
          <w:b/>
          <w:bCs/>
          <w:sz w:val="24"/>
          <w:szCs w:val="24"/>
        </w:rPr>
      </w:pPr>
      <w:r w:rsidRPr="00E94322">
        <w:rPr>
          <w:rFonts w:ascii="Times New Roman" w:hAnsi="Times New Roman" w:cs="Times New Roman"/>
          <w:b/>
          <w:bCs/>
          <w:sz w:val="24"/>
          <w:szCs w:val="24"/>
        </w:rPr>
        <w:t>References:</w:t>
      </w:r>
    </w:p>
    <w:p w14:paraId="765A5E74" w14:textId="77777777" w:rsidR="00747834" w:rsidRDefault="00747834" w:rsidP="00747834">
      <w:pPr>
        <w:pStyle w:val="BodyText"/>
        <w:spacing w:before="183" w:line="288" w:lineRule="auto"/>
        <w:ind w:right="232"/>
        <w:jc w:val="both"/>
        <w:rPr>
          <w:color w:val="000000" w:themeColor="text1"/>
        </w:rPr>
      </w:pPr>
      <w:r w:rsidRPr="00E545E7">
        <w:rPr>
          <w:color w:val="000000" w:themeColor="text1"/>
        </w:rPr>
        <w:t xml:space="preserve">Cannicci,S.,Burrows,D.,Fratini,S.,Smith,T.J.,Offenberg,J.&amp;Dahdouh-Guebas,F.(2008). </w:t>
      </w:r>
      <w:r>
        <w:rPr>
          <w:color w:val="000000" w:themeColor="text1"/>
        </w:rPr>
        <w:tab/>
      </w:r>
      <w:r w:rsidRPr="00E545E7">
        <w:rPr>
          <w:color w:val="000000" w:themeColor="text1"/>
        </w:rPr>
        <w:t xml:space="preserve">Faunal impact on vegetation structure and ecosystem function in mangrove forests: a </w:t>
      </w:r>
      <w:r w:rsidRPr="00E545E7">
        <w:rPr>
          <w:color w:val="000000" w:themeColor="text1"/>
        </w:rPr>
        <w:tab/>
        <w:t>review. Aquatic Botany, 89: 186–200.</w:t>
      </w:r>
    </w:p>
    <w:p w14:paraId="03E6765D" w14:textId="77777777" w:rsidR="001C14A6" w:rsidRDefault="001C14A6" w:rsidP="00747834">
      <w:pPr>
        <w:pStyle w:val="BodyText"/>
        <w:spacing w:before="183" w:line="288" w:lineRule="auto"/>
        <w:ind w:right="232"/>
        <w:jc w:val="both"/>
        <w:rPr>
          <w:color w:val="000000" w:themeColor="text1"/>
        </w:rPr>
      </w:pPr>
    </w:p>
    <w:p w14:paraId="3B5788C1" w14:textId="77777777" w:rsidR="001C14A6" w:rsidRPr="00651442" w:rsidRDefault="001C14A6" w:rsidP="001C14A6">
      <w:pPr>
        <w:jc w:val="both"/>
        <w:rPr>
          <w:rFonts w:ascii="Times New Roman" w:hAnsi="Times New Roman" w:cs="Times New Roman"/>
          <w:sz w:val="24"/>
          <w:szCs w:val="24"/>
        </w:rPr>
      </w:pPr>
      <w:r>
        <w:rPr>
          <w:rFonts w:ascii="Times New Roman" w:hAnsi="Times New Roman" w:cs="Times New Roman"/>
          <w:color w:val="0D0D0D"/>
          <w:sz w:val="24"/>
          <w:szCs w:val="24"/>
          <w:shd w:val="clear" w:color="auto" w:fill="FCFCFC"/>
        </w:rPr>
        <w:t xml:space="preserve"> </w:t>
      </w:r>
      <w:r w:rsidRPr="00651442">
        <w:rPr>
          <w:rFonts w:ascii="Times New Roman" w:hAnsi="Times New Roman" w:cs="Times New Roman"/>
          <w:color w:val="0D0D0D"/>
          <w:sz w:val="24"/>
          <w:szCs w:val="24"/>
          <w:shd w:val="clear" w:color="auto" w:fill="FCFCFC"/>
        </w:rPr>
        <w:t xml:space="preserve">Dana, J. D. (1851). On the classification of the Crustacea </w:t>
      </w:r>
      <w:proofErr w:type="spellStart"/>
      <w:r w:rsidRPr="00651442">
        <w:rPr>
          <w:rFonts w:ascii="Times New Roman" w:hAnsi="Times New Roman" w:cs="Times New Roman"/>
          <w:color w:val="0D0D0D"/>
          <w:sz w:val="24"/>
          <w:szCs w:val="24"/>
          <w:shd w:val="clear" w:color="auto" w:fill="FCFCFC"/>
        </w:rPr>
        <w:t>Grapsoidea</w:t>
      </w:r>
      <w:proofErr w:type="spellEnd"/>
      <w:r w:rsidRPr="00651442">
        <w:rPr>
          <w:rFonts w:ascii="Times New Roman" w:hAnsi="Times New Roman" w:cs="Times New Roman"/>
          <w:color w:val="0D0D0D"/>
          <w:sz w:val="24"/>
          <w:szCs w:val="24"/>
          <w:shd w:val="clear" w:color="auto" w:fill="FCFCFC"/>
        </w:rPr>
        <w:t xml:space="preserve">. </w:t>
      </w:r>
      <w:r w:rsidRPr="00651442">
        <w:rPr>
          <w:rStyle w:val="Emphasis"/>
          <w:rFonts w:ascii="Times New Roman" w:hAnsi="Times New Roman" w:cs="Times New Roman"/>
          <w:color w:val="0D0D0D"/>
          <w:sz w:val="24"/>
          <w:szCs w:val="24"/>
          <w:shd w:val="clear" w:color="auto" w:fill="FCFCFC"/>
        </w:rPr>
        <w:t xml:space="preserve">The American Journal of </w:t>
      </w:r>
      <w:r>
        <w:rPr>
          <w:rStyle w:val="Emphasis"/>
          <w:rFonts w:ascii="Times New Roman" w:hAnsi="Times New Roman" w:cs="Times New Roman"/>
          <w:color w:val="0D0D0D"/>
          <w:sz w:val="24"/>
          <w:szCs w:val="24"/>
          <w:shd w:val="clear" w:color="auto" w:fill="FCFCFC"/>
        </w:rPr>
        <w:tab/>
      </w:r>
      <w:r>
        <w:rPr>
          <w:rStyle w:val="Emphasis"/>
          <w:rFonts w:ascii="Times New Roman" w:hAnsi="Times New Roman" w:cs="Times New Roman"/>
          <w:color w:val="0D0D0D"/>
          <w:sz w:val="24"/>
          <w:szCs w:val="24"/>
          <w:shd w:val="clear" w:color="auto" w:fill="FCFCFC"/>
        </w:rPr>
        <w:tab/>
      </w:r>
      <w:r w:rsidRPr="00651442">
        <w:rPr>
          <w:rStyle w:val="Emphasis"/>
          <w:rFonts w:ascii="Times New Roman" w:hAnsi="Times New Roman" w:cs="Times New Roman"/>
          <w:color w:val="0D0D0D"/>
          <w:sz w:val="24"/>
          <w:szCs w:val="24"/>
          <w:shd w:val="clear" w:color="auto" w:fill="FCFCFC"/>
        </w:rPr>
        <w:t>Science and Arts, 12</w:t>
      </w:r>
      <w:r w:rsidRPr="00651442">
        <w:rPr>
          <w:rFonts w:ascii="Times New Roman" w:hAnsi="Times New Roman" w:cs="Times New Roman"/>
          <w:color w:val="0D0D0D"/>
          <w:sz w:val="24"/>
          <w:szCs w:val="24"/>
          <w:shd w:val="clear" w:color="auto" w:fill="FCFCFC"/>
        </w:rPr>
        <w:t>(35), 283–290.</w:t>
      </w:r>
    </w:p>
    <w:p w14:paraId="28262C15" w14:textId="77777777" w:rsidR="00747834" w:rsidRPr="00E545E7" w:rsidRDefault="00747834" w:rsidP="00747834">
      <w:pPr>
        <w:pStyle w:val="BodyText"/>
        <w:spacing w:line="288" w:lineRule="auto"/>
        <w:ind w:right="232"/>
        <w:jc w:val="both"/>
        <w:rPr>
          <w:color w:val="FF0000"/>
        </w:rPr>
      </w:pPr>
    </w:p>
    <w:p w14:paraId="5B75DE8B" w14:textId="77777777" w:rsidR="00747834" w:rsidRPr="00E545E7" w:rsidRDefault="00747834" w:rsidP="00747834">
      <w:pPr>
        <w:pStyle w:val="BodyText"/>
        <w:spacing w:line="288" w:lineRule="auto"/>
        <w:ind w:right="232"/>
        <w:jc w:val="both"/>
        <w:rPr>
          <w:color w:val="000000" w:themeColor="text1"/>
        </w:rPr>
      </w:pPr>
      <w:r w:rsidRPr="00E545E7">
        <w:rPr>
          <w:color w:val="000000" w:themeColor="text1"/>
        </w:rPr>
        <w:lastRenderedPageBreak/>
        <w:t xml:space="preserve">Davie, P. J. F. (1994). Revision of </w:t>
      </w:r>
      <w:proofErr w:type="spellStart"/>
      <w:r w:rsidRPr="00E545E7">
        <w:rPr>
          <w:i/>
          <w:iCs/>
          <w:color w:val="000000" w:themeColor="text1"/>
        </w:rPr>
        <w:t>Neosarmatium</w:t>
      </w:r>
      <w:proofErr w:type="spellEnd"/>
      <w:r w:rsidRPr="00E545E7">
        <w:rPr>
          <w:i/>
          <w:iCs/>
          <w:color w:val="000000" w:themeColor="text1"/>
        </w:rPr>
        <w:t xml:space="preserve"> </w:t>
      </w:r>
      <w:proofErr w:type="spellStart"/>
      <w:r w:rsidRPr="00E545E7">
        <w:rPr>
          <w:i/>
          <w:iCs/>
          <w:color w:val="000000" w:themeColor="text1"/>
        </w:rPr>
        <w:t>Serène</w:t>
      </w:r>
      <w:proofErr w:type="spellEnd"/>
      <w:r w:rsidRPr="00E545E7">
        <w:rPr>
          <w:color w:val="000000" w:themeColor="text1"/>
        </w:rPr>
        <w:t xml:space="preserve"> &amp; Soh (Crustacea: Brachyura:  </w:t>
      </w:r>
      <w:r w:rsidRPr="00E545E7">
        <w:rPr>
          <w:color w:val="000000" w:themeColor="text1"/>
        </w:rPr>
        <w:tab/>
      </w:r>
      <w:proofErr w:type="spellStart"/>
      <w:r w:rsidRPr="00E545E7">
        <w:rPr>
          <w:color w:val="000000" w:themeColor="text1"/>
        </w:rPr>
        <w:t>Sesarminae</w:t>
      </w:r>
      <w:proofErr w:type="spellEnd"/>
      <w:r w:rsidRPr="00E545E7">
        <w:rPr>
          <w:color w:val="000000" w:themeColor="text1"/>
        </w:rPr>
        <w:t xml:space="preserve">) </w:t>
      </w:r>
      <w:r w:rsidRPr="00E545E7">
        <w:rPr>
          <w:color w:val="000000" w:themeColor="text1"/>
        </w:rPr>
        <w:tab/>
        <w:t xml:space="preserve">with descriptions of two new species. Memoirs of the Queensland </w:t>
      </w:r>
      <w:r w:rsidRPr="00E545E7">
        <w:rPr>
          <w:color w:val="000000" w:themeColor="text1"/>
        </w:rPr>
        <w:tab/>
        <w:t>Museum, 35(1): 35–74.</w:t>
      </w:r>
    </w:p>
    <w:p w14:paraId="53E76E2F" w14:textId="77777777" w:rsidR="00747834" w:rsidRPr="00E545E7" w:rsidRDefault="00747834" w:rsidP="00747834">
      <w:pPr>
        <w:pStyle w:val="BodyText"/>
        <w:spacing w:line="288" w:lineRule="auto"/>
        <w:ind w:right="232"/>
        <w:jc w:val="both"/>
      </w:pPr>
    </w:p>
    <w:p w14:paraId="707AEC4B" w14:textId="77777777" w:rsidR="00747834" w:rsidRPr="00E545E7" w:rsidRDefault="00747834" w:rsidP="00747834">
      <w:pPr>
        <w:pStyle w:val="BodyText"/>
        <w:spacing w:line="288" w:lineRule="auto"/>
        <w:ind w:right="232"/>
        <w:jc w:val="both"/>
      </w:pPr>
      <w:r w:rsidRPr="00E545E7">
        <w:rPr>
          <w:color w:val="000000" w:themeColor="text1"/>
          <w:shd w:val="clear" w:color="auto" w:fill="FFFFFF"/>
        </w:rPr>
        <w:t xml:space="preserve">de Man, J. G. (1887). Report on the </w:t>
      </w:r>
      <w:proofErr w:type="spellStart"/>
      <w:r w:rsidRPr="00E545E7">
        <w:rPr>
          <w:color w:val="000000" w:themeColor="text1"/>
          <w:shd w:val="clear" w:color="auto" w:fill="FFFFFF"/>
        </w:rPr>
        <w:t>Podophthalmous</w:t>
      </w:r>
      <w:proofErr w:type="spellEnd"/>
      <w:r w:rsidRPr="00E545E7">
        <w:rPr>
          <w:color w:val="000000" w:themeColor="text1"/>
          <w:shd w:val="clear" w:color="auto" w:fill="FFFFFF"/>
        </w:rPr>
        <w:t xml:space="preserve"> Crustacea of the Mergui Archipelago, </w:t>
      </w:r>
      <w:r w:rsidRPr="00E545E7">
        <w:rPr>
          <w:color w:val="000000" w:themeColor="text1"/>
          <w:shd w:val="clear" w:color="auto" w:fill="FFFFFF"/>
        </w:rPr>
        <w:tab/>
        <w:t>collected for the Trustees of the Indian Museum, Calcutta, by Dr. John Anderson, FRS,</w:t>
      </w:r>
      <w:r w:rsidRPr="00E545E7">
        <w:rPr>
          <w:color w:val="222222"/>
          <w:shd w:val="clear" w:color="auto" w:fill="FFFFFF"/>
        </w:rPr>
        <w:t xml:space="preserve"> </w:t>
      </w:r>
      <w:r w:rsidRPr="00E545E7">
        <w:rPr>
          <w:color w:val="222222"/>
          <w:shd w:val="clear" w:color="auto" w:fill="FFFFFF"/>
        </w:rPr>
        <w:tab/>
        <w:t>Superintendent of the Museum.—Part II. </w:t>
      </w:r>
      <w:r w:rsidRPr="00E545E7">
        <w:rPr>
          <w:i/>
          <w:iCs/>
          <w:color w:val="222222"/>
          <w:shd w:val="clear" w:color="auto" w:fill="FFFFFF"/>
        </w:rPr>
        <w:t xml:space="preserve">Zoological Journal of the Linnean </w:t>
      </w:r>
      <w:r w:rsidRPr="00E545E7">
        <w:rPr>
          <w:i/>
          <w:iCs/>
          <w:color w:val="222222"/>
          <w:shd w:val="clear" w:color="auto" w:fill="FFFFFF"/>
        </w:rPr>
        <w:tab/>
        <w:t>Society</w:t>
      </w:r>
      <w:r w:rsidRPr="00E545E7">
        <w:rPr>
          <w:color w:val="222222"/>
          <w:shd w:val="clear" w:color="auto" w:fill="FFFFFF"/>
        </w:rPr>
        <w:t>, </w:t>
      </w:r>
      <w:r w:rsidRPr="00E545E7">
        <w:rPr>
          <w:i/>
          <w:iCs/>
          <w:color w:val="222222"/>
          <w:shd w:val="clear" w:color="auto" w:fill="FFFFFF"/>
        </w:rPr>
        <w:t>22</w:t>
      </w:r>
      <w:r w:rsidRPr="00E545E7">
        <w:rPr>
          <w:color w:val="222222"/>
          <w:shd w:val="clear" w:color="auto" w:fill="FFFFFF"/>
        </w:rPr>
        <w:t>(137), 65-128</w:t>
      </w:r>
    </w:p>
    <w:p w14:paraId="36C7F6AD" w14:textId="77777777" w:rsidR="00747834" w:rsidRPr="00E545E7" w:rsidRDefault="00747834" w:rsidP="00747834">
      <w:pPr>
        <w:pStyle w:val="BodyText"/>
        <w:spacing w:line="288" w:lineRule="auto"/>
        <w:ind w:right="232"/>
        <w:jc w:val="both"/>
      </w:pPr>
    </w:p>
    <w:p w14:paraId="304F2763" w14:textId="77777777" w:rsidR="00747834" w:rsidRPr="00E545E7" w:rsidRDefault="00747834" w:rsidP="00747834">
      <w:pPr>
        <w:pStyle w:val="BodyText"/>
        <w:spacing w:line="288" w:lineRule="auto"/>
        <w:jc w:val="both"/>
        <w:rPr>
          <w:color w:val="000000" w:themeColor="text1"/>
        </w:rPr>
      </w:pPr>
      <w:r w:rsidRPr="00E545E7">
        <w:rPr>
          <w:color w:val="000000" w:themeColor="text1"/>
        </w:rPr>
        <w:t>Henderson,</w:t>
      </w:r>
      <w:r>
        <w:rPr>
          <w:color w:val="000000" w:themeColor="text1"/>
        </w:rPr>
        <w:t xml:space="preserve"> </w:t>
      </w:r>
      <w:r w:rsidRPr="00E545E7">
        <w:rPr>
          <w:color w:val="000000" w:themeColor="text1"/>
        </w:rPr>
        <w:t>J.</w:t>
      </w:r>
      <w:r>
        <w:rPr>
          <w:color w:val="000000" w:themeColor="text1"/>
        </w:rPr>
        <w:t xml:space="preserve"> </w:t>
      </w:r>
      <w:r w:rsidRPr="00E545E7">
        <w:rPr>
          <w:color w:val="000000" w:themeColor="text1"/>
        </w:rPr>
        <w:t>R.</w:t>
      </w:r>
      <w:r>
        <w:rPr>
          <w:color w:val="000000" w:themeColor="text1"/>
        </w:rPr>
        <w:t xml:space="preserve"> </w:t>
      </w:r>
      <w:r w:rsidRPr="00E545E7">
        <w:rPr>
          <w:color w:val="000000" w:themeColor="text1"/>
        </w:rPr>
        <w:t>(1893).</w:t>
      </w:r>
      <w:r w:rsidR="00F07412">
        <w:rPr>
          <w:color w:val="000000" w:themeColor="text1"/>
        </w:rPr>
        <w:t xml:space="preserve"> </w:t>
      </w:r>
      <w:r w:rsidRPr="00E545E7">
        <w:rPr>
          <w:color w:val="000000" w:themeColor="text1"/>
        </w:rPr>
        <w:t>A</w:t>
      </w:r>
      <w:r>
        <w:rPr>
          <w:color w:val="000000" w:themeColor="text1"/>
        </w:rPr>
        <w:t xml:space="preserve"> </w:t>
      </w:r>
      <w:r w:rsidRPr="00E545E7">
        <w:rPr>
          <w:color w:val="000000" w:themeColor="text1"/>
        </w:rPr>
        <w:t>contribution</w:t>
      </w:r>
      <w:r>
        <w:rPr>
          <w:color w:val="000000" w:themeColor="text1"/>
        </w:rPr>
        <w:t xml:space="preserve"> </w:t>
      </w:r>
      <w:r w:rsidRPr="00E545E7">
        <w:rPr>
          <w:color w:val="000000" w:themeColor="text1"/>
        </w:rPr>
        <w:t>to</w:t>
      </w:r>
      <w:r>
        <w:rPr>
          <w:color w:val="000000" w:themeColor="text1"/>
        </w:rPr>
        <w:t xml:space="preserve"> </w:t>
      </w:r>
      <w:r w:rsidRPr="00E545E7">
        <w:rPr>
          <w:color w:val="000000" w:themeColor="text1"/>
        </w:rPr>
        <w:t>Indian</w:t>
      </w:r>
      <w:r>
        <w:rPr>
          <w:color w:val="000000" w:themeColor="text1"/>
        </w:rPr>
        <w:t xml:space="preserve"> </w:t>
      </w:r>
      <w:r w:rsidRPr="00E545E7">
        <w:rPr>
          <w:color w:val="000000" w:themeColor="text1"/>
        </w:rPr>
        <w:t>carcinology.</w:t>
      </w:r>
      <w:r>
        <w:rPr>
          <w:color w:val="000000" w:themeColor="text1"/>
        </w:rPr>
        <w:t xml:space="preserve"> </w:t>
      </w:r>
      <w:r w:rsidRPr="00E545E7">
        <w:rPr>
          <w:color w:val="000000" w:themeColor="text1"/>
        </w:rPr>
        <w:t xml:space="preserve">Transactions of the Linnean </w:t>
      </w:r>
      <w:r>
        <w:rPr>
          <w:color w:val="000000" w:themeColor="text1"/>
        </w:rPr>
        <w:tab/>
      </w:r>
      <w:r>
        <w:rPr>
          <w:color w:val="000000" w:themeColor="text1"/>
        </w:rPr>
        <w:tab/>
      </w:r>
      <w:r w:rsidRPr="00E545E7">
        <w:rPr>
          <w:color w:val="000000" w:themeColor="text1"/>
        </w:rPr>
        <w:t>Society of London, Zoology, 5: 325–458, pls 36–40.</w:t>
      </w:r>
    </w:p>
    <w:p w14:paraId="67A6C0F4" w14:textId="77777777" w:rsidR="00747834" w:rsidRDefault="00747834" w:rsidP="00747834">
      <w:pPr>
        <w:pStyle w:val="pdq2pgselectionanchorcontainer"/>
        <w:spacing w:line="276" w:lineRule="auto"/>
        <w:jc w:val="both"/>
      </w:pPr>
      <w:r w:rsidRPr="00821A62">
        <w:rPr>
          <w:rStyle w:val="Strong"/>
          <w:b w:val="0"/>
          <w:bCs w:val="0"/>
        </w:rPr>
        <w:t xml:space="preserve">   Milne-Edwards, A. (1869).</w:t>
      </w:r>
      <w:r w:rsidRPr="002E491E">
        <w:t xml:space="preserve"> Note sur </w:t>
      </w:r>
      <w:proofErr w:type="spellStart"/>
      <w:r w:rsidRPr="002E491E">
        <w:t>quelques</w:t>
      </w:r>
      <w:proofErr w:type="spellEnd"/>
      <w:r w:rsidRPr="002E491E">
        <w:t xml:space="preserve"> </w:t>
      </w:r>
      <w:proofErr w:type="spellStart"/>
      <w:r w:rsidRPr="002E491E">
        <w:t>nouvelles</w:t>
      </w:r>
      <w:proofErr w:type="spellEnd"/>
      <w:r w:rsidRPr="002E491E">
        <w:t xml:space="preserve"> </w:t>
      </w:r>
      <w:proofErr w:type="spellStart"/>
      <w:r w:rsidRPr="002E491E">
        <w:t>espèces</w:t>
      </w:r>
      <w:proofErr w:type="spellEnd"/>
      <w:r w:rsidRPr="002E491E">
        <w:t xml:space="preserve"> de genre </w:t>
      </w:r>
      <w:proofErr w:type="spellStart"/>
      <w:r w:rsidRPr="002E491E">
        <w:rPr>
          <w:rStyle w:val="Emphasis"/>
          <w:rFonts w:eastAsiaTheme="majorEastAsia"/>
        </w:rPr>
        <w:t>Sesarma</w:t>
      </w:r>
      <w:proofErr w:type="spellEnd"/>
      <w:r w:rsidRPr="002E491E">
        <w:t xml:space="preserve"> Say.  </w:t>
      </w:r>
      <w:r w:rsidRPr="002E491E">
        <w:tab/>
      </w:r>
      <w:r w:rsidRPr="002E491E">
        <w:tab/>
      </w:r>
      <w:r w:rsidRPr="002E491E">
        <w:tab/>
      </w:r>
      <w:r w:rsidRPr="002E491E">
        <w:rPr>
          <w:rStyle w:val="Emphasis"/>
          <w:rFonts w:eastAsiaTheme="majorEastAsia"/>
        </w:rPr>
        <w:t xml:space="preserve">Nouvelles Archives du </w:t>
      </w:r>
      <w:proofErr w:type="spellStart"/>
      <w:r w:rsidRPr="002E491E">
        <w:rPr>
          <w:rStyle w:val="Emphasis"/>
          <w:rFonts w:eastAsiaTheme="majorEastAsia"/>
        </w:rPr>
        <w:t>Muséum</w:t>
      </w:r>
      <w:proofErr w:type="spellEnd"/>
      <w:r w:rsidRPr="002E491E">
        <w:rPr>
          <w:rStyle w:val="Emphasis"/>
          <w:rFonts w:eastAsiaTheme="majorEastAsia"/>
        </w:rPr>
        <w:t xml:space="preserve"> </w:t>
      </w:r>
      <w:proofErr w:type="spellStart"/>
      <w:r w:rsidRPr="002E491E">
        <w:rPr>
          <w:rStyle w:val="Emphasis"/>
          <w:rFonts w:eastAsiaTheme="majorEastAsia"/>
        </w:rPr>
        <w:t>d’Histoire</w:t>
      </w:r>
      <w:proofErr w:type="spellEnd"/>
      <w:r w:rsidRPr="002E491E">
        <w:rPr>
          <w:rStyle w:val="Emphasis"/>
          <w:rFonts w:eastAsiaTheme="majorEastAsia"/>
        </w:rPr>
        <w:t xml:space="preserve"> Naturelle de Paris, 5</w:t>
      </w:r>
      <w:r w:rsidRPr="002E491E">
        <w:t xml:space="preserve">, 25–31. </w:t>
      </w:r>
    </w:p>
    <w:p w14:paraId="03452F21" w14:textId="77777777" w:rsidR="00747834" w:rsidRDefault="00747834" w:rsidP="00747834">
      <w:pPr>
        <w:pStyle w:val="pdq2pgselectionanchorcontainer"/>
        <w:spacing w:line="276" w:lineRule="auto"/>
        <w:jc w:val="both"/>
      </w:pPr>
      <w:r>
        <w:t xml:space="preserve">   Milne-Edwards, H. (1853). </w:t>
      </w:r>
      <w:proofErr w:type="spellStart"/>
      <w:r>
        <w:t>Mémoire</w:t>
      </w:r>
      <w:proofErr w:type="spellEnd"/>
      <w:r>
        <w:t xml:space="preserve"> sur la famille des </w:t>
      </w:r>
      <w:proofErr w:type="spellStart"/>
      <w:r>
        <w:t>Ocypodiens</w:t>
      </w:r>
      <w:proofErr w:type="spellEnd"/>
      <w:r>
        <w:t xml:space="preserve">. </w:t>
      </w:r>
      <w:r>
        <w:rPr>
          <w:rStyle w:val="Emphasis"/>
          <w:rFonts w:eastAsiaTheme="majorEastAsia"/>
        </w:rPr>
        <w:t xml:space="preserve">Annales des Sciences </w:t>
      </w:r>
      <w:r>
        <w:rPr>
          <w:rStyle w:val="Emphasis"/>
          <w:rFonts w:eastAsiaTheme="majorEastAsia"/>
        </w:rPr>
        <w:tab/>
      </w:r>
      <w:r>
        <w:rPr>
          <w:rStyle w:val="Emphasis"/>
          <w:rFonts w:eastAsiaTheme="majorEastAsia"/>
        </w:rPr>
        <w:tab/>
      </w:r>
      <w:proofErr w:type="spellStart"/>
      <w:r>
        <w:rPr>
          <w:rStyle w:val="Emphasis"/>
          <w:rFonts w:eastAsiaTheme="majorEastAsia"/>
        </w:rPr>
        <w:t>Naturelles</w:t>
      </w:r>
      <w:proofErr w:type="spellEnd"/>
      <w:r>
        <w:rPr>
          <w:rStyle w:val="Emphasis"/>
          <w:rFonts w:eastAsiaTheme="majorEastAsia"/>
        </w:rPr>
        <w:t xml:space="preserve">, </w:t>
      </w:r>
      <w:proofErr w:type="spellStart"/>
      <w:r>
        <w:rPr>
          <w:rStyle w:val="Emphasis"/>
          <w:rFonts w:eastAsiaTheme="majorEastAsia"/>
        </w:rPr>
        <w:t>Zoologie</w:t>
      </w:r>
      <w:proofErr w:type="spellEnd"/>
      <w:r>
        <w:rPr>
          <w:rStyle w:val="Emphasis"/>
          <w:rFonts w:eastAsiaTheme="majorEastAsia"/>
        </w:rPr>
        <w:t>, 3</w:t>
      </w:r>
      <w:r>
        <w:t>(20), 163–226, plates 6–11.</w:t>
      </w:r>
    </w:p>
    <w:p w14:paraId="102DBA57" w14:textId="77777777" w:rsidR="00747834" w:rsidRPr="00E545E7" w:rsidRDefault="00747834" w:rsidP="00747834">
      <w:pPr>
        <w:pStyle w:val="BodyText"/>
        <w:spacing w:line="288" w:lineRule="auto"/>
        <w:ind w:right="232" w:firstLine="60"/>
        <w:jc w:val="both"/>
        <w:rPr>
          <w:color w:val="000000" w:themeColor="text1"/>
        </w:rPr>
      </w:pPr>
      <w:r w:rsidRPr="00E545E7">
        <w:rPr>
          <w:color w:val="000000" w:themeColor="text1"/>
        </w:rPr>
        <w:t xml:space="preserve">Ng, P. K. L., Guinot, D.&amp; Davie, P. J. F. (2008). Systema </w:t>
      </w:r>
      <w:proofErr w:type="spellStart"/>
      <w:r w:rsidRPr="00E545E7">
        <w:rPr>
          <w:color w:val="000000" w:themeColor="text1"/>
        </w:rPr>
        <w:t>Brachyurorum</w:t>
      </w:r>
      <w:proofErr w:type="spellEnd"/>
      <w:r w:rsidRPr="00E545E7">
        <w:rPr>
          <w:color w:val="000000" w:themeColor="text1"/>
        </w:rPr>
        <w:t xml:space="preserve">: </w:t>
      </w:r>
      <w:proofErr w:type="spellStart"/>
      <w:r w:rsidRPr="00E545E7">
        <w:rPr>
          <w:color w:val="000000" w:themeColor="text1"/>
        </w:rPr>
        <w:t>PartI</w:t>
      </w:r>
      <w:proofErr w:type="spellEnd"/>
      <w:r w:rsidRPr="00E545E7">
        <w:rPr>
          <w:color w:val="000000" w:themeColor="text1"/>
        </w:rPr>
        <w:t xml:space="preserve">. An </w:t>
      </w:r>
      <w:r>
        <w:rPr>
          <w:color w:val="000000" w:themeColor="text1"/>
        </w:rPr>
        <w:tab/>
      </w:r>
      <w:r>
        <w:rPr>
          <w:color w:val="000000" w:themeColor="text1"/>
        </w:rPr>
        <w:tab/>
      </w:r>
      <w:r w:rsidRPr="00E545E7">
        <w:rPr>
          <w:color w:val="000000" w:themeColor="text1"/>
        </w:rPr>
        <w:t>annotated</w:t>
      </w:r>
      <w:r>
        <w:rPr>
          <w:color w:val="000000" w:themeColor="text1"/>
        </w:rPr>
        <w:t xml:space="preserve"> </w:t>
      </w:r>
      <w:r w:rsidRPr="00E545E7">
        <w:rPr>
          <w:color w:val="000000" w:themeColor="text1"/>
        </w:rPr>
        <w:t xml:space="preserve">checklist of extant brachyuran crabs of the world. Raffles Bulletin of </w:t>
      </w:r>
      <w:r>
        <w:rPr>
          <w:color w:val="000000" w:themeColor="text1"/>
        </w:rPr>
        <w:tab/>
      </w:r>
      <w:r w:rsidRPr="00E545E7">
        <w:rPr>
          <w:color w:val="000000" w:themeColor="text1"/>
        </w:rPr>
        <w:t>Zoology, Supplement 17: 1–286.</w:t>
      </w:r>
    </w:p>
    <w:p w14:paraId="45525BAC" w14:textId="77777777" w:rsidR="00747834" w:rsidRPr="00E545E7" w:rsidRDefault="00747834" w:rsidP="00747834">
      <w:pPr>
        <w:pStyle w:val="BodyText"/>
        <w:spacing w:line="288" w:lineRule="auto"/>
        <w:ind w:right="232" w:firstLine="60"/>
        <w:jc w:val="both"/>
        <w:rPr>
          <w:color w:val="000000" w:themeColor="text1"/>
        </w:rPr>
      </w:pPr>
    </w:p>
    <w:p w14:paraId="0393AB95" w14:textId="77777777" w:rsidR="00747834" w:rsidRDefault="00747834" w:rsidP="00747834">
      <w:pPr>
        <w:pStyle w:val="BodyText"/>
        <w:spacing w:before="198" w:line="288" w:lineRule="auto"/>
        <w:ind w:right="378"/>
        <w:jc w:val="both"/>
        <w:rPr>
          <w:color w:val="000000" w:themeColor="text1"/>
          <w:spacing w:val="-2"/>
        </w:rPr>
      </w:pPr>
      <w:r w:rsidRPr="00E545E7">
        <w:rPr>
          <w:color w:val="000000" w:themeColor="text1"/>
        </w:rPr>
        <w:t>Praveen, V.</w:t>
      </w:r>
      <w:r>
        <w:rPr>
          <w:color w:val="000000" w:themeColor="text1"/>
        </w:rPr>
        <w:t xml:space="preserve"> </w:t>
      </w:r>
      <w:r w:rsidRPr="00E545E7">
        <w:rPr>
          <w:color w:val="000000" w:themeColor="text1"/>
        </w:rPr>
        <w:t>P.</w:t>
      </w:r>
      <w:r>
        <w:rPr>
          <w:color w:val="000000" w:themeColor="text1"/>
        </w:rPr>
        <w:t xml:space="preserve"> </w:t>
      </w:r>
      <w:r w:rsidRPr="00E545E7">
        <w:rPr>
          <w:color w:val="000000" w:themeColor="text1"/>
        </w:rPr>
        <w:t>&amp;</w:t>
      </w:r>
      <w:r>
        <w:rPr>
          <w:color w:val="000000" w:themeColor="text1"/>
        </w:rPr>
        <w:t xml:space="preserve"> </w:t>
      </w:r>
      <w:r w:rsidRPr="00E545E7">
        <w:rPr>
          <w:color w:val="000000" w:themeColor="text1"/>
        </w:rPr>
        <w:t xml:space="preserve">Oommen, M.M. (2016). Species preference in seedling predation by the </w:t>
      </w:r>
      <w:r w:rsidRPr="00E545E7">
        <w:rPr>
          <w:color w:val="000000" w:themeColor="text1"/>
        </w:rPr>
        <w:tab/>
      </w:r>
      <w:proofErr w:type="spellStart"/>
      <w:r w:rsidRPr="00E545E7">
        <w:rPr>
          <w:color w:val="000000" w:themeColor="text1"/>
        </w:rPr>
        <w:t>sesarmid</w:t>
      </w:r>
      <w:proofErr w:type="spellEnd"/>
      <w:r w:rsidRPr="00E545E7">
        <w:rPr>
          <w:color w:val="000000" w:themeColor="text1"/>
        </w:rPr>
        <w:t xml:space="preserve"> crab </w:t>
      </w:r>
      <w:proofErr w:type="spellStart"/>
      <w:r w:rsidRPr="00E545E7">
        <w:rPr>
          <w:i/>
          <w:iCs/>
          <w:color w:val="000000" w:themeColor="text1"/>
        </w:rPr>
        <w:t>Neosarmatium</w:t>
      </w:r>
      <w:proofErr w:type="spellEnd"/>
      <w:r w:rsidRPr="00E545E7">
        <w:rPr>
          <w:i/>
          <w:iCs/>
          <w:color w:val="000000" w:themeColor="text1"/>
        </w:rPr>
        <w:t xml:space="preserve"> </w:t>
      </w:r>
      <w:proofErr w:type="spellStart"/>
      <w:r w:rsidRPr="00E545E7">
        <w:rPr>
          <w:i/>
          <w:iCs/>
          <w:color w:val="000000" w:themeColor="text1"/>
        </w:rPr>
        <w:t>malabaricum</w:t>
      </w:r>
      <w:proofErr w:type="spellEnd"/>
      <w:r w:rsidRPr="00E545E7">
        <w:rPr>
          <w:color w:val="000000" w:themeColor="text1"/>
        </w:rPr>
        <w:t xml:space="preserve"> (Henderson, 1893) in a mangrove forest </w:t>
      </w:r>
      <w:r w:rsidRPr="00E545E7">
        <w:rPr>
          <w:color w:val="000000" w:themeColor="text1"/>
        </w:rPr>
        <w:tab/>
        <w:t xml:space="preserve">in India.Wetlands,37: </w:t>
      </w:r>
      <w:r w:rsidRPr="00E545E7">
        <w:rPr>
          <w:color w:val="000000" w:themeColor="text1"/>
          <w:spacing w:val="-2"/>
        </w:rPr>
        <w:t>167–175.</w:t>
      </w:r>
    </w:p>
    <w:p w14:paraId="532A1B4A" w14:textId="77777777" w:rsidR="00747834" w:rsidRDefault="00747834" w:rsidP="00747834">
      <w:pPr>
        <w:pStyle w:val="BodyText"/>
        <w:spacing w:before="198" w:line="288" w:lineRule="auto"/>
        <w:ind w:right="378"/>
        <w:jc w:val="both"/>
        <w:rPr>
          <w:color w:val="000000" w:themeColor="text1"/>
          <w:spacing w:val="-2"/>
        </w:rPr>
      </w:pPr>
    </w:p>
    <w:p w14:paraId="1165CD83" w14:textId="77777777" w:rsidR="00747834" w:rsidRPr="00743489" w:rsidRDefault="00747834" w:rsidP="00747834">
      <w:pPr>
        <w:spacing w:after="192"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43489">
        <w:rPr>
          <w:rFonts w:ascii="Times New Roman" w:eastAsia="Times New Roman" w:hAnsi="Times New Roman" w:cs="Times New Roman"/>
          <w:sz w:val="24"/>
          <w:szCs w:val="24"/>
        </w:rPr>
        <w:t xml:space="preserve">Radhakrishnan, C., Palot, M. J., &amp; Antony, C. (2006). </w:t>
      </w:r>
      <w:r w:rsidRPr="00AD73F8">
        <w:rPr>
          <w:rFonts w:ascii="Times New Roman" w:eastAsia="Times New Roman" w:hAnsi="Times New Roman" w:cs="Times New Roman"/>
          <w:i/>
          <w:iCs/>
          <w:sz w:val="24"/>
          <w:szCs w:val="24"/>
        </w:rPr>
        <w:t xml:space="preserve">Crustacea (Decapoda: Brachyura) </w:t>
      </w:r>
      <w:r w:rsidRPr="00AD73F8">
        <w:rPr>
          <w:rFonts w:ascii="Times New Roman" w:eastAsia="Times New Roman" w:hAnsi="Times New Roman" w:cs="Times New Roman"/>
          <w:i/>
          <w:iCs/>
          <w:sz w:val="24"/>
          <w:szCs w:val="24"/>
        </w:rPr>
        <w:tab/>
      </w:r>
      <w:r w:rsidRPr="00AD73F8">
        <w:rPr>
          <w:rFonts w:ascii="Times New Roman" w:eastAsia="Times New Roman" w:hAnsi="Times New Roman" w:cs="Times New Roman"/>
          <w:i/>
          <w:iCs/>
          <w:sz w:val="24"/>
          <w:szCs w:val="24"/>
        </w:rPr>
        <w:tab/>
        <w:t>associated with the mangrove ecosystems of Kerala, India</w:t>
      </w:r>
      <w:r w:rsidRPr="00743489">
        <w:rPr>
          <w:rFonts w:ascii="Times New Roman" w:eastAsia="Times New Roman" w:hAnsi="Times New Roman" w:cs="Times New Roman"/>
          <w:sz w:val="24"/>
          <w:szCs w:val="24"/>
        </w:rPr>
        <w:t xml:space="preserve">. Records of the Zoological </w:t>
      </w:r>
      <w:r w:rsidRPr="00AD73F8">
        <w:rPr>
          <w:rFonts w:ascii="Times New Roman" w:eastAsia="Times New Roman" w:hAnsi="Times New Roman" w:cs="Times New Roman"/>
          <w:sz w:val="24"/>
          <w:szCs w:val="24"/>
        </w:rPr>
        <w:tab/>
      </w:r>
      <w:r w:rsidRPr="00743489">
        <w:rPr>
          <w:rFonts w:ascii="Times New Roman" w:eastAsia="Times New Roman" w:hAnsi="Times New Roman" w:cs="Times New Roman"/>
          <w:sz w:val="24"/>
          <w:szCs w:val="24"/>
        </w:rPr>
        <w:t>Survey of India, 106(4), 1-17.</w:t>
      </w:r>
    </w:p>
    <w:p w14:paraId="0989D616" w14:textId="77777777" w:rsidR="00747834" w:rsidRPr="00E545E7" w:rsidRDefault="00747834" w:rsidP="00747834">
      <w:pPr>
        <w:pStyle w:val="BodyText"/>
        <w:spacing w:before="199" w:line="288" w:lineRule="auto"/>
        <w:ind w:right="232"/>
        <w:jc w:val="both"/>
        <w:rPr>
          <w:color w:val="000000" w:themeColor="text1"/>
        </w:rPr>
      </w:pPr>
      <w:proofErr w:type="spellStart"/>
      <w:r w:rsidRPr="00E545E7">
        <w:rPr>
          <w:color w:val="000000" w:themeColor="text1"/>
        </w:rPr>
        <w:t>Ragionieri</w:t>
      </w:r>
      <w:proofErr w:type="spellEnd"/>
      <w:r w:rsidRPr="00E545E7">
        <w:rPr>
          <w:color w:val="000000" w:themeColor="text1"/>
        </w:rPr>
        <w:t xml:space="preserve">,  L., Fratini,  S. &amp; Schubart, C.D. (2012). Revision of the </w:t>
      </w:r>
      <w:proofErr w:type="spellStart"/>
      <w:r w:rsidRPr="00E545E7">
        <w:rPr>
          <w:i/>
          <w:iCs/>
          <w:color w:val="000000" w:themeColor="text1"/>
        </w:rPr>
        <w:t>Neosarmatium</w:t>
      </w:r>
      <w:proofErr w:type="spellEnd"/>
      <w:r w:rsidRPr="00E545E7">
        <w:rPr>
          <w:i/>
          <w:iCs/>
          <w:color w:val="000000" w:themeColor="text1"/>
        </w:rPr>
        <w:t xml:space="preserve"> </w:t>
      </w:r>
      <w:proofErr w:type="spellStart"/>
      <w:r w:rsidRPr="00E545E7">
        <w:rPr>
          <w:i/>
          <w:iCs/>
          <w:color w:val="000000" w:themeColor="text1"/>
        </w:rPr>
        <w:t>meinerti</w:t>
      </w:r>
      <w:proofErr w:type="spellEnd"/>
      <w:r w:rsidRPr="00E545E7">
        <w:rPr>
          <w:color w:val="000000" w:themeColor="text1"/>
        </w:rPr>
        <w:t xml:space="preserve"> </w:t>
      </w:r>
      <w:r w:rsidRPr="00E545E7">
        <w:rPr>
          <w:color w:val="000000" w:themeColor="text1"/>
        </w:rPr>
        <w:tab/>
        <w:t>species complex (Decapoda:</w:t>
      </w:r>
      <w:r>
        <w:rPr>
          <w:color w:val="000000" w:themeColor="text1"/>
        </w:rPr>
        <w:t xml:space="preserve"> </w:t>
      </w:r>
      <w:r w:rsidRPr="00E545E7">
        <w:rPr>
          <w:color w:val="000000" w:themeColor="text1"/>
        </w:rPr>
        <w:t>Brachyura:</w:t>
      </w:r>
      <w:r>
        <w:rPr>
          <w:color w:val="000000" w:themeColor="text1"/>
        </w:rPr>
        <w:t xml:space="preserve"> </w:t>
      </w:r>
      <w:proofErr w:type="spellStart"/>
      <w:r w:rsidRPr="00E545E7">
        <w:rPr>
          <w:color w:val="000000" w:themeColor="text1"/>
        </w:rPr>
        <w:t>Sesarmidae</w:t>
      </w:r>
      <w:proofErr w:type="spellEnd"/>
      <w:r w:rsidRPr="00E545E7">
        <w:rPr>
          <w:color w:val="000000" w:themeColor="text1"/>
        </w:rPr>
        <w:t xml:space="preserve">), with descriptions of three </w:t>
      </w:r>
      <w:r w:rsidRPr="00E545E7">
        <w:rPr>
          <w:color w:val="000000" w:themeColor="text1"/>
        </w:rPr>
        <w:tab/>
      </w:r>
      <w:proofErr w:type="spellStart"/>
      <w:r w:rsidRPr="00E545E7">
        <w:rPr>
          <w:color w:val="000000" w:themeColor="text1"/>
        </w:rPr>
        <w:t>pseudocryptic</w:t>
      </w:r>
      <w:proofErr w:type="spellEnd"/>
      <w:r w:rsidRPr="00E545E7">
        <w:rPr>
          <w:color w:val="000000" w:themeColor="text1"/>
        </w:rPr>
        <w:t xml:space="preserve"> Indo-West Pacific species. Raffles Bulletin of Zoology, 60(1): 71–87.</w:t>
      </w:r>
    </w:p>
    <w:p w14:paraId="07E6C603" w14:textId="77777777" w:rsidR="00747834" w:rsidRPr="00E545E7" w:rsidRDefault="00747834" w:rsidP="00747834">
      <w:pPr>
        <w:pStyle w:val="BodyText"/>
        <w:spacing w:before="199" w:line="288" w:lineRule="auto"/>
        <w:ind w:right="232"/>
        <w:jc w:val="both"/>
        <w:rPr>
          <w:color w:val="000000" w:themeColor="text1"/>
        </w:rPr>
      </w:pPr>
    </w:p>
    <w:p w14:paraId="3B472786" w14:textId="77777777" w:rsidR="00747834" w:rsidRPr="00E545E7" w:rsidRDefault="00747834" w:rsidP="00747834">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Sathish, C., Reddy, D. N., Bharti, V. S., </w:t>
      </w:r>
      <w:proofErr w:type="spellStart"/>
      <w:r w:rsidRPr="00E545E7">
        <w:rPr>
          <w:rFonts w:ascii="Times New Roman" w:hAnsi="Times New Roman" w:cs="Times New Roman"/>
          <w:color w:val="000000" w:themeColor="text1"/>
          <w:sz w:val="24"/>
          <w:szCs w:val="24"/>
          <w:shd w:val="clear" w:color="auto" w:fill="FFFFFF"/>
        </w:rPr>
        <w:t>Deshmukhe</w:t>
      </w:r>
      <w:proofErr w:type="spellEnd"/>
      <w:r w:rsidRPr="00E545E7">
        <w:rPr>
          <w:rFonts w:ascii="Times New Roman" w:hAnsi="Times New Roman" w:cs="Times New Roman"/>
          <w:color w:val="000000" w:themeColor="text1"/>
          <w:sz w:val="24"/>
          <w:szCs w:val="24"/>
          <w:shd w:val="clear" w:color="auto" w:fill="FFFFFF"/>
        </w:rPr>
        <w:t xml:space="preserve">, G., &amp; </w:t>
      </w:r>
      <w:proofErr w:type="spellStart"/>
      <w:r w:rsidRPr="00E545E7">
        <w:rPr>
          <w:rFonts w:ascii="Times New Roman" w:hAnsi="Times New Roman" w:cs="Times New Roman"/>
          <w:color w:val="000000" w:themeColor="text1"/>
          <w:sz w:val="24"/>
          <w:szCs w:val="24"/>
          <w:shd w:val="clear" w:color="auto" w:fill="FFFFFF"/>
        </w:rPr>
        <w:t>Jaiswar</w:t>
      </w:r>
      <w:proofErr w:type="spellEnd"/>
      <w:r w:rsidRPr="00E545E7">
        <w:rPr>
          <w:rFonts w:ascii="Times New Roman" w:hAnsi="Times New Roman" w:cs="Times New Roman"/>
          <w:color w:val="000000" w:themeColor="text1"/>
          <w:sz w:val="24"/>
          <w:szCs w:val="24"/>
          <w:shd w:val="clear" w:color="auto" w:fill="FFFFFF"/>
        </w:rPr>
        <w:t xml:space="preserve">, A. K. (2023). Diversity and </w:t>
      </w:r>
      <w:r w:rsidRPr="00E545E7">
        <w:rPr>
          <w:rFonts w:ascii="Times New Roman" w:hAnsi="Times New Roman" w:cs="Times New Roman"/>
          <w:color w:val="000000" w:themeColor="text1"/>
          <w:sz w:val="24"/>
          <w:szCs w:val="24"/>
          <w:shd w:val="clear" w:color="auto" w:fill="FFFFFF"/>
        </w:rPr>
        <w:tab/>
        <w:t xml:space="preserve">distribution of mangrove associated crabs (Infraorder: Brachyura) of India and the </w:t>
      </w:r>
      <w:r w:rsidRPr="00E545E7">
        <w:rPr>
          <w:rFonts w:ascii="Times New Roman" w:hAnsi="Times New Roman" w:cs="Times New Roman"/>
          <w:color w:val="000000" w:themeColor="text1"/>
          <w:sz w:val="24"/>
          <w:szCs w:val="24"/>
          <w:shd w:val="clear" w:color="auto" w:fill="FFFFFF"/>
        </w:rPr>
        <w:tab/>
        <w:t>relationship between mangroves and crabs. </w:t>
      </w:r>
      <w:proofErr w:type="spellStart"/>
      <w:r w:rsidRPr="00E545E7">
        <w:rPr>
          <w:rFonts w:ascii="Times New Roman" w:hAnsi="Times New Roman" w:cs="Times New Roman"/>
          <w:i/>
          <w:iCs/>
          <w:color w:val="000000" w:themeColor="text1"/>
          <w:sz w:val="24"/>
          <w:szCs w:val="24"/>
          <w:shd w:val="clear" w:color="auto" w:fill="FFFFFF"/>
        </w:rPr>
        <w:t>Thalassas</w:t>
      </w:r>
      <w:proofErr w:type="spellEnd"/>
      <w:r w:rsidRPr="00E545E7">
        <w:rPr>
          <w:rFonts w:ascii="Times New Roman" w:hAnsi="Times New Roman" w:cs="Times New Roman"/>
          <w:i/>
          <w:iCs/>
          <w:color w:val="000000" w:themeColor="text1"/>
          <w:sz w:val="24"/>
          <w:szCs w:val="24"/>
          <w:shd w:val="clear" w:color="auto" w:fill="FFFFFF"/>
        </w:rPr>
        <w:t xml:space="preserve">: An International Journal of </w:t>
      </w:r>
      <w:r w:rsidRPr="00E545E7">
        <w:rPr>
          <w:rFonts w:ascii="Times New Roman" w:hAnsi="Times New Roman" w:cs="Times New Roman"/>
          <w:i/>
          <w:iCs/>
          <w:color w:val="000000" w:themeColor="text1"/>
          <w:sz w:val="24"/>
          <w:szCs w:val="24"/>
          <w:shd w:val="clear" w:color="auto" w:fill="FFFFFF"/>
        </w:rPr>
        <w:tab/>
        <w:t>Marine Sciences</w:t>
      </w:r>
      <w:r w:rsidRPr="00E545E7">
        <w:rPr>
          <w:rFonts w:ascii="Times New Roman" w:hAnsi="Times New Roman" w:cs="Times New Roman"/>
          <w:color w:val="000000" w:themeColor="text1"/>
          <w:sz w:val="24"/>
          <w:szCs w:val="24"/>
          <w:shd w:val="clear" w:color="auto" w:fill="FFFFFF"/>
        </w:rPr>
        <w:t>, </w:t>
      </w:r>
      <w:r w:rsidRPr="00E545E7">
        <w:rPr>
          <w:rFonts w:ascii="Times New Roman" w:hAnsi="Times New Roman" w:cs="Times New Roman"/>
          <w:i/>
          <w:iCs/>
          <w:color w:val="000000" w:themeColor="text1"/>
          <w:sz w:val="24"/>
          <w:szCs w:val="24"/>
          <w:shd w:val="clear" w:color="auto" w:fill="FFFFFF"/>
        </w:rPr>
        <w:t>39</w:t>
      </w:r>
      <w:r w:rsidRPr="00E545E7">
        <w:rPr>
          <w:rFonts w:ascii="Times New Roman" w:hAnsi="Times New Roman" w:cs="Times New Roman"/>
          <w:color w:val="000000" w:themeColor="text1"/>
          <w:sz w:val="24"/>
          <w:szCs w:val="24"/>
          <w:shd w:val="clear" w:color="auto" w:fill="FFFFFF"/>
        </w:rPr>
        <w:t>(2), 847-866.</w:t>
      </w:r>
    </w:p>
    <w:p w14:paraId="33C40FA1" w14:textId="77777777" w:rsidR="00747834" w:rsidRPr="00E545E7" w:rsidRDefault="00747834" w:rsidP="00747834">
      <w:pPr>
        <w:pStyle w:val="BodyText"/>
        <w:spacing w:before="287" w:line="288" w:lineRule="auto"/>
        <w:ind w:right="232"/>
        <w:jc w:val="both"/>
        <w:rPr>
          <w:color w:val="000000" w:themeColor="text1"/>
        </w:rPr>
      </w:pPr>
      <w:proofErr w:type="spellStart"/>
      <w:r w:rsidRPr="00E545E7">
        <w:rPr>
          <w:color w:val="000000" w:themeColor="text1"/>
        </w:rPr>
        <w:lastRenderedPageBreak/>
        <w:t>Serène</w:t>
      </w:r>
      <w:proofErr w:type="spellEnd"/>
      <w:r w:rsidRPr="00E545E7">
        <w:rPr>
          <w:color w:val="000000" w:themeColor="text1"/>
        </w:rPr>
        <w:t>,</w:t>
      </w:r>
      <w:r>
        <w:rPr>
          <w:color w:val="000000" w:themeColor="text1"/>
        </w:rPr>
        <w:t xml:space="preserve"> </w:t>
      </w:r>
      <w:r w:rsidRPr="00E545E7">
        <w:rPr>
          <w:color w:val="000000" w:themeColor="text1"/>
        </w:rPr>
        <w:t>R.</w:t>
      </w:r>
      <w:r>
        <w:rPr>
          <w:color w:val="000000" w:themeColor="text1"/>
        </w:rPr>
        <w:t xml:space="preserve"> </w:t>
      </w:r>
      <w:r w:rsidRPr="00E545E7">
        <w:rPr>
          <w:color w:val="000000" w:themeColor="text1"/>
        </w:rPr>
        <w:t>&amp;</w:t>
      </w:r>
      <w:r>
        <w:rPr>
          <w:color w:val="000000" w:themeColor="text1"/>
        </w:rPr>
        <w:t xml:space="preserve"> </w:t>
      </w:r>
      <w:r w:rsidRPr="00E545E7">
        <w:rPr>
          <w:color w:val="000000" w:themeColor="text1"/>
        </w:rPr>
        <w:t>Soh,</w:t>
      </w:r>
      <w:r>
        <w:rPr>
          <w:color w:val="000000" w:themeColor="text1"/>
        </w:rPr>
        <w:t xml:space="preserve"> </w:t>
      </w:r>
      <w:r w:rsidRPr="00E545E7">
        <w:rPr>
          <w:color w:val="000000" w:themeColor="text1"/>
        </w:rPr>
        <w:t>C.</w:t>
      </w:r>
      <w:r>
        <w:rPr>
          <w:color w:val="000000" w:themeColor="text1"/>
        </w:rPr>
        <w:t xml:space="preserve"> </w:t>
      </w:r>
      <w:r w:rsidRPr="00E545E7">
        <w:rPr>
          <w:color w:val="000000" w:themeColor="text1"/>
        </w:rPr>
        <w:t xml:space="preserve">L .(1970). New Indo-Pacific genera allied to </w:t>
      </w:r>
      <w:proofErr w:type="spellStart"/>
      <w:r w:rsidRPr="00E545E7">
        <w:rPr>
          <w:color w:val="000000" w:themeColor="text1"/>
        </w:rPr>
        <w:t>Sesarma</w:t>
      </w:r>
      <w:proofErr w:type="spellEnd"/>
      <w:r w:rsidRPr="00E545E7">
        <w:rPr>
          <w:color w:val="000000" w:themeColor="text1"/>
        </w:rPr>
        <w:t xml:space="preserve"> </w:t>
      </w:r>
      <w:r>
        <w:rPr>
          <w:color w:val="000000" w:themeColor="text1"/>
        </w:rPr>
        <w:tab/>
      </w:r>
      <w:r>
        <w:rPr>
          <w:color w:val="000000" w:themeColor="text1"/>
        </w:rPr>
        <w:tab/>
      </w:r>
      <w:r>
        <w:rPr>
          <w:color w:val="000000" w:themeColor="text1"/>
        </w:rPr>
        <w:tab/>
      </w:r>
      <w:r>
        <w:rPr>
          <w:color w:val="000000" w:themeColor="text1"/>
        </w:rPr>
        <w:tab/>
        <w:t xml:space="preserve">   </w:t>
      </w:r>
      <w:r w:rsidRPr="00E545E7">
        <w:rPr>
          <w:color w:val="000000" w:themeColor="text1"/>
        </w:rPr>
        <w:t>Say,1817</w:t>
      </w:r>
      <w:r>
        <w:rPr>
          <w:color w:val="000000" w:themeColor="text1"/>
        </w:rPr>
        <w:t xml:space="preserve"> </w:t>
      </w:r>
      <w:r w:rsidRPr="00E545E7">
        <w:rPr>
          <w:color w:val="000000" w:themeColor="text1"/>
        </w:rPr>
        <w:t xml:space="preserve">(Brachyura, Decapoda, Crustacea). </w:t>
      </w:r>
      <w:proofErr w:type="spellStart"/>
      <w:r w:rsidRPr="00E545E7">
        <w:rPr>
          <w:color w:val="000000" w:themeColor="text1"/>
        </w:rPr>
        <w:t>Treubia</w:t>
      </w:r>
      <w:proofErr w:type="spellEnd"/>
      <w:r w:rsidRPr="00E545E7">
        <w:rPr>
          <w:color w:val="000000" w:themeColor="text1"/>
        </w:rPr>
        <w:t xml:space="preserve">, 27(4): 387–416. </w:t>
      </w:r>
    </w:p>
    <w:p w14:paraId="03986610" w14:textId="77777777" w:rsidR="00747834" w:rsidRPr="00E545E7" w:rsidRDefault="00747834" w:rsidP="00747834">
      <w:pPr>
        <w:pStyle w:val="BodyText"/>
        <w:spacing w:before="287" w:line="288" w:lineRule="auto"/>
        <w:ind w:right="232"/>
        <w:jc w:val="both"/>
        <w:rPr>
          <w:color w:val="000000" w:themeColor="text1"/>
        </w:rPr>
      </w:pPr>
    </w:p>
    <w:p w14:paraId="08902DBC" w14:textId="77777777" w:rsidR="00747834" w:rsidRPr="00E545E7" w:rsidRDefault="00747834" w:rsidP="00747834">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w:t>
      </w:r>
      <w:proofErr w:type="spellStart"/>
      <w:r w:rsidRPr="00E545E7">
        <w:rPr>
          <w:rFonts w:ascii="Times New Roman" w:hAnsi="Times New Roman" w:cs="Times New Roman"/>
          <w:color w:val="000000" w:themeColor="text1"/>
          <w:sz w:val="24"/>
          <w:szCs w:val="24"/>
          <w:shd w:val="clear" w:color="auto" w:fill="FFFFFF"/>
        </w:rPr>
        <w:t>Serène</w:t>
      </w:r>
      <w:proofErr w:type="spellEnd"/>
      <w:r w:rsidRPr="00E545E7">
        <w:rPr>
          <w:rFonts w:ascii="Times New Roman" w:hAnsi="Times New Roman" w:cs="Times New Roman"/>
          <w:color w:val="000000" w:themeColor="text1"/>
          <w:sz w:val="24"/>
          <w:szCs w:val="24"/>
          <w:shd w:val="clear" w:color="auto" w:fill="FFFFFF"/>
        </w:rPr>
        <w:t xml:space="preserve">, R. (1975). Note addition </w:t>
      </w:r>
      <w:proofErr w:type="spellStart"/>
      <w:r w:rsidRPr="00E545E7">
        <w:rPr>
          <w:rFonts w:ascii="Times New Roman" w:hAnsi="Times New Roman" w:cs="Times New Roman"/>
          <w:color w:val="000000" w:themeColor="text1"/>
          <w:sz w:val="24"/>
          <w:szCs w:val="24"/>
          <w:shd w:val="clear" w:color="auto" w:fill="FFFFFF"/>
        </w:rPr>
        <w:t>nelle</w:t>
      </w:r>
      <w:proofErr w:type="spellEnd"/>
      <w:r w:rsidRPr="00E545E7">
        <w:rPr>
          <w:rFonts w:ascii="Times New Roman" w:hAnsi="Times New Roman" w:cs="Times New Roman"/>
          <w:color w:val="000000" w:themeColor="text1"/>
          <w:sz w:val="24"/>
          <w:szCs w:val="24"/>
          <w:shd w:val="clear" w:color="auto" w:fill="FFFFFF"/>
        </w:rPr>
        <w:t xml:space="preserve"> sur les </w:t>
      </w:r>
      <w:proofErr w:type="spellStart"/>
      <w:r w:rsidRPr="00E545E7">
        <w:rPr>
          <w:rFonts w:ascii="Times New Roman" w:hAnsi="Times New Roman" w:cs="Times New Roman"/>
          <w:color w:val="000000" w:themeColor="text1"/>
          <w:sz w:val="24"/>
          <w:szCs w:val="24"/>
          <w:shd w:val="clear" w:color="auto" w:fill="FFFFFF"/>
        </w:rPr>
        <w:t>espèces</w:t>
      </w:r>
      <w:proofErr w:type="spellEnd"/>
      <w:r w:rsidRPr="00E545E7">
        <w:rPr>
          <w:rFonts w:ascii="Times New Roman" w:hAnsi="Times New Roman" w:cs="Times New Roman"/>
          <w:color w:val="000000" w:themeColor="text1"/>
          <w:sz w:val="24"/>
          <w:szCs w:val="24"/>
          <w:shd w:val="clear" w:color="auto" w:fill="FFFFFF"/>
        </w:rPr>
        <w:t xml:space="preserve"> </w:t>
      </w:r>
      <w:proofErr w:type="spellStart"/>
      <w:r w:rsidRPr="00E545E7">
        <w:rPr>
          <w:rFonts w:ascii="Times New Roman" w:hAnsi="Times New Roman" w:cs="Times New Roman"/>
          <w:color w:val="000000" w:themeColor="text1"/>
          <w:sz w:val="24"/>
          <w:szCs w:val="24"/>
          <w:shd w:val="clear" w:color="auto" w:fill="FFFFFF"/>
        </w:rPr>
        <w:t>indo-pacifiques</w:t>
      </w:r>
      <w:proofErr w:type="spellEnd"/>
      <w:r w:rsidRPr="00E545E7">
        <w:rPr>
          <w:rFonts w:ascii="Times New Roman" w:hAnsi="Times New Roman" w:cs="Times New Roman"/>
          <w:color w:val="000000" w:themeColor="text1"/>
          <w:sz w:val="24"/>
          <w:szCs w:val="24"/>
          <w:shd w:val="clear" w:color="auto" w:fill="FFFFFF"/>
        </w:rPr>
        <w:t xml:space="preserve"> de </w:t>
      </w:r>
      <w:proofErr w:type="spellStart"/>
      <w:r w:rsidRPr="00E545E7">
        <w:rPr>
          <w:rFonts w:ascii="Times New Roman" w:hAnsi="Times New Roman" w:cs="Times New Roman"/>
          <w:color w:val="000000" w:themeColor="text1"/>
          <w:sz w:val="24"/>
          <w:szCs w:val="24"/>
          <w:shd w:val="clear" w:color="auto" w:fill="FFFFFF"/>
        </w:rPr>
        <w:t>Quadrella</w:t>
      </w:r>
      <w:proofErr w:type="spellEnd"/>
      <w:r w:rsidRPr="00E545E7">
        <w:rPr>
          <w:rFonts w:ascii="Times New Roman" w:hAnsi="Times New Roman" w:cs="Times New Roman"/>
          <w:color w:val="000000" w:themeColor="text1"/>
          <w:sz w:val="24"/>
          <w:szCs w:val="24"/>
          <w:shd w:val="clear" w:color="auto" w:fill="FFFFFF"/>
        </w:rPr>
        <w:t xml:space="preserve"> Dana 1851 </w:t>
      </w:r>
      <w:r w:rsidRPr="00E545E7">
        <w:rPr>
          <w:rFonts w:ascii="Times New Roman" w:hAnsi="Times New Roman" w:cs="Times New Roman"/>
          <w:color w:val="000000" w:themeColor="text1"/>
          <w:sz w:val="24"/>
          <w:szCs w:val="24"/>
          <w:shd w:val="clear" w:color="auto" w:fill="FFFFFF"/>
        </w:rPr>
        <w:tab/>
        <w:t>(Crustacea, Decapoda, Brachyura). </w:t>
      </w:r>
      <w:r w:rsidRPr="00E545E7">
        <w:rPr>
          <w:rFonts w:ascii="Times New Roman" w:hAnsi="Times New Roman" w:cs="Times New Roman"/>
          <w:i/>
          <w:iCs/>
          <w:color w:val="000000" w:themeColor="text1"/>
          <w:sz w:val="24"/>
          <w:szCs w:val="24"/>
          <w:shd w:val="clear" w:color="auto" w:fill="FFFFFF"/>
        </w:rPr>
        <w:t>Bull. Soc. zool. Fr</w:t>
      </w:r>
      <w:r w:rsidRPr="00E545E7">
        <w:rPr>
          <w:rFonts w:ascii="Times New Roman" w:hAnsi="Times New Roman" w:cs="Times New Roman"/>
          <w:color w:val="000000" w:themeColor="text1"/>
          <w:sz w:val="24"/>
          <w:szCs w:val="24"/>
          <w:shd w:val="clear" w:color="auto" w:fill="FFFFFF"/>
        </w:rPr>
        <w:t>, </w:t>
      </w:r>
      <w:r w:rsidRPr="00E545E7">
        <w:rPr>
          <w:rFonts w:ascii="Times New Roman" w:hAnsi="Times New Roman" w:cs="Times New Roman"/>
          <w:i/>
          <w:iCs/>
          <w:color w:val="000000" w:themeColor="text1"/>
          <w:sz w:val="24"/>
          <w:szCs w:val="24"/>
          <w:shd w:val="clear" w:color="auto" w:fill="FFFFFF"/>
        </w:rPr>
        <w:t>100</w:t>
      </w:r>
      <w:r w:rsidRPr="00E545E7">
        <w:rPr>
          <w:rFonts w:ascii="Times New Roman" w:hAnsi="Times New Roman" w:cs="Times New Roman"/>
          <w:color w:val="000000" w:themeColor="text1"/>
          <w:sz w:val="24"/>
          <w:szCs w:val="24"/>
          <w:shd w:val="clear" w:color="auto" w:fill="FFFFFF"/>
        </w:rPr>
        <w:t>(4), 509-521.</w:t>
      </w:r>
    </w:p>
    <w:p w14:paraId="1E37486F" w14:textId="77777777" w:rsidR="00747834" w:rsidRPr="00E545E7" w:rsidRDefault="00747834" w:rsidP="00747834">
      <w:pPr>
        <w:pStyle w:val="BodyText"/>
        <w:spacing w:before="287" w:line="288" w:lineRule="auto"/>
        <w:ind w:right="232"/>
        <w:jc w:val="both"/>
        <w:rPr>
          <w:color w:val="000000" w:themeColor="text1"/>
        </w:rPr>
      </w:pPr>
    </w:p>
    <w:p w14:paraId="49E29A92" w14:textId="77777777" w:rsidR="00747834" w:rsidRPr="00E545E7" w:rsidRDefault="00747834" w:rsidP="00747834">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Shet, G. N., Chandran, M. S., &amp; Ramachandra, T. V. (2016). Brachyuran Crabs of Aghanashini </w:t>
      </w:r>
      <w:r w:rsidRPr="00E545E7">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 xml:space="preserve"> </w:t>
      </w:r>
      <w:r w:rsidRPr="00E545E7">
        <w:rPr>
          <w:rFonts w:ascii="Times New Roman" w:hAnsi="Times New Roman" w:cs="Times New Roman"/>
          <w:color w:val="000000" w:themeColor="text1"/>
          <w:sz w:val="24"/>
          <w:szCs w:val="24"/>
          <w:shd w:val="clear" w:color="auto" w:fill="FFFFFF"/>
        </w:rPr>
        <w:t>Estuary, South Indian West Coast, Karnataka. In </w:t>
      </w:r>
      <w:r w:rsidRPr="00E545E7">
        <w:rPr>
          <w:rFonts w:ascii="Times New Roman" w:hAnsi="Times New Roman" w:cs="Times New Roman"/>
          <w:i/>
          <w:iCs/>
          <w:color w:val="000000" w:themeColor="text1"/>
          <w:sz w:val="24"/>
          <w:szCs w:val="24"/>
          <w:shd w:val="clear" w:color="auto" w:fill="FFFFFF"/>
        </w:rPr>
        <w:t xml:space="preserve">Conference on Conservation and </w:t>
      </w:r>
      <w:r w:rsidRPr="00E545E7">
        <w:rPr>
          <w:rFonts w:ascii="Times New Roman" w:hAnsi="Times New Roman" w:cs="Times New Roman"/>
          <w:i/>
          <w:iCs/>
          <w:color w:val="000000" w:themeColor="text1"/>
          <w:sz w:val="24"/>
          <w:szCs w:val="24"/>
          <w:shd w:val="clear" w:color="auto" w:fill="FFFFFF"/>
        </w:rPr>
        <w:tab/>
        <w:t>Sustainable Management of Ecologically Sensitive Regions in Western Ghats</w:t>
      </w:r>
      <w:r w:rsidRPr="00E545E7">
        <w:rPr>
          <w:rFonts w:ascii="Times New Roman" w:hAnsi="Times New Roman" w:cs="Times New Roman"/>
          <w:color w:val="000000" w:themeColor="text1"/>
          <w:sz w:val="24"/>
          <w:szCs w:val="24"/>
          <w:shd w:val="clear" w:color="auto" w:fill="FFFFFF"/>
        </w:rPr>
        <w:t xml:space="preserve"> (Vol. 1, pp. </w:t>
      </w:r>
      <w:r w:rsidRPr="00E545E7">
        <w:rPr>
          <w:rFonts w:ascii="Times New Roman" w:hAnsi="Times New Roman" w:cs="Times New Roman"/>
          <w:color w:val="000000" w:themeColor="text1"/>
          <w:sz w:val="24"/>
          <w:szCs w:val="24"/>
          <w:shd w:val="clear" w:color="auto" w:fill="FFFFFF"/>
        </w:rPr>
        <w:tab/>
        <w:t>2-83).</w:t>
      </w:r>
    </w:p>
    <w:p w14:paraId="1550C17C" w14:textId="77777777" w:rsidR="00747834" w:rsidRPr="00E545E7" w:rsidRDefault="00747834" w:rsidP="00747834">
      <w:pPr>
        <w:pStyle w:val="BodyText"/>
        <w:spacing w:before="199" w:line="288" w:lineRule="auto"/>
        <w:ind w:right="298"/>
        <w:jc w:val="both"/>
      </w:pPr>
      <w:r w:rsidRPr="00E545E7">
        <w:rPr>
          <w:color w:val="000000" w:themeColor="text1"/>
        </w:rPr>
        <w:t>Trivedi,</w:t>
      </w:r>
      <w:r>
        <w:rPr>
          <w:color w:val="000000" w:themeColor="text1"/>
        </w:rPr>
        <w:t xml:space="preserve"> </w:t>
      </w:r>
      <w:r w:rsidRPr="00E545E7">
        <w:rPr>
          <w:color w:val="000000" w:themeColor="text1"/>
        </w:rPr>
        <w:t>J. N.,Trivedi,D.J.,Vachhrajani,K.D.&amp;</w:t>
      </w:r>
      <w:proofErr w:type="spellStart"/>
      <w:r w:rsidRPr="00E545E7">
        <w:rPr>
          <w:color w:val="000000" w:themeColor="text1"/>
        </w:rPr>
        <w:t>Ng,P.K.L</w:t>
      </w:r>
      <w:proofErr w:type="spellEnd"/>
      <w:r w:rsidRPr="00E545E7">
        <w:rPr>
          <w:color w:val="000000" w:themeColor="text1"/>
        </w:rPr>
        <w:t>.(2023</w:t>
      </w:r>
      <w:r w:rsidRPr="00E545E7">
        <w:t xml:space="preserve">).Diversity and distribution of </w:t>
      </w:r>
      <w:r w:rsidRPr="00E545E7">
        <w:tab/>
        <w:t xml:space="preserve">mangrove associated crabs (Infraorder: Brachyura) of India and the relationship </w:t>
      </w:r>
      <w:r w:rsidRPr="00E545E7">
        <w:tab/>
        <w:t xml:space="preserve">between mangroves and crabs. </w:t>
      </w:r>
      <w:proofErr w:type="spellStart"/>
      <w:r w:rsidRPr="00E545E7">
        <w:t>Thalassas</w:t>
      </w:r>
      <w:proofErr w:type="spellEnd"/>
      <w:r w:rsidRPr="00E545E7">
        <w:t xml:space="preserve">: An International Journal of Marine </w:t>
      </w:r>
      <w:r w:rsidRPr="00E545E7">
        <w:tab/>
        <w:t>Sciences.</w:t>
      </w:r>
    </w:p>
    <w:p w14:paraId="561B81D8" w14:textId="77777777" w:rsidR="00747834" w:rsidRPr="00E545E7" w:rsidRDefault="00747834" w:rsidP="00747834">
      <w:pPr>
        <w:pStyle w:val="BodyText"/>
        <w:spacing w:before="193" w:line="276" w:lineRule="auto"/>
        <w:ind w:right="232"/>
        <w:jc w:val="both"/>
      </w:pPr>
      <w:proofErr w:type="spellStart"/>
      <w:r w:rsidRPr="00E545E7">
        <w:rPr>
          <w:color w:val="000000" w:themeColor="text1"/>
        </w:rPr>
        <w:t>WoRMS</w:t>
      </w:r>
      <w:proofErr w:type="spellEnd"/>
      <w:r w:rsidRPr="00E545E7">
        <w:rPr>
          <w:color w:val="000000" w:themeColor="text1"/>
        </w:rPr>
        <w:t xml:space="preserve"> Editorial Board (2024).</w:t>
      </w:r>
      <w:r w:rsidR="00F07412">
        <w:rPr>
          <w:color w:val="000000" w:themeColor="text1"/>
        </w:rPr>
        <w:t xml:space="preserve"> </w:t>
      </w:r>
      <w:r w:rsidRPr="00E545E7">
        <w:t>World Register of Marine Species.</w:t>
      </w:r>
      <w:r>
        <w:t xml:space="preserve"> </w:t>
      </w:r>
      <w:r w:rsidRPr="00E545E7">
        <w:t xml:space="preserve">Available at </w:t>
      </w:r>
      <w:r w:rsidRPr="00E545E7">
        <w:tab/>
      </w:r>
      <w:hyperlink r:id="rId14">
        <w:r w:rsidRPr="00E545E7">
          <w:t>https://www.marinespecies.org</w:t>
        </w:r>
      </w:hyperlink>
      <w:r w:rsidRPr="00E545E7">
        <w:t xml:space="preserve">. </w:t>
      </w:r>
    </w:p>
    <w:p w14:paraId="78512677" w14:textId="77777777" w:rsidR="00747834" w:rsidRPr="00E545E7" w:rsidRDefault="00747834" w:rsidP="00747834">
      <w:pPr>
        <w:jc w:val="both"/>
        <w:rPr>
          <w:rFonts w:ascii="Times New Roman" w:hAnsi="Times New Roman" w:cs="Times New Roman"/>
          <w:b/>
          <w:bCs/>
          <w:sz w:val="24"/>
          <w:szCs w:val="24"/>
        </w:rPr>
      </w:pPr>
    </w:p>
    <w:p w14:paraId="5C3D8BC1" w14:textId="77777777" w:rsidR="00747834" w:rsidRDefault="00747834" w:rsidP="00747834">
      <w:pPr>
        <w:rPr>
          <w:rFonts w:ascii="Times New Roman" w:hAnsi="Times New Roman" w:cs="Times New Roman"/>
          <w:b/>
          <w:bCs/>
          <w:sz w:val="24"/>
          <w:szCs w:val="24"/>
        </w:rPr>
      </w:pPr>
    </w:p>
    <w:p w14:paraId="402753F0" w14:textId="77777777" w:rsidR="00747834" w:rsidRPr="00E94322" w:rsidRDefault="00747834" w:rsidP="00747834">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3FCBFC73" w14:textId="77777777" w:rsidR="00747834" w:rsidRPr="0036758A" w:rsidRDefault="00747834" w:rsidP="00747834">
      <w:pPr>
        <w:tabs>
          <w:tab w:val="left" w:pos="1224"/>
        </w:tabs>
        <w:spacing w:line="360" w:lineRule="auto"/>
        <w:jc w:val="both"/>
        <w:rPr>
          <w:rFonts w:ascii="Times New Roman" w:hAnsi="Times New Roman" w:cs="Times New Roman"/>
          <w:sz w:val="24"/>
          <w:szCs w:val="24"/>
        </w:rPr>
      </w:pPr>
    </w:p>
    <w:p w14:paraId="0FA08E96" w14:textId="77777777" w:rsidR="00747834" w:rsidRPr="00D103AD" w:rsidRDefault="00747834" w:rsidP="00D103AD">
      <w:pPr>
        <w:pStyle w:val="BodyText"/>
        <w:spacing w:line="360" w:lineRule="auto"/>
        <w:ind w:right="145"/>
        <w:jc w:val="both"/>
        <w:rPr>
          <w:sz w:val="28"/>
          <w:szCs w:val="28"/>
        </w:rPr>
      </w:pPr>
    </w:p>
    <w:sectPr w:rsidR="00747834" w:rsidRPr="00D103AD" w:rsidSect="00BE160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B7E19" w14:textId="77777777" w:rsidR="002D75F2" w:rsidRDefault="002D75F2" w:rsidP="006245FD">
      <w:pPr>
        <w:spacing w:after="0" w:line="240" w:lineRule="auto"/>
      </w:pPr>
      <w:r>
        <w:separator/>
      </w:r>
    </w:p>
  </w:endnote>
  <w:endnote w:type="continuationSeparator" w:id="0">
    <w:p w14:paraId="54753845" w14:textId="77777777" w:rsidR="002D75F2" w:rsidRDefault="002D75F2" w:rsidP="00624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B10FE" w14:textId="77777777" w:rsidR="002D75F2" w:rsidRDefault="002D75F2" w:rsidP="006245FD">
      <w:pPr>
        <w:spacing w:after="0" w:line="240" w:lineRule="auto"/>
      </w:pPr>
      <w:r>
        <w:separator/>
      </w:r>
    </w:p>
  </w:footnote>
  <w:footnote w:type="continuationSeparator" w:id="0">
    <w:p w14:paraId="7AA295CF" w14:textId="77777777" w:rsidR="002D75F2" w:rsidRDefault="002D75F2" w:rsidP="006245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F090E"/>
    <w:multiLevelType w:val="hybridMultilevel"/>
    <w:tmpl w:val="0FFC93AE"/>
    <w:lvl w:ilvl="0" w:tplc="C8365C16">
      <w:start w:val="1"/>
      <w:numFmt w:val="upperLetter"/>
      <w:lvlText w:val="%1."/>
      <w:lvlJc w:val="left"/>
      <w:pPr>
        <w:ind w:left="1848" w:hanging="360"/>
      </w:pPr>
      <w:rPr>
        <w:rFonts w:hint="default"/>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1" w15:restartNumberingAfterBreak="0">
    <w:nsid w:val="33E5210F"/>
    <w:multiLevelType w:val="hybridMultilevel"/>
    <w:tmpl w:val="B7D869FC"/>
    <w:lvl w:ilvl="0" w:tplc="5FC2074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0351197">
    <w:abstractNumId w:val="1"/>
  </w:num>
  <w:num w:numId="2" w16cid:durableId="618991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D6FFB"/>
    <w:rsid w:val="00006DC6"/>
    <w:rsid w:val="00051FEA"/>
    <w:rsid w:val="00060C91"/>
    <w:rsid w:val="00073EA7"/>
    <w:rsid w:val="000A18CC"/>
    <w:rsid w:val="000B3747"/>
    <w:rsid w:val="000C2105"/>
    <w:rsid w:val="001352B9"/>
    <w:rsid w:val="00142E96"/>
    <w:rsid w:val="00147CCC"/>
    <w:rsid w:val="00167775"/>
    <w:rsid w:val="0017301E"/>
    <w:rsid w:val="00184279"/>
    <w:rsid w:val="0019151B"/>
    <w:rsid w:val="001C14A6"/>
    <w:rsid w:val="001C6707"/>
    <w:rsid w:val="001D132D"/>
    <w:rsid w:val="001F2F52"/>
    <w:rsid w:val="00203AB6"/>
    <w:rsid w:val="00222AD9"/>
    <w:rsid w:val="00260FEC"/>
    <w:rsid w:val="00270726"/>
    <w:rsid w:val="002B6816"/>
    <w:rsid w:val="002C28A2"/>
    <w:rsid w:val="002D75F2"/>
    <w:rsid w:val="00300684"/>
    <w:rsid w:val="00320638"/>
    <w:rsid w:val="00330174"/>
    <w:rsid w:val="003367A1"/>
    <w:rsid w:val="00384DA4"/>
    <w:rsid w:val="003A2F5C"/>
    <w:rsid w:val="003B75BD"/>
    <w:rsid w:val="003C2429"/>
    <w:rsid w:val="003D6CB6"/>
    <w:rsid w:val="0042207B"/>
    <w:rsid w:val="004917FE"/>
    <w:rsid w:val="00493269"/>
    <w:rsid w:val="004A5745"/>
    <w:rsid w:val="004D16CC"/>
    <w:rsid w:val="004D5EE1"/>
    <w:rsid w:val="004F0033"/>
    <w:rsid w:val="005067C7"/>
    <w:rsid w:val="005118D6"/>
    <w:rsid w:val="00523842"/>
    <w:rsid w:val="0053224B"/>
    <w:rsid w:val="00544328"/>
    <w:rsid w:val="0057320F"/>
    <w:rsid w:val="00586269"/>
    <w:rsid w:val="005B0CCF"/>
    <w:rsid w:val="005D248F"/>
    <w:rsid w:val="005F5503"/>
    <w:rsid w:val="00612F1B"/>
    <w:rsid w:val="00623B86"/>
    <w:rsid w:val="00623C1D"/>
    <w:rsid w:val="006245FD"/>
    <w:rsid w:val="00666A88"/>
    <w:rsid w:val="00695CA8"/>
    <w:rsid w:val="006974AF"/>
    <w:rsid w:val="006B5A37"/>
    <w:rsid w:val="006C1865"/>
    <w:rsid w:val="00711EF6"/>
    <w:rsid w:val="00712FFB"/>
    <w:rsid w:val="00731057"/>
    <w:rsid w:val="00737D0A"/>
    <w:rsid w:val="00747834"/>
    <w:rsid w:val="007717DC"/>
    <w:rsid w:val="00776C9A"/>
    <w:rsid w:val="007D6FFB"/>
    <w:rsid w:val="007E0374"/>
    <w:rsid w:val="007E2E1F"/>
    <w:rsid w:val="00800E13"/>
    <w:rsid w:val="0080396C"/>
    <w:rsid w:val="00821A62"/>
    <w:rsid w:val="00826393"/>
    <w:rsid w:val="0082703D"/>
    <w:rsid w:val="00840153"/>
    <w:rsid w:val="00883C46"/>
    <w:rsid w:val="00887841"/>
    <w:rsid w:val="008D3150"/>
    <w:rsid w:val="009373A7"/>
    <w:rsid w:val="00960177"/>
    <w:rsid w:val="00995AC2"/>
    <w:rsid w:val="00995E42"/>
    <w:rsid w:val="009C53B3"/>
    <w:rsid w:val="00A00494"/>
    <w:rsid w:val="00A01777"/>
    <w:rsid w:val="00A05929"/>
    <w:rsid w:val="00A1143B"/>
    <w:rsid w:val="00A343C1"/>
    <w:rsid w:val="00A949FC"/>
    <w:rsid w:val="00AA45BE"/>
    <w:rsid w:val="00AD3FE6"/>
    <w:rsid w:val="00AF7BE4"/>
    <w:rsid w:val="00B10DB5"/>
    <w:rsid w:val="00B13105"/>
    <w:rsid w:val="00B1778D"/>
    <w:rsid w:val="00B544F5"/>
    <w:rsid w:val="00BB0707"/>
    <w:rsid w:val="00BB7B53"/>
    <w:rsid w:val="00BC149D"/>
    <w:rsid w:val="00BC4A18"/>
    <w:rsid w:val="00BE1607"/>
    <w:rsid w:val="00BF3EE9"/>
    <w:rsid w:val="00C02754"/>
    <w:rsid w:val="00C22529"/>
    <w:rsid w:val="00C41D21"/>
    <w:rsid w:val="00CB0B8C"/>
    <w:rsid w:val="00CB4B2C"/>
    <w:rsid w:val="00D103AD"/>
    <w:rsid w:val="00D40426"/>
    <w:rsid w:val="00D8422F"/>
    <w:rsid w:val="00DA751B"/>
    <w:rsid w:val="00DC5BCC"/>
    <w:rsid w:val="00DC7E2F"/>
    <w:rsid w:val="00DD7577"/>
    <w:rsid w:val="00DE53F8"/>
    <w:rsid w:val="00E05C32"/>
    <w:rsid w:val="00E36FEB"/>
    <w:rsid w:val="00E828C9"/>
    <w:rsid w:val="00EA5337"/>
    <w:rsid w:val="00EE5E82"/>
    <w:rsid w:val="00F07412"/>
    <w:rsid w:val="00F124D2"/>
    <w:rsid w:val="00F26CBF"/>
    <w:rsid w:val="00F34831"/>
    <w:rsid w:val="00F50BD7"/>
    <w:rsid w:val="00F64930"/>
    <w:rsid w:val="00F74CC9"/>
    <w:rsid w:val="00FC33CE"/>
    <w:rsid w:val="00FC65D7"/>
    <w:rsid w:val="00FC6ECB"/>
    <w:rsid w:val="00FD1C92"/>
    <w:rsid w:val="00FD3DFC"/>
    <w:rsid w:val="00FD50C1"/>
    <w:rsid w:val="00FE3C03"/>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BF5F"/>
  <w15:docId w15:val="{B1D2D6A2-D648-4AA0-A4A6-09418AD31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kn-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607"/>
  </w:style>
  <w:style w:type="paragraph" w:styleId="Heading2">
    <w:name w:val="heading 2"/>
    <w:basedOn w:val="Normal"/>
    <w:next w:val="Normal"/>
    <w:link w:val="Heading2Char"/>
    <w:uiPriority w:val="9"/>
    <w:unhideWhenUsed/>
    <w:qFormat/>
    <w:rsid w:val="00D103A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6FF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D6F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FFB"/>
    <w:rPr>
      <w:rFonts w:ascii="Tahoma" w:hAnsi="Tahoma" w:cs="Tahoma"/>
      <w:sz w:val="16"/>
      <w:szCs w:val="16"/>
    </w:rPr>
  </w:style>
  <w:style w:type="paragraph" w:styleId="BodyText">
    <w:name w:val="Body Text"/>
    <w:basedOn w:val="Normal"/>
    <w:link w:val="BodyTextChar"/>
    <w:uiPriority w:val="1"/>
    <w:qFormat/>
    <w:rsid w:val="00FC33CE"/>
    <w:pPr>
      <w:widowControl w:val="0"/>
      <w:autoSpaceDE w:val="0"/>
      <w:autoSpaceDN w:val="0"/>
      <w:spacing w:after="0" w:line="240" w:lineRule="auto"/>
      <w:ind w:left="143"/>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FC33CE"/>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167775"/>
    <w:rPr>
      <w:b/>
      <w:bCs/>
    </w:rPr>
  </w:style>
  <w:style w:type="table" w:styleId="TableGrid">
    <w:name w:val="Table Grid"/>
    <w:basedOn w:val="TableNormal"/>
    <w:uiPriority w:val="59"/>
    <w:rsid w:val="007E0374"/>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rsid w:val="007E0374"/>
    <w:pPr>
      <w:widowControl w:val="0"/>
      <w:autoSpaceDE w:val="0"/>
      <w:autoSpaceDN w:val="0"/>
      <w:spacing w:before="23" w:after="0" w:line="240" w:lineRule="auto"/>
    </w:pPr>
    <w:rPr>
      <w:rFonts w:ascii="Times New Roman" w:eastAsia="Times New Roman" w:hAnsi="Times New Roman" w:cs="Times New Roman"/>
      <w:lang w:bidi="ar-SA"/>
    </w:rPr>
  </w:style>
  <w:style w:type="character" w:styleId="Emphasis">
    <w:name w:val="Emphasis"/>
    <w:basedOn w:val="DefaultParagraphFont"/>
    <w:uiPriority w:val="20"/>
    <w:qFormat/>
    <w:rsid w:val="00BB7B53"/>
    <w:rPr>
      <w:i/>
      <w:iCs/>
    </w:rPr>
  </w:style>
  <w:style w:type="character" w:customStyle="1" w:styleId="Heading2Char">
    <w:name w:val="Heading 2 Char"/>
    <w:basedOn w:val="DefaultParagraphFont"/>
    <w:link w:val="Heading2"/>
    <w:uiPriority w:val="9"/>
    <w:rsid w:val="00D103AD"/>
    <w:rPr>
      <w:rFonts w:asciiTheme="majorHAnsi" w:eastAsiaTheme="majorEastAsia" w:hAnsiTheme="majorHAnsi" w:cstheme="majorBidi"/>
      <w:b/>
      <w:bCs/>
      <w:color w:val="4F81BD" w:themeColor="accent1"/>
      <w:sz w:val="26"/>
      <w:szCs w:val="26"/>
    </w:rPr>
  </w:style>
  <w:style w:type="paragraph" w:customStyle="1" w:styleId="pdq2pgselectionanchorcontainer">
    <w:name w:val="pdq2pg_selectionanchorcontainer"/>
    <w:basedOn w:val="Normal"/>
    <w:rsid w:val="007478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245F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245FD"/>
  </w:style>
  <w:style w:type="paragraph" w:styleId="Footer">
    <w:name w:val="footer"/>
    <w:basedOn w:val="Normal"/>
    <w:link w:val="FooterChar"/>
    <w:uiPriority w:val="99"/>
    <w:semiHidden/>
    <w:unhideWhenUsed/>
    <w:rsid w:val="006245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4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26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marinespec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16</Pages>
  <Words>4176</Words>
  <Characters>23809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SDI 1022</cp:lastModifiedBy>
  <cp:revision>140</cp:revision>
  <dcterms:created xsi:type="dcterms:W3CDTF">2026-09-25T07:10:00Z</dcterms:created>
  <dcterms:modified xsi:type="dcterms:W3CDTF">2026-09-28T08:28:00Z</dcterms:modified>
</cp:coreProperties>
</file>