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B8399" w14:textId="77777777" w:rsidR="00E6280F" w:rsidRDefault="00E6280F" w:rsidP="00496C7C">
      <w:pPr>
        <w:spacing w:line="360" w:lineRule="auto"/>
        <w:rPr>
          <w:rFonts w:ascii="Times New Roman" w:hAnsi="Times New Roman" w:cs="Times New Roman"/>
          <w:b/>
          <w:bCs/>
          <w:sz w:val="32"/>
          <w:szCs w:val="32"/>
          <w:highlight w:val="yellow"/>
        </w:rPr>
      </w:pPr>
    </w:p>
    <w:p w14:paraId="72523932" w14:textId="362C886A" w:rsidR="00795678" w:rsidRPr="00E947F4" w:rsidRDefault="00795678" w:rsidP="00E947F4">
      <w:pPr>
        <w:spacing w:line="360" w:lineRule="auto"/>
        <w:jc w:val="center"/>
        <w:rPr>
          <w:rFonts w:ascii="Times New Roman" w:hAnsi="Times New Roman" w:cs="Times New Roman"/>
          <w:b/>
          <w:bCs/>
          <w:sz w:val="32"/>
          <w:szCs w:val="32"/>
        </w:rPr>
      </w:pPr>
      <w:r w:rsidRPr="00795678">
        <w:rPr>
          <w:rFonts w:ascii="Times New Roman" w:hAnsi="Times New Roman" w:cs="Times New Roman"/>
          <w:b/>
          <w:bCs/>
          <w:sz w:val="32"/>
          <w:szCs w:val="32"/>
          <w:highlight w:val="yellow"/>
        </w:rPr>
        <w:t>New Report of Helminths Infecting Domestic Chickens in Manipur, India</w:t>
      </w:r>
    </w:p>
    <w:p w14:paraId="2114D434" w14:textId="77777777" w:rsidR="000270F3" w:rsidRPr="00E947F4" w:rsidRDefault="000270F3" w:rsidP="00E15B77">
      <w:pPr>
        <w:spacing w:line="360" w:lineRule="auto"/>
        <w:jc w:val="both"/>
        <w:rPr>
          <w:rFonts w:ascii="Times New Roman" w:hAnsi="Times New Roman" w:cs="Times New Roman"/>
          <w:b/>
          <w:bCs/>
          <w:sz w:val="28"/>
          <w:szCs w:val="28"/>
        </w:rPr>
      </w:pPr>
      <w:r w:rsidRPr="00E947F4">
        <w:rPr>
          <w:rFonts w:ascii="Times New Roman" w:hAnsi="Times New Roman" w:cs="Times New Roman"/>
          <w:b/>
          <w:bCs/>
          <w:sz w:val="28"/>
          <w:szCs w:val="28"/>
        </w:rPr>
        <w:t>Abstract:</w:t>
      </w:r>
    </w:p>
    <w:p w14:paraId="371D8896" w14:textId="77777777" w:rsidR="000270F3" w:rsidRPr="00E15B77" w:rsidRDefault="005A200C"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The study was conducted on 308 chickens in three districts of Manipur</w:t>
      </w:r>
      <w:r>
        <w:rPr>
          <w:rFonts w:ascii="Times New Roman" w:hAnsi="Times New Roman" w:cs="Times New Roman"/>
          <w:sz w:val="24"/>
          <w:szCs w:val="24"/>
        </w:rPr>
        <w:t xml:space="preserve"> to identify helminth species and elucidate the effects of helminth infection in</w:t>
      </w:r>
      <w:r w:rsidR="000270F3" w:rsidRPr="00E15B77">
        <w:rPr>
          <w:rFonts w:ascii="Times New Roman" w:hAnsi="Times New Roman" w:cs="Times New Roman"/>
          <w:sz w:val="24"/>
          <w:szCs w:val="24"/>
        </w:rPr>
        <w:t xml:space="preserve"> the gastrointestinal tracts of chickens kept under a local backyard production system. </w:t>
      </w:r>
      <w:r w:rsidRPr="00E15B77">
        <w:rPr>
          <w:rFonts w:ascii="Times New Roman" w:hAnsi="Times New Roman" w:cs="Times New Roman"/>
          <w:sz w:val="24"/>
          <w:szCs w:val="24"/>
        </w:rPr>
        <w:t>Postmortem findings identified</w:t>
      </w:r>
      <w:r w:rsidR="005B1FB1">
        <w:rPr>
          <w:rFonts w:ascii="Times New Roman" w:hAnsi="Times New Roman" w:cs="Times New Roman"/>
          <w:sz w:val="24"/>
          <w:szCs w:val="24"/>
        </w:rPr>
        <w:t xml:space="preserve"> a</w:t>
      </w:r>
      <w:r w:rsidRPr="00E15B77">
        <w:rPr>
          <w:rFonts w:ascii="Times New Roman" w:hAnsi="Times New Roman" w:cs="Times New Roman"/>
          <w:sz w:val="24"/>
          <w:szCs w:val="24"/>
        </w:rPr>
        <w:t xml:space="preserve"> </w:t>
      </w:r>
      <w:r w:rsidR="0000070C" w:rsidRPr="00E15B77">
        <w:rPr>
          <w:rFonts w:ascii="Times New Roman" w:hAnsi="Times New Roman" w:cs="Times New Roman"/>
          <w:sz w:val="24"/>
          <w:szCs w:val="24"/>
        </w:rPr>
        <w:t>nematode species, seven cestode species</w:t>
      </w:r>
      <w:r w:rsidRPr="00E15B77">
        <w:rPr>
          <w:rFonts w:ascii="Times New Roman" w:hAnsi="Times New Roman" w:cs="Times New Roman"/>
          <w:sz w:val="24"/>
          <w:szCs w:val="24"/>
        </w:rPr>
        <w:t>, and one trematode species</w:t>
      </w:r>
      <w:r w:rsidR="000270F3" w:rsidRPr="00E15B77">
        <w:rPr>
          <w:rFonts w:ascii="Times New Roman" w:hAnsi="Times New Roman" w:cs="Times New Roman"/>
          <w:sz w:val="24"/>
          <w:szCs w:val="24"/>
        </w:rPr>
        <w:t xml:space="preserve">. The present investigation was undertaken in different localities of three </w:t>
      </w:r>
      <w:r w:rsidRPr="00E15B77">
        <w:rPr>
          <w:rFonts w:ascii="Times New Roman" w:hAnsi="Times New Roman" w:cs="Times New Roman"/>
          <w:sz w:val="24"/>
          <w:szCs w:val="24"/>
        </w:rPr>
        <w:t xml:space="preserve">districts of Manipur, namely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Bisnupur</w:t>
      </w:r>
      <w:proofErr w:type="spellEnd"/>
      <w:r w:rsidRPr="00E15B77">
        <w:rPr>
          <w:rFonts w:ascii="Times New Roman" w:hAnsi="Times New Roman" w:cs="Times New Roman"/>
          <w:sz w:val="24"/>
          <w:szCs w:val="24"/>
        </w:rPr>
        <w:t>, from May 2023 to April 2026,</w:t>
      </w:r>
      <w:r w:rsidR="000270F3" w:rsidRPr="00E15B77">
        <w:rPr>
          <w:rFonts w:ascii="Times New Roman" w:hAnsi="Times New Roman" w:cs="Times New Roman"/>
          <w:sz w:val="24"/>
          <w:szCs w:val="24"/>
        </w:rPr>
        <w:t xml:space="preserve"> in the Department of Zoology, Parasitology </w:t>
      </w:r>
      <w:r w:rsidRPr="00E15B77">
        <w:rPr>
          <w:rFonts w:ascii="Times New Roman" w:hAnsi="Times New Roman" w:cs="Times New Roman"/>
          <w:sz w:val="24"/>
          <w:szCs w:val="24"/>
        </w:rPr>
        <w:t>Laboratory</w:t>
      </w:r>
      <w:r>
        <w:rPr>
          <w:rFonts w:ascii="Times New Roman" w:hAnsi="Times New Roman" w:cs="Times New Roman"/>
          <w:sz w:val="24"/>
          <w:szCs w:val="24"/>
        </w:rPr>
        <w:t xml:space="preserve">, </w:t>
      </w:r>
      <w:proofErr w:type="spellStart"/>
      <w:r>
        <w:rPr>
          <w:rFonts w:ascii="Times New Roman" w:hAnsi="Times New Roman" w:cs="Times New Roman"/>
          <w:sz w:val="24"/>
          <w:szCs w:val="24"/>
        </w:rPr>
        <w:t>Dhanamanjuri</w:t>
      </w:r>
      <w:proofErr w:type="spellEnd"/>
      <w:r>
        <w:rPr>
          <w:rFonts w:ascii="Times New Roman" w:hAnsi="Times New Roman" w:cs="Times New Roman"/>
          <w:sz w:val="24"/>
          <w:szCs w:val="24"/>
        </w:rPr>
        <w:t xml:space="preserve"> University, Imphal, Manipur, India. </w:t>
      </w:r>
      <w:r>
        <w:rPr>
          <w:rFonts w:ascii="Times New Roman" w:hAnsi="Times New Roman" w:cs="Times New Roman"/>
          <w:sz w:val="24"/>
          <w:szCs w:val="24"/>
          <w:highlight w:val="yellow"/>
        </w:rPr>
        <w:t>During this study</w:t>
      </w:r>
      <w:r w:rsidR="00122FAC"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w:t>
      </w:r>
      <w:r>
        <w:rPr>
          <w:rFonts w:ascii="Times New Roman" w:hAnsi="Times New Roman" w:cs="Times New Roman"/>
          <w:sz w:val="24"/>
          <w:szCs w:val="24"/>
          <w:highlight w:val="yellow"/>
        </w:rPr>
        <w:t>the following helminth parasites were reported from the state</w:t>
      </w:r>
      <w:r>
        <w:rPr>
          <w:rFonts w:ascii="Times New Roman" w:hAnsi="Times New Roman" w:cs="Times New Roman"/>
          <w:sz w:val="24"/>
          <w:szCs w:val="24"/>
        </w:rPr>
        <w:t xml:space="preserve">, as no </w:t>
      </w:r>
      <w:r w:rsidR="0000070C" w:rsidRPr="00E15B77">
        <w:rPr>
          <w:rFonts w:ascii="Times New Roman" w:hAnsi="Times New Roman" w:cs="Times New Roman"/>
          <w:sz w:val="24"/>
          <w:szCs w:val="24"/>
        </w:rPr>
        <w:t>earlier investigations had reported them</w:t>
      </w:r>
      <w:r w:rsidR="007D6CB0" w:rsidRPr="00E15B77">
        <w:rPr>
          <w:rFonts w:ascii="Times New Roman" w:hAnsi="Times New Roman" w:cs="Times New Roman"/>
          <w:sz w:val="24"/>
          <w:szCs w:val="24"/>
        </w:rPr>
        <w:t>. The</w:t>
      </w:r>
      <w:r w:rsidR="000270F3" w:rsidRPr="00E15B77">
        <w:rPr>
          <w:rFonts w:ascii="Times New Roman" w:hAnsi="Times New Roman" w:cs="Times New Roman"/>
          <w:sz w:val="24"/>
          <w:szCs w:val="24"/>
        </w:rPr>
        <w:t xml:space="preserve"> parasites </w:t>
      </w:r>
      <w:r w:rsidRPr="00E15B77">
        <w:rPr>
          <w:rFonts w:ascii="Times New Roman" w:hAnsi="Times New Roman" w:cs="Times New Roman"/>
          <w:sz w:val="24"/>
          <w:szCs w:val="24"/>
        </w:rPr>
        <w:t>include the cestodes</w:t>
      </w:r>
      <w:r w:rsidR="007D6CB0"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tetragona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echinobothrida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w:t>
      </w:r>
      <w:r w:rsidR="005B1FB1">
        <w:rPr>
          <w:rFonts w:ascii="Times New Roman" w:hAnsi="Times New Roman" w:cs="Times New Roman"/>
          <w:i/>
          <w:iCs/>
          <w:sz w:val="24"/>
          <w:szCs w:val="24"/>
        </w:rPr>
        <w:t>e</w:t>
      </w:r>
      <w:r w:rsidR="000270F3" w:rsidRPr="00E15B77">
        <w:rPr>
          <w:rFonts w:ascii="Times New Roman" w:hAnsi="Times New Roman" w:cs="Times New Roman"/>
          <w:i/>
          <w:iCs/>
          <w:sz w:val="24"/>
          <w:szCs w:val="24"/>
        </w:rPr>
        <w:t>sticillus</w:t>
      </w:r>
      <w:proofErr w:type="spellEnd"/>
      <w:r w:rsidR="000270F3" w:rsidRPr="00E15B77">
        <w:rPr>
          <w:rFonts w:ascii="Times New Roman" w:hAnsi="Times New Roman" w:cs="Times New Roman"/>
          <w:i/>
          <w:iCs/>
          <w:sz w:val="24"/>
          <w:szCs w:val="24"/>
        </w:rPr>
        <w:t>,</w:t>
      </w:r>
      <w:r w:rsidR="007D6CB0"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Chaontaenia</w:t>
      </w:r>
      <w:proofErr w:type="spellEnd"/>
      <w:r w:rsidR="000270F3" w:rsidRPr="00E15B77">
        <w:rPr>
          <w:rFonts w:ascii="Times New Roman" w:hAnsi="Times New Roman" w:cs="Times New Roman"/>
          <w:i/>
          <w:iCs/>
          <w:sz w:val="24"/>
          <w:szCs w:val="24"/>
        </w:rPr>
        <w:t xml:space="preserve"> infundibulum,</w:t>
      </w:r>
      <w:r w:rsidR="007D6CB0" w:rsidRPr="00E15B77">
        <w:rPr>
          <w:rFonts w:ascii="Times New Roman" w:hAnsi="Times New Roman" w:cs="Times New Roman"/>
          <w:i/>
          <w:iCs/>
          <w:sz w:val="24"/>
          <w:szCs w:val="24"/>
        </w:rPr>
        <w:t xml:space="preserve"> and </w:t>
      </w:r>
      <w:proofErr w:type="spellStart"/>
      <w:r w:rsidR="000270F3" w:rsidRPr="00E15B77">
        <w:rPr>
          <w:rFonts w:ascii="Times New Roman" w:hAnsi="Times New Roman" w:cs="Times New Roman"/>
          <w:i/>
          <w:iCs/>
          <w:sz w:val="24"/>
          <w:szCs w:val="24"/>
        </w:rPr>
        <w:t>Amoebotania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cuniata</w:t>
      </w:r>
      <w:proofErr w:type="spellEnd"/>
      <w:r w:rsidR="007D6CB0" w:rsidRPr="00E15B77">
        <w:rPr>
          <w:rFonts w:ascii="Times New Roman" w:hAnsi="Times New Roman" w:cs="Times New Roman"/>
          <w:i/>
          <w:iCs/>
          <w:sz w:val="24"/>
          <w:szCs w:val="24"/>
        </w:rPr>
        <w:t>.</w:t>
      </w:r>
      <w:r w:rsidR="007D6CB0" w:rsidRPr="00E15B77">
        <w:rPr>
          <w:rFonts w:ascii="Times New Roman" w:hAnsi="Times New Roman" w:cs="Times New Roman"/>
          <w:sz w:val="24"/>
          <w:szCs w:val="24"/>
        </w:rPr>
        <w:t xml:space="preserve"> </w:t>
      </w:r>
      <w:r w:rsidR="005B1FB1">
        <w:rPr>
          <w:rFonts w:ascii="Times New Roman" w:hAnsi="Times New Roman" w:cs="Times New Roman"/>
          <w:sz w:val="24"/>
          <w:szCs w:val="24"/>
        </w:rPr>
        <w:t>Among</w:t>
      </w:r>
      <w:r w:rsidR="000270F3" w:rsidRPr="00E15B77">
        <w:rPr>
          <w:rFonts w:ascii="Times New Roman" w:hAnsi="Times New Roman" w:cs="Times New Roman"/>
          <w:sz w:val="24"/>
          <w:szCs w:val="24"/>
        </w:rPr>
        <w:t xml:space="preserve"> nematodes</w:t>
      </w:r>
      <w:r w:rsidR="007D6CB0"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the most commonly encountered </w:t>
      </w:r>
      <w:r>
        <w:rPr>
          <w:rFonts w:ascii="Times New Roman" w:hAnsi="Times New Roman" w:cs="Times New Roman"/>
          <w:sz w:val="24"/>
          <w:szCs w:val="24"/>
          <w:highlight w:val="yellow"/>
        </w:rPr>
        <w:t xml:space="preserve">roundworm was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Among trematodes</w:t>
      </w:r>
      <w:r w:rsidR="007D6CB0"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only one species </w:t>
      </w:r>
      <w:r>
        <w:rPr>
          <w:rFonts w:ascii="Times New Roman" w:hAnsi="Times New Roman" w:cs="Times New Roman"/>
          <w:sz w:val="24"/>
          <w:szCs w:val="24"/>
          <w:highlight w:val="yellow"/>
        </w:rPr>
        <w:t>was reported:</w:t>
      </w:r>
      <w:r w:rsidR="000270F3"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i/>
          <w:iCs/>
          <w:sz w:val="24"/>
          <w:szCs w:val="24"/>
        </w:rPr>
        <w:t>Echinostoma</w:t>
      </w:r>
      <w:proofErr w:type="spellEnd"/>
      <w:r w:rsidR="000270F3" w:rsidRPr="00E15B77">
        <w:rPr>
          <w:rFonts w:ascii="Times New Roman" w:hAnsi="Times New Roman" w:cs="Times New Roman"/>
          <w:i/>
          <w:iCs/>
          <w:sz w:val="24"/>
          <w:szCs w:val="24"/>
        </w:rPr>
        <w:t xml:space="preserve"> </w:t>
      </w:r>
      <w:proofErr w:type="spellStart"/>
      <w:r w:rsidR="0000070C" w:rsidRPr="00E15B77">
        <w:rPr>
          <w:rFonts w:ascii="Times New Roman" w:hAnsi="Times New Roman" w:cs="Times New Roman"/>
          <w:i/>
          <w:iCs/>
          <w:sz w:val="24"/>
          <w:szCs w:val="24"/>
        </w:rPr>
        <w:t>revolutum</w:t>
      </w:r>
      <w:proofErr w:type="spellEnd"/>
      <w:r w:rsidR="007D6CB0" w:rsidRPr="00E15B77">
        <w:rPr>
          <w:rFonts w:ascii="Times New Roman" w:hAnsi="Times New Roman" w:cs="Times New Roman"/>
          <w:sz w:val="24"/>
          <w:szCs w:val="24"/>
        </w:rPr>
        <w:t>. In</w:t>
      </w:r>
      <w:r w:rsidR="000270F3" w:rsidRPr="00E15B77">
        <w:rPr>
          <w:rFonts w:ascii="Times New Roman" w:hAnsi="Times New Roman" w:cs="Times New Roman"/>
          <w:sz w:val="24"/>
          <w:szCs w:val="24"/>
        </w:rPr>
        <w:t xml:space="preserve"> conclusion, </w:t>
      </w:r>
      <w:r w:rsidR="008D798F" w:rsidRPr="00E15B77">
        <w:rPr>
          <w:rFonts w:ascii="Times New Roman" w:hAnsi="Times New Roman" w:cs="Times New Roman"/>
          <w:sz w:val="24"/>
          <w:szCs w:val="24"/>
        </w:rPr>
        <w:t>large-scale research is recommended to determine whether other risk factors not considered in this study affect the epidemiology of helminthic disease and other complementary physiological parameters and indices of health, to further elucidate</w:t>
      </w:r>
      <w:r w:rsidR="000270F3" w:rsidRPr="00E15B77">
        <w:rPr>
          <w:rFonts w:ascii="Times New Roman" w:hAnsi="Times New Roman" w:cs="Times New Roman"/>
          <w:sz w:val="24"/>
          <w:szCs w:val="24"/>
        </w:rPr>
        <w:t xml:space="preserve"> the interaction between helminths and the aforementioned health indices. It is also advisable to </w:t>
      </w:r>
      <w:r w:rsidR="008D798F" w:rsidRPr="00E15B77">
        <w:rPr>
          <w:rFonts w:ascii="Times New Roman" w:hAnsi="Times New Roman" w:cs="Times New Roman"/>
          <w:sz w:val="24"/>
          <w:szCs w:val="24"/>
        </w:rPr>
        <w:t>raise awareness among farmers about the importance of deworming to reduce economic losses caused</w:t>
      </w:r>
      <w:r w:rsidR="000270F3" w:rsidRPr="00E15B77">
        <w:rPr>
          <w:rFonts w:ascii="Times New Roman" w:hAnsi="Times New Roman" w:cs="Times New Roman"/>
          <w:sz w:val="24"/>
          <w:szCs w:val="24"/>
        </w:rPr>
        <w:t xml:space="preserve"> by </w:t>
      </w:r>
      <w:r w:rsidR="007D6CB0" w:rsidRPr="00E15B77">
        <w:rPr>
          <w:rFonts w:ascii="Times New Roman" w:hAnsi="Times New Roman" w:cs="Times New Roman"/>
          <w:sz w:val="24"/>
          <w:szCs w:val="24"/>
        </w:rPr>
        <w:t>helminth</w:t>
      </w:r>
      <w:r w:rsidR="000270F3" w:rsidRPr="00E15B77">
        <w:rPr>
          <w:rFonts w:ascii="Times New Roman" w:hAnsi="Times New Roman" w:cs="Times New Roman"/>
          <w:sz w:val="24"/>
          <w:szCs w:val="24"/>
        </w:rPr>
        <w:t xml:space="preserve"> parasites.</w:t>
      </w:r>
    </w:p>
    <w:p w14:paraId="47A9948E" w14:textId="77777777" w:rsidR="00D47932" w:rsidRDefault="007D6CB0" w:rsidP="00E15B77">
      <w:pPr>
        <w:spacing w:line="360" w:lineRule="auto"/>
        <w:jc w:val="both"/>
        <w:rPr>
          <w:rFonts w:ascii="Times New Roman" w:hAnsi="Times New Roman" w:cs="Times New Roman"/>
          <w:sz w:val="24"/>
          <w:szCs w:val="24"/>
        </w:rPr>
      </w:pPr>
      <w:r w:rsidRPr="00E947F4">
        <w:rPr>
          <w:rFonts w:ascii="Times New Roman" w:hAnsi="Times New Roman" w:cs="Times New Roman"/>
          <w:b/>
          <w:bCs/>
          <w:sz w:val="24"/>
          <w:szCs w:val="24"/>
        </w:rPr>
        <w:t>Keywords</w:t>
      </w:r>
      <w:r w:rsidR="000270F3" w:rsidRPr="00E947F4">
        <w:rPr>
          <w:rFonts w:ascii="Times New Roman" w:hAnsi="Times New Roman" w:cs="Times New Roman"/>
          <w:b/>
          <w:bCs/>
          <w:sz w:val="24"/>
          <w:szCs w:val="24"/>
        </w:rPr>
        <w:t>:</w:t>
      </w:r>
      <w:r w:rsidRPr="00E15B77">
        <w:rPr>
          <w:rFonts w:ascii="Times New Roman" w:hAnsi="Times New Roman" w:cs="Times New Roman"/>
          <w:sz w:val="24"/>
          <w:szCs w:val="24"/>
        </w:rPr>
        <w:t xml:space="preserve"> </w:t>
      </w:r>
      <w:r w:rsidR="00D47932" w:rsidRPr="00D47932">
        <w:rPr>
          <w:rFonts w:ascii="Times New Roman" w:hAnsi="Times New Roman" w:cs="Times New Roman"/>
          <w:sz w:val="24"/>
          <w:szCs w:val="24"/>
        </w:rPr>
        <w:t>Gastrointestinal helminths; backyard chickens; Manipur; cestodes; nematodes; trematodes; morphological identification; molecular identification; poultry parasitology; helminth diversity</w:t>
      </w:r>
    </w:p>
    <w:p w14:paraId="4035A39B" w14:textId="5C7D22B6" w:rsidR="00630403" w:rsidRPr="00E947F4" w:rsidRDefault="00630403" w:rsidP="00495F61">
      <w:pPr>
        <w:spacing w:line="360" w:lineRule="auto"/>
        <w:ind w:firstLine="720"/>
        <w:jc w:val="both"/>
        <w:rPr>
          <w:rFonts w:ascii="Times New Roman" w:hAnsi="Times New Roman" w:cs="Times New Roman"/>
          <w:b/>
          <w:bCs/>
          <w:sz w:val="28"/>
          <w:szCs w:val="28"/>
        </w:rPr>
      </w:pPr>
      <w:r w:rsidRPr="00E947F4">
        <w:rPr>
          <w:rFonts w:ascii="Times New Roman" w:hAnsi="Times New Roman" w:cs="Times New Roman"/>
          <w:b/>
          <w:bCs/>
          <w:sz w:val="28"/>
          <w:szCs w:val="28"/>
        </w:rPr>
        <w:t xml:space="preserve">Introduction: </w:t>
      </w:r>
    </w:p>
    <w:p w14:paraId="7D376DD4" w14:textId="43D69294" w:rsidR="00420595" w:rsidRDefault="00420595" w:rsidP="00495F61">
      <w:pPr>
        <w:spacing w:line="360" w:lineRule="auto"/>
        <w:jc w:val="both"/>
        <w:rPr>
          <w:rFonts w:ascii="Times New Roman" w:hAnsi="Times New Roman" w:cs="Times New Roman"/>
          <w:sz w:val="24"/>
          <w:szCs w:val="24"/>
        </w:rPr>
      </w:pPr>
    </w:p>
    <w:p w14:paraId="2CA8D222" w14:textId="77777777" w:rsidR="00420595" w:rsidRDefault="00420595" w:rsidP="00495F61">
      <w:pPr>
        <w:spacing w:line="360" w:lineRule="auto"/>
        <w:jc w:val="both"/>
        <w:rPr>
          <w:rFonts w:ascii="Times New Roman" w:hAnsi="Times New Roman" w:cs="Times New Roman"/>
          <w:sz w:val="24"/>
          <w:szCs w:val="24"/>
        </w:rPr>
      </w:pPr>
    </w:p>
    <w:p w14:paraId="20F30D6C" w14:textId="67BB912B" w:rsidR="00420595" w:rsidRDefault="00420595" w:rsidP="00495F61">
      <w:pPr>
        <w:spacing w:line="360" w:lineRule="auto"/>
        <w:jc w:val="both"/>
        <w:rPr>
          <w:rFonts w:ascii="Times New Roman" w:hAnsi="Times New Roman" w:cs="Times New Roman"/>
          <w:sz w:val="24"/>
          <w:szCs w:val="24"/>
        </w:rPr>
      </w:pPr>
      <w:r w:rsidRPr="00420595">
        <w:rPr>
          <w:rFonts w:ascii="Times New Roman" w:hAnsi="Times New Roman" w:cs="Times New Roman"/>
          <w:sz w:val="24"/>
          <w:szCs w:val="24"/>
        </w:rPr>
        <w:t xml:space="preserve">Poultry production represents a promising and rapidly expanding sector in India and provides a viable source of income for rural women, as well as landless and marginal farmers. However, </w:t>
      </w:r>
      <w:r w:rsidRPr="00420595">
        <w:rPr>
          <w:rFonts w:ascii="Times New Roman" w:hAnsi="Times New Roman" w:cs="Times New Roman"/>
          <w:sz w:val="24"/>
          <w:szCs w:val="24"/>
        </w:rPr>
        <w:lastRenderedPageBreak/>
        <w:t>indigenous chickens are susceptible to infection by a range of parasitic organisms. Therefore, the present study aimed to determine the prevalence and morphologically identify gastrointestinal helminths in backyard chickens in Manipur, India. Poultry, particularly chickens, is among the most intensively reared domesticated livestock species and constitutes one of the most developed and economically profitable branches of animal production</w:t>
      </w:r>
      <w:r>
        <w:rPr>
          <w:rFonts w:ascii="Times New Roman" w:hAnsi="Times New Roman" w:cs="Times New Roman"/>
          <w:sz w:val="24"/>
          <w:szCs w:val="24"/>
        </w:rPr>
        <w:t xml:space="preserve"> (</w:t>
      </w:r>
      <w:r w:rsidR="000270F3" w:rsidRPr="00E15B77">
        <w:rPr>
          <w:rFonts w:ascii="Times New Roman" w:hAnsi="Times New Roman" w:cs="Times New Roman"/>
          <w:sz w:val="24"/>
          <w:szCs w:val="24"/>
          <w:highlight w:val="yellow"/>
        </w:rPr>
        <w:t>Nnadi</w:t>
      </w:r>
      <w:r w:rsidR="008D798F" w:rsidRPr="00E15B77">
        <w:rPr>
          <w:rFonts w:ascii="Times New Roman" w:hAnsi="Times New Roman" w:cs="Times New Roman"/>
          <w:sz w:val="24"/>
          <w:szCs w:val="24"/>
          <w:highlight w:val="yellow"/>
        </w:rPr>
        <w:t xml:space="preserve"> &amp; </w:t>
      </w:r>
      <w:proofErr w:type="spellStart"/>
      <w:r w:rsidR="008D798F" w:rsidRPr="00E15B77">
        <w:rPr>
          <w:rFonts w:ascii="Times New Roman" w:hAnsi="Times New Roman" w:cs="Times New Roman"/>
          <w:sz w:val="24"/>
          <w:szCs w:val="24"/>
          <w:highlight w:val="yellow"/>
        </w:rPr>
        <w:t>George</w:t>
      </w:r>
      <w:r w:rsidR="00631045" w:rsidRPr="008122B0">
        <w:rPr>
          <w:rFonts w:ascii="Times New Roman" w:eastAsia="Times New Roman" w:hAnsi="Times New Roman" w:cs="Times New Roman"/>
          <w:kern w:val="0"/>
          <w:sz w:val="24"/>
          <w:szCs w:val="24"/>
          <w:lang w:eastAsia="en-IN"/>
          <w14:ligatures w14:val="none"/>
        </w:rPr>
        <w:t>Nnadi</w:t>
      </w:r>
      <w:proofErr w:type="spellEnd"/>
      <w:r w:rsidR="00631045" w:rsidRPr="008122B0">
        <w:rPr>
          <w:rFonts w:ascii="Times New Roman" w:eastAsia="Times New Roman" w:hAnsi="Times New Roman" w:cs="Times New Roman"/>
          <w:kern w:val="0"/>
          <w:sz w:val="24"/>
          <w:szCs w:val="24"/>
          <w:lang w:eastAsia="en-IN"/>
          <w14:ligatures w14:val="none"/>
        </w:rPr>
        <w:t>, P. A.</w:t>
      </w:r>
      <w:r w:rsidR="00631045">
        <w:rPr>
          <w:rFonts w:ascii="Times New Roman" w:eastAsia="Times New Roman" w:hAnsi="Times New Roman" w:cs="Times New Roman"/>
          <w:kern w:val="0"/>
          <w:sz w:val="24"/>
          <w:szCs w:val="24"/>
          <w:lang w:eastAsia="en-IN"/>
          <w14:ligatures w14:val="none"/>
        </w:rPr>
        <w:t xml:space="preserve"> and</w:t>
      </w:r>
      <w:r w:rsidR="00631045" w:rsidRPr="008122B0">
        <w:rPr>
          <w:rFonts w:ascii="Times New Roman" w:eastAsia="Times New Roman" w:hAnsi="Times New Roman" w:cs="Times New Roman"/>
          <w:kern w:val="0"/>
          <w:sz w:val="24"/>
          <w:szCs w:val="24"/>
          <w:lang w:eastAsia="en-IN"/>
          <w14:ligatures w14:val="none"/>
        </w:rPr>
        <w:t xml:space="preserve"> George, S. O</w:t>
      </w:r>
      <w:r w:rsidR="005B1FB1">
        <w:rPr>
          <w:rFonts w:ascii="Times New Roman" w:eastAsia="Times New Roman" w:hAnsi="Times New Roman" w:cs="Times New Roman"/>
          <w:kern w:val="0"/>
          <w:sz w:val="24"/>
          <w:szCs w:val="24"/>
          <w:lang w:eastAsia="en-IN"/>
          <w14:ligatures w14:val="none"/>
        </w:rPr>
        <w:t>.</w:t>
      </w:r>
      <w:r w:rsidR="00631045">
        <w:rPr>
          <w:rFonts w:ascii="Times New Roman" w:eastAsia="Times New Roman" w:hAnsi="Times New Roman" w:cs="Times New Roman"/>
          <w:kern w:val="0"/>
          <w:sz w:val="24"/>
          <w:szCs w:val="24"/>
          <w:lang w:eastAsia="en-IN"/>
          <w14:ligatures w14:val="none"/>
        </w:rPr>
        <w:t>, 2010</w:t>
      </w:r>
      <w:r w:rsidR="000270F3" w:rsidRPr="00E15B77">
        <w:rPr>
          <w:rFonts w:ascii="Times New Roman" w:hAnsi="Times New Roman" w:cs="Times New Roman"/>
          <w:sz w:val="24"/>
          <w:szCs w:val="24"/>
        </w:rPr>
        <w:t xml:space="preserve">). </w:t>
      </w:r>
    </w:p>
    <w:p w14:paraId="08CA9D0A" w14:textId="77777777" w:rsidR="00420595" w:rsidRPr="00420595" w:rsidRDefault="00420595" w:rsidP="00420595">
      <w:pPr>
        <w:spacing w:line="360" w:lineRule="auto"/>
        <w:jc w:val="both"/>
        <w:rPr>
          <w:rFonts w:ascii="Times New Roman" w:hAnsi="Times New Roman" w:cs="Times New Roman"/>
          <w:sz w:val="24"/>
          <w:szCs w:val="24"/>
        </w:rPr>
      </w:pPr>
      <w:r w:rsidRPr="00420595">
        <w:rPr>
          <w:rFonts w:ascii="Times New Roman" w:hAnsi="Times New Roman" w:cs="Times New Roman"/>
          <w:sz w:val="24"/>
          <w:szCs w:val="24"/>
        </w:rPr>
        <w:t>Animal production, particularly poultry production, fulfils important socioeconomic functions in developing countries (Alders, 2004). Backyard chicken farming contributes to household livelihoods through several functions, including income generation, hatching eggs for flock replacement, household consumption, cultural and religious practices, and egg production (Moges et al., 2010). The productivity of poultry can be enhanced through the implementation of appropriate health-protection measures and sound management practices (Shane, 2005). Despite the substantial number of chickens reared, the economic contribution of poultry production remains constrained by various production, reproductive, and infrastructural limitations (Melesse, 2000). Poultry diseases represent a major constraint to productivity, resulting in reduced economic returns and potentially impeding the development of the poultry industry (Abebe et al., 1997).</w:t>
      </w:r>
    </w:p>
    <w:p w14:paraId="5FF74AA5" w14:textId="77777777" w:rsidR="00420595" w:rsidRPr="00420595" w:rsidRDefault="00420595" w:rsidP="00420595">
      <w:pPr>
        <w:spacing w:line="360" w:lineRule="auto"/>
        <w:jc w:val="both"/>
        <w:rPr>
          <w:rFonts w:ascii="Times New Roman" w:hAnsi="Times New Roman" w:cs="Times New Roman"/>
          <w:sz w:val="24"/>
          <w:szCs w:val="24"/>
        </w:rPr>
      </w:pPr>
    </w:p>
    <w:p w14:paraId="2CF776C2" w14:textId="77777777" w:rsidR="00420595" w:rsidRPr="00420595" w:rsidRDefault="00420595" w:rsidP="00420595">
      <w:pPr>
        <w:spacing w:line="360" w:lineRule="auto"/>
        <w:jc w:val="both"/>
        <w:rPr>
          <w:rFonts w:ascii="Times New Roman" w:hAnsi="Times New Roman" w:cs="Times New Roman"/>
          <w:sz w:val="24"/>
          <w:szCs w:val="24"/>
        </w:rPr>
      </w:pPr>
      <w:r w:rsidRPr="00420595">
        <w:rPr>
          <w:rFonts w:ascii="Times New Roman" w:hAnsi="Times New Roman" w:cs="Times New Roman"/>
          <w:sz w:val="24"/>
          <w:szCs w:val="24"/>
        </w:rPr>
        <w:t>Among the various diseases affecting poultry, helminth infections are particularly important in indigenous chickens and constitute a significant cause of ill health and reduced productivity in many regions of the world (Eshetu et al., 2001). Parasitic infections occur wherever poultry are reared, ranging from intensive commercial production systems to small-scale backyard flocks, and may result in substantial economic losses (</w:t>
      </w:r>
      <w:proofErr w:type="spellStart"/>
      <w:r w:rsidRPr="00420595">
        <w:rPr>
          <w:rFonts w:ascii="Times New Roman" w:hAnsi="Times New Roman" w:cs="Times New Roman"/>
          <w:sz w:val="24"/>
          <w:szCs w:val="24"/>
        </w:rPr>
        <w:t>Fatihu</w:t>
      </w:r>
      <w:proofErr w:type="spellEnd"/>
      <w:r w:rsidRPr="00420595">
        <w:rPr>
          <w:rFonts w:ascii="Times New Roman" w:hAnsi="Times New Roman" w:cs="Times New Roman"/>
          <w:sz w:val="24"/>
          <w:szCs w:val="24"/>
        </w:rPr>
        <w:t xml:space="preserve"> et al., 1991). Indigenous chickens in Manipur, India, are similarly susceptible to infection by a variety of parasites (Sarkar, 1976). The broad feeding behaviour of domestic chickens, which includes the consumption of grains, fruits, insects and other materials, may increase their exposure to infective stages of parasites and consequently predispose them to parasitic infections (</w:t>
      </w:r>
      <w:proofErr w:type="spellStart"/>
      <w:r w:rsidRPr="00420595">
        <w:rPr>
          <w:rFonts w:ascii="Times New Roman" w:hAnsi="Times New Roman" w:cs="Times New Roman"/>
          <w:sz w:val="24"/>
          <w:szCs w:val="24"/>
        </w:rPr>
        <w:t>Adang</w:t>
      </w:r>
      <w:proofErr w:type="spellEnd"/>
      <w:r w:rsidRPr="00420595">
        <w:rPr>
          <w:rFonts w:ascii="Times New Roman" w:hAnsi="Times New Roman" w:cs="Times New Roman"/>
          <w:sz w:val="24"/>
          <w:szCs w:val="24"/>
        </w:rPr>
        <w:t xml:space="preserve"> et al., 2008; </w:t>
      </w:r>
      <w:proofErr w:type="spellStart"/>
      <w:r w:rsidRPr="00420595">
        <w:rPr>
          <w:rFonts w:ascii="Times New Roman" w:hAnsi="Times New Roman" w:cs="Times New Roman"/>
          <w:sz w:val="24"/>
          <w:szCs w:val="24"/>
        </w:rPr>
        <w:t>Oniye</w:t>
      </w:r>
      <w:proofErr w:type="spellEnd"/>
      <w:r w:rsidRPr="00420595">
        <w:rPr>
          <w:rFonts w:ascii="Times New Roman" w:hAnsi="Times New Roman" w:cs="Times New Roman"/>
          <w:sz w:val="24"/>
          <w:szCs w:val="24"/>
        </w:rPr>
        <w:t xml:space="preserve"> et al., 2001). Chickens may acquire parasitic infections through the ingestion of contaminated feed, drinking water or litter, as well as through the consumption of intermediate or paratenic hosts such as snails, earthworms and other insects.</w:t>
      </w:r>
    </w:p>
    <w:p w14:paraId="2C93A9A6" w14:textId="77777777" w:rsidR="00420595" w:rsidRPr="00420595" w:rsidRDefault="00420595" w:rsidP="00420595">
      <w:pPr>
        <w:spacing w:line="360" w:lineRule="auto"/>
        <w:jc w:val="both"/>
        <w:rPr>
          <w:rFonts w:ascii="Times New Roman" w:hAnsi="Times New Roman" w:cs="Times New Roman"/>
          <w:sz w:val="24"/>
          <w:szCs w:val="24"/>
        </w:rPr>
      </w:pPr>
    </w:p>
    <w:p w14:paraId="37E00F7C" w14:textId="77777777" w:rsidR="00420595" w:rsidRPr="00420595" w:rsidRDefault="00420595" w:rsidP="00420595">
      <w:pPr>
        <w:spacing w:line="360" w:lineRule="auto"/>
        <w:jc w:val="both"/>
        <w:rPr>
          <w:rFonts w:ascii="Times New Roman" w:hAnsi="Times New Roman" w:cs="Times New Roman"/>
          <w:sz w:val="24"/>
          <w:szCs w:val="24"/>
        </w:rPr>
      </w:pPr>
      <w:r w:rsidRPr="00420595">
        <w:rPr>
          <w:rFonts w:ascii="Times New Roman" w:hAnsi="Times New Roman" w:cs="Times New Roman"/>
          <w:sz w:val="24"/>
          <w:szCs w:val="24"/>
        </w:rPr>
        <w:lastRenderedPageBreak/>
        <w:t xml:space="preserve">Parasitic infections may manifest clinically as poor body condition, impaired growth, inefficient feed utilisation, reduced egg production and, in severe cases, mortality. In addition, parasitism may compromise the resistance of affected birds to other diseases and aggravate pre-existing pathological conditions. Parasitic infections can also induce immunosuppression, potentially reducing the effectiveness of immune responses, including those elicited by vaccination against certain poultry diseases. Among intestinal helminths, the large roundworm </w:t>
      </w:r>
      <w:proofErr w:type="spellStart"/>
      <w:r w:rsidRPr="00420595">
        <w:rPr>
          <w:rFonts w:ascii="Times New Roman" w:hAnsi="Times New Roman" w:cs="Times New Roman"/>
          <w:sz w:val="24"/>
          <w:szCs w:val="24"/>
        </w:rPr>
        <w:t>Ascaridia</w:t>
      </w:r>
      <w:proofErr w:type="spellEnd"/>
      <w:r w:rsidRPr="00420595">
        <w:rPr>
          <w:rFonts w:ascii="Times New Roman" w:hAnsi="Times New Roman" w:cs="Times New Roman"/>
          <w:sz w:val="24"/>
          <w:szCs w:val="24"/>
        </w:rPr>
        <w:t xml:space="preserve"> galli is considered one of the most damaging parasites, particularly in young birds, which are generally more severely affected. Light infections may remain clinically undetected; however, heavy worm burdens can impair nutrient absorption and consequently result in poor growth and reduced production. In severe cases, substantial accumulation of worms may cause intestinal obstruction and ultimately lead to death (Yousuf et al., 2009).</w:t>
      </w:r>
    </w:p>
    <w:p w14:paraId="29BEDB25" w14:textId="77777777" w:rsidR="00420595" w:rsidRPr="00420595" w:rsidRDefault="00420595" w:rsidP="00420595">
      <w:pPr>
        <w:spacing w:line="360" w:lineRule="auto"/>
        <w:jc w:val="both"/>
        <w:rPr>
          <w:rFonts w:ascii="Times New Roman" w:hAnsi="Times New Roman" w:cs="Times New Roman"/>
          <w:sz w:val="24"/>
          <w:szCs w:val="24"/>
        </w:rPr>
      </w:pPr>
    </w:p>
    <w:p w14:paraId="2FA0948F" w14:textId="19E9DEC7" w:rsidR="00420595" w:rsidRDefault="00420595" w:rsidP="00420595">
      <w:pPr>
        <w:spacing w:line="360" w:lineRule="auto"/>
        <w:jc w:val="both"/>
        <w:rPr>
          <w:rFonts w:ascii="Times New Roman" w:hAnsi="Times New Roman" w:cs="Times New Roman"/>
          <w:sz w:val="24"/>
          <w:szCs w:val="24"/>
        </w:rPr>
      </w:pPr>
      <w:r w:rsidRPr="00420595">
        <w:rPr>
          <w:rFonts w:ascii="Times New Roman" w:hAnsi="Times New Roman" w:cs="Times New Roman"/>
          <w:sz w:val="24"/>
          <w:szCs w:val="24"/>
        </w:rPr>
        <w:t xml:space="preserve">Gastrointestinal parasites possess a range of morphological and physiological adaptations that facilitate their establishment and prolonged survival within their hosts. These characteristics may include a small, thread-like cylindrical body, specialised hooks or attachment structures, and a relatively resistant body cuticle, all of which contribute to their adaptation to the host environment. Consequently, gastrointestinal parasitic infections represent an important constraint on poultry productivity (Soulsby, 1982). Among poultry helminths, nematodes constitute the most important group in terms of both </w:t>
      </w:r>
      <w:proofErr w:type="gramStart"/>
      <w:r w:rsidRPr="00420595">
        <w:rPr>
          <w:rFonts w:ascii="Times New Roman" w:hAnsi="Times New Roman" w:cs="Times New Roman"/>
          <w:sz w:val="24"/>
          <w:szCs w:val="24"/>
        </w:rPr>
        <w:t>species</w:t>
      </w:r>
      <w:proofErr w:type="gramEnd"/>
      <w:r w:rsidRPr="00420595">
        <w:rPr>
          <w:rFonts w:ascii="Times New Roman" w:hAnsi="Times New Roman" w:cs="Times New Roman"/>
          <w:sz w:val="24"/>
          <w:szCs w:val="24"/>
        </w:rPr>
        <w:t xml:space="preserve"> diversity and the severity of the damage they may cause. The principal genera affecting poultry include </w:t>
      </w:r>
      <w:proofErr w:type="spellStart"/>
      <w:r w:rsidRPr="00420595">
        <w:rPr>
          <w:rFonts w:ascii="Times New Roman" w:hAnsi="Times New Roman" w:cs="Times New Roman"/>
          <w:sz w:val="24"/>
          <w:szCs w:val="24"/>
        </w:rPr>
        <w:t>Ascaridia</w:t>
      </w:r>
      <w:proofErr w:type="spellEnd"/>
      <w:r w:rsidRPr="00420595">
        <w:rPr>
          <w:rFonts w:ascii="Times New Roman" w:hAnsi="Times New Roman" w:cs="Times New Roman"/>
          <w:sz w:val="24"/>
          <w:szCs w:val="24"/>
        </w:rPr>
        <w:t xml:space="preserve">, </w:t>
      </w:r>
      <w:proofErr w:type="spellStart"/>
      <w:r w:rsidRPr="00420595">
        <w:rPr>
          <w:rFonts w:ascii="Times New Roman" w:hAnsi="Times New Roman" w:cs="Times New Roman"/>
          <w:sz w:val="24"/>
          <w:szCs w:val="24"/>
        </w:rPr>
        <w:t>Heterakis</w:t>
      </w:r>
      <w:proofErr w:type="spellEnd"/>
      <w:r w:rsidRPr="00420595">
        <w:rPr>
          <w:rFonts w:ascii="Times New Roman" w:hAnsi="Times New Roman" w:cs="Times New Roman"/>
          <w:sz w:val="24"/>
          <w:szCs w:val="24"/>
        </w:rPr>
        <w:t xml:space="preserve"> and </w:t>
      </w:r>
      <w:proofErr w:type="spellStart"/>
      <w:r w:rsidRPr="00420595">
        <w:rPr>
          <w:rFonts w:ascii="Times New Roman" w:hAnsi="Times New Roman" w:cs="Times New Roman"/>
          <w:sz w:val="24"/>
          <w:szCs w:val="24"/>
        </w:rPr>
        <w:t>Capillaria</w:t>
      </w:r>
      <w:proofErr w:type="spellEnd"/>
      <w:r w:rsidRPr="00420595">
        <w:rPr>
          <w:rFonts w:ascii="Times New Roman" w:hAnsi="Times New Roman" w:cs="Times New Roman"/>
          <w:sz w:val="24"/>
          <w:szCs w:val="24"/>
        </w:rPr>
        <w:t xml:space="preserve">. Cestodes are also encountered in poultry, although they comprise fewer species. Important intestinal cestodes reported in poultry include </w:t>
      </w:r>
      <w:proofErr w:type="spellStart"/>
      <w:r w:rsidRPr="00420595">
        <w:rPr>
          <w:rFonts w:ascii="Times New Roman" w:hAnsi="Times New Roman" w:cs="Times New Roman"/>
          <w:sz w:val="24"/>
          <w:szCs w:val="24"/>
        </w:rPr>
        <w:t>Choanotaenia</w:t>
      </w:r>
      <w:proofErr w:type="spellEnd"/>
      <w:r w:rsidRPr="00420595">
        <w:rPr>
          <w:rFonts w:ascii="Times New Roman" w:hAnsi="Times New Roman" w:cs="Times New Roman"/>
          <w:sz w:val="24"/>
          <w:szCs w:val="24"/>
        </w:rPr>
        <w:t xml:space="preserve"> infundibulum, </w:t>
      </w:r>
      <w:proofErr w:type="spellStart"/>
      <w:r w:rsidRPr="00420595">
        <w:rPr>
          <w:rFonts w:ascii="Times New Roman" w:hAnsi="Times New Roman" w:cs="Times New Roman"/>
          <w:sz w:val="24"/>
          <w:szCs w:val="24"/>
        </w:rPr>
        <w:t>Davainea</w:t>
      </w:r>
      <w:proofErr w:type="spellEnd"/>
      <w:r w:rsidRPr="00420595">
        <w:rPr>
          <w:rFonts w:ascii="Times New Roman" w:hAnsi="Times New Roman" w:cs="Times New Roman"/>
          <w:sz w:val="24"/>
          <w:szCs w:val="24"/>
        </w:rPr>
        <w:t xml:space="preserve"> </w:t>
      </w:r>
      <w:proofErr w:type="spellStart"/>
      <w:r w:rsidRPr="00420595">
        <w:rPr>
          <w:rFonts w:ascii="Times New Roman" w:hAnsi="Times New Roman" w:cs="Times New Roman"/>
          <w:sz w:val="24"/>
          <w:szCs w:val="24"/>
        </w:rPr>
        <w:t>proglottina</w:t>
      </w:r>
      <w:proofErr w:type="spellEnd"/>
      <w:r w:rsidRPr="00420595">
        <w:rPr>
          <w:rFonts w:ascii="Times New Roman" w:hAnsi="Times New Roman" w:cs="Times New Roman"/>
          <w:sz w:val="24"/>
          <w:szCs w:val="24"/>
        </w:rPr>
        <w:t xml:space="preserve">, </w:t>
      </w:r>
      <w:proofErr w:type="spellStart"/>
      <w:r w:rsidRPr="00420595">
        <w:rPr>
          <w:rFonts w:ascii="Times New Roman" w:hAnsi="Times New Roman" w:cs="Times New Roman"/>
          <w:sz w:val="24"/>
          <w:szCs w:val="24"/>
        </w:rPr>
        <w:t>Raillietina</w:t>
      </w:r>
      <w:proofErr w:type="spellEnd"/>
      <w:r w:rsidRPr="00420595">
        <w:rPr>
          <w:rFonts w:ascii="Times New Roman" w:hAnsi="Times New Roman" w:cs="Times New Roman"/>
          <w:sz w:val="24"/>
          <w:szCs w:val="24"/>
        </w:rPr>
        <w:t xml:space="preserve"> </w:t>
      </w:r>
      <w:proofErr w:type="spellStart"/>
      <w:r w:rsidRPr="00420595">
        <w:rPr>
          <w:rFonts w:ascii="Times New Roman" w:hAnsi="Times New Roman" w:cs="Times New Roman"/>
          <w:sz w:val="24"/>
          <w:szCs w:val="24"/>
        </w:rPr>
        <w:t>cesticillus</w:t>
      </w:r>
      <w:proofErr w:type="spellEnd"/>
      <w:r w:rsidRPr="00420595">
        <w:rPr>
          <w:rFonts w:ascii="Times New Roman" w:hAnsi="Times New Roman" w:cs="Times New Roman"/>
          <w:sz w:val="24"/>
          <w:szCs w:val="24"/>
        </w:rPr>
        <w:t xml:space="preserve"> and </w:t>
      </w:r>
      <w:proofErr w:type="spellStart"/>
      <w:r w:rsidRPr="00420595">
        <w:rPr>
          <w:rFonts w:ascii="Times New Roman" w:hAnsi="Times New Roman" w:cs="Times New Roman"/>
          <w:sz w:val="24"/>
          <w:szCs w:val="24"/>
        </w:rPr>
        <w:t>Raillietina</w:t>
      </w:r>
      <w:proofErr w:type="spellEnd"/>
      <w:r w:rsidRPr="00420595">
        <w:rPr>
          <w:rFonts w:ascii="Times New Roman" w:hAnsi="Times New Roman" w:cs="Times New Roman"/>
          <w:sz w:val="24"/>
          <w:szCs w:val="24"/>
        </w:rPr>
        <w:t xml:space="preserve"> </w:t>
      </w:r>
      <w:proofErr w:type="spellStart"/>
      <w:r w:rsidRPr="00420595">
        <w:rPr>
          <w:rFonts w:ascii="Times New Roman" w:hAnsi="Times New Roman" w:cs="Times New Roman"/>
          <w:sz w:val="24"/>
          <w:szCs w:val="24"/>
        </w:rPr>
        <w:t>tetragona</w:t>
      </w:r>
      <w:proofErr w:type="spellEnd"/>
      <w:r w:rsidRPr="00420595">
        <w:rPr>
          <w:rFonts w:ascii="Times New Roman" w:hAnsi="Times New Roman" w:cs="Times New Roman"/>
          <w:sz w:val="24"/>
          <w:szCs w:val="24"/>
        </w:rPr>
        <w:t xml:space="preserve"> (Matur et al., 2010).</w:t>
      </w:r>
    </w:p>
    <w:p w14:paraId="05E8D790" w14:textId="08974E39" w:rsidR="000E6511" w:rsidRPr="00495F61" w:rsidRDefault="000270F3" w:rsidP="00495F61">
      <w:pPr>
        <w:spacing w:line="360" w:lineRule="auto"/>
        <w:jc w:val="both"/>
        <w:rPr>
          <w:rFonts w:ascii="Times New Roman" w:hAnsi="Times New Roman" w:cs="Times New Roman"/>
          <w:bCs/>
          <w:sz w:val="24"/>
          <w:szCs w:val="24"/>
        </w:rPr>
      </w:pPr>
      <w:r>
        <w:rPr>
          <w:rFonts w:ascii="Times New Roman" w:hAnsi="Times New Roman" w:cs="Times New Roman"/>
          <w:sz w:val="24"/>
          <w:szCs w:val="24"/>
          <w:highlight w:val="yellow"/>
        </w:rPr>
        <w:t>The present study was undertaken to evaluate and identify</w:t>
      </w:r>
      <w:r>
        <w:rPr>
          <w:rFonts w:ascii="Times New Roman" w:hAnsi="Times New Roman" w:cs="Times New Roman"/>
          <w:sz w:val="24"/>
          <w:szCs w:val="24"/>
        </w:rPr>
        <w:t xml:space="preserve"> the three different forms of helminth parasites</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viz.</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cestodes,</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trematodes and nematodes</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is </w:t>
      </w:r>
      <w:r w:rsidR="00F77321" w:rsidRPr="00E15B77">
        <w:rPr>
          <w:rFonts w:ascii="Times New Roman" w:hAnsi="Times New Roman" w:cs="Times New Roman"/>
          <w:sz w:val="24"/>
          <w:szCs w:val="24"/>
        </w:rPr>
        <w:t xml:space="preserve">a </w:t>
      </w:r>
      <w:r w:rsidRPr="00E15B77">
        <w:rPr>
          <w:rFonts w:ascii="Times New Roman" w:hAnsi="Times New Roman" w:cs="Times New Roman"/>
          <w:sz w:val="24"/>
          <w:szCs w:val="24"/>
        </w:rPr>
        <w:t>new report from our state</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Manipur</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which </w:t>
      </w:r>
      <w:r w:rsidR="00F77321" w:rsidRPr="00E15B77">
        <w:rPr>
          <w:rFonts w:ascii="Times New Roman" w:hAnsi="Times New Roman" w:cs="Times New Roman"/>
          <w:sz w:val="24"/>
          <w:szCs w:val="24"/>
        </w:rPr>
        <w:t>was conducted</w:t>
      </w:r>
      <w:r w:rsidRPr="00E15B77">
        <w:rPr>
          <w:rFonts w:ascii="Times New Roman" w:hAnsi="Times New Roman" w:cs="Times New Roman"/>
          <w:sz w:val="24"/>
          <w:szCs w:val="24"/>
        </w:rPr>
        <w:t xml:space="preserve"> from May 2023 </w:t>
      </w:r>
      <w:r w:rsidR="00F77321" w:rsidRPr="00E15B77">
        <w:rPr>
          <w:rFonts w:ascii="Times New Roman" w:hAnsi="Times New Roman" w:cs="Times New Roman"/>
          <w:sz w:val="24"/>
          <w:szCs w:val="24"/>
        </w:rPr>
        <w:t>up to</w:t>
      </w:r>
      <w:r>
        <w:rPr>
          <w:rFonts w:ascii="Times New Roman" w:hAnsi="Times New Roman" w:cs="Times New Roman"/>
          <w:sz w:val="24"/>
          <w:szCs w:val="24"/>
        </w:rPr>
        <w:t xml:space="preserve"> April 2026 in different localities of </w:t>
      </w:r>
      <w:r>
        <w:rPr>
          <w:rFonts w:ascii="Times New Roman" w:hAnsi="Times New Roman" w:cs="Times New Roman"/>
          <w:sz w:val="24"/>
          <w:szCs w:val="24"/>
          <w:highlight w:val="yellow"/>
        </w:rPr>
        <w:t>three districts of Manipur</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namely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proofErr w:type="spellStart"/>
      <w:r>
        <w:rPr>
          <w:rFonts w:ascii="Times New Roman" w:hAnsi="Times New Roman" w:cs="Times New Roman"/>
          <w:sz w:val="24"/>
          <w:szCs w:val="24"/>
        </w:rPr>
        <w:t>Kakching</w:t>
      </w:r>
      <w:proofErr w:type="spellEnd"/>
      <w:r>
        <w:rPr>
          <w:rFonts w:ascii="Times New Roman" w:hAnsi="Times New Roman" w:cs="Times New Roman"/>
          <w:sz w:val="24"/>
          <w:szCs w:val="24"/>
        </w:rPr>
        <w:t xml:space="preserve"> and </w:t>
      </w:r>
      <w:r>
        <w:rPr>
          <w:rFonts w:ascii="Times New Roman" w:hAnsi="Times New Roman" w:cs="Times New Roman"/>
          <w:sz w:val="24"/>
          <w:szCs w:val="24"/>
          <w:highlight w:val="yellow"/>
        </w:rPr>
        <w:t>Bishnupur districts in the Parasitology Laboratory</w:t>
      </w:r>
      <w:r>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Department of </w:t>
      </w:r>
      <w:r w:rsidR="00EB0B6A" w:rsidRPr="00E15B77">
        <w:rPr>
          <w:rFonts w:ascii="Times New Roman" w:hAnsi="Times New Roman" w:cs="Times New Roman"/>
          <w:sz w:val="24"/>
          <w:szCs w:val="24"/>
        </w:rPr>
        <w:t>Zoology</w:t>
      </w:r>
      <w:r w:rsidRPr="00E15B77">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Dhanamanjuri</w:t>
      </w:r>
      <w:proofErr w:type="spellEnd"/>
      <w:r w:rsidRPr="00E15B77">
        <w:rPr>
          <w:rFonts w:ascii="Times New Roman" w:hAnsi="Times New Roman" w:cs="Times New Roman"/>
          <w:sz w:val="24"/>
          <w:szCs w:val="24"/>
        </w:rPr>
        <w:t xml:space="preserve"> University,</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Manipur.</w:t>
      </w:r>
      <w:r w:rsidR="00495F61">
        <w:rPr>
          <w:rFonts w:ascii="Times New Roman" w:hAnsi="Times New Roman" w:cs="Times New Roman"/>
          <w:sz w:val="24"/>
          <w:szCs w:val="24"/>
        </w:rPr>
        <w:t xml:space="preserve"> </w:t>
      </w:r>
      <w:r w:rsidRPr="00495F61">
        <w:rPr>
          <w:bCs/>
          <w:highlight w:val="yellow"/>
        </w:rPr>
        <w:t xml:space="preserve">Recent studies continue to demonstrate substantial burdens and taxonomic diversity of gastrointestinal helminths in free-range or country chickens, including Indian populations, while also showing the value of integrating parasitological and molecular approaches for species-level confirmation (Mathews et al., 2024; Ritu et al., 2024; </w:t>
      </w:r>
      <w:proofErr w:type="spellStart"/>
      <w:r w:rsidRPr="00495F61">
        <w:rPr>
          <w:bCs/>
          <w:highlight w:val="yellow"/>
        </w:rPr>
        <w:t>Vafae</w:t>
      </w:r>
      <w:proofErr w:type="spellEnd"/>
      <w:r w:rsidRPr="00495F61">
        <w:rPr>
          <w:bCs/>
          <w:highlight w:val="yellow"/>
        </w:rPr>
        <w:t xml:space="preserve"> </w:t>
      </w:r>
      <w:proofErr w:type="spellStart"/>
      <w:r w:rsidRPr="00495F61">
        <w:rPr>
          <w:bCs/>
          <w:highlight w:val="yellow"/>
        </w:rPr>
        <w:t>Eslahi</w:t>
      </w:r>
      <w:proofErr w:type="spellEnd"/>
      <w:r w:rsidRPr="00495F61">
        <w:rPr>
          <w:bCs/>
          <w:highlight w:val="yellow"/>
        </w:rPr>
        <w:t xml:space="preserve"> et al., 2024).</w:t>
      </w:r>
      <w:r w:rsidR="00495F61" w:rsidRPr="00495F61">
        <w:rPr>
          <w:rFonts w:ascii="Times New Roman" w:hAnsi="Times New Roman" w:cs="Times New Roman"/>
          <w:bCs/>
          <w:sz w:val="24"/>
          <w:szCs w:val="24"/>
        </w:rPr>
        <w:t xml:space="preserve"> </w:t>
      </w:r>
      <w:r w:rsidRPr="00495F61">
        <w:rPr>
          <w:bCs/>
          <w:highlight w:val="yellow"/>
        </w:rPr>
        <w:t xml:space="preserve">Comparable surveys of slaughtered or market chickens </w:t>
      </w:r>
      <w:r w:rsidRPr="00495F61">
        <w:rPr>
          <w:bCs/>
          <w:highlight w:val="yellow"/>
        </w:rPr>
        <w:lastRenderedPageBreak/>
        <w:t>have also documented persistent gastrointestinal parasitism, underscoring the continued relevance of helminth surveillance in poultry production systems (</w:t>
      </w:r>
      <w:proofErr w:type="spellStart"/>
      <w:r w:rsidRPr="00495F61">
        <w:rPr>
          <w:bCs/>
          <w:highlight w:val="yellow"/>
        </w:rPr>
        <w:t>Wogu</w:t>
      </w:r>
      <w:proofErr w:type="spellEnd"/>
      <w:r w:rsidRPr="00495F61">
        <w:rPr>
          <w:bCs/>
          <w:highlight w:val="yellow"/>
        </w:rPr>
        <w:t xml:space="preserve"> and Goodhead, 2025; Udofia, 2025).</w:t>
      </w:r>
    </w:p>
    <w:p w14:paraId="50A26CAE" w14:textId="77777777" w:rsidR="000E6511" w:rsidRDefault="00000000">
      <w:r>
        <w:rPr>
          <w:b/>
          <w:highlight w:val="yellow"/>
        </w:rPr>
        <w:t xml:space="preserve">However, information remains limited on the species composition of gastrointestinal helminths recovered from backyard chickens across </w:t>
      </w:r>
      <w:proofErr w:type="spellStart"/>
      <w:r>
        <w:rPr>
          <w:b/>
          <w:highlight w:val="yellow"/>
        </w:rPr>
        <w:t>Thoubal</w:t>
      </w:r>
      <w:proofErr w:type="spellEnd"/>
      <w:r>
        <w:rPr>
          <w:b/>
          <w:highlight w:val="yellow"/>
        </w:rPr>
        <w:t xml:space="preserve">, </w:t>
      </w:r>
      <w:proofErr w:type="spellStart"/>
      <w:r>
        <w:rPr>
          <w:b/>
          <w:highlight w:val="yellow"/>
        </w:rPr>
        <w:t>Kakching</w:t>
      </w:r>
      <w:proofErr w:type="spellEnd"/>
      <w:r>
        <w:rPr>
          <w:b/>
          <w:highlight w:val="yellow"/>
        </w:rPr>
        <w:t xml:space="preserve"> and Bishnupur districts using the combined morphological and molecular approach applied in the present study.</w:t>
      </w:r>
    </w:p>
    <w:p w14:paraId="02301FFD" w14:textId="77777777" w:rsidR="000E6511" w:rsidRDefault="00000000">
      <w:r>
        <w:rPr>
          <w:b/>
          <w:highlight w:val="yellow"/>
        </w:rPr>
        <w:t>Accordingly, the present study aimed to identify gastrointestinal helminths recovered from backyard chickens in these three districts, document their diagnostic morphology, and provide molecular support for selected specimens.</w:t>
      </w:r>
    </w:p>
    <w:p w14:paraId="0B47D90C"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Materials and Methods:</w:t>
      </w:r>
    </w:p>
    <w:p w14:paraId="5E5E5450"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Sampling Area:</w:t>
      </w:r>
    </w:p>
    <w:p w14:paraId="63D55F50" w14:textId="77777777" w:rsidR="000270F3" w:rsidRPr="00E15B77" w:rsidRDefault="000A124E"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Gastrointestinal samples were collected from </w:t>
      </w:r>
      <w:r w:rsidR="005B1FB1">
        <w:rPr>
          <w:rFonts w:ascii="Times New Roman" w:hAnsi="Times New Roman" w:cs="Times New Roman"/>
          <w:sz w:val="24"/>
          <w:szCs w:val="24"/>
        </w:rPr>
        <w:t xml:space="preserve">the chicken </w:t>
      </w:r>
      <w:r w:rsidRPr="00E15B77">
        <w:rPr>
          <w:rFonts w:ascii="Times New Roman" w:hAnsi="Times New Roman" w:cs="Times New Roman"/>
          <w:sz w:val="24"/>
          <w:szCs w:val="24"/>
        </w:rPr>
        <w:t>slaughterhouses in rural areas of three districts of Manipur, India</w:t>
      </w:r>
      <w:r w:rsidR="005B1FB1">
        <w:rPr>
          <w:rFonts w:ascii="Times New Roman" w:hAnsi="Times New Roman" w:cs="Times New Roman"/>
          <w:sz w:val="24"/>
          <w:szCs w:val="24"/>
        </w:rPr>
        <w:t xml:space="preserve">, namely </w:t>
      </w:r>
      <w:proofErr w:type="spellStart"/>
      <w:r w:rsidR="000270F3" w:rsidRPr="00E15B77">
        <w:rPr>
          <w:rFonts w:ascii="Times New Roman" w:hAnsi="Times New Roman" w:cs="Times New Roman"/>
          <w:sz w:val="24"/>
          <w:szCs w:val="24"/>
        </w:rPr>
        <w:t>Thoubal</w:t>
      </w:r>
      <w:proofErr w:type="spellEnd"/>
      <w:r w:rsidR="000270F3" w:rsidRPr="00E15B77">
        <w:rPr>
          <w:rFonts w:ascii="Times New Roman" w:hAnsi="Times New Roman" w:cs="Times New Roman"/>
          <w:sz w:val="24"/>
          <w:szCs w:val="24"/>
        </w:rPr>
        <w:t xml:space="preserve"> (1</w:t>
      </w:r>
      <w:r w:rsidR="003C6680" w:rsidRPr="00E15B77">
        <w:rPr>
          <w:rFonts w:ascii="Times New Roman" w:hAnsi="Times New Roman" w:cs="Times New Roman"/>
          <w:sz w:val="24"/>
          <w:szCs w:val="24"/>
        </w:rPr>
        <w:t>6</w:t>
      </w:r>
      <w:r w:rsidR="005B1FB1">
        <w:rPr>
          <w:rFonts w:ascii="Times New Roman" w:hAnsi="Times New Roman" w:cs="Times New Roman"/>
          <w:sz w:val="24"/>
          <w:szCs w:val="24"/>
        </w:rPr>
        <w:t>4</w:t>
      </w:r>
      <w:r w:rsidR="000270F3"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sz w:val="24"/>
          <w:szCs w:val="24"/>
        </w:rPr>
        <w:t>Bisnupur</w:t>
      </w:r>
      <w:proofErr w:type="spellEnd"/>
      <w:r w:rsidR="000270F3" w:rsidRPr="00E15B77">
        <w:rPr>
          <w:rFonts w:ascii="Times New Roman" w:hAnsi="Times New Roman" w:cs="Times New Roman"/>
          <w:sz w:val="24"/>
          <w:szCs w:val="24"/>
        </w:rPr>
        <w:t xml:space="preserve"> (</w:t>
      </w:r>
      <w:r w:rsidR="003C6680" w:rsidRPr="00E15B77">
        <w:rPr>
          <w:rFonts w:ascii="Times New Roman" w:hAnsi="Times New Roman" w:cs="Times New Roman"/>
          <w:sz w:val="24"/>
          <w:szCs w:val="24"/>
        </w:rPr>
        <w:t>89</w:t>
      </w:r>
      <w:r w:rsidR="000270F3" w:rsidRPr="00E15B77">
        <w:rPr>
          <w:rFonts w:ascii="Times New Roman" w:hAnsi="Times New Roman" w:cs="Times New Roman"/>
          <w:sz w:val="24"/>
          <w:szCs w:val="24"/>
        </w:rPr>
        <w:t xml:space="preserve">), and </w:t>
      </w:r>
      <w:proofErr w:type="spellStart"/>
      <w:r w:rsidR="000270F3" w:rsidRPr="00E15B77">
        <w:rPr>
          <w:rFonts w:ascii="Times New Roman" w:hAnsi="Times New Roman" w:cs="Times New Roman"/>
          <w:sz w:val="24"/>
          <w:szCs w:val="24"/>
        </w:rPr>
        <w:t>Kakching</w:t>
      </w:r>
      <w:proofErr w:type="spellEnd"/>
      <w:r w:rsidR="000270F3" w:rsidRPr="00E15B77">
        <w:rPr>
          <w:rFonts w:ascii="Times New Roman" w:hAnsi="Times New Roman" w:cs="Times New Roman"/>
          <w:sz w:val="24"/>
          <w:szCs w:val="24"/>
        </w:rPr>
        <w:t xml:space="preserve"> (</w:t>
      </w:r>
      <w:r w:rsidR="000B0BEC" w:rsidRPr="00E15B77">
        <w:rPr>
          <w:rFonts w:ascii="Times New Roman" w:hAnsi="Times New Roman" w:cs="Times New Roman"/>
          <w:sz w:val="24"/>
          <w:szCs w:val="24"/>
        </w:rPr>
        <w:t>56</w:t>
      </w:r>
      <w:r>
        <w:rPr>
          <w:rFonts w:ascii="Times New Roman" w:hAnsi="Times New Roman" w:cs="Times New Roman"/>
          <w:sz w:val="24"/>
          <w:szCs w:val="24"/>
        </w:rPr>
        <w:t xml:space="preserve">). </w:t>
      </w:r>
      <w:r>
        <w:rPr>
          <w:rFonts w:ascii="Times New Roman" w:hAnsi="Times New Roman" w:cs="Times New Roman"/>
          <w:sz w:val="24"/>
          <w:szCs w:val="24"/>
          <w:highlight w:val="yellow"/>
        </w:rPr>
        <w:t>The study was conducted</w:t>
      </w:r>
      <w:r>
        <w:rPr>
          <w:rFonts w:ascii="Times New Roman" w:hAnsi="Times New Roman" w:cs="Times New Roman"/>
          <w:sz w:val="24"/>
          <w:szCs w:val="24"/>
        </w:rPr>
        <w:t xml:space="preserve"> in the Parasitology Laboratory,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Department of Zoology,</w:t>
      </w:r>
      <w:r w:rsidR="00EB0B6A"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sz w:val="24"/>
          <w:szCs w:val="24"/>
        </w:rPr>
        <w:t>Dhanamanjuri</w:t>
      </w:r>
      <w:proofErr w:type="spellEnd"/>
      <w:r w:rsidR="000270F3" w:rsidRPr="00E15B77">
        <w:rPr>
          <w:rFonts w:ascii="Times New Roman" w:hAnsi="Times New Roman" w:cs="Times New Roman"/>
          <w:sz w:val="24"/>
          <w:szCs w:val="24"/>
        </w:rPr>
        <w:t xml:space="preserve"> University,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Manipur,</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India.</w:t>
      </w:r>
    </w:p>
    <w:p w14:paraId="0BB65DF3"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Collection of samples:</w:t>
      </w:r>
    </w:p>
    <w:p w14:paraId="6E3EFD9B" w14:textId="77777777" w:rsidR="002F1857" w:rsidRDefault="00D50C8D" w:rsidP="00E15B77">
      <w:pPr>
        <w:spacing w:line="360" w:lineRule="auto"/>
        <w:jc w:val="both"/>
        <w:rPr>
          <w:rFonts w:ascii="Times New Roman" w:hAnsi="Times New Roman" w:cs="Times New Roman"/>
          <w:b/>
          <w:bCs/>
          <w:sz w:val="24"/>
          <w:szCs w:val="24"/>
        </w:rPr>
      </w:pPr>
      <w:r w:rsidRPr="00802472">
        <w:rPr>
          <w:rFonts w:ascii="Times New Roman" w:hAnsi="Times New Roman" w:cs="Times New Roman"/>
          <w:sz w:val="24"/>
          <w:szCs w:val="24"/>
        </w:rPr>
        <w:t xml:space="preserve">Necropsy examination of the chicken intestine </w:t>
      </w:r>
      <w:r>
        <w:rPr>
          <w:rFonts w:ascii="Times New Roman" w:hAnsi="Times New Roman" w:cs="Times New Roman"/>
          <w:sz w:val="24"/>
          <w:szCs w:val="24"/>
        </w:rPr>
        <w:t>recovered</w:t>
      </w:r>
      <w:r w:rsidRPr="00802472">
        <w:rPr>
          <w:rFonts w:ascii="Times New Roman" w:hAnsi="Times New Roman" w:cs="Times New Roman"/>
          <w:sz w:val="24"/>
          <w:szCs w:val="24"/>
        </w:rPr>
        <w:t xml:space="preserve"> adult gastrointestinal helminths from the intestinal tract.</w:t>
      </w:r>
      <w:r>
        <w:rPr>
          <w:rFonts w:ascii="Times New Roman" w:hAnsi="Times New Roman" w:cs="Times New Roman"/>
          <w:sz w:val="24"/>
          <w:szCs w:val="24"/>
        </w:rPr>
        <w:t xml:space="preserve"> Freshly</w:t>
      </w:r>
      <w:r w:rsidRPr="00802472">
        <w:rPr>
          <w:rFonts w:ascii="Times New Roman" w:hAnsi="Times New Roman" w:cs="Times New Roman"/>
          <w:sz w:val="24"/>
          <w:szCs w:val="24"/>
        </w:rPr>
        <w:t xml:space="preserve"> slaughtered chickens were examined as early as possible to avoid post-mortem decomposition and migration or damage of parasites</w:t>
      </w:r>
      <w:r>
        <w:rPr>
          <w:rFonts w:ascii="Times New Roman" w:hAnsi="Times New Roman" w:cs="Times New Roman"/>
          <w:sz w:val="24"/>
          <w:szCs w:val="24"/>
        </w:rPr>
        <w:t>.</w:t>
      </w:r>
      <w:r w:rsidRPr="00802472">
        <w:rPr>
          <w:rFonts w:ascii="Times New Roman" w:hAnsi="Times New Roman" w:cs="Times New Roman"/>
          <w:sz w:val="24"/>
          <w:szCs w:val="24"/>
        </w:rPr>
        <w:t xml:space="preserve"> </w:t>
      </w:r>
      <w:r>
        <w:rPr>
          <w:rFonts w:ascii="Times New Roman" w:hAnsi="Times New Roman" w:cs="Times New Roman"/>
          <w:sz w:val="24"/>
          <w:szCs w:val="24"/>
        </w:rPr>
        <w:t xml:space="preserve">Standard parasitological techniques recommended for poultry helminth diagnosis and recovery were slightly modified </w:t>
      </w:r>
      <w:r w:rsidRPr="00802472">
        <w:rPr>
          <w:rFonts w:ascii="Times New Roman" w:hAnsi="Times New Roman" w:cs="Times New Roman"/>
          <w:sz w:val="24"/>
          <w:szCs w:val="24"/>
        </w:rPr>
        <w:t>(Permin &amp; Hansen, 1998; Soulsby, 1982).</w:t>
      </w:r>
      <w:r>
        <w:rPr>
          <w:rFonts w:ascii="Times New Roman" w:hAnsi="Times New Roman" w:cs="Times New Roman"/>
          <w:sz w:val="24"/>
          <w:szCs w:val="24"/>
        </w:rPr>
        <w:t xml:space="preserve"> </w:t>
      </w:r>
    </w:p>
    <w:p w14:paraId="01940458" w14:textId="77777777" w:rsidR="00F915C2" w:rsidRPr="008F3808" w:rsidRDefault="00F915C2"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Processing of nematodes:</w:t>
      </w:r>
    </w:p>
    <w:p w14:paraId="26776023" w14:textId="77777777" w:rsidR="00F915C2" w:rsidRPr="00E15B77" w:rsidRDefault="00F915C2"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Nematodes were first washed in normal saline and then fixed in hot 70% ethanol or AFA fixative. For temporary microscopic examination, nematodes were cleared in </w:t>
      </w:r>
      <w:r w:rsidR="00E15B77" w:rsidRPr="00E15B77">
        <w:rPr>
          <w:rFonts w:ascii="Times New Roman" w:hAnsi="Times New Roman" w:cs="Times New Roman"/>
          <w:sz w:val="24"/>
          <w:szCs w:val="24"/>
        </w:rPr>
        <w:t>glycerine</w:t>
      </w:r>
      <w:r w:rsidRPr="00E15B77">
        <w:rPr>
          <w:rFonts w:ascii="Times New Roman" w:hAnsi="Times New Roman" w:cs="Times New Roman"/>
          <w:sz w:val="24"/>
          <w:szCs w:val="24"/>
        </w:rPr>
        <w:t xml:space="preserve"> so that the anterior end, oesophagus, spicules, vulva, tail and other diagnostic structures could be observed clearly. Male nematodes were examined carefully because spicules, caudal alae, papillae and tail morphology are important taxonomic characters (Soulsby, 1982; Anderson et al., 2009; Taylor et al., 2016). </w:t>
      </w:r>
    </w:p>
    <w:p w14:paraId="4CAFF316" w14:textId="77777777" w:rsidR="00F915C2" w:rsidRPr="008F3808" w:rsidRDefault="00F915C2"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Processing of cestodes and trematodes:</w:t>
      </w:r>
    </w:p>
    <w:p w14:paraId="150D6634" w14:textId="77777777" w:rsidR="00F915C2" w:rsidRPr="00E15B77" w:rsidRDefault="00F915C2"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Cestodes and trematodes were washed in saline and gently flattened between two glass slides without excessive pressure. The specimens were fixed in AFA or 70% ethanol, stained with borax carmine, dehydrated through ascending grades of alcohol, cleared in xylene or clove oil </w:t>
      </w:r>
      <w:r>
        <w:rPr>
          <w:rFonts w:ascii="Times New Roman" w:hAnsi="Times New Roman" w:cs="Times New Roman"/>
          <w:sz w:val="24"/>
          <w:szCs w:val="24"/>
        </w:rPr>
        <w:lastRenderedPageBreak/>
        <w:t xml:space="preserve">and </w:t>
      </w:r>
      <w:r>
        <w:rPr>
          <w:rFonts w:ascii="Times New Roman" w:hAnsi="Times New Roman" w:cs="Times New Roman"/>
          <w:sz w:val="24"/>
          <w:szCs w:val="24"/>
          <w:highlight w:val="yellow"/>
        </w:rPr>
        <w:t>mounted in Canada balsam; helminths were identified according to</w:t>
      </w:r>
      <w:r>
        <w:rPr>
          <w:rFonts w:ascii="Times New Roman" w:hAnsi="Times New Roman" w:cs="Times New Roman"/>
          <w:sz w:val="24"/>
          <w:szCs w:val="24"/>
        </w:rPr>
        <w:t xml:space="preserve"> </w:t>
      </w:r>
      <w:proofErr w:type="spellStart"/>
      <w:r>
        <w:rPr>
          <w:rFonts w:ascii="Times New Roman" w:hAnsi="Times New Roman" w:cs="Times New Roman"/>
          <w:sz w:val="24"/>
          <w:szCs w:val="24"/>
        </w:rPr>
        <w:t>Yamaguti</w:t>
      </w:r>
      <w:proofErr w:type="spellEnd"/>
      <w:r>
        <w:rPr>
          <w:rFonts w:ascii="Times New Roman" w:hAnsi="Times New Roman" w:cs="Times New Roman"/>
          <w:sz w:val="24"/>
          <w:szCs w:val="24"/>
        </w:rPr>
        <w:t xml:space="preserve"> (1958, 1959), Khalil et al. (1994) and Soulsby (1982). </w:t>
      </w:r>
    </w:p>
    <w:p w14:paraId="3E169489" w14:textId="77777777" w:rsidR="00F915C2" w:rsidRPr="00E15B77" w:rsidRDefault="00F915C2"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Adult helminths were washed in normal saline and identified morphologically; some parts were preserved in absolute ethanol and others in 70% ethanol.</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Genomic DNA sequencing was outsourced to Barcode </w:t>
      </w:r>
      <w:proofErr w:type="spellStart"/>
      <w:r>
        <w:rPr>
          <w:rFonts w:ascii="Times New Roman" w:hAnsi="Times New Roman" w:cs="Times New Roman"/>
          <w:sz w:val="24"/>
          <w:szCs w:val="24"/>
          <w:highlight w:val="yellow"/>
        </w:rPr>
        <w:t>BioScience</w:t>
      </w:r>
      <w:proofErr w:type="spellEnd"/>
      <w:r>
        <w:rPr>
          <w:rFonts w:ascii="Times New Roman" w:hAnsi="Times New Roman" w:cs="Times New Roman"/>
          <w:sz w:val="24"/>
          <w:szCs w:val="24"/>
          <w:highlight w:val="yellow"/>
        </w:rPr>
        <w:t xml:space="preserve"> Private Limited, and the resulting sequences were compared with NCBI GenBank records using </w:t>
      </w:r>
      <w:proofErr w:type="spellStart"/>
      <w:r>
        <w:rPr>
          <w:rFonts w:ascii="Times New Roman" w:hAnsi="Times New Roman" w:cs="Times New Roman"/>
          <w:sz w:val="24"/>
          <w:szCs w:val="24"/>
          <w:highlight w:val="yellow"/>
        </w:rPr>
        <w:t>BLASTn</w:t>
      </w:r>
      <w:proofErr w:type="spellEnd"/>
      <w:r>
        <w:rPr>
          <w:rFonts w:ascii="Times New Roman" w:hAnsi="Times New Roman" w:cs="Times New Roman"/>
          <w:sz w:val="24"/>
          <w:szCs w:val="24"/>
        </w:rPr>
        <w:t xml:space="preserve"> (Altschul et al., 1990). Homologous sequences were aligned, and phylogenetic trees were constructed in MEGA7 with 1,000 bootstrap replicates (Tamura et al., 2021). </w:t>
      </w:r>
    </w:p>
    <w:p w14:paraId="034D15BA"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R</w:t>
      </w:r>
      <w:r w:rsidR="008F3808" w:rsidRPr="008F3808">
        <w:rPr>
          <w:rFonts w:ascii="Times New Roman" w:hAnsi="Times New Roman" w:cs="Times New Roman"/>
          <w:b/>
          <w:bCs/>
          <w:sz w:val="28"/>
          <w:szCs w:val="28"/>
        </w:rPr>
        <w:t>esults</w:t>
      </w:r>
      <w:r w:rsidRPr="008F3808">
        <w:rPr>
          <w:rFonts w:ascii="Times New Roman" w:hAnsi="Times New Roman" w:cs="Times New Roman"/>
          <w:b/>
          <w:bCs/>
          <w:sz w:val="28"/>
          <w:szCs w:val="28"/>
        </w:rPr>
        <w:t xml:space="preserve"> </w:t>
      </w:r>
      <w:r w:rsidR="008F3808" w:rsidRPr="008F3808">
        <w:rPr>
          <w:rFonts w:ascii="Times New Roman" w:hAnsi="Times New Roman" w:cs="Times New Roman"/>
          <w:b/>
          <w:bCs/>
          <w:sz w:val="28"/>
          <w:szCs w:val="28"/>
        </w:rPr>
        <w:t>and</w:t>
      </w:r>
      <w:r w:rsidRPr="008F3808">
        <w:rPr>
          <w:rFonts w:ascii="Times New Roman" w:hAnsi="Times New Roman" w:cs="Times New Roman"/>
          <w:b/>
          <w:bCs/>
          <w:sz w:val="28"/>
          <w:szCs w:val="28"/>
        </w:rPr>
        <w:t xml:space="preserve"> </w:t>
      </w:r>
      <w:r w:rsidR="008F3808" w:rsidRPr="008F3808">
        <w:rPr>
          <w:rFonts w:ascii="Times New Roman" w:hAnsi="Times New Roman" w:cs="Times New Roman"/>
          <w:b/>
          <w:bCs/>
          <w:sz w:val="28"/>
          <w:szCs w:val="28"/>
        </w:rPr>
        <w:t>discussion</w:t>
      </w:r>
      <w:r w:rsidRPr="008F3808">
        <w:rPr>
          <w:rFonts w:ascii="Times New Roman" w:hAnsi="Times New Roman" w:cs="Times New Roman"/>
          <w:b/>
          <w:bCs/>
          <w:sz w:val="28"/>
          <w:szCs w:val="28"/>
        </w:rPr>
        <w:t>:</w:t>
      </w:r>
    </w:p>
    <w:p w14:paraId="3F473EC3"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R</w:t>
      </w:r>
      <w:r w:rsidR="008F3808" w:rsidRPr="008F3808">
        <w:rPr>
          <w:rFonts w:ascii="Times New Roman" w:hAnsi="Times New Roman" w:cs="Times New Roman"/>
          <w:b/>
          <w:bCs/>
          <w:sz w:val="24"/>
          <w:szCs w:val="24"/>
        </w:rPr>
        <w:t>esults</w:t>
      </w:r>
      <w:r w:rsidRPr="008F3808">
        <w:rPr>
          <w:rFonts w:ascii="Times New Roman" w:hAnsi="Times New Roman" w:cs="Times New Roman"/>
          <w:b/>
          <w:bCs/>
          <w:sz w:val="24"/>
          <w:szCs w:val="24"/>
        </w:rPr>
        <w:t>:</w:t>
      </w:r>
    </w:p>
    <w:p w14:paraId="2B3F8F8B" w14:textId="77777777" w:rsidR="00EF7773" w:rsidRPr="00E15B77" w:rsidRDefault="00F915C2" w:rsidP="00E15B77">
      <w:pPr>
        <w:pStyle w:val="Default"/>
        <w:spacing w:line="360" w:lineRule="auto"/>
        <w:jc w:val="both"/>
      </w:pPr>
      <w:r w:rsidRPr="00E15B77">
        <w:t>Examination of all 308 samples confirmed nine helminths by light microscopy and molecular identification</w:t>
      </w:r>
      <w:r w:rsidR="000270F3" w:rsidRPr="00E15B77">
        <w:t xml:space="preserve">. These </w:t>
      </w:r>
      <w:r w:rsidRPr="00E15B77">
        <w:t>included one species of nematode (</w:t>
      </w:r>
      <w:proofErr w:type="spellStart"/>
      <w:r w:rsidRPr="00E15B77">
        <w:rPr>
          <w:i/>
          <w:iCs/>
        </w:rPr>
        <w:t>Heterakis</w:t>
      </w:r>
      <w:proofErr w:type="spellEnd"/>
      <w:r w:rsidRPr="00E15B77">
        <w:rPr>
          <w:i/>
          <w:iCs/>
        </w:rPr>
        <w:t xml:space="preserve"> </w:t>
      </w:r>
      <w:proofErr w:type="spellStart"/>
      <w:r w:rsidRPr="00E15B77">
        <w:rPr>
          <w:i/>
          <w:iCs/>
        </w:rPr>
        <w:t>gallinarum</w:t>
      </w:r>
      <w:proofErr w:type="spellEnd"/>
      <w:r w:rsidRPr="00E15B77">
        <w:rPr>
          <w:i/>
          <w:iCs/>
        </w:rPr>
        <w:t>),</w:t>
      </w:r>
      <w:r w:rsidRPr="00E15B77">
        <w:t xml:space="preserve"> one species of trematode (</w:t>
      </w:r>
      <w:proofErr w:type="spellStart"/>
      <w:r w:rsidR="00EF7773" w:rsidRPr="00E15B77">
        <w:rPr>
          <w:i/>
          <w:iCs/>
        </w:rPr>
        <w:t>Echinostoma</w:t>
      </w:r>
      <w:proofErr w:type="spellEnd"/>
      <w:r w:rsidR="00EF7773" w:rsidRPr="00E15B77">
        <w:rPr>
          <w:i/>
          <w:iCs/>
        </w:rPr>
        <w:t xml:space="preserve"> </w:t>
      </w:r>
      <w:proofErr w:type="spellStart"/>
      <w:r w:rsidR="00EF7773" w:rsidRPr="00E15B77">
        <w:rPr>
          <w:i/>
          <w:iCs/>
        </w:rPr>
        <w:t>revolutum</w:t>
      </w:r>
      <w:proofErr w:type="spellEnd"/>
      <w:r w:rsidRPr="00E15B77">
        <w:t>),</w:t>
      </w:r>
      <w:r>
        <w:t xml:space="preserve"> and </w:t>
      </w:r>
      <w:r>
        <w:rPr>
          <w:highlight w:val="yellow"/>
        </w:rPr>
        <w:t>seven species of cestodes</w:t>
      </w:r>
      <w:r>
        <w:t xml:space="preserv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tetragona</w:t>
      </w:r>
      <w:proofErr w:type="spellEnd"/>
      <w:r w:rsidR="000270F3" w:rsidRPr="00E15B77">
        <w:rPr>
          <w:i/>
          <w:iCs/>
        </w:rPr>
        <w:t xml:space="preserv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echinobothrida</w:t>
      </w:r>
      <w:proofErr w:type="spellEnd"/>
      <w:r w:rsidR="000270F3" w:rsidRPr="00E15B77">
        <w:rPr>
          <w:i/>
          <w:iCs/>
        </w:rPr>
        <w:t xml:space="preserv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c</w:t>
      </w:r>
      <w:r w:rsidR="00D50C8D">
        <w:rPr>
          <w:i/>
          <w:iCs/>
        </w:rPr>
        <w:t>e</w:t>
      </w:r>
      <w:r w:rsidR="000270F3" w:rsidRPr="00E15B77">
        <w:rPr>
          <w:i/>
          <w:iCs/>
        </w:rPr>
        <w:t>sticillus</w:t>
      </w:r>
      <w:proofErr w:type="spellEnd"/>
      <w:r w:rsidR="000270F3" w:rsidRPr="00E15B77">
        <w:rPr>
          <w:i/>
          <w:iCs/>
        </w:rPr>
        <w:t>,</w:t>
      </w:r>
      <w:r w:rsidR="00EB0B6A" w:rsidRPr="00E15B77">
        <w:rPr>
          <w:i/>
          <w:iCs/>
        </w:rPr>
        <w:t xml:space="preserve"> </w:t>
      </w:r>
      <w:proofErr w:type="spellStart"/>
      <w:r w:rsidR="000270F3" w:rsidRPr="00E15B77">
        <w:rPr>
          <w:i/>
          <w:iCs/>
        </w:rPr>
        <w:t>Chaontaenia</w:t>
      </w:r>
      <w:proofErr w:type="spellEnd"/>
      <w:r w:rsidR="000270F3" w:rsidRPr="00E15B77">
        <w:rPr>
          <w:i/>
          <w:iCs/>
        </w:rPr>
        <w:t xml:space="preserve"> infundibulum,</w:t>
      </w:r>
      <w:r w:rsidR="00EB0B6A" w:rsidRPr="00E15B77">
        <w:rPr>
          <w:i/>
          <w:iCs/>
        </w:rPr>
        <w:t xml:space="preserve"> </w:t>
      </w:r>
      <w:proofErr w:type="spellStart"/>
      <w:r w:rsidR="000270F3" w:rsidRPr="00E15B77">
        <w:rPr>
          <w:i/>
          <w:iCs/>
        </w:rPr>
        <w:t>Amoebotania</w:t>
      </w:r>
      <w:proofErr w:type="spellEnd"/>
      <w:r w:rsidR="000270F3" w:rsidRPr="00E15B77">
        <w:rPr>
          <w:i/>
          <w:iCs/>
        </w:rPr>
        <w:t xml:space="preserve"> </w:t>
      </w:r>
      <w:proofErr w:type="spellStart"/>
      <w:r w:rsidR="000270F3" w:rsidRPr="00E15B77">
        <w:rPr>
          <w:i/>
          <w:iCs/>
        </w:rPr>
        <w:t>cuniata</w:t>
      </w:r>
      <w:proofErr w:type="spellEnd"/>
      <w:r w:rsidR="00EF7773" w:rsidRPr="00E15B77">
        <w:rPr>
          <w:i/>
          <w:iCs/>
        </w:rPr>
        <w:t xml:space="preserve">, </w:t>
      </w:r>
      <w:proofErr w:type="spellStart"/>
      <w:r w:rsidR="00EF7773" w:rsidRPr="00E15B77">
        <w:rPr>
          <w:i/>
          <w:iCs/>
        </w:rPr>
        <w:t>Davainea</w:t>
      </w:r>
      <w:proofErr w:type="spellEnd"/>
      <w:r w:rsidR="00EF7773" w:rsidRPr="00E15B77">
        <w:rPr>
          <w:i/>
          <w:iCs/>
        </w:rPr>
        <w:t xml:space="preserve"> </w:t>
      </w:r>
      <w:proofErr w:type="spellStart"/>
      <w:r w:rsidR="00EF7773" w:rsidRPr="00E15B77">
        <w:rPr>
          <w:i/>
          <w:iCs/>
        </w:rPr>
        <w:t>proglottina</w:t>
      </w:r>
      <w:proofErr w:type="spellEnd"/>
      <w:r w:rsidR="00EF7773" w:rsidRPr="00E15B77">
        <w:rPr>
          <w:i/>
          <w:iCs/>
        </w:rPr>
        <w:t xml:space="preserve"> and </w:t>
      </w:r>
      <w:proofErr w:type="spellStart"/>
      <w:r w:rsidR="00EF7773" w:rsidRPr="00E15B77">
        <w:rPr>
          <w:i/>
          <w:iCs/>
        </w:rPr>
        <w:t>Cotugnea</w:t>
      </w:r>
      <w:proofErr w:type="spellEnd"/>
      <w:r w:rsidR="00EF7773" w:rsidRPr="00E15B77">
        <w:rPr>
          <w:i/>
          <w:iCs/>
        </w:rPr>
        <w:t xml:space="preserve"> </w:t>
      </w:r>
      <w:proofErr w:type="spellStart"/>
      <w:r w:rsidR="00EF7773" w:rsidRPr="00E15B77">
        <w:rPr>
          <w:i/>
          <w:iCs/>
        </w:rPr>
        <w:t>digonopora</w:t>
      </w:r>
      <w:proofErr w:type="spellEnd"/>
      <w:r w:rsidR="00EF7773" w:rsidRPr="00E15B77">
        <w:t>)</w:t>
      </w:r>
    </w:p>
    <w:p w14:paraId="407283AA" w14:textId="77777777" w:rsidR="008F3808" w:rsidRPr="008F3808" w:rsidRDefault="008F3808" w:rsidP="00E15B77">
      <w:pPr>
        <w:pStyle w:val="Default"/>
        <w:spacing w:line="360" w:lineRule="auto"/>
        <w:jc w:val="both"/>
        <w:rPr>
          <w:b/>
          <w:bCs/>
          <w:sz w:val="28"/>
          <w:szCs w:val="28"/>
        </w:rPr>
      </w:pPr>
    </w:p>
    <w:p w14:paraId="0431E522"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Morphological observation:</w:t>
      </w:r>
    </w:p>
    <w:p w14:paraId="092FEAB3"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Nematodes:</w:t>
      </w:r>
    </w:p>
    <w:p w14:paraId="0E4B81FD"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HETERAKIS GALLINARUM (Schrank, 1788)</w:t>
      </w:r>
      <w:r w:rsidR="008F3808">
        <w:rPr>
          <w:rFonts w:ascii="Times New Roman" w:hAnsi="Times New Roman" w:cs="Times New Roman"/>
          <w:b/>
          <w:bCs/>
          <w:sz w:val="24"/>
          <w:szCs w:val="24"/>
        </w:rPr>
        <w:t>.</w:t>
      </w:r>
    </w:p>
    <w:p w14:paraId="01C679CA"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General characters: </w:t>
      </w:r>
    </w:p>
    <w:p w14:paraId="363AFAAC" w14:textId="77777777" w:rsidR="00DC428B" w:rsidRDefault="00DC428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Adult worms are whitish, cylindrical and comparatively short, and they are usually recovered from the lumen of the caeca. The body is covered by a smooth cuticle, the anterior end bears three lips, and the oesophagus ends posteriorly in a distinct bulb. The sexes are separate and show sexual dimorphism, with females generally larger than males. The tail of the male has large alae, a circular pre-cloacal sucker and </w:t>
      </w:r>
      <w:r>
        <w:rPr>
          <w:rFonts w:ascii="Times New Roman" w:hAnsi="Times New Roman" w:cs="Times New Roman"/>
          <w:sz w:val="24"/>
          <w:szCs w:val="24"/>
          <w:highlight w:val="yellow"/>
        </w:rPr>
        <w:t>12 distinct pairs of papillae</w:t>
      </w:r>
      <w:r>
        <w:rPr>
          <w:rFonts w:ascii="Times New Roman" w:hAnsi="Times New Roman" w:cs="Times New Roman"/>
          <w:sz w:val="24"/>
          <w:szCs w:val="24"/>
        </w:rPr>
        <w:t xml:space="preserve">, and the spicules are unequal. The eggs are ovoid to ellipsoidal, thick-shelled and smooth, and they are unsegmented when freshly laid. </w:t>
      </w:r>
    </w:p>
    <w:p w14:paraId="0FAF6C7C" w14:textId="77777777" w:rsidR="00D50C8D" w:rsidRDefault="00D50C8D" w:rsidP="00E15B77">
      <w:pPr>
        <w:spacing w:line="360" w:lineRule="auto"/>
        <w:jc w:val="both"/>
        <w:rPr>
          <w:rFonts w:ascii="Times New Roman" w:hAnsi="Times New Roman" w:cs="Times New Roman"/>
          <w:sz w:val="24"/>
          <w:szCs w:val="24"/>
        </w:rPr>
      </w:pPr>
    </w:p>
    <w:p w14:paraId="57E18CEA" w14:textId="77777777" w:rsidR="00D50C8D" w:rsidRPr="00E15B77" w:rsidRDefault="00D50C8D" w:rsidP="00E15B77">
      <w:pPr>
        <w:spacing w:line="360" w:lineRule="auto"/>
        <w:jc w:val="both"/>
        <w:rPr>
          <w:rFonts w:ascii="Times New Roman" w:hAnsi="Times New Roman" w:cs="Times New Roman"/>
          <w:sz w:val="24"/>
          <w:szCs w:val="24"/>
        </w:rPr>
      </w:pPr>
    </w:p>
    <w:p w14:paraId="02E7CBDF"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Male (10 specimens): </w:t>
      </w:r>
    </w:p>
    <w:p w14:paraId="1184DBD8" w14:textId="77777777" w:rsidR="00DC428B" w:rsidRPr="00E15B77" w:rsidRDefault="00DC428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The </w:t>
      </w:r>
      <w:proofErr w:type="gramStart"/>
      <w:r>
        <w:rPr>
          <w:rFonts w:ascii="Times New Roman" w:hAnsi="Times New Roman" w:cs="Times New Roman"/>
          <w:sz w:val="24"/>
          <w:szCs w:val="24"/>
          <w:highlight w:val="yellow"/>
        </w:rPr>
        <w:t>whole body</w:t>
      </w:r>
      <w:proofErr w:type="gramEnd"/>
      <w:r>
        <w:rPr>
          <w:rFonts w:ascii="Times New Roman" w:hAnsi="Times New Roman" w:cs="Times New Roman"/>
          <w:sz w:val="24"/>
          <w:szCs w:val="24"/>
          <w:highlight w:val="yellow"/>
        </w:rPr>
        <w:t xml:space="preserve"> measures</w:t>
      </w:r>
      <w:r>
        <w:rPr>
          <w:rFonts w:ascii="Times New Roman" w:hAnsi="Times New Roman" w:cs="Times New Roman"/>
          <w:sz w:val="24"/>
          <w:szCs w:val="24"/>
        </w:rPr>
        <w:t xml:space="preserve"> 6 – 10 mm in length and 0.20 – 0.38 mm in width. The head diameter is 0.10–0.20 mm, with three buccal capsules. Oesophagus length 0.85 – 1.05 mm and width 0.17– 0.22 mm away from the anterior end, nerve ring at 0.17 – 0.22 mm away from the anterior end and excretory pore distance from the anterior end 0.07 – 0.82 mm. </w:t>
      </w:r>
      <w:r>
        <w:rPr>
          <w:rFonts w:ascii="Times New Roman" w:hAnsi="Times New Roman" w:cs="Times New Roman"/>
          <w:sz w:val="24"/>
          <w:szCs w:val="24"/>
          <w:highlight w:val="yellow"/>
        </w:rPr>
        <w:t>The spicules are paired and unequal, and measure as follows:</w:t>
      </w:r>
      <w:r>
        <w:rPr>
          <w:rFonts w:ascii="Times New Roman" w:hAnsi="Times New Roman" w:cs="Times New Roman"/>
          <w:sz w:val="24"/>
          <w:szCs w:val="24"/>
        </w:rPr>
        <w:t xml:space="preserve"> the larger one is 1.3– 1.8 mm in length, while the smaller one is </w:t>
      </w:r>
      <w:r w:rsidR="008F3808">
        <w:rPr>
          <w:rFonts w:ascii="Times New Roman" w:hAnsi="Times New Roman" w:cs="Times New Roman"/>
          <w:sz w:val="24"/>
          <w:szCs w:val="24"/>
        </w:rPr>
        <w:t>0.6- 0.90 mm; precloacal sucker to cloaca length 0.06– 0.090 mm, and tail length 0.03-</w:t>
      </w:r>
      <w:r w:rsidRPr="00E15B77">
        <w:rPr>
          <w:rFonts w:ascii="Times New Roman" w:hAnsi="Times New Roman" w:cs="Times New Roman"/>
          <w:sz w:val="24"/>
          <w:szCs w:val="24"/>
        </w:rPr>
        <w:t xml:space="preserve"> 0.51 mm</w:t>
      </w:r>
      <w:r w:rsidR="003E3450">
        <w:rPr>
          <w:rFonts w:ascii="Times New Roman" w:hAnsi="Times New Roman" w:cs="Times New Roman"/>
          <w:sz w:val="24"/>
          <w:szCs w:val="24"/>
        </w:rPr>
        <w:t xml:space="preserve"> (Fig. 1 and </w:t>
      </w:r>
      <w:r w:rsidR="00D50C8D">
        <w:rPr>
          <w:rFonts w:ascii="Times New Roman" w:hAnsi="Times New Roman" w:cs="Times New Roman"/>
          <w:sz w:val="24"/>
          <w:szCs w:val="24"/>
        </w:rPr>
        <w:t xml:space="preserve">Plate </w:t>
      </w:r>
      <w:r w:rsidR="003E3450">
        <w:rPr>
          <w:rFonts w:ascii="Times New Roman" w:hAnsi="Times New Roman" w:cs="Times New Roman"/>
          <w:sz w:val="24"/>
          <w:szCs w:val="24"/>
        </w:rPr>
        <w:t>1)</w:t>
      </w:r>
      <w:r w:rsidRPr="00E15B77">
        <w:rPr>
          <w:rFonts w:ascii="Times New Roman" w:hAnsi="Times New Roman" w:cs="Times New Roman"/>
          <w:sz w:val="24"/>
          <w:szCs w:val="24"/>
        </w:rPr>
        <w:t>.</w:t>
      </w:r>
    </w:p>
    <w:p w14:paraId="30F298EE"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Female (15 specimens): </w:t>
      </w:r>
    </w:p>
    <w:p w14:paraId="65E1BA6D" w14:textId="77777777" w:rsidR="00DC428B" w:rsidRPr="00E15B77" w:rsidRDefault="00DC428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The </w:t>
      </w:r>
      <w:proofErr w:type="gramStart"/>
      <w:r>
        <w:rPr>
          <w:rFonts w:ascii="Times New Roman" w:hAnsi="Times New Roman" w:cs="Times New Roman"/>
          <w:sz w:val="24"/>
          <w:szCs w:val="24"/>
          <w:highlight w:val="yellow"/>
        </w:rPr>
        <w:t>whole body</w:t>
      </w:r>
      <w:proofErr w:type="gramEnd"/>
      <w:r>
        <w:rPr>
          <w:rFonts w:ascii="Times New Roman" w:hAnsi="Times New Roman" w:cs="Times New Roman"/>
          <w:sz w:val="24"/>
          <w:szCs w:val="24"/>
          <w:highlight w:val="yellow"/>
        </w:rPr>
        <w:t xml:space="preserve"> measures</w:t>
      </w:r>
      <w:r>
        <w:rPr>
          <w:rFonts w:ascii="Times New Roman" w:hAnsi="Times New Roman" w:cs="Times New Roman"/>
          <w:sz w:val="24"/>
          <w:szCs w:val="24"/>
        </w:rPr>
        <w:t xml:space="preserve"> 9</w:t>
      </w:r>
      <w:r w:rsidR="008F3808">
        <w:rPr>
          <w:rFonts w:ascii="Times New Roman" w:hAnsi="Times New Roman" w:cs="Times New Roman"/>
          <w:sz w:val="24"/>
          <w:szCs w:val="24"/>
        </w:rPr>
        <w:t>- 15 mm in length and 0.17- 0.40</w:t>
      </w:r>
      <w:r>
        <w:rPr>
          <w:rFonts w:ascii="Times New Roman" w:hAnsi="Times New Roman" w:cs="Times New Roman"/>
          <w:sz w:val="24"/>
          <w:szCs w:val="24"/>
        </w:rPr>
        <w:t xml:space="preserve"> mm in width. </w:t>
      </w:r>
      <w:r>
        <w:rPr>
          <w:rFonts w:ascii="Times New Roman" w:hAnsi="Times New Roman" w:cs="Times New Roman"/>
          <w:sz w:val="24"/>
          <w:szCs w:val="24"/>
          <w:highlight w:val="yellow"/>
        </w:rPr>
        <w:t>The head diameter is</w:t>
      </w:r>
      <w:r>
        <w:rPr>
          <w:rFonts w:ascii="Times New Roman" w:hAnsi="Times New Roman" w:cs="Times New Roman"/>
          <w:sz w:val="24"/>
          <w:szCs w:val="24"/>
        </w:rPr>
        <w:t xml:space="preserve"> 0.034-0.045 mm with three buccal capsules. Oesophagus length 0.90 – 1.05 mm and width 0.30– 0.4 mm away from the anterior end, nerve ring at 0.25- 40 mm away from the anterior end and tail length 0.80– 1.00 mm. Egg size </w:t>
      </w:r>
      <w:r w:rsidR="008F3808">
        <w:rPr>
          <w:rFonts w:ascii="Times New Roman" w:hAnsi="Times New Roman" w:cs="Times New Roman"/>
          <w:sz w:val="24"/>
          <w:szCs w:val="24"/>
        </w:rPr>
        <w:t>0.060- 0.080 × 0.035-</w:t>
      </w:r>
      <w:r w:rsidRPr="00E15B77">
        <w:rPr>
          <w:rFonts w:ascii="Times New Roman" w:hAnsi="Times New Roman" w:cs="Times New Roman"/>
          <w:sz w:val="24"/>
          <w:szCs w:val="24"/>
        </w:rPr>
        <w:t xml:space="preserve"> 0.045 mm, and eggs are oval with a smooth shell</w:t>
      </w:r>
      <w:r w:rsidR="003E3450">
        <w:rPr>
          <w:rFonts w:ascii="Times New Roman" w:hAnsi="Times New Roman" w:cs="Times New Roman"/>
          <w:sz w:val="24"/>
          <w:szCs w:val="24"/>
        </w:rPr>
        <w:t xml:space="preserve"> (Fig. 1 and Plate 1)</w:t>
      </w:r>
      <w:r w:rsidRPr="00E15B77">
        <w:rPr>
          <w:rFonts w:ascii="Times New Roman" w:hAnsi="Times New Roman" w:cs="Times New Roman"/>
          <w:sz w:val="24"/>
          <w:szCs w:val="24"/>
        </w:rPr>
        <w:t xml:space="preserve">. </w:t>
      </w:r>
    </w:p>
    <w:p w14:paraId="1FB9CAE1"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35A8E711"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Recovered from the caeca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w:t>
      </w:r>
    </w:p>
    <w:p w14:paraId="2BB53C09" w14:textId="77777777" w:rsidR="002F1857" w:rsidRDefault="002F1857" w:rsidP="00E15B77">
      <w:pPr>
        <w:spacing w:line="360" w:lineRule="auto"/>
        <w:jc w:val="both"/>
        <w:rPr>
          <w:rFonts w:ascii="Times New Roman" w:hAnsi="Times New Roman" w:cs="Times New Roman"/>
          <w:b/>
          <w:bCs/>
          <w:sz w:val="24"/>
          <w:szCs w:val="24"/>
        </w:rPr>
      </w:pPr>
    </w:p>
    <w:p w14:paraId="62CCFC56"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6CF94BA0"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species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was originally described by Schrank in 1788 as </w:t>
      </w:r>
      <w:r w:rsidRPr="00E15B77">
        <w:rPr>
          <w:rFonts w:ascii="Times New Roman" w:hAnsi="Times New Roman" w:cs="Times New Roman"/>
          <w:i/>
          <w:iCs/>
          <w:sz w:val="24"/>
          <w:szCs w:val="24"/>
        </w:rPr>
        <w:t xml:space="preserve">Ascaris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is now accepted as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(Schrank, 1788) Madsen, 1949. Several nominal names occurring in older literature have been treated as synonyms, viz., </w:t>
      </w:r>
      <w:r w:rsidRPr="00E15B77">
        <w:rPr>
          <w:rFonts w:ascii="Times New Roman" w:hAnsi="Times New Roman" w:cs="Times New Roman"/>
          <w:i/>
          <w:iCs/>
          <w:sz w:val="24"/>
          <w:szCs w:val="24"/>
        </w:rPr>
        <w:t xml:space="preserve">Ascaris </w:t>
      </w:r>
      <w:proofErr w:type="spellStart"/>
      <w:r w:rsidRPr="00E15B77">
        <w:rPr>
          <w:rFonts w:ascii="Times New Roman" w:hAnsi="Times New Roman" w:cs="Times New Roman"/>
          <w:i/>
          <w:iCs/>
          <w:sz w:val="24"/>
          <w:szCs w:val="24"/>
        </w:rPr>
        <w:t>vesicularis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w:t>
      </w:r>
      <w:r w:rsidR="00403FE8">
        <w:rPr>
          <w:rFonts w:ascii="Times New Roman" w:hAnsi="Times New Roman" w:cs="Times New Roman"/>
          <w:sz w:val="24"/>
          <w:szCs w:val="24"/>
        </w:rPr>
        <w:t>o</w:t>
      </w:r>
      <w:r w:rsidRPr="00E15B77">
        <w:rPr>
          <w:rFonts w:ascii="Times New Roman" w:hAnsi="Times New Roman" w:cs="Times New Roman"/>
          <w:sz w:val="24"/>
          <w:szCs w:val="24"/>
        </w:rPr>
        <w:t xml:space="preserve">lich, 1791;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vesicularis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w:t>
      </w:r>
      <w:r w:rsidR="00E505BC">
        <w:rPr>
          <w:rFonts w:ascii="Times New Roman" w:hAnsi="Times New Roman" w:cs="Times New Roman"/>
          <w:sz w:val="24"/>
          <w:szCs w:val="24"/>
        </w:rPr>
        <w:t>o</w:t>
      </w:r>
      <w:r w:rsidRPr="00E15B77">
        <w:rPr>
          <w:rFonts w:ascii="Times New Roman" w:hAnsi="Times New Roman" w:cs="Times New Roman"/>
          <w:sz w:val="24"/>
          <w:szCs w:val="24"/>
        </w:rPr>
        <w:t xml:space="preserve">lich, 1791) Dujardin, 1845; and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gallinae</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Gmelin</w:t>
      </w:r>
      <w:proofErr w:type="spellEnd"/>
      <w:r w:rsidRPr="00E15B77">
        <w:rPr>
          <w:rFonts w:ascii="Times New Roman" w:hAnsi="Times New Roman" w:cs="Times New Roman"/>
          <w:sz w:val="24"/>
          <w:szCs w:val="24"/>
        </w:rPr>
        <w:t xml:space="preserve">, 1790). Madsen (1949) clarified that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(Schrank, 1788) should not be confused with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gallinae</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Gmelin</w:t>
      </w:r>
      <w:proofErr w:type="spellEnd"/>
      <w:r w:rsidRPr="00E15B77">
        <w:rPr>
          <w:rFonts w:ascii="Times New Roman" w:hAnsi="Times New Roman" w:cs="Times New Roman"/>
          <w:sz w:val="24"/>
          <w:szCs w:val="24"/>
        </w:rPr>
        <w:t xml:space="preserve">, 1790), a point that is useful while comparing old reports of poultry </w:t>
      </w:r>
      <w:proofErr w:type="spellStart"/>
      <w:r w:rsidRPr="00E15B77">
        <w:rPr>
          <w:rFonts w:ascii="Times New Roman" w:hAnsi="Times New Roman" w:cs="Times New Roman"/>
          <w:sz w:val="24"/>
          <w:szCs w:val="24"/>
        </w:rPr>
        <w:t>heterakids</w:t>
      </w:r>
      <w:proofErr w:type="spellEnd"/>
      <w:r w:rsidRPr="00E15B77">
        <w:rPr>
          <w:rFonts w:ascii="Times New Roman" w:hAnsi="Times New Roman" w:cs="Times New Roman"/>
          <w:sz w:val="24"/>
          <w:szCs w:val="24"/>
        </w:rPr>
        <w:t xml:space="preserve">. </w:t>
      </w:r>
    </w:p>
    <w:p w14:paraId="32D737E8"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worms are small, whitish nematodes with a transversely striated cuticle, three well-defined lips at the anterior end and a characteristic oesophagus ending in a posterior bulb. In males, identification depends chiefly on the posterior region, particularly the pre-cloacal sucker, caudal alae, caudal papillae and two unequal spicules; females are longer and stouter, with the </w:t>
      </w:r>
      <w:r w:rsidRPr="00E15B77">
        <w:rPr>
          <w:rFonts w:ascii="Times New Roman" w:hAnsi="Times New Roman" w:cs="Times New Roman"/>
          <w:sz w:val="24"/>
          <w:szCs w:val="24"/>
        </w:rPr>
        <w:lastRenderedPageBreak/>
        <w:t xml:space="preserve">vulva situated near the middle of the body and a tapering posterior end (Soulsby, 1982;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1961; Ara et al., 2024). </w:t>
      </w:r>
    </w:p>
    <w:p w14:paraId="05887FA6" w14:textId="77777777" w:rsidR="00A65D66" w:rsidRPr="00A65D66" w:rsidRDefault="00DC428B" w:rsidP="00A65D66">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morphological characters and dimensions of the present specimens agree with those of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Such minor variation may be due to worm age, infection intensity, host condition, fixation procedure, and the degree of contraction during preservation. </w:t>
      </w:r>
    </w:p>
    <w:p w14:paraId="6095B7E7" w14:textId="77777777" w:rsidR="008E56E3" w:rsidRDefault="008E56E3" w:rsidP="00A65D66">
      <w:pPr>
        <w:spacing w:line="360" w:lineRule="auto"/>
        <w:rPr>
          <w:rFonts w:ascii="Times New Roman" w:hAnsi="Times New Roman" w:cs="Times New Roman"/>
          <w:sz w:val="24"/>
          <w:szCs w:val="24"/>
          <w:lang w:val="en-US"/>
        </w:rPr>
      </w:pPr>
    </w:p>
    <w:p w14:paraId="6ABD0663" w14:textId="77777777" w:rsidR="008E56E3" w:rsidRDefault="008E56E3" w:rsidP="00A65D66">
      <w:pPr>
        <w:spacing w:line="360" w:lineRule="auto"/>
        <w:rPr>
          <w:rFonts w:ascii="Times New Roman" w:hAnsi="Times New Roman" w:cs="Times New Roman"/>
          <w:sz w:val="24"/>
          <w:szCs w:val="24"/>
          <w:lang w:val="en-US"/>
        </w:rPr>
      </w:pPr>
    </w:p>
    <w:p w14:paraId="70AAEC43" w14:textId="77777777" w:rsidR="008E56E3" w:rsidRDefault="008E56E3" w:rsidP="00A65D66">
      <w:pPr>
        <w:spacing w:line="360" w:lineRule="auto"/>
        <w:rPr>
          <w:rFonts w:ascii="Times New Roman" w:hAnsi="Times New Roman" w:cs="Times New Roman"/>
          <w:sz w:val="24"/>
          <w:szCs w:val="24"/>
          <w:lang w:val="en-US"/>
        </w:rPr>
      </w:pPr>
    </w:p>
    <w:p w14:paraId="6836C08C" w14:textId="77777777" w:rsidR="00E15B77" w:rsidRPr="00A65D66" w:rsidRDefault="00A65D66" w:rsidP="00A65D66">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80768" behindDoc="0" locked="0" layoutInCell="1" allowOverlap="1" wp14:anchorId="53394997" wp14:editId="1FE51D06">
            <wp:simplePos x="0" y="0"/>
            <wp:positionH relativeFrom="column">
              <wp:posOffset>327660</wp:posOffset>
            </wp:positionH>
            <wp:positionV relativeFrom="paragraph">
              <wp:posOffset>60960</wp:posOffset>
            </wp:positionV>
            <wp:extent cx="5097780" cy="7210425"/>
            <wp:effectExtent l="0" t="0" r="7620" b="9525"/>
            <wp:wrapTopAndBottom/>
            <wp:docPr id="68330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01851" name="Picture 683301851"/>
                    <pic:cNvPicPr/>
                  </pic:nvPicPr>
                  <pic:blipFill>
                    <a:blip r:embed="rId7" cstate="print">
                      <a:extLst>
                        <a:ext uri="{BEBA8EAE-BF5A-486C-A8C5-ECC9F3942E4B}">
                          <a14:imgProps xmlns:a14="http://schemas.microsoft.com/office/drawing/2010/main">
                            <a14:imgLayer r:embed="rId8">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97780" cy="72104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proofErr w:type="spellStart"/>
      <w:r w:rsidRPr="00F33A12">
        <w:rPr>
          <w:rFonts w:ascii="Times New Roman" w:hAnsi="Times New Roman" w:cs="Times New Roman"/>
          <w:b/>
          <w:bCs/>
          <w:i/>
          <w:iCs/>
          <w:sz w:val="24"/>
          <w:szCs w:val="24"/>
          <w:lang w:val="en-US"/>
        </w:rPr>
        <w:t>Heterakis</w:t>
      </w:r>
      <w:proofErr w:type="spellEnd"/>
      <w:r w:rsidRPr="00F33A12">
        <w:rPr>
          <w:rFonts w:ascii="Times New Roman" w:hAnsi="Times New Roman" w:cs="Times New Roman"/>
          <w:b/>
          <w:bCs/>
          <w:i/>
          <w:iCs/>
          <w:sz w:val="24"/>
          <w:szCs w:val="24"/>
          <w:lang w:val="en-US"/>
        </w:rPr>
        <w:t xml:space="preserve"> </w:t>
      </w:r>
      <w:proofErr w:type="spellStart"/>
      <w:r w:rsidRPr="00F33A12">
        <w:rPr>
          <w:rFonts w:ascii="Times New Roman" w:hAnsi="Times New Roman" w:cs="Times New Roman"/>
          <w:b/>
          <w:bCs/>
          <w:i/>
          <w:iCs/>
          <w:sz w:val="24"/>
          <w:szCs w:val="24"/>
          <w:lang w:val="en-US"/>
        </w:rPr>
        <w:t>gallinarum</w:t>
      </w:r>
      <w:proofErr w:type="spellEnd"/>
      <w:r>
        <w:rPr>
          <w:rFonts w:ascii="Times New Roman" w:hAnsi="Times New Roman" w:cs="Times New Roman"/>
          <w:b/>
          <w:bCs/>
          <w:i/>
          <w:iCs/>
          <w:sz w:val="24"/>
          <w:szCs w:val="24"/>
          <w:lang w:val="en-US"/>
        </w:rPr>
        <w:t>,</w:t>
      </w:r>
      <w:r>
        <w:rPr>
          <w:rFonts w:ascii="Times New Roman" w:hAnsi="Times New Roman" w:cs="Times New Roman"/>
          <w:sz w:val="24"/>
          <w:szCs w:val="24"/>
          <w:lang w:val="en-US"/>
        </w:rPr>
        <w:t xml:space="preserve"> A &amp; C: anterior and posterior part of female, B: posterior part of male. E- </w:t>
      </w:r>
      <w:proofErr w:type="spellStart"/>
      <w:r>
        <w:rPr>
          <w:rFonts w:ascii="Times New Roman" w:hAnsi="Times New Roman" w:cs="Times New Roman"/>
          <w:sz w:val="24"/>
          <w:szCs w:val="24"/>
          <w:lang w:val="en-US"/>
        </w:rPr>
        <w:t>oesophagus</w:t>
      </w:r>
      <w:proofErr w:type="spellEnd"/>
      <w:r>
        <w:rPr>
          <w:rFonts w:ascii="Times New Roman" w:hAnsi="Times New Roman" w:cs="Times New Roman"/>
          <w:sz w:val="24"/>
          <w:szCs w:val="24"/>
          <w:lang w:val="en-US"/>
        </w:rPr>
        <w:t xml:space="preserve">, L- lips, T- tail, An- anus, ep- </w:t>
      </w:r>
      <w:proofErr w:type="spellStart"/>
      <w:r>
        <w:rPr>
          <w:rFonts w:ascii="Times New Roman" w:hAnsi="Times New Roman" w:cs="Times New Roman"/>
          <w:sz w:val="24"/>
          <w:szCs w:val="24"/>
          <w:lang w:val="en-US"/>
        </w:rPr>
        <w:t>oesophagus</w:t>
      </w:r>
      <w:proofErr w:type="spellEnd"/>
      <w:r>
        <w:rPr>
          <w:rFonts w:ascii="Times New Roman" w:hAnsi="Times New Roman" w:cs="Times New Roman"/>
          <w:sz w:val="24"/>
          <w:szCs w:val="24"/>
          <w:lang w:val="en-US"/>
        </w:rPr>
        <w:t xml:space="preserve"> pore, </w:t>
      </w:r>
      <w:proofErr w:type="spellStart"/>
      <w:r>
        <w:rPr>
          <w:rFonts w:ascii="Times New Roman" w:hAnsi="Times New Roman" w:cs="Times New Roman"/>
          <w:sz w:val="24"/>
          <w:szCs w:val="24"/>
          <w:lang w:val="en-US"/>
        </w:rPr>
        <w:t>sp</w:t>
      </w:r>
      <w:proofErr w:type="spellEnd"/>
      <w:r>
        <w:rPr>
          <w:rFonts w:ascii="Times New Roman" w:hAnsi="Times New Roman" w:cs="Times New Roman"/>
          <w:sz w:val="24"/>
          <w:szCs w:val="24"/>
          <w:lang w:val="en-US"/>
        </w:rPr>
        <w:t xml:space="preserve">- spicules, </w:t>
      </w:r>
      <w:proofErr w:type="spellStart"/>
      <w:r>
        <w:rPr>
          <w:rFonts w:ascii="Times New Roman" w:hAnsi="Times New Roman" w:cs="Times New Roman"/>
          <w:sz w:val="24"/>
          <w:szCs w:val="24"/>
          <w:lang w:val="en-US"/>
        </w:rPr>
        <w:t>pcrs</w:t>
      </w:r>
      <w:proofErr w:type="spellEnd"/>
      <w:r>
        <w:rPr>
          <w:rFonts w:ascii="Times New Roman" w:hAnsi="Times New Roman" w:cs="Times New Roman"/>
          <w:sz w:val="24"/>
          <w:szCs w:val="24"/>
          <w:lang w:val="en-US"/>
        </w:rPr>
        <w:t xml:space="preserve">- precloacal chitinous-rimmed sucker, pos- </w:t>
      </w:r>
      <w:proofErr w:type="spellStart"/>
      <w:r>
        <w:rPr>
          <w:rFonts w:ascii="Times New Roman" w:hAnsi="Times New Roman" w:cs="Times New Roman"/>
          <w:sz w:val="24"/>
          <w:szCs w:val="24"/>
          <w:lang w:val="en-US"/>
        </w:rPr>
        <w:t>postcloacal</w:t>
      </w:r>
      <w:proofErr w:type="spellEnd"/>
      <w:r>
        <w:rPr>
          <w:rFonts w:ascii="Times New Roman" w:hAnsi="Times New Roman" w:cs="Times New Roman"/>
          <w:sz w:val="24"/>
          <w:szCs w:val="24"/>
          <w:lang w:val="en-US"/>
        </w:rPr>
        <w:t xml:space="preserve"> papillae, pre- precloacal papillae, </w:t>
      </w:r>
      <w:proofErr w:type="spellStart"/>
      <w:r>
        <w:rPr>
          <w:rFonts w:ascii="Times New Roman" w:hAnsi="Times New Roman" w:cs="Times New Roman"/>
          <w:sz w:val="24"/>
          <w:szCs w:val="24"/>
          <w:lang w:val="en-US"/>
        </w:rPr>
        <w:t>eg</w:t>
      </w:r>
      <w:proofErr w:type="spellEnd"/>
      <w:r>
        <w:rPr>
          <w:rFonts w:ascii="Times New Roman" w:hAnsi="Times New Roman" w:cs="Times New Roman"/>
          <w:sz w:val="24"/>
          <w:szCs w:val="24"/>
          <w:lang w:val="en-US"/>
        </w:rPr>
        <w:t xml:space="preserve">- egg capsule, </w:t>
      </w:r>
      <w:proofErr w:type="spellStart"/>
      <w:r>
        <w:rPr>
          <w:rFonts w:ascii="Times New Roman" w:hAnsi="Times New Roman" w:cs="Times New Roman"/>
          <w:sz w:val="24"/>
          <w:szCs w:val="24"/>
          <w:lang w:val="en-US"/>
        </w:rPr>
        <w:t>clo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cloca</w:t>
      </w:r>
      <w:proofErr w:type="spellEnd"/>
      <w:r>
        <w:rPr>
          <w:rFonts w:ascii="Times New Roman" w:hAnsi="Times New Roman" w:cs="Times New Roman"/>
          <w:sz w:val="24"/>
          <w:szCs w:val="24"/>
          <w:lang w:val="en-US"/>
        </w:rPr>
        <w:t xml:space="preserve">, </w:t>
      </w:r>
    </w:p>
    <w:p w14:paraId="17859E97" w14:textId="77777777" w:rsidR="00E15B77" w:rsidRPr="00E15B77" w:rsidRDefault="00E15B77" w:rsidP="00E15B77">
      <w:pPr>
        <w:spacing w:line="360" w:lineRule="auto"/>
        <w:jc w:val="both"/>
        <w:rPr>
          <w:rFonts w:ascii="Times New Roman" w:hAnsi="Times New Roman" w:cs="Times New Roman"/>
          <w:sz w:val="24"/>
          <w:szCs w:val="24"/>
        </w:rPr>
      </w:pPr>
      <w:r w:rsidRPr="00E15B77">
        <w:rPr>
          <w:rFonts w:ascii="Times New Roman" w:hAnsi="Times New Roman" w:cs="Times New Roman"/>
          <w:noProof/>
          <w:sz w:val="24"/>
          <w:szCs w:val="24"/>
        </w:rPr>
        <w:lastRenderedPageBreak/>
        <w:drawing>
          <wp:anchor distT="0" distB="0" distL="114300" distR="114300" simplePos="0" relativeHeight="251681792" behindDoc="0" locked="0" layoutInCell="1" allowOverlap="1" wp14:anchorId="5C5D1FEE" wp14:editId="5773F04F">
            <wp:simplePos x="0" y="0"/>
            <wp:positionH relativeFrom="column">
              <wp:posOffset>144780</wp:posOffset>
            </wp:positionH>
            <wp:positionV relativeFrom="paragraph">
              <wp:posOffset>0</wp:posOffset>
            </wp:positionV>
            <wp:extent cx="5433060" cy="7684888"/>
            <wp:effectExtent l="0" t="0" r="0" b="0"/>
            <wp:wrapTopAndBottom/>
            <wp:docPr id="1973007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07112" name="Picture 19730071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33060" cy="7684888"/>
                    </a:xfrm>
                    <a:prstGeom prst="rect">
                      <a:avLst/>
                    </a:prstGeom>
                  </pic:spPr>
                </pic:pic>
              </a:graphicData>
            </a:graphic>
          </wp:anchor>
        </w:drawing>
      </w:r>
    </w:p>
    <w:p w14:paraId="7C21D7A0" w14:textId="77777777" w:rsidR="00A65D66" w:rsidRDefault="00D50C8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Plate </w:t>
      </w:r>
      <w:r w:rsidR="003E3450">
        <w:rPr>
          <w:rFonts w:ascii="Times New Roman" w:hAnsi="Times New Roman" w:cs="Times New Roman"/>
          <w:sz w:val="24"/>
          <w:szCs w:val="24"/>
        </w:rPr>
        <w:t>1</w:t>
      </w:r>
      <w:r w:rsidR="00E15B77" w:rsidRPr="00E15B77">
        <w:rPr>
          <w:rFonts w:ascii="Times New Roman" w:hAnsi="Times New Roman" w:cs="Times New Roman"/>
          <w:sz w:val="24"/>
          <w:szCs w:val="24"/>
        </w:rPr>
        <w:t xml:space="preserve">: </w:t>
      </w:r>
      <w:proofErr w:type="spellStart"/>
      <w:r w:rsidR="00E15B77" w:rsidRPr="00E15B77">
        <w:rPr>
          <w:rFonts w:ascii="Times New Roman" w:hAnsi="Times New Roman" w:cs="Times New Roman"/>
          <w:b/>
          <w:bCs/>
          <w:i/>
          <w:iCs/>
          <w:sz w:val="24"/>
          <w:szCs w:val="24"/>
        </w:rPr>
        <w:t>Heterakis</w:t>
      </w:r>
      <w:proofErr w:type="spellEnd"/>
      <w:r w:rsidR="00E15B77" w:rsidRPr="00E15B77">
        <w:rPr>
          <w:rFonts w:ascii="Times New Roman" w:hAnsi="Times New Roman" w:cs="Times New Roman"/>
          <w:b/>
          <w:bCs/>
          <w:i/>
          <w:iCs/>
          <w:sz w:val="24"/>
          <w:szCs w:val="24"/>
        </w:rPr>
        <w:t xml:space="preserve"> </w:t>
      </w:r>
      <w:proofErr w:type="spellStart"/>
      <w:r w:rsidR="00E15B77" w:rsidRPr="00E15B77">
        <w:rPr>
          <w:rFonts w:ascii="Times New Roman" w:hAnsi="Times New Roman" w:cs="Times New Roman"/>
          <w:b/>
          <w:bCs/>
          <w:i/>
          <w:iCs/>
          <w:sz w:val="24"/>
          <w:szCs w:val="24"/>
        </w:rPr>
        <w:t>gallinarum</w:t>
      </w:r>
      <w:proofErr w:type="spellEnd"/>
      <w:r w:rsidR="00E15B77" w:rsidRPr="00E15B77">
        <w:rPr>
          <w:rFonts w:ascii="Times New Roman" w:hAnsi="Times New Roman" w:cs="Times New Roman"/>
          <w:b/>
          <w:bCs/>
          <w:i/>
          <w:iCs/>
          <w:sz w:val="24"/>
          <w:szCs w:val="24"/>
        </w:rPr>
        <w:t xml:space="preserve">: </w:t>
      </w:r>
      <w:r w:rsidR="00E15B77" w:rsidRPr="00E15B77">
        <w:rPr>
          <w:rFonts w:ascii="Times New Roman" w:hAnsi="Times New Roman" w:cs="Times New Roman"/>
          <w:sz w:val="24"/>
          <w:szCs w:val="24"/>
        </w:rPr>
        <w:t>A: Anterior part of the male, B: posterior part of male, C: anterior part of female, D: posterior part of female and E and F: whole body of the female and male.</w:t>
      </w:r>
    </w:p>
    <w:p w14:paraId="395A0DFC" w14:textId="77777777" w:rsidR="000270F3" w:rsidRPr="008F3808" w:rsidRDefault="000270F3" w:rsidP="00E15B77">
      <w:pPr>
        <w:spacing w:line="360" w:lineRule="auto"/>
        <w:jc w:val="both"/>
        <w:rPr>
          <w:rFonts w:ascii="Times New Roman" w:hAnsi="Times New Roman" w:cs="Times New Roman"/>
          <w:sz w:val="24"/>
          <w:szCs w:val="24"/>
        </w:rPr>
      </w:pPr>
      <w:r w:rsidRPr="008F3808">
        <w:rPr>
          <w:rFonts w:ascii="Times New Roman" w:hAnsi="Times New Roman" w:cs="Times New Roman"/>
          <w:b/>
          <w:bCs/>
          <w:sz w:val="24"/>
          <w:szCs w:val="24"/>
        </w:rPr>
        <w:lastRenderedPageBreak/>
        <w:t>Cestodes:</w:t>
      </w:r>
    </w:p>
    <w:p w14:paraId="4ED755F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1. RAILLIETINA TETRAGONA </w:t>
      </w:r>
      <w:r w:rsidRPr="00E15B77">
        <w:rPr>
          <w:rFonts w:ascii="Times New Roman" w:hAnsi="Times New Roman" w:cs="Times New Roman"/>
          <w:b/>
          <w:bCs/>
          <w:i/>
          <w:iCs/>
          <w:sz w:val="24"/>
          <w:szCs w:val="24"/>
        </w:rPr>
        <w:t>(Molin, 1858)</w:t>
      </w:r>
      <w:r w:rsidR="008F3808">
        <w:rPr>
          <w:rFonts w:ascii="Times New Roman" w:hAnsi="Times New Roman" w:cs="Times New Roman"/>
          <w:b/>
          <w:bCs/>
          <w:sz w:val="24"/>
          <w:szCs w:val="24"/>
        </w:rPr>
        <w:t>.</w:t>
      </w:r>
      <w:r w:rsidRPr="00E15B77">
        <w:rPr>
          <w:rFonts w:ascii="Times New Roman" w:hAnsi="Times New Roman" w:cs="Times New Roman"/>
          <w:b/>
          <w:bCs/>
          <w:sz w:val="24"/>
          <w:szCs w:val="24"/>
        </w:rPr>
        <w:t xml:space="preserve"> </w:t>
      </w:r>
    </w:p>
    <w:p w14:paraId="3608A66A"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04E4FC44" w14:textId="77777777" w:rsidR="00F8274D" w:rsidRPr="00E15B77" w:rsidRDefault="00F8274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Adults are whitish to yellowish-white, ribbon-like, dorsoventrally flattened and segmented. The body is divided into an anterior scolex, a narrow, unsegmented neck and a long strobila composed of immature, mature and gravid proglottids (</w:t>
      </w:r>
      <w:proofErr w:type="spellStart"/>
      <w:r>
        <w:rPr>
          <w:rFonts w:ascii="Times New Roman" w:hAnsi="Times New Roman" w:cs="Times New Roman"/>
          <w:sz w:val="24"/>
          <w:szCs w:val="24"/>
        </w:rPr>
        <w:t>Yamaguti</w:t>
      </w:r>
      <w:proofErr w:type="spellEnd"/>
      <w:r>
        <w:rPr>
          <w:rFonts w:ascii="Times New Roman" w:hAnsi="Times New Roman" w:cs="Times New Roman"/>
          <w:sz w:val="24"/>
          <w:szCs w:val="24"/>
        </w:rPr>
        <w:t xml:space="preserve">, 1959; Soulsby, 1982). </w:t>
      </w:r>
      <w:r>
        <w:rPr>
          <w:rFonts w:ascii="Times New Roman" w:hAnsi="Times New Roman" w:cs="Times New Roman"/>
          <w:sz w:val="24"/>
          <w:szCs w:val="24"/>
          <w:highlight w:val="yellow"/>
        </w:rPr>
        <w:t>The scolex bears four suckers</w:t>
      </w:r>
      <w:r>
        <w:rPr>
          <w:rFonts w:ascii="Times New Roman" w:hAnsi="Times New Roman" w:cs="Times New Roman"/>
          <w:sz w:val="24"/>
          <w:szCs w:val="24"/>
        </w:rPr>
        <w:t xml:space="preserve"> and an apical rostellum; </w:t>
      </w:r>
      <w:proofErr w:type="spellStart"/>
      <w:r>
        <w:rPr>
          <w:rFonts w:ascii="Times New Roman" w:hAnsi="Times New Roman" w:cs="Times New Roman"/>
          <w:sz w:val="24"/>
          <w:szCs w:val="24"/>
        </w:rPr>
        <w:t>rostellar</w:t>
      </w:r>
      <w:proofErr w:type="spellEnd"/>
      <w:r>
        <w:rPr>
          <w:rFonts w:ascii="Times New Roman" w:hAnsi="Times New Roman" w:cs="Times New Roman"/>
          <w:sz w:val="24"/>
          <w:szCs w:val="24"/>
        </w:rPr>
        <w:t xml:space="preserve"> hooks and sucker armature (</w:t>
      </w:r>
      <w:proofErr w:type="spellStart"/>
      <w:r>
        <w:rPr>
          <w:rFonts w:ascii="Times New Roman" w:hAnsi="Times New Roman" w:cs="Times New Roman"/>
          <w:sz w:val="24"/>
          <w:szCs w:val="24"/>
        </w:rPr>
        <w:t>Butboonchoo</w:t>
      </w:r>
      <w:proofErr w:type="spellEnd"/>
      <w:r>
        <w:rPr>
          <w:rFonts w:ascii="Times New Roman" w:hAnsi="Times New Roman" w:cs="Times New Roman"/>
          <w:sz w:val="24"/>
          <w:szCs w:val="24"/>
        </w:rPr>
        <w:t xml:space="preserve"> et al., 2016; Panich &amp; </w:t>
      </w:r>
      <w:proofErr w:type="spellStart"/>
      <w:r>
        <w:rPr>
          <w:rFonts w:ascii="Times New Roman" w:hAnsi="Times New Roman" w:cs="Times New Roman"/>
          <w:sz w:val="24"/>
          <w:szCs w:val="24"/>
        </w:rPr>
        <w:t>Chontananarth</w:t>
      </w:r>
      <w:proofErr w:type="spellEnd"/>
      <w:r>
        <w:rPr>
          <w:rFonts w:ascii="Times New Roman" w:hAnsi="Times New Roman" w:cs="Times New Roman"/>
          <w:sz w:val="24"/>
          <w:szCs w:val="24"/>
        </w:rPr>
        <w:t>, 2021). The neck is unsegmented and serves as the growth region from which new proglottids form (Soulsby, 1982). The strobila consists of many proglottids. Mature segments are hermaphroditic, while posterior gravid segments contain egg capsules instead of a single compact uterus and a unilateral genital pore situated in the anterior third of the segment, and gravid proglottids containing several eggs per capsule, usually 6-12 eggs (</w:t>
      </w:r>
      <w:proofErr w:type="spellStart"/>
      <w:r>
        <w:rPr>
          <w:rFonts w:ascii="Times New Roman" w:hAnsi="Times New Roman" w:cs="Times New Roman"/>
          <w:sz w:val="24"/>
          <w:szCs w:val="24"/>
        </w:rPr>
        <w:t>Yamaguti</w:t>
      </w:r>
      <w:proofErr w:type="spellEnd"/>
      <w:r>
        <w:rPr>
          <w:rFonts w:ascii="Times New Roman" w:hAnsi="Times New Roman" w:cs="Times New Roman"/>
          <w:sz w:val="24"/>
          <w:szCs w:val="24"/>
        </w:rPr>
        <w:t>, 1959; Soulsby, 1982).</w:t>
      </w:r>
    </w:p>
    <w:p w14:paraId="5FAE6251"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Description: (10 specimens):</w:t>
      </w:r>
      <w:r w:rsidR="003E3450">
        <w:rPr>
          <w:rFonts w:ascii="Times New Roman" w:hAnsi="Times New Roman" w:cs="Times New Roman"/>
          <w:b/>
          <w:bCs/>
          <w:sz w:val="24"/>
          <w:szCs w:val="24"/>
        </w:rPr>
        <w:t xml:space="preserve"> </w:t>
      </w:r>
      <w:r w:rsidRPr="00E15B77">
        <w:rPr>
          <w:rFonts w:ascii="Times New Roman" w:hAnsi="Times New Roman" w:cs="Times New Roman"/>
          <w:b/>
          <w:bCs/>
          <w:sz w:val="24"/>
          <w:szCs w:val="24"/>
        </w:rPr>
        <w:t xml:space="preserve"> </w:t>
      </w:r>
    </w:p>
    <w:p w14:paraId="3FFE9E4F"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Adult worm: The adult body is elongated, thin, yellowish-white and ribbon-like, and its length is about 20-28 cm. The surface is smooth, velvety, or silky</w:t>
      </w:r>
      <w:r>
        <w:rPr>
          <w:rFonts w:ascii="Times New Roman" w:hAnsi="Times New Roman" w:cs="Times New Roman"/>
          <w:sz w:val="24"/>
          <w:szCs w:val="24"/>
        </w:rPr>
        <w:t xml:space="preserve"> (</w:t>
      </w:r>
      <w:r>
        <w:rPr>
          <w:rFonts w:ascii="Times New Roman" w:hAnsi="Times New Roman" w:cs="Times New Roman"/>
          <w:sz w:val="24"/>
          <w:szCs w:val="24"/>
          <w:highlight w:val="yellow"/>
        </w:rPr>
        <w:t>Fig. 2</w:t>
      </w:r>
      <w:r>
        <w:rPr>
          <w:rFonts w:ascii="Times New Roman" w:hAnsi="Times New Roman" w:cs="Times New Roman"/>
          <w:sz w:val="24"/>
          <w:szCs w:val="24"/>
        </w:rPr>
        <w:t xml:space="preserve"> </w:t>
      </w:r>
      <w:proofErr w:type="gramStart"/>
      <w:r>
        <w:rPr>
          <w:rFonts w:ascii="Times New Roman" w:hAnsi="Times New Roman" w:cs="Times New Roman"/>
          <w:sz w:val="24"/>
          <w:szCs w:val="24"/>
        </w:rPr>
        <w:t>and  plate</w:t>
      </w:r>
      <w:proofErr w:type="gramEnd"/>
      <w:r>
        <w:rPr>
          <w:rFonts w:ascii="Times New Roman" w:hAnsi="Times New Roman" w:cs="Times New Roman"/>
          <w:sz w:val="24"/>
          <w:szCs w:val="24"/>
        </w:rPr>
        <w:t xml:space="preserve"> </w:t>
      </w:r>
      <w:r w:rsidR="001A6E81">
        <w:rPr>
          <w:rFonts w:ascii="Times New Roman" w:hAnsi="Times New Roman" w:cs="Times New Roman"/>
          <w:sz w:val="24"/>
          <w:szCs w:val="24"/>
        </w:rPr>
        <w:t>2</w:t>
      </w:r>
      <w:r w:rsidR="003E3450">
        <w:rPr>
          <w:rFonts w:ascii="Times New Roman" w:hAnsi="Times New Roman" w:cs="Times New Roman"/>
          <w:sz w:val="24"/>
          <w:szCs w:val="24"/>
        </w:rPr>
        <w:t>)</w:t>
      </w:r>
      <w:r w:rsidRPr="00E15B77">
        <w:rPr>
          <w:rFonts w:ascii="Times New Roman" w:hAnsi="Times New Roman" w:cs="Times New Roman"/>
          <w:sz w:val="24"/>
          <w:szCs w:val="24"/>
        </w:rPr>
        <w:t xml:space="preserve">. </w:t>
      </w:r>
    </w:p>
    <w:p w14:paraId="260C1138"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Scolex: The scolex is ovoid and comparatively small, and the scolex diameter is 0.16-0.20 mm. It bears an apical rostellum and four suckers. </w:t>
      </w:r>
    </w:p>
    <w:p w14:paraId="37FD66FD"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Suckers: Four suckers are present around the rostellum. They are ovoid-shaped and armed, and their size is 0.04 x 0.09 to 0.05 x 0.10 mm. </w:t>
      </w:r>
    </w:p>
    <w:p w14:paraId="0F64C2FE"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Rostellum and hooks: The rostellum is small, rounded to oval and armed with hooks. The rostellum size is 0.03 x 0.05 to 0.04 x 0.06 mm. The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are hammer-shaped and arranged in a single row. </w:t>
      </w:r>
    </w:p>
    <w:p w14:paraId="27993DE7"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Neck: The neck is unsegmented, thin and comparatively long. It lies immediately behind the scolex and gives rise to the developing proglottids of the strobila. </w:t>
      </w:r>
    </w:p>
    <w:p w14:paraId="3CE8802A"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Strobila and proglottids: The strobila consists of many segments. Immature proglottids are present near the neck, mature proglottids occur in the middle region, and gravid proglottids are found posteriorly. Mature proglottids are hermaphroditic and contain one complete set of male and female reproductive organs. </w:t>
      </w:r>
    </w:p>
    <w:p w14:paraId="3E899C68"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Genital pore: The genital pore is unilateral. It is usually positioned in the anterior third of the segment's lateral margin. </w:t>
      </w:r>
    </w:p>
    <w:p w14:paraId="404210C2"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Gravid proglottid and eggs: Gravid segments contain egg capsules. Each egg capsule usually contains 6-12 eggs.</w:t>
      </w:r>
    </w:p>
    <w:p w14:paraId="4189A73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58DFA591" w14:textId="77777777" w:rsidR="00F8274D" w:rsidRPr="00E15B77" w:rsidRDefault="00F8274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internal transcribed spacer 2 (ITS2) sequence in FASTA format </w:t>
      </w:r>
      <w:r>
        <w:rPr>
          <w:rFonts w:ascii="Times New Roman" w:hAnsi="Times New Roman" w:cs="Times New Roman"/>
          <w:sz w:val="24"/>
          <w:szCs w:val="24"/>
          <w:highlight w:val="yellow"/>
        </w:rPr>
        <w:t>was analysed using the neighbour-joining method</w:t>
      </w:r>
      <w:r>
        <w:rPr>
          <w:rFonts w:ascii="Times New Roman" w:hAnsi="Times New Roman" w:cs="Times New Roman"/>
          <w:sz w:val="24"/>
          <w:szCs w:val="24"/>
        </w:rPr>
        <w:t xml:space="preserve">. The analysis contained 16 nucleotide sequences and 976 aligned positions. Evolutionary distances were calculated with the Maximum Composite Likelihood approach, ambiguous positions were removed for each sequence pair, and branch support was estimated from 1,000 bootstrap replicates. The optimal tree had a total branch length of 2.59582239, and its branch lengths are expressed as substitutions per site. These settings follow standard distance-based phylogenetic procedures implemented in MEGA 7 (Saitou &amp; Nei, 1987; Tamura et al., 2004; Kumar et al., 2016). </w:t>
      </w:r>
    </w:p>
    <w:p w14:paraId="16DF904F"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query sequence </w:t>
      </w:r>
      <w:r w:rsidRPr="00E15B77">
        <w:rPr>
          <w:rFonts w:ascii="Times New Roman" w:hAnsi="Times New Roman" w:cs="Times New Roman"/>
          <w:i/>
          <w:iCs/>
          <w:sz w:val="24"/>
          <w:szCs w:val="24"/>
        </w:rPr>
        <w:t xml:space="preserve">Raillietina-ITS2 </w:t>
      </w:r>
      <w:r w:rsidRPr="00E15B77">
        <w:rPr>
          <w:rFonts w:ascii="Times New Roman" w:hAnsi="Times New Roman" w:cs="Times New Roman"/>
          <w:sz w:val="24"/>
          <w:szCs w:val="24"/>
        </w:rPr>
        <w:t xml:space="preserve">was positioned within the principal assemblage of GenBank sequences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In the displayed topology (Figure </w:t>
      </w:r>
      <w:r w:rsidR="003E3450">
        <w:rPr>
          <w:rFonts w:ascii="Times New Roman" w:hAnsi="Times New Roman" w:cs="Times New Roman"/>
          <w:sz w:val="24"/>
          <w:szCs w:val="24"/>
        </w:rPr>
        <w:t>2</w:t>
      </w:r>
      <w:r w:rsidRPr="00E15B77">
        <w:rPr>
          <w:rFonts w:ascii="Times New Roman" w:hAnsi="Times New Roman" w:cs="Times New Roman"/>
          <w:sz w:val="24"/>
          <w:szCs w:val="24"/>
        </w:rPr>
        <w:t xml:space="preserve">), it occurs between reference sequences including MH421969.1 and MH421981.1 and is clearly separated from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(JN976628.1) and the basal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sequence (ON112233.1) (Figure </w:t>
      </w:r>
      <w:r w:rsidR="001A6E81">
        <w:rPr>
          <w:rFonts w:ascii="Times New Roman" w:hAnsi="Times New Roman" w:cs="Times New Roman"/>
          <w:sz w:val="24"/>
          <w:szCs w:val="24"/>
        </w:rPr>
        <w:t>3</w:t>
      </w:r>
      <w:r w:rsidRPr="00E15B77">
        <w:rPr>
          <w:rFonts w:ascii="Times New Roman" w:hAnsi="Times New Roman" w:cs="Times New Roman"/>
          <w:sz w:val="24"/>
          <w:szCs w:val="24"/>
        </w:rPr>
        <w:t xml:space="preserve">). This clustering results in molecular support for assigning the specimen to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w:t>
      </w:r>
    </w:p>
    <w:p w14:paraId="19AFD801"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09FE65C6" w14:textId="77777777" w:rsidR="00F8274D" w:rsidRPr="00E15B77" w:rsidRDefault="00F8274D"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(Molin, 1858)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7F93146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48819099"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This specimen may be referred to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because the observed diagnostic characters are consistent with the genus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with published descriptions of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The segmented cestode body, armed scolex, four suckers, rostellum and egg-capsule formation support its placement within </w:t>
      </w:r>
      <w:proofErr w:type="spellStart"/>
      <w:r>
        <w:rPr>
          <w:rFonts w:ascii="Times New Roman" w:hAnsi="Times New Roman" w:cs="Times New Roman"/>
          <w:sz w:val="24"/>
          <w:szCs w:val="24"/>
          <w:highlight w:val="yellow"/>
        </w:rPr>
        <w:t>Davaineidae</w:t>
      </w:r>
      <w:proofErr w:type="spellEnd"/>
      <w:r>
        <w:rPr>
          <w:rFonts w:ascii="Times New Roman" w:hAnsi="Times New Roman" w:cs="Times New Roman"/>
          <w:sz w:val="24"/>
          <w:szCs w:val="24"/>
          <w:highlight w:val="yellow"/>
        </w:rPr>
        <w:t>.</w:t>
      </w:r>
      <w:r>
        <w:rPr>
          <w:rFonts w:ascii="Times New Roman" w:hAnsi="Times New Roman" w:cs="Times New Roman"/>
          <w:sz w:val="24"/>
          <w:szCs w:val="24"/>
        </w:rPr>
        <w:t xml:space="preserve"> At the species level, the oval scolex, oval armed suckers, thin and long neck, single row of </w:t>
      </w:r>
      <w:proofErr w:type="spellStart"/>
      <w:r>
        <w:rPr>
          <w:rFonts w:ascii="Times New Roman" w:hAnsi="Times New Roman" w:cs="Times New Roman"/>
          <w:sz w:val="24"/>
          <w:szCs w:val="24"/>
        </w:rPr>
        <w:t>rostellar</w:t>
      </w:r>
      <w:proofErr w:type="spellEnd"/>
      <w:r>
        <w:rPr>
          <w:rFonts w:ascii="Times New Roman" w:hAnsi="Times New Roman" w:cs="Times New Roman"/>
          <w:sz w:val="24"/>
          <w:szCs w:val="24"/>
        </w:rPr>
        <w:t xml:space="preserve"> hooks and 6-12 eggs per egg capsule (</w:t>
      </w:r>
      <w:proofErr w:type="spellStart"/>
      <w:r>
        <w:rPr>
          <w:rFonts w:ascii="Times New Roman" w:hAnsi="Times New Roman" w:cs="Times New Roman"/>
          <w:sz w:val="24"/>
          <w:szCs w:val="24"/>
        </w:rPr>
        <w:t>Yamaguti</w:t>
      </w:r>
      <w:proofErr w:type="spellEnd"/>
      <w:r>
        <w:rPr>
          <w:rFonts w:ascii="Times New Roman" w:hAnsi="Times New Roman" w:cs="Times New Roman"/>
          <w:sz w:val="24"/>
          <w:szCs w:val="24"/>
        </w:rPr>
        <w:t xml:space="preserve">, 1959; Soulsby, 1982; </w:t>
      </w:r>
      <w:proofErr w:type="spellStart"/>
      <w:r>
        <w:rPr>
          <w:rFonts w:ascii="Times New Roman" w:hAnsi="Times New Roman" w:cs="Times New Roman"/>
          <w:sz w:val="24"/>
          <w:szCs w:val="24"/>
        </w:rPr>
        <w:t>Butboonchoo</w:t>
      </w:r>
      <w:proofErr w:type="spellEnd"/>
      <w:r>
        <w:rPr>
          <w:rFonts w:ascii="Times New Roman" w:hAnsi="Times New Roman" w:cs="Times New Roman"/>
          <w:sz w:val="24"/>
          <w:szCs w:val="24"/>
        </w:rPr>
        <w:t xml:space="preserve"> et al., 2016). </w:t>
      </w:r>
    </w:p>
    <w:p w14:paraId="2D9522D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The identification should not be based only on general body shape because several poultry cestodes are ribbon-like and occur in the small intestine.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closely resembles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but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its single row of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anteriorly placed unilateral genital pore and 6-12 eggs per capsule.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by the presence of armed oval suckers and by having several eggs per capsule rather than a single egg per capsule (</w:t>
      </w:r>
      <w:proofErr w:type="spellStart"/>
      <w:r w:rsidRPr="00E15B77">
        <w:rPr>
          <w:rFonts w:ascii="Times New Roman" w:hAnsi="Times New Roman" w:cs="Times New Roman"/>
          <w:sz w:val="24"/>
          <w:szCs w:val="24"/>
        </w:rPr>
        <w:t>Butboonchoo</w:t>
      </w:r>
      <w:proofErr w:type="spellEnd"/>
      <w:r w:rsidRPr="00E15B77">
        <w:rPr>
          <w:rFonts w:ascii="Times New Roman" w:hAnsi="Times New Roman" w:cs="Times New Roman"/>
          <w:sz w:val="24"/>
          <w:szCs w:val="24"/>
        </w:rPr>
        <w:t xml:space="preserve"> et al., 2016; Panich &amp; </w:t>
      </w:r>
      <w:proofErr w:type="spellStart"/>
      <w:r w:rsidRPr="00E15B77">
        <w:rPr>
          <w:rFonts w:ascii="Times New Roman" w:hAnsi="Times New Roman" w:cs="Times New Roman"/>
          <w:sz w:val="24"/>
          <w:szCs w:val="24"/>
        </w:rPr>
        <w:t>Chontananarth</w:t>
      </w:r>
      <w:proofErr w:type="spellEnd"/>
      <w:r w:rsidRPr="00E15B77">
        <w:rPr>
          <w:rFonts w:ascii="Times New Roman" w:hAnsi="Times New Roman" w:cs="Times New Roman"/>
          <w:sz w:val="24"/>
          <w:szCs w:val="24"/>
        </w:rPr>
        <w:t xml:space="preserve">, 2021). </w:t>
      </w:r>
    </w:p>
    <w:p w14:paraId="4D654840" w14:textId="77777777" w:rsidR="00F8274D"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Therefore, the diagnostic conclusion should be written as: “The recovered cestode is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(Molin, 1858) based on the presence of an oval scolex, armed oval suckers, armed rostellum with a single row of hooks, unilateral anterior genital pore and gravid proglottids with 6-12 eggs per egg capsule” and the ITS2 query clusters with multiple reference sequences of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is phylogenetically distinct from the displayed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basal </w:t>
      </w:r>
      <w:r w:rsidRPr="00E15B77">
        <w:rPr>
          <w:rFonts w:ascii="Times New Roman" w:hAnsi="Times New Roman" w:cs="Times New Roman"/>
          <w:i/>
          <w:iCs/>
          <w:sz w:val="24"/>
          <w:szCs w:val="24"/>
        </w:rPr>
        <w:t xml:space="preserve">C. infundibulum </w:t>
      </w:r>
      <w:r w:rsidRPr="00E15B77">
        <w:rPr>
          <w:rFonts w:ascii="Times New Roman" w:hAnsi="Times New Roman" w:cs="Times New Roman"/>
          <w:sz w:val="24"/>
          <w:szCs w:val="24"/>
        </w:rPr>
        <w:t xml:space="preserve">sequences. The specimen is identified as </w:t>
      </w:r>
      <w:proofErr w:type="spellStart"/>
      <w:r w:rsidRPr="00E15B77">
        <w:rPr>
          <w:rFonts w:ascii="Times New Roman" w:hAnsi="Times New Roman" w:cs="Times New Roman"/>
          <w:b/>
          <w:bCs/>
          <w:i/>
          <w:iCs/>
          <w:sz w:val="24"/>
          <w:szCs w:val="24"/>
        </w:rPr>
        <w:t>Raillietina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tetragona</w:t>
      </w:r>
      <w:proofErr w:type="spellEnd"/>
      <w:r w:rsidRPr="00E15B77">
        <w:rPr>
          <w:rFonts w:ascii="Times New Roman" w:hAnsi="Times New Roman" w:cs="Times New Roman"/>
          <w:sz w:val="24"/>
          <w:szCs w:val="24"/>
        </w:rPr>
        <w:t xml:space="preserve">. </w:t>
      </w:r>
    </w:p>
    <w:p w14:paraId="41918C0D" w14:textId="77777777" w:rsidR="00E15B77" w:rsidRDefault="00E15B77" w:rsidP="00E15B77">
      <w:pPr>
        <w:tabs>
          <w:tab w:val="left" w:pos="1219"/>
        </w:tabs>
        <w:rPr>
          <w:rFonts w:ascii="Times New Roman" w:hAnsi="Times New Roman" w:cs="Times New Roman"/>
          <w:sz w:val="24"/>
          <w:szCs w:val="24"/>
          <w:lang w:val="en-US"/>
        </w:rPr>
      </w:pPr>
      <w:r>
        <w:rPr>
          <w:b/>
          <w:bCs/>
          <w:noProof/>
        </w:rPr>
        <mc:AlternateContent>
          <mc:Choice Requires="wpg">
            <w:drawing>
              <wp:anchor distT="0" distB="0" distL="114300" distR="114300" simplePos="0" relativeHeight="251659264" behindDoc="0" locked="0" layoutInCell="1" allowOverlap="1" wp14:anchorId="07FAA2A9" wp14:editId="353EE6CA">
                <wp:simplePos x="0" y="0"/>
                <wp:positionH relativeFrom="column">
                  <wp:posOffset>-103239</wp:posOffset>
                </wp:positionH>
                <wp:positionV relativeFrom="paragraph">
                  <wp:posOffset>246</wp:posOffset>
                </wp:positionV>
                <wp:extent cx="4903470" cy="4217670"/>
                <wp:effectExtent l="0" t="0" r="0" b="0"/>
                <wp:wrapTopAndBottom/>
                <wp:docPr id="2002786280" name="Group 8"/>
                <wp:cNvGraphicFramePr/>
                <a:graphic xmlns:a="http://schemas.openxmlformats.org/drawingml/2006/main">
                  <a:graphicData uri="http://schemas.microsoft.com/office/word/2010/wordprocessingGroup">
                    <wpg:wgp>
                      <wpg:cNvGrpSpPr/>
                      <wpg:grpSpPr>
                        <a:xfrm>
                          <a:off x="0" y="0"/>
                          <a:ext cx="4903470" cy="4217670"/>
                          <a:chOff x="0" y="-743794"/>
                          <a:chExt cx="5731510" cy="4674870"/>
                        </a:xfrm>
                      </wpg:grpSpPr>
                      <pic:pic xmlns:pic="http://schemas.openxmlformats.org/drawingml/2006/picture">
                        <pic:nvPicPr>
                          <pic:cNvPr id="1159196911" name="Picture 5"/>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743794"/>
                            <a:ext cx="5731510" cy="4674870"/>
                          </a:xfrm>
                          <a:prstGeom prst="rect">
                            <a:avLst/>
                          </a:prstGeom>
                          <a:noFill/>
                          <a:ln>
                            <a:noFill/>
                          </a:ln>
                        </pic:spPr>
                      </pic:pic>
                      <wps:wsp>
                        <wps:cNvPr id="2095438462" name="Rectangle 7"/>
                        <wps:cNvSpPr/>
                        <wps:spPr>
                          <a:xfrm>
                            <a:off x="3722914" y="671345"/>
                            <a:ext cx="914400" cy="174171"/>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FA493F6" id="Group 8" o:spid="_x0000_s1026" style="position:absolute;margin-left:-8.15pt;margin-top:0;width:386.1pt;height:332.1pt;z-index:251659264;mso-width-relative:margin;mso-height-relative:margin" coordorigin=",-7437" coordsize="57315,467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7437;width:57315;height:46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">
                  <v:imagedata r:id="rId15" o:title=""/>
                </v:shape>
                <v:rect id="Rectangle 7" o:spid="_x0000_s1028" style="position:absolute;left:37229;top:6713;width:9144;height:1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" filled="f" strokecolor="#e00" strokeweight="1pt"/>
                <w10:wrap type="topAndBottom"/>
              </v:group>
            </w:pict>
          </mc:Fallback>
        </mc:AlternateContent>
      </w: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2</w:t>
      </w:r>
      <w:r>
        <w:rPr>
          <w:rFonts w:ascii="Times New Roman" w:hAnsi="Times New Roman" w:cs="Times New Roman"/>
          <w:sz w:val="24"/>
          <w:szCs w:val="24"/>
          <w:lang w:val="en-US"/>
        </w:rPr>
        <w:t xml:space="preserve">: Phylogram of the analysis of </w:t>
      </w:r>
      <w:proofErr w:type="spellStart"/>
      <w:r w:rsidRPr="003F1273">
        <w:rPr>
          <w:rFonts w:ascii="Times New Roman" w:hAnsi="Times New Roman" w:cs="Times New Roman"/>
          <w:b/>
          <w:bCs/>
          <w:i/>
          <w:iCs/>
          <w:sz w:val="24"/>
          <w:szCs w:val="24"/>
          <w:lang w:val="en-GB"/>
        </w:rPr>
        <w:t>Raillietina</w:t>
      </w:r>
      <w:proofErr w:type="spellEnd"/>
      <w:r w:rsidRPr="003F1273">
        <w:rPr>
          <w:rFonts w:ascii="Times New Roman" w:hAnsi="Times New Roman" w:cs="Times New Roman"/>
          <w:b/>
          <w:bCs/>
          <w:i/>
          <w:iCs/>
          <w:sz w:val="24"/>
          <w:szCs w:val="24"/>
          <w:lang w:val="en-GB"/>
        </w:rPr>
        <w:t xml:space="preserve"> </w:t>
      </w:r>
      <w:proofErr w:type="spellStart"/>
      <w:r w:rsidRPr="003F1273">
        <w:rPr>
          <w:rFonts w:ascii="Times New Roman" w:hAnsi="Times New Roman" w:cs="Times New Roman"/>
          <w:b/>
          <w:bCs/>
          <w:i/>
          <w:iCs/>
          <w:sz w:val="24"/>
          <w:szCs w:val="24"/>
          <w:lang w:val="en-GB"/>
        </w:rPr>
        <w:t>tetragona</w:t>
      </w:r>
      <w:proofErr w:type="spellEnd"/>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Choanotaenia</w:t>
      </w:r>
      <w:proofErr w:type="spellEnd"/>
      <w:r>
        <w:rPr>
          <w:rFonts w:ascii="Times New Roman" w:hAnsi="Times New Roman" w:cs="Times New Roman"/>
          <w:i/>
          <w:iCs/>
          <w:sz w:val="24"/>
          <w:szCs w:val="24"/>
          <w:lang w:val="en-US"/>
        </w:rPr>
        <w:t xml:space="preserve"> infundibulum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07B6AF89" w14:textId="77777777" w:rsidR="00E15B77" w:rsidRPr="0029052A" w:rsidRDefault="00E15B77" w:rsidP="00E15B77">
      <w:pPr>
        <w:tabs>
          <w:tab w:val="left" w:pos="1219"/>
        </w:tabs>
        <w:rPr>
          <w:rFonts w:ascii="Times New Roman" w:hAnsi="Times New Roman" w:cs="Times New Roman"/>
          <w:sz w:val="24"/>
          <w:szCs w:val="24"/>
          <w:lang w:val="en-US"/>
        </w:rPr>
      </w:pPr>
      <w:r>
        <w:rPr>
          <w:rFonts w:ascii="Times New Roman" w:hAnsi="Times New Roman" w:cs="Times New Roman"/>
          <w:noProof/>
          <w:sz w:val="24"/>
          <w:szCs w:val="24"/>
          <w:lang w:val="en-GB"/>
        </w:rPr>
        <w:lastRenderedPageBreak/>
        <w:drawing>
          <wp:anchor distT="0" distB="0" distL="114300" distR="114300" simplePos="0" relativeHeight="251661312" behindDoc="0" locked="0" layoutInCell="1" allowOverlap="1" wp14:anchorId="6DF901D6" wp14:editId="783E0134">
            <wp:simplePos x="0" y="0"/>
            <wp:positionH relativeFrom="column">
              <wp:posOffset>289560</wp:posOffset>
            </wp:positionH>
            <wp:positionV relativeFrom="paragraph">
              <wp:posOffset>0</wp:posOffset>
            </wp:positionV>
            <wp:extent cx="5303520" cy="7500620"/>
            <wp:effectExtent l="0" t="0" r="0" b="5080"/>
            <wp:wrapTopAndBottom/>
            <wp:docPr id="1848101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01585" name="Picture 1848101585"/>
                    <pic:cNvPicPr/>
                  </pic:nvPicPr>
                  <pic:blipFill>
                    <a:blip r:embed="rId16" cstate="print">
                      <a:extLst>
                        <a:ext uri="{BEBA8EAE-BF5A-486C-A8C5-ECC9F3942E4B}">
                          <a14:imgProps xmlns:a14="http://schemas.microsoft.com/office/drawing/2010/main">
                            <a14:imgLayer r:embed="rId1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303520" cy="7500620"/>
                    </a:xfrm>
                    <a:prstGeom prst="rect">
                      <a:avLst/>
                    </a:prstGeom>
                  </pic:spPr>
                </pic:pic>
              </a:graphicData>
            </a:graphic>
            <wp14:sizeRelH relativeFrom="margin">
              <wp14:pctWidth>0</wp14:pctWidth>
            </wp14:sizeRelH>
            <wp14:sizeRelV relativeFrom="margin">
              <wp14:pctHeight>0</wp14:pctHeight>
            </wp14:sizeRelV>
          </wp:anchor>
        </w:drawing>
      </w:r>
    </w:p>
    <w:p w14:paraId="0678C1F6" w14:textId="77777777" w:rsidR="00E15B77" w:rsidRDefault="00E15B77" w:rsidP="00E15B7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Figure </w:t>
      </w:r>
      <w:r w:rsidR="003E3450">
        <w:rPr>
          <w:rFonts w:ascii="Times New Roman" w:hAnsi="Times New Roman" w:cs="Times New Roman"/>
          <w:sz w:val="24"/>
          <w:szCs w:val="24"/>
          <w:lang w:val="en-GB"/>
        </w:rPr>
        <w:t>3</w:t>
      </w:r>
      <w:r>
        <w:rPr>
          <w:rFonts w:ascii="Times New Roman" w:hAnsi="Times New Roman" w:cs="Times New Roman"/>
          <w:sz w:val="24"/>
          <w:szCs w:val="24"/>
          <w:lang w:val="en-GB"/>
        </w:rPr>
        <w:t xml:space="preserve">: </w:t>
      </w:r>
      <w:proofErr w:type="spellStart"/>
      <w:r>
        <w:rPr>
          <w:rFonts w:ascii="Times New Roman" w:hAnsi="Times New Roman" w:cs="Times New Roman"/>
          <w:i/>
          <w:iCs/>
          <w:sz w:val="24"/>
          <w:szCs w:val="24"/>
          <w:lang w:val="en-GB"/>
        </w:rPr>
        <w:t>Raillietina</w:t>
      </w:r>
      <w:proofErr w:type="spellEnd"/>
      <w:r w:rsidRPr="0009129C">
        <w:rPr>
          <w:rFonts w:ascii="Times New Roman" w:hAnsi="Times New Roman" w:cs="Times New Roman"/>
          <w:i/>
          <w:iCs/>
          <w:sz w:val="24"/>
          <w:szCs w:val="24"/>
          <w:lang w:val="en-GB"/>
        </w:rPr>
        <w:t xml:space="preserve"> </w:t>
      </w:r>
      <w:proofErr w:type="spellStart"/>
      <w:r w:rsidRPr="0009129C">
        <w:rPr>
          <w:rFonts w:ascii="Times New Roman" w:hAnsi="Times New Roman" w:cs="Times New Roman"/>
          <w:i/>
          <w:iCs/>
          <w:sz w:val="24"/>
          <w:szCs w:val="24"/>
          <w:lang w:val="en-GB"/>
        </w:rPr>
        <w:t>tetragona</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A: anterior part (scolex), B: hook, C: mature proglottid, D: gravid segment. </w:t>
      </w:r>
    </w:p>
    <w:p w14:paraId="61B5ADC4" w14:textId="77777777" w:rsidR="00A65D66" w:rsidRPr="0009129C" w:rsidRDefault="00A65D66" w:rsidP="00A65D66">
      <w:pPr>
        <w:tabs>
          <w:tab w:val="left" w:pos="7344"/>
        </w:tabs>
        <w:spacing w:line="360" w:lineRule="auto"/>
        <w:rPr>
          <w:rFonts w:ascii="Times New Roman" w:hAnsi="Times New Roman" w:cs="Times New Roman"/>
          <w:sz w:val="24"/>
          <w:szCs w:val="24"/>
          <w:lang w:val="en-GB"/>
        </w:rPr>
      </w:pPr>
      <w:r>
        <w:rPr>
          <w:noProof/>
        </w:rPr>
        <w:lastRenderedPageBreak/>
        <w:drawing>
          <wp:anchor distT="0" distB="0" distL="114300" distR="114300" simplePos="0" relativeHeight="251683840" behindDoc="0" locked="0" layoutInCell="1" allowOverlap="1" wp14:anchorId="70399F4B" wp14:editId="1AF6EE18">
            <wp:simplePos x="0" y="0"/>
            <wp:positionH relativeFrom="column">
              <wp:posOffset>0</wp:posOffset>
            </wp:positionH>
            <wp:positionV relativeFrom="paragraph">
              <wp:posOffset>0</wp:posOffset>
            </wp:positionV>
            <wp:extent cx="5722620" cy="8096250"/>
            <wp:effectExtent l="0" t="0" r="0" b="0"/>
            <wp:wrapTopAndBottom/>
            <wp:docPr id="11841501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2620" cy="8096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P</w:t>
      </w:r>
      <w:r>
        <w:rPr>
          <w:rFonts w:ascii="Times New Roman" w:hAnsi="Times New Roman" w:cs="Times New Roman"/>
          <w:sz w:val="24"/>
          <w:szCs w:val="24"/>
          <w:lang w:val="en-GB"/>
        </w:rPr>
        <w:t xml:space="preserve">late </w:t>
      </w:r>
      <w:r w:rsidR="003E3450">
        <w:rPr>
          <w:rFonts w:ascii="Times New Roman" w:hAnsi="Times New Roman" w:cs="Times New Roman"/>
          <w:sz w:val="24"/>
          <w:szCs w:val="24"/>
          <w:lang w:val="en-GB"/>
        </w:rPr>
        <w:t>2</w:t>
      </w:r>
      <w:r>
        <w:rPr>
          <w:rFonts w:ascii="Times New Roman" w:hAnsi="Times New Roman" w:cs="Times New Roman"/>
          <w:sz w:val="24"/>
          <w:szCs w:val="24"/>
          <w:lang w:val="en-GB"/>
        </w:rPr>
        <w:t xml:space="preserve">: </w:t>
      </w:r>
      <w:proofErr w:type="spellStart"/>
      <w:r w:rsidR="008F3808">
        <w:rPr>
          <w:rFonts w:ascii="Times New Roman" w:hAnsi="Times New Roman" w:cs="Times New Roman"/>
          <w:b/>
          <w:bCs/>
          <w:i/>
          <w:iCs/>
          <w:sz w:val="24"/>
          <w:szCs w:val="24"/>
          <w:lang w:val="en-GB"/>
        </w:rPr>
        <w:t>Raillietina</w:t>
      </w:r>
      <w:proofErr w:type="spellEnd"/>
      <w:r w:rsidRPr="003F1273">
        <w:rPr>
          <w:rFonts w:ascii="Times New Roman" w:hAnsi="Times New Roman" w:cs="Times New Roman"/>
          <w:b/>
          <w:bCs/>
          <w:i/>
          <w:iCs/>
          <w:sz w:val="24"/>
          <w:szCs w:val="24"/>
          <w:lang w:val="en-GB"/>
        </w:rPr>
        <w:t xml:space="preserve"> </w:t>
      </w:r>
      <w:proofErr w:type="spellStart"/>
      <w:r w:rsidRPr="003F1273">
        <w:rPr>
          <w:rFonts w:ascii="Times New Roman" w:hAnsi="Times New Roman" w:cs="Times New Roman"/>
          <w:b/>
          <w:bCs/>
          <w:i/>
          <w:iCs/>
          <w:sz w:val="24"/>
          <w:szCs w:val="24"/>
          <w:lang w:val="en-GB"/>
        </w:rPr>
        <w:t>tetragona</w:t>
      </w:r>
      <w:proofErr w:type="spellEnd"/>
      <w:r w:rsidRPr="0009129C">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A: Scolex (anterior part), B: Mature proglottid, C: Gravid segment.</w:t>
      </w:r>
    </w:p>
    <w:p w14:paraId="11D82946"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2. RAILLIENTINA ECHINOBOTHRIDA (Megnin, 1880) </w:t>
      </w:r>
    </w:p>
    <w:p w14:paraId="2CB41994"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1446109E" w14:textId="77777777" w:rsidR="00F8274D" w:rsidRPr="00E15B77" w:rsidRDefault="00F8274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elongated, ribbon-like, dorsoventrally flattened, and yellowish-white to pale whitish in colour, measuring 16-23 cm in length. </w:t>
      </w:r>
      <w:r>
        <w:rPr>
          <w:rFonts w:ascii="Times New Roman" w:hAnsi="Times New Roman" w:cs="Times New Roman"/>
          <w:sz w:val="24"/>
          <w:szCs w:val="24"/>
          <w:highlight w:val="yellow"/>
        </w:rPr>
        <w:t>The body is divided into a scolex, neck and strobila.</w:t>
      </w:r>
      <w:r>
        <w:rPr>
          <w:rFonts w:ascii="Times New Roman" w:hAnsi="Times New Roman" w:cs="Times New Roman"/>
          <w:sz w:val="24"/>
          <w:szCs w:val="24"/>
        </w:rPr>
        <w:t xml:space="preserve"> The strobila consists of numerous segments, beginning with immature segments near the neck, followed by mature and gravid segments posteriorly. The tegument is smooth to velvety and bears </w:t>
      </w:r>
      <w:proofErr w:type="spellStart"/>
      <w:r>
        <w:rPr>
          <w:rFonts w:ascii="Times New Roman" w:hAnsi="Times New Roman" w:cs="Times New Roman"/>
          <w:sz w:val="24"/>
          <w:szCs w:val="24"/>
        </w:rPr>
        <w:t>microtriches</w:t>
      </w:r>
      <w:proofErr w:type="spellEnd"/>
      <w:r>
        <w:rPr>
          <w:rFonts w:ascii="Times New Roman" w:hAnsi="Times New Roman" w:cs="Times New Roman"/>
          <w:sz w:val="24"/>
          <w:szCs w:val="24"/>
        </w:rPr>
        <w:t xml:space="preserve">. </w:t>
      </w:r>
      <w:r w:rsidR="008F3808">
        <w:rPr>
          <w:rFonts w:ascii="Times New Roman" w:hAnsi="Times New Roman" w:cs="Times New Roman"/>
          <w:sz w:val="24"/>
          <w:szCs w:val="24"/>
        </w:rPr>
        <w:t>Body width varies by</w:t>
      </w:r>
      <w:r w:rsidRPr="00E15B77">
        <w:rPr>
          <w:rFonts w:ascii="Times New Roman" w:hAnsi="Times New Roman" w:cs="Times New Roman"/>
          <w:sz w:val="24"/>
          <w:szCs w:val="24"/>
        </w:rPr>
        <w:t xml:space="preserve"> region and state of contraction. The anterior region is narrow, while the middle and posterior segments become broader. Mature segments are generally broader than long, and gravid segments contain numerous egg capsules. </w:t>
      </w:r>
    </w:p>
    <w:p w14:paraId="5EF84CAC"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(10 specimens) </w:t>
      </w:r>
    </w:p>
    <w:p w14:paraId="76A24310" w14:textId="77777777" w:rsidR="00F8274D" w:rsidRPr="00E15B77" w:rsidRDefault="00F8274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long, ribbon-like, yellowish-white, and 16-23 cm. The scolex is round to spherical, 0.27-0.33 mm in diameter. </w:t>
      </w:r>
      <w:r>
        <w:rPr>
          <w:rFonts w:ascii="Times New Roman" w:hAnsi="Times New Roman" w:cs="Times New Roman"/>
          <w:sz w:val="24"/>
          <w:szCs w:val="24"/>
          <w:highlight w:val="yellow"/>
        </w:rPr>
        <w:t>The rostellum is armed, retractile and rounded</w:t>
      </w:r>
      <w:r>
        <w:rPr>
          <w:rFonts w:ascii="Times New Roman" w:hAnsi="Times New Roman" w:cs="Times New Roman"/>
          <w:sz w:val="24"/>
          <w:szCs w:val="24"/>
        </w:rPr>
        <w:t xml:space="preserve">, 0.06 x 0.07 mm to 0.08 x 0.10 mm. </w:t>
      </w:r>
      <w:proofErr w:type="spellStart"/>
      <w:r>
        <w:rPr>
          <w:rFonts w:ascii="Times New Roman" w:hAnsi="Times New Roman" w:cs="Times New Roman"/>
          <w:sz w:val="24"/>
          <w:szCs w:val="24"/>
        </w:rPr>
        <w:t>Rostellar</w:t>
      </w:r>
      <w:proofErr w:type="spellEnd"/>
      <w:r>
        <w:rPr>
          <w:rFonts w:ascii="Times New Roman" w:hAnsi="Times New Roman" w:cs="Times New Roman"/>
          <w:sz w:val="24"/>
          <w:szCs w:val="24"/>
        </w:rPr>
        <w:t xml:space="preserve"> hooks are arranged in two rows and are hammer-shaped or pick-mattock-shaped. </w:t>
      </w:r>
      <w:r>
        <w:rPr>
          <w:rFonts w:ascii="Times New Roman" w:hAnsi="Times New Roman" w:cs="Times New Roman"/>
          <w:sz w:val="24"/>
          <w:szCs w:val="24"/>
          <w:highlight w:val="yellow"/>
        </w:rPr>
        <w:t>Four suckers are present;</w:t>
      </w:r>
      <w:r>
        <w:rPr>
          <w:rFonts w:ascii="Times New Roman" w:hAnsi="Times New Roman" w:cs="Times New Roman"/>
          <w:sz w:val="24"/>
          <w:szCs w:val="24"/>
        </w:rPr>
        <w:t xml:space="preserve"> suckers nearly round and armed, about 0.07 x 0.08 mm to 0.08 x0.09 mm. Neck short, broad, thick and unsegmented; mature proglottids are broader than long, and each has one set of reproductive organs. The genital pore is unilateral and located posterior to the middle portion of the segment margin. Testes are numerous, commonly about 30-40 in each mature segment, and the cirrus pouch is well-developed and placed outside the excretory duct. </w:t>
      </w:r>
      <w:r>
        <w:rPr>
          <w:rFonts w:ascii="Times New Roman" w:hAnsi="Times New Roman" w:cs="Times New Roman"/>
          <w:sz w:val="24"/>
          <w:szCs w:val="24"/>
          <w:highlight w:val="yellow"/>
        </w:rPr>
        <w:t>The ovary is bilobed;</w:t>
      </w:r>
      <w:r>
        <w:rPr>
          <w:rFonts w:ascii="Times New Roman" w:hAnsi="Times New Roman" w:cs="Times New Roman"/>
          <w:sz w:val="24"/>
          <w:szCs w:val="24"/>
        </w:rPr>
        <w:t xml:space="preserve"> vitelline gland compact and post-ovarian. Gravid proglottids contain numerous egg capsules and 8-12 eggs per capsule</w:t>
      </w:r>
      <w:r w:rsidR="003E3450">
        <w:rPr>
          <w:rFonts w:ascii="Times New Roman" w:hAnsi="Times New Roman" w:cs="Times New Roman"/>
          <w:sz w:val="24"/>
          <w:szCs w:val="24"/>
        </w:rPr>
        <w:t xml:space="preserve"> (Fig. 4 and plate 3)</w:t>
      </w:r>
      <w:r w:rsidR="00DB593B" w:rsidRPr="00E15B77">
        <w:rPr>
          <w:rFonts w:ascii="Times New Roman" w:hAnsi="Times New Roman" w:cs="Times New Roman"/>
          <w:sz w:val="24"/>
          <w:szCs w:val="24"/>
        </w:rPr>
        <w:t>.</w:t>
      </w:r>
    </w:p>
    <w:p w14:paraId="49F3C22F" w14:textId="77777777" w:rsidR="00DB593B"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76D6B34" w14:textId="77777777" w:rsidR="00DB593B" w:rsidRPr="00E15B77" w:rsidRDefault="00F8274D"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(Megnin, 1880)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2BB67379"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1178AAAC" w14:textId="77777777" w:rsidR="00F8274D" w:rsidRDefault="00F8274D" w:rsidP="0008671B">
      <w:pPr>
        <w:spacing w:line="336"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cestode is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(Megnin, 1880) </w:t>
      </w:r>
      <w:r w:rsidRPr="00E15B77">
        <w:rPr>
          <w:rFonts w:ascii="Times New Roman" w:hAnsi="Times New Roman" w:cs="Times New Roman"/>
          <w:sz w:val="24"/>
          <w:szCs w:val="24"/>
        </w:rPr>
        <w:t xml:space="preserve">based on its long ribbon-like body, round scolex measuring about 0.27-0.33 mm in diameter, armed rounded rostellum measuring about 0.06 x 0.07 mm to 0.08 x 0.10 mm, two rows of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four armed nearly round suckers measuring about 0.07 x 0.08 mm to 0.08 x 0.09 mm, short thick neck, unilateral posterior genital pore, numerous testes and gravid proglottids containing egg </w:t>
      </w:r>
      <w:r w:rsidRPr="00E15B77">
        <w:rPr>
          <w:rFonts w:ascii="Times New Roman" w:hAnsi="Times New Roman" w:cs="Times New Roman"/>
          <w:sz w:val="24"/>
          <w:szCs w:val="24"/>
        </w:rPr>
        <w:lastRenderedPageBreak/>
        <w:t xml:space="preserve">capsules with several eggs. These characters distinguish it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support its identification as the nodular tapeworm of poultry. </w:t>
      </w:r>
    </w:p>
    <w:p w14:paraId="5D38476C" w14:textId="77777777" w:rsidR="00DE348E" w:rsidRDefault="00DE348E" w:rsidP="00DE348E">
      <w:pPr>
        <w:rPr>
          <w:rFonts w:ascii="Times New Roman" w:hAnsi="Times New Roman" w:cs="Times New Roman"/>
          <w:sz w:val="24"/>
          <w:szCs w:val="24"/>
        </w:rPr>
      </w:pPr>
      <w:r>
        <w:rPr>
          <w:noProof/>
        </w:rPr>
        <w:drawing>
          <wp:inline distT="0" distB="0" distL="0" distR="0" wp14:anchorId="4B3B6967" wp14:editId="7BA7331D">
            <wp:extent cx="5684520" cy="7150280"/>
            <wp:effectExtent l="0" t="0" r="0" b="0"/>
            <wp:docPr id="17224113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02864" cy="7173355"/>
                    </a:xfrm>
                    <a:prstGeom prst="rect">
                      <a:avLst/>
                    </a:prstGeom>
                    <a:noFill/>
                    <a:ln>
                      <a:noFill/>
                    </a:ln>
                  </pic:spPr>
                </pic:pic>
              </a:graphicData>
            </a:graphic>
          </wp:inline>
        </w:drawing>
      </w:r>
    </w:p>
    <w:p w14:paraId="5318EA40" w14:textId="77777777"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sz w:val="24"/>
          <w:szCs w:val="24"/>
        </w:rPr>
        <w:t xml:space="preserve">Figure </w:t>
      </w:r>
      <w:r w:rsidR="003E3450">
        <w:rPr>
          <w:rFonts w:ascii="Times New Roman" w:hAnsi="Times New Roman" w:cs="Times New Roman"/>
          <w:sz w:val="24"/>
          <w:szCs w:val="24"/>
        </w:rPr>
        <w:t>4</w:t>
      </w:r>
      <w:r>
        <w:rPr>
          <w:rFonts w:ascii="Times New Roman" w:hAnsi="Times New Roman" w:cs="Times New Roman"/>
          <w:sz w:val="24"/>
          <w:szCs w:val="24"/>
        </w:rPr>
        <w:t xml:space="preserve">: </w:t>
      </w:r>
      <w:proofErr w:type="spellStart"/>
      <w:r w:rsidRPr="001A174B">
        <w:rPr>
          <w:rFonts w:ascii="Times New Roman" w:hAnsi="Times New Roman" w:cs="Times New Roman"/>
          <w:b/>
          <w:bCs/>
          <w:i/>
          <w:iCs/>
          <w:sz w:val="24"/>
          <w:szCs w:val="24"/>
        </w:rPr>
        <w:t>Raillietina</w:t>
      </w:r>
      <w:proofErr w:type="spellEnd"/>
      <w:r w:rsidRPr="001A174B">
        <w:rPr>
          <w:rFonts w:ascii="Times New Roman" w:hAnsi="Times New Roman" w:cs="Times New Roman"/>
          <w:b/>
          <w:bCs/>
          <w:i/>
          <w:iCs/>
          <w:sz w:val="24"/>
          <w:szCs w:val="24"/>
        </w:rPr>
        <w:t xml:space="preserve"> </w:t>
      </w:r>
      <w:proofErr w:type="spellStart"/>
      <w:r w:rsidRPr="001A174B">
        <w:rPr>
          <w:rFonts w:ascii="Times New Roman" w:hAnsi="Times New Roman" w:cs="Times New Roman"/>
          <w:b/>
          <w:bCs/>
          <w:i/>
          <w:iCs/>
          <w:sz w:val="24"/>
          <w:szCs w:val="24"/>
        </w:rPr>
        <w:t>echinobothrida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7DDF884A" w14:textId="77777777" w:rsidR="00A65D66" w:rsidRPr="00962BA1" w:rsidRDefault="00A65D66" w:rsidP="00A65D66">
      <w:pPr>
        <w:spacing w:line="360" w:lineRule="auto"/>
        <w:rPr>
          <w:rFonts w:ascii="Times New Roman" w:hAnsi="Times New Roman" w:cs="Times New Roman"/>
          <w:sz w:val="24"/>
          <w:szCs w:val="24"/>
        </w:rPr>
      </w:pPr>
    </w:p>
    <w:p w14:paraId="037C866F" w14:textId="77777777" w:rsidR="00A65D66" w:rsidRDefault="00A65D66" w:rsidP="00A65D66">
      <w:pPr>
        <w:spacing w:line="360" w:lineRule="auto"/>
        <w:rPr>
          <w:rFonts w:ascii="Times New Roman" w:hAnsi="Times New Roman" w:cs="Times New Roman"/>
          <w:sz w:val="24"/>
          <w:szCs w:val="24"/>
        </w:rPr>
      </w:pPr>
      <w:r>
        <w:rPr>
          <w:noProof/>
        </w:rPr>
        <w:lastRenderedPageBreak/>
        <w:drawing>
          <wp:anchor distT="0" distB="0" distL="114300" distR="114300" simplePos="0" relativeHeight="251685888" behindDoc="0" locked="0" layoutInCell="1" allowOverlap="1" wp14:anchorId="634BBC77" wp14:editId="06412EA3">
            <wp:simplePos x="0" y="0"/>
            <wp:positionH relativeFrom="column">
              <wp:posOffset>190500</wp:posOffset>
            </wp:positionH>
            <wp:positionV relativeFrom="paragraph">
              <wp:posOffset>0</wp:posOffset>
            </wp:positionV>
            <wp:extent cx="5303520" cy="7499985"/>
            <wp:effectExtent l="0" t="0" r="0" b="5715"/>
            <wp:wrapTopAndBottom/>
            <wp:docPr id="14698771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03520" cy="7499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P</w:t>
      </w:r>
      <w:r>
        <w:rPr>
          <w:rFonts w:ascii="Times New Roman" w:hAnsi="Times New Roman" w:cs="Times New Roman"/>
          <w:sz w:val="24"/>
          <w:szCs w:val="24"/>
          <w:lang w:val="en-GB"/>
        </w:rPr>
        <w:t>late</w:t>
      </w:r>
      <w:r w:rsidR="001A6E81">
        <w:rPr>
          <w:rFonts w:ascii="Times New Roman" w:hAnsi="Times New Roman" w:cs="Times New Roman"/>
          <w:sz w:val="24"/>
          <w:szCs w:val="24"/>
          <w:lang w:val="en-GB"/>
        </w:rPr>
        <w:t xml:space="preserve"> </w:t>
      </w:r>
      <w:r w:rsidR="003E3450">
        <w:rPr>
          <w:rFonts w:ascii="Times New Roman" w:hAnsi="Times New Roman" w:cs="Times New Roman"/>
          <w:sz w:val="24"/>
          <w:szCs w:val="24"/>
          <w:lang w:val="en-GB"/>
        </w:rPr>
        <w:t>3</w:t>
      </w:r>
      <w:r>
        <w:rPr>
          <w:rFonts w:ascii="Times New Roman" w:hAnsi="Times New Roman" w:cs="Times New Roman"/>
          <w:sz w:val="24"/>
          <w:szCs w:val="24"/>
          <w:lang w:val="en-GB"/>
        </w:rPr>
        <w:t xml:space="preserve">: </w:t>
      </w:r>
      <w:proofErr w:type="spellStart"/>
      <w:r w:rsidRPr="001A174B">
        <w:rPr>
          <w:rFonts w:ascii="Times New Roman" w:hAnsi="Times New Roman" w:cs="Times New Roman"/>
          <w:b/>
          <w:bCs/>
          <w:i/>
          <w:iCs/>
          <w:sz w:val="24"/>
          <w:szCs w:val="24"/>
        </w:rPr>
        <w:t>Raillietina</w:t>
      </w:r>
      <w:proofErr w:type="spellEnd"/>
      <w:r w:rsidRPr="001A174B">
        <w:rPr>
          <w:rFonts w:ascii="Times New Roman" w:hAnsi="Times New Roman" w:cs="Times New Roman"/>
          <w:b/>
          <w:bCs/>
          <w:i/>
          <w:iCs/>
          <w:sz w:val="24"/>
          <w:szCs w:val="24"/>
        </w:rPr>
        <w:t xml:space="preserve"> </w:t>
      </w:r>
      <w:proofErr w:type="spellStart"/>
      <w:r w:rsidRPr="001A174B">
        <w:rPr>
          <w:rFonts w:ascii="Times New Roman" w:hAnsi="Times New Roman" w:cs="Times New Roman"/>
          <w:b/>
          <w:bCs/>
          <w:i/>
          <w:iCs/>
          <w:sz w:val="24"/>
          <w:szCs w:val="24"/>
        </w:rPr>
        <w:t>echinobothrida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B3DF410" w14:textId="77777777" w:rsidR="00A65D66" w:rsidRDefault="00A65D66" w:rsidP="00A65D66">
      <w:pPr>
        <w:spacing w:line="360" w:lineRule="auto"/>
        <w:rPr>
          <w:rFonts w:ascii="Times New Roman" w:hAnsi="Times New Roman" w:cs="Times New Roman"/>
          <w:sz w:val="24"/>
          <w:szCs w:val="24"/>
        </w:rPr>
      </w:pPr>
    </w:p>
    <w:p w14:paraId="72C8FC4D" w14:textId="77777777" w:rsidR="00DE348E" w:rsidRPr="00E15B77" w:rsidRDefault="00DE348E" w:rsidP="00E15B77">
      <w:pPr>
        <w:spacing w:line="360" w:lineRule="auto"/>
        <w:jc w:val="both"/>
        <w:rPr>
          <w:rFonts w:ascii="Times New Roman" w:hAnsi="Times New Roman" w:cs="Times New Roman"/>
          <w:sz w:val="24"/>
          <w:szCs w:val="24"/>
        </w:rPr>
      </w:pPr>
    </w:p>
    <w:p w14:paraId="238404CB"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3. RAILLIETINA CESTICILLUS (Molin, 1858): </w:t>
      </w:r>
    </w:p>
    <w:p w14:paraId="1AB8AC1A"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39AF1872" w14:textId="77777777" w:rsidR="00DB593B" w:rsidRPr="00E15B77" w:rsidRDefault="00DB593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whitish, elongated, ribbon-like, and dorsoventrally flattened. The body is divided into a scolex, a very short or indistinct neck, and a strobila. </w:t>
      </w:r>
      <w:r>
        <w:rPr>
          <w:rFonts w:ascii="Times New Roman" w:hAnsi="Times New Roman" w:cs="Times New Roman"/>
          <w:sz w:val="24"/>
          <w:szCs w:val="24"/>
          <w:highlight w:val="yellow"/>
        </w:rPr>
        <w:t>The body is 6-12 cm long</w:t>
      </w:r>
      <w:r>
        <w:rPr>
          <w:rFonts w:ascii="Times New Roman" w:hAnsi="Times New Roman" w:cs="Times New Roman"/>
          <w:sz w:val="24"/>
          <w:szCs w:val="24"/>
        </w:rPr>
        <w:t xml:space="preserve"> and 1-2.5 mm wide. The strobila has immature, mature, and gravid proglottids. Mature segments are generally broader than long and contain a single set of reproductive organs. Terminal gravid segments contain numerous egg capsules, and each egg capsule contains a single egg. </w:t>
      </w:r>
    </w:p>
    <w:p w14:paraId="0D498D55"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59BFA708" w14:textId="77777777" w:rsidR="00DB593B" w:rsidRPr="00E15B77" w:rsidRDefault="00DB593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The adult worm is whitish, ribbon-like, dorsoventrally flattened, and divided into a scolex, neck, and strobila</w:t>
      </w:r>
      <w:r>
        <w:rPr>
          <w:rFonts w:ascii="Times New Roman" w:hAnsi="Times New Roman" w:cs="Times New Roman"/>
          <w:sz w:val="24"/>
          <w:szCs w:val="24"/>
        </w:rPr>
        <w:t xml:space="preserve">, with a body length of 6- 12 cm and a 1.5- 2.5 mm width. Scolex broad-headed and robust, </w:t>
      </w:r>
      <w:r>
        <w:rPr>
          <w:rFonts w:ascii="Times New Roman" w:hAnsi="Times New Roman" w:cs="Times New Roman"/>
          <w:sz w:val="24"/>
          <w:szCs w:val="24"/>
          <w:highlight w:val="yellow"/>
        </w:rPr>
        <w:t xml:space="preserve">with a diameter of 134 </w:t>
      </w:r>
      <w:proofErr w:type="spellStart"/>
      <w:r>
        <w:rPr>
          <w:rFonts w:ascii="Times New Roman" w:hAnsi="Times New Roman" w:cs="Times New Roman"/>
          <w:sz w:val="24"/>
          <w:szCs w:val="24"/>
          <w:highlight w:val="yellow"/>
        </w:rPr>
        <w:t>μm</w:t>
      </w:r>
      <w:proofErr w:type="spellEnd"/>
      <w:r>
        <w:rPr>
          <w:rFonts w:ascii="Times New Roman" w:hAnsi="Times New Roman" w:cs="Times New Roman"/>
          <w:sz w:val="24"/>
          <w:szCs w:val="24"/>
        </w:rPr>
        <w:t xml:space="preserve">, and a wide, prominent rostellum. </w:t>
      </w:r>
      <w:r>
        <w:rPr>
          <w:rFonts w:ascii="Times New Roman" w:hAnsi="Times New Roman" w:cs="Times New Roman"/>
          <w:sz w:val="24"/>
          <w:szCs w:val="24"/>
          <w:highlight w:val="yellow"/>
        </w:rPr>
        <w:t>The rostellum is armed with</w:t>
      </w:r>
      <w:r>
        <w:rPr>
          <w:rFonts w:ascii="Times New Roman" w:hAnsi="Times New Roman" w:cs="Times New Roman"/>
          <w:sz w:val="24"/>
          <w:szCs w:val="24"/>
        </w:rPr>
        <w:t xml:space="preserve"> two rows of numerous hammer-shaped hooks, commonly about 400-500 hooks. Four suckers are present but are small, inconspicuous, and unarmed. Genital pores are irregularly alternating and anteriorly placed on the lateral margin. Gravid proglottids contain egg capsules with a single egg per capsule, and eggs are 75-88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in diameter (Figure </w:t>
      </w:r>
      <w:r w:rsidR="003E3450">
        <w:rPr>
          <w:rFonts w:ascii="Times New Roman" w:hAnsi="Times New Roman" w:cs="Times New Roman"/>
          <w:sz w:val="24"/>
          <w:szCs w:val="24"/>
        </w:rPr>
        <w:t>5</w:t>
      </w:r>
      <w:r w:rsidRPr="00E15B77">
        <w:rPr>
          <w:rFonts w:ascii="Times New Roman" w:hAnsi="Times New Roman" w:cs="Times New Roman"/>
          <w:sz w:val="24"/>
          <w:szCs w:val="24"/>
        </w:rPr>
        <w:t xml:space="preserve"> and </w:t>
      </w:r>
      <w:r w:rsidR="003E3450">
        <w:rPr>
          <w:rFonts w:ascii="Times New Roman" w:hAnsi="Times New Roman" w:cs="Times New Roman"/>
          <w:sz w:val="24"/>
          <w:szCs w:val="24"/>
        </w:rPr>
        <w:t>plate 3</w:t>
      </w:r>
      <w:r w:rsidRPr="00E15B77">
        <w:rPr>
          <w:rFonts w:ascii="Times New Roman" w:hAnsi="Times New Roman" w:cs="Times New Roman"/>
          <w:sz w:val="24"/>
          <w:szCs w:val="24"/>
        </w:rPr>
        <w:t xml:space="preserve">). </w:t>
      </w:r>
    </w:p>
    <w:p w14:paraId="2877BDBE"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Habitats and localities: </w:t>
      </w:r>
    </w:p>
    <w:p w14:paraId="14B6E1B7" w14:textId="77777777" w:rsidR="00DB593B" w:rsidRPr="00E15B77" w:rsidRDefault="00DB593B"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(Molin, 1858)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and Bishnupur districts, Manipur, India.</w:t>
      </w:r>
    </w:p>
    <w:p w14:paraId="46FDEC17" w14:textId="77777777" w:rsidR="00DB593B" w:rsidRPr="00533AF3" w:rsidRDefault="00DB593B" w:rsidP="00E15B77">
      <w:pPr>
        <w:spacing w:line="360" w:lineRule="auto"/>
        <w:jc w:val="both"/>
        <w:rPr>
          <w:rFonts w:ascii="Times New Roman" w:hAnsi="Times New Roman" w:cs="Times New Roman"/>
          <w:b/>
          <w:bCs/>
          <w:sz w:val="24"/>
          <w:szCs w:val="24"/>
        </w:rPr>
      </w:pPr>
      <w:r w:rsidRPr="00533AF3">
        <w:rPr>
          <w:rFonts w:ascii="Times New Roman" w:hAnsi="Times New Roman" w:cs="Times New Roman"/>
          <w:b/>
          <w:bCs/>
          <w:sz w:val="24"/>
          <w:szCs w:val="24"/>
        </w:rPr>
        <w:t xml:space="preserve">Remarks: </w:t>
      </w:r>
    </w:p>
    <w:p w14:paraId="16571A8E" w14:textId="77777777" w:rsidR="00DB593B" w:rsidRDefault="00DB593B" w:rsidP="0010201F">
      <w:pPr>
        <w:spacing w:line="336"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species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was erected by </w:t>
      </w:r>
      <w:r w:rsidRPr="00E15B77">
        <w:rPr>
          <w:rFonts w:ascii="Times New Roman" w:hAnsi="Times New Roman" w:cs="Times New Roman"/>
          <w:i/>
          <w:iCs/>
          <w:sz w:val="24"/>
          <w:szCs w:val="24"/>
        </w:rPr>
        <w:t xml:space="preserve">Molin (1858). </w:t>
      </w:r>
      <w:r w:rsidRPr="00E15B77">
        <w:rPr>
          <w:rFonts w:ascii="Times New Roman" w:hAnsi="Times New Roman" w:cs="Times New Roman"/>
          <w:sz w:val="24"/>
          <w:szCs w:val="24"/>
        </w:rPr>
        <w:t xml:space="preserve">This species has a broad scolex, a large rostellum, unarmed suckers, two rows of hammer-shaped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irregularly alternating genital pores, and a single egg in each egg capsule (</w:t>
      </w:r>
      <w:proofErr w:type="spellStart"/>
      <w:r w:rsidRPr="00E15B77">
        <w:rPr>
          <w:rFonts w:ascii="Times New Roman" w:hAnsi="Times New Roman" w:cs="Times New Roman"/>
          <w:sz w:val="24"/>
          <w:szCs w:val="24"/>
        </w:rPr>
        <w:t>Butboonchoo</w:t>
      </w:r>
      <w:proofErr w:type="spellEnd"/>
      <w:r w:rsidRPr="00E15B77">
        <w:rPr>
          <w:rFonts w:ascii="Times New Roman" w:hAnsi="Times New Roman" w:cs="Times New Roman"/>
          <w:sz w:val="24"/>
          <w:szCs w:val="24"/>
        </w:rPr>
        <w:t xml:space="preserve"> et al., 2016; </w:t>
      </w:r>
      <w:proofErr w:type="spellStart"/>
      <w:r w:rsidRPr="00E15B77">
        <w:rPr>
          <w:rFonts w:ascii="Times New Roman" w:hAnsi="Times New Roman" w:cs="Times New Roman"/>
          <w:sz w:val="24"/>
          <w:szCs w:val="24"/>
        </w:rPr>
        <w:t>Kerroucha</w:t>
      </w:r>
      <w:proofErr w:type="spellEnd"/>
      <w:r w:rsidRPr="00E15B77">
        <w:rPr>
          <w:rFonts w:ascii="Times New Roman" w:hAnsi="Times New Roman" w:cs="Times New Roman"/>
          <w:sz w:val="24"/>
          <w:szCs w:val="24"/>
        </w:rPr>
        <w:t xml:space="preserve"> et al., 2022).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having unarmed suckers, two rows of hooks and irregularly alternating genital pores;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has armed suckers, one row of hooks, unilateral genital pores and 6-12 eggs per capsule. It also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because 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has armed suckers, unilateral genital pores and several eggs per capsule (</w:t>
      </w:r>
      <w:proofErr w:type="spellStart"/>
      <w:r w:rsidRPr="00E15B77">
        <w:rPr>
          <w:rFonts w:ascii="Times New Roman" w:hAnsi="Times New Roman" w:cs="Times New Roman"/>
          <w:sz w:val="24"/>
          <w:szCs w:val="24"/>
        </w:rPr>
        <w:t>Butboonchoo</w:t>
      </w:r>
      <w:proofErr w:type="spellEnd"/>
      <w:r w:rsidRPr="00E15B77">
        <w:rPr>
          <w:rFonts w:ascii="Times New Roman" w:hAnsi="Times New Roman" w:cs="Times New Roman"/>
          <w:sz w:val="24"/>
          <w:szCs w:val="24"/>
        </w:rPr>
        <w:t xml:space="preserve"> et al., 2016). The morphology and dimensions of the present specimen are in close agreement with those provided by Molin (1858) for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with </w:t>
      </w:r>
      <w:r>
        <w:rPr>
          <w:rFonts w:ascii="Times New Roman" w:hAnsi="Times New Roman" w:cs="Times New Roman"/>
          <w:sz w:val="24"/>
          <w:szCs w:val="24"/>
          <w:highlight w:val="yellow"/>
        </w:rPr>
        <w:lastRenderedPageBreak/>
        <w:t>only minor intraspecific variation</w:t>
      </w:r>
      <w:r>
        <w:rPr>
          <w:rFonts w:ascii="Times New Roman" w:hAnsi="Times New Roman" w:cs="Times New Roman"/>
          <w:sz w:val="24"/>
          <w:szCs w:val="24"/>
        </w:rPr>
        <w:t xml:space="preserve">. Therefore, the present nematodes are considered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w:t>
      </w:r>
    </w:p>
    <w:p w14:paraId="26A27827" w14:textId="77777777" w:rsidR="00DE348E" w:rsidRDefault="00DE348E" w:rsidP="00DE348E">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63360" behindDoc="0" locked="0" layoutInCell="1" allowOverlap="1" wp14:anchorId="0E1E7AE2" wp14:editId="57D81D91">
            <wp:simplePos x="0" y="0"/>
            <wp:positionH relativeFrom="column">
              <wp:posOffset>327660</wp:posOffset>
            </wp:positionH>
            <wp:positionV relativeFrom="paragraph">
              <wp:posOffset>386080</wp:posOffset>
            </wp:positionV>
            <wp:extent cx="5074920" cy="7177405"/>
            <wp:effectExtent l="0" t="0" r="0" b="4445"/>
            <wp:wrapTopAndBottom/>
            <wp:docPr id="1784510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10053" name="Picture 1784510053"/>
                    <pic:cNvPicPr/>
                  </pic:nvPicPr>
                  <pic:blipFill>
                    <a:blip r:embed="rId22" cstate="print">
                      <a:extLst>
                        <a:ext uri="{BEBA8EAE-BF5A-486C-A8C5-ECC9F3942E4B}">
                          <a14:imgProps xmlns:a14="http://schemas.microsoft.com/office/drawing/2010/main">
                            <a14:imgLayer r:embed="rId23">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74920" cy="7177405"/>
                    </a:xfrm>
                    <a:prstGeom prst="rect">
                      <a:avLst/>
                    </a:prstGeom>
                  </pic:spPr>
                </pic:pic>
              </a:graphicData>
            </a:graphic>
            <wp14:sizeRelH relativeFrom="margin">
              <wp14:pctWidth>0</wp14:pctWidth>
            </wp14:sizeRelH>
            <wp14:sizeRelV relativeFrom="margin">
              <wp14:pctHeight>0</wp14:pctHeight>
            </wp14:sizeRelV>
          </wp:anchor>
        </w:drawing>
      </w:r>
    </w:p>
    <w:p w14:paraId="41E83D58" w14:textId="77777777"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proofErr w:type="spellStart"/>
      <w:r w:rsidRPr="009F365F">
        <w:rPr>
          <w:rFonts w:ascii="Times New Roman" w:hAnsi="Times New Roman" w:cs="Times New Roman"/>
          <w:i/>
          <w:iCs/>
          <w:sz w:val="24"/>
          <w:szCs w:val="24"/>
          <w:lang w:val="en-US"/>
        </w:rPr>
        <w:t>Raillietina</w:t>
      </w:r>
      <w:proofErr w:type="spellEnd"/>
      <w:r w:rsidRPr="009F365F">
        <w:rPr>
          <w:rFonts w:ascii="Times New Roman" w:hAnsi="Times New Roman" w:cs="Times New Roman"/>
          <w:i/>
          <w:iCs/>
          <w:sz w:val="24"/>
          <w:szCs w:val="24"/>
          <w:lang w:val="en-US"/>
        </w:rPr>
        <w:t xml:space="preserve"> </w:t>
      </w:r>
      <w:proofErr w:type="spellStart"/>
      <w:r w:rsidRPr="009F365F">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05863642" w14:textId="77777777" w:rsidR="00A65D66" w:rsidRDefault="00A65D66" w:rsidP="00A65D66">
      <w:pPr>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87936" behindDoc="0" locked="0" layoutInCell="1" allowOverlap="1" wp14:anchorId="1C4ADAED" wp14:editId="2F1DF93E">
            <wp:simplePos x="0" y="0"/>
            <wp:positionH relativeFrom="column">
              <wp:posOffset>350520</wp:posOffset>
            </wp:positionH>
            <wp:positionV relativeFrom="paragraph">
              <wp:posOffset>365760</wp:posOffset>
            </wp:positionV>
            <wp:extent cx="5105400" cy="7219950"/>
            <wp:effectExtent l="0" t="0" r="0" b="0"/>
            <wp:wrapTopAndBottom/>
            <wp:docPr id="4315896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05400" cy="7219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DC3AED" w14:textId="77777777" w:rsidR="00A65D66" w:rsidRDefault="00A65D66" w:rsidP="00A65D66">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Plate </w:t>
      </w:r>
      <w:r w:rsidR="003E3450">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proofErr w:type="spellStart"/>
      <w:r w:rsidRPr="009F365F">
        <w:rPr>
          <w:rFonts w:ascii="Times New Roman" w:hAnsi="Times New Roman" w:cs="Times New Roman"/>
          <w:i/>
          <w:iCs/>
          <w:sz w:val="24"/>
          <w:szCs w:val="24"/>
          <w:lang w:val="en-US"/>
        </w:rPr>
        <w:t>Raillietina</w:t>
      </w:r>
      <w:proofErr w:type="spellEnd"/>
      <w:r w:rsidRPr="009F365F">
        <w:rPr>
          <w:rFonts w:ascii="Times New Roman" w:hAnsi="Times New Roman" w:cs="Times New Roman"/>
          <w:i/>
          <w:iCs/>
          <w:sz w:val="24"/>
          <w:szCs w:val="24"/>
          <w:lang w:val="en-US"/>
        </w:rPr>
        <w:t xml:space="preserve"> </w:t>
      </w:r>
      <w:proofErr w:type="spellStart"/>
      <w:r w:rsidRPr="009F365F">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03CD4B60" w14:textId="77777777" w:rsidR="00A65D66" w:rsidRDefault="00A65D66" w:rsidP="00DE348E">
      <w:pPr>
        <w:spacing w:line="360" w:lineRule="auto"/>
        <w:rPr>
          <w:rFonts w:ascii="Times New Roman" w:hAnsi="Times New Roman" w:cs="Times New Roman"/>
          <w:sz w:val="24"/>
          <w:szCs w:val="24"/>
        </w:rPr>
      </w:pPr>
    </w:p>
    <w:p w14:paraId="75D15AF8" w14:textId="77777777" w:rsidR="00A65D66" w:rsidRDefault="00A65D66" w:rsidP="00DE348E">
      <w:pPr>
        <w:spacing w:line="360" w:lineRule="auto"/>
        <w:rPr>
          <w:rFonts w:ascii="Times New Roman" w:hAnsi="Times New Roman" w:cs="Times New Roman"/>
          <w:sz w:val="24"/>
          <w:szCs w:val="24"/>
        </w:rPr>
      </w:pPr>
    </w:p>
    <w:p w14:paraId="7B9BC5AA" w14:textId="77777777" w:rsidR="00DB593B"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4. </w:t>
      </w:r>
      <w:r w:rsidR="00DB593B" w:rsidRPr="00E15B77">
        <w:rPr>
          <w:rFonts w:ascii="Times New Roman" w:hAnsi="Times New Roman" w:cs="Times New Roman"/>
          <w:b/>
          <w:bCs/>
          <w:sz w:val="24"/>
          <w:szCs w:val="24"/>
        </w:rPr>
        <w:t>CHOANOTAENIA INFUNDIBULUM (Bloch, 1779)</w:t>
      </w:r>
      <w:r w:rsidR="008F3808">
        <w:rPr>
          <w:rFonts w:ascii="Times New Roman" w:hAnsi="Times New Roman" w:cs="Times New Roman"/>
          <w:b/>
          <w:bCs/>
          <w:sz w:val="24"/>
          <w:szCs w:val="24"/>
        </w:rPr>
        <w:t>.</w:t>
      </w:r>
    </w:p>
    <w:p w14:paraId="21FB086A"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367E9583" w14:textId="77777777" w:rsidR="00DB593B" w:rsidRPr="00E15B77" w:rsidRDefault="00DB593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The adult cestode is found in the small intestine.</w:t>
      </w:r>
      <w:r>
        <w:rPr>
          <w:rFonts w:ascii="Times New Roman" w:hAnsi="Times New Roman" w:cs="Times New Roman"/>
          <w:sz w:val="24"/>
          <w:szCs w:val="24"/>
        </w:rPr>
        <w:t xml:space="preserve"> The body is soft, whitish, dorsoventrally flattened and ribbon-like. The body is divided into three main regions: scolex, neck and strobila. The scolex bears four well-developed suckers and a prominent rostellum. The rostellum is armed with a single row of hooks</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suckers are unarmed. The mature proglottids are broader than long and have a mature region that appears slightly wider than the posterior end. The genital pores are irregularly alternating. Each mature proglottid contains both male and female reproductive organs. The testes are numerous and situated in the posterior field of the mature segment. The ovary is bilobed</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the vitelline gland is compact and located near the posterior region of the segment. Gravid proglottids are full of eggs and are passed with the faeces after detachment from the posterior end of the worm. </w:t>
      </w:r>
    </w:p>
    <w:p w14:paraId="313A959D"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(5 specimens)</w:t>
      </w:r>
    </w:p>
    <w:p w14:paraId="2F8A6567"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adult worm is white, flattened, ribbon-like and segmented. The strobila is composed of proglottids</w:t>
      </w:r>
      <w:r w:rsidR="00394A2C" w:rsidRPr="00E15B77">
        <w:rPr>
          <w:rFonts w:ascii="Times New Roman" w:hAnsi="Times New Roman" w:cs="Times New Roman"/>
          <w:sz w:val="24"/>
          <w:szCs w:val="24"/>
        </w:rPr>
        <w:t>, and mature worms are 20 to 23 cm long and 1.5-3 mm wide</w:t>
      </w:r>
      <w:r>
        <w:rPr>
          <w:rFonts w:ascii="Times New Roman" w:hAnsi="Times New Roman" w:cs="Times New Roman"/>
          <w:sz w:val="24"/>
          <w:szCs w:val="24"/>
        </w:rPr>
        <w:t xml:space="preserve">. The body is not smooth-edged and the posterior margin of each segment is wider than the anterior margin. </w:t>
      </w:r>
      <w:r>
        <w:rPr>
          <w:rFonts w:ascii="Times New Roman" w:hAnsi="Times New Roman" w:cs="Times New Roman"/>
          <w:sz w:val="24"/>
          <w:szCs w:val="24"/>
          <w:highlight w:val="yellow"/>
        </w:rPr>
        <w:t>The scolex is small, with four suckers and no armature.</w:t>
      </w:r>
      <w:r>
        <w:rPr>
          <w:rFonts w:ascii="Times New Roman" w:hAnsi="Times New Roman" w:cs="Times New Roman"/>
          <w:sz w:val="24"/>
          <w:szCs w:val="24"/>
        </w:rPr>
        <w:t xml:space="preserve"> The scolex is 0.44-0.46 mm in diameter and 0.37-0.58 mm long. The suckers were 0.138-0.204 mm by 0.16-0.22 mm. The rostellum is armed with a single crown of small </w:t>
      </w:r>
      <w:proofErr w:type="spellStart"/>
      <w:r>
        <w:rPr>
          <w:rFonts w:ascii="Times New Roman" w:hAnsi="Times New Roman" w:cs="Times New Roman"/>
          <w:sz w:val="24"/>
          <w:szCs w:val="24"/>
        </w:rPr>
        <w:t>rostellar</w:t>
      </w:r>
      <w:proofErr w:type="spellEnd"/>
      <w:r>
        <w:rPr>
          <w:rFonts w:ascii="Times New Roman" w:hAnsi="Times New Roman" w:cs="Times New Roman"/>
          <w:sz w:val="24"/>
          <w:szCs w:val="24"/>
        </w:rPr>
        <w:t xml:space="preserve"> hooks. The neck is narrow</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scolex measures 0.47-0.52 mm. Mature proglottids </w:t>
      </w:r>
      <w:r w:rsidR="00394A2C" w:rsidRPr="00E15B77">
        <w:rPr>
          <w:rFonts w:ascii="Times New Roman" w:hAnsi="Times New Roman" w:cs="Times New Roman"/>
          <w:sz w:val="24"/>
          <w:szCs w:val="24"/>
        </w:rPr>
        <w:t>have</w:t>
      </w:r>
      <w:r w:rsidRPr="00E15B77">
        <w:rPr>
          <w:rFonts w:ascii="Times New Roman" w:hAnsi="Times New Roman" w:cs="Times New Roman"/>
          <w:sz w:val="24"/>
          <w:szCs w:val="24"/>
        </w:rPr>
        <w:t xml:space="preserve"> irregularly alternating genital pores. Eggs are loose in the parenchyma, without uterine capsules, measuring 47 x 54 um (Figure </w:t>
      </w:r>
      <w:r w:rsidR="003E3450">
        <w:rPr>
          <w:rFonts w:ascii="Times New Roman" w:hAnsi="Times New Roman" w:cs="Times New Roman"/>
          <w:sz w:val="24"/>
          <w:szCs w:val="24"/>
        </w:rPr>
        <w:t>7</w:t>
      </w:r>
      <w:r w:rsidRPr="00E15B77">
        <w:rPr>
          <w:rFonts w:ascii="Times New Roman" w:hAnsi="Times New Roman" w:cs="Times New Roman"/>
          <w:sz w:val="24"/>
          <w:szCs w:val="24"/>
        </w:rPr>
        <w:t xml:space="preserve"> and plate </w:t>
      </w:r>
      <w:r w:rsidR="003E3450">
        <w:rPr>
          <w:rFonts w:ascii="Times New Roman" w:hAnsi="Times New Roman" w:cs="Times New Roman"/>
          <w:sz w:val="24"/>
          <w:szCs w:val="24"/>
        </w:rPr>
        <w:t>5</w:t>
      </w:r>
      <w:r w:rsidRPr="00E15B77">
        <w:rPr>
          <w:rFonts w:ascii="Times New Roman" w:hAnsi="Times New Roman" w:cs="Times New Roman"/>
          <w:sz w:val="24"/>
          <w:szCs w:val="24"/>
        </w:rPr>
        <w:t xml:space="preserve">). </w:t>
      </w:r>
    </w:p>
    <w:p w14:paraId="6B60F130"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0111B74D" w14:textId="77777777" w:rsidR="00DB593B"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We evaluated the evolutionary relationship of the study sequence </w:t>
      </w:r>
      <w:r>
        <w:rPr>
          <w:rFonts w:ascii="Times New Roman" w:hAnsi="Times New Roman" w:cs="Times New Roman"/>
          <w:sz w:val="24"/>
          <w:szCs w:val="24"/>
        </w:rPr>
        <w:t xml:space="preserve">using the internal transcribed spacer 2 (ITS2) region. </w:t>
      </w:r>
      <w:r>
        <w:rPr>
          <w:rFonts w:ascii="Times New Roman" w:hAnsi="Times New Roman" w:cs="Times New Roman"/>
          <w:sz w:val="24"/>
          <w:szCs w:val="24"/>
          <w:highlight w:val="yellow"/>
        </w:rPr>
        <w:t>The phylogenetic tree contained 16 nucleotide sequences</w:t>
      </w:r>
      <w:r>
        <w:rPr>
          <w:rFonts w:ascii="Times New Roman" w:hAnsi="Times New Roman" w:cs="Times New Roman"/>
          <w:sz w:val="24"/>
          <w:szCs w:val="24"/>
        </w:rPr>
        <w:t xml:space="preserve"> and 1,304 aligned positions in the final dataset. Evolutionary distances were calculated by the Maximum Composite Likelihood method and expressed as base substitutions per site. A Neighbour-Joining tree was constructed in MEGA7, branch support was assessed with 1,000 bootstrap replicates, and the optimal tree had a total branch length of 4.36081104. </w:t>
      </w:r>
    </w:p>
    <w:p w14:paraId="1FB1B800"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sequence “</w:t>
      </w:r>
      <w:r w:rsidRPr="00E15B77">
        <w:rPr>
          <w:rFonts w:ascii="Times New Roman" w:hAnsi="Times New Roman" w:cs="Times New Roman"/>
          <w:i/>
          <w:iCs/>
          <w:sz w:val="24"/>
          <w:szCs w:val="24"/>
        </w:rPr>
        <w:t>Choanotaenia</w:t>
      </w:r>
      <w:r w:rsidRPr="00E15B77">
        <w:rPr>
          <w:rFonts w:ascii="Times New Roman" w:hAnsi="Times New Roman" w:cs="Times New Roman"/>
          <w:sz w:val="24"/>
          <w:szCs w:val="24"/>
        </w:rPr>
        <w:t xml:space="preserve">-ITS2” is positioned directly with two reference sequences identified as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w:t>
      </w:r>
      <w:r w:rsidRPr="00E15B77">
        <w:rPr>
          <w:rFonts w:ascii="Times New Roman" w:hAnsi="Times New Roman" w:cs="Times New Roman"/>
          <w:sz w:val="24"/>
          <w:szCs w:val="24"/>
        </w:rPr>
        <w:t xml:space="preserve">, FZ418511.1 and JN073824.1. This specimen is consistent with </w:t>
      </w:r>
      <w:r w:rsidRPr="00E15B77">
        <w:rPr>
          <w:rFonts w:ascii="Times New Roman" w:hAnsi="Times New Roman" w:cs="Times New Roman"/>
          <w:i/>
          <w:iCs/>
          <w:sz w:val="24"/>
          <w:szCs w:val="24"/>
        </w:rPr>
        <w:t xml:space="preserve">C. infundibulum </w:t>
      </w:r>
      <w:r w:rsidRPr="00E15B77">
        <w:rPr>
          <w:rFonts w:ascii="Times New Roman" w:hAnsi="Times New Roman" w:cs="Times New Roman"/>
          <w:sz w:val="24"/>
          <w:szCs w:val="24"/>
        </w:rPr>
        <w:t xml:space="preserve">(Figure </w:t>
      </w:r>
      <w:r w:rsidR="003E3450">
        <w:rPr>
          <w:rFonts w:ascii="Times New Roman" w:hAnsi="Times New Roman" w:cs="Times New Roman"/>
          <w:sz w:val="24"/>
          <w:szCs w:val="24"/>
        </w:rPr>
        <w:t>6</w:t>
      </w:r>
      <w:r w:rsidRPr="00E15B77">
        <w:rPr>
          <w:rFonts w:ascii="Times New Roman" w:hAnsi="Times New Roman" w:cs="Times New Roman"/>
          <w:sz w:val="24"/>
          <w:szCs w:val="24"/>
        </w:rPr>
        <w:t xml:space="preserve">) </w:t>
      </w:r>
    </w:p>
    <w:p w14:paraId="7FECA639"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Habitat and locality: </w:t>
      </w:r>
      <w:r w:rsidRPr="00E15B77">
        <w:rPr>
          <w:rFonts w:ascii="Times New Roman" w:hAnsi="Times New Roman" w:cs="Times New Roman"/>
          <w:sz w:val="24"/>
          <w:szCs w:val="24"/>
        </w:rPr>
        <w:t xml:space="preserve"> </w:t>
      </w:r>
    </w:p>
    <w:p w14:paraId="34B1D653" w14:textId="77777777" w:rsidR="00394A2C" w:rsidRPr="00E15B77" w:rsidRDefault="00DB593B"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(Bloch, 1779) 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and Bishnupur districts, Manipur, India</w:t>
      </w:r>
      <w:r w:rsidR="00394A2C" w:rsidRPr="00E15B77">
        <w:rPr>
          <w:rFonts w:ascii="Times New Roman" w:hAnsi="Times New Roman" w:cs="Times New Roman"/>
          <w:sz w:val="24"/>
          <w:szCs w:val="24"/>
        </w:rPr>
        <w:t>.</w:t>
      </w:r>
    </w:p>
    <w:p w14:paraId="257808E4"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08F9EB66" w14:textId="77777777" w:rsidR="00DB593B"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Bloch erected the species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w:t>
      </w:r>
      <w:r w:rsidRPr="00E15B77">
        <w:rPr>
          <w:rFonts w:ascii="Times New Roman" w:hAnsi="Times New Roman" w:cs="Times New Roman"/>
          <w:sz w:val="24"/>
          <w:szCs w:val="24"/>
        </w:rPr>
        <w:t xml:space="preserve"> in 1779, describing a broad scolex with a prominent armed rostellum, four unarmed suckers,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in two rows, irregularly alternating genital pores in mature segments,</w:t>
      </w:r>
      <w:r w:rsidR="00DB593B" w:rsidRPr="00E15B77">
        <w:rPr>
          <w:rFonts w:ascii="Times New Roman" w:hAnsi="Times New Roman" w:cs="Times New Roman"/>
          <w:sz w:val="24"/>
          <w:szCs w:val="24"/>
        </w:rPr>
        <w:t xml:space="preserve"> and gravid egg capsules containing a single egg. These characters correspond with standard descriptions of </w:t>
      </w:r>
      <w:r w:rsidR="00DB593B" w:rsidRPr="00E15B77">
        <w:rPr>
          <w:rFonts w:ascii="Times New Roman" w:hAnsi="Times New Roman" w:cs="Times New Roman"/>
          <w:i/>
          <w:iCs/>
          <w:sz w:val="24"/>
          <w:szCs w:val="24"/>
        </w:rPr>
        <w:t xml:space="preserve">R. </w:t>
      </w:r>
      <w:proofErr w:type="spellStart"/>
      <w:r w:rsidR="00DB593B" w:rsidRPr="00E15B77">
        <w:rPr>
          <w:rFonts w:ascii="Times New Roman" w:hAnsi="Times New Roman" w:cs="Times New Roman"/>
          <w:i/>
          <w:iCs/>
          <w:sz w:val="24"/>
          <w:szCs w:val="24"/>
        </w:rPr>
        <w:t>cesticillus</w:t>
      </w:r>
      <w:proofErr w:type="spellEnd"/>
      <w:r w:rsidR="00DB593B" w:rsidRPr="00E15B77">
        <w:rPr>
          <w:rFonts w:ascii="Times New Roman" w:hAnsi="Times New Roman" w:cs="Times New Roman"/>
          <w:i/>
          <w:iCs/>
          <w:sz w:val="24"/>
          <w:szCs w:val="24"/>
        </w:rPr>
        <w:t xml:space="preserve"> </w:t>
      </w:r>
      <w:r w:rsidR="00DB593B" w:rsidRPr="00E15B77">
        <w:rPr>
          <w:rFonts w:ascii="Times New Roman" w:hAnsi="Times New Roman" w:cs="Times New Roman"/>
          <w:sz w:val="24"/>
          <w:szCs w:val="24"/>
        </w:rPr>
        <w:t xml:space="preserve">and separate it from the common poultry tapeworms </w:t>
      </w:r>
      <w:r w:rsidR="00DB593B" w:rsidRPr="00E15B77">
        <w:rPr>
          <w:rFonts w:ascii="Times New Roman" w:hAnsi="Times New Roman" w:cs="Times New Roman"/>
          <w:i/>
          <w:iCs/>
          <w:sz w:val="24"/>
          <w:szCs w:val="24"/>
        </w:rPr>
        <w:t xml:space="preserve">R. </w:t>
      </w:r>
      <w:proofErr w:type="spellStart"/>
      <w:r w:rsidR="00DB593B" w:rsidRPr="00E15B77">
        <w:rPr>
          <w:rFonts w:ascii="Times New Roman" w:hAnsi="Times New Roman" w:cs="Times New Roman"/>
          <w:i/>
          <w:iCs/>
          <w:sz w:val="24"/>
          <w:szCs w:val="24"/>
        </w:rPr>
        <w:t>tetragona</w:t>
      </w:r>
      <w:proofErr w:type="spellEnd"/>
      <w:r w:rsidR="00DB593B" w:rsidRPr="00E15B77">
        <w:rPr>
          <w:rFonts w:ascii="Times New Roman" w:hAnsi="Times New Roman" w:cs="Times New Roman"/>
          <w:i/>
          <w:iCs/>
          <w:sz w:val="24"/>
          <w:szCs w:val="24"/>
        </w:rPr>
        <w:t xml:space="preserve"> and R. </w:t>
      </w:r>
      <w:proofErr w:type="spellStart"/>
      <w:r w:rsidR="00DB593B" w:rsidRPr="00E15B77">
        <w:rPr>
          <w:rFonts w:ascii="Times New Roman" w:hAnsi="Times New Roman" w:cs="Times New Roman"/>
          <w:i/>
          <w:iCs/>
          <w:sz w:val="24"/>
          <w:szCs w:val="24"/>
        </w:rPr>
        <w:t>echinobothrida</w:t>
      </w:r>
      <w:proofErr w:type="spellEnd"/>
      <w:r w:rsidR="00DB593B" w:rsidRPr="00E15B77">
        <w:rPr>
          <w:rFonts w:ascii="Times New Roman" w:hAnsi="Times New Roman" w:cs="Times New Roman"/>
          <w:i/>
          <w:iCs/>
          <w:sz w:val="24"/>
          <w:szCs w:val="24"/>
        </w:rPr>
        <w:t xml:space="preserve"> (</w:t>
      </w:r>
      <w:proofErr w:type="spellStart"/>
      <w:r>
        <w:rPr>
          <w:rFonts w:ascii="Times New Roman" w:hAnsi="Times New Roman" w:cs="Times New Roman"/>
          <w:sz w:val="24"/>
          <w:szCs w:val="24"/>
        </w:rPr>
        <w:t>Butboonchoo</w:t>
      </w:r>
      <w:proofErr w:type="spellEnd"/>
      <w:r>
        <w:rPr>
          <w:rFonts w:ascii="Times New Roman" w:hAnsi="Times New Roman" w:cs="Times New Roman"/>
          <w:sz w:val="24"/>
          <w:szCs w:val="24"/>
        </w:rPr>
        <w:t xml:space="preserve"> et al., 2016; </w:t>
      </w:r>
      <w:proofErr w:type="spellStart"/>
      <w:r>
        <w:rPr>
          <w:rFonts w:ascii="Times New Roman" w:hAnsi="Times New Roman" w:cs="Times New Roman"/>
          <w:sz w:val="24"/>
          <w:szCs w:val="24"/>
        </w:rPr>
        <w:t>Kerroucha</w:t>
      </w:r>
      <w:proofErr w:type="spellEnd"/>
      <w:r>
        <w:rPr>
          <w:rFonts w:ascii="Times New Roman" w:hAnsi="Times New Roman" w:cs="Times New Roman"/>
          <w:sz w:val="24"/>
          <w:szCs w:val="24"/>
        </w:rPr>
        <w:t xml:space="preserve"> et al., 2022; </w:t>
      </w:r>
      <w:r>
        <w:rPr>
          <w:rFonts w:ascii="Times New Roman" w:hAnsi="Times New Roman" w:cs="Times New Roman"/>
          <w:sz w:val="24"/>
          <w:szCs w:val="24"/>
          <w:highlight w:val="yellow"/>
        </w:rPr>
        <w:t>Soulsby, 1982</w:t>
      </w:r>
      <w:r>
        <w:rPr>
          <w:rFonts w:ascii="Times New Roman" w:hAnsi="Times New Roman" w:cs="Times New Roman"/>
          <w:sz w:val="24"/>
          <w:szCs w:val="24"/>
        </w:rPr>
        <w:t xml:space="preserve">). The morphology and dimensions of the present specimen are in close agreement with those provided by Bloch (1779) for </w:t>
      </w:r>
      <w:proofErr w:type="spellStart"/>
      <w:r w:rsidR="00DB593B" w:rsidRPr="00E15B77">
        <w:rPr>
          <w:rFonts w:ascii="Times New Roman" w:hAnsi="Times New Roman" w:cs="Times New Roman"/>
          <w:i/>
          <w:iCs/>
          <w:sz w:val="24"/>
          <w:szCs w:val="24"/>
        </w:rPr>
        <w:t>Raillietina</w:t>
      </w:r>
      <w:proofErr w:type="spellEnd"/>
      <w:r w:rsidR="00DB593B" w:rsidRPr="00E15B77">
        <w:rPr>
          <w:rFonts w:ascii="Times New Roman" w:hAnsi="Times New Roman" w:cs="Times New Roman"/>
          <w:i/>
          <w:iCs/>
          <w:sz w:val="24"/>
          <w:szCs w:val="24"/>
        </w:rPr>
        <w:t xml:space="preserve"> </w:t>
      </w:r>
      <w:proofErr w:type="spellStart"/>
      <w:r w:rsidR="00DB593B" w:rsidRPr="00E15B77">
        <w:rPr>
          <w:rFonts w:ascii="Times New Roman" w:hAnsi="Times New Roman" w:cs="Times New Roman"/>
          <w:i/>
          <w:iCs/>
          <w:sz w:val="24"/>
          <w:szCs w:val="24"/>
        </w:rPr>
        <w:t>cesticillus</w:t>
      </w:r>
      <w:proofErr w:type="spellEnd"/>
      <w:r w:rsidR="00DB593B" w:rsidRPr="00E15B77">
        <w:rPr>
          <w:rFonts w:ascii="Times New Roman" w:hAnsi="Times New Roman" w:cs="Times New Roman"/>
          <w:sz w:val="24"/>
          <w:szCs w:val="24"/>
        </w:rPr>
        <w:t xml:space="preserve">, except for having minor intraspecific variation. Therefore, the present nematodes are considered </w:t>
      </w:r>
      <w:proofErr w:type="spellStart"/>
      <w:r w:rsidR="00DB593B" w:rsidRPr="00E15B77">
        <w:rPr>
          <w:rFonts w:ascii="Times New Roman" w:hAnsi="Times New Roman" w:cs="Times New Roman"/>
          <w:i/>
          <w:iCs/>
          <w:sz w:val="24"/>
          <w:szCs w:val="24"/>
        </w:rPr>
        <w:t>Choanotaenia</w:t>
      </w:r>
      <w:proofErr w:type="spellEnd"/>
      <w:r w:rsidR="00DB593B" w:rsidRPr="00E15B77">
        <w:rPr>
          <w:rFonts w:ascii="Times New Roman" w:hAnsi="Times New Roman" w:cs="Times New Roman"/>
          <w:i/>
          <w:iCs/>
          <w:sz w:val="24"/>
          <w:szCs w:val="24"/>
        </w:rPr>
        <w:t xml:space="preserve"> infundibulum</w:t>
      </w:r>
      <w:r w:rsidR="00DB593B" w:rsidRPr="00E15B77">
        <w:rPr>
          <w:rFonts w:ascii="Times New Roman" w:hAnsi="Times New Roman" w:cs="Times New Roman"/>
          <w:sz w:val="24"/>
          <w:szCs w:val="24"/>
        </w:rPr>
        <w:t xml:space="preserve">. </w:t>
      </w:r>
    </w:p>
    <w:p w14:paraId="76C84FFD" w14:textId="77777777" w:rsidR="00DB593B"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ITS2 sequence “</w:t>
      </w:r>
      <w:r w:rsidRPr="00E15B77">
        <w:rPr>
          <w:rFonts w:ascii="Times New Roman" w:hAnsi="Times New Roman" w:cs="Times New Roman"/>
          <w:i/>
          <w:iCs/>
          <w:sz w:val="24"/>
          <w:szCs w:val="24"/>
        </w:rPr>
        <w:t>Choanotaenia</w:t>
      </w:r>
      <w:r w:rsidRPr="00E15B77">
        <w:rPr>
          <w:rFonts w:ascii="Times New Roman" w:hAnsi="Times New Roman" w:cs="Times New Roman"/>
          <w:sz w:val="24"/>
          <w:szCs w:val="24"/>
        </w:rPr>
        <w:t xml:space="preserve">-ITS2” is placed with reference sequences of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w:t>
      </w:r>
      <w:proofErr w:type="gramStart"/>
      <w:r w:rsidR="00C00B34">
        <w:rPr>
          <w:rFonts w:ascii="Times New Roman" w:hAnsi="Times New Roman" w:cs="Times New Roman"/>
          <w:i/>
          <w:iCs/>
          <w:sz w:val="24"/>
          <w:szCs w:val="24"/>
        </w:rPr>
        <w:t xml:space="preserve">infundibulum </w:t>
      </w:r>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and</w:t>
      </w:r>
      <w:proofErr w:type="gramEnd"/>
      <w:r w:rsidRPr="00E15B77">
        <w:rPr>
          <w:rFonts w:ascii="Times New Roman" w:hAnsi="Times New Roman" w:cs="Times New Roman"/>
          <w:sz w:val="24"/>
          <w:szCs w:val="24"/>
        </w:rPr>
        <w:t xml:space="preserve"> is separated from the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taxa included in the analysis. The topology therefore supports identification of the recovered poultry cestode as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(Bloch, 1779). </w:t>
      </w:r>
    </w:p>
    <w:p w14:paraId="7DB195FE" w14:textId="77777777" w:rsidR="00DE348E" w:rsidRDefault="00DE348E" w:rsidP="00DE348E">
      <w:pPr>
        <w:spacing w:line="360" w:lineRule="auto"/>
        <w:rPr>
          <w:rFonts w:ascii="Times New Roman" w:hAnsi="Times New Roman" w:cs="Times New Roman"/>
          <w:sz w:val="24"/>
          <w:szCs w:val="24"/>
          <w:lang w:val="en-US"/>
        </w:rPr>
      </w:pPr>
    </w:p>
    <w:p w14:paraId="20D41F7F" w14:textId="77777777" w:rsidR="00DE348E" w:rsidRDefault="00DE348E" w:rsidP="00DE348E">
      <w:pPr>
        <w:spacing w:line="360" w:lineRule="auto"/>
        <w:rPr>
          <w:rFonts w:ascii="Times New Roman" w:hAnsi="Times New Roman" w:cs="Times New Roman"/>
          <w:sz w:val="24"/>
          <w:szCs w:val="24"/>
          <w:lang w:val="en-US"/>
        </w:rPr>
      </w:pPr>
      <w:r w:rsidRPr="006F22FC">
        <w:rPr>
          <w:rFonts w:ascii="Times New Roman" w:hAnsi="Times New Roman" w:cs="Times New Roman"/>
          <w:noProof/>
          <w:sz w:val="24"/>
          <w:szCs w:val="24"/>
          <w:lang w:val="en-US"/>
        </w:rPr>
        <w:lastRenderedPageBreak/>
        <mc:AlternateContent>
          <mc:Choice Requires="wps">
            <w:drawing>
              <wp:anchor distT="45720" distB="45720" distL="114300" distR="114300" simplePos="0" relativeHeight="251665408" behindDoc="1" locked="0" layoutInCell="1" allowOverlap="1" wp14:anchorId="41942CF9" wp14:editId="6C8E1403">
                <wp:simplePos x="0" y="0"/>
                <wp:positionH relativeFrom="column">
                  <wp:posOffset>1234440</wp:posOffset>
                </wp:positionH>
                <wp:positionV relativeFrom="paragraph">
                  <wp:posOffset>1127760</wp:posOffset>
                </wp:positionV>
                <wp:extent cx="1082040" cy="198120"/>
                <wp:effectExtent l="0" t="0" r="2286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19812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9BC3C40" w14:textId="77777777" w:rsidR="00DE348E" w:rsidRDefault="00DE348E" w:rsidP="00DE34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42CF9" id="_x0000_t202" coordsize="21600,21600" o:spt="202" path="m,l,21600r21600,l21600,xe">
                <v:stroke joinstyle="miter"/>
                <v:path gradientshapeok="t" o:connecttype="rect"/>
              </v:shapetype>
              <v:shape id="Text Box 2" o:spid="_x0000_s1026" type="#_x0000_t202" style="position:absolute;margin-left:97.2pt;margin-top:88.8pt;width:85.2pt;height:15.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" fillcolor="white [3201]" strokecolor="#ed7d31 [3205]" strokeweight="1pt">
                <v:textbox>
                  <w:txbxContent>
                    <w:p w14:paraId="39BC3C40" w14:textId="77777777" w:rsidR="00DE348E" w:rsidRDefault="00DE348E" w:rsidP="00DE348E"/>
                  </w:txbxContent>
                </v:textbox>
              </v:shape>
            </w:pict>
          </mc:Fallback>
        </mc:AlternateContent>
      </w:r>
      <w:r w:rsidRPr="003E6A98">
        <w:rPr>
          <w:noProof/>
        </w:rPr>
        <w:drawing>
          <wp:anchor distT="0" distB="0" distL="114300" distR="114300" simplePos="0" relativeHeight="251666432" behindDoc="0" locked="0" layoutInCell="1" allowOverlap="1" wp14:anchorId="21A2A2D7" wp14:editId="774DCD5F">
            <wp:simplePos x="0" y="0"/>
            <wp:positionH relativeFrom="column">
              <wp:posOffset>-91440</wp:posOffset>
            </wp:positionH>
            <wp:positionV relativeFrom="paragraph">
              <wp:posOffset>518160</wp:posOffset>
            </wp:positionV>
            <wp:extent cx="5029835" cy="4556125"/>
            <wp:effectExtent l="0" t="0" r="0" b="0"/>
            <wp:wrapTopAndBottom/>
            <wp:docPr id="5434679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29835" cy="4556125"/>
                    </a:xfrm>
                    <a:prstGeom prst="rect">
                      <a:avLst/>
                    </a:prstGeom>
                    <a:noFill/>
                    <a:ln>
                      <a:noFill/>
                    </a:ln>
                  </pic:spPr>
                </pic:pic>
              </a:graphicData>
            </a:graphic>
          </wp:anchor>
        </w:drawing>
      </w:r>
    </w:p>
    <w:p w14:paraId="04C9061C" w14:textId="77777777" w:rsidR="00DE348E" w:rsidRDefault="00DE348E" w:rsidP="00DE348E">
      <w:pPr>
        <w:tabs>
          <w:tab w:val="left" w:pos="1219"/>
        </w:tabs>
        <w:rPr>
          <w:rFonts w:ascii="Times New Roman" w:hAnsi="Times New Roman" w:cs="Times New Roman"/>
          <w:sz w:val="24"/>
          <w:szCs w:val="24"/>
          <w:lang w:val="en-US"/>
        </w:rPr>
      </w:pPr>
      <w:r>
        <w:rPr>
          <w:rFonts w:ascii="Times New Roman" w:hAnsi="Times New Roman" w:cs="Times New Roman"/>
          <w:sz w:val="24"/>
          <w:szCs w:val="24"/>
          <w:lang w:val="en-US"/>
        </w:rPr>
        <w:t>Figure.</w:t>
      </w:r>
      <w:r w:rsidR="00901512">
        <w:rPr>
          <w:rFonts w:ascii="Times New Roman" w:hAnsi="Times New Roman" w:cs="Times New Roman"/>
          <w:sz w:val="24"/>
          <w:szCs w:val="24"/>
          <w:lang w:val="en-US"/>
        </w:rPr>
        <w:t>6</w:t>
      </w:r>
      <w:r>
        <w:rPr>
          <w:rFonts w:ascii="Times New Roman" w:hAnsi="Times New Roman" w:cs="Times New Roman"/>
          <w:sz w:val="24"/>
          <w:szCs w:val="24"/>
          <w:lang w:val="en-US"/>
        </w:rPr>
        <w:t xml:space="preserve">: Phylogram of the analysis of </w:t>
      </w:r>
      <w:proofErr w:type="spellStart"/>
      <w:r w:rsidRPr="00A4585F">
        <w:rPr>
          <w:rFonts w:ascii="Times New Roman" w:hAnsi="Times New Roman" w:cs="Times New Roman"/>
          <w:i/>
          <w:iCs/>
          <w:sz w:val="24"/>
          <w:szCs w:val="24"/>
        </w:rPr>
        <w:t>Choanotaenia</w:t>
      </w:r>
      <w:proofErr w:type="spellEnd"/>
      <w:r w:rsidRPr="00A4585F">
        <w:rPr>
          <w:rFonts w:ascii="Times New Roman" w:hAnsi="Times New Roman" w:cs="Times New Roman"/>
          <w:i/>
          <w:iCs/>
          <w:sz w:val="24"/>
          <w:szCs w:val="24"/>
        </w:rPr>
        <w:t xml:space="preserve"> infundibulum</w:t>
      </w:r>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Raillietina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lang w:val="en-US"/>
        </w:rPr>
        <w:t xml:space="preserve">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2EFC11C7" w14:textId="77777777" w:rsidR="00DE348E" w:rsidRDefault="00DE348E" w:rsidP="00DE348E">
      <w:pPr>
        <w:spacing w:line="360" w:lineRule="auto"/>
        <w:rPr>
          <w:rFonts w:ascii="Times New Roman" w:hAnsi="Times New Roman" w:cs="Times New Roman"/>
          <w:sz w:val="24"/>
          <w:szCs w:val="24"/>
          <w:lang w:val="en-US"/>
        </w:rPr>
      </w:pPr>
    </w:p>
    <w:p w14:paraId="1742BC36" w14:textId="77777777"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68480" behindDoc="0" locked="0" layoutInCell="1" allowOverlap="1" wp14:anchorId="5E27D022" wp14:editId="405265D4">
            <wp:simplePos x="0" y="0"/>
            <wp:positionH relativeFrom="column">
              <wp:posOffset>335280</wp:posOffset>
            </wp:positionH>
            <wp:positionV relativeFrom="paragraph">
              <wp:posOffset>0</wp:posOffset>
            </wp:positionV>
            <wp:extent cx="5113020" cy="7231380"/>
            <wp:effectExtent l="0" t="0" r="0" b="7620"/>
            <wp:wrapTopAndBottom/>
            <wp:docPr id="2235381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38182" name="Picture 223538182"/>
                    <pic:cNvPicPr/>
                  </pic:nvPicPr>
                  <pic:blipFill>
                    <a:blip r:embed="rId26" cstate="print">
                      <a:extLst>
                        <a:ext uri="{BEBA8EAE-BF5A-486C-A8C5-ECC9F3942E4B}">
                          <a14:imgProps xmlns:a14="http://schemas.microsoft.com/office/drawing/2010/main">
                            <a14:imgLayer r:embed="rId2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113020" cy="72313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proofErr w:type="spellStart"/>
      <w:r w:rsidRPr="00A02C23">
        <w:rPr>
          <w:rFonts w:ascii="Times New Roman" w:hAnsi="Times New Roman" w:cs="Times New Roman"/>
          <w:b/>
          <w:bCs/>
          <w:i/>
          <w:iCs/>
          <w:sz w:val="24"/>
          <w:szCs w:val="24"/>
        </w:rPr>
        <w:t>Choanotaenia</w:t>
      </w:r>
      <w:proofErr w:type="spellEnd"/>
      <w:r w:rsidRPr="00A02C23">
        <w:rPr>
          <w:rFonts w:ascii="Times New Roman" w:hAnsi="Times New Roman" w:cs="Times New Roman"/>
          <w:b/>
          <w:bCs/>
          <w:i/>
          <w:iCs/>
          <w:sz w:val="24"/>
          <w:szCs w:val="24"/>
        </w:rPr>
        <w:t xml:space="preserve"> infundibulum</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763B30F1" w14:textId="77777777" w:rsidR="00DE348E" w:rsidRDefault="00DE348E" w:rsidP="00DE348E">
      <w:pPr>
        <w:spacing w:line="360" w:lineRule="auto"/>
        <w:rPr>
          <w:rFonts w:ascii="Times New Roman" w:hAnsi="Times New Roman" w:cs="Times New Roman"/>
          <w:sz w:val="24"/>
          <w:szCs w:val="24"/>
        </w:rPr>
      </w:pPr>
    </w:p>
    <w:p w14:paraId="57D178C6" w14:textId="77777777" w:rsidR="00DE348E" w:rsidRDefault="00DE348E" w:rsidP="00DE348E">
      <w:pPr>
        <w:spacing w:line="360" w:lineRule="auto"/>
        <w:rPr>
          <w:rFonts w:ascii="Times New Roman" w:hAnsi="Times New Roman" w:cs="Times New Roman"/>
          <w:sz w:val="24"/>
          <w:szCs w:val="24"/>
        </w:rPr>
      </w:pPr>
    </w:p>
    <w:p w14:paraId="1A131B13" w14:textId="77777777" w:rsidR="00DE348E" w:rsidRDefault="00DE348E" w:rsidP="00DE348E">
      <w:pPr>
        <w:spacing w:line="360" w:lineRule="auto"/>
        <w:rPr>
          <w:rFonts w:ascii="Times New Roman" w:hAnsi="Times New Roman" w:cs="Times New Roman"/>
          <w:sz w:val="24"/>
          <w:szCs w:val="24"/>
        </w:rPr>
      </w:pPr>
    </w:p>
    <w:p w14:paraId="6A0264E4" w14:textId="77777777" w:rsidR="009E0E39" w:rsidRDefault="009E0E39" w:rsidP="009E0E39">
      <w:pPr>
        <w:spacing w:line="360" w:lineRule="auto"/>
        <w:rPr>
          <w:rFonts w:ascii="Times New Roman" w:hAnsi="Times New Roman" w:cs="Times New Roman"/>
          <w:sz w:val="24"/>
          <w:szCs w:val="24"/>
        </w:rPr>
      </w:pPr>
      <w:r>
        <w:rPr>
          <w:noProof/>
        </w:rPr>
        <w:lastRenderedPageBreak/>
        <w:drawing>
          <wp:anchor distT="0" distB="0" distL="114300" distR="114300" simplePos="0" relativeHeight="251689984" behindDoc="0" locked="0" layoutInCell="1" allowOverlap="1" wp14:anchorId="36BE22DB" wp14:editId="5C36B7CD">
            <wp:simplePos x="0" y="0"/>
            <wp:positionH relativeFrom="column">
              <wp:posOffset>266700</wp:posOffset>
            </wp:positionH>
            <wp:positionV relativeFrom="paragraph">
              <wp:posOffset>365760</wp:posOffset>
            </wp:positionV>
            <wp:extent cx="5151120" cy="7284720"/>
            <wp:effectExtent l="0" t="0" r="0" b="0"/>
            <wp:wrapTopAndBottom/>
            <wp:docPr id="15826204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51120" cy="7284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E5797C" w14:textId="77777777" w:rsidR="009E0E39" w:rsidRDefault="009E0E39" w:rsidP="009E0E39">
      <w:pPr>
        <w:spacing w:line="360" w:lineRule="auto"/>
        <w:rPr>
          <w:rFonts w:ascii="Times New Roman" w:hAnsi="Times New Roman" w:cs="Times New Roman"/>
          <w:sz w:val="24"/>
          <w:szCs w:val="24"/>
        </w:rPr>
      </w:pPr>
      <w:r>
        <w:rPr>
          <w:noProof/>
        </w:rPr>
        <w:t>P</w:t>
      </w:r>
      <w:r>
        <w:rPr>
          <w:rFonts w:ascii="Times New Roman" w:hAnsi="Times New Roman" w:cs="Times New Roman"/>
          <w:sz w:val="24"/>
          <w:szCs w:val="24"/>
          <w:lang w:val="en-US"/>
        </w:rPr>
        <w:t>late.</w:t>
      </w:r>
      <w:r w:rsidR="00901512">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proofErr w:type="spellStart"/>
      <w:r w:rsidRPr="009943B4">
        <w:rPr>
          <w:rFonts w:ascii="Times New Roman" w:hAnsi="Times New Roman" w:cs="Times New Roman"/>
          <w:b/>
          <w:bCs/>
          <w:i/>
          <w:iCs/>
          <w:sz w:val="24"/>
          <w:szCs w:val="24"/>
        </w:rPr>
        <w:t>Choanotaenia</w:t>
      </w:r>
      <w:proofErr w:type="spellEnd"/>
      <w:r w:rsidRPr="009943B4">
        <w:rPr>
          <w:rFonts w:ascii="Times New Roman" w:hAnsi="Times New Roman" w:cs="Times New Roman"/>
          <w:b/>
          <w:bCs/>
          <w:i/>
          <w:iCs/>
          <w:sz w:val="24"/>
          <w:szCs w:val="24"/>
        </w:rPr>
        <w:t xml:space="preserve"> infundibulum</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16727127" w14:textId="77777777" w:rsidR="00DE348E" w:rsidRDefault="00DE348E" w:rsidP="00E15B77">
      <w:pPr>
        <w:spacing w:line="360" w:lineRule="auto"/>
        <w:jc w:val="both"/>
        <w:rPr>
          <w:rFonts w:ascii="Times New Roman" w:hAnsi="Times New Roman" w:cs="Times New Roman"/>
          <w:sz w:val="24"/>
          <w:szCs w:val="24"/>
        </w:rPr>
      </w:pPr>
    </w:p>
    <w:p w14:paraId="3F6B963F" w14:textId="77777777" w:rsidR="009E0E39" w:rsidRPr="00E15B77" w:rsidRDefault="009E0E39" w:rsidP="00E15B77">
      <w:pPr>
        <w:spacing w:line="360" w:lineRule="auto"/>
        <w:jc w:val="both"/>
        <w:rPr>
          <w:rFonts w:ascii="Times New Roman" w:hAnsi="Times New Roman" w:cs="Times New Roman"/>
          <w:sz w:val="24"/>
          <w:szCs w:val="24"/>
        </w:rPr>
      </w:pPr>
    </w:p>
    <w:p w14:paraId="1D6FC7C1" w14:textId="77777777" w:rsidR="00394A2C"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5</w:t>
      </w:r>
      <w:r w:rsidR="00394A2C" w:rsidRPr="00E15B77">
        <w:rPr>
          <w:rFonts w:ascii="Times New Roman" w:hAnsi="Times New Roman" w:cs="Times New Roman"/>
          <w:b/>
          <w:bCs/>
          <w:sz w:val="24"/>
          <w:szCs w:val="24"/>
        </w:rPr>
        <w:t xml:space="preserve">. AMOEBOTAENIA CUNEATA (Linstow, 1872): </w:t>
      </w:r>
    </w:p>
    <w:p w14:paraId="644EFAEC"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characters: </w:t>
      </w:r>
    </w:p>
    <w:p w14:paraId="44FD1856" w14:textId="77777777" w:rsidR="00394A2C" w:rsidRPr="00E15B77" w:rsidRDefault="00394A2C"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flattened, segmented, and ribbon-like, </w:t>
      </w:r>
      <w:r>
        <w:rPr>
          <w:rFonts w:ascii="Times New Roman" w:hAnsi="Times New Roman" w:cs="Times New Roman"/>
          <w:sz w:val="24"/>
          <w:szCs w:val="24"/>
          <w:highlight w:val="yellow"/>
        </w:rPr>
        <w:t>but is much shorter than large poultry cestodes, measuring</w:t>
      </w:r>
      <w:r>
        <w:rPr>
          <w:rFonts w:ascii="Times New Roman" w:hAnsi="Times New Roman" w:cs="Times New Roman"/>
          <w:sz w:val="24"/>
          <w:szCs w:val="24"/>
        </w:rPr>
        <w:t xml:space="preserve"> 3.5-4.5 mm. The strobila is composed of a few proglottids and the proglottids are usually wider than long. </w:t>
      </w:r>
      <w:r>
        <w:rPr>
          <w:rFonts w:ascii="Times New Roman" w:hAnsi="Times New Roman" w:cs="Times New Roman"/>
          <w:sz w:val="24"/>
          <w:szCs w:val="24"/>
          <w:highlight w:val="yellow"/>
        </w:rPr>
        <w:t>The scolex bears four suckers.</w:t>
      </w:r>
      <w:r>
        <w:rPr>
          <w:rFonts w:ascii="Times New Roman" w:hAnsi="Times New Roman" w:cs="Times New Roman"/>
          <w:sz w:val="24"/>
          <w:szCs w:val="24"/>
        </w:rPr>
        <w:t xml:space="preserve"> The rostellum carries a single row of hooks and the suckers are unarmed. The genital pores are usually irregularly alternating and are situated near the anterior margin of the proglottids. Mature proglottids contain a single set of genital organs, and the uterus is sac-like, slightly lobed. The eggs contain the hexacanth embryo. Development is indirect and involves an invertebrate intermediate host. </w:t>
      </w:r>
      <w:r>
        <w:rPr>
          <w:rFonts w:ascii="Times New Roman" w:hAnsi="Times New Roman" w:cs="Times New Roman"/>
          <w:sz w:val="24"/>
          <w:szCs w:val="24"/>
          <w:highlight w:val="yellow"/>
        </w:rPr>
        <w:t>Earthworms are the main intermediate hosts (</w:t>
      </w:r>
      <w:r>
        <w:rPr>
          <w:rFonts w:ascii="Times New Roman" w:hAnsi="Times New Roman" w:cs="Times New Roman"/>
          <w:sz w:val="24"/>
          <w:szCs w:val="24"/>
        </w:rPr>
        <w:t>Meggitt, 1914; M</w:t>
      </w:r>
      <w:r w:rsidR="00E505BC">
        <w:rPr>
          <w:rFonts w:ascii="Times New Roman" w:hAnsi="Times New Roman" w:cs="Times New Roman"/>
          <w:sz w:val="24"/>
          <w:szCs w:val="24"/>
        </w:rPr>
        <w:t>o</w:t>
      </w:r>
      <w:r>
        <w:rPr>
          <w:rFonts w:ascii="Times New Roman" w:hAnsi="Times New Roman" w:cs="Times New Roman"/>
          <w:sz w:val="24"/>
          <w:szCs w:val="24"/>
        </w:rPr>
        <w:t xml:space="preserve">nnig, 1926; </w:t>
      </w:r>
      <w:r>
        <w:rPr>
          <w:rFonts w:ascii="Times New Roman" w:hAnsi="Times New Roman" w:cs="Times New Roman"/>
          <w:sz w:val="24"/>
          <w:szCs w:val="24"/>
          <w:highlight w:val="yellow"/>
        </w:rPr>
        <w:t>Junquera, 2021</w:t>
      </w:r>
      <w:r>
        <w:rPr>
          <w:rFonts w:ascii="Times New Roman" w:hAnsi="Times New Roman" w:cs="Times New Roman"/>
          <w:sz w:val="24"/>
          <w:szCs w:val="24"/>
        </w:rPr>
        <w:t xml:space="preserve">). </w:t>
      </w:r>
    </w:p>
    <w:p w14:paraId="3C9B6499"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306F14C1" w14:textId="77777777" w:rsidR="00394A2C" w:rsidRPr="00E15B77" w:rsidRDefault="00394A2C"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a small, delicate, wedge-shaped tapeworm found attached to the mucosa of the small intestine of domestic chickens. The worm is usually white to translucent and flattened. The adult is about 3-4.5 mm long and about 1 mm wide, with up to about 20 proglottids. The anterior strobila becomes gradually broader, while the last few segments may become smaller again. The scolex is small and carries four unarmed suckers. The rostellum is armed with a single row of 12-14 hooks. Mature proglottids show genital pores that alternate irregularly and are </w:t>
      </w:r>
      <w:r>
        <w:rPr>
          <w:rFonts w:ascii="Times New Roman" w:hAnsi="Times New Roman" w:cs="Times New Roman"/>
          <w:sz w:val="24"/>
          <w:szCs w:val="24"/>
          <w:highlight w:val="yellow"/>
        </w:rPr>
        <w:t>positioned towards the extreme anterior margin</w:t>
      </w:r>
      <w:r>
        <w:rPr>
          <w:rFonts w:ascii="Times New Roman" w:hAnsi="Times New Roman" w:cs="Times New Roman"/>
          <w:sz w:val="24"/>
          <w:szCs w:val="24"/>
        </w:rPr>
        <w:t xml:space="preserve">. About 12-15 testes are arranged transversely in a single row near the posterior part of mature proglottids. The uterus is sac-like and slightly lobed; the eggs are nearly spherical, about 35 micrometres in diameter, and contain an oncosphere (Figure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and Plate </w:t>
      </w:r>
      <w:r w:rsidR="00901512">
        <w:rPr>
          <w:rFonts w:ascii="Times New Roman" w:hAnsi="Times New Roman" w:cs="Times New Roman"/>
          <w:sz w:val="24"/>
          <w:szCs w:val="24"/>
        </w:rPr>
        <w:t>6</w:t>
      </w:r>
      <w:r w:rsidRPr="00E15B77">
        <w:rPr>
          <w:rFonts w:ascii="Times New Roman" w:hAnsi="Times New Roman" w:cs="Times New Roman"/>
          <w:sz w:val="24"/>
          <w:szCs w:val="24"/>
        </w:rPr>
        <w:t xml:space="preserve">). </w:t>
      </w:r>
    </w:p>
    <w:p w14:paraId="307BFB6B"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1F690067" w14:textId="77777777" w:rsidR="00394A2C" w:rsidRPr="00E15B77" w:rsidRDefault="00394A2C"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cuneata </w:t>
      </w:r>
      <w:r>
        <w:rPr>
          <w:rFonts w:ascii="Times New Roman" w:hAnsi="Times New Roman" w:cs="Times New Roman"/>
          <w:sz w:val="24"/>
          <w:szCs w:val="24"/>
        </w:rPr>
        <w:t xml:space="preserve">(von Linstow, 1872) has been obtained from the gastrointestinal tract of domestic chickens from </w:t>
      </w:r>
      <w:proofErr w:type="spellStart"/>
      <w:r>
        <w:rPr>
          <w:rFonts w:ascii="Times New Roman" w:hAnsi="Times New Roman" w:cs="Times New Roman"/>
          <w:sz w:val="24"/>
          <w:szCs w:val="24"/>
        </w:rPr>
        <w:t>Thoubal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Kakching</w:t>
      </w:r>
      <w:proofErr w:type="spellEnd"/>
      <w:r>
        <w:rPr>
          <w:rFonts w:ascii="Times New Roman" w:hAnsi="Times New Roman" w:cs="Times New Roman"/>
          <w:sz w:val="24"/>
          <w:szCs w:val="24"/>
        </w:rPr>
        <w:t xml:space="preserve">, and Bishnupur districts, </w:t>
      </w:r>
      <w:r>
        <w:rPr>
          <w:rFonts w:ascii="Times New Roman" w:hAnsi="Times New Roman" w:cs="Times New Roman"/>
          <w:sz w:val="24"/>
          <w:szCs w:val="24"/>
          <w:highlight w:val="yellow"/>
        </w:rPr>
        <w:t>Manipur, India.</w:t>
      </w:r>
    </w:p>
    <w:p w14:paraId="1A4142AA"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54A74607" w14:textId="77777777" w:rsidR="00394A2C"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Cohn erected the genus </w:t>
      </w:r>
      <w:proofErr w:type="spellStart"/>
      <w:r w:rsidRPr="00E15B77">
        <w:rPr>
          <w:rFonts w:ascii="Times New Roman" w:hAnsi="Times New Roman" w:cs="Times New Roman"/>
          <w:sz w:val="24"/>
          <w:szCs w:val="24"/>
        </w:rPr>
        <w:t>Amoebotaenia</w:t>
      </w:r>
      <w:proofErr w:type="spellEnd"/>
      <w:r w:rsidRPr="00E15B77">
        <w:rPr>
          <w:rFonts w:ascii="Times New Roman" w:hAnsi="Times New Roman" w:cs="Times New Roman"/>
          <w:sz w:val="24"/>
          <w:szCs w:val="24"/>
        </w:rPr>
        <w:t xml:space="preserve"> in 1900, with the type species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(von Linstow, 1872) Cohn, 1900. Several species of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were described by many workers from avian hosts. The Indian checklist recorded nine species under this genus, viz., </w:t>
      </w:r>
      <w:r w:rsidRPr="00E15B77">
        <w:rPr>
          <w:rFonts w:ascii="Times New Roman" w:hAnsi="Times New Roman" w:cs="Times New Roman"/>
          <w:i/>
          <w:iCs/>
          <w:sz w:val="24"/>
          <w:szCs w:val="24"/>
        </w:rPr>
        <w:t>A. cuneata</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megascolecis</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maharashtri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indiana</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cohni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kharati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madrasiensis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agrawali</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(Banerjee, n.d.). The species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was originally described as </w:t>
      </w:r>
      <w:r w:rsidRPr="00E15B77">
        <w:rPr>
          <w:rFonts w:ascii="Times New Roman" w:hAnsi="Times New Roman" w:cs="Times New Roman"/>
          <w:i/>
          <w:iCs/>
          <w:sz w:val="24"/>
          <w:szCs w:val="24"/>
        </w:rPr>
        <w:t xml:space="preserve">Taenia </w:t>
      </w:r>
      <w:r w:rsidRPr="00E15B77">
        <w:rPr>
          <w:rFonts w:ascii="Times New Roman" w:hAnsi="Times New Roman" w:cs="Times New Roman"/>
          <w:i/>
          <w:iCs/>
          <w:sz w:val="24"/>
          <w:szCs w:val="24"/>
        </w:rPr>
        <w:lastRenderedPageBreak/>
        <w:t xml:space="preserve">cuneata </w:t>
      </w:r>
      <w:r w:rsidRPr="00E15B77">
        <w:rPr>
          <w:rFonts w:ascii="Times New Roman" w:hAnsi="Times New Roman" w:cs="Times New Roman"/>
          <w:sz w:val="24"/>
          <w:szCs w:val="24"/>
        </w:rPr>
        <w:t xml:space="preserve">von Linstow, 1872, and later placed in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Cohn.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sphenoides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(Railliet, 1892) Meggitt, 1914 is treated as a synonym of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in recent taxonomic catalogues (Dimitrova et al., 2023). The species occurs chiefly in the small intestine or duodenum of domestic fowl and other gallinaceous birds and earthworms act as the intermediate host in its life cycle (Meggitt, 1914; Monnig, 1926; Permin &amp; Hansen, 1998). The morphological characters and dimensions of the present specimens are in agreement with those of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sphenoides</w:t>
      </w:r>
      <w:proofErr w:type="spellEnd"/>
      <w:r w:rsidRPr="00E15B77">
        <w:rPr>
          <w:rFonts w:ascii="Times New Roman" w:hAnsi="Times New Roman" w:cs="Times New Roman"/>
          <w:sz w:val="24"/>
          <w:szCs w:val="24"/>
        </w:rPr>
        <w:t xml:space="preserve">) described by earlier workers, especially the very small, flattened and wedge-shaped strobila, measuring about 3-4 mm in length and about 1 mm in breadth; scolex with four suckers; armed rostellum bearing 12-14 hooks; short strobila with about 20-25 proglottids; genital pores irregularly alternate and situated near the anterior margin of the proglottid; testes usually 12-20 in number; and uterus sac-like and slightly lobed (Meggitt, 1914; Soulsby, 1982; Permin &amp; Hansen, 1998). Minor variation in size, number of segments and contraction of the strobila may be due to the age of the worm, pressure during fixation, staining and mounting. Hence, based on these diagnostic characters, the present specimen is treated as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cuneata </w:t>
      </w:r>
      <w:r w:rsidRPr="00E15B77">
        <w:rPr>
          <w:rFonts w:ascii="Times New Roman" w:hAnsi="Times New Roman" w:cs="Times New Roman"/>
          <w:sz w:val="24"/>
          <w:szCs w:val="24"/>
        </w:rPr>
        <w:t xml:space="preserve">(von Linstow, 1872) Cohn, 1900. </w:t>
      </w:r>
    </w:p>
    <w:p w14:paraId="30366551" w14:textId="77777777" w:rsidR="00DE348E" w:rsidRDefault="00DE348E" w:rsidP="00DE348E">
      <w:pPr>
        <w:tabs>
          <w:tab w:val="left" w:pos="7344"/>
        </w:tabs>
        <w:spacing w:line="360" w:lineRule="auto"/>
        <w:rPr>
          <w:rFonts w:ascii="Times New Roman" w:hAnsi="Times New Roman" w:cs="Times New Roman"/>
          <w:sz w:val="24"/>
          <w:szCs w:val="24"/>
        </w:rPr>
      </w:pPr>
      <w:r>
        <w:rPr>
          <w:rFonts w:ascii="Times New Roman" w:hAnsi="Times New Roman" w:cs="Times New Roman"/>
          <w:noProof/>
          <w:sz w:val="24"/>
          <w:szCs w:val="24"/>
          <w:lang w:val="en-GB"/>
        </w:rPr>
        <w:lastRenderedPageBreak/>
        <w:drawing>
          <wp:anchor distT="0" distB="0" distL="114300" distR="114300" simplePos="0" relativeHeight="251670528" behindDoc="0" locked="0" layoutInCell="1" allowOverlap="1" wp14:anchorId="57D1AC32" wp14:editId="5BE823E4">
            <wp:simplePos x="0" y="0"/>
            <wp:positionH relativeFrom="column">
              <wp:posOffset>327660</wp:posOffset>
            </wp:positionH>
            <wp:positionV relativeFrom="paragraph">
              <wp:posOffset>0</wp:posOffset>
            </wp:positionV>
            <wp:extent cx="5044440" cy="7134225"/>
            <wp:effectExtent l="0" t="0" r="3810" b="9525"/>
            <wp:wrapTopAndBottom/>
            <wp:docPr id="17179618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61827" name="Picture 1717961827"/>
                    <pic:cNvPicPr/>
                  </pic:nvPicPr>
                  <pic:blipFill>
                    <a:blip r:embed="rId29" cstate="print">
                      <a:extLst>
                        <a:ext uri="{BEBA8EAE-BF5A-486C-A8C5-ECC9F3942E4B}">
                          <a14:imgProps xmlns:a14="http://schemas.microsoft.com/office/drawing/2010/main">
                            <a14:imgLayer r:embed="rId3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44440" cy="71342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GB"/>
        </w:rPr>
        <w:t xml:space="preserve">Figure </w:t>
      </w:r>
      <w:r w:rsidR="001A6E81">
        <w:rPr>
          <w:rFonts w:ascii="Times New Roman" w:hAnsi="Times New Roman" w:cs="Times New Roman"/>
          <w:sz w:val="24"/>
          <w:szCs w:val="24"/>
          <w:lang w:val="en-GB"/>
        </w:rPr>
        <w:t>8</w:t>
      </w:r>
      <w:r>
        <w:rPr>
          <w:rFonts w:ascii="Times New Roman" w:hAnsi="Times New Roman" w:cs="Times New Roman"/>
          <w:sz w:val="24"/>
          <w:szCs w:val="24"/>
          <w:lang w:val="en-GB"/>
        </w:rPr>
        <w:t xml:space="preserve">: </w:t>
      </w:r>
      <w:proofErr w:type="spellStart"/>
      <w:r w:rsidRPr="00802472">
        <w:rPr>
          <w:rFonts w:ascii="Times New Roman" w:hAnsi="Times New Roman" w:cs="Times New Roman"/>
          <w:i/>
          <w:sz w:val="24"/>
          <w:szCs w:val="24"/>
          <w:lang w:val="en-US"/>
        </w:rPr>
        <w:t>Amoebotaenia</w:t>
      </w:r>
      <w:proofErr w:type="spellEnd"/>
      <w:r w:rsidRPr="00802472">
        <w:rPr>
          <w:rFonts w:ascii="Times New Roman" w:hAnsi="Times New Roman" w:cs="Times New Roman"/>
          <w:i/>
          <w:sz w:val="24"/>
          <w:szCs w:val="24"/>
          <w:lang w:val="en-US"/>
        </w:rPr>
        <w:t xml:space="preserve"> cuneata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31D9A80C" w14:textId="77777777" w:rsidR="00DE348E" w:rsidRDefault="00DE348E" w:rsidP="00DE348E">
      <w:pPr>
        <w:tabs>
          <w:tab w:val="left" w:pos="7344"/>
        </w:tabs>
        <w:spacing w:line="360" w:lineRule="auto"/>
        <w:rPr>
          <w:rFonts w:ascii="Times New Roman" w:hAnsi="Times New Roman" w:cs="Times New Roman"/>
          <w:sz w:val="24"/>
          <w:szCs w:val="24"/>
        </w:rPr>
      </w:pPr>
    </w:p>
    <w:p w14:paraId="0610A31D" w14:textId="77777777" w:rsidR="00DE348E" w:rsidRDefault="00DE348E" w:rsidP="00DE348E">
      <w:pPr>
        <w:tabs>
          <w:tab w:val="left" w:pos="7344"/>
        </w:tabs>
        <w:spacing w:line="360" w:lineRule="auto"/>
        <w:rPr>
          <w:rFonts w:ascii="Times New Roman" w:hAnsi="Times New Roman" w:cs="Times New Roman"/>
          <w:sz w:val="24"/>
          <w:szCs w:val="24"/>
        </w:rPr>
      </w:pPr>
    </w:p>
    <w:p w14:paraId="474E3F57" w14:textId="77777777" w:rsidR="009E0E39" w:rsidRDefault="009E0E39" w:rsidP="009E0E39">
      <w:pPr>
        <w:tabs>
          <w:tab w:val="left" w:pos="7344"/>
        </w:tabs>
        <w:spacing w:line="360" w:lineRule="auto"/>
        <w:rPr>
          <w:rFonts w:ascii="Times New Roman" w:hAnsi="Times New Roman" w:cs="Times New Roman"/>
          <w:sz w:val="24"/>
          <w:szCs w:val="24"/>
        </w:rPr>
      </w:pPr>
    </w:p>
    <w:p w14:paraId="1FE0C21A" w14:textId="77777777" w:rsidR="009E0E39" w:rsidRDefault="009E0E39" w:rsidP="009E0E39">
      <w:pPr>
        <w:tabs>
          <w:tab w:val="left" w:pos="7344"/>
        </w:tabs>
        <w:spacing w:line="360" w:lineRule="auto"/>
        <w:rPr>
          <w:rFonts w:ascii="Times New Roman" w:hAnsi="Times New Roman" w:cs="Times New Roman"/>
          <w:sz w:val="24"/>
          <w:szCs w:val="24"/>
        </w:rPr>
      </w:pPr>
      <w:r>
        <w:rPr>
          <w:noProof/>
        </w:rPr>
        <w:lastRenderedPageBreak/>
        <w:drawing>
          <wp:anchor distT="0" distB="0" distL="114300" distR="114300" simplePos="0" relativeHeight="251692032" behindDoc="0" locked="0" layoutInCell="1" allowOverlap="1" wp14:anchorId="344E4D7E" wp14:editId="704B944E">
            <wp:simplePos x="0" y="0"/>
            <wp:positionH relativeFrom="column">
              <wp:posOffset>274320</wp:posOffset>
            </wp:positionH>
            <wp:positionV relativeFrom="paragraph">
              <wp:posOffset>0</wp:posOffset>
            </wp:positionV>
            <wp:extent cx="5288280" cy="7478395"/>
            <wp:effectExtent l="0" t="0" r="7620" b="8255"/>
            <wp:wrapTopAndBottom/>
            <wp:docPr id="3021720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88280" cy="7478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GB"/>
        </w:rPr>
        <w:t>plate</w:t>
      </w:r>
      <w:r w:rsidR="001A6E81">
        <w:rPr>
          <w:rFonts w:ascii="Times New Roman" w:hAnsi="Times New Roman" w:cs="Times New Roman"/>
          <w:sz w:val="24"/>
          <w:szCs w:val="24"/>
          <w:lang w:val="en-GB"/>
        </w:rPr>
        <w:t xml:space="preserve"> </w:t>
      </w:r>
      <w:r w:rsidR="00901512">
        <w:rPr>
          <w:rFonts w:ascii="Times New Roman" w:hAnsi="Times New Roman" w:cs="Times New Roman"/>
          <w:sz w:val="24"/>
          <w:szCs w:val="24"/>
          <w:lang w:val="en-GB"/>
        </w:rPr>
        <w:t>6</w:t>
      </w:r>
      <w:r>
        <w:rPr>
          <w:rFonts w:ascii="Times New Roman" w:hAnsi="Times New Roman" w:cs="Times New Roman"/>
          <w:sz w:val="24"/>
          <w:szCs w:val="24"/>
          <w:lang w:val="en-GB"/>
        </w:rPr>
        <w:t xml:space="preserve">: </w:t>
      </w:r>
      <w:proofErr w:type="spellStart"/>
      <w:r w:rsidRPr="00802472">
        <w:rPr>
          <w:rFonts w:ascii="Times New Roman" w:hAnsi="Times New Roman" w:cs="Times New Roman"/>
          <w:i/>
          <w:sz w:val="24"/>
          <w:szCs w:val="24"/>
          <w:lang w:val="en-US"/>
        </w:rPr>
        <w:t>Amoebotaenia</w:t>
      </w:r>
      <w:proofErr w:type="spellEnd"/>
      <w:r w:rsidRPr="00802472">
        <w:rPr>
          <w:rFonts w:ascii="Times New Roman" w:hAnsi="Times New Roman" w:cs="Times New Roman"/>
          <w:i/>
          <w:sz w:val="24"/>
          <w:szCs w:val="24"/>
          <w:lang w:val="en-US"/>
        </w:rPr>
        <w:t xml:space="preserve"> cuneata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rostellum region, C; Mature proglottid, D; Gravid segment.</w:t>
      </w:r>
    </w:p>
    <w:p w14:paraId="0C831C97" w14:textId="77777777" w:rsidR="009E0E39" w:rsidRDefault="009E0E39" w:rsidP="009E0E39">
      <w:pPr>
        <w:tabs>
          <w:tab w:val="left" w:pos="7344"/>
        </w:tabs>
        <w:spacing w:line="360" w:lineRule="auto"/>
        <w:rPr>
          <w:rFonts w:ascii="Times New Roman" w:hAnsi="Times New Roman" w:cs="Times New Roman"/>
          <w:sz w:val="24"/>
          <w:szCs w:val="24"/>
        </w:rPr>
      </w:pPr>
    </w:p>
    <w:p w14:paraId="1CEC88BA" w14:textId="77777777" w:rsidR="00DE348E" w:rsidRPr="00E15B77" w:rsidRDefault="00DE348E" w:rsidP="00E15B77">
      <w:pPr>
        <w:spacing w:line="360" w:lineRule="auto"/>
        <w:jc w:val="both"/>
        <w:rPr>
          <w:rFonts w:ascii="Times New Roman" w:hAnsi="Times New Roman" w:cs="Times New Roman"/>
          <w:sz w:val="24"/>
          <w:szCs w:val="24"/>
        </w:rPr>
      </w:pPr>
    </w:p>
    <w:p w14:paraId="39460011" w14:textId="77777777" w:rsidR="00394A2C" w:rsidRPr="00E15B77" w:rsidRDefault="006C0F0A"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b/>
          <w:bCs/>
          <w:sz w:val="24"/>
          <w:szCs w:val="24"/>
        </w:rPr>
        <w:lastRenderedPageBreak/>
        <w:t xml:space="preserve">6. </w:t>
      </w:r>
      <w:r w:rsidR="00394A2C" w:rsidRPr="00E15B77">
        <w:rPr>
          <w:rFonts w:ascii="Times New Roman" w:hAnsi="Times New Roman" w:cs="Times New Roman"/>
          <w:b/>
          <w:bCs/>
          <w:sz w:val="24"/>
          <w:szCs w:val="24"/>
        </w:rPr>
        <w:t xml:space="preserve">COTUGNIA DIGONOPORA (Pasquale, 1890): </w:t>
      </w:r>
    </w:p>
    <w:p w14:paraId="4D7D645E"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5E803BF8"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a flattened, segmented strobila with a large scolex bearing four cup-shaped, muscular suckers; an apical rostellum armed with double rows of minute hooks and the highly diagnostic presence of two complete sets of reproductive organs with bilateral genital pores in each mature segment. The body measures 70-120 mm in length, the scolex 0.60 mm in diameter, the rostellum 0.30mm in diameter,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about 0.01 mm long, mature proglottids 2-2.50 x 0.40-0.50 mm and gravid proglottids 3.70 x 1.50 mm. The testes are rounded to oval and distributed in the mature segment. A cirrus pouch is present in each genital complex. The ovary is bilobed and located posterior to the middle region of the proglottid in each genital set. Gravid proglottids are larger than mature proglottids and measure 3.70 x 1.50 mm. In gravid segments, the uterus is replaced by egg capsules. Each egg capsule contains a single egg.</w:t>
      </w:r>
    </w:p>
    <w:p w14:paraId="7889806B"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4E107538" w14:textId="77777777" w:rsidR="00394A2C" w:rsidRPr="00E15B77" w:rsidRDefault="00394A2C"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(Pasquale, 1890) 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Coll. </w:t>
      </w:r>
    </w:p>
    <w:p w14:paraId="686DB1FE"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(6 specimens) </w:t>
      </w:r>
    </w:p>
    <w:p w14:paraId="53525682" w14:textId="77777777" w:rsidR="00394A2C" w:rsidRPr="00E15B77" w:rsidRDefault="00394A2C"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strobila is elongated, whitish and tape-like. The total body length is </w:t>
      </w:r>
      <w:r>
        <w:rPr>
          <w:rFonts w:ascii="Times New Roman" w:hAnsi="Times New Roman" w:cs="Times New Roman"/>
          <w:sz w:val="24"/>
          <w:szCs w:val="24"/>
          <w:highlight w:val="yellow"/>
        </w:rPr>
        <w:t>7–12 cm</w:t>
      </w:r>
      <w:r>
        <w:rPr>
          <w:rFonts w:ascii="Times New Roman" w:hAnsi="Times New Roman" w:cs="Times New Roman"/>
          <w:sz w:val="24"/>
          <w:szCs w:val="24"/>
        </w:rPr>
        <w:t xml:space="preserve">. The body width is not uniform throughout the worm. The scolex is comparatively large and measures 0.55- 0.60 mm in diameter. It bears four well-developed, cup-shaped suckers, each measuring 0.10 × 0.15 mm. A distinct rostellum is present and measures 0.28-0.30 mm in diameter. The rostellum is armed with double rows of very minute hooks. The mature proglottids are rectangular and broader than the anterior neck, with pointed or slightly projecting posterior corners. A mature segment measures 2.50-3 × 0.50-0.55 mm. Each mature proglottid contains two complete sets of genital organs. The testes are small, rounded and measure 0.03-0.04 mm in diameter. The cirrus pouch is small and measures about 0.06 mm in length. Genital pores are positioned on the lateral margin and measure around 0.17 × 0.04 mm. The ovary is bilobed and situated posteriorly in the segment, measuring approximately 0.03 mm in width. The gravid proglottids are larger than the mature proglottids and measure approximately 3.70 × 1.50 mm. Each egg capsule generally contains a single egg measuring </w:t>
      </w:r>
      <w:r w:rsidRPr="00E15B77">
        <w:rPr>
          <w:rFonts w:ascii="Times New Roman" w:hAnsi="Times New Roman" w:cs="Times New Roman"/>
          <w:sz w:val="24"/>
          <w:szCs w:val="24"/>
        </w:rPr>
        <w:lastRenderedPageBreak/>
        <w:t xml:space="preserve">around 0.02–0.03 mm in diameter. The excretory canal is also visible in well-stained specimens (Figure </w:t>
      </w:r>
      <w:r w:rsidR="00901512">
        <w:rPr>
          <w:rFonts w:ascii="Times New Roman" w:hAnsi="Times New Roman" w:cs="Times New Roman"/>
          <w:sz w:val="24"/>
          <w:szCs w:val="24"/>
        </w:rPr>
        <w:t>9</w:t>
      </w:r>
      <w:r w:rsidRPr="00E15B77">
        <w:rPr>
          <w:rFonts w:ascii="Times New Roman" w:hAnsi="Times New Roman" w:cs="Times New Roman"/>
          <w:sz w:val="24"/>
          <w:szCs w:val="24"/>
        </w:rPr>
        <w:t xml:space="preserve"> and plate</w:t>
      </w:r>
      <w:r w:rsidR="00901512">
        <w:rPr>
          <w:rFonts w:ascii="Times New Roman" w:hAnsi="Times New Roman" w:cs="Times New Roman"/>
          <w:sz w:val="24"/>
          <w:szCs w:val="24"/>
        </w:rPr>
        <w:t>7</w:t>
      </w:r>
      <w:r w:rsidRPr="00E15B77">
        <w:rPr>
          <w:rFonts w:ascii="Times New Roman" w:hAnsi="Times New Roman" w:cs="Times New Roman"/>
          <w:sz w:val="24"/>
          <w:szCs w:val="24"/>
        </w:rPr>
        <w:t xml:space="preserve">). </w:t>
      </w:r>
    </w:p>
    <w:p w14:paraId="18CD8F06"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20F48BD5"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nuclear internal transcribed spacer 2 (ITS2) sequence in FASTA format generated from the study specimen was analysed with reference cestode sequences using the Neighbour-Joining method. According to the information 135 shown in MEGA7 (Figure.</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the optimal tree had a total branch length of 1.73135893. Evolutionary distances were estimated by the Maximum Composite Likelihood method and expressed as the number of base substitutions per site. The analysis included 16 nucleotide sequences; ambiguous sites were removed for each sequence pair, and 2,155 positions were retained in the final dataset. We evaluated branch reliability with 1,000 bootstrap replicates, using the </w:t>
      </w:r>
      <w:proofErr w:type="spellStart"/>
      <w:r w:rsidRPr="00E15B77">
        <w:rPr>
          <w:rFonts w:ascii="Times New Roman" w:hAnsi="Times New Roman" w:cs="Times New Roman"/>
          <w:i/>
          <w:iCs/>
          <w:sz w:val="24"/>
          <w:szCs w:val="24"/>
        </w:rPr>
        <w:t>Hymenolepis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diminuta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sequence as an outgroup (Figure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w:t>
      </w:r>
    </w:p>
    <w:p w14:paraId="60A53C20"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sequence “</w:t>
      </w:r>
      <w:r w:rsidRPr="00E15B77">
        <w:rPr>
          <w:rFonts w:ascii="Times New Roman" w:hAnsi="Times New Roman" w:cs="Times New Roman"/>
          <w:i/>
          <w:iCs/>
          <w:sz w:val="24"/>
          <w:szCs w:val="24"/>
        </w:rPr>
        <w:t>Cotugnia</w:t>
      </w:r>
      <w:r w:rsidRPr="00E15B77">
        <w:rPr>
          <w:rFonts w:ascii="Times New Roman" w:hAnsi="Times New Roman" w:cs="Times New Roman"/>
          <w:sz w:val="24"/>
          <w:szCs w:val="24"/>
        </w:rPr>
        <w:t xml:space="preserve">-ITS2” is recovered as the immediate sister sequence of LC748081.1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 node connecting these two sequences has a bootstrap value of 94%, indicating strong and reproducible support for their association. This close placement is the principal molecular evidence for assigning the study specimen to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Pr>
          <w:rFonts w:ascii="Times New Roman" w:hAnsi="Times New Roman" w:cs="Times New Roman"/>
          <w:sz w:val="24"/>
          <w:szCs w:val="24"/>
        </w:rPr>
        <w:t xml:space="preserve">. The short separation between the two terminal branches also indicates comparatively low ITS2 divergence </w:t>
      </w:r>
      <w:r>
        <w:rPr>
          <w:rFonts w:ascii="Times New Roman" w:hAnsi="Times New Roman" w:cs="Times New Roman"/>
          <w:sz w:val="24"/>
          <w:szCs w:val="24"/>
          <w:highlight w:val="yellow"/>
        </w:rPr>
        <w:t>between the study isolate and the reference sequence.</w:t>
      </w:r>
      <w:r>
        <w:rPr>
          <w:rFonts w:ascii="Times New Roman" w:hAnsi="Times New Roman" w:cs="Times New Roman"/>
          <w:sz w:val="24"/>
          <w:szCs w:val="24"/>
        </w:rPr>
        <w:t xml:space="preserve"> </w:t>
      </w:r>
    </w:p>
    <w:p w14:paraId="3E0077FC"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3307C8A7"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genus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r>
        <w:rPr>
          <w:rFonts w:ascii="Times New Roman" w:hAnsi="Times New Roman" w:cs="Times New Roman"/>
          <w:sz w:val="24"/>
          <w:szCs w:val="24"/>
          <w:highlight w:val="yellow"/>
        </w:rPr>
        <w:t xml:space="preserve">was erected by </w:t>
      </w:r>
      <w:proofErr w:type="spellStart"/>
      <w:r>
        <w:rPr>
          <w:rFonts w:ascii="Times New Roman" w:hAnsi="Times New Roman" w:cs="Times New Roman"/>
          <w:sz w:val="24"/>
          <w:szCs w:val="24"/>
          <w:highlight w:val="yellow"/>
        </w:rPr>
        <w:t>Diamare</w:t>
      </w:r>
      <w:proofErr w:type="spellEnd"/>
      <w:r>
        <w:rPr>
          <w:rFonts w:ascii="Times New Roman" w:hAnsi="Times New Roman" w:cs="Times New Roman"/>
          <w:sz w:val="24"/>
          <w:szCs w:val="24"/>
          <w:highlight w:val="yellow"/>
        </w:rPr>
        <w:t xml:space="preserve"> in 1893</w:t>
      </w:r>
      <w:r>
        <w:rPr>
          <w:rFonts w:ascii="Times New Roman" w:hAnsi="Times New Roman" w:cs="Times New Roman"/>
          <w:sz w:val="24"/>
          <w:szCs w:val="24"/>
        </w:rPr>
        <w:t xml:space="preserve">, with the type species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(Pasquale, 1890) recorded from domestic fowl </w:t>
      </w:r>
      <w:r w:rsidRPr="00E15B77">
        <w:rPr>
          <w:rFonts w:ascii="Times New Roman" w:hAnsi="Times New Roman" w:cs="Times New Roman"/>
          <w:i/>
          <w:iCs/>
          <w:sz w:val="24"/>
          <w:szCs w:val="24"/>
        </w:rPr>
        <w:t xml:space="preserve">Gallus </w:t>
      </w:r>
      <w:proofErr w:type="spellStart"/>
      <w:r w:rsidRPr="00E15B77">
        <w:rPr>
          <w:rFonts w:ascii="Times New Roman" w:hAnsi="Times New Roman" w:cs="Times New Roman"/>
          <w:i/>
          <w:iCs/>
          <w:sz w:val="24"/>
          <w:szCs w:val="24"/>
        </w:rPr>
        <w:t>gallus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Several species of </w:t>
      </w:r>
      <w:proofErr w:type="spellStart"/>
      <w:r w:rsidRPr="00E15B77">
        <w:rPr>
          <w:rFonts w:ascii="Times New Roman" w:hAnsi="Times New Roman" w:cs="Times New Roman"/>
          <w:i/>
          <w:iCs/>
          <w:sz w:val="24"/>
          <w:szCs w:val="24"/>
        </w:rPr>
        <w:t>Cotugni</w:t>
      </w:r>
      <w:r w:rsidRPr="00E15B77">
        <w:rPr>
          <w:rFonts w:ascii="Times New Roman" w:hAnsi="Times New Roman" w:cs="Times New Roman"/>
          <w:sz w:val="24"/>
          <w:szCs w:val="24"/>
        </w:rPr>
        <w:t>a</w:t>
      </w:r>
      <w:proofErr w:type="spellEnd"/>
      <w:r w:rsidRPr="00E15B77">
        <w:rPr>
          <w:rFonts w:ascii="Times New Roman" w:hAnsi="Times New Roman" w:cs="Times New Roman"/>
          <w:sz w:val="24"/>
          <w:szCs w:val="24"/>
        </w:rPr>
        <w:t xml:space="preserve"> were described by many workers, viz.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polyacantha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Fuhrmann 1909, </w:t>
      </w:r>
      <w:r w:rsidRPr="00E15B77">
        <w:rPr>
          <w:rFonts w:ascii="Times New Roman" w:hAnsi="Times New Roman" w:cs="Times New Roman"/>
          <w:i/>
          <w:iCs/>
          <w:sz w:val="24"/>
          <w:szCs w:val="24"/>
        </w:rPr>
        <w:t xml:space="preserve">C. cuneata tenuis </w:t>
      </w:r>
      <w:r w:rsidRPr="00E15B77">
        <w:rPr>
          <w:rFonts w:ascii="Times New Roman" w:hAnsi="Times New Roman" w:cs="Times New Roman"/>
          <w:sz w:val="24"/>
          <w:szCs w:val="24"/>
        </w:rPr>
        <w:t xml:space="preserve">Meggitt, 1924,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joyeuxi</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Baer, 1925, </w:t>
      </w:r>
      <w:r w:rsidRPr="00E15B77">
        <w:rPr>
          <w:rFonts w:ascii="Times New Roman" w:hAnsi="Times New Roman" w:cs="Times New Roman"/>
          <w:i/>
          <w:iCs/>
          <w:sz w:val="24"/>
          <w:szCs w:val="24"/>
        </w:rPr>
        <w:t xml:space="preserve">C. parva </w:t>
      </w:r>
      <w:r w:rsidRPr="00E15B77">
        <w:rPr>
          <w:rFonts w:ascii="Times New Roman" w:hAnsi="Times New Roman" w:cs="Times New Roman"/>
          <w:sz w:val="24"/>
          <w:szCs w:val="24"/>
        </w:rPr>
        <w:t xml:space="preserve">Baer, 1925,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taiwanensis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1935,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rimandoi</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sz w:val="24"/>
          <w:szCs w:val="24"/>
        </w:rPr>
        <w:t>Tubangui</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Masilungan</w:t>
      </w:r>
      <w:proofErr w:type="spellEnd"/>
      <w:r w:rsidRPr="00E15B77">
        <w:rPr>
          <w:rFonts w:ascii="Times New Roman" w:hAnsi="Times New Roman" w:cs="Times New Roman"/>
          <w:sz w:val="24"/>
          <w:szCs w:val="24"/>
        </w:rPr>
        <w:t xml:space="preserve">, 1937,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columbae</w:t>
      </w:r>
      <w:proofErr w:type="spellEnd"/>
      <w:r w:rsidRPr="00E15B77">
        <w:rPr>
          <w:rFonts w:ascii="Times New Roman" w:hAnsi="Times New Roman" w:cs="Times New Roman"/>
          <w:i/>
          <w:iCs/>
          <w:sz w:val="24"/>
          <w:szCs w:val="24"/>
        </w:rPr>
        <w:t xml:space="preserve"> </w:t>
      </w:r>
      <w:r w:rsidRPr="00901512">
        <w:rPr>
          <w:rFonts w:ascii="Times New Roman" w:hAnsi="Times New Roman" w:cs="Times New Roman"/>
          <w:sz w:val="24"/>
          <w:szCs w:val="24"/>
        </w:rPr>
        <w:t>Shinde, 1969,</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indiana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Kasar et al., 2010 and other allied forms from domestic fowl, pigeons and related birds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1959, Kasar et al., 2010, </w:t>
      </w:r>
      <w:proofErr w:type="spellStart"/>
      <w:r w:rsidRPr="00E15B77">
        <w:rPr>
          <w:rFonts w:ascii="Times New Roman" w:hAnsi="Times New Roman" w:cs="Times New Roman"/>
          <w:sz w:val="24"/>
          <w:szCs w:val="24"/>
        </w:rPr>
        <w:t>Nanware</w:t>
      </w:r>
      <w:proofErr w:type="spellEnd"/>
      <w:r w:rsidRPr="00E15B77">
        <w:rPr>
          <w:rFonts w:ascii="Times New Roman" w:hAnsi="Times New Roman" w:cs="Times New Roman"/>
          <w:sz w:val="24"/>
          <w:szCs w:val="24"/>
        </w:rPr>
        <w:t xml:space="preserve"> &amp; </w:t>
      </w:r>
      <w:proofErr w:type="spellStart"/>
      <w:r w:rsidRPr="00E15B77">
        <w:rPr>
          <w:rFonts w:ascii="Times New Roman" w:hAnsi="Times New Roman" w:cs="Times New Roman"/>
          <w:sz w:val="24"/>
          <w:szCs w:val="24"/>
        </w:rPr>
        <w:t>Bhure</w:t>
      </w:r>
      <w:proofErr w:type="spellEnd"/>
      <w:r w:rsidRPr="00E15B77">
        <w:rPr>
          <w:rFonts w:ascii="Times New Roman" w:hAnsi="Times New Roman" w:cs="Times New Roman"/>
          <w:sz w:val="24"/>
          <w:szCs w:val="24"/>
        </w:rPr>
        <w:t xml:space="preserve">, 2013). The genus is distinguished from other davaineid cestodes by its </w:t>
      </w:r>
      <w:proofErr w:type="spellStart"/>
      <w:r w:rsidRPr="00E15B77">
        <w:rPr>
          <w:rFonts w:ascii="Times New Roman" w:hAnsi="Times New Roman" w:cs="Times New Roman"/>
          <w:sz w:val="24"/>
          <w:szCs w:val="24"/>
        </w:rPr>
        <w:t>strobilate</w:t>
      </w:r>
      <w:proofErr w:type="spellEnd"/>
      <w:r w:rsidRPr="00E15B77">
        <w:rPr>
          <w:rFonts w:ascii="Times New Roman" w:hAnsi="Times New Roman" w:cs="Times New Roman"/>
          <w:sz w:val="24"/>
          <w:szCs w:val="24"/>
        </w:rPr>
        <w:t xml:space="preserve"> body, distinct scolex with four muscular suckers, armed rostellum, numerous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and double sets of reproductive organs in mature proglottids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1959; Siddiqi, 1961). </w:t>
      </w:r>
    </w:p>
    <w:p w14:paraId="4CA97ACB"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morphological characters and dimensions of the present specimens </w:t>
      </w:r>
      <w:r w:rsidR="008A38D6" w:rsidRPr="00E15B77">
        <w:rPr>
          <w:rFonts w:ascii="Times New Roman" w:hAnsi="Times New Roman" w:cs="Times New Roman"/>
          <w:sz w:val="24"/>
          <w:szCs w:val="24"/>
        </w:rPr>
        <w:t xml:space="preserve">agree with those of C. </w:t>
      </w:r>
      <w:proofErr w:type="spellStart"/>
      <w:r w:rsidR="008A38D6" w:rsidRPr="00E15B77">
        <w:rPr>
          <w:rFonts w:ascii="Times New Roman" w:hAnsi="Times New Roman" w:cs="Times New Roman"/>
          <w:sz w:val="24"/>
          <w:szCs w:val="24"/>
        </w:rPr>
        <w:t>digonopora</w:t>
      </w:r>
      <w:proofErr w:type="spellEnd"/>
      <w:r w:rsidR="008A38D6" w:rsidRPr="00E15B77">
        <w:rPr>
          <w:rFonts w:ascii="Times New Roman" w:hAnsi="Times New Roman" w:cs="Times New Roman"/>
          <w:sz w:val="24"/>
          <w:szCs w:val="24"/>
        </w:rPr>
        <w:t xml:space="preserve"> (Pasquale, 1890; </w:t>
      </w:r>
      <w:proofErr w:type="spellStart"/>
      <w:r w:rsidR="008A38D6" w:rsidRPr="00E15B77">
        <w:rPr>
          <w:rFonts w:ascii="Times New Roman" w:hAnsi="Times New Roman" w:cs="Times New Roman"/>
          <w:sz w:val="24"/>
          <w:szCs w:val="24"/>
        </w:rPr>
        <w:t>Diamare</w:t>
      </w:r>
      <w:proofErr w:type="spellEnd"/>
      <w:r w:rsidR="008A38D6" w:rsidRPr="00E15B77">
        <w:rPr>
          <w:rFonts w:ascii="Times New Roman" w:hAnsi="Times New Roman" w:cs="Times New Roman"/>
          <w:sz w:val="24"/>
          <w:szCs w:val="24"/>
        </w:rPr>
        <w:t>, 1893 as described by Siddiqi, 1960, 1961),</w:t>
      </w:r>
      <w:r w:rsidRPr="00E15B77">
        <w:rPr>
          <w:rFonts w:ascii="Times New Roman" w:hAnsi="Times New Roman" w:cs="Times New Roman"/>
          <w:sz w:val="24"/>
          <w:szCs w:val="24"/>
        </w:rPr>
        <w:t xml:space="preserve"> except for </w:t>
      </w:r>
      <w:r w:rsidRPr="00E15B77">
        <w:rPr>
          <w:rFonts w:ascii="Times New Roman" w:hAnsi="Times New Roman" w:cs="Times New Roman"/>
          <w:sz w:val="24"/>
          <w:szCs w:val="24"/>
        </w:rPr>
        <w:lastRenderedPageBreak/>
        <w:t xml:space="preserve">minor variation. The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and rostellum are important diagnostic structures (Siddiqi, 1961). Minor variations in body size, scolex measurement,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armature, number of testes and egg-capsule arrangement may occur due to host, maturity and fixation condition. Hence, the present specimen is treated as </w:t>
      </w:r>
      <w:proofErr w:type="spellStart"/>
      <w:r w:rsidRPr="00E15B77">
        <w:rPr>
          <w:rFonts w:ascii="Times New Roman" w:hAnsi="Times New Roman" w:cs="Times New Roman"/>
          <w:b/>
          <w:bCs/>
          <w:i/>
          <w:iCs/>
          <w:sz w:val="24"/>
          <w:szCs w:val="24"/>
        </w:rPr>
        <w:t>Cotugnia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digonopora</w:t>
      </w:r>
      <w:proofErr w:type="spellEnd"/>
      <w:r w:rsidRPr="00E15B77">
        <w:rPr>
          <w:rFonts w:ascii="Times New Roman" w:hAnsi="Times New Roman" w:cs="Times New Roman"/>
          <w:sz w:val="24"/>
          <w:szCs w:val="24"/>
        </w:rPr>
        <w:t xml:space="preserve">. </w:t>
      </w:r>
    </w:p>
    <w:p w14:paraId="1CD8AC91" w14:textId="77777777" w:rsidR="00394A2C" w:rsidRDefault="00394A2C"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sz w:val="24"/>
          <w:szCs w:val="24"/>
        </w:rPr>
        <w:t>The ITS2 phylogenetic tree places the study sequence “</w:t>
      </w:r>
      <w:r w:rsidRPr="00E15B77">
        <w:rPr>
          <w:rFonts w:ascii="Times New Roman" w:hAnsi="Times New Roman" w:cs="Times New Roman"/>
          <w:i/>
          <w:iCs/>
          <w:sz w:val="24"/>
          <w:szCs w:val="24"/>
        </w:rPr>
        <w:t>Cotugnia</w:t>
      </w:r>
      <w:r w:rsidRPr="00E15B77">
        <w:rPr>
          <w:rFonts w:ascii="Times New Roman" w:hAnsi="Times New Roman" w:cs="Times New Roman"/>
          <w:sz w:val="24"/>
          <w:szCs w:val="24"/>
        </w:rPr>
        <w:t xml:space="preserve">-ITS2” directly with the reference accession LC748081.1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Their relationship is supported by a high bootstrap value of 94%, providing strong evidence that the recovered cestode belongs to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 identification is therefore accepted as </w:t>
      </w:r>
      <w:proofErr w:type="spellStart"/>
      <w:r w:rsidRPr="00E15B77">
        <w:rPr>
          <w:rFonts w:ascii="Times New Roman" w:hAnsi="Times New Roman" w:cs="Times New Roman"/>
          <w:b/>
          <w:bCs/>
          <w:i/>
          <w:iCs/>
          <w:sz w:val="24"/>
          <w:szCs w:val="24"/>
        </w:rPr>
        <w:t>Cotugnia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digonopora</w:t>
      </w:r>
      <w:proofErr w:type="spellEnd"/>
      <w:r w:rsidRPr="00E15B77">
        <w:rPr>
          <w:rFonts w:ascii="Times New Roman" w:hAnsi="Times New Roman" w:cs="Times New Roman"/>
          <w:b/>
          <w:bCs/>
          <w:i/>
          <w:iCs/>
          <w:sz w:val="24"/>
          <w:szCs w:val="24"/>
        </w:rPr>
        <w:t xml:space="preserve"> </w:t>
      </w:r>
      <w:r w:rsidRPr="00E15B77">
        <w:rPr>
          <w:rFonts w:ascii="Times New Roman" w:hAnsi="Times New Roman" w:cs="Times New Roman"/>
          <w:b/>
          <w:bCs/>
          <w:sz w:val="24"/>
          <w:szCs w:val="24"/>
        </w:rPr>
        <w:t xml:space="preserve">(Pasquale, 1890). </w:t>
      </w:r>
    </w:p>
    <w:p w14:paraId="3F6102F4" w14:textId="77777777" w:rsidR="00A84333" w:rsidRPr="0029052A" w:rsidRDefault="00A84333" w:rsidP="00A84333">
      <w:pPr>
        <w:tabs>
          <w:tab w:val="left" w:pos="1219"/>
        </w:tabs>
        <w:rPr>
          <w:rFonts w:ascii="Times New Roman" w:hAnsi="Times New Roman" w:cs="Times New Roman"/>
          <w:sz w:val="24"/>
          <w:szCs w:val="24"/>
          <w:lang w:val="en-US"/>
        </w:rPr>
      </w:pPr>
      <w:r>
        <w:rPr>
          <w:noProof/>
        </w:rPr>
        <mc:AlternateContent>
          <mc:Choice Requires="wpg">
            <w:drawing>
              <wp:anchor distT="0" distB="0" distL="114300" distR="114300" simplePos="0" relativeHeight="251672576" behindDoc="0" locked="0" layoutInCell="1" allowOverlap="1" wp14:anchorId="3C03C1E7" wp14:editId="77329BB9">
                <wp:simplePos x="0" y="0"/>
                <wp:positionH relativeFrom="column">
                  <wp:posOffset>-351643</wp:posOffset>
                </wp:positionH>
                <wp:positionV relativeFrom="paragraph">
                  <wp:posOffset>0</wp:posOffset>
                </wp:positionV>
                <wp:extent cx="5410200" cy="4770120"/>
                <wp:effectExtent l="0" t="0" r="0" b="0"/>
                <wp:wrapTopAndBottom/>
                <wp:docPr id="1245751670" name="Group 13"/>
                <wp:cNvGraphicFramePr/>
                <a:graphic xmlns:a="http://schemas.openxmlformats.org/drawingml/2006/main">
                  <a:graphicData uri="http://schemas.microsoft.com/office/word/2010/wordprocessingGroup">
                    <wpg:wgp>
                      <wpg:cNvGrpSpPr/>
                      <wpg:grpSpPr>
                        <a:xfrm>
                          <a:off x="0" y="0"/>
                          <a:ext cx="5410200" cy="4770120"/>
                          <a:chOff x="0" y="0"/>
                          <a:chExt cx="5410200" cy="4770120"/>
                        </a:xfrm>
                      </wpg:grpSpPr>
                      <pic:pic xmlns:pic="http://schemas.openxmlformats.org/drawingml/2006/picture">
                        <pic:nvPicPr>
                          <pic:cNvPr id="585161974" name="Picture 9"/>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0200" cy="4770120"/>
                          </a:xfrm>
                          <a:prstGeom prst="rect">
                            <a:avLst/>
                          </a:prstGeom>
                          <a:noFill/>
                          <a:ln>
                            <a:noFill/>
                          </a:ln>
                        </pic:spPr>
                      </pic:pic>
                      <wps:wsp>
                        <wps:cNvPr id="1995942705" name="Rectangle 11"/>
                        <wps:cNvSpPr/>
                        <wps:spPr>
                          <a:xfrm>
                            <a:off x="3741420" y="3589020"/>
                            <a:ext cx="868680" cy="175260"/>
                          </a:xfrm>
                          <a:prstGeom prst="rect">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25506D25" id="Group 13" o:spid="_x0000_s1026" style="position:absolute;margin-left:-27.7pt;margin-top:0;width:426pt;height:375.6pt;z-index:251672576" coordsize="54102,47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">
                <v:shape id="Picture 9" o:spid="_x0000_s1027" type="#_x0000_t75" style="position:absolute;width:54102;height:47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">
                  <v:imagedata r:id="rId33" o:title=""/>
                </v:shape>
                <v:rect id="Rectangle 11" o:spid="_x0000_s1028" style="position:absolute;left:37414;top:35890;width:868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" filled="f" strokecolor="#c00000" strokeweight="1pt"/>
                <w10:wrap type="topAndBottom"/>
              </v:group>
            </w:pict>
          </mc:Fallback>
        </mc:AlternateContent>
      </w:r>
      <w:r>
        <w:rPr>
          <w:rFonts w:ascii="Times New Roman" w:hAnsi="Times New Roman" w:cs="Times New Roman"/>
          <w:sz w:val="24"/>
          <w:szCs w:val="24"/>
          <w:lang w:val="en-US"/>
        </w:rPr>
        <w:t xml:space="preserve">Figure </w:t>
      </w:r>
      <w:r w:rsidR="001A6E81">
        <w:rPr>
          <w:rFonts w:ascii="Times New Roman" w:hAnsi="Times New Roman" w:cs="Times New Roman"/>
          <w:sz w:val="24"/>
          <w:szCs w:val="24"/>
          <w:lang w:val="en-US"/>
        </w:rPr>
        <w:t>9</w:t>
      </w:r>
      <w:r>
        <w:rPr>
          <w:rFonts w:ascii="Times New Roman" w:hAnsi="Times New Roman" w:cs="Times New Roman"/>
          <w:sz w:val="24"/>
          <w:szCs w:val="24"/>
          <w:lang w:val="en-US"/>
        </w:rPr>
        <w:t xml:space="preserve">: Phylogram of the analysis of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Hymenolepis</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diminuta</w:t>
      </w:r>
      <w:proofErr w:type="spellEnd"/>
      <w:r>
        <w:rPr>
          <w:rFonts w:ascii="Times New Roman" w:hAnsi="Times New Roman" w:cs="Times New Roman"/>
          <w:i/>
          <w:iCs/>
          <w:sz w:val="24"/>
          <w:szCs w:val="24"/>
          <w:lang w:val="en-US"/>
        </w:rPr>
        <w:t xml:space="preserve">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07BB2109" w14:textId="77777777"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74624" behindDoc="0" locked="0" layoutInCell="1" allowOverlap="1" wp14:anchorId="2C0A3E57" wp14:editId="3F38C6AF">
            <wp:simplePos x="0" y="0"/>
            <wp:positionH relativeFrom="column">
              <wp:posOffset>403860</wp:posOffset>
            </wp:positionH>
            <wp:positionV relativeFrom="paragraph">
              <wp:posOffset>395605</wp:posOffset>
            </wp:positionV>
            <wp:extent cx="4846320" cy="6854190"/>
            <wp:effectExtent l="0" t="0" r="0" b="3810"/>
            <wp:wrapTopAndBottom/>
            <wp:docPr id="1945469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6981" name="Picture 194546981"/>
                    <pic:cNvPicPr/>
                  </pic:nvPicPr>
                  <pic:blipFill>
                    <a:blip r:embed="rId34" cstate="print">
                      <a:extLst>
                        <a:ext uri="{BEBA8EAE-BF5A-486C-A8C5-ECC9F3942E4B}">
                          <a14:imgProps xmlns:a14="http://schemas.microsoft.com/office/drawing/2010/main">
                            <a14:imgLayer r:embed="rId3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846320" cy="6854190"/>
                    </a:xfrm>
                    <a:prstGeom prst="rect">
                      <a:avLst/>
                    </a:prstGeom>
                  </pic:spPr>
                </pic:pic>
              </a:graphicData>
            </a:graphic>
            <wp14:sizeRelH relativeFrom="margin">
              <wp14:pctWidth>0</wp14:pctWidth>
            </wp14:sizeRelH>
            <wp14:sizeRelV relativeFrom="margin">
              <wp14:pctHeight>0</wp14:pctHeight>
            </wp14:sizeRelV>
          </wp:anchor>
        </w:drawing>
      </w:r>
    </w:p>
    <w:p w14:paraId="30EF1A4E" w14:textId="77777777" w:rsidR="00A84333" w:rsidRDefault="00A84333" w:rsidP="00A84333">
      <w:pPr>
        <w:tabs>
          <w:tab w:val="left" w:pos="7344"/>
        </w:tabs>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0</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FD0F97A" w14:textId="77777777" w:rsidR="00A84333" w:rsidRDefault="00A84333" w:rsidP="00A84333">
      <w:pPr>
        <w:tabs>
          <w:tab w:val="left" w:pos="7344"/>
        </w:tabs>
        <w:spacing w:line="360" w:lineRule="auto"/>
        <w:rPr>
          <w:rFonts w:ascii="Times New Roman" w:hAnsi="Times New Roman" w:cs="Times New Roman"/>
          <w:sz w:val="24"/>
          <w:szCs w:val="24"/>
        </w:rPr>
      </w:pPr>
    </w:p>
    <w:p w14:paraId="6EFFA0AC" w14:textId="77777777" w:rsidR="009E0E39" w:rsidRDefault="009E0E39" w:rsidP="009E0E39">
      <w:pPr>
        <w:tabs>
          <w:tab w:val="left" w:pos="7344"/>
        </w:tabs>
        <w:spacing w:line="360" w:lineRule="auto"/>
        <w:rPr>
          <w:rFonts w:ascii="Times New Roman" w:hAnsi="Times New Roman" w:cs="Times New Roman"/>
          <w:sz w:val="24"/>
          <w:szCs w:val="24"/>
        </w:rPr>
      </w:pPr>
    </w:p>
    <w:p w14:paraId="5FC3E124" w14:textId="77777777" w:rsidR="009E0E39" w:rsidRDefault="009E0E39" w:rsidP="009E0E39">
      <w:pPr>
        <w:tabs>
          <w:tab w:val="left" w:pos="7344"/>
        </w:tabs>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94080" behindDoc="0" locked="0" layoutInCell="1" allowOverlap="1" wp14:anchorId="1E9E0321" wp14:editId="753664FB">
            <wp:simplePos x="0" y="0"/>
            <wp:positionH relativeFrom="column">
              <wp:posOffset>144780</wp:posOffset>
            </wp:positionH>
            <wp:positionV relativeFrom="paragraph">
              <wp:posOffset>0</wp:posOffset>
            </wp:positionV>
            <wp:extent cx="5448300" cy="7705090"/>
            <wp:effectExtent l="0" t="0" r="0" b="0"/>
            <wp:wrapTopAndBottom/>
            <wp:docPr id="1635364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48300" cy="770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A10940" w14:textId="77777777" w:rsidR="009E0E39" w:rsidRPr="00802472" w:rsidRDefault="009E0E39" w:rsidP="009E0E39">
      <w:pPr>
        <w:tabs>
          <w:tab w:val="left" w:pos="7344"/>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Plate</w:t>
      </w:r>
      <w:r w:rsidR="00DE367C">
        <w:rPr>
          <w:rFonts w:ascii="Times New Roman" w:hAnsi="Times New Roman" w:cs="Times New Roman"/>
          <w:sz w:val="24"/>
          <w:szCs w:val="24"/>
          <w:lang w:val="en-US"/>
        </w:rPr>
        <w:t xml:space="preserve"> </w:t>
      </w:r>
      <w:r w:rsidR="00901512">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4ECE106" w14:textId="77777777" w:rsidR="008A38D6"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7. </w:t>
      </w:r>
      <w:r w:rsidR="008A38D6" w:rsidRPr="00E15B77">
        <w:rPr>
          <w:rFonts w:ascii="Times New Roman" w:hAnsi="Times New Roman" w:cs="Times New Roman"/>
          <w:b/>
          <w:bCs/>
          <w:sz w:val="24"/>
          <w:szCs w:val="24"/>
        </w:rPr>
        <w:t>DAVAINIA PROGLOTTINA (</w:t>
      </w:r>
      <w:proofErr w:type="spellStart"/>
      <w:r w:rsidR="008A38D6" w:rsidRPr="00E15B77">
        <w:rPr>
          <w:rFonts w:ascii="Times New Roman" w:hAnsi="Times New Roman" w:cs="Times New Roman"/>
          <w:b/>
          <w:bCs/>
          <w:sz w:val="24"/>
          <w:szCs w:val="24"/>
        </w:rPr>
        <w:t>Davaine</w:t>
      </w:r>
      <w:proofErr w:type="spellEnd"/>
      <w:r w:rsidR="008A38D6" w:rsidRPr="00E15B77">
        <w:rPr>
          <w:rFonts w:ascii="Times New Roman" w:hAnsi="Times New Roman" w:cs="Times New Roman"/>
          <w:b/>
          <w:bCs/>
          <w:sz w:val="24"/>
          <w:szCs w:val="24"/>
        </w:rPr>
        <w:t xml:space="preserve">, 1860): </w:t>
      </w:r>
    </w:p>
    <w:p w14:paraId="1E8177ED"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67E28348"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body is delicate, short, ribbon-like and distinctly segmented into a small number of proglottids. The scolex is small and bears four rounded to oval suckers. A retractile rostellum is present at the anterior end and is armed with minute hooks; the suckers are also armed with small </w:t>
      </w:r>
      <w:proofErr w:type="spellStart"/>
      <w:r w:rsidRPr="00E15B77">
        <w:rPr>
          <w:rFonts w:ascii="Times New Roman" w:hAnsi="Times New Roman" w:cs="Times New Roman"/>
          <w:sz w:val="24"/>
          <w:szCs w:val="24"/>
        </w:rPr>
        <w:t>hooklets</w:t>
      </w:r>
      <w:proofErr w:type="spellEnd"/>
      <w:r w:rsidRPr="00E15B77">
        <w:rPr>
          <w:rFonts w:ascii="Times New Roman" w:hAnsi="Times New Roman" w:cs="Times New Roman"/>
          <w:sz w:val="24"/>
          <w:szCs w:val="24"/>
        </w:rPr>
        <w:t xml:space="preserve">. The neck region is very short or indistinct, and segmentation begins soon behind the scolex. Proglottids are few in number, with immature, mature and gravid segments arranged in sequence. Each mature proglottid contains a single set of reproductive organs, and the genital pores are situated on the lateral margin. The uterus becomes filled with eggs in the gravid segment, and the eggs contain a typical hexacanth embryo. </w:t>
      </w:r>
    </w:p>
    <w:p w14:paraId="77D3463B"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(8 specimens) </w:t>
      </w:r>
    </w:p>
    <w:p w14:paraId="7F3A46E8" w14:textId="77777777" w:rsidR="008A38D6" w:rsidRPr="00E15B77" w:rsidRDefault="008A38D6"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whitish, delicate and minute, measuring approximately 0.5-3.0 mm in length. The scolex is small and rounded, provided with four muscular suckers and a retractile rostellum. Both the rostellum and suckers are armed. The neck is short, and the strobila is composed of only a few proglottids. </w:t>
      </w:r>
      <w:r>
        <w:rPr>
          <w:rFonts w:ascii="Times New Roman" w:hAnsi="Times New Roman" w:cs="Times New Roman"/>
          <w:sz w:val="24"/>
          <w:szCs w:val="24"/>
          <w:highlight w:val="yellow"/>
        </w:rPr>
        <w:t>Four to six segments are present</w:t>
      </w:r>
      <w:r>
        <w:rPr>
          <w:rFonts w:ascii="Times New Roman" w:hAnsi="Times New Roman" w:cs="Times New Roman"/>
          <w:sz w:val="24"/>
          <w:szCs w:val="24"/>
        </w:rPr>
        <w:t xml:space="preserve">, including immature, mature and gravid proglottids with hermaphroditic proglottids. Genital pores are marginal. The gravid segment contains egg capsules, commonly with a single egg in each capsule, and eggs are small, 28-40 micrometres, and contain a hexacanth embryo with hooks (Figure </w:t>
      </w:r>
      <w:r w:rsidR="00901512">
        <w:rPr>
          <w:rFonts w:ascii="Times New Roman" w:hAnsi="Times New Roman" w:cs="Times New Roman"/>
          <w:sz w:val="24"/>
          <w:szCs w:val="24"/>
        </w:rPr>
        <w:t>1</w:t>
      </w:r>
      <w:r w:rsidR="001A6E81">
        <w:rPr>
          <w:rFonts w:ascii="Times New Roman" w:hAnsi="Times New Roman" w:cs="Times New Roman"/>
          <w:sz w:val="24"/>
          <w:szCs w:val="24"/>
        </w:rPr>
        <w:t>1</w:t>
      </w:r>
      <w:r w:rsidRPr="00E15B77">
        <w:rPr>
          <w:rFonts w:ascii="Times New Roman" w:hAnsi="Times New Roman" w:cs="Times New Roman"/>
          <w:sz w:val="24"/>
          <w:szCs w:val="24"/>
        </w:rPr>
        <w:t xml:space="preserve"> and plate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w:t>
      </w:r>
    </w:p>
    <w:p w14:paraId="79BF2DAF"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36489912" w14:textId="77777777"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(Frohlich, 1802</w:t>
      </w:r>
      <w:r w:rsidRPr="00E15B77">
        <w:rPr>
          <w:rFonts w:ascii="Times New Roman" w:hAnsi="Times New Roman" w:cs="Times New Roman"/>
          <w:b/>
          <w:bCs/>
          <w:sz w:val="24"/>
          <w:szCs w:val="24"/>
        </w:rPr>
        <w:t xml:space="preserve">)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1A25232E"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1DC354CF" w14:textId="77777777" w:rsidR="008A38D6" w:rsidRDefault="008A38D6" w:rsidP="006559FB">
      <w:pPr>
        <w:spacing w:line="336" w:lineRule="auto"/>
        <w:jc w:val="both"/>
        <w:rPr>
          <w:rFonts w:ascii="Times New Roman" w:hAnsi="Times New Roman" w:cs="Times New Roman"/>
          <w:b/>
          <w:bCs/>
          <w:sz w:val="24"/>
          <w:szCs w:val="24"/>
        </w:rPr>
      </w:pPr>
      <w:r w:rsidRPr="00E15B77">
        <w:rPr>
          <w:rFonts w:ascii="Times New Roman" w:hAnsi="Times New Roman" w:cs="Times New Roman"/>
          <w:sz w:val="24"/>
          <w:szCs w:val="24"/>
        </w:rPr>
        <w:t xml:space="preserve">Blanchard erected the genus </w:t>
      </w:r>
      <w:proofErr w:type="spellStart"/>
      <w:r w:rsidRPr="00E15B77">
        <w:rPr>
          <w:rFonts w:ascii="Times New Roman" w:hAnsi="Times New Roman" w:cs="Times New Roman"/>
          <w:sz w:val="24"/>
          <w:szCs w:val="24"/>
        </w:rPr>
        <w:t>Davainea</w:t>
      </w:r>
      <w:proofErr w:type="spellEnd"/>
      <w:r w:rsidRPr="00E15B77">
        <w:rPr>
          <w:rFonts w:ascii="Times New Roman" w:hAnsi="Times New Roman" w:cs="Times New Roman"/>
          <w:sz w:val="24"/>
          <w:szCs w:val="24"/>
        </w:rPr>
        <w:t xml:space="preserve"> in 1891, with </w:t>
      </w:r>
      <w:r w:rsidRPr="00E15B77">
        <w:rPr>
          <w:rFonts w:ascii="Times New Roman" w:hAnsi="Times New Roman" w:cs="Times New Roman"/>
          <w:i/>
          <w:iCs/>
          <w:sz w:val="24"/>
          <w:szCs w:val="24"/>
        </w:rPr>
        <w:t xml:space="preserve">D. </w:t>
      </w:r>
      <w:proofErr w:type="spellStart"/>
      <w:r w:rsidRPr="00E15B77">
        <w:rPr>
          <w:rFonts w:ascii="Times New Roman" w:hAnsi="Times New Roman" w:cs="Times New Roman"/>
          <w:i/>
          <w:iCs/>
          <w:sz w:val="24"/>
          <w:szCs w:val="24"/>
        </w:rPr>
        <w:t>proglottina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Davaine</w:t>
      </w:r>
      <w:proofErr w:type="spellEnd"/>
      <w:r w:rsidRPr="00E15B77">
        <w:rPr>
          <w:rFonts w:ascii="Times New Roman" w:hAnsi="Times New Roman" w:cs="Times New Roman"/>
          <w:sz w:val="24"/>
          <w:szCs w:val="24"/>
        </w:rPr>
        <w:t xml:space="preserve">, 1860) as its type species; it was reported from domestic fowl, </w:t>
      </w:r>
      <w:r w:rsidRPr="00E15B77">
        <w:rPr>
          <w:rFonts w:ascii="Times New Roman" w:hAnsi="Times New Roman" w:cs="Times New Roman"/>
          <w:i/>
          <w:iCs/>
          <w:sz w:val="24"/>
          <w:szCs w:val="24"/>
        </w:rPr>
        <w:t xml:space="preserve">Gallus </w:t>
      </w:r>
      <w:proofErr w:type="spellStart"/>
      <w:r w:rsidRPr="00E15B77">
        <w:rPr>
          <w:rFonts w:ascii="Times New Roman" w:hAnsi="Times New Roman" w:cs="Times New Roman"/>
          <w:i/>
          <w:iCs/>
          <w:sz w:val="24"/>
          <w:szCs w:val="24"/>
        </w:rPr>
        <w:t>gallus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The dimensions and morphological characters of the present specimen agree with </w:t>
      </w:r>
      <w:r w:rsidRPr="00E15B77">
        <w:rPr>
          <w:rFonts w:ascii="Times New Roman" w:hAnsi="Times New Roman" w:cs="Times New Roman"/>
          <w:i/>
          <w:iCs/>
          <w:sz w:val="24"/>
          <w:szCs w:val="24"/>
        </w:rPr>
        <w:t xml:space="preserve">D. </w:t>
      </w:r>
      <w:proofErr w:type="spellStart"/>
      <w:r w:rsidRPr="00E15B77">
        <w:rPr>
          <w:rFonts w:ascii="Times New Roman" w:hAnsi="Times New Roman" w:cs="Times New Roman"/>
          <w:i/>
          <w:iCs/>
          <w:sz w:val="24"/>
          <w:szCs w:val="24"/>
        </w:rPr>
        <w:t>proglottina</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Davaine</w:t>
      </w:r>
      <w:proofErr w:type="spellEnd"/>
      <w:r w:rsidRPr="00E15B77">
        <w:rPr>
          <w:rFonts w:ascii="Times New Roman" w:hAnsi="Times New Roman" w:cs="Times New Roman"/>
          <w:sz w:val="24"/>
          <w:szCs w:val="24"/>
        </w:rPr>
        <w:t xml:space="preserve">, 1860) Blanchard, 1891, with slight differences in body measurement considered minor variations. Very small and delicate body; short strobila consisting of a few proglottids; globular scolex with four arm suckers; retractile rostellum armed with hooks; irregularly alternating genital pores; and the presence of a gravid segment containing numerous spherical eggs, the specimen is considered </w:t>
      </w:r>
      <w:proofErr w:type="spellStart"/>
      <w:r w:rsidRPr="00E15B77">
        <w:rPr>
          <w:rFonts w:ascii="Times New Roman" w:hAnsi="Times New Roman" w:cs="Times New Roman"/>
          <w:b/>
          <w:bCs/>
          <w:i/>
          <w:iCs/>
          <w:sz w:val="24"/>
          <w:szCs w:val="24"/>
        </w:rPr>
        <w:t>Davainea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proglottina</w:t>
      </w:r>
      <w:proofErr w:type="spellEnd"/>
      <w:r w:rsidRPr="00E15B77">
        <w:rPr>
          <w:rFonts w:ascii="Times New Roman" w:hAnsi="Times New Roman" w:cs="Times New Roman"/>
          <w:b/>
          <w:bCs/>
          <w:sz w:val="24"/>
          <w:szCs w:val="24"/>
        </w:rPr>
        <w:t xml:space="preserve">. </w:t>
      </w:r>
    </w:p>
    <w:p w14:paraId="69994C68" w14:textId="77777777"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76672" behindDoc="0" locked="0" layoutInCell="1" allowOverlap="1" wp14:anchorId="3CEB05FB" wp14:editId="2505B797">
            <wp:simplePos x="0" y="0"/>
            <wp:positionH relativeFrom="column">
              <wp:posOffset>510540</wp:posOffset>
            </wp:positionH>
            <wp:positionV relativeFrom="paragraph">
              <wp:posOffset>363220</wp:posOffset>
            </wp:positionV>
            <wp:extent cx="4701540" cy="6649720"/>
            <wp:effectExtent l="0" t="0" r="3810" b="0"/>
            <wp:wrapTopAndBottom/>
            <wp:docPr id="2754561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56169" name="Picture 275456169"/>
                    <pic:cNvPicPr/>
                  </pic:nvPicPr>
                  <pic:blipFill>
                    <a:blip r:embed="rId37" cstate="print">
                      <a:extLst>
                        <a:ext uri="{BEBA8EAE-BF5A-486C-A8C5-ECC9F3942E4B}">
                          <a14:imgProps xmlns:a14="http://schemas.microsoft.com/office/drawing/2010/main">
                            <a14:imgLayer r:embed="rId3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701540" cy="6649720"/>
                    </a:xfrm>
                    <a:prstGeom prst="rect">
                      <a:avLst/>
                    </a:prstGeom>
                  </pic:spPr>
                </pic:pic>
              </a:graphicData>
            </a:graphic>
            <wp14:sizeRelH relativeFrom="margin">
              <wp14:pctWidth>0</wp14:pctWidth>
            </wp14:sizeRelH>
            <wp14:sizeRelV relativeFrom="margin">
              <wp14:pctHeight>0</wp14:pctHeight>
            </wp14:sizeRelV>
          </wp:anchor>
        </w:drawing>
      </w:r>
    </w:p>
    <w:p w14:paraId="39152F5D" w14:textId="77777777" w:rsidR="00A84333" w:rsidRDefault="00A84333" w:rsidP="00A84333">
      <w:pPr>
        <w:tabs>
          <w:tab w:val="left" w:pos="7344"/>
        </w:tabs>
        <w:spacing w:line="360" w:lineRule="auto"/>
        <w:rPr>
          <w:rFonts w:ascii="Times New Roman" w:hAnsi="Times New Roman" w:cs="Times New Roman"/>
          <w:iCs/>
          <w:sz w:val="24"/>
          <w:szCs w:val="24"/>
          <w:lang w:val="en-US"/>
        </w:rPr>
      </w:pP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Davainea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proglottina</w:t>
      </w:r>
      <w:proofErr w:type="spellEnd"/>
      <w:r w:rsidRPr="00A51AC9">
        <w:rPr>
          <w:rFonts w:ascii="Times New Roman" w:hAnsi="Times New Roman" w:cs="Times New Roman"/>
          <w:b/>
          <w:bCs/>
          <w:i/>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iCs/>
          <w:sz w:val="24"/>
          <w:szCs w:val="24"/>
          <w:lang w:val="en-US"/>
        </w:rPr>
        <w:t xml:space="preserve">Whole body and </w:t>
      </w:r>
      <w:proofErr w:type="spellStart"/>
      <w:r>
        <w:rPr>
          <w:rFonts w:ascii="Times New Roman" w:hAnsi="Times New Roman" w:cs="Times New Roman"/>
          <w:iCs/>
          <w:sz w:val="24"/>
          <w:szCs w:val="24"/>
          <w:lang w:val="en-US"/>
        </w:rPr>
        <w:t>hooklet</w:t>
      </w:r>
      <w:proofErr w:type="spellEnd"/>
      <w:r>
        <w:rPr>
          <w:rFonts w:ascii="Times New Roman" w:hAnsi="Times New Roman" w:cs="Times New Roman"/>
          <w:iCs/>
          <w:sz w:val="24"/>
          <w:szCs w:val="24"/>
          <w:lang w:val="en-US"/>
        </w:rPr>
        <w:t>.</w:t>
      </w:r>
    </w:p>
    <w:p w14:paraId="7CC6C6BE" w14:textId="77777777" w:rsidR="00A84333" w:rsidRDefault="00A84333" w:rsidP="00A84333">
      <w:pPr>
        <w:tabs>
          <w:tab w:val="left" w:pos="7344"/>
        </w:tabs>
        <w:spacing w:line="360" w:lineRule="auto"/>
        <w:rPr>
          <w:rFonts w:ascii="Times New Roman" w:hAnsi="Times New Roman" w:cs="Times New Roman"/>
          <w:iCs/>
          <w:sz w:val="24"/>
          <w:szCs w:val="24"/>
          <w:lang w:val="en-US"/>
        </w:rPr>
      </w:pPr>
      <w:r>
        <w:rPr>
          <w:rFonts w:ascii="Times New Roman" w:hAnsi="Times New Roman" w:cs="Times New Roman"/>
          <w:iCs/>
          <w:sz w:val="24"/>
          <w:szCs w:val="24"/>
          <w:lang w:val="en-US"/>
        </w:rPr>
        <w:t>R- rostellum, RH- rostellum hook, S- sucker, O- ovary, T- testis, E- egg.</w:t>
      </w:r>
    </w:p>
    <w:p w14:paraId="70C35D8F" w14:textId="77777777" w:rsidR="009E0E39" w:rsidRDefault="009E0E39" w:rsidP="009E0E39">
      <w:pPr>
        <w:tabs>
          <w:tab w:val="left" w:pos="7344"/>
        </w:tabs>
        <w:spacing w:line="360" w:lineRule="auto"/>
        <w:rPr>
          <w:rFonts w:ascii="Times New Roman" w:hAnsi="Times New Roman" w:cs="Times New Roman"/>
          <w:iCs/>
          <w:sz w:val="24"/>
          <w:szCs w:val="24"/>
          <w:lang w:val="en-US"/>
        </w:rPr>
      </w:pPr>
    </w:p>
    <w:p w14:paraId="11E91E94" w14:textId="77777777" w:rsidR="009E0E39" w:rsidRDefault="009E0E39" w:rsidP="009E0E39">
      <w:pPr>
        <w:tabs>
          <w:tab w:val="left" w:pos="7344"/>
        </w:tabs>
        <w:spacing w:line="360" w:lineRule="auto"/>
        <w:rPr>
          <w:rFonts w:ascii="Times New Roman" w:hAnsi="Times New Roman" w:cs="Times New Roman"/>
          <w:iCs/>
          <w:sz w:val="24"/>
          <w:szCs w:val="24"/>
          <w:lang w:val="en-US"/>
        </w:rPr>
      </w:pPr>
      <w:r>
        <w:rPr>
          <w:noProof/>
        </w:rPr>
        <w:lastRenderedPageBreak/>
        <w:drawing>
          <wp:anchor distT="0" distB="0" distL="114300" distR="114300" simplePos="0" relativeHeight="251696128" behindDoc="0" locked="0" layoutInCell="1" allowOverlap="1" wp14:anchorId="463F94D5" wp14:editId="000FE354">
            <wp:simplePos x="0" y="0"/>
            <wp:positionH relativeFrom="column">
              <wp:posOffset>533400</wp:posOffset>
            </wp:positionH>
            <wp:positionV relativeFrom="paragraph">
              <wp:posOffset>0</wp:posOffset>
            </wp:positionV>
            <wp:extent cx="4988560" cy="7056120"/>
            <wp:effectExtent l="0" t="0" r="2540" b="0"/>
            <wp:wrapTopAndBottom/>
            <wp:docPr id="4644874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988560" cy="7056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Cs/>
          <w:sz w:val="24"/>
          <w:szCs w:val="24"/>
          <w:lang w:val="en-US"/>
        </w:rPr>
        <w:t xml:space="preserve">Plate </w:t>
      </w:r>
      <w:r w:rsidR="00901512">
        <w:rPr>
          <w:rFonts w:ascii="Times New Roman" w:hAnsi="Times New Roman" w:cs="Times New Roman"/>
          <w:iCs/>
          <w:sz w:val="24"/>
          <w:szCs w:val="24"/>
          <w:lang w:val="en-US"/>
        </w:rPr>
        <w:t>8</w:t>
      </w:r>
      <w:r>
        <w:rPr>
          <w:rFonts w:ascii="Times New Roman" w:hAnsi="Times New Roman" w:cs="Times New Roman"/>
          <w:iCs/>
          <w:sz w:val="24"/>
          <w:szCs w:val="24"/>
          <w:lang w:val="en-US"/>
        </w:rPr>
        <w:t xml:space="preserve">: </w:t>
      </w:r>
      <w:proofErr w:type="spellStart"/>
      <w:r w:rsidRPr="00A51AC9">
        <w:rPr>
          <w:rFonts w:ascii="Times New Roman" w:hAnsi="Times New Roman" w:cs="Times New Roman"/>
          <w:b/>
          <w:bCs/>
          <w:i/>
          <w:sz w:val="24"/>
          <w:szCs w:val="24"/>
          <w:lang w:val="en-US"/>
        </w:rPr>
        <w:t>Davainea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proglottina</w:t>
      </w:r>
      <w:proofErr w:type="spellEnd"/>
      <w:r>
        <w:rPr>
          <w:rFonts w:ascii="Times New Roman" w:hAnsi="Times New Roman" w:cs="Times New Roman"/>
          <w:i/>
          <w:sz w:val="24"/>
          <w:szCs w:val="24"/>
          <w:lang w:val="en-US"/>
        </w:rPr>
        <w:t xml:space="preserve">. </w:t>
      </w:r>
      <w:r>
        <w:rPr>
          <w:rFonts w:ascii="Times New Roman" w:hAnsi="Times New Roman" w:cs="Times New Roman"/>
          <w:iCs/>
          <w:sz w:val="24"/>
          <w:szCs w:val="24"/>
          <w:lang w:val="en-US"/>
        </w:rPr>
        <w:t>A: whole body; B: anterior region.</w:t>
      </w:r>
    </w:p>
    <w:p w14:paraId="3746CF56" w14:textId="77777777" w:rsidR="00A84333" w:rsidRDefault="00A84333" w:rsidP="00E15B77">
      <w:pPr>
        <w:spacing w:line="360" w:lineRule="auto"/>
        <w:jc w:val="both"/>
        <w:rPr>
          <w:rFonts w:ascii="Times New Roman" w:hAnsi="Times New Roman" w:cs="Times New Roman"/>
          <w:b/>
          <w:bCs/>
          <w:sz w:val="24"/>
          <w:szCs w:val="24"/>
        </w:rPr>
      </w:pPr>
    </w:p>
    <w:p w14:paraId="328CD93B" w14:textId="77777777" w:rsidR="009E0E39" w:rsidRDefault="009E0E39" w:rsidP="00E15B77">
      <w:pPr>
        <w:spacing w:line="360" w:lineRule="auto"/>
        <w:jc w:val="both"/>
        <w:rPr>
          <w:rFonts w:ascii="Times New Roman" w:hAnsi="Times New Roman" w:cs="Times New Roman"/>
          <w:b/>
          <w:bCs/>
          <w:sz w:val="24"/>
          <w:szCs w:val="24"/>
        </w:rPr>
      </w:pPr>
    </w:p>
    <w:p w14:paraId="60766EBE" w14:textId="77777777" w:rsidR="009E0E39" w:rsidRDefault="009E0E39" w:rsidP="00E15B77">
      <w:pPr>
        <w:spacing w:line="360" w:lineRule="auto"/>
        <w:jc w:val="both"/>
        <w:rPr>
          <w:rFonts w:ascii="Times New Roman" w:hAnsi="Times New Roman" w:cs="Times New Roman"/>
          <w:b/>
          <w:bCs/>
          <w:sz w:val="24"/>
          <w:szCs w:val="24"/>
        </w:rPr>
      </w:pPr>
    </w:p>
    <w:p w14:paraId="3A8365B6" w14:textId="77777777" w:rsidR="009E0E39" w:rsidRPr="00E15B77" w:rsidRDefault="009E0E39" w:rsidP="00E15B77">
      <w:pPr>
        <w:spacing w:line="360" w:lineRule="auto"/>
        <w:jc w:val="both"/>
        <w:rPr>
          <w:rFonts w:ascii="Times New Roman" w:hAnsi="Times New Roman" w:cs="Times New Roman"/>
          <w:b/>
          <w:bCs/>
          <w:sz w:val="24"/>
          <w:szCs w:val="24"/>
        </w:rPr>
      </w:pPr>
    </w:p>
    <w:p w14:paraId="5DE1C62A" w14:textId="77777777" w:rsidR="008A38D6" w:rsidRPr="00E15B77" w:rsidRDefault="000270F3"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b/>
          <w:bCs/>
          <w:sz w:val="24"/>
          <w:szCs w:val="24"/>
        </w:rPr>
        <w:lastRenderedPageBreak/>
        <w:t>Trematodes:</w:t>
      </w:r>
    </w:p>
    <w:p w14:paraId="397C2B4D"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ECHINOSTOMA REVOLUTUM (Frolich, 1802): </w:t>
      </w:r>
    </w:p>
    <w:p w14:paraId="6B95EDFB"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Generic character: </w:t>
      </w:r>
    </w:p>
    <w:p w14:paraId="71D79B2F"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body is elongate, leaf-like and dorsoventrally flattened, with the posterior end usually broader than the anterior region. The subterminal oral sucker is surrounded by a conspicuous head collar bearing cuticular spines, while the ventral sucker is larger and situated in the anterior third of the body. A muscular pharynx and short oesophagus lead to two intestinal caeca extending posteriorly. The ovary lies anterior to two tandem testes in the posterior half. Vitelline follicles occupy the lateral fields, and the uterus is short and coiled between the ventral sucker and ovary. Eggs are large, oval and operculate. </w:t>
      </w:r>
    </w:p>
    <w:p w14:paraId="77695494"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1EDEB15F" w14:textId="77777777"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Pr>
          <w:rFonts w:ascii="Times New Roman" w:hAnsi="Times New Roman" w:cs="Times New Roman"/>
          <w:sz w:val="24"/>
          <w:szCs w:val="24"/>
        </w:rPr>
        <w:t xml:space="preserve">is an elongate, leaf-shaped and dorsoventrally flattened digenean </w:t>
      </w:r>
      <w:r>
        <w:rPr>
          <w:rFonts w:ascii="Times New Roman" w:hAnsi="Times New Roman" w:cs="Times New Roman"/>
          <w:sz w:val="24"/>
          <w:szCs w:val="24"/>
          <w:highlight w:val="yellow"/>
        </w:rPr>
        <w:t>trematode. Ten adult specimens measure</w:t>
      </w:r>
      <w:r>
        <w:rPr>
          <w:rFonts w:ascii="Times New Roman" w:hAnsi="Times New Roman" w:cs="Times New Roman"/>
          <w:sz w:val="24"/>
          <w:szCs w:val="24"/>
        </w:rPr>
        <w:t xml:space="preserve"> 4.0–5.5 mm in length and 1–1.3 mm in width. The anterior end bears a conspicuous muscular head collar surrounding the subterminal oral sucker. The collar has 37 arm spines arranged in two alternating rows. Fine </w:t>
      </w:r>
      <w:proofErr w:type="spellStart"/>
      <w:r>
        <w:rPr>
          <w:rFonts w:ascii="Times New Roman" w:hAnsi="Times New Roman" w:cs="Times New Roman"/>
          <w:sz w:val="24"/>
          <w:szCs w:val="24"/>
        </w:rPr>
        <w:t>tegumental</w:t>
      </w:r>
      <w:proofErr w:type="spellEnd"/>
      <w:r>
        <w:rPr>
          <w:rFonts w:ascii="Times New Roman" w:hAnsi="Times New Roman" w:cs="Times New Roman"/>
          <w:sz w:val="24"/>
          <w:szCs w:val="24"/>
        </w:rPr>
        <w:t xml:space="preserve"> spines cover the anterior body and gradually decrease posteriorly. The ventral sucker is large, muscular and situated in the anterior third of the body. A short </w:t>
      </w:r>
      <w:proofErr w:type="spellStart"/>
      <w:r>
        <w:rPr>
          <w:rFonts w:ascii="Times New Roman" w:hAnsi="Times New Roman" w:cs="Times New Roman"/>
          <w:sz w:val="24"/>
          <w:szCs w:val="24"/>
        </w:rPr>
        <w:t>prepharynx</w:t>
      </w:r>
      <w:proofErr w:type="spellEnd"/>
      <w:r>
        <w:rPr>
          <w:rFonts w:ascii="Times New Roman" w:hAnsi="Times New Roman" w:cs="Times New Roman"/>
          <w:sz w:val="24"/>
          <w:szCs w:val="24"/>
        </w:rPr>
        <w:t xml:space="preserve">, muscular pharynx and oesophagus lead to two intestinal caeca that extend nearly to the posterior extremity. The reproductive organs are post-acetabular. A median, transversely oval ovary lies anterior to two tandem, smooth or weakly lobed testes. Vitelline follicles occupy the lateral fields from the level behind the ventral sucker to the posterior end. The uterus is moderately coiled and contains numerous large, oval, operculated eggs with an egg size of 55-70 × 93-125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(Figure </w:t>
      </w:r>
      <w:r w:rsidR="00901512">
        <w:rPr>
          <w:rFonts w:ascii="Times New Roman" w:hAnsi="Times New Roman" w:cs="Times New Roman"/>
          <w:sz w:val="24"/>
          <w:szCs w:val="24"/>
        </w:rPr>
        <w:t>1</w:t>
      </w:r>
      <w:r w:rsidR="001A6E81">
        <w:rPr>
          <w:rFonts w:ascii="Times New Roman" w:hAnsi="Times New Roman" w:cs="Times New Roman"/>
          <w:sz w:val="24"/>
          <w:szCs w:val="24"/>
        </w:rPr>
        <w:t>2</w:t>
      </w:r>
      <w:r w:rsidRPr="00E15B77">
        <w:rPr>
          <w:rFonts w:ascii="Times New Roman" w:hAnsi="Times New Roman" w:cs="Times New Roman"/>
          <w:sz w:val="24"/>
          <w:szCs w:val="24"/>
        </w:rPr>
        <w:t xml:space="preserve"> and plate</w:t>
      </w:r>
      <w:r w:rsidR="00DE367C">
        <w:rPr>
          <w:rFonts w:ascii="Times New Roman" w:hAnsi="Times New Roman" w:cs="Times New Roman"/>
          <w:sz w:val="24"/>
          <w:szCs w:val="24"/>
        </w:rPr>
        <w:t xml:space="preserve"> </w:t>
      </w:r>
      <w:r w:rsidR="00901512">
        <w:rPr>
          <w:rFonts w:ascii="Times New Roman" w:hAnsi="Times New Roman" w:cs="Times New Roman"/>
          <w:sz w:val="24"/>
          <w:szCs w:val="24"/>
        </w:rPr>
        <w:t>9</w:t>
      </w:r>
      <w:r w:rsidRPr="00E15B77">
        <w:rPr>
          <w:rFonts w:ascii="Times New Roman" w:hAnsi="Times New Roman" w:cs="Times New Roman"/>
          <w:sz w:val="24"/>
          <w:szCs w:val="24"/>
        </w:rPr>
        <w:t xml:space="preserve">). </w:t>
      </w:r>
    </w:p>
    <w:p w14:paraId="604749E0"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9E9F157" w14:textId="77777777"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(Frohlich, 1802</w:t>
      </w:r>
      <w:r w:rsidRPr="00E15B77">
        <w:rPr>
          <w:rFonts w:ascii="Times New Roman" w:hAnsi="Times New Roman" w:cs="Times New Roman"/>
          <w:b/>
          <w:bCs/>
          <w:sz w:val="24"/>
          <w:szCs w:val="24"/>
        </w:rPr>
        <w:t xml:space="preserve">)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0EDC5DB7"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3703F76B" w14:textId="77777777" w:rsidR="00A84333"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Fröhlich originally described the species as Fasciola revoluta in 1802, and </w:t>
      </w:r>
      <w:proofErr w:type="spellStart"/>
      <w:r w:rsidRPr="00E15B77">
        <w:rPr>
          <w:rFonts w:ascii="Times New Roman" w:hAnsi="Times New Roman" w:cs="Times New Roman"/>
          <w:sz w:val="24"/>
          <w:szCs w:val="24"/>
        </w:rPr>
        <w:t>Looss</w:t>
      </w:r>
      <w:proofErr w:type="spellEnd"/>
      <w:r w:rsidRPr="00E15B77">
        <w:rPr>
          <w:rFonts w:ascii="Times New Roman" w:hAnsi="Times New Roman" w:cs="Times New Roman"/>
          <w:sz w:val="24"/>
          <w:szCs w:val="24"/>
        </w:rPr>
        <w:t xml:space="preserve"> later placed it in </w:t>
      </w:r>
      <w:proofErr w:type="spellStart"/>
      <w:r w:rsidRPr="00E15B77">
        <w:rPr>
          <w:rFonts w:ascii="Times New Roman" w:hAnsi="Times New Roman" w:cs="Times New Roman"/>
          <w:sz w:val="24"/>
          <w:szCs w:val="24"/>
        </w:rPr>
        <w:t>Echinostoma</w:t>
      </w:r>
      <w:proofErr w:type="spellEnd"/>
      <w:r w:rsidRPr="00E15B77">
        <w:rPr>
          <w:rFonts w:ascii="Times New Roman" w:hAnsi="Times New Roman" w:cs="Times New Roman"/>
          <w:sz w:val="24"/>
          <w:szCs w:val="24"/>
        </w:rPr>
        <w:t xml:space="preserve"> in 1899. The accepted name is </w:t>
      </w: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(Fröhlich, 1802) </w:t>
      </w:r>
      <w:proofErr w:type="spellStart"/>
      <w:r w:rsidRPr="00E15B77">
        <w:rPr>
          <w:rFonts w:ascii="Times New Roman" w:hAnsi="Times New Roman" w:cs="Times New Roman"/>
          <w:sz w:val="24"/>
          <w:szCs w:val="24"/>
        </w:rPr>
        <w:t>Looss</w:t>
      </w:r>
      <w:proofErr w:type="spellEnd"/>
      <w:r w:rsidRPr="00E15B77">
        <w:rPr>
          <w:rFonts w:ascii="Times New Roman" w:hAnsi="Times New Roman" w:cs="Times New Roman"/>
          <w:sz w:val="24"/>
          <w:szCs w:val="24"/>
        </w:rPr>
        <w:t xml:space="preserve">, 1899. Its most important morphological feature is the head collar with 37 spines, including five angle spines on each side. The morphology and dimensions of the present </w:t>
      </w:r>
      <w:r w:rsidRPr="00E15B77">
        <w:rPr>
          <w:rFonts w:ascii="Times New Roman" w:hAnsi="Times New Roman" w:cs="Times New Roman"/>
          <w:sz w:val="24"/>
          <w:szCs w:val="24"/>
        </w:rPr>
        <w:lastRenderedPageBreak/>
        <w:t xml:space="preserve">specimen </w:t>
      </w:r>
      <w:r>
        <w:rPr>
          <w:rFonts w:ascii="Times New Roman" w:hAnsi="Times New Roman" w:cs="Times New Roman"/>
          <w:sz w:val="24"/>
          <w:szCs w:val="24"/>
        </w:rPr>
        <w:t xml:space="preserve">closely agree with those provided by </w:t>
      </w:r>
      <w:r>
        <w:rPr>
          <w:rFonts w:ascii="Times New Roman" w:hAnsi="Times New Roman" w:cs="Times New Roman"/>
          <w:sz w:val="24"/>
          <w:szCs w:val="24"/>
          <w:highlight w:val="yellow"/>
        </w:rPr>
        <w:t>Mohanta et al. (2019)</w:t>
      </w:r>
      <w:r>
        <w:rPr>
          <w:rFonts w:ascii="Times New Roman" w:hAnsi="Times New Roman" w:cs="Times New Roman"/>
          <w:sz w:val="24"/>
          <w:szCs w:val="24"/>
        </w:rPr>
        <w:t xml:space="preserve"> and Chai et al. (2020), except for slight variation in body length, sucker size,</w:t>
      </w:r>
      <w:r w:rsidRPr="00E15B77">
        <w:rPr>
          <w:rFonts w:ascii="Times New Roman" w:hAnsi="Times New Roman" w:cs="Times New Roman"/>
          <w:sz w:val="24"/>
          <w:szCs w:val="24"/>
        </w:rPr>
        <w:t xml:space="preserve"> and egg measurements. These differences are considered minor intraspecific variation caused by worm age, contraction during fixation, pressure during mounting, and host/locality effects. Therefore, the present specimen is regarded as </w:t>
      </w:r>
      <w:proofErr w:type="spellStart"/>
      <w:r w:rsidRPr="00E15B77">
        <w:rPr>
          <w:rFonts w:ascii="Times New Roman" w:hAnsi="Times New Roman" w:cs="Times New Roman"/>
          <w:b/>
          <w:bCs/>
          <w:i/>
          <w:iCs/>
          <w:sz w:val="24"/>
          <w:szCs w:val="24"/>
        </w:rPr>
        <w:t>Echinostoma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revolutum</w:t>
      </w:r>
      <w:proofErr w:type="spellEnd"/>
      <w:r w:rsidRPr="00E15B77">
        <w:rPr>
          <w:rFonts w:ascii="Times New Roman" w:hAnsi="Times New Roman" w:cs="Times New Roman"/>
          <w:sz w:val="24"/>
          <w:szCs w:val="24"/>
        </w:rPr>
        <w:t xml:space="preserve">. </w:t>
      </w:r>
    </w:p>
    <w:p w14:paraId="2E3797B8" w14:textId="77777777"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78720" behindDoc="0" locked="0" layoutInCell="1" allowOverlap="1" wp14:anchorId="6543ADC4" wp14:editId="52E34AB3">
            <wp:simplePos x="0" y="0"/>
            <wp:positionH relativeFrom="column">
              <wp:posOffset>335280</wp:posOffset>
            </wp:positionH>
            <wp:positionV relativeFrom="paragraph">
              <wp:posOffset>0</wp:posOffset>
            </wp:positionV>
            <wp:extent cx="4046220" cy="5717540"/>
            <wp:effectExtent l="0" t="0" r="0" b="0"/>
            <wp:wrapTopAndBottom/>
            <wp:docPr id="16233622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62253" name="Picture 1623362253"/>
                    <pic:cNvPicPr/>
                  </pic:nvPicPr>
                  <pic:blipFill>
                    <a:blip r:embed="rId40" cstate="print">
                      <a:extLst>
                        <a:ext uri="{BEBA8EAE-BF5A-486C-A8C5-ECC9F3942E4B}">
                          <a14:imgProps xmlns:a14="http://schemas.microsoft.com/office/drawing/2010/main">
                            <a14:imgLayer r:embed="rId4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046220" cy="57175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proofErr w:type="spellStart"/>
      <w:r w:rsidRPr="00F94A31">
        <w:rPr>
          <w:rFonts w:ascii="Times New Roman" w:hAnsi="Times New Roman" w:cs="Times New Roman"/>
          <w:b/>
          <w:bCs/>
          <w:i/>
          <w:sz w:val="24"/>
          <w:szCs w:val="24"/>
        </w:rPr>
        <w:t>Echinostoma</w:t>
      </w:r>
      <w:proofErr w:type="spellEnd"/>
      <w:r w:rsidRPr="00F94A31">
        <w:rPr>
          <w:rFonts w:ascii="Times New Roman" w:hAnsi="Times New Roman" w:cs="Times New Roman"/>
          <w:b/>
          <w:bCs/>
          <w:i/>
          <w:sz w:val="24"/>
          <w:szCs w:val="24"/>
        </w:rPr>
        <w:t xml:space="preserve"> </w:t>
      </w:r>
      <w:proofErr w:type="spellStart"/>
      <w:r w:rsidRPr="00F94A31">
        <w:rPr>
          <w:rFonts w:ascii="Times New Roman" w:hAnsi="Times New Roman" w:cs="Times New Roman"/>
          <w:b/>
          <w:bCs/>
          <w:i/>
          <w:sz w:val="24"/>
          <w:szCs w:val="24"/>
        </w:rPr>
        <w:t>revolutum</w:t>
      </w:r>
      <w:proofErr w:type="spellEnd"/>
      <w:r w:rsidRPr="00802472">
        <w:rPr>
          <w:rFonts w:ascii="Times New Roman" w:hAnsi="Times New Roman" w:cs="Times New Roman"/>
          <w:sz w:val="24"/>
          <w:szCs w:val="24"/>
          <w:lang w:val="en-US"/>
        </w:rPr>
        <w:t>.</w:t>
      </w:r>
      <w:r>
        <w:rPr>
          <w:rFonts w:ascii="Times New Roman" w:hAnsi="Times New Roman" w:cs="Times New Roman"/>
          <w:sz w:val="24"/>
          <w:szCs w:val="24"/>
          <w:lang w:val="en-US"/>
        </w:rPr>
        <w:t xml:space="preserve"> OS- oral sucker, VS- ventral sucker, U- uterus, O- ovary, T- testis.</w:t>
      </w:r>
    </w:p>
    <w:p w14:paraId="25C42B23" w14:textId="77777777" w:rsidR="00A84333" w:rsidRDefault="00A84333" w:rsidP="00E15B77">
      <w:pPr>
        <w:spacing w:line="360" w:lineRule="auto"/>
        <w:jc w:val="both"/>
        <w:rPr>
          <w:rFonts w:ascii="Times New Roman" w:hAnsi="Times New Roman" w:cs="Times New Roman"/>
          <w:sz w:val="24"/>
          <w:szCs w:val="24"/>
        </w:rPr>
      </w:pPr>
    </w:p>
    <w:p w14:paraId="71B7A784" w14:textId="77777777" w:rsidR="009E0E39" w:rsidRDefault="009E0E39" w:rsidP="009E0E39">
      <w:pPr>
        <w:tabs>
          <w:tab w:val="left" w:pos="7344"/>
        </w:tabs>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98176" behindDoc="0" locked="0" layoutInCell="1" allowOverlap="1" wp14:anchorId="12671A1F" wp14:editId="4742E451">
            <wp:simplePos x="0" y="0"/>
            <wp:positionH relativeFrom="column">
              <wp:posOffset>0</wp:posOffset>
            </wp:positionH>
            <wp:positionV relativeFrom="paragraph">
              <wp:posOffset>0</wp:posOffset>
            </wp:positionV>
            <wp:extent cx="5852160" cy="8277225"/>
            <wp:effectExtent l="0" t="0" r="0" b="9525"/>
            <wp:wrapTopAndBottom/>
            <wp:docPr id="59984120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52160" cy="8277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         Plate.</w:t>
      </w:r>
      <w:r w:rsidR="00901512">
        <w:rPr>
          <w:rFonts w:ascii="Times New Roman" w:hAnsi="Times New Roman" w:cs="Times New Roman"/>
          <w:sz w:val="24"/>
          <w:szCs w:val="24"/>
          <w:lang w:val="en-US"/>
        </w:rPr>
        <w:t>9</w:t>
      </w:r>
      <w:r>
        <w:rPr>
          <w:rFonts w:ascii="Times New Roman" w:hAnsi="Times New Roman" w:cs="Times New Roman"/>
          <w:sz w:val="24"/>
          <w:szCs w:val="24"/>
          <w:lang w:val="en-US"/>
        </w:rPr>
        <w:t xml:space="preserve">: Whole body of </w:t>
      </w:r>
      <w:proofErr w:type="spellStart"/>
      <w:r w:rsidRPr="00F94A31">
        <w:rPr>
          <w:rFonts w:ascii="Times New Roman" w:hAnsi="Times New Roman" w:cs="Times New Roman"/>
          <w:b/>
          <w:bCs/>
          <w:i/>
          <w:sz w:val="24"/>
          <w:szCs w:val="24"/>
        </w:rPr>
        <w:t>Echinostoma</w:t>
      </w:r>
      <w:proofErr w:type="spellEnd"/>
      <w:r w:rsidRPr="00F94A31">
        <w:rPr>
          <w:rFonts w:ascii="Times New Roman" w:hAnsi="Times New Roman" w:cs="Times New Roman"/>
          <w:b/>
          <w:bCs/>
          <w:i/>
          <w:sz w:val="24"/>
          <w:szCs w:val="24"/>
        </w:rPr>
        <w:t xml:space="preserve"> </w:t>
      </w:r>
      <w:proofErr w:type="spellStart"/>
      <w:r w:rsidRPr="00F94A31">
        <w:rPr>
          <w:rFonts w:ascii="Times New Roman" w:hAnsi="Times New Roman" w:cs="Times New Roman"/>
          <w:b/>
          <w:bCs/>
          <w:i/>
          <w:sz w:val="24"/>
          <w:szCs w:val="24"/>
        </w:rPr>
        <w:t>revolutum</w:t>
      </w:r>
      <w:proofErr w:type="spellEnd"/>
      <w:r>
        <w:rPr>
          <w:rFonts w:ascii="Times New Roman" w:hAnsi="Times New Roman" w:cs="Times New Roman"/>
          <w:i/>
          <w:sz w:val="24"/>
          <w:szCs w:val="24"/>
        </w:rPr>
        <w:t>.</w:t>
      </w:r>
    </w:p>
    <w:p w14:paraId="2DA26FEF" w14:textId="77777777" w:rsidR="009E0E39" w:rsidRDefault="009E0E39" w:rsidP="00E15B77">
      <w:pPr>
        <w:spacing w:line="360" w:lineRule="auto"/>
        <w:jc w:val="both"/>
        <w:rPr>
          <w:rFonts w:ascii="Times New Roman" w:hAnsi="Times New Roman" w:cs="Times New Roman"/>
          <w:sz w:val="24"/>
          <w:szCs w:val="24"/>
        </w:rPr>
      </w:pPr>
    </w:p>
    <w:p w14:paraId="4BACFCC4"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lastRenderedPageBreak/>
        <w:t>Discussion</w:t>
      </w:r>
      <w:r w:rsidR="00A84333" w:rsidRPr="008F3808">
        <w:rPr>
          <w:rFonts w:ascii="Times New Roman" w:hAnsi="Times New Roman" w:cs="Times New Roman"/>
          <w:b/>
          <w:bCs/>
          <w:sz w:val="28"/>
          <w:szCs w:val="28"/>
        </w:rPr>
        <w:t>:</w:t>
      </w:r>
    </w:p>
    <w:p w14:paraId="0004DFB0" w14:textId="7428EFD2" w:rsidR="00420595" w:rsidRDefault="00420595" w:rsidP="00E15B77">
      <w:pPr>
        <w:spacing w:line="360" w:lineRule="auto"/>
        <w:jc w:val="both"/>
        <w:rPr>
          <w:rFonts w:ascii="Times New Roman" w:hAnsi="Times New Roman" w:cs="Times New Roman"/>
          <w:sz w:val="24"/>
          <w:szCs w:val="24"/>
        </w:rPr>
      </w:pPr>
    </w:p>
    <w:p w14:paraId="7C305D19" w14:textId="2D31F0ED" w:rsidR="00420595" w:rsidRDefault="00420595" w:rsidP="00E15B77">
      <w:pPr>
        <w:spacing w:line="360" w:lineRule="auto"/>
        <w:jc w:val="both"/>
        <w:rPr>
          <w:rFonts w:ascii="Times New Roman" w:hAnsi="Times New Roman" w:cs="Times New Roman"/>
          <w:sz w:val="24"/>
          <w:szCs w:val="24"/>
        </w:rPr>
      </w:pPr>
      <w:r w:rsidRPr="00420595">
        <w:rPr>
          <w:rFonts w:ascii="Times New Roman" w:hAnsi="Times New Roman" w:cs="Times New Roman"/>
          <w:sz w:val="24"/>
          <w:szCs w:val="24"/>
        </w:rPr>
        <w:t>Although several studies have documented gastrointestinal parasitic infections in country chickens in India, information concerning the occurrence of multiple or mixed parasitic infections and their implications for poultry health, mortality, and associated economic losses remains limited. Previous investigations have demonstrated that gastrointestinal helminth (GIH) infections are widespread among free-ranging country chickens across various geographical regions of India. In the present study, a high prevalence and intensity of GIH infections were observed among country chickens in Manipur. Country chickens serve as hosts to a diverse range of helminth parasites, particularly cestodes, nematodes, and trematodes. In the present investigation, cestode infections were considerably more prevalent than nematode infections. This finding is consistent with observations reported by Hussen et al. (2012), who recorded prevalences of 83.00% for cestodes and 58.00% for nematodes in country chickens. Similarly, Ashenafi and Eshetu (2004) reported prevalences of 86.32% and 75.79% for cestode and nematode infections, respectively.</w:t>
      </w:r>
    </w:p>
    <w:p w14:paraId="02F6DF26" w14:textId="77777777" w:rsidR="00420595" w:rsidRDefault="00420595" w:rsidP="00E15B77">
      <w:pPr>
        <w:spacing w:line="360" w:lineRule="auto"/>
        <w:jc w:val="both"/>
        <w:rPr>
          <w:rFonts w:ascii="Times New Roman" w:hAnsi="Times New Roman" w:cs="Times New Roman"/>
          <w:sz w:val="24"/>
          <w:szCs w:val="24"/>
        </w:rPr>
      </w:pPr>
    </w:p>
    <w:p w14:paraId="6730CD1D" w14:textId="77777777" w:rsidR="00420595" w:rsidRPr="00420595" w:rsidRDefault="00420595" w:rsidP="00420595">
      <w:pPr>
        <w:spacing w:line="360" w:lineRule="auto"/>
        <w:jc w:val="both"/>
        <w:rPr>
          <w:rFonts w:ascii="Times New Roman" w:hAnsi="Times New Roman" w:cs="Times New Roman"/>
          <w:sz w:val="24"/>
          <w:szCs w:val="24"/>
        </w:rPr>
      </w:pPr>
      <w:r w:rsidRPr="00420595">
        <w:rPr>
          <w:rFonts w:ascii="Times New Roman" w:hAnsi="Times New Roman" w:cs="Times New Roman"/>
          <w:sz w:val="24"/>
          <w:szCs w:val="24"/>
        </w:rPr>
        <w:t xml:space="preserve">Trematodes were detected at lower numbers and exhibited a comparatively lower prevalence, which may be attributable to the limited availability of wet habitats that facilitate the ingestion of molluscs by chickens. Molluscs serve as the first intermediate hosts, in which hatched trematode larvae undergo asexual reproduction and subsequently develop into free-swimming cercariae. Similarly, no trematode infections were reported in studies conducted elsewhere by </w:t>
      </w:r>
      <w:proofErr w:type="spellStart"/>
      <w:r w:rsidRPr="00420595">
        <w:rPr>
          <w:rFonts w:ascii="Times New Roman" w:hAnsi="Times New Roman" w:cs="Times New Roman"/>
          <w:sz w:val="24"/>
          <w:szCs w:val="24"/>
        </w:rPr>
        <w:t>Magwisha</w:t>
      </w:r>
      <w:proofErr w:type="spellEnd"/>
      <w:r w:rsidRPr="00420595">
        <w:rPr>
          <w:rFonts w:ascii="Times New Roman" w:hAnsi="Times New Roman" w:cs="Times New Roman"/>
          <w:sz w:val="24"/>
          <w:szCs w:val="24"/>
        </w:rPr>
        <w:t xml:space="preserve"> et al. (2002) and Jaiswal et al. (2020). Although no acanthocephalans were detected in the present study, their occurrence has been documented in previous investigations by Bhalerao (1937), </w:t>
      </w:r>
      <w:proofErr w:type="spellStart"/>
      <w:r w:rsidRPr="00420595">
        <w:rPr>
          <w:rFonts w:ascii="Times New Roman" w:hAnsi="Times New Roman" w:cs="Times New Roman"/>
          <w:sz w:val="24"/>
          <w:szCs w:val="24"/>
        </w:rPr>
        <w:t>Terregino</w:t>
      </w:r>
      <w:proofErr w:type="spellEnd"/>
      <w:r w:rsidRPr="00420595">
        <w:rPr>
          <w:rFonts w:ascii="Times New Roman" w:hAnsi="Times New Roman" w:cs="Times New Roman"/>
          <w:sz w:val="24"/>
          <w:szCs w:val="24"/>
        </w:rPr>
        <w:t xml:space="preserve"> et al. (1999), Amin et al. (2013), and </w:t>
      </w:r>
      <w:proofErr w:type="spellStart"/>
      <w:r w:rsidRPr="00420595">
        <w:rPr>
          <w:rFonts w:ascii="Times New Roman" w:hAnsi="Times New Roman" w:cs="Times New Roman"/>
          <w:sz w:val="24"/>
          <w:szCs w:val="24"/>
        </w:rPr>
        <w:t>Yousfi</w:t>
      </w:r>
      <w:proofErr w:type="spellEnd"/>
      <w:r w:rsidRPr="00420595">
        <w:rPr>
          <w:rFonts w:ascii="Times New Roman" w:hAnsi="Times New Roman" w:cs="Times New Roman"/>
          <w:sz w:val="24"/>
          <w:szCs w:val="24"/>
        </w:rPr>
        <w:t xml:space="preserve"> et al. (2013).</w:t>
      </w:r>
    </w:p>
    <w:p w14:paraId="5639BF61" w14:textId="77777777" w:rsidR="00420595" w:rsidRPr="00420595" w:rsidRDefault="00420595" w:rsidP="00420595">
      <w:pPr>
        <w:spacing w:line="360" w:lineRule="auto"/>
        <w:jc w:val="both"/>
        <w:rPr>
          <w:rFonts w:ascii="Times New Roman" w:hAnsi="Times New Roman" w:cs="Times New Roman"/>
          <w:sz w:val="24"/>
          <w:szCs w:val="24"/>
        </w:rPr>
      </w:pPr>
    </w:p>
    <w:p w14:paraId="3AF80201" w14:textId="006FD105" w:rsidR="00420595" w:rsidRDefault="00420595" w:rsidP="00420595">
      <w:pPr>
        <w:spacing w:line="360" w:lineRule="auto"/>
        <w:jc w:val="both"/>
        <w:rPr>
          <w:rFonts w:ascii="Times New Roman" w:hAnsi="Times New Roman" w:cs="Times New Roman"/>
          <w:sz w:val="24"/>
          <w:szCs w:val="24"/>
        </w:rPr>
      </w:pPr>
      <w:r w:rsidRPr="00420595">
        <w:rPr>
          <w:rFonts w:ascii="Times New Roman" w:hAnsi="Times New Roman" w:cs="Times New Roman"/>
          <w:sz w:val="24"/>
          <w:szCs w:val="24"/>
        </w:rPr>
        <w:t xml:space="preserve">Differences in the prevalence of parasitic infections among studies, including the present investigation, may be associated with geographical and climatic variations that influence parasite transmission, development, and survival. Helminth infections are generally more prevalent in tropical regions, where climatic and environmental conditions tend to favour the persistence and transmission of parasites. In the present study, the high prevalence of GIH infections among country chickens may also be associated with their free-ranging behaviour, </w:t>
      </w:r>
      <w:r w:rsidRPr="00420595">
        <w:rPr>
          <w:rFonts w:ascii="Times New Roman" w:hAnsi="Times New Roman" w:cs="Times New Roman"/>
          <w:sz w:val="24"/>
          <w:szCs w:val="24"/>
        </w:rPr>
        <w:lastRenderedPageBreak/>
        <w:t>which increases their exposure to infective parasitic stages. While foraging, these chickens may inadvertently ingest invertebrates, including beetles, earthworms, and ants, which can serve as intermediate hosts for several helminth parasites (Horsfall, 1938; Todd &amp; Crowdus, 1952; Soulsby, 1982).</w:t>
      </w:r>
    </w:p>
    <w:p w14:paraId="607742A9" w14:textId="77777777" w:rsidR="00C223B9" w:rsidRDefault="00C223B9" w:rsidP="00E15B77">
      <w:pPr>
        <w:spacing w:line="360" w:lineRule="auto"/>
        <w:jc w:val="both"/>
        <w:rPr>
          <w:rFonts w:ascii="Times New Roman" w:hAnsi="Times New Roman" w:cs="Times New Roman"/>
          <w:sz w:val="24"/>
          <w:szCs w:val="24"/>
        </w:rPr>
      </w:pPr>
      <w:r>
        <w:rPr>
          <w:rFonts w:ascii="Times New Roman" w:eastAsia="Times New Roman" w:hAnsi="Times New Roman"/>
          <w:sz w:val="24"/>
        </w:rPr>
        <w:t xml:space="preserve">Molecular identification is an independent method for confirming poultry helminths when adult specimens are </w:t>
      </w:r>
      <w:r>
        <w:rPr>
          <w:rFonts w:ascii="Times New Roman" w:eastAsia="Times New Roman" w:hAnsi="Times New Roman"/>
          <w:sz w:val="24"/>
          <w:highlight w:val="yellow"/>
        </w:rPr>
        <w:t>damaged, immature, or difficult</w:t>
      </w:r>
      <w:r>
        <w:rPr>
          <w:rFonts w:ascii="Times New Roman" w:eastAsia="Times New Roman" w:hAnsi="Times New Roman"/>
          <w:sz w:val="24"/>
        </w:rPr>
        <w:t xml:space="preserve"> to distinguish morphologically. Genomic DNA can be extracted from a small portion of the worm while the remaining material is retained as a morphological voucher. Nuclear ribosomal markers, especially </w:t>
      </w:r>
      <w:r>
        <w:rPr>
          <w:rFonts w:ascii="Times New Roman" w:eastAsia="Times New Roman" w:hAnsi="Times New Roman"/>
          <w:sz w:val="24"/>
          <w:highlight w:val="yellow"/>
        </w:rPr>
        <w:t>18S rRNA, 28S rRNA, and</w:t>
      </w:r>
      <w:r>
        <w:rPr>
          <w:rFonts w:ascii="Times New Roman" w:eastAsia="Times New Roman" w:hAnsi="Times New Roman"/>
          <w:sz w:val="24"/>
        </w:rPr>
        <w:t xml:space="preserve"> the internal transcribed spacer regions (ITS1 and ITS2) are useful for resolving relationships among nematodes, cestodes, and trematodes. The mitochondrial cytochrome c oxidase subunit I (cox1) gene is particularly valuable for discriminating closely related species and geographic isolates (Blouin, 2002; Nadler &amp; Pérez-Ponce de León, 2011). </w:t>
      </w:r>
    </w:p>
    <w:p w14:paraId="5A453D7C" w14:textId="77777777" w:rsidR="002A1AF3" w:rsidRDefault="002A1AF3" w:rsidP="00E947F4">
      <w:pPr>
        <w:tabs>
          <w:tab w:val="left" w:pos="567"/>
          <w:tab w:val="left" w:pos="7344"/>
        </w:tabs>
        <w:spacing w:before="240" w:line="360" w:lineRule="auto"/>
        <w:jc w:val="both"/>
        <w:rPr>
          <w:rFonts w:ascii="Times New Roman" w:hAnsi="Times New Roman" w:cs="Times New Roman"/>
          <w:bCs/>
          <w:sz w:val="24"/>
          <w:szCs w:val="24"/>
          <w:lang w:val="en-US"/>
        </w:rPr>
      </w:pPr>
      <w:r w:rsidRPr="0069020A">
        <w:rPr>
          <w:rFonts w:ascii="Times New Roman" w:hAnsi="Times New Roman" w:cs="Times New Roman"/>
          <w:bCs/>
          <w:sz w:val="24"/>
          <w:szCs w:val="24"/>
          <w:lang w:val="en-US"/>
        </w:rPr>
        <w:t xml:space="preserve">Thus, </w:t>
      </w:r>
      <w:r>
        <w:rPr>
          <w:rFonts w:ascii="Times New Roman" w:hAnsi="Times New Roman" w:cs="Times New Roman"/>
          <w:bCs/>
          <w:sz w:val="24"/>
          <w:szCs w:val="24"/>
          <w:lang w:val="en-US"/>
        </w:rPr>
        <w:t xml:space="preserve">combining </w:t>
      </w:r>
      <w:r w:rsidR="00E947F4">
        <w:rPr>
          <w:rFonts w:ascii="Times New Roman" w:hAnsi="Times New Roman" w:cs="Times New Roman"/>
          <w:bCs/>
          <w:sz w:val="24"/>
          <w:szCs w:val="24"/>
          <w:lang w:val="en-US"/>
        </w:rPr>
        <w:t>morphological and molecular</w:t>
      </w:r>
      <w:r>
        <w:rPr>
          <w:rFonts w:ascii="Times New Roman" w:hAnsi="Times New Roman" w:cs="Times New Roman"/>
          <w:bCs/>
          <w:sz w:val="24"/>
          <w:szCs w:val="24"/>
          <w:lang w:val="en-US"/>
        </w:rPr>
        <w:t xml:space="preserve"> identification </w:t>
      </w:r>
      <w:r w:rsidR="00903F2B">
        <w:rPr>
          <w:rFonts w:ascii="Times New Roman" w:hAnsi="Times New Roman" w:cs="Times New Roman"/>
          <w:bCs/>
          <w:sz w:val="24"/>
          <w:szCs w:val="24"/>
          <w:lang w:val="en-US"/>
        </w:rPr>
        <w:t xml:space="preserve">is </w:t>
      </w:r>
      <w:r>
        <w:rPr>
          <w:rFonts w:ascii="Times New Roman" w:hAnsi="Times New Roman" w:cs="Times New Roman"/>
          <w:bCs/>
          <w:sz w:val="24"/>
          <w:szCs w:val="24"/>
          <w:lang w:val="en-US"/>
        </w:rPr>
        <w:t xml:space="preserve">a stronger basis for determining helminth diversity, prevalence, and control priorities. Accurate taxonomy is important because </w:t>
      </w:r>
      <w:r>
        <w:rPr>
          <w:rFonts w:ascii="Times New Roman" w:hAnsi="Times New Roman" w:cs="Times New Roman"/>
          <w:bCs/>
          <w:sz w:val="24"/>
          <w:szCs w:val="24"/>
          <w:highlight w:val="yellow"/>
          <w:lang w:val="en-US"/>
        </w:rPr>
        <w:t>nematodes, cestodes, and trematodes differ</w:t>
      </w:r>
      <w:r>
        <w:rPr>
          <w:rFonts w:ascii="Times New Roman" w:hAnsi="Times New Roman" w:cs="Times New Roman"/>
          <w:bCs/>
          <w:sz w:val="24"/>
          <w:szCs w:val="24"/>
          <w:lang w:val="en-US"/>
        </w:rPr>
        <w:t xml:space="preserve"> in life cycle, pathogenicity, </w:t>
      </w:r>
      <w:r>
        <w:rPr>
          <w:rFonts w:ascii="Times New Roman" w:hAnsi="Times New Roman" w:cs="Times New Roman"/>
          <w:bCs/>
          <w:sz w:val="24"/>
          <w:szCs w:val="24"/>
          <w:highlight w:val="yellow"/>
          <w:lang w:val="en-US"/>
        </w:rPr>
        <w:t>intermediate-host requirements and responses</w:t>
      </w:r>
      <w:r>
        <w:rPr>
          <w:rFonts w:ascii="Times New Roman" w:hAnsi="Times New Roman" w:cs="Times New Roman"/>
          <w:bCs/>
          <w:sz w:val="24"/>
          <w:szCs w:val="24"/>
          <w:lang w:val="en-US"/>
        </w:rPr>
        <w:t xml:space="preserve"> to control measures.  This integrated diagnostic approach is therefore suitable for producing reliable baseline data on gastrointestinal helminths of domestic chickens in Manipur, India.</w:t>
      </w:r>
    </w:p>
    <w:p w14:paraId="2D54B40F" w14:textId="77777777" w:rsidR="00E947F4" w:rsidRPr="008F3808" w:rsidRDefault="00E947F4" w:rsidP="00E947F4">
      <w:pPr>
        <w:tabs>
          <w:tab w:val="left" w:pos="567"/>
          <w:tab w:val="left" w:pos="7344"/>
        </w:tabs>
        <w:spacing w:before="240" w:line="360" w:lineRule="auto"/>
        <w:jc w:val="both"/>
        <w:rPr>
          <w:rFonts w:ascii="Times New Roman" w:hAnsi="Times New Roman" w:cs="Times New Roman"/>
          <w:b/>
          <w:sz w:val="28"/>
          <w:szCs w:val="28"/>
          <w:lang w:val="en-US"/>
        </w:rPr>
      </w:pPr>
      <w:r w:rsidRPr="008F3808">
        <w:rPr>
          <w:rFonts w:ascii="Times New Roman" w:hAnsi="Times New Roman" w:cs="Times New Roman"/>
          <w:b/>
          <w:sz w:val="28"/>
          <w:szCs w:val="28"/>
          <w:lang w:val="en-US"/>
        </w:rPr>
        <w:t xml:space="preserve">Conclusion: </w:t>
      </w:r>
    </w:p>
    <w:p w14:paraId="1A2AEBFF" w14:textId="78FBA326" w:rsidR="00744770" w:rsidRDefault="00495F61" w:rsidP="00E15B77">
      <w:pPr>
        <w:spacing w:line="360" w:lineRule="auto"/>
        <w:jc w:val="both"/>
        <w:rPr>
          <w:rFonts w:ascii="Times New Roman" w:eastAsia="Times New Roman" w:hAnsi="Times New Roman" w:cs="Times New Roman"/>
          <w:kern w:val="0"/>
          <w:sz w:val="24"/>
          <w:szCs w:val="24"/>
          <w:lang w:eastAsia="en-GB"/>
          <w14:ligatures w14:val="none"/>
        </w:rPr>
      </w:pPr>
      <w:r w:rsidRPr="00495F61">
        <w:rPr>
          <w:rFonts w:ascii="Times New Roman" w:eastAsia="Times New Roman" w:hAnsi="Times New Roman" w:cs="Times New Roman"/>
          <w:kern w:val="0"/>
          <w:sz w:val="24"/>
          <w:szCs w:val="24"/>
          <w:lang w:eastAsia="en-GB"/>
          <w14:ligatures w14:val="none"/>
        </w:rPr>
        <w:t xml:space="preserve">Examination of 308 gastrointestinal samples from domestic chickens in </w:t>
      </w:r>
      <w:proofErr w:type="spellStart"/>
      <w:r w:rsidRPr="00495F61">
        <w:rPr>
          <w:rFonts w:ascii="Times New Roman" w:eastAsia="Times New Roman" w:hAnsi="Times New Roman" w:cs="Times New Roman"/>
          <w:kern w:val="0"/>
          <w:sz w:val="24"/>
          <w:szCs w:val="24"/>
          <w:lang w:eastAsia="en-GB"/>
          <w14:ligatures w14:val="none"/>
        </w:rPr>
        <w:t>Thoubal</w:t>
      </w:r>
      <w:proofErr w:type="spellEnd"/>
      <w:r w:rsidRPr="00495F61">
        <w:rPr>
          <w:rFonts w:ascii="Times New Roman" w:eastAsia="Times New Roman" w:hAnsi="Times New Roman" w:cs="Times New Roman"/>
          <w:kern w:val="0"/>
          <w:sz w:val="24"/>
          <w:szCs w:val="24"/>
          <w:lang w:eastAsia="en-GB"/>
          <w14:ligatures w14:val="none"/>
        </w:rPr>
        <w:t xml:space="preserve">, Bishnupur and </w:t>
      </w:r>
      <w:proofErr w:type="spellStart"/>
      <w:r w:rsidRPr="00495F61">
        <w:rPr>
          <w:rFonts w:ascii="Times New Roman" w:eastAsia="Times New Roman" w:hAnsi="Times New Roman" w:cs="Times New Roman"/>
          <w:kern w:val="0"/>
          <w:sz w:val="24"/>
          <w:szCs w:val="24"/>
          <w:lang w:eastAsia="en-GB"/>
          <w14:ligatures w14:val="none"/>
        </w:rPr>
        <w:t>Kakching</w:t>
      </w:r>
      <w:proofErr w:type="spellEnd"/>
      <w:r w:rsidRPr="00495F61">
        <w:rPr>
          <w:rFonts w:ascii="Times New Roman" w:eastAsia="Times New Roman" w:hAnsi="Times New Roman" w:cs="Times New Roman"/>
          <w:kern w:val="0"/>
          <w:sz w:val="24"/>
          <w:szCs w:val="24"/>
          <w:lang w:eastAsia="en-GB"/>
          <w14:ligatures w14:val="none"/>
        </w:rPr>
        <w:t xml:space="preserve"> districts of Manipur identified nine helminth species comprising one nematode, seven cestodes and one trematode. The recovered taxa were </w:t>
      </w:r>
      <w:proofErr w:type="spellStart"/>
      <w:r w:rsidRPr="00495F61">
        <w:rPr>
          <w:rFonts w:ascii="Times New Roman" w:eastAsia="Times New Roman" w:hAnsi="Times New Roman" w:cs="Times New Roman"/>
          <w:i/>
          <w:iCs/>
          <w:kern w:val="0"/>
          <w:sz w:val="24"/>
          <w:szCs w:val="24"/>
          <w:lang w:eastAsia="en-GB"/>
          <w14:ligatures w14:val="none"/>
        </w:rPr>
        <w:t>Heterakis</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gallinarum</w:t>
      </w:r>
      <w:proofErr w:type="spellEnd"/>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Raillietina</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tetragona</w:t>
      </w:r>
      <w:proofErr w:type="spellEnd"/>
      <w:r w:rsidRPr="00495F61">
        <w:rPr>
          <w:rFonts w:ascii="Times New Roman" w:eastAsia="Times New Roman" w:hAnsi="Times New Roman" w:cs="Times New Roman"/>
          <w:kern w:val="0"/>
          <w:sz w:val="24"/>
          <w:szCs w:val="24"/>
          <w:lang w:eastAsia="en-GB"/>
          <w14:ligatures w14:val="none"/>
        </w:rPr>
        <w:t xml:space="preserve">, </w:t>
      </w:r>
      <w:r w:rsidRPr="00495F61">
        <w:rPr>
          <w:rFonts w:ascii="Times New Roman" w:eastAsia="Times New Roman" w:hAnsi="Times New Roman" w:cs="Times New Roman"/>
          <w:i/>
          <w:iCs/>
          <w:kern w:val="0"/>
          <w:sz w:val="24"/>
          <w:szCs w:val="24"/>
          <w:lang w:eastAsia="en-GB"/>
          <w14:ligatures w14:val="none"/>
        </w:rPr>
        <w:t xml:space="preserve">R. </w:t>
      </w:r>
      <w:proofErr w:type="spellStart"/>
      <w:r w:rsidRPr="00495F61">
        <w:rPr>
          <w:rFonts w:ascii="Times New Roman" w:eastAsia="Times New Roman" w:hAnsi="Times New Roman" w:cs="Times New Roman"/>
          <w:i/>
          <w:iCs/>
          <w:kern w:val="0"/>
          <w:sz w:val="24"/>
          <w:szCs w:val="24"/>
          <w:lang w:eastAsia="en-GB"/>
          <w14:ligatures w14:val="none"/>
        </w:rPr>
        <w:t>echinobothrida</w:t>
      </w:r>
      <w:proofErr w:type="spellEnd"/>
      <w:r w:rsidRPr="00495F61">
        <w:rPr>
          <w:rFonts w:ascii="Times New Roman" w:eastAsia="Times New Roman" w:hAnsi="Times New Roman" w:cs="Times New Roman"/>
          <w:kern w:val="0"/>
          <w:sz w:val="24"/>
          <w:szCs w:val="24"/>
          <w:lang w:eastAsia="en-GB"/>
          <w14:ligatures w14:val="none"/>
        </w:rPr>
        <w:t xml:space="preserve">, </w:t>
      </w:r>
      <w:r w:rsidRPr="00495F61">
        <w:rPr>
          <w:rFonts w:ascii="Times New Roman" w:eastAsia="Times New Roman" w:hAnsi="Times New Roman" w:cs="Times New Roman"/>
          <w:i/>
          <w:iCs/>
          <w:kern w:val="0"/>
          <w:sz w:val="24"/>
          <w:szCs w:val="24"/>
          <w:lang w:eastAsia="en-GB"/>
          <w14:ligatures w14:val="none"/>
        </w:rPr>
        <w:t xml:space="preserve">R. </w:t>
      </w:r>
      <w:proofErr w:type="spellStart"/>
      <w:r w:rsidRPr="00495F61">
        <w:rPr>
          <w:rFonts w:ascii="Times New Roman" w:eastAsia="Times New Roman" w:hAnsi="Times New Roman" w:cs="Times New Roman"/>
          <w:i/>
          <w:iCs/>
          <w:kern w:val="0"/>
          <w:sz w:val="24"/>
          <w:szCs w:val="24"/>
          <w:lang w:eastAsia="en-GB"/>
          <w14:ligatures w14:val="none"/>
        </w:rPr>
        <w:t>cesticillus</w:t>
      </w:r>
      <w:proofErr w:type="spellEnd"/>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Choanotaenia</w:t>
      </w:r>
      <w:proofErr w:type="spellEnd"/>
      <w:r w:rsidRPr="00495F61">
        <w:rPr>
          <w:rFonts w:ascii="Times New Roman" w:eastAsia="Times New Roman" w:hAnsi="Times New Roman" w:cs="Times New Roman"/>
          <w:i/>
          <w:iCs/>
          <w:kern w:val="0"/>
          <w:sz w:val="24"/>
          <w:szCs w:val="24"/>
          <w:lang w:eastAsia="en-GB"/>
          <w14:ligatures w14:val="none"/>
        </w:rPr>
        <w:t xml:space="preserve"> infundibulum</w:t>
      </w:r>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Amoebotaenia</w:t>
      </w:r>
      <w:proofErr w:type="spellEnd"/>
      <w:r w:rsidRPr="00495F61">
        <w:rPr>
          <w:rFonts w:ascii="Times New Roman" w:eastAsia="Times New Roman" w:hAnsi="Times New Roman" w:cs="Times New Roman"/>
          <w:i/>
          <w:iCs/>
          <w:kern w:val="0"/>
          <w:sz w:val="24"/>
          <w:szCs w:val="24"/>
          <w:lang w:eastAsia="en-GB"/>
          <w14:ligatures w14:val="none"/>
        </w:rPr>
        <w:t xml:space="preserve"> cuneata</w:t>
      </w:r>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Cotugnia</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digonopora</w:t>
      </w:r>
      <w:proofErr w:type="spellEnd"/>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Davainea</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proglottina</w:t>
      </w:r>
      <w:proofErr w:type="spellEnd"/>
      <w:r w:rsidRPr="00495F61">
        <w:rPr>
          <w:rFonts w:ascii="Times New Roman" w:eastAsia="Times New Roman" w:hAnsi="Times New Roman" w:cs="Times New Roman"/>
          <w:kern w:val="0"/>
          <w:sz w:val="24"/>
          <w:szCs w:val="24"/>
          <w:lang w:eastAsia="en-GB"/>
          <w14:ligatures w14:val="none"/>
        </w:rPr>
        <w:t xml:space="preserve"> and </w:t>
      </w:r>
      <w:proofErr w:type="spellStart"/>
      <w:r w:rsidRPr="00495F61">
        <w:rPr>
          <w:rFonts w:ascii="Times New Roman" w:eastAsia="Times New Roman" w:hAnsi="Times New Roman" w:cs="Times New Roman"/>
          <w:i/>
          <w:iCs/>
          <w:kern w:val="0"/>
          <w:sz w:val="24"/>
          <w:szCs w:val="24"/>
          <w:lang w:eastAsia="en-GB"/>
          <w14:ligatures w14:val="none"/>
        </w:rPr>
        <w:t>Echinostoma</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revolutum</w:t>
      </w:r>
      <w:proofErr w:type="spellEnd"/>
      <w:r w:rsidRPr="00495F61">
        <w:rPr>
          <w:rFonts w:ascii="Times New Roman" w:eastAsia="Times New Roman" w:hAnsi="Times New Roman" w:cs="Times New Roman"/>
          <w:kern w:val="0"/>
          <w:sz w:val="24"/>
          <w:szCs w:val="24"/>
          <w:lang w:eastAsia="en-GB"/>
          <w14:ligatures w14:val="none"/>
        </w:rPr>
        <w:t xml:space="preserve">. Identification was based primarily on diagnostic morphological characters, with molecular analyses of selected specimens providing additional support. The study therefore documents gastrointestinal helminth diversity among backyard chickens sampled in the three districts. Because the work focused mainly on species recovery and identification rather than a complete epidemiological assessment, the findings should be interpreted as baseline taxonomic evidence for the study area. Further investigations with broader spatial coverage, systematic prevalence and intensity estimates, larger geographically representative sampling and expanded molecular </w:t>
      </w:r>
      <w:r w:rsidRPr="00495F61">
        <w:rPr>
          <w:rFonts w:ascii="Times New Roman" w:eastAsia="Times New Roman" w:hAnsi="Times New Roman" w:cs="Times New Roman"/>
          <w:kern w:val="0"/>
          <w:sz w:val="24"/>
          <w:szCs w:val="24"/>
          <w:lang w:eastAsia="en-GB"/>
          <w14:ligatures w14:val="none"/>
        </w:rPr>
        <w:lastRenderedPageBreak/>
        <w:t>characterisation would help clarify the distribution, transmission patterns and practical importance of these helminths in local poultry production.</w:t>
      </w:r>
    </w:p>
    <w:p w14:paraId="33363ABD" w14:textId="284CD314" w:rsidR="00495F61" w:rsidRDefault="00495F61" w:rsidP="00E15B77">
      <w:pPr>
        <w:spacing w:line="360" w:lineRule="auto"/>
        <w:jc w:val="both"/>
        <w:rPr>
          <w:rFonts w:ascii="Times New Roman" w:eastAsia="Times New Roman" w:hAnsi="Times New Roman" w:cs="Times New Roman"/>
          <w:b/>
          <w:bCs/>
          <w:kern w:val="0"/>
          <w:sz w:val="24"/>
          <w:szCs w:val="24"/>
          <w:lang w:eastAsia="en-GB"/>
          <w14:ligatures w14:val="none"/>
        </w:rPr>
      </w:pPr>
      <w:r w:rsidRPr="00495F61">
        <w:rPr>
          <w:rFonts w:ascii="Times New Roman" w:eastAsia="Times New Roman" w:hAnsi="Times New Roman" w:cs="Times New Roman"/>
          <w:b/>
          <w:bCs/>
          <w:kern w:val="0"/>
          <w:sz w:val="24"/>
          <w:szCs w:val="24"/>
          <w:lang w:eastAsia="en-GB"/>
          <w14:ligatures w14:val="none"/>
        </w:rPr>
        <w:t>Limitations</w:t>
      </w:r>
    </w:p>
    <w:p w14:paraId="68797CE8" w14:textId="052ED3CC" w:rsidR="00495F61" w:rsidRPr="00495F61" w:rsidRDefault="00495F61" w:rsidP="00E15B77">
      <w:pPr>
        <w:spacing w:line="360" w:lineRule="auto"/>
        <w:jc w:val="both"/>
        <w:rPr>
          <w:rFonts w:ascii="Times New Roman" w:eastAsia="Times New Roman" w:hAnsi="Times New Roman" w:cs="Times New Roman"/>
          <w:kern w:val="0"/>
          <w:sz w:val="24"/>
          <w:szCs w:val="24"/>
          <w:lang w:eastAsia="en-GB"/>
          <w14:ligatures w14:val="none"/>
        </w:rPr>
      </w:pPr>
      <w:r w:rsidRPr="00495F61">
        <w:rPr>
          <w:rFonts w:ascii="Times New Roman" w:eastAsia="Times New Roman" w:hAnsi="Times New Roman" w:cs="Times New Roman"/>
          <w:kern w:val="0"/>
          <w:sz w:val="24"/>
          <w:szCs w:val="24"/>
          <w:lang w:eastAsia="en-GB"/>
          <w14:ligatures w14:val="none"/>
        </w:rPr>
        <w:t>The study examined chickens obtained from slaughterhouses in three districts of Manipur and therefore may not represent all backyard chicken populations in the state. Although 308 gastrointestinal samples were examined, sampling was geographically restricted and did not provide a fully standardised population-based estimate of prevalence or infection intensity. Molecular confirmation was performed only for selected specimens, while most identifications relied on morphology. Seasonal, management and other potential epidemiological factors were not systematically evaluated. Future studies should use broader structured sampling, quantitative infection measures and molecular confirmation across more recovered specimens.</w:t>
      </w:r>
    </w:p>
    <w:p w14:paraId="1ED5ED28" w14:textId="77777777" w:rsidR="00495F61" w:rsidRDefault="00495F61" w:rsidP="00E15B77">
      <w:pPr>
        <w:spacing w:line="360" w:lineRule="auto"/>
        <w:jc w:val="both"/>
        <w:rPr>
          <w:rFonts w:ascii="Times New Roman" w:hAnsi="Times New Roman" w:cs="Times New Roman"/>
          <w:sz w:val="24"/>
          <w:szCs w:val="24"/>
        </w:rPr>
      </w:pPr>
    </w:p>
    <w:p w14:paraId="7BAC5745" w14:textId="77777777" w:rsidR="00744770" w:rsidRPr="00744770" w:rsidRDefault="00744770" w:rsidP="00744770">
      <w:pPr>
        <w:spacing w:after="0" w:line="240" w:lineRule="auto"/>
        <w:rPr>
          <w:rFonts w:ascii="Arial" w:eastAsia="Calibri" w:hAnsi="Arial" w:cs="Arial"/>
          <w:b/>
          <w:kern w:val="0"/>
          <w:sz w:val="20"/>
          <w:szCs w:val="20"/>
          <w:lang w:val="en-US"/>
          <w14:ligatures w14:val="none"/>
        </w:rPr>
      </w:pPr>
      <w:r w:rsidRPr="00744770">
        <w:rPr>
          <w:rFonts w:ascii="Arial" w:eastAsia="Calibri" w:hAnsi="Arial" w:cs="Arial"/>
          <w:b/>
          <w:kern w:val="0"/>
          <w:sz w:val="20"/>
          <w:szCs w:val="20"/>
          <w:lang w:val="en-US"/>
          <w14:ligatures w14:val="none"/>
        </w:rPr>
        <w:t>Declaration of AI Use</w:t>
      </w:r>
    </w:p>
    <w:p w14:paraId="1D9CF6C4" w14:textId="77777777" w:rsidR="00744770" w:rsidRPr="00744770" w:rsidRDefault="00744770" w:rsidP="00744770">
      <w:pPr>
        <w:spacing w:after="0" w:line="240" w:lineRule="auto"/>
        <w:rPr>
          <w:rFonts w:ascii="Arial" w:eastAsia="Calibri" w:hAnsi="Arial" w:cs="Arial"/>
          <w:kern w:val="0"/>
          <w:sz w:val="20"/>
          <w:szCs w:val="20"/>
          <w:lang w:val="en-US"/>
          <w14:ligatures w14:val="none"/>
        </w:rPr>
      </w:pPr>
    </w:p>
    <w:p w14:paraId="29B38B0E" w14:textId="77777777" w:rsidR="00744770" w:rsidRPr="00744770" w:rsidRDefault="00744770" w:rsidP="00744770">
      <w:pPr>
        <w:spacing w:after="0" w:line="240" w:lineRule="auto"/>
        <w:rPr>
          <w:rFonts w:ascii="Arial" w:eastAsia="Calibri" w:hAnsi="Arial" w:cs="Arial"/>
          <w:kern w:val="0"/>
          <w:sz w:val="20"/>
          <w:szCs w:val="20"/>
          <w:lang w:val="en-US"/>
          <w14:ligatures w14:val="none"/>
        </w:rPr>
      </w:pPr>
      <w:r w:rsidRPr="00744770">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7EA675C" w14:textId="77777777" w:rsidR="00744770" w:rsidRPr="00744770" w:rsidRDefault="00744770" w:rsidP="00744770">
      <w:pPr>
        <w:spacing w:after="0" w:line="240" w:lineRule="auto"/>
        <w:jc w:val="both"/>
        <w:rPr>
          <w:rFonts w:ascii="Times New Roman" w:eastAsia="Calibri" w:hAnsi="Times New Roman" w:cs="Times New Roman"/>
          <w:kern w:val="0"/>
          <w:lang w:val="en-US"/>
          <w14:ligatures w14:val="none"/>
        </w:rPr>
      </w:pPr>
    </w:p>
    <w:p w14:paraId="268C1502" w14:textId="77777777" w:rsidR="00744770" w:rsidRPr="00744770" w:rsidRDefault="00744770" w:rsidP="00744770">
      <w:pPr>
        <w:spacing w:after="0" w:line="240" w:lineRule="auto"/>
        <w:jc w:val="both"/>
        <w:rPr>
          <w:rFonts w:ascii="Times New Roman" w:eastAsia="Calibri" w:hAnsi="Times New Roman" w:cs="Times New Roman"/>
          <w:kern w:val="0"/>
          <w:lang w:val="en-US"/>
          <w14:ligatures w14:val="none"/>
        </w:rPr>
      </w:pPr>
    </w:p>
    <w:p w14:paraId="670EA65F" w14:textId="77777777" w:rsidR="00744770" w:rsidRPr="00744770" w:rsidRDefault="00744770" w:rsidP="00744770">
      <w:pPr>
        <w:spacing w:after="200" w:line="276" w:lineRule="auto"/>
        <w:rPr>
          <w:rFonts w:ascii="Cambria" w:eastAsia="Times New Roman" w:hAnsi="Cambria" w:cs="Arial"/>
          <w:b/>
          <w:bCs/>
          <w:kern w:val="0"/>
          <w:lang w:val="en-GB" w:eastAsia="en-GB"/>
          <w14:ligatures w14:val="none"/>
        </w:rPr>
      </w:pPr>
      <w:r w:rsidRPr="00744770">
        <w:rPr>
          <w:rFonts w:ascii="Cambria" w:eastAsia="Times New Roman" w:hAnsi="Cambria" w:cs="Arial"/>
          <w:b/>
          <w:bCs/>
          <w:kern w:val="0"/>
          <w:lang w:val="en-GB" w:eastAsia="en-GB"/>
          <w14:ligatures w14:val="none"/>
        </w:rPr>
        <w:t>COMPETING INTERESTS DISCLAIMER:</w:t>
      </w:r>
    </w:p>
    <w:p w14:paraId="381170A4" w14:textId="77777777" w:rsidR="00744770" w:rsidRPr="00744770" w:rsidRDefault="00744770" w:rsidP="00744770">
      <w:pPr>
        <w:spacing w:after="200" w:line="276" w:lineRule="auto"/>
        <w:rPr>
          <w:rFonts w:ascii="Cambria" w:eastAsia="Times New Roman" w:hAnsi="Cambria" w:cs="Times New Roman"/>
          <w:kern w:val="0"/>
          <w:lang w:val="en-GB" w:eastAsia="en-GB"/>
          <w14:ligatures w14:val="none"/>
        </w:rPr>
      </w:pPr>
      <w:r w:rsidRPr="00744770">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101B0D29" w14:textId="77777777" w:rsidR="00744770" w:rsidRDefault="00744770" w:rsidP="00E15B77">
      <w:pPr>
        <w:spacing w:line="36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78627076"/>
        <w:docPartObj>
          <w:docPartGallery w:val="Bibliographies"/>
          <w:docPartUnique/>
        </w:docPartObj>
      </w:sdtPr>
      <w:sdtContent>
        <w:p w14:paraId="78D49F9A" w14:textId="77777777" w:rsidR="00E51C52" w:rsidRDefault="00E51C52" w:rsidP="003E3450">
          <w:pPr>
            <w:pStyle w:val="Heading1"/>
            <w:rPr>
              <w:rFonts w:asciiTheme="minorHAnsi" w:eastAsiaTheme="minorHAnsi" w:hAnsiTheme="minorHAnsi" w:cstheme="minorBidi"/>
              <w:color w:val="auto"/>
              <w:sz w:val="22"/>
              <w:szCs w:val="22"/>
            </w:rPr>
          </w:pPr>
        </w:p>
        <w:p w14:paraId="0FFBE29D" w14:textId="77777777" w:rsidR="003E3450" w:rsidRPr="00F679F6" w:rsidRDefault="003E3450" w:rsidP="003E3450">
          <w:pPr>
            <w:pStyle w:val="Heading1"/>
            <w:rPr>
              <w:rFonts w:ascii="Times New Roman" w:hAnsi="Times New Roman" w:cs="Times New Roman"/>
              <w:b/>
              <w:bCs/>
              <w:color w:val="auto"/>
              <w:sz w:val="24"/>
              <w:szCs w:val="24"/>
            </w:rPr>
          </w:pPr>
          <w:r w:rsidRPr="00F679F6">
            <w:rPr>
              <w:rFonts w:ascii="Times New Roman" w:hAnsi="Times New Roman" w:cs="Times New Roman"/>
              <w:b/>
              <w:bCs/>
              <w:color w:val="auto"/>
              <w:sz w:val="24"/>
              <w:szCs w:val="24"/>
            </w:rPr>
            <w:t>References</w:t>
          </w:r>
        </w:p>
        <w:sdt>
          <w:sdtPr>
            <w:id w:val="-573587230"/>
            <w:showingPlcHdr/>
            <w:bibliography/>
          </w:sdtPr>
          <w:sdtContent>
            <w:p w14:paraId="4D316AB0" w14:textId="77777777" w:rsidR="003E3450" w:rsidRDefault="003E3450" w:rsidP="003E3450">
              <w:r>
                <w:t xml:space="preserve">     </w:t>
              </w:r>
            </w:p>
          </w:sdtContent>
        </w:sdt>
      </w:sdtContent>
    </w:sdt>
    <w:p w14:paraId="400CE82D" w14:textId="23723EA3"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Food and Agriculture Organization of the United Nations. (1987). </w:t>
      </w:r>
      <w:r w:rsidRPr="00EB5B0D">
        <w:rPr>
          <w:rFonts w:ascii="Times New Roman" w:eastAsia="Times New Roman" w:hAnsi="Times New Roman" w:cs="Times New Roman"/>
          <w:i/>
          <w:iCs/>
          <w:kern w:val="0"/>
          <w:sz w:val="24"/>
          <w:szCs w:val="24"/>
          <w:lang w:val="en-US"/>
          <w14:ligatures w14:val="none"/>
        </w:rPr>
        <w:t>Report on the expert consultation on rural poultry development in Asia, Dhaka, Bangladesh, 23–28 March 1987</w:t>
      </w:r>
      <w:r w:rsidRPr="00EB5B0D">
        <w:rPr>
          <w:rFonts w:ascii="Times New Roman" w:eastAsia="Times New Roman" w:hAnsi="Times New Roman" w:cs="Times New Roman"/>
          <w:kern w:val="0"/>
          <w:sz w:val="24"/>
          <w:szCs w:val="24"/>
          <w:lang w:val="en-US"/>
          <w14:ligatures w14:val="none"/>
        </w:rPr>
        <w:t xml:space="preserve">. Food and Agriculture Organization of the United Nations. </w:t>
      </w:r>
    </w:p>
    <w:p w14:paraId="4A33DB17"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Nnadi, P. A., &amp; George, S. O. (2010). A cross-sectional survey on parasites of chickens in selected villages in the subhumid zones of South-Eastern Nigeria. </w:t>
      </w:r>
      <w:r w:rsidRPr="00EB5B0D">
        <w:rPr>
          <w:rFonts w:ascii="Times New Roman" w:eastAsia="Times New Roman" w:hAnsi="Times New Roman" w:cs="Times New Roman"/>
          <w:i/>
          <w:iCs/>
          <w:kern w:val="0"/>
          <w:sz w:val="24"/>
          <w:szCs w:val="24"/>
          <w:lang w:val="en-US"/>
          <w14:ligatures w14:val="none"/>
        </w:rPr>
        <w:t>Journal of Parasitology Research, 2010</w:t>
      </w:r>
      <w:r w:rsidRPr="00EB5B0D">
        <w:rPr>
          <w:rFonts w:ascii="Times New Roman" w:eastAsia="Times New Roman" w:hAnsi="Times New Roman" w:cs="Times New Roman"/>
          <w:kern w:val="0"/>
          <w:sz w:val="24"/>
          <w:szCs w:val="24"/>
          <w:lang w:val="en-US"/>
          <w14:ligatures w14:val="none"/>
        </w:rPr>
        <w:t xml:space="preserve">, Article 141824. </w:t>
      </w:r>
      <w:hyperlink r:id="rId43" w:history="1">
        <w:r w:rsidRPr="00EB5B0D">
          <w:rPr>
            <w:rFonts w:ascii="Times New Roman" w:eastAsia="Times New Roman" w:hAnsi="Times New Roman" w:cs="Times New Roman"/>
            <w:color w:val="0000FF"/>
            <w:kern w:val="0"/>
            <w:sz w:val="24"/>
            <w:szCs w:val="24"/>
            <w:u w:val="single"/>
            <w:lang w:val="en-US"/>
            <w14:ligatures w14:val="none"/>
          </w:rPr>
          <w:t>https://doi.org/10.1155/2010/141824</w:t>
        </w:r>
      </w:hyperlink>
    </w:p>
    <w:p w14:paraId="4268EBE7" w14:textId="70D9BEAA"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Alders, R. G. (2004). </w:t>
      </w:r>
      <w:r w:rsidRPr="00EB5B0D">
        <w:rPr>
          <w:rFonts w:ascii="Times New Roman" w:eastAsia="Times New Roman" w:hAnsi="Times New Roman" w:cs="Times New Roman"/>
          <w:i/>
          <w:iCs/>
          <w:kern w:val="0"/>
          <w:sz w:val="24"/>
          <w:szCs w:val="24"/>
          <w:lang w:val="en-US"/>
          <w14:ligatures w14:val="none"/>
        </w:rPr>
        <w:t>Poultry for profit and pleasure</w:t>
      </w:r>
      <w:r w:rsidRPr="00EB5B0D">
        <w:rPr>
          <w:rFonts w:ascii="Times New Roman" w:eastAsia="Times New Roman" w:hAnsi="Times New Roman" w:cs="Times New Roman"/>
          <w:kern w:val="0"/>
          <w:sz w:val="24"/>
          <w:szCs w:val="24"/>
          <w:lang w:val="en-US"/>
          <w14:ligatures w14:val="none"/>
        </w:rPr>
        <w:t xml:space="preserve"> (FAO Diversification Booklet No. 3). Food and Agriculture Organization of the United Nations. </w:t>
      </w:r>
    </w:p>
    <w:p w14:paraId="4E2EE1FF"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Moges, F., Mellesse, A., &amp; Dessie, T. (2010). </w:t>
      </w:r>
      <w:r w:rsidRPr="00EB5B0D">
        <w:rPr>
          <w:rFonts w:ascii="Times New Roman" w:eastAsia="Times New Roman" w:hAnsi="Times New Roman" w:cs="Times New Roman"/>
          <w:kern w:val="0"/>
          <w:sz w:val="24"/>
          <w:szCs w:val="24"/>
          <w:lang w:val="en-US"/>
          <w14:ligatures w14:val="none"/>
        </w:rPr>
        <w:t xml:space="preserve">Assessment of village chicken production system and evaluation of the productive and reproductive performance of local chicken ecotype in Bure district, North West Ethiopia. </w:t>
      </w:r>
      <w:r w:rsidRPr="00EB5B0D">
        <w:rPr>
          <w:rFonts w:ascii="Times New Roman" w:eastAsia="Times New Roman" w:hAnsi="Times New Roman" w:cs="Times New Roman"/>
          <w:i/>
          <w:iCs/>
          <w:kern w:val="0"/>
          <w:sz w:val="24"/>
          <w:szCs w:val="24"/>
          <w:lang w:val="en-US"/>
          <w14:ligatures w14:val="none"/>
        </w:rPr>
        <w:t>African Journal of Agricultural Research, 5</w:t>
      </w:r>
      <w:r w:rsidRPr="00EB5B0D">
        <w:rPr>
          <w:rFonts w:ascii="Times New Roman" w:eastAsia="Times New Roman" w:hAnsi="Times New Roman" w:cs="Times New Roman"/>
          <w:kern w:val="0"/>
          <w:sz w:val="24"/>
          <w:szCs w:val="24"/>
          <w:lang w:val="en-US"/>
          <w14:ligatures w14:val="none"/>
        </w:rPr>
        <w:t xml:space="preserve">(13), 1739–1748. </w:t>
      </w:r>
      <w:hyperlink r:id="rId44" w:history="1">
        <w:r w:rsidRPr="00EB5B0D">
          <w:rPr>
            <w:rFonts w:ascii="Times New Roman" w:eastAsia="Times New Roman" w:hAnsi="Times New Roman" w:cs="Times New Roman"/>
            <w:color w:val="0000FF"/>
            <w:kern w:val="0"/>
            <w:sz w:val="24"/>
            <w:szCs w:val="24"/>
            <w:u w:val="single"/>
            <w:lang w:val="en-US"/>
            <w14:ligatures w14:val="none"/>
          </w:rPr>
          <w:t>https://doi.org/10.5897/AJAR09.690</w:t>
        </w:r>
      </w:hyperlink>
    </w:p>
    <w:p w14:paraId="77A0CEBF"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Shane, S. M. (2005). Re-emergence of necrotic enteritis in the broiler industry. </w:t>
      </w:r>
      <w:r w:rsidRPr="00EB5B0D">
        <w:rPr>
          <w:rFonts w:ascii="Times New Roman" w:eastAsia="Times New Roman" w:hAnsi="Times New Roman" w:cs="Times New Roman"/>
          <w:i/>
          <w:iCs/>
          <w:kern w:val="0"/>
          <w:sz w:val="24"/>
          <w:szCs w:val="24"/>
          <w:lang w:val="en-US"/>
          <w14:ligatures w14:val="none"/>
        </w:rPr>
        <w:t>International Journal of Poultry Science, 4</w:t>
      </w:r>
      <w:r w:rsidRPr="00EB5B0D">
        <w:rPr>
          <w:rFonts w:ascii="Times New Roman" w:eastAsia="Times New Roman" w:hAnsi="Times New Roman" w:cs="Times New Roman"/>
          <w:kern w:val="0"/>
          <w:sz w:val="24"/>
          <w:szCs w:val="24"/>
          <w:lang w:val="en-US"/>
          <w14:ligatures w14:val="none"/>
        </w:rPr>
        <w:t xml:space="preserve">(9), 604–611. </w:t>
      </w:r>
      <w:hyperlink r:id="rId45" w:history="1">
        <w:r w:rsidRPr="00EB5B0D">
          <w:rPr>
            <w:rFonts w:ascii="Times New Roman" w:eastAsia="Times New Roman" w:hAnsi="Times New Roman" w:cs="Times New Roman"/>
            <w:color w:val="0000FF"/>
            <w:kern w:val="0"/>
            <w:sz w:val="24"/>
            <w:szCs w:val="24"/>
            <w:u w:val="single"/>
            <w:lang w:val="en-US"/>
            <w14:ligatures w14:val="none"/>
          </w:rPr>
          <w:t>https://doi.org/10.3923/ijps.2005.604.611</w:t>
        </w:r>
      </w:hyperlink>
    </w:p>
    <w:p w14:paraId="6F2870CB" w14:textId="6C747C96"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Melesse, A. (2000). </w:t>
      </w:r>
      <w:r w:rsidRPr="00EB5B0D">
        <w:rPr>
          <w:rFonts w:ascii="Times New Roman" w:eastAsia="Times New Roman" w:hAnsi="Times New Roman" w:cs="Times New Roman"/>
          <w:i/>
          <w:iCs/>
          <w:kern w:val="0"/>
          <w:sz w:val="24"/>
          <w:szCs w:val="24"/>
          <w:lang w:val="en-US"/>
          <w14:ligatures w14:val="none"/>
        </w:rPr>
        <w:t>Comparative studies on performance and physiological responses of Ethiopian indigenous (“</w:t>
      </w:r>
      <w:proofErr w:type="spellStart"/>
      <w:r w:rsidRPr="00EB5B0D">
        <w:rPr>
          <w:rFonts w:ascii="Times New Roman" w:eastAsia="Times New Roman" w:hAnsi="Times New Roman" w:cs="Times New Roman"/>
          <w:i/>
          <w:iCs/>
          <w:kern w:val="0"/>
          <w:sz w:val="24"/>
          <w:szCs w:val="24"/>
          <w:lang w:val="en-US"/>
          <w14:ligatures w14:val="none"/>
        </w:rPr>
        <w:t>Angete-melata</w:t>
      </w:r>
      <w:proofErr w:type="spellEnd"/>
      <w:r w:rsidRPr="00EB5B0D">
        <w:rPr>
          <w:rFonts w:ascii="Times New Roman" w:eastAsia="Times New Roman" w:hAnsi="Times New Roman" w:cs="Times New Roman"/>
          <w:i/>
          <w:iCs/>
          <w:kern w:val="0"/>
          <w:sz w:val="24"/>
          <w:szCs w:val="24"/>
          <w:lang w:val="en-US"/>
          <w14:ligatures w14:val="none"/>
        </w:rPr>
        <w:t>”) chicken and their F1 crosses to long-term heat stress</w:t>
      </w:r>
      <w:r w:rsidRPr="00EB5B0D">
        <w:rPr>
          <w:rFonts w:ascii="Times New Roman" w:eastAsia="Times New Roman" w:hAnsi="Times New Roman" w:cs="Times New Roman"/>
          <w:kern w:val="0"/>
          <w:sz w:val="24"/>
          <w:szCs w:val="24"/>
          <w:lang w:val="en-US"/>
          <w14:ligatures w14:val="none"/>
        </w:rPr>
        <w:t xml:space="preserve"> [Doctoral dissertation, Martin-Luther University Halle-Wittenberg]. </w:t>
      </w:r>
    </w:p>
    <w:p w14:paraId="187AC261"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Abebe, W., Asfaw, T., </w:t>
      </w:r>
      <w:proofErr w:type="spellStart"/>
      <w:r w:rsidRPr="00EB5B0D">
        <w:rPr>
          <w:rFonts w:ascii="Times New Roman" w:eastAsia="Times New Roman" w:hAnsi="Times New Roman" w:cs="Times New Roman"/>
          <w:kern w:val="0"/>
          <w:sz w:val="24"/>
          <w:szCs w:val="24"/>
          <w:lang w:val="en-US"/>
          <w14:ligatures w14:val="none"/>
        </w:rPr>
        <w:t>Genete</w:t>
      </w:r>
      <w:proofErr w:type="spellEnd"/>
      <w:r w:rsidRPr="00EB5B0D">
        <w:rPr>
          <w:rFonts w:ascii="Times New Roman" w:eastAsia="Times New Roman" w:hAnsi="Times New Roman" w:cs="Times New Roman"/>
          <w:kern w:val="0"/>
          <w:sz w:val="24"/>
          <w:szCs w:val="24"/>
          <w:lang w:val="en-US"/>
          <w14:ligatures w14:val="none"/>
        </w:rPr>
        <w:t xml:space="preserve">, B., Kassa, B., &amp; </w:t>
      </w:r>
      <w:proofErr w:type="spellStart"/>
      <w:r w:rsidRPr="00EB5B0D">
        <w:rPr>
          <w:rFonts w:ascii="Times New Roman" w:eastAsia="Times New Roman" w:hAnsi="Times New Roman" w:cs="Times New Roman"/>
          <w:kern w:val="0"/>
          <w:sz w:val="24"/>
          <w:szCs w:val="24"/>
          <w:lang w:val="en-US"/>
          <w14:ligatures w14:val="none"/>
        </w:rPr>
        <w:t>Dorchies</w:t>
      </w:r>
      <w:proofErr w:type="spellEnd"/>
      <w:r w:rsidRPr="00EB5B0D">
        <w:rPr>
          <w:rFonts w:ascii="Times New Roman" w:eastAsia="Times New Roman" w:hAnsi="Times New Roman" w:cs="Times New Roman"/>
          <w:kern w:val="0"/>
          <w:sz w:val="24"/>
          <w:szCs w:val="24"/>
          <w:lang w:val="en-US"/>
          <w14:ligatures w14:val="none"/>
        </w:rPr>
        <w:t xml:space="preserve">, P. H. (1997). Comparative studies of external parasites and gastro-intestinal helminths of chickens kept under different management systems in and around Addis Ababa (Ethiopia). </w:t>
      </w:r>
      <w:r w:rsidRPr="00EB5B0D">
        <w:rPr>
          <w:rFonts w:ascii="Times New Roman" w:eastAsia="Times New Roman" w:hAnsi="Times New Roman" w:cs="Times New Roman"/>
          <w:i/>
          <w:iCs/>
          <w:kern w:val="0"/>
          <w:sz w:val="24"/>
          <w:szCs w:val="24"/>
          <w:lang w:val="en-US"/>
          <w14:ligatures w14:val="none"/>
        </w:rPr>
        <w:t xml:space="preserve">Revue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148</w:t>
      </w:r>
      <w:r w:rsidRPr="00EB5B0D">
        <w:rPr>
          <w:rFonts w:ascii="Times New Roman" w:eastAsia="Times New Roman" w:hAnsi="Times New Roman" w:cs="Times New Roman"/>
          <w:kern w:val="0"/>
          <w:sz w:val="24"/>
          <w:szCs w:val="24"/>
          <w:lang w:val="en-US"/>
          <w14:ligatures w14:val="none"/>
        </w:rPr>
        <w:t xml:space="preserve">(6), 497–500. </w:t>
      </w:r>
      <w:hyperlink r:id="rId46" w:history="1">
        <w:r w:rsidRPr="00EB5B0D">
          <w:rPr>
            <w:rFonts w:ascii="Times New Roman" w:eastAsia="Times New Roman" w:hAnsi="Times New Roman" w:cs="Times New Roman"/>
            <w:color w:val="0000FF"/>
            <w:kern w:val="0"/>
            <w:sz w:val="24"/>
            <w:szCs w:val="24"/>
            <w:u w:val="single"/>
            <w:lang w:val="en-US"/>
            <w14:ligatures w14:val="none"/>
          </w:rPr>
          <w:t>ResearchGate record</w:t>
        </w:r>
      </w:hyperlink>
    </w:p>
    <w:p w14:paraId="387FBC6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Eshetu, Y., </w:t>
      </w:r>
      <w:proofErr w:type="spellStart"/>
      <w:r w:rsidRPr="00EB5B0D">
        <w:rPr>
          <w:rFonts w:ascii="Times New Roman" w:eastAsia="Times New Roman" w:hAnsi="Times New Roman" w:cs="Times New Roman"/>
          <w:kern w:val="0"/>
          <w:sz w:val="24"/>
          <w:szCs w:val="24"/>
          <w:lang w:val="en-US"/>
          <w14:ligatures w14:val="none"/>
        </w:rPr>
        <w:t>Mulualem</w:t>
      </w:r>
      <w:proofErr w:type="spellEnd"/>
      <w:r w:rsidRPr="00EB5B0D">
        <w:rPr>
          <w:rFonts w:ascii="Times New Roman" w:eastAsia="Times New Roman" w:hAnsi="Times New Roman" w:cs="Times New Roman"/>
          <w:kern w:val="0"/>
          <w:sz w:val="24"/>
          <w:szCs w:val="24"/>
          <w:lang w:val="en-US"/>
          <w14:ligatures w14:val="none"/>
        </w:rPr>
        <w:t xml:space="preserve">, E., Ibrahim, H. M., Berhanu, A., &amp; Aberra, K. (2001). Study of gastro-intestinal helminths of scavenging chickens in four rural districts of Amhara region, Ethiopia. </w:t>
      </w:r>
      <w:r w:rsidRPr="00EB5B0D">
        <w:rPr>
          <w:rFonts w:ascii="Times New Roman" w:eastAsia="Times New Roman" w:hAnsi="Times New Roman" w:cs="Times New Roman"/>
          <w:i/>
          <w:iCs/>
          <w:kern w:val="0"/>
          <w:sz w:val="24"/>
          <w:szCs w:val="24"/>
          <w:lang w:val="en-US"/>
          <w14:ligatures w14:val="none"/>
        </w:rPr>
        <w:t>Revue Scientifique et Technique, 20</w:t>
      </w:r>
      <w:r w:rsidRPr="00EB5B0D">
        <w:rPr>
          <w:rFonts w:ascii="Times New Roman" w:eastAsia="Times New Roman" w:hAnsi="Times New Roman" w:cs="Times New Roman"/>
          <w:kern w:val="0"/>
          <w:sz w:val="24"/>
          <w:szCs w:val="24"/>
          <w:lang w:val="en-US"/>
          <w14:ligatures w14:val="none"/>
        </w:rPr>
        <w:t xml:space="preserve">(3), 791–796. </w:t>
      </w:r>
      <w:hyperlink r:id="rId47" w:history="1">
        <w:r w:rsidRPr="00EB5B0D">
          <w:rPr>
            <w:rFonts w:ascii="Times New Roman" w:eastAsia="Times New Roman" w:hAnsi="Times New Roman" w:cs="Times New Roman"/>
            <w:color w:val="0000FF"/>
            <w:kern w:val="0"/>
            <w:sz w:val="24"/>
            <w:szCs w:val="24"/>
            <w:u w:val="single"/>
            <w:lang w:val="en-US"/>
            <w14:ligatures w14:val="none"/>
          </w:rPr>
          <w:t>https://doi.org/10.20506/rst.20.3.1310</w:t>
        </w:r>
      </w:hyperlink>
    </w:p>
    <w:p w14:paraId="176BD254"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Fatihu</w:t>
      </w:r>
      <w:proofErr w:type="spellEnd"/>
      <w:r w:rsidRPr="00EB5B0D">
        <w:rPr>
          <w:rFonts w:ascii="Times New Roman" w:eastAsia="Times New Roman" w:hAnsi="Times New Roman" w:cs="Times New Roman"/>
          <w:kern w:val="0"/>
          <w:sz w:val="24"/>
          <w:szCs w:val="24"/>
          <w:lang w:val="en-US"/>
          <w14:ligatures w14:val="none"/>
        </w:rPr>
        <w:t xml:space="preserve">, M. Y., Ogbogu, V. C., Njoku, C. O., &amp; </w:t>
      </w:r>
      <w:proofErr w:type="spellStart"/>
      <w:r w:rsidRPr="00EB5B0D">
        <w:rPr>
          <w:rFonts w:ascii="Times New Roman" w:eastAsia="Times New Roman" w:hAnsi="Times New Roman" w:cs="Times New Roman"/>
          <w:kern w:val="0"/>
          <w:sz w:val="24"/>
          <w:szCs w:val="24"/>
          <w:lang w:val="en-US"/>
          <w14:ligatures w14:val="none"/>
        </w:rPr>
        <w:t>Saror</w:t>
      </w:r>
      <w:proofErr w:type="spellEnd"/>
      <w:r w:rsidRPr="00EB5B0D">
        <w:rPr>
          <w:rFonts w:ascii="Times New Roman" w:eastAsia="Times New Roman" w:hAnsi="Times New Roman" w:cs="Times New Roman"/>
          <w:kern w:val="0"/>
          <w:sz w:val="24"/>
          <w:szCs w:val="24"/>
          <w:lang w:val="en-US"/>
          <w14:ligatures w14:val="none"/>
        </w:rPr>
        <w:t xml:space="preserve">, D. I. (1991). Comparative studies of gastrointestinal helminths of poultry in Zaria, Nigeria. </w:t>
      </w:r>
      <w:r w:rsidRPr="00EB5B0D">
        <w:rPr>
          <w:rFonts w:ascii="Times New Roman" w:eastAsia="Times New Roman" w:hAnsi="Times New Roman" w:cs="Times New Roman"/>
          <w:i/>
          <w:iCs/>
          <w:kern w:val="0"/>
          <w:sz w:val="24"/>
          <w:szCs w:val="24"/>
          <w:lang w:val="en-US"/>
          <w14:ligatures w14:val="none"/>
        </w:rPr>
        <w:t xml:space="preserve">Revue </w:t>
      </w:r>
      <w:proofErr w:type="spellStart"/>
      <w:r w:rsidRPr="00EB5B0D">
        <w:rPr>
          <w:rFonts w:ascii="Times New Roman" w:eastAsia="Times New Roman" w:hAnsi="Times New Roman" w:cs="Times New Roman"/>
          <w:i/>
          <w:iCs/>
          <w:kern w:val="0"/>
          <w:sz w:val="24"/>
          <w:szCs w:val="24"/>
          <w:lang w:val="en-US"/>
          <w14:ligatures w14:val="none"/>
        </w:rPr>
        <w:t>d’Élevage</w:t>
      </w:r>
      <w:proofErr w:type="spellEnd"/>
      <w:r w:rsidRPr="00EB5B0D">
        <w:rPr>
          <w:rFonts w:ascii="Times New Roman" w:eastAsia="Times New Roman" w:hAnsi="Times New Roman" w:cs="Times New Roman"/>
          <w:i/>
          <w:iCs/>
          <w:kern w:val="0"/>
          <w:sz w:val="24"/>
          <w:szCs w:val="24"/>
          <w:lang w:val="en-US"/>
          <w14:ligatures w14:val="none"/>
        </w:rPr>
        <w:t xml:space="preserve"> et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xml:space="preserve"> des Pays </w:t>
      </w:r>
      <w:proofErr w:type="spellStart"/>
      <w:r w:rsidRPr="00EB5B0D">
        <w:rPr>
          <w:rFonts w:ascii="Times New Roman" w:eastAsia="Times New Roman" w:hAnsi="Times New Roman" w:cs="Times New Roman"/>
          <w:i/>
          <w:iCs/>
          <w:kern w:val="0"/>
          <w:sz w:val="24"/>
          <w:szCs w:val="24"/>
          <w:lang w:val="en-US"/>
          <w14:ligatures w14:val="none"/>
        </w:rPr>
        <w:t>Tropicaux</w:t>
      </w:r>
      <w:proofErr w:type="spellEnd"/>
      <w:r w:rsidRPr="00EB5B0D">
        <w:rPr>
          <w:rFonts w:ascii="Times New Roman" w:eastAsia="Times New Roman" w:hAnsi="Times New Roman" w:cs="Times New Roman"/>
          <w:i/>
          <w:iCs/>
          <w:kern w:val="0"/>
          <w:sz w:val="24"/>
          <w:szCs w:val="24"/>
          <w:lang w:val="en-US"/>
          <w14:ligatures w14:val="none"/>
        </w:rPr>
        <w:t>, 44</w:t>
      </w:r>
      <w:r w:rsidRPr="00EB5B0D">
        <w:rPr>
          <w:rFonts w:ascii="Times New Roman" w:eastAsia="Times New Roman" w:hAnsi="Times New Roman" w:cs="Times New Roman"/>
          <w:kern w:val="0"/>
          <w:sz w:val="24"/>
          <w:szCs w:val="24"/>
          <w:lang w:val="en-US"/>
          <w14:ligatures w14:val="none"/>
        </w:rPr>
        <w:t xml:space="preserve">(2), 175–177. </w:t>
      </w:r>
      <w:hyperlink r:id="rId48" w:history="1">
        <w:r w:rsidRPr="00EB5B0D">
          <w:rPr>
            <w:rFonts w:ascii="Times New Roman" w:eastAsia="Times New Roman" w:hAnsi="Times New Roman" w:cs="Times New Roman"/>
            <w:color w:val="0000FF"/>
            <w:kern w:val="0"/>
            <w:sz w:val="24"/>
            <w:szCs w:val="24"/>
            <w:u w:val="single"/>
            <w:lang w:val="en-US"/>
            <w14:ligatures w14:val="none"/>
          </w:rPr>
          <w:t>https://doi.org/10.19182/remvt.9195</w:t>
        </w:r>
      </w:hyperlink>
    </w:p>
    <w:p w14:paraId="1E708D40"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Adang</w:t>
      </w:r>
      <w:proofErr w:type="spellEnd"/>
      <w:r w:rsidRPr="00EB5B0D">
        <w:rPr>
          <w:rFonts w:ascii="Times New Roman" w:eastAsia="Times New Roman" w:hAnsi="Times New Roman" w:cs="Times New Roman"/>
          <w:kern w:val="0"/>
          <w:sz w:val="24"/>
          <w:szCs w:val="24"/>
          <w:lang w:val="en-US"/>
          <w14:ligatures w14:val="none"/>
        </w:rPr>
        <w:t xml:space="preserve">, K. L., </w:t>
      </w:r>
      <w:proofErr w:type="spellStart"/>
      <w:r w:rsidRPr="00EB5B0D">
        <w:rPr>
          <w:rFonts w:ascii="Times New Roman" w:eastAsia="Times New Roman" w:hAnsi="Times New Roman" w:cs="Times New Roman"/>
          <w:kern w:val="0"/>
          <w:sz w:val="24"/>
          <w:szCs w:val="24"/>
          <w:lang w:val="en-US"/>
          <w14:ligatures w14:val="none"/>
        </w:rPr>
        <w:t>Oniye</w:t>
      </w:r>
      <w:proofErr w:type="spellEnd"/>
      <w:r w:rsidRPr="00EB5B0D">
        <w:rPr>
          <w:rFonts w:ascii="Times New Roman" w:eastAsia="Times New Roman" w:hAnsi="Times New Roman" w:cs="Times New Roman"/>
          <w:kern w:val="0"/>
          <w:sz w:val="24"/>
          <w:szCs w:val="24"/>
          <w:lang w:val="en-US"/>
          <w14:ligatures w14:val="none"/>
        </w:rPr>
        <w:t xml:space="preserve">, S. J., </w:t>
      </w:r>
      <w:proofErr w:type="spellStart"/>
      <w:r w:rsidRPr="00EB5B0D">
        <w:rPr>
          <w:rFonts w:ascii="Times New Roman" w:eastAsia="Times New Roman" w:hAnsi="Times New Roman" w:cs="Times New Roman"/>
          <w:kern w:val="0"/>
          <w:sz w:val="24"/>
          <w:szCs w:val="24"/>
          <w:lang w:val="en-US"/>
          <w14:ligatures w14:val="none"/>
        </w:rPr>
        <w:t>Ajanusi</w:t>
      </w:r>
      <w:proofErr w:type="spellEnd"/>
      <w:r w:rsidRPr="00EB5B0D">
        <w:rPr>
          <w:rFonts w:ascii="Times New Roman" w:eastAsia="Times New Roman" w:hAnsi="Times New Roman" w:cs="Times New Roman"/>
          <w:kern w:val="0"/>
          <w:sz w:val="24"/>
          <w:szCs w:val="24"/>
          <w:lang w:val="en-US"/>
          <w14:ligatures w14:val="none"/>
        </w:rPr>
        <w:t xml:space="preserve">, O. J., </w:t>
      </w:r>
      <w:proofErr w:type="spellStart"/>
      <w:r w:rsidRPr="00EB5B0D">
        <w:rPr>
          <w:rFonts w:ascii="Times New Roman" w:eastAsia="Times New Roman" w:hAnsi="Times New Roman" w:cs="Times New Roman"/>
          <w:kern w:val="0"/>
          <w:sz w:val="24"/>
          <w:szCs w:val="24"/>
          <w:lang w:val="en-US"/>
          <w14:ligatures w14:val="none"/>
        </w:rPr>
        <w:t>Ezealor</w:t>
      </w:r>
      <w:proofErr w:type="spellEnd"/>
      <w:r w:rsidRPr="00EB5B0D">
        <w:rPr>
          <w:rFonts w:ascii="Times New Roman" w:eastAsia="Times New Roman" w:hAnsi="Times New Roman" w:cs="Times New Roman"/>
          <w:kern w:val="0"/>
          <w:sz w:val="24"/>
          <w:szCs w:val="24"/>
          <w:lang w:val="en-US"/>
          <w14:ligatures w14:val="none"/>
        </w:rPr>
        <w:t>, A. U., &amp; Abdu, P. A. (2008). Gastrointestinal helminths of the domestic pigeon (</w:t>
      </w:r>
      <w:r w:rsidRPr="00EB5B0D">
        <w:rPr>
          <w:rFonts w:ascii="Times New Roman" w:eastAsia="Times New Roman" w:hAnsi="Times New Roman" w:cs="Times New Roman"/>
          <w:i/>
          <w:iCs/>
          <w:kern w:val="0"/>
          <w:sz w:val="24"/>
          <w:szCs w:val="24"/>
          <w:lang w:val="en-US"/>
          <w14:ligatures w14:val="none"/>
        </w:rPr>
        <w:t xml:space="preserve">Columba </w:t>
      </w:r>
      <w:proofErr w:type="spellStart"/>
      <w:r w:rsidRPr="00EB5B0D">
        <w:rPr>
          <w:rFonts w:ascii="Times New Roman" w:eastAsia="Times New Roman" w:hAnsi="Times New Roman" w:cs="Times New Roman"/>
          <w:i/>
          <w:iCs/>
          <w:kern w:val="0"/>
          <w:sz w:val="24"/>
          <w:szCs w:val="24"/>
          <w:lang w:val="en-US"/>
          <w14:ligatures w14:val="none"/>
        </w:rPr>
        <w:t>livia</w:t>
      </w:r>
      <w:proofErr w:type="spellEnd"/>
      <w:r w:rsidRPr="00EB5B0D">
        <w:rPr>
          <w:rFonts w:ascii="Times New Roman" w:eastAsia="Times New Roman" w:hAnsi="Times New Roman" w:cs="Times New Roman"/>
          <w:i/>
          <w:iCs/>
          <w:kern w:val="0"/>
          <w:sz w:val="24"/>
          <w:szCs w:val="24"/>
          <w:lang w:val="en-US"/>
          <w14:ligatures w14:val="none"/>
        </w:rPr>
        <w:t xml:space="preserve"> domestica</w:t>
      </w:r>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Gmelin</w:t>
      </w:r>
      <w:proofErr w:type="spellEnd"/>
      <w:r w:rsidRPr="00EB5B0D">
        <w:rPr>
          <w:rFonts w:ascii="Times New Roman" w:eastAsia="Times New Roman" w:hAnsi="Times New Roman" w:cs="Times New Roman"/>
          <w:kern w:val="0"/>
          <w:sz w:val="24"/>
          <w:szCs w:val="24"/>
          <w:lang w:val="en-US"/>
          <w14:ligatures w14:val="none"/>
        </w:rPr>
        <w:t xml:space="preserve">, 1789; Aves: Columbidae) in Zaria, Northern Nigeria. </w:t>
      </w:r>
      <w:r w:rsidRPr="00EB5B0D">
        <w:rPr>
          <w:rFonts w:ascii="Times New Roman" w:eastAsia="Times New Roman" w:hAnsi="Times New Roman" w:cs="Times New Roman"/>
          <w:i/>
          <w:iCs/>
          <w:kern w:val="0"/>
          <w:sz w:val="24"/>
          <w:szCs w:val="24"/>
          <w:lang w:val="en-US"/>
          <w14:ligatures w14:val="none"/>
        </w:rPr>
        <w:t>Science World Journal, 3</w:t>
      </w:r>
      <w:r w:rsidRPr="00EB5B0D">
        <w:rPr>
          <w:rFonts w:ascii="Times New Roman" w:eastAsia="Times New Roman" w:hAnsi="Times New Roman" w:cs="Times New Roman"/>
          <w:kern w:val="0"/>
          <w:sz w:val="24"/>
          <w:szCs w:val="24"/>
          <w:lang w:val="en-US"/>
          <w14:ligatures w14:val="none"/>
        </w:rPr>
        <w:t xml:space="preserve">(1), 33–37. </w:t>
      </w:r>
      <w:hyperlink r:id="rId49" w:history="1">
        <w:r w:rsidRPr="00EB5B0D">
          <w:rPr>
            <w:rFonts w:ascii="Times New Roman" w:eastAsia="Times New Roman" w:hAnsi="Times New Roman" w:cs="Times New Roman"/>
            <w:color w:val="0000FF"/>
            <w:kern w:val="0"/>
            <w:sz w:val="24"/>
            <w:szCs w:val="24"/>
            <w:u w:val="single"/>
            <w:lang w:val="en-US"/>
            <w14:ligatures w14:val="none"/>
          </w:rPr>
          <w:t>https://doi.org/10.4314/swj.v3i1.51769</w:t>
        </w:r>
      </w:hyperlink>
    </w:p>
    <w:p w14:paraId="5EE79495" w14:textId="4EE970F2"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Oniye</w:t>
      </w:r>
      <w:proofErr w:type="spellEnd"/>
      <w:r w:rsidRPr="00EB5B0D">
        <w:rPr>
          <w:rFonts w:ascii="Times New Roman" w:eastAsia="Times New Roman" w:hAnsi="Times New Roman" w:cs="Times New Roman"/>
          <w:kern w:val="0"/>
          <w:sz w:val="24"/>
          <w:szCs w:val="24"/>
          <w:lang w:val="en-US"/>
          <w14:ligatures w14:val="none"/>
        </w:rPr>
        <w:t xml:space="preserve">, S. J., Audu, P. A., </w:t>
      </w:r>
      <w:proofErr w:type="spellStart"/>
      <w:r w:rsidRPr="00EB5B0D">
        <w:rPr>
          <w:rFonts w:ascii="Times New Roman" w:eastAsia="Times New Roman" w:hAnsi="Times New Roman" w:cs="Times New Roman"/>
          <w:kern w:val="0"/>
          <w:sz w:val="24"/>
          <w:szCs w:val="24"/>
          <w:lang w:val="en-US"/>
          <w14:ligatures w14:val="none"/>
        </w:rPr>
        <w:t>Adebote</w:t>
      </w:r>
      <w:proofErr w:type="spellEnd"/>
      <w:r w:rsidRPr="00EB5B0D">
        <w:rPr>
          <w:rFonts w:ascii="Times New Roman" w:eastAsia="Times New Roman" w:hAnsi="Times New Roman" w:cs="Times New Roman"/>
          <w:kern w:val="0"/>
          <w:sz w:val="24"/>
          <w:szCs w:val="24"/>
          <w:lang w:val="en-US"/>
          <w14:ligatures w14:val="none"/>
        </w:rPr>
        <w:t xml:space="preserve">, D. A., </w:t>
      </w:r>
      <w:proofErr w:type="spellStart"/>
      <w:r w:rsidRPr="00EB5B0D">
        <w:rPr>
          <w:rFonts w:ascii="Times New Roman" w:eastAsia="Times New Roman" w:hAnsi="Times New Roman" w:cs="Times New Roman"/>
          <w:kern w:val="0"/>
          <w:sz w:val="24"/>
          <w:szCs w:val="24"/>
          <w:lang w:val="en-US"/>
          <w14:ligatures w14:val="none"/>
        </w:rPr>
        <w:t>Kwaghe</w:t>
      </w:r>
      <w:proofErr w:type="spellEnd"/>
      <w:r w:rsidRPr="00EB5B0D">
        <w:rPr>
          <w:rFonts w:ascii="Times New Roman" w:eastAsia="Times New Roman" w:hAnsi="Times New Roman" w:cs="Times New Roman"/>
          <w:kern w:val="0"/>
          <w:sz w:val="24"/>
          <w:szCs w:val="24"/>
          <w:lang w:val="en-US"/>
          <w14:ligatures w14:val="none"/>
        </w:rPr>
        <w:t xml:space="preserve">, B. B., </w:t>
      </w:r>
      <w:proofErr w:type="spellStart"/>
      <w:r w:rsidRPr="00EB5B0D">
        <w:rPr>
          <w:rFonts w:ascii="Times New Roman" w:eastAsia="Times New Roman" w:hAnsi="Times New Roman" w:cs="Times New Roman"/>
          <w:kern w:val="0"/>
          <w:sz w:val="24"/>
          <w:szCs w:val="24"/>
          <w:lang w:val="en-US"/>
          <w14:ligatures w14:val="none"/>
        </w:rPr>
        <w:t>Ajanusi</w:t>
      </w:r>
      <w:proofErr w:type="spellEnd"/>
      <w:r w:rsidRPr="00EB5B0D">
        <w:rPr>
          <w:rFonts w:ascii="Times New Roman" w:eastAsia="Times New Roman" w:hAnsi="Times New Roman" w:cs="Times New Roman"/>
          <w:kern w:val="0"/>
          <w:sz w:val="24"/>
          <w:szCs w:val="24"/>
          <w:lang w:val="en-US"/>
          <w14:ligatures w14:val="none"/>
        </w:rPr>
        <w:t>, O. J., &amp; Nfor, M. B. (2001). Survey of helminth parasites of laughing dove (</w:t>
      </w:r>
      <w:r w:rsidRPr="00EB5B0D">
        <w:rPr>
          <w:rFonts w:ascii="Times New Roman" w:eastAsia="Times New Roman" w:hAnsi="Times New Roman" w:cs="Times New Roman"/>
          <w:i/>
          <w:iCs/>
          <w:kern w:val="0"/>
          <w:sz w:val="24"/>
          <w:szCs w:val="24"/>
          <w:lang w:val="en-US"/>
          <w14:ligatures w14:val="none"/>
        </w:rPr>
        <w:t>Streptopelia senegalensis</w:t>
      </w:r>
      <w:r w:rsidRPr="00EB5B0D">
        <w:rPr>
          <w:rFonts w:ascii="Times New Roman" w:eastAsia="Times New Roman" w:hAnsi="Times New Roman" w:cs="Times New Roman"/>
          <w:kern w:val="0"/>
          <w:sz w:val="24"/>
          <w:szCs w:val="24"/>
          <w:lang w:val="en-US"/>
          <w14:ligatures w14:val="none"/>
        </w:rPr>
        <w:t xml:space="preserve">) in Zaria, Nigeria. </w:t>
      </w:r>
      <w:r w:rsidRPr="00EB5B0D">
        <w:rPr>
          <w:rFonts w:ascii="Times New Roman" w:eastAsia="Times New Roman" w:hAnsi="Times New Roman" w:cs="Times New Roman"/>
          <w:i/>
          <w:iCs/>
          <w:kern w:val="0"/>
          <w:sz w:val="24"/>
          <w:szCs w:val="24"/>
          <w:lang w:val="en-US"/>
          <w14:ligatures w14:val="none"/>
        </w:rPr>
        <w:t>African Journal of Natural Sciences, 4</w:t>
      </w:r>
      <w:r w:rsidRPr="00EB5B0D">
        <w:rPr>
          <w:rFonts w:ascii="Times New Roman" w:eastAsia="Times New Roman" w:hAnsi="Times New Roman" w:cs="Times New Roman"/>
          <w:kern w:val="0"/>
          <w:sz w:val="24"/>
          <w:szCs w:val="24"/>
          <w:lang w:val="en-US"/>
          <w14:ligatures w14:val="none"/>
        </w:rPr>
        <w:t xml:space="preserve">, 65–66. </w:t>
      </w:r>
    </w:p>
    <w:p w14:paraId="1B845D51"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Yousuf, M. A., Das, P. M., </w:t>
      </w:r>
      <w:proofErr w:type="spellStart"/>
      <w:r w:rsidRPr="00EB5B0D">
        <w:rPr>
          <w:rFonts w:ascii="Times New Roman" w:eastAsia="Times New Roman" w:hAnsi="Times New Roman" w:cs="Times New Roman"/>
          <w:kern w:val="0"/>
          <w:sz w:val="24"/>
          <w:szCs w:val="24"/>
          <w:lang w:val="en-US"/>
          <w14:ligatures w14:val="none"/>
        </w:rPr>
        <w:t>Anisuzzaman</w:t>
      </w:r>
      <w:proofErr w:type="spellEnd"/>
      <w:r w:rsidRPr="00EB5B0D">
        <w:rPr>
          <w:rFonts w:ascii="Times New Roman" w:eastAsia="Times New Roman" w:hAnsi="Times New Roman" w:cs="Times New Roman"/>
          <w:kern w:val="0"/>
          <w:sz w:val="24"/>
          <w:szCs w:val="24"/>
          <w:lang w:val="en-US"/>
          <w14:ligatures w14:val="none"/>
        </w:rPr>
        <w:t xml:space="preserve">, M., &amp; </w:t>
      </w:r>
      <w:proofErr w:type="spellStart"/>
      <w:r w:rsidRPr="00EB5B0D">
        <w:rPr>
          <w:rFonts w:ascii="Times New Roman" w:eastAsia="Times New Roman" w:hAnsi="Times New Roman" w:cs="Times New Roman"/>
          <w:kern w:val="0"/>
          <w:sz w:val="24"/>
          <w:szCs w:val="24"/>
          <w:lang w:val="en-US"/>
          <w14:ligatures w14:val="none"/>
        </w:rPr>
        <w:t>Banowary</w:t>
      </w:r>
      <w:proofErr w:type="spellEnd"/>
      <w:r w:rsidRPr="00EB5B0D">
        <w:rPr>
          <w:rFonts w:ascii="Times New Roman" w:eastAsia="Times New Roman" w:hAnsi="Times New Roman" w:cs="Times New Roman"/>
          <w:kern w:val="0"/>
          <w:sz w:val="24"/>
          <w:szCs w:val="24"/>
          <w:lang w:val="en-US"/>
          <w14:ligatures w14:val="none"/>
        </w:rPr>
        <w:t xml:space="preserve">, B. (2009). Gastro-intestinal helminths of ducks: Some epidemiologic and pathologic aspects. </w:t>
      </w:r>
      <w:r w:rsidRPr="00EB5B0D">
        <w:rPr>
          <w:rFonts w:ascii="Times New Roman" w:eastAsia="Times New Roman" w:hAnsi="Times New Roman" w:cs="Times New Roman"/>
          <w:i/>
          <w:iCs/>
          <w:kern w:val="0"/>
          <w:sz w:val="24"/>
          <w:szCs w:val="24"/>
          <w:lang w:val="en-US"/>
          <w14:ligatures w14:val="none"/>
        </w:rPr>
        <w:t>Journal of the Bangladesh Agricultural University, 7</w:t>
      </w:r>
      <w:r w:rsidRPr="00EB5B0D">
        <w:rPr>
          <w:rFonts w:ascii="Times New Roman" w:eastAsia="Times New Roman" w:hAnsi="Times New Roman" w:cs="Times New Roman"/>
          <w:kern w:val="0"/>
          <w:sz w:val="24"/>
          <w:szCs w:val="24"/>
          <w:lang w:val="en-US"/>
          <w14:ligatures w14:val="none"/>
        </w:rPr>
        <w:t xml:space="preserve">(1), 91–97. </w:t>
      </w:r>
      <w:hyperlink r:id="rId50" w:history="1">
        <w:r w:rsidRPr="00EB5B0D">
          <w:rPr>
            <w:rFonts w:ascii="Times New Roman" w:eastAsia="Times New Roman" w:hAnsi="Times New Roman" w:cs="Times New Roman"/>
            <w:color w:val="0000FF"/>
            <w:kern w:val="0"/>
            <w:sz w:val="24"/>
            <w:szCs w:val="24"/>
            <w:u w:val="single"/>
            <w:lang w:val="en-US"/>
            <w14:ligatures w14:val="none"/>
          </w:rPr>
          <w:t>https://doi.org/10.3329/jbau.v7i1.4969</w:t>
        </w:r>
      </w:hyperlink>
    </w:p>
    <w:p w14:paraId="3FFC9C01" w14:textId="6C9ECFC6"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Soulsby, E. J. L. (1982). </w:t>
      </w:r>
      <w:r w:rsidRPr="00EB5B0D">
        <w:rPr>
          <w:rFonts w:ascii="Times New Roman" w:eastAsia="Times New Roman" w:hAnsi="Times New Roman" w:cs="Times New Roman"/>
          <w:i/>
          <w:iCs/>
          <w:kern w:val="0"/>
          <w:sz w:val="24"/>
          <w:szCs w:val="24"/>
          <w:lang w:val="en-US"/>
          <w14:ligatures w14:val="none"/>
        </w:rPr>
        <w:t>Helminths, arthropods and protozoa of domesticated animals</w:t>
      </w:r>
      <w:r w:rsidRPr="00EB5B0D">
        <w:rPr>
          <w:rFonts w:ascii="Times New Roman" w:eastAsia="Times New Roman" w:hAnsi="Times New Roman" w:cs="Times New Roman"/>
          <w:kern w:val="0"/>
          <w:sz w:val="24"/>
          <w:szCs w:val="24"/>
          <w:lang w:val="en-US"/>
          <w14:ligatures w14:val="none"/>
        </w:rPr>
        <w:t xml:space="preserve"> (7th ed.). </w:t>
      </w:r>
      <w:proofErr w:type="spellStart"/>
      <w:r w:rsidRPr="00EB5B0D">
        <w:rPr>
          <w:rFonts w:ascii="Times New Roman" w:eastAsia="Times New Roman" w:hAnsi="Times New Roman" w:cs="Times New Roman"/>
          <w:kern w:val="0"/>
          <w:sz w:val="24"/>
          <w:szCs w:val="24"/>
          <w:lang w:val="en-US"/>
          <w14:ligatures w14:val="none"/>
        </w:rPr>
        <w:t>Baillière</w:t>
      </w:r>
      <w:proofErr w:type="spellEnd"/>
      <w:r w:rsidRPr="00EB5B0D">
        <w:rPr>
          <w:rFonts w:ascii="Times New Roman" w:eastAsia="Times New Roman" w:hAnsi="Times New Roman" w:cs="Times New Roman"/>
          <w:kern w:val="0"/>
          <w:sz w:val="24"/>
          <w:szCs w:val="24"/>
          <w:lang w:val="en-US"/>
          <w14:ligatures w14:val="none"/>
        </w:rPr>
        <w:t xml:space="preserve"> Tindall. </w:t>
      </w:r>
    </w:p>
    <w:p w14:paraId="58F9B950"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Matur, B. M., Dawam, N. N., &amp; Malann, Y. D. (2010). </w:t>
      </w:r>
      <w:r w:rsidRPr="00EB5B0D">
        <w:rPr>
          <w:rFonts w:ascii="Times New Roman" w:eastAsia="Times New Roman" w:hAnsi="Times New Roman" w:cs="Times New Roman"/>
          <w:kern w:val="0"/>
          <w:sz w:val="24"/>
          <w:szCs w:val="24"/>
          <w:lang w:val="en-US"/>
          <w14:ligatures w14:val="none"/>
        </w:rPr>
        <w:t xml:space="preserve">Gastrointestinal helminth parasites of local and exotic chickens slaughtered in Gwagwalada, Abuja (FCT), Nigeria. </w:t>
      </w:r>
      <w:r w:rsidRPr="00EB5B0D">
        <w:rPr>
          <w:rFonts w:ascii="Times New Roman" w:eastAsia="Times New Roman" w:hAnsi="Times New Roman" w:cs="Times New Roman"/>
          <w:i/>
          <w:iCs/>
          <w:kern w:val="0"/>
          <w:sz w:val="24"/>
          <w:szCs w:val="24"/>
          <w:lang w:val="en-US"/>
          <w14:ligatures w14:val="none"/>
        </w:rPr>
        <w:t>New York Science Journal, 3</w:t>
      </w:r>
      <w:r w:rsidRPr="00EB5B0D">
        <w:rPr>
          <w:rFonts w:ascii="Times New Roman" w:eastAsia="Times New Roman" w:hAnsi="Times New Roman" w:cs="Times New Roman"/>
          <w:kern w:val="0"/>
          <w:sz w:val="24"/>
          <w:szCs w:val="24"/>
          <w:lang w:val="en-US"/>
          <w14:ligatures w14:val="none"/>
        </w:rPr>
        <w:t xml:space="preserve">(5), 96–99. </w:t>
      </w:r>
      <w:hyperlink r:id="rId51" w:history="1">
        <w:r w:rsidRPr="00EB5B0D">
          <w:rPr>
            <w:rFonts w:ascii="Times New Roman" w:eastAsia="Times New Roman" w:hAnsi="Times New Roman" w:cs="Times New Roman"/>
            <w:color w:val="0000FF"/>
            <w:kern w:val="0"/>
            <w:sz w:val="24"/>
            <w:szCs w:val="24"/>
            <w:u w:val="single"/>
            <w:lang w:val="en-US"/>
            <w14:ligatures w14:val="none"/>
          </w:rPr>
          <w:t>https://doi.org/10.7537/marsnys030510.15</w:t>
        </w:r>
      </w:hyperlink>
    </w:p>
    <w:p w14:paraId="7F4721E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Anderson, R. C., Chabaud, A. G., &amp; Willmott, S. (Eds.). (2009). </w:t>
      </w:r>
      <w:r w:rsidRPr="00EB5B0D">
        <w:rPr>
          <w:rFonts w:ascii="Times New Roman" w:eastAsia="Times New Roman" w:hAnsi="Times New Roman" w:cs="Times New Roman"/>
          <w:i/>
          <w:iCs/>
          <w:kern w:val="0"/>
          <w:sz w:val="24"/>
          <w:szCs w:val="24"/>
          <w:lang w:val="en-US"/>
          <w14:ligatures w14:val="none"/>
        </w:rPr>
        <w:t>Keys to the nematode parasites of vertebrates: Archival volume</w:t>
      </w:r>
      <w:r w:rsidRPr="00EB5B0D">
        <w:rPr>
          <w:rFonts w:ascii="Times New Roman" w:eastAsia="Times New Roman" w:hAnsi="Times New Roman" w:cs="Times New Roman"/>
          <w:kern w:val="0"/>
          <w:sz w:val="24"/>
          <w:szCs w:val="24"/>
          <w:lang w:val="en-US"/>
          <w14:ligatures w14:val="none"/>
        </w:rPr>
        <w:t xml:space="preserve">. CABI. </w:t>
      </w:r>
      <w:hyperlink r:id="rId52" w:history="1">
        <w:r w:rsidRPr="00EB5B0D">
          <w:rPr>
            <w:rFonts w:ascii="Times New Roman" w:eastAsia="Times New Roman" w:hAnsi="Times New Roman" w:cs="Times New Roman"/>
            <w:color w:val="0000FF"/>
            <w:kern w:val="0"/>
            <w:sz w:val="24"/>
            <w:szCs w:val="24"/>
            <w:u w:val="single"/>
            <w:lang w:val="en-US"/>
            <w14:ligatures w14:val="none"/>
          </w:rPr>
          <w:t>https://doi.org/10.1079/9781845935726.0000</w:t>
        </w:r>
      </w:hyperlink>
    </w:p>
    <w:p w14:paraId="66ED8891"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Taylor, M. A., Coop, R. L., &amp; Wall, R. L. (2016). </w:t>
      </w:r>
      <w:r w:rsidRPr="00EB5B0D">
        <w:rPr>
          <w:rFonts w:ascii="Times New Roman" w:eastAsia="Times New Roman" w:hAnsi="Times New Roman" w:cs="Times New Roman"/>
          <w:i/>
          <w:iCs/>
          <w:kern w:val="0"/>
          <w:sz w:val="24"/>
          <w:szCs w:val="24"/>
          <w:lang w:val="en-US"/>
          <w14:ligatures w14:val="none"/>
        </w:rPr>
        <w:t>Veterinary parasitology</w:t>
      </w:r>
      <w:r w:rsidRPr="00EB5B0D">
        <w:rPr>
          <w:rFonts w:ascii="Times New Roman" w:eastAsia="Times New Roman" w:hAnsi="Times New Roman" w:cs="Times New Roman"/>
          <w:kern w:val="0"/>
          <w:sz w:val="24"/>
          <w:szCs w:val="24"/>
          <w:lang w:val="en-US"/>
          <w14:ligatures w14:val="none"/>
        </w:rPr>
        <w:t xml:space="preserve"> (4th ed.). Wiley-Blackwell. </w:t>
      </w:r>
      <w:hyperlink r:id="rId53" w:history="1">
        <w:r w:rsidRPr="00EB5B0D">
          <w:rPr>
            <w:rFonts w:ascii="Times New Roman" w:eastAsia="Times New Roman" w:hAnsi="Times New Roman" w:cs="Times New Roman"/>
            <w:color w:val="0000FF"/>
            <w:kern w:val="0"/>
            <w:sz w:val="24"/>
            <w:szCs w:val="24"/>
            <w:u w:val="single"/>
            <w:lang w:val="en-US"/>
            <w14:ligatures w14:val="none"/>
          </w:rPr>
          <w:t>https://doi.org/10.1002/9781119073680</w:t>
        </w:r>
      </w:hyperlink>
    </w:p>
    <w:p w14:paraId="419D0C1A" w14:textId="2395D34C"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Yamaguti</w:t>
      </w:r>
      <w:proofErr w:type="spellEnd"/>
      <w:r w:rsidRPr="00EB5B0D">
        <w:rPr>
          <w:rFonts w:ascii="Times New Roman" w:eastAsia="Times New Roman" w:hAnsi="Times New Roman" w:cs="Times New Roman"/>
          <w:kern w:val="0"/>
          <w:sz w:val="24"/>
          <w:szCs w:val="24"/>
          <w:lang w:val="en-US"/>
          <w14:ligatures w14:val="none"/>
        </w:rPr>
        <w:t xml:space="preserve">, S. (1958). </w:t>
      </w:r>
      <w:r w:rsidRPr="00EB5B0D">
        <w:rPr>
          <w:rFonts w:ascii="Times New Roman" w:eastAsia="Times New Roman" w:hAnsi="Times New Roman" w:cs="Times New Roman"/>
          <w:i/>
          <w:iCs/>
          <w:kern w:val="0"/>
          <w:sz w:val="24"/>
          <w:szCs w:val="24"/>
          <w:lang w:val="en-US"/>
          <w14:ligatures w14:val="none"/>
        </w:rPr>
        <w:t xml:space="preserve">Systema </w:t>
      </w:r>
      <w:proofErr w:type="spellStart"/>
      <w:r w:rsidRPr="00EB5B0D">
        <w:rPr>
          <w:rFonts w:ascii="Times New Roman" w:eastAsia="Times New Roman" w:hAnsi="Times New Roman" w:cs="Times New Roman"/>
          <w:i/>
          <w:iCs/>
          <w:kern w:val="0"/>
          <w:sz w:val="24"/>
          <w:szCs w:val="24"/>
          <w:lang w:val="en-US"/>
          <w14:ligatures w14:val="none"/>
        </w:rPr>
        <w:t>helminthum</w:t>
      </w:r>
      <w:proofErr w:type="spellEnd"/>
      <w:r w:rsidRPr="00EB5B0D">
        <w:rPr>
          <w:rFonts w:ascii="Times New Roman" w:eastAsia="Times New Roman" w:hAnsi="Times New Roman" w:cs="Times New Roman"/>
          <w:i/>
          <w:iCs/>
          <w:kern w:val="0"/>
          <w:sz w:val="24"/>
          <w:szCs w:val="24"/>
          <w:lang w:val="en-US"/>
          <w14:ligatures w14:val="none"/>
        </w:rPr>
        <w:t>: Vol. I. The digenetic trematodes of vertebrates</w:t>
      </w:r>
      <w:r w:rsidRPr="00EB5B0D">
        <w:rPr>
          <w:rFonts w:ascii="Times New Roman" w:eastAsia="Times New Roman" w:hAnsi="Times New Roman" w:cs="Times New Roman"/>
          <w:kern w:val="0"/>
          <w:sz w:val="24"/>
          <w:szCs w:val="24"/>
          <w:lang w:val="en-US"/>
          <w14:ligatures w14:val="none"/>
        </w:rPr>
        <w:t xml:space="preserve"> (Parts I &amp; II). </w:t>
      </w:r>
      <w:proofErr w:type="spellStart"/>
      <w:r w:rsidRPr="00EB5B0D">
        <w:rPr>
          <w:rFonts w:ascii="Times New Roman" w:eastAsia="Times New Roman" w:hAnsi="Times New Roman" w:cs="Times New Roman"/>
          <w:kern w:val="0"/>
          <w:sz w:val="24"/>
          <w:szCs w:val="24"/>
          <w:lang w:val="en-US"/>
          <w14:ligatures w14:val="none"/>
        </w:rPr>
        <w:t>Interscience</w:t>
      </w:r>
      <w:proofErr w:type="spellEnd"/>
      <w:r w:rsidRPr="00EB5B0D">
        <w:rPr>
          <w:rFonts w:ascii="Times New Roman" w:eastAsia="Times New Roman" w:hAnsi="Times New Roman" w:cs="Times New Roman"/>
          <w:kern w:val="0"/>
          <w:sz w:val="24"/>
          <w:szCs w:val="24"/>
          <w:lang w:val="en-US"/>
          <w14:ligatures w14:val="none"/>
        </w:rPr>
        <w:t xml:space="preserve"> Publishers. </w:t>
      </w:r>
    </w:p>
    <w:p w14:paraId="40E60ABA" w14:textId="45D7C188"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Yamaguti, S. (1959). </w:t>
      </w:r>
      <w:r w:rsidRPr="00EB5B0D">
        <w:rPr>
          <w:rFonts w:ascii="Times New Roman" w:eastAsia="Times New Roman" w:hAnsi="Times New Roman" w:cs="Times New Roman"/>
          <w:i/>
          <w:iCs/>
          <w:kern w:val="0"/>
          <w:sz w:val="24"/>
          <w:szCs w:val="24"/>
          <w:lang w:val="nl-BE"/>
          <w14:ligatures w14:val="none"/>
        </w:rPr>
        <w:t xml:space="preserve">Systema helminthum: Vol. II. </w:t>
      </w:r>
      <w:r w:rsidRPr="00EB5B0D">
        <w:rPr>
          <w:rFonts w:ascii="Times New Roman" w:eastAsia="Times New Roman" w:hAnsi="Times New Roman" w:cs="Times New Roman"/>
          <w:i/>
          <w:iCs/>
          <w:kern w:val="0"/>
          <w:sz w:val="24"/>
          <w:szCs w:val="24"/>
          <w:lang w:val="en-US"/>
          <w14:ligatures w14:val="none"/>
        </w:rPr>
        <w:t>The cestodes of vertebrates</w:t>
      </w:r>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Interscience</w:t>
      </w:r>
      <w:proofErr w:type="spellEnd"/>
      <w:r w:rsidRPr="00EB5B0D">
        <w:rPr>
          <w:rFonts w:ascii="Times New Roman" w:eastAsia="Times New Roman" w:hAnsi="Times New Roman" w:cs="Times New Roman"/>
          <w:kern w:val="0"/>
          <w:sz w:val="24"/>
          <w:szCs w:val="24"/>
          <w:lang w:val="en-US"/>
          <w14:ligatures w14:val="none"/>
        </w:rPr>
        <w:t xml:space="preserve"> Publishers. </w:t>
      </w:r>
    </w:p>
    <w:p w14:paraId="54364DC5"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Khalil, L. F., Jones, A., &amp; Bray, R. A. (Eds.). (1994). </w:t>
      </w:r>
      <w:r w:rsidRPr="00EB5B0D">
        <w:rPr>
          <w:rFonts w:ascii="Times New Roman" w:eastAsia="Times New Roman" w:hAnsi="Times New Roman" w:cs="Times New Roman"/>
          <w:i/>
          <w:iCs/>
          <w:kern w:val="0"/>
          <w:sz w:val="24"/>
          <w:szCs w:val="24"/>
          <w:lang w:val="en-US"/>
          <w14:ligatures w14:val="none"/>
        </w:rPr>
        <w:t>Keys to the cestode parasites of vertebrates</w:t>
      </w:r>
      <w:r w:rsidRPr="00EB5B0D">
        <w:rPr>
          <w:rFonts w:ascii="Times New Roman" w:eastAsia="Times New Roman" w:hAnsi="Times New Roman" w:cs="Times New Roman"/>
          <w:kern w:val="0"/>
          <w:sz w:val="24"/>
          <w:szCs w:val="24"/>
          <w:lang w:val="en-US"/>
          <w14:ligatures w14:val="none"/>
        </w:rPr>
        <w:t xml:space="preserve">. CAB International. </w:t>
      </w:r>
      <w:hyperlink r:id="rId54" w:history="1">
        <w:r w:rsidRPr="00EB5B0D">
          <w:rPr>
            <w:rFonts w:ascii="Times New Roman" w:eastAsia="Times New Roman" w:hAnsi="Times New Roman" w:cs="Times New Roman"/>
            <w:color w:val="0000FF"/>
            <w:kern w:val="0"/>
            <w:sz w:val="24"/>
            <w:szCs w:val="24"/>
            <w:u w:val="single"/>
            <w:lang w:val="en-US"/>
            <w14:ligatures w14:val="none"/>
          </w:rPr>
          <w:t>Royal Veterinary College library record</w:t>
        </w:r>
      </w:hyperlink>
    </w:p>
    <w:p w14:paraId="4252745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Tamura, K., Stecher, G., &amp; Kumar, S. (2021). </w:t>
      </w:r>
      <w:r w:rsidRPr="00EB5B0D">
        <w:rPr>
          <w:rFonts w:ascii="Times New Roman" w:eastAsia="Times New Roman" w:hAnsi="Times New Roman" w:cs="Times New Roman"/>
          <w:kern w:val="0"/>
          <w:sz w:val="24"/>
          <w:szCs w:val="24"/>
          <w:lang w:val="en-US"/>
          <w14:ligatures w14:val="none"/>
        </w:rPr>
        <w:t xml:space="preserve">MEGA11: Molecular Evolutionary Genetics Analysis version 11. </w:t>
      </w:r>
      <w:r w:rsidRPr="00EB5B0D">
        <w:rPr>
          <w:rFonts w:ascii="Times New Roman" w:eastAsia="Times New Roman" w:hAnsi="Times New Roman" w:cs="Times New Roman"/>
          <w:i/>
          <w:iCs/>
          <w:kern w:val="0"/>
          <w:sz w:val="24"/>
          <w:szCs w:val="24"/>
          <w:lang w:val="en-US"/>
          <w14:ligatures w14:val="none"/>
        </w:rPr>
        <w:t>Molecular Biology and Evolution, 38</w:t>
      </w:r>
      <w:r w:rsidRPr="00EB5B0D">
        <w:rPr>
          <w:rFonts w:ascii="Times New Roman" w:eastAsia="Times New Roman" w:hAnsi="Times New Roman" w:cs="Times New Roman"/>
          <w:kern w:val="0"/>
          <w:sz w:val="24"/>
          <w:szCs w:val="24"/>
          <w:lang w:val="en-US"/>
          <w14:ligatures w14:val="none"/>
        </w:rPr>
        <w:t xml:space="preserve">(7), 3022–3027. </w:t>
      </w:r>
      <w:hyperlink r:id="rId55" w:history="1">
        <w:r w:rsidRPr="00EB5B0D">
          <w:rPr>
            <w:rFonts w:ascii="Times New Roman" w:eastAsia="Times New Roman" w:hAnsi="Times New Roman" w:cs="Times New Roman"/>
            <w:color w:val="0000FF"/>
            <w:kern w:val="0"/>
            <w:sz w:val="24"/>
            <w:szCs w:val="24"/>
            <w:u w:val="single"/>
            <w:lang w:val="en-US"/>
            <w14:ligatures w14:val="none"/>
          </w:rPr>
          <w:t>https://doi.org/10.1093/molbev/msab120</w:t>
        </w:r>
      </w:hyperlink>
    </w:p>
    <w:p w14:paraId="70468F36"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Madsen, H. (1949). </w:t>
      </w:r>
      <w:r w:rsidRPr="00EB5B0D">
        <w:rPr>
          <w:rFonts w:ascii="Times New Roman" w:eastAsia="Times New Roman" w:hAnsi="Times New Roman" w:cs="Times New Roman"/>
          <w:i/>
          <w:iCs/>
          <w:kern w:val="0"/>
          <w:sz w:val="24"/>
          <w:szCs w:val="24"/>
          <w:lang w:val="nl-BE"/>
          <w14:ligatures w14:val="none"/>
        </w:rPr>
        <w:t>Heterakis gallinarum</w:t>
      </w:r>
      <w:r w:rsidRPr="00EB5B0D">
        <w:rPr>
          <w:rFonts w:ascii="Times New Roman" w:eastAsia="Times New Roman" w:hAnsi="Times New Roman" w:cs="Times New Roman"/>
          <w:kern w:val="0"/>
          <w:sz w:val="24"/>
          <w:szCs w:val="24"/>
          <w:lang w:val="nl-BE"/>
          <w14:ligatures w14:val="none"/>
        </w:rPr>
        <w:t xml:space="preserve"> (Schrank, 1788) nec </w:t>
      </w:r>
      <w:r w:rsidRPr="00EB5B0D">
        <w:rPr>
          <w:rFonts w:ascii="Times New Roman" w:eastAsia="Times New Roman" w:hAnsi="Times New Roman" w:cs="Times New Roman"/>
          <w:i/>
          <w:iCs/>
          <w:kern w:val="0"/>
          <w:sz w:val="24"/>
          <w:szCs w:val="24"/>
          <w:lang w:val="nl-BE"/>
          <w14:ligatures w14:val="none"/>
        </w:rPr>
        <w:t>Heterakis gallinae</w:t>
      </w:r>
      <w:r w:rsidRPr="00EB5B0D">
        <w:rPr>
          <w:rFonts w:ascii="Times New Roman" w:eastAsia="Times New Roman" w:hAnsi="Times New Roman" w:cs="Times New Roman"/>
          <w:kern w:val="0"/>
          <w:sz w:val="24"/>
          <w:szCs w:val="24"/>
          <w:lang w:val="nl-BE"/>
          <w14:ligatures w14:val="none"/>
        </w:rPr>
        <w:t xml:space="preserve"> (Gmelin, 1790). </w:t>
      </w:r>
      <w:r w:rsidRPr="00EB5B0D">
        <w:rPr>
          <w:rFonts w:ascii="Times New Roman" w:eastAsia="Times New Roman" w:hAnsi="Times New Roman" w:cs="Times New Roman"/>
          <w:i/>
          <w:iCs/>
          <w:kern w:val="0"/>
          <w:sz w:val="24"/>
          <w:szCs w:val="24"/>
          <w:lang w:val="en-US"/>
          <w14:ligatures w14:val="none"/>
        </w:rPr>
        <w:t>The Journal of Parasitology, 35</w:t>
      </w:r>
      <w:r w:rsidRPr="00EB5B0D">
        <w:rPr>
          <w:rFonts w:ascii="Times New Roman" w:eastAsia="Times New Roman" w:hAnsi="Times New Roman" w:cs="Times New Roman"/>
          <w:kern w:val="0"/>
          <w:sz w:val="24"/>
          <w:szCs w:val="24"/>
          <w:lang w:val="en-US"/>
          <w14:ligatures w14:val="none"/>
        </w:rPr>
        <w:t xml:space="preserve">(5), 543. </w:t>
      </w:r>
      <w:hyperlink r:id="rId56" w:history="1">
        <w:r w:rsidRPr="00EB5B0D">
          <w:rPr>
            <w:rFonts w:ascii="Times New Roman" w:eastAsia="Times New Roman" w:hAnsi="Times New Roman" w:cs="Times New Roman"/>
            <w:color w:val="0000FF"/>
            <w:kern w:val="0"/>
            <w:sz w:val="24"/>
            <w:szCs w:val="24"/>
            <w:u w:val="single"/>
            <w:lang w:val="en-US"/>
            <w14:ligatures w14:val="none"/>
          </w:rPr>
          <w:t>https://doi.org/10.2307/3273660</w:t>
        </w:r>
      </w:hyperlink>
    </w:p>
    <w:p w14:paraId="5DF107BF"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Ara, I., Khan, H. R., Tanveer, S., &amp; Fatima, N. I. (2024). Morphological and molecular identification of </w:t>
      </w:r>
      <w:proofErr w:type="spellStart"/>
      <w:r w:rsidRPr="00EB5B0D">
        <w:rPr>
          <w:rFonts w:ascii="Times New Roman" w:eastAsia="Times New Roman" w:hAnsi="Times New Roman" w:cs="Times New Roman"/>
          <w:i/>
          <w:iCs/>
          <w:kern w:val="0"/>
          <w:sz w:val="24"/>
          <w:szCs w:val="24"/>
          <w:lang w:val="en-US"/>
          <w14:ligatures w14:val="none"/>
        </w:rPr>
        <w:t>Heterakis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gallinarum</w:t>
      </w:r>
      <w:proofErr w:type="spellEnd"/>
      <w:r w:rsidRPr="00EB5B0D">
        <w:rPr>
          <w:rFonts w:ascii="Times New Roman" w:eastAsia="Times New Roman" w:hAnsi="Times New Roman" w:cs="Times New Roman"/>
          <w:kern w:val="0"/>
          <w:sz w:val="24"/>
          <w:szCs w:val="24"/>
          <w:lang w:val="en-US"/>
          <w14:ligatures w14:val="none"/>
        </w:rPr>
        <w:t xml:space="preserve"> in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kern w:val="0"/>
          <w:sz w:val="24"/>
          <w:szCs w:val="24"/>
          <w:lang w:val="en-US"/>
          <w14:ligatures w14:val="none"/>
        </w:rPr>
        <w:t xml:space="preserve"> and its phylogenetic analysis based on ITS1-5.8S-ITS2 rDNA fragment in Kashmir Valley, India. </w:t>
      </w:r>
      <w:r w:rsidRPr="00EB5B0D">
        <w:rPr>
          <w:rFonts w:ascii="Times New Roman" w:eastAsia="Times New Roman" w:hAnsi="Times New Roman" w:cs="Times New Roman"/>
          <w:i/>
          <w:iCs/>
          <w:kern w:val="0"/>
          <w:sz w:val="24"/>
          <w:szCs w:val="24"/>
          <w:lang w:val="en-US"/>
          <w14:ligatures w14:val="none"/>
        </w:rPr>
        <w:t>Journal of Parasitic Diseases, 48</w:t>
      </w:r>
      <w:r w:rsidRPr="00EB5B0D">
        <w:rPr>
          <w:rFonts w:ascii="Times New Roman" w:eastAsia="Times New Roman" w:hAnsi="Times New Roman" w:cs="Times New Roman"/>
          <w:kern w:val="0"/>
          <w:sz w:val="24"/>
          <w:szCs w:val="24"/>
          <w:lang w:val="en-US"/>
          <w14:ligatures w14:val="none"/>
        </w:rPr>
        <w:t xml:space="preserve">(4), 904–916. </w:t>
      </w:r>
      <w:hyperlink r:id="rId57" w:history="1">
        <w:r w:rsidRPr="00EB5B0D">
          <w:rPr>
            <w:rFonts w:ascii="Times New Roman" w:eastAsia="Times New Roman" w:hAnsi="Times New Roman" w:cs="Times New Roman"/>
            <w:color w:val="0000FF"/>
            <w:kern w:val="0"/>
            <w:sz w:val="24"/>
            <w:szCs w:val="24"/>
            <w:u w:val="single"/>
            <w:lang w:val="en-US"/>
            <w14:ligatures w14:val="none"/>
          </w:rPr>
          <w:t>https://doi.org/10.1007/s12639-024-01724-9</w:t>
        </w:r>
      </w:hyperlink>
    </w:p>
    <w:p w14:paraId="02C3116B" w14:textId="01285DB8"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Yamaguti, S. (1961). </w:t>
      </w:r>
      <w:r w:rsidRPr="00EB5B0D">
        <w:rPr>
          <w:rFonts w:ascii="Times New Roman" w:eastAsia="Times New Roman" w:hAnsi="Times New Roman" w:cs="Times New Roman"/>
          <w:i/>
          <w:iCs/>
          <w:kern w:val="0"/>
          <w:sz w:val="24"/>
          <w:szCs w:val="24"/>
          <w:lang w:val="nl-BE"/>
          <w14:ligatures w14:val="none"/>
        </w:rPr>
        <w:t xml:space="preserve">Systema helminthum: Vol. III. </w:t>
      </w:r>
      <w:r w:rsidRPr="00EB5B0D">
        <w:rPr>
          <w:rFonts w:ascii="Times New Roman" w:eastAsia="Times New Roman" w:hAnsi="Times New Roman" w:cs="Times New Roman"/>
          <w:i/>
          <w:iCs/>
          <w:kern w:val="0"/>
          <w:sz w:val="24"/>
          <w:szCs w:val="24"/>
          <w:lang w:val="en-US"/>
          <w14:ligatures w14:val="none"/>
        </w:rPr>
        <w:t>The nematodes of vertebrates</w:t>
      </w:r>
      <w:r w:rsidRPr="00EB5B0D">
        <w:rPr>
          <w:rFonts w:ascii="Times New Roman" w:eastAsia="Times New Roman" w:hAnsi="Times New Roman" w:cs="Times New Roman"/>
          <w:kern w:val="0"/>
          <w:sz w:val="24"/>
          <w:szCs w:val="24"/>
          <w:lang w:val="en-US"/>
          <w14:ligatures w14:val="none"/>
        </w:rPr>
        <w:t xml:space="preserve"> (Parts I &amp; II). </w:t>
      </w:r>
      <w:proofErr w:type="spellStart"/>
      <w:r w:rsidRPr="00EB5B0D">
        <w:rPr>
          <w:rFonts w:ascii="Times New Roman" w:eastAsia="Times New Roman" w:hAnsi="Times New Roman" w:cs="Times New Roman"/>
          <w:kern w:val="0"/>
          <w:sz w:val="24"/>
          <w:szCs w:val="24"/>
          <w:lang w:val="en-US"/>
          <w14:ligatures w14:val="none"/>
        </w:rPr>
        <w:t>Interscience</w:t>
      </w:r>
      <w:proofErr w:type="spellEnd"/>
      <w:r w:rsidRPr="00EB5B0D">
        <w:rPr>
          <w:rFonts w:ascii="Times New Roman" w:eastAsia="Times New Roman" w:hAnsi="Times New Roman" w:cs="Times New Roman"/>
          <w:kern w:val="0"/>
          <w:sz w:val="24"/>
          <w:szCs w:val="24"/>
          <w:lang w:val="en-US"/>
          <w14:ligatures w14:val="none"/>
        </w:rPr>
        <w:t xml:space="preserve"> Publishers. </w:t>
      </w:r>
    </w:p>
    <w:p w14:paraId="107FDFFC"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Panich, W., &amp; </w:t>
      </w:r>
      <w:proofErr w:type="spellStart"/>
      <w:r w:rsidRPr="00EB5B0D">
        <w:rPr>
          <w:rFonts w:ascii="Times New Roman" w:eastAsia="Times New Roman" w:hAnsi="Times New Roman" w:cs="Times New Roman"/>
          <w:kern w:val="0"/>
          <w:sz w:val="24"/>
          <w:szCs w:val="24"/>
          <w:lang w:val="en-US"/>
          <w14:ligatures w14:val="none"/>
        </w:rPr>
        <w:t>Chontananarth</w:t>
      </w:r>
      <w:proofErr w:type="spellEnd"/>
      <w:r w:rsidRPr="00EB5B0D">
        <w:rPr>
          <w:rFonts w:ascii="Times New Roman" w:eastAsia="Times New Roman" w:hAnsi="Times New Roman" w:cs="Times New Roman"/>
          <w:kern w:val="0"/>
          <w:sz w:val="24"/>
          <w:szCs w:val="24"/>
          <w:lang w:val="en-US"/>
          <w14:ligatures w14:val="none"/>
        </w:rPr>
        <w:t>, T. (2021). Molecular detection of three intestinal cestode species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echinobothrida</w:t>
      </w:r>
      <w:proofErr w:type="spellEnd"/>
      <w:r w:rsidRPr="00EB5B0D">
        <w:rPr>
          <w:rFonts w:ascii="Times New Roman" w:eastAsia="Times New Roman" w:hAnsi="Times New Roman" w:cs="Times New Roman"/>
          <w:i/>
          <w:iCs/>
          <w:kern w:val="0"/>
          <w:sz w:val="24"/>
          <w:szCs w:val="24"/>
          <w:lang w:val="en-US"/>
          <w14:ligatures w14:val="none"/>
        </w:rPr>
        <w:t xml:space="preserve">, R. </w:t>
      </w:r>
      <w:proofErr w:type="spellStart"/>
      <w:r w:rsidRPr="00EB5B0D">
        <w:rPr>
          <w:rFonts w:ascii="Times New Roman" w:eastAsia="Times New Roman" w:hAnsi="Times New Roman" w:cs="Times New Roman"/>
          <w:i/>
          <w:iCs/>
          <w:kern w:val="0"/>
          <w:sz w:val="24"/>
          <w:szCs w:val="24"/>
          <w:lang w:val="en-US"/>
          <w14:ligatures w14:val="none"/>
        </w:rPr>
        <w:t>tetragona</w:t>
      </w:r>
      <w:proofErr w:type="spellEnd"/>
      <w:r w:rsidRPr="00EB5B0D">
        <w:rPr>
          <w:rFonts w:ascii="Times New Roman" w:eastAsia="Times New Roman" w:hAnsi="Times New Roman" w:cs="Times New Roman"/>
          <w:i/>
          <w:iCs/>
          <w:kern w:val="0"/>
          <w:sz w:val="24"/>
          <w:szCs w:val="24"/>
          <w:lang w:val="en-US"/>
          <w14:ligatures w14:val="none"/>
        </w:rPr>
        <w:t>,</w:t>
      </w:r>
      <w:r w:rsidRPr="00EB5B0D">
        <w:rPr>
          <w:rFonts w:ascii="Times New Roman" w:eastAsia="Times New Roman" w:hAnsi="Times New Roman" w:cs="Times New Roman"/>
          <w:kern w:val="0"/>
          <w:sz w:val="24"/>
          <w:szCs w:val="24"/>
          <w:lang w:val="en-US"/>
          <w14:ligatures w14:val="none"/>
        </w:rPr>
        <w:t xml:space="preserve"> and </w:t>
      </w:r>
      <w:r w:rsidRPr="00EB5B0D">
        <w:rPr>
          <w:rFonts w:ascii="Times New Roman" w:eastAsia="Times New Roman" w:hAnsi="Times New Roman" w:cs="Times New Roman"/>
          <w:i/>
          <w:iCs/>
          <w:kern w:val="0"/>
          <w:sz w:val="24"/>
          <w:szCs w:val="24"/>
          <w:lang w:val="en-US"/>
          <w14:ligatures w14:val="none"/>
        </w:rPr>
        <w:t xml:space="preserve">R. </w:t>
      </w:r>
      <w:proofErr w:type="spellStart"/>
      <w:r w:rsidRPr="00EB5B0D">
        <w:rPr>
          <w:rFonts w:ascii="Times New Roman" w:eastAsia="Times New Roman" w:hAnsi="Times New Roman" w:cs="Times New Roman"/>
          <w:i/>
          <w:iCs/>
          <w:kern w:val="0"/>
          <w:sz w:val="24"/>
          <w:szCs w:val="24"/>
          <w:lang w:val="en-US"/>
          <w14:ligatures w14:val="none"/>
        </w:rPr>
        <w:t>cesticillus</w:t>
      </w:r>
      <w:proofErr w:type="spellEnd"/>
      <w:r w:rsidRPr="00EB5B0D">
        <w:rPr>
          <w:rFonts w:ascii="Times New Roman" w:eastAsia="Times New Roman" w:hAnsi="Times New Roman" w:cs="Times New Roman"/>
          <w:kern w:val="0"/>
          <w:sz w:val="24"/>
          <w:szCs w:val="24"/>
          <w:lang w:val="en-US"/>
          <w14:ligatures w14:val="none"/>
        </w:rPr>
        <w:t xml:space="preserve">) from poultry in Thailand. </w:t>
      </w:r>
      <w:r w:rsidRPr="00EB5B0D">
        <w:rPr>
          <w:rFonts w:ascii="Times New Roman" w:eastAsia="Times New Roman" w:hAnsi="Times New Roman" w:cs="Times New Roman"/>
          <w:i/>
          <w:iCs/>
          <w:kern w:val="0"/>
          <w:sz w:val="24"/>
          <w:szCs w:val="24"/>
          <w:lang w:val="en-US"/>
          <w14:ligatures w14:val="none"/>
        </w:rPr>
        <w:t>Avian Pathology, 50</w:t>
      </w:r>
      <w:r w:rsidRPr="00EB5B0D">
        <w:rPr>
          <w:rFonts w:ascii="Times New Roman" w:eastAsia="Times New Roman" w:hAnsi="Times New Roman" w:cs="Times New Roman"/>
          <w:kern w:val="0"/>
          <w:sz w:val="24"/>
          <w:szCs w:val="24"/>
          <w:lang w:val="en-US"/>
          <w14:ligatures w14:val="none"/>
        </w:rPr>
        <w:t xml:space="preserve">(4), 321–326. </w:t>
      </w:r>
      <w:hyperlink r:id="rId58" w:history="1">
        <w:r w:rsidRPr="00EB5B0D">
          <w:rPr>
            <w:rFonts w:ascii="Times New Roman" w:eastAsia="Times New Roman" w:hAnsi="Times New Roman" w:cs="Times New Roman"/>
            <w:color w:val="0000FF"/>
            <w:kern w:val="0"/>
            <w:sz w:val="24"/>
            <w:szCs w:val="24"/>
            <w:u w:val="single"/>
            <w:lang w:val="en-US"/>
            <w14:ligatures w14:val="none"/>
          </w:rPr>
          <w:t>https://doi.org/10.1080/03079457.2021.1926920</w:t>
        </w:r>
      </w:hyperlink>
    </w:p>
    <w:p w14:paraId="14C07D2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Butboonchoo</w:t>
      </w:r>
      <w:proofErr w:type="spellEnd"/>
      <w:r w:rsidRPr="00EB5B0D">
        <w:rPr>
          <w:rFonts w:ascii="Times New Roman" w:eastAsia="Times New Roman" w:hAnsi="Times New Roman" w:cs="Times New Roman"/>
          <w:kern w:val="0"/>
          <w:sz w:val="24"/>
          <w:szCs w:val="24"/>
          <w:lang w:val="en-US"/>
          <w14:ligatures w14:val="none"/>
        </w:rPr>
        <w:t xml:space="preserve">, P., </w:t>
      </w:r>
      <w:proofErr w:type="spellStart"/>
      <w:r w:rsidRPr="00EB5B0D">
        <w:rPr>
          <w:rFonts w:ascii="Times New Roman" w:eastAsia="Times New Roman" w:hAnsi="Times New Roman" w:cs="Times New Roman"/>
          <w:kern w:val="0"/>
          <w:sz w:val="24"/>
          <w:szCs w:val="24"/>
          <w:lang w:val="en-US"/>
          <w14:ligatures w14:val="none"/>
        </w:rPr>
        <w:t>Wongsawad</w:t>
      </w:r>
      <w:proofErr w:type="spellEnd"/>
      <w:r w:rsidRPr="00EB5B0D">
        <w:rPr>
          <w:rFonts w:ascii="Times New Roman" w:eastAsia="Times New Roman" w:hAnsi="Times New Roman" w:cs="Times New Roman"/>
          <w:kern w:val="0"/>
          <w:sz w:val="24"/>
          <w:szCs w:val="24"/>
          <w:lang w:val="en-US"/>
          <w14:ligatures w14:val="none"/>
        </w:rPr>
        <w:t xml:space="preserve">, C., </w:t>
      </w:r>
      <w:proofErr w:type="spellStart"/>
      <w:r w:rsidRPr="00EB5B0D">
        <w:rPr>
          <w:rFonts w:ascii="Times New Roman" w:eastAsia="Times New Roman" w:hAnsi="Times New Roman" w:cs="Times New Roman"/>
          <w:kern w:val="0"/>
          <w:sz w:val="24"/>
          <w:szCs w:val="24"/>
          <w:lang w:val="en-US"/>
          <w14:ligatures w14:val="none"/>
        </w:rPr>
        <w:t>Rojanapaibul</w:t>
      </w:r>
      <w:proofErr w:type="spellEnd"/>
      <w:r w:rsidRPr="00EB5B0D">
        <w:rPr>
          <w:rFonts w:ascii="Times New Roman" w:eastAsia="Times New Roman" w:hAnsi="Times New Roman" w:cs="Times New Roman"/>
          <w:kern w:val="0"/>
          <w:sz w:val="24"/>
          <w:szCs w:val="24"/>
          <w:lang w:val="en-US"/>
          <w14:ligatures w14:val="none"/>
        </w:rPr>
        <w:t xml:space="preserve">, A., &amp; Chai, J.-Y. (2016). Morphology and molecular phylogeny of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kern w:val="0"/>
          <w:sz w:val="24"/>
          <w:szCs w:val="24"/>
          <w:lang w:val="en-US"/>
          <w14:ligatures w14:val="none"/>
        </w:rPr>
        <w:t xml:space="preserve"> spp.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Cyclophyllidea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from domestic chickens in Thailand. </w:t>
      </w:r>
      <w:r w:rsidRPr="00EB5B0D">
        <w:rPr>
          <w:rFonts w:ascii="Times New Roman" w:eastAsia="Times New Roman" w:hAnsi="Times New Roman" w:cs="Times New Roman"/>
          <w:i/>
          <w:iCs/>
          <w:kern w:val="0"/>
          <w:sz w:val="24"/>
          <w:szCs w:val="24"/>
          <w:lang w:val="en-US"/>
          <w14:ligatures w14:val="none"/>
        </w:rPr>
        <w:t>The Korean Journal of Parasitology, 54</w:t>
      </w:r>
      <w:r w:rsidRPr="00EB5B0D">
        <w:rPr>
          <w:rFonts w:ascii="Times New Roman" w:eastAsia="Times New Roman" w:hAnsi="Times New Roman" w:cs="Times New Roman"/>
          <w:kern w:val="0"/>
          <w:sz w:val="24"/>
          <w:szCs w:val="24"/>
          <w:lang w:val="en-US"/>
          <w14:ligatures w14:val="none"/>
        </w:rPr>
        <w:t xml:space="preserve">(6), 777–786. </w:t>
      </w:r>
      <w:hyperlink r:id="rId59" w:history="1">
        <w:r w:rsidRPr="00EB5B0D">
          <w:rPr>
            <w:rFonts w:ascii="Times New Roman" w:eastAsia="Times New Roman" w:hAnsi="Times New Roman" w:cs="Times New Roman"/>
            <w:color w:val="0000FF"/>
            <w:kern w:val="0"/>
            <w:sz w:val="24"/>
            <w:szCs w:val="24"/>
            <w:u w:val="single"/>
            <w:lang w:val="en-US"/>
            <w14:ligatures w14:val="none"/>
          </w:rPr>
          <w:t>https://doi.org/10.3347/kjp.2016.54.6.777</w:t>
        </w:r>
      </w:hyperlink>
    </w:p>
    <w:p w14:paraId="378EDB6C"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Saitou, N., &amp; Nei, M. (1987). The neighbor-joining method: A new method for reconstructing phylogenetic trees. </w:t>
      </w:r>
      <w:r w:rsidRPr="00EB5B0D">
        <w:rPr>
          <w:rFonts w:ascii="Times New Roman" w:eastAsia="Times New Roman" w:hAnsi="Times New Roman" w:cs="Times New Roman"/>
          <w:i/>
          <w:iCs/>
          <w:kern w:val="0"/>
          <w:sz w:val="24"/>
          <w:szCs w:val="24"/>
          <w:lang w:val="en-US"/>
          <w14:ligatures w14:val="none"/>
        </w:rPr>
        <w:t>Molecular Biology and Evolution, 4</w:t>
      </w:r>
      <w:r w:rsidRPr="00EB5B0D">
        <w:rPr>
          <w:rFonts w:ascii="Times New Roman" w:eastAsia="Times New Roman" w:hAnsi="Times New Roman" w:cs="Times New Roman"/>
          <w:kern w:val="0"/>
          <w:sz w:val="24"/>
          <w:szCs w:val="24"/>
          <w:lang w:val="en-US"/>
          <w14:ligatures w14:val="none"/>
        </w:rPr>
        <w:t xml:space="preserve">(4), 406–425. </w:t>
      </w:r>
      <w:hyperlink r:id="rId60" w:history="1">
        <w:r w:rsidRPr="00EB5B0D">
          <w:rPr>
            <w:rFonts w:ascii="Times New Roman" w:eastAsia="Times New Roman" w:hAnsi="Times New Roman" w:cs="Times New Roman"/>
            <w:color w:val="0000FF"/>
            <w:kern w:val="0"/>
            <w:sz w:val="24"/>
            <w:szCs w:val="24"/>
            <w:u w:val="single"/>
            <w:lang w:val="en-US"/>
            <w14:ligatures w14:val="none"/>
          </w:rPr>
          <w:t>https://doi.org/10.1093/oxfordjournals.molbev.a040454</w:t>
        </w:r>
      </w:hyperlink>
    </w:p>
    <w:p w14:paraId="7E84A14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Tamura, K., Nei, M., &amp; Kumar, S. (2004). Prospects for inferring very large phylogenies by using the neighbor-joining method. </w:t>
      </w:r>
      <w:r w:rsidRPr="00EB5B0D">
        <w:rPr>
          <w:rFonts w:ascii="Times New Roman" w:eastAsia="Times New Roman" w:hAnsi="Times New Roman" w:cs="Times New Roman"/>
          <w:i/>
          <w:iCs/>
          <w:kern w:val="0"/>
          <w:sz w:val="24"/>
          <w:szCs w:val="24"/>
          <w:lang w:val="en-US"/>
          <w14:ligatures w14:val="none"/>
        </w:rPr>
        <w:t>Proceedings of the National Academy of Sciences of the United States of America, 101</w:t>
      </w:r>
      <w:r w:rsidRPr="00EB5B0D">
        <w:rPr>
          <w:rFonts w:ascii="Times New Roman" w:eastAsia="Times New Roman" w:hAnsi="Times New Roman" w:cs="Times New Roman"/>
          <w:kern w:val="0"/>
          <w:sz w:val="24"/>
          <w:szCs w:val="24"/>
          <w:lang w:val="en-US"/>
          <w14:ligatures w14:val="none"/>
        </w:rPr>
        <w:t xml:space="preserve">(30), 11030–11035. </w:t>
      </w:r>
      <w:hyperlink r:id="rId61" w:history="1">
        <w:r w:rsidRPr="00EB5B0D">
          <w:rPr>
            <w:rFonts w:ascii="Times New Roman" w:eastAsia="Times New Roman" w:hAnsi="Times New Roman" w:cs="Times New Roman"/>
            <w:color w:val="0000FF"/>
            <w:kern w:val="0"/>
            <w:sz w:val="24"/>
            <w:szCs w:val="24"/>
            <w:u w:val="single"/>
            <w:lang w:val="en-US"/>
            <w14:ligatures w14:val="none"/>
          </w:rPr>
          <w:t>https://doi.org/10.1073/pnas.0404206101</w:t>
        </w:r>
      </w:hyperlink>
    </w:p>
    <w:p w14:paraId="412C72A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Kumar, S., Stecher, G., &amp; Tamura, K. (2016). MEGA7: Molecular Evolutionary Genetics Analysis version 7.0 for bigger datasets. </w:t>
      </w:r>
      <w:r w:rsidRPr="00EB5B0D">
        <w:rPr>
          <w:rFonts w:ascii="Times New Roman" w:eastAsia="Times New Roman" w:hAnsi="Times New Roman" w:cs="Times New Roman"/>
          <w:i/>
          <w:iCs/>
          <w:kern w:val="0"/>
          <w:sz w:val="24"/>
          <w:szCs w:val="24"/>
          <w:lang w:val="en-US"/>
          <w14:ligatures w14:val="none"/>
        </w:rPr>
        <w:t>Molecular Biology and Evolution, 33</w:t>
      </w:r>
      <w:r w:rsidRPr="00EB5B0D">
        <w:rPr>
          <w:rFonts w:ascii="Times New Roman" w:eastAsia="Times New Roman" w:hAnsi="Times New Roman" w:cs="Times New Roman"/>
          <w:kern w:val="0"/>
          <w:sz w:val="24"/>
          <w:szCs w:val="24"/>
          <w:lang w:val="en-US"/>
          <w14:ligatures w14:val="none"/>
        </w:rPr>
        <w:t xml:space="preserve">(7), 1870–1874. </w:t>
      </w:r>
      <w:hyperlink r:id="rId62" w:history="1">
        <w:r w:rsidRPr="00EB5B0D">
          <w:rPr>
            <w:rFonts w:ascii="Times New Roman" w:eastAsia="Times New Roman" w:hAnsi="Times New Roman" w:cs="Times New Roman"/>
            <w:color w:val="0000FF"/>
            <w:kern w:val="0"/>
            <w:sz w:val="24"/>
            <w:szCs w:val="24"/>
            <w:u w:val="single"/>
            <w:lang w:val="en-US"/>
            <w14:ligatures w14:val="none"/>
          </w:rPr>
          <w:t>https://doi.org/10.1093/molbev/msw054</w:t>
        </w:r>
      </w:hyperlink>
    </w:p>
    <w:p w14:paraId="6137DB6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Kerroucha</w:t>
      </w:r>
      <w:proofErr w:type="spellEnd"/>
      <w:r w:rsidRPr="00EB5B0D">
        <w:rPr>
          <w:rFonts w:ascii="Times New Roman" w:eastAsia="Times New Roman" w:hAnsi="Times New Roman" w:cs="Times New Roman"/>
          <w:kern w:val="0"/>
          <w:sz w:val="24"/>
          <w:szCs w:val="24"/>
          <w:lang w:val="en-US"/>
          <w14:ligatures w14:val="none"/>
        </w:rPr>
        <w:t xml:space="preserve">, R., </w:t>
      </w:r>
      <w:proofErr w:type="spellStart"/>
      <w:r w:rsidRPr="00EB5B0D">
        <w:rPr>
          <w:rFonts w:ascii="Times New Roman" w:eastAsia="Times New Roman" w:hAnsi="Times New Roman" w:cs="Times New Roman"/>
          <w:kern w:val="0"/>
          <w:sz w:val="24"/>
          <w:szCs w:val="24"/>
          <w:lang w:val="en-US"/>
          <w14:ligatures w14:val="none"/>
        </w:rPr>
        <w:t>Medjoual</w:t>
      </w:r>
      <w:proofErr w:type="spellEnd"/>
      <w:r w:rsidRPr="00EB5B0D">
        <w:rPr>
          <w:rFonts w:ascii="Times New Roman" w:eastAsia="Times New Roman" w:hAnsi="Times New Roman" w:cs="Times New Roman"/>
          <w:kern w:val="0"/>
          <w:sz w:val="24"/>
          <w:szCs w:val="24"/>
          <w:lang w:val="en-US"/>
          <w14:ligatures w14:val="none"/>
        </w:rPr>
        <w:t xml:space="preserve">, I., </w:t>
      </w:r>
      <w:proofErr w:type="spellStart"/>
      <w:r w:rsidRPr="00EB5B0D">
        <w:rPr>
          <w:rFonts w:ascii="Times New Roman" w:eastAsia="Times New Roman" w:hAnsi="Times New Roman" w:cs="Times New Roman"/>
          <w:kern w:val="0"/>
          <w:sz w:val="24"/>
          <w:szCs w:val="24"/>
          <w:lang w:val="en-US"/>
          <w14:ligatures w14:val="none"/>
        </w:rPr>
        <w:t>Bourguig</w:t>
      </w:r>
      <w:proofErr w:type="spellEnd"/>
      <w:r w:rsidRPr="00EB5B0D">
        <w:rPr>
          <w:rFonts w:ascii="Times New Roman" w:eastAsia="Times New Roman" w:hAnsi="Times New Roman" w:cs="Times New Roman"/>
          <w:kern w:val="0"/>
          <w:sz w:val="24"/>
          <w:szCs w:val="24"/>
          <w:lang w:val="en-US"/>
          <w14:ligatures w14:val="none"/>
        </w:rPr>
        <w:t>, L., &amp; Senouci, K. (2022). Identification of the main intestinal helminths of local breed chickens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Linnaeus, 1758) reared in traditional mode in the Oran region. </w:t>
      </w:r>
      <w:proofErr w:type="spellStart"/>
      <w:r w:rsidRPr="00EB5B0D">
        <w:rPr>
          <w:rFonts w:ascii="Times New Roman" w:eastAsia="Times New Roman" w:hAnsi="Times New Roman" w:cs="Times New Roman"/>
          <w:i/>
          <w:iCs/>
          <w:kern w:val="0"/>
          <w:sz w:val="24"/>
          <w:szCs w:val="24"/>
          <w:lang w:val="en-US"/>
          <w14:ligatures w14:val="none"/>
        </w:rPr>
        <w:t>Helminthologia</w:t>
      </w:r>
      <w:proofErr w:type="spellEnd"/>
      <w:r w:rsidRPr="00EB5B0D">
        <w:rPr>
          <w:rFonts w:ascii="Times New Roman" w:eastAsia="Times New Roman" w:hAnsi="Times New Roman" w:cs="Times New Roman"/>
          <w:i/>
          <w:iCs/>
          <w:kern w:val="0"/>
          <w:sz w:val="24"/>
          <w:szCs w:val="24"/>
          <w:lang w:val="en-US"/>
          <w14:ligatures w14:val="none"/>
        </w:rPr>
        <w:t>, 59</w:t>
      </w:r>
      <w:r w:rsidRPr="00EB5B0D">
        <w:rPr>
          <w:rFonts w:ascii="Times New Roman" w:eastAsia="Times New Roman" w:hAnsi="Times New Roman" w:cs="Times New Roman"/>
          <w:kern w:val="0"/>
          <w:sz w:val="24"/>
          <w:szCs w:val="24"/>
          <w:lang w:val="en-US"/>
          <w14:ligatures w14:val="none"/>
        </w:rPr>
        <w:t xml:space="preserve">(2), 170–178. </w:t>
      </w:r>
      <w:hyperlink r:id="rId63" w:history="1">
        <w:r w:rsidRPr="00EB5B0D">
          <w:rPr>
            <w:rFonts w:ascii="Times New Roman" w:eastAsia="Times New Roman" w:hAnsi="Times New Roman" w:cs="Times New Roman"/>
            <w:color w:val="0000FF"/>
            <w:kern w:val="0"/>
            <w:sz w:val="24"/>
            <w:szCs w:val="24"/>
            <w:u w:val="single"/>
            <w:lang w:val="en-US"/>
            <w14:ligatures w14:val="none"/>
          </w:rPr>
          <w:t>https://doi.org/10.2478/helm-2022-0015</w:t>
        </w:r>
      </w:hyperlink>
    </w:p>
    <w:p w14:paraId="36E974C8" w14:textId="04A0111F"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Railliet, A. (1892). Notices </w:t>
      </w:r>
      <w:proofErr w:type="spellStart"/>
      <w:r w:rsidRPr="00EB5B0D">
        <w:rPr>
          <w:rFonts w:ascii="Times New Roman" w:eastAsia="Times New Roman" w:hAnsi="Times New Roman" w:cs="Times New Roman"/>
          <w:kern w:val="0"/>
          <w:sz w:val="24"/>
          <w:szCs w:val="24"/>
          <w:lang w:val="en-US"/>
          <w14:ligatures w14:val="none"/>
        </w:rPr>
        <w:t>parasitologiques</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 xml:space="preserve">Bulletin de la Société </w:t>
      </w:r>
      <w:proofErr w:type="spellStart"/>
      <w:r w:rsidRPr="00EB5B0D">
        <w:rPr>
          <w:rFonts w:ascii="Times New Roman" w:eastAsia="Times New Roman" w:hAnsi="Times New Roman" w:cs="Times New Roman"/>
          <w:i/>
          <w:iCs/>
          <w:kern w:val="0"/>
          <w:sz w:val="24"/>
          <w:szCs w:val="24"/>
          <w:lang w:val="en-US"/>
          <w14:ligatures w14:val="none"/>
        </w:rPr>
        <w:t>Zoologique</w:t>
      </w:r>
      <w:proofErr w:type="spellEnd"/>
      <w:r w:rsidRPr="00EB5B0D">
        <w:rPr>
          <w:rFonts w:ascii="Times New Roman" w:eastAsia="Times New Roman" w:hAnsi="Times New Roman" w:cs="Times New Roman"/>
          <w:i/>
          <w:iCs/>
          <w:kern w:val="0"/>
          <w:sz w:val="24"/>
          <w:szCs w:val="24"/>
          <w:lang w:val="en-US"/>
          <w14:ligatures w14:val="none"/>
        </w:rPr>
        <w:t xml:space="preserve"> de France, 17</w:t>
      </w:r>
      <w:r w:rsidRPr="00EB5B0D">
        <w:rPr>
          <w:rFonts w:ascii="Times New Roman" w:eastAsia="Times New Roman" w:hAnsi="Times New Roman" w:cs="Times New Roman"/>
          <w:kern w:val="0"/>
          <w:sz w:val="24"/>
          <w:szCs w:val="24"/>
          <w:lang w:val="en-US"/>
          <w14:ligatures w14:val="none"/>
        </w:rPr>
        <w:t xml:space="preserve">, 110–117. </w:t>
      </w:r>
    </w:p>
    <w:p w14:paraId="3531FF7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Dimitrova, Y. D., Vasileva, G. P., </w:t>
      </w:r>
      <w:proofErr w:type="spellStart"/>
      <w:r w:rsidRPr="00EB5B0D">
        <w:rPr>
          <w:rFonts w:ascii="Times New Roman" w:eastAsia="Times New Roman" w:hAnsi="Times New Roman" w:cs="Times New Roman"/>
          <w:kern w:val="0"/>
          <w:sz w:val="24"/>
          <w:szCs w:val="24"/>
          <w:lang w:val="en-US"/>
          <w14:ligatures w14:val="none"/>
        </w:rPr>
        <w:t>Mariaux</w:t>
      </w:r>
      <w:proofErr w:type="spellEnd"/>
      <w:r w:rsidRPr="00EB5B0D">
        <w:rPr>
          <w:rFonts w:ascii="Times New Roman" w:eastAsia="Times New Roman" w:hAnsi="Times New Roman" w:cs="Times New Roman"/>
          <w:kern w:val="0"/>
          <w:sz w:val="24"/>
          <w:szCs w:val="24"/>
          <w:lang w:val="en-US"/>
          <w14:ligatures w14:val="none"/>
        </w:rPr>
        <w:t xml:space="preserve">, J., &amp; Georgiev, B. B. (2023). Two and a half centuries after </w:t>
      </w:r>
      <w:proofErr w:type="spellStart"/>
      <w:r w:rsidRPr="00EB5B0D">
        <w:rPr>
          <w:rFonts w:ascii="Times New Roman" w:eastAsia="Times New Roman" w:hAnsi="Times New Roman" w:cs="Times New Roman"/>
          <w:kern w:val="0"/>
          <w:sz w:val="24"/>
          <w:szCs w:val="24"/>
          <w:lang w:val="en-US"/>
          <w14:ligatures w14:val="none"/>
        </w:rPr>
        <w:t>Houttuyn</w:t>
      </w:r>
      <w:proofErr w:type="spellEnd"/>
      <w:r w:rsidRPr="00EB5B0D">
        <w:rPr>
          <w:rFonts w:ascii="Times New Roman" w:eastAsia="Times New Roman" w:hAnsi="Times New Roman" w:cs="Times New Roman"/>
          <w:kern w:val="0"/>
          <w:sz w:val="24"/>
          <w:szCs w:val="24"/>
          <w:lang w:val="en-US"/>
          <w14:ligatures w14:val="none"/>
        </w:rPr>
        <w:t xml:space="preserve">: A review of avian cestodes (Platyhelminthes: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from Africa. </w:t>
      </w:r>
      <w:r w:rsidRPr="00EB5B0D">
        <w:rPr>
          <w:rFonts w:ascii="Times New Roman" w:eastAsia="Times New Roman" w:hAnsi="Times New Roman" w:cs="Times New Roman"/>
          <w:i/>
          <w:iCs/>
          <w:kern w:val="0"/>
          <w:sz w:val="24"/>
          <w:szCs w:val="24"/>
          <w:lang w:val="en-US"/>
          <w14:ligatures w14:val="none"/>
        </w:rPr>
        <w:t>Diversity, 15</w:t>
      </w:r>
      <w:r w:rsidRPr="00EB5B0D">
        <w:rPr>
          <w:rFonts w:ascii="Times New Roman" w:eastAsia="Times New Roman" w:hAnsi="Times New Roman" w:cs="Times New Roman"/>
          <w:kern w:val="0"/>
          <w:sz w:val="24"/>
          <w:szCs w:val="24"/>
          <w:lang w:val="en-US"/>
          <w14:ligatures w14:val="none"/>
        </w:rPr>
        <w:t xml:space="preserve">(5), 634. </w:t>
      </w:r>
      <w:hyperlink r:id="rId64" w:history="1">
        <w:r w:rsidRPr="00EB5B0D">
          <w:rPr>
            <w:rFonts w:ascii="Times New Roman" w:eastAsia="Times New Roman" w:hAnsi="Times New Roman" w:cs="Times New Roman"/>
            <w:color w:val="0000FF"/>
            <w:kern w:val="0"/>
            <w:sz w:val="24"/>
            <w:szCs w:val="24"/>
            <w:u w:val="single"/>
            <w:lang w:val="en-US"/>
            <w14:ligatures w14:val="none"/>
          </w:rPr>
          <w:t>https://doi.org/10.3390/d15050634</w:t>
        </w:r>
      </w:hyperlink>
    </w:p>
    <w:p w14:paraId="5A23284A"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Meggitt, F. J. (1914). On the anatomy of a fowl tapeworm, </w:t>
      </w:r>
      <w:proofErr w:type="spellStart"/>
      <w:r w:rsidRPr="00EB5B0D">
        <w:rPr>
          <w:rFonts w:ascii="Times New Roman" w:eastAsia="Times New Roman" w:hAnsi="Times New Roman" w:cs="Times New Roman"/>
          <w:i/>
          <w:iCs/>
          <w:kern w:val="0"/>
          <w:sz w:val="24"/>
          <w:szCs w:val="24"/>
          <w:lang w:val="en-US"/>
          <w14:ligatures w14:val="none"/>
        </w:rPr>
        <w:t>Amoebotaenia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sphenoides</w:t>
      </w:r>
      <w:proofErr w:type="spellEnd"/>
      <w:r w:rsidRPr="00EB5B0D">
        <w:rPr>
          <w:rFonts w:ascii="Times New Roman" w:eastAsia="Times New Roman" w:hAnsi="Times New Roman" w:cs="Times New Roman"/>
          <w:kern w:val="0"/>
          <w:sz w:val="24"/>
          <w:szCs w:val="24"/>
          <w:lang w:val="en-US"/>
          <w14:ligatures w14:val="none"/>
        </w:rPr>
        <w:t xml:space="preserve"> von Linstow. </w:t>
      </w:r>
      <w:r w:rsidRPr="00EB5B0D">
        <w:rPr>
          <w:rFonts w:ascii="Times New Roman" w:eastAsia="Times New Roman" w:hAnsi="Times New Roman" w:cs="Times New Roman"/>
          <w:i/>
          <w:iCs/>
          <w:kern w:val="0"/>
          <w:sz w:val="24"/>
          <w:szCs w:val="24"/>
          <w:lang w:val="en-US"/>
          <w14:ligatures w14:val="none"/>
        </w:rPr>
        <w:t>Parasitology, 7</w:t>
      </w:r>
      <w:r w:rsidRPr="00EB5B0D">
        <w:rPr>
          <w:rFonts w:ascii="Times New Roman" w:eastAsia="Times New Roman" w:hAnsi="Times New Roman" w:cs="Times New Roman"/>
          <w:kern w:val="0"/>
          <w:sz w:val="24"/>
          <w:szCs w:val="24"/>
          <w:lang w:val="en-US"/>
          <w14:ligatures w14:val="none"/>
        </w:rPr>
        <w:t xml:space="preserve">(3), 262–277. </w:t>
      </w:r>
      <w:hyperlink r:id="rId65" w:history="1">
        <w:r w:rsidRPr="00EB5B0D">
          <w:rPr>
            <w:rFonts w:ascii="Times New Roman" w:eastAsia="Times New Roman" w:hAnsi="Times New Roman" w:cs="Times New Roman"/>
            <w:color w:val="0000FF"/>
            <w:kern w:val="0"/>
            <w:sz w:val="24"/>
            <w:szCs w:val="24"/>
            <w:u w:val="single"/>
            <w:lang w:val="en-US"/>
            <w14:ligatures w14:val="none"/>
          </w:rPr>
          <w:t>https://doi.org/10.1017/S0031182000009707</w:t>
        </w:r>
      </w:hyperlink>
    </w:p>
    <w:p w14:paraId="11CD7C79" w14:textId="0BBD8B5D"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Mönnig</w:t>
      </w:r>
      <w:proofErr w:type="spellEnd"/>
      <w:r w:rsidRPr="00EB5B0D">
        <w:rPr>
          <w:rFonts w:ascii="Times New Roman" w:eastAsia="Times New Roman" w:hAnsi="Times New Roman" w:cs="Times New Roman"/>
          <w:kern w:val="0"/>
          <w:sz w:val="24"/>
          <w:szCs w:val="24"/>
          <w:lang w:val="en-US"/>
          <w14:ligatures w14:val="none"/>
        </w:rPr>
        <w:t>, H. O. (1926). The anatomy and life history of the fowl tapeworm (</w:t>
      </w:r>
      <w:proofErr w:type="spellStart"/>
      <w:r w:rsidRPr="00EB5B0D">
        <w:rPr>
          <w:rFonts w:ascii="Times New Roman" w:eastAsia="Times New Roman" w:hAnsi="Times New Roman" w:cs="Times New Roman"/>
          <w:i/>
          <w:iCs/>
          <w:kern w:val="0"/>
          <w:sz w:val="24"/>
          <w:szCs w:val="24"/>
          <w:lang w:val="en-US"/>
          <w14:ligatures w14:val="none"/>
        </w:rPr>
        <w:t>Amoebotaenia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sphenoides</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11th and 12th Reports of the Director of Veterinary Education and Research, Part 1</w:t>
      </w:r>
      <w:r w:rsidRPr="00EB5B0D">
        <w:rPr>
          <w:rFonts w:ascii="Times New Roman" w:eastAsia="Times New Roman" w:hAnsi="Times New Roman" w:cs="Times New Roman"/>
          <w:kern w:val="0"/>
          <w:sz w:val="24"/>
          <w:szCs w:val="24"/>
          <w:lang w:val="en-US"/>
          <w14:ligatures w14:val="none"/>
        </w:rPr>
        <w:t xml:space="preserve">, 199–206. Government Printer and Stationery Office. </w:t>
      </w:r>
    </w:p>
    <w:p w14:paraId="132CDC6A" w14:textId="01981722"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Permin, A., &amp; Hansen, J. W. (1998). </w:t>
      </w:r>
      <w:r w:rsidRPr="00EB5B0D">
        <w:rPr>
          <w:rFonts w:ascii="Times New Roman" w:eastAsia="Times New Roman" w:hAnsi="Times New Roman" w:cs="Times New Roman"/>
          <w:i/>
          <w:iCs/>
          <w:kern w:val="0"/>
          <w:sz w:val="24"/>
          <w:szCs w:val="24"/>
          <w:lang w:val="en-US"/>
          <w14:ligatures w14:val="none"/>
        </w:rPr>
        <w:t>Epidemiology, diagnosis and control of poultry parasites</w:t>
      </w:r>
      <w:r w:rsidRPr="00EB5B0D">
        <w:rPr>
          <w:rFonts w:ascii="Times New Roman" w:eastAsia="Times New Roman" w:hAnsi="Times New Roman" w:cs="Times New Roman"/>
          <w:kern w:val="0"/>
          <w:sz w:val="24"/>
          <w:szCs w:val="24"/>
          <w:lang w:val="en-US"/>
          <w14:ligatures w14:val="none"/>
        </w:rPr>
        <w:t xml:space="preserve"> (FAO Animal Health Manual No. 4). Food and Agriculture Organization of the United Nations. </w:t>
      </w:r>
    </w:p>
    <w:p w14:paraId="3B1099A9" w14:textId="42BC2B3B"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Fuhrmann, O. (1909). </w:t>
      </w:r>
      <w:r w:rsidRPr="00EB5B0D">
        <w:rPr>
          <w:rFonts w:ascii="Times New Roman" w:eastAsia="Times New Roman" w:hAnsi="Times New Roman" w:cs="Times New Roman"/>
          <w:i/>
          <w:iCs/>
          <w:kern w:val="0"/>
          <w:sz w:val="24"/>
          <w:szCs w:val="24"/>
          <w:lang w:val="nl-BE"/>
          <w14:ligatures w14:val="none"/>
        </w:rPr>
        <w:t>Die Cestoden der Vögel</w:t>
      </w:r>
      <w:r w:rsidRPr="00EB5B0D">
        <w:rPr>
          <w:rFonts w:ascii="Times New Roman" w:eastAsia="Times New Roman" w:hAnsi="Times New Roman" w:cs="Times New Roman"/>
          <w:kern w:val="0"/>
          <w:sz w:val="24"/>
          <w:szCs w:val="24"/>
          <w:lang w:val="nl-BE"/>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Zoologische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Jahrbücher</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Supplementheft</w:t>
      </w:r>
      <w:proofErr w:type="spellEnd"/>
      <w:r w:rsidRPr="00EB5B0D">
        <w:rPr>
          <w:rFonts w:ascii="Times New Roman" w:eastAsia="Times New Roman" w:hAnsi="Times New Roman" w:cs="Times New Roman"/>
          <w:i/>
          <w:iCs/>
          <w:kern w:val="0"/>
          <w:sz w:val="24"/>
          <w:szCs w:val="24"/>
          <w:lang w:val="en-US"/>
          <w14:ligatures w14:val="none"/>
        </w:rPr>
        <w:t>, 10</w:t>
      </w:r>
      <w:r w:rsidRPr="00EB5B0D">
        <w:rPr>
          <w:rFonts w:ascii="Times New Roman" w:eastAsia="Times New Roman" w:hAnsi="Times New Roman" w:cs="Times New Roman"/>
          <w:kern w:val="0"/>
          <w:sz w:val="24"/>
          <w:szCs w:val="24"/>
          <w:lang w:val="en-US"/>
          <w14:ligatures w14:val="none"/>
        </w:rPr>
        <w:t xml:space="preserve">, 2–233. Gustav Fischer. </w:t>
      </w:r>
    </w:p>
    <w:p w14:paraId="06E3C95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Meggitt, F. J. (1924). On two species of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from a mongoose. </w:t>
      </w:r>
      <w:r w:rsidRPr="00EB5B0D">
        <w:rPr>
          <w:rFonts w:ascii="Times New Roman" w:eastAsia="Times New Roman" w:hAnsi="Times New Roman" w:cs="Times New Roman"/>
          <w:i/>
          <w:iCs/>
          <w:kern w:val="0"/>
          <w:sz w:val="24"/>
          <w:szCs w:val="24"/>
          <w:lang w:val="en-US"/>
          <w14:ligatures w14:val="none"/>
        </w:rPr>
        <w:t>Parasitology, 16</w:t>
      </w:r>
      <w:r w:rsidRPr="00EB5B0D">
        <w:rPr>
          <w:rFonts w:ascii="Times New Roman" w:eastAsia="Times New Roman" w:hAnsi="Times New Roman" w:cs="Times New Roman"/>
          <w:kern w:val="0"/>
          <w:sz w:val="24"/>
          <w:szCs w:val="24"/>
          <w:lang w:val="en-US"/>
          <w14:ligatures w14:val="none"/>
        </w:rPr>
        <w:t xml:space="preserve">(1), 48–54. </w:t>
      </w:r>
      <w:hyperlink r:id="rId66" w:history="1">
        <w:r w:rsidRPr="00EB5B0D">
          <w:rPr>
            <w:rFonts w:ascii="Times New Roman" w:eastAsia="Times New Roman" w:hAnsi="Times New Roman" w:cs="Times New Roman"/>
            <w:color w:val="0000FF"/>
            <w:kern w:val="0"/>
            <w:sz w:val="24"/>
            <w:szCs w:val="24"/>
            <w:u w:val="single"/>
            <w:lang w:val="en-US"/>
            <w14:ligatures w14:val="none"/>
          </w:rPr>
          <w:t>https://doi.org/10.1017/S0031182000019867</w:t>
        </w:r>
      </w:hyperlink>
    </w:p>
    <w:p w14:paraId="6BB05D2E" w14:textId="47D3451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Baer, J. G. (1925). </w:t>
      </w:r>
      <w:proofErr w:type="spellStart"/>
      <w:r w:rsidRPr="00EB5B0D">
        <w:rPr>
          <w:rFonts w:ascii="Times New Roman" w:eastAsia="Times New Roman" w:hAnsi="Times New Roman" w:cs="Times New Roman"/>
          <w:kern w:val="0"/>
          <w:sz w:val="24"/>
          <w:szCs w:val="24"/>
          <w:lang w:val="en-US"/>
          <w14:ligatures w14:val="none"/>
        </w:rPr>
        <w:t>Quelques</w:t>
      </w:r>
      <w:proofErr w:type="spellEnd"/>
      <w:r w:rsidRPr="00EB5B0D">
        <w:rPr>
          <w:rFonts w:ascii="Times New Roman" w:eastAsia="Times New Roman" w:hAnsi="Times New Roman" w:cs="Times New Roman"/>
          <w:kern w:val="0"/>
          <w:sz w:val="24"/>
          <w:szCs w:val="24"/>
          <w:lang w:val="en-US"/>
          <w14:ligatures w14:val="none"/>
        </w:rPr>
        <w:t xml:space="preserve"> cestodes </w:t>
      </w:r>
      <w:proofErr w:type="spellStart"/>
      <w:r w:rsidRPr="00EB5B0D">
        <w:rPr>
          <w:rFonts w:ascii="Times New Roman" w:eastAsia="Times New Roman" w:hAnsi="Times New Roman" w:cs="Times New Roman"/>
          <w:kern w:val="0"/>
          <w:sz w:val="24"/>
          <w:szCs w:val="24"/>
          <w:lang w:val="en-US"/>
          <w14:ligatures w14:val="none"/>
        </w:rPr>
        <w:t>d’oiseaux</w:t>
      </w:r>
      <w:proofErr w:type="spellEnd"/>
      <w:r w:rsidRPr="00EB5B0D">
        <w:rPr>
          <w:rFonts w:ascii="Times New Roman" w:eastAsia="Times New Roman" w:hAnsi="Times New Roman" w:cs="Times New Roman"/>
          <w:kern w:val="0"/>
          <w:sz w:val="24"/>
          <w:szCs w:val="24"/>
          <w:lang w:val="en-US"/>
          <w14:ligatures w14:val="none"/>
        </w:rPr>
        <w:t xml:space="preserve"> nouveaux et peu </w:t>
      </w:r>
      <w:proofErr w:type="spellStart"/>
      <w:r w:rsidRPr="00EB5B0D">
        <w:rPr>
          <w:rFonts w:ascii="Times New Roman" w:eastAsia="Times New Roman" w:hAnsi="Times New Roman" w:cs="Times New Roman"/>
          <w:kern w:val="0"/>
          <w:sz w:val="24"/>
          <w:szCs w:val="24"/>
          <w:lang w:val="en-US"/>
          <w14:ligatures w14:val="none"/>
        </w:rPr>
        <w:t>connus</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 xml:space="preserve">Bulletin de la Société </w:t>
      </w:r>
      <w:proofErr w:type="spellStart"/>
      <w:r w:rsidRPr="00EB5B0D">
        <w:rPr>
          <w:rFonts w:ascii="Times New Roman" w:eastAsia="Times New Roman" w:hAnsi="Times New Roman" w:cs="Times New Roman"/>
          <w:i/>
          <w:iCs/>
          <w:kern w:val="0"/>
          <w:sz w:val="24"/>
          <w:szCs w:val="24"/>
          <w:lang w:val="en-US"/>
          <w14:ligatures w14:val="none"/>
        </w:rPr>
        <w:t>Neuchâteloise</w:t>
      </w:r>
      <w:proofErr w:type="spellEnd"/>
      <w:r w:rsidRPr="00EB5B0D">
        <w:rPr>
          <w:rFonts w:ascii="Times New Roman" w:eastAsia="Times New Roman" w:hAnsi="Times New Roman" w:cs="Times New Roman"/>
          <w:i/>
          <w:iCs/>
          <w:kern w:val="0"/>
          <w:sz w:val="24"/>
          <w:szCs w:val="24"/>
          <w:lang w:val="en-US"/>
          <w14:ligatures w14:val="none"/>
        </w:rPr>
        <w:t xml:space="preserve"> des Sciences </w:t>
      </w:r>
      <w:proofErr w:type="spellStart"/>
      <w:r w:rsidRPr="00EB5B0D">
        <w:rPr>
          <w:rFonts w:ascii="Times New Roman" w:eastAsia="Times New Roman" w:hAnsi="Times New Roman" w:cs="Times New Roman"/>
          <w:i/>
          <w:iCs/>
          <w:kern w:val="0"/>
          <w:sz w:val="24"/>
          <w:szCs w:val="24"/>
          <w:lang w:val="en-US"/>
          <w14:ligatures w14:val="none"/>
        </w:rPr>
        <w:t>Naturelles</w:t>
      </w:r>
      <w:proofErr w:type="spellEnd"/>
      <w:r w:rsidRPr="00EB5B0D">
        <w:rPr>
          <w:rFonts w:ascii="Times New Roman" w:eastAsia="Times New Roman" w:hAnsi="Times New Roman" w:cs="Times New Roman"/>
          <w:i/>
          <w:iCs/>
          <w:kern w:val="0"/>
          <w:sz w:val="24"/>
          <w:szCs w:val="24"/>
          <w:lang w:val="en-US"/>
          <w14:ligatures w14:val="none"/>
        </w:rPr>
        <w:t>, 49</w:t>
      </w:r>
      <w:r w:rsidRPr="00EB5B0D">
        <w:rPr>
          <w:rFonts w:ascii="Times New Roman" w:eastAsia="Times New Roman" w:hAnsi="Times New Roman" w:cs="Times New Roman"/>
          <w:kern w:val="0"/>
          <w:sz w:val="24"/>
          <w:szCs w:val="24"/>
          <w:lang w:val="en-US"/>
          <w14:ligatures w14:val="none"/>
        </w:rPr>
        <w:t xml:space="preserve">, 138–154. </w:t>
      </w:r>
    </w:p>
    <w:p w14:paraId="67F3A598" w14:textId="0F0E65E4"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Tubangui</w:t>
      </w:r>
      <w:proofErr w:type="spellEnd"/>
      <w:r w:rsidRPr="00EB5B0D">
        <w:rPr>
          <w:rFonts w:ascii="Times New Roman" w:eastAsia="Times New Roman" w:hAnsi="Times New Roman" w:cs="Times New Roman"/>
          <w:kern w:val="0"/>
          <w:sz w:val="24"/>
          <w:szCs w:val="24"/>
          <w:lang w:val="en-US"/>
          <w14:ligatures w14:val="none"/>
        </w:rPr>
        <w:t xml:space="preserve">, M. A., &amp; </w:t>
      </w:r>
      <w:proofErr w:type="spellStart"/>
      <w:r w:rsidRPr="00EB5B0D">
        <w:rPr>
          <w:rFonts w:ascii="Times New Roman" w:eastAsia="Times New Roman" w:hAnsi="Times New Roman" w:cs="Times New Roman"/>
          <w:kern w:val="0"/>
          <w:sz w:val="24"/>
          <w:szCs w:val="24"/>
          <w:lang w:val="en-US"/>
          <w14:ligatures w14:val="none"/>
        </w:rPr>
        <w:t>Masilungan</w:t>
      </w:r>
      <w:proofErr w:type="spellEnd"/>
      <w:r w:rsidRPr="00EB5B0D">
        <w:rPr>
          <w:rFonts w:ascii="Times New Roman" w:eastAsia="Times New Roman" w:hAnsi="Times New Roman" w:cs="Times New Roman"/>
          <w:kern w:val="0"/>
          <w:sz w:val="24"/>
          <w:szCs w:val="24"/>
          <w:lang w:val="en-US"/>
          <w14:ligatures w14:val="none"/>
        </w:rPr>
        <w:t xml:space="preserve">, V. A. (1937). Tapeworm parasites of Philippine birds. </w:t>
      </w:r>
      <w:r w:rsidRPr="00EB5B0D">
        <w:rPr>
          <w:rFonts w:ascii="Times New Roman" w:eastAsia="Times New Roman" w:hAnsi="Times New Roman" w:cs="Times New Roman"/>
          <w:i/>
          <w:iCs/>
          <w:kern w:val="0"/>
          <w:sz w:val="24"/>
          <w:szCs w:val="24"/>
          <w:lang w:val="en-US"/>
          <w14:ligatures w14:val="none"/>
        </w:rPr>
        <w:t>The Philippine Journal of Science, 62</w:t>
      </w:r>
      <w:r w:rsidRPr="00EB5B0D">
        <w:rPr>
          <w:rFonts w:ascii="Times New Roman" w:eastAsia="Times New Roman" w:hAnsi="Times New Roman" w:cs="Times New Roman"/>
          <w:kern w:val="0"/>
          <w:sz w:val="24"/>
          <w:szCs w:val="24"/>
          <w:lang w:val="en-US"/>
          <w14:ligatures w14:val="none"/>
        </w:rPr>
        <w:t xml:space="preserve">(4), 409–438. </w:t>
      </w:r>
    </w:p>
    <w:p w14:paraId="0924AA0A" w14:textId="366789D6"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Shinde, G. B. (1969). A known and two new species of the genus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Diamare</w:t>
      </w:r>
      <w:proofErr w:type="spellEnd"/>
      <w:r w:rsidRPr="00EB5B0D">
        <w:rPr>
          <w:rFonts w:ascii="Times New Roman" w:eastAsia="Times New Roman" w:hAnsi="Times New Roman" w:cs="Times New Roman"/>
          <w:kern w:val="0"/>
          <w:sz w:val="24"/>
          <w:szCs w:val="24"/>
          <w:lang w:val="en-US"/>
          <w14:ligatures w14:val="none"/>
        </w:rPr>
        <w:t xml:space="preserve">, 1893 from the Columbiformes birds in Maharashtra, India. </w:t>
      </w:r>
      <w:r w:rsidRPr="00EB5B0D">
        <w:rPr>
          <w:rFonts w:ascii="Times New Roman" w:eastAsia="Times New Roman" w:hAnsi="Times New Roman" w:cs="Times New Roman"/>
          <w:i/>
          <w:iCs/>
          <w:kern w:val="0"/>
          <w:sz w:val="24"/>
          <w:szCs w:val="24"/>
          <w:lang w:val="en-US"/>
          <w14:ligatures w14:val="none"/>
        </w:rPr>
        <w:t xml:space="preserve">Rivista di </w:t>
      </w:r>
      <w:proofErr w:type="spellStart"/>
      <w:r w:rsidRPr="00EB5B0D">
        <w:rPr>
          <w:rFonts w:ascii="Times New Roman" w:eastAsia="Times New Roman" w:hAnsi="Times New Roman" w:cs="Times New Roman"/>
          <w:i/>
          <w:iCs/>
          <w:kern w:val="0"/>
          <w:sz w:val="24"/>
          <w:szCs w:val="24"/>
          <w:lang w:val="en-US"/>
          <w14:ligatures w14:val="none"/>
        </w:rPr>
        <w:t>Parassitologia</w:t>
      </w:r>
      <w:proofErr w:type="spellEnd"/>
      <w:r w:rsidRPr="00EB5B0D">
        <w:rPr>
          <w:rFonts w:ascii="Times New Roman" w:eastAsia="Times New Roman" w:hAnsi="Times New Roman" w:cs="Times New Roman"/>
          <w:i/>
          <w:iCs/>
          <w:kern w:val="0"/>
          <w:sz w:val="24"/>
          <w:szCs w:val="24"/>
          <w:lang w:val="en-US"/>
          <w14:ligatures w14:val="none"/>
        </w:rPr>
        <w:t>, 30</w:t>
      </w:r>
      <w:r w:rsidRPr="00EB5B0D">
        <w:rPr>
          <w:rFonts w:ascii="Times New Roman" w:eastAsia="Times New Roman" w:hAnsi="Times New Roman" w:cs="Times New Roman"/>
          <w:kern w:val="0"/>
          <w:sz w:val="24"/>
          <w:szCs w:val="24"/>
          <w:lang w:val="en-US"/>
          <w14:ligatures w14:val="none"/>
        </w:rPr>
        <w:t xml:space="preserve">, 39–44. </w:t>
      </w:r>
    </w:p>
    <w:p w14:paraId="5E9BF1BC" w14:textId="3D1F9E73"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Kasar, C. R., </w:t>
      </w:r>
      <w:proofErr w:type="spellStart"/>
      <w:r w:rsidRPr="00EB5B0D">
        <w:rPr>
          <w:rFonts w:ascii="Times New Roman" w:eastAsia="Times New Roman" w:hAnsi="Times New Roman" w:cs="Times New Roman"/>
          <w:kern w:val="0"/>
          <w:sz w:val="24"/>
          <w:szCs w:val="24"/>
          <w:lang w:val="en-US"/>
          <w14:ligatures w14:val="none"/>
        </w:rPr>
        <w:t>Bhure</w:t>
      </w:r>
      <w:proofErr w:type="spellEnd"/>
      <w:r w:rsidRPr="00EB5B0D">
        <w:rPr>
          <w:rFonts w:ascii="Times New Roman" w:eastAsia="Times New Roman" w:hAnsi="Times New Roman" w:cs="Times New Roman"/>
          <w:kern w:val="0"/>
          <w:sz w:val="24"/>
          <w:szCs w:val="24"/>
          <w:lang w:val="en-US"/>
          <w14:ligatures w14:val="none"/>
        </w:rPr>
        <w:t xml:space="preserve">, D. B., </w:t>
      </w:r>
      <w:proofErr w:type="spellStart"/>
      <w:r w:rsidRPr="00EB5B0D">
        <w:rPr>
          <w:rFonts w:ascii="Times New Roman" w:eastAsia="Times New Roman" w:hAnsi="Times New Roman" w:cs="Times New Roman"/>
          <w:kern w:val="0"/>
          <w:sz w:val="24"/>
          <w:szCs w:val="24"/>
          <w:lang w:val="en-US"/>
          <w14:ligatures w14:val="none"/>
        </w:rPr>
        <w:t>Nanware</w:t>
      </w:r>
      <w:proofErr w:type="spellEnd"/>
      <w:r w:rsidRPr="00EB5B0D">
        <w:rPr>
          <w:rFonts w:ascii="Times New Roman" w:eastAsia="Times New Roman" w:hAnsi="Times New Roman" w:cs="Times New Roman"/>
          <w:kern w:val="0"/>
          <w:sz w:val="24"/>
          <w:szCs w:val="24"/>
          <w:lang w:val="en-US"/>
          <w14:ligatures w14:val="none"/>
        </w:rPr>
        <w:t xml:space="preserve">, S. S., &amp; </w:t>
      </w:r>
      <w:proofErr w:type="spellStart"/>
      <w:r w:rsidRPr="00EB5B0D">
        <w:rPr>
          <w:rFonts w:ascii="Times New Roman" w:eastAsia="Times New Roman" w:hAnsi="Times New Roman" w:cs="Times New Roman"/>
          <w:kern w:val="0"/>
          <w:sz w:val="24"/>
          <w:szCs w:val="24"/>
          <w:lang w:val="en-US"/>
          <w14:ligatures w14:val="none"/>
        </w:rPr>
        <w:t>Sonune</w:t>
      </w:r>
      <w:proofErr w:type="spellEnd"/>
      <w:r w:rsidRPr="00EB5B0D">
        <w:rPr>
          <w:rFonts w:ascii="Times New Roman" w:eastAsia="Times New Roman" w:hAnsi="Times New Roman" w:cs="Times New Roman"/>
          <w:kern w:val="0"/>
          <w:sz w:val="24"/>
          <w:szCs w:val="24"/>
          <w:lang w:val="en-US"/>
          <w14:ligatures w14:val="none"/>
        </w:rPr>
        <w:t xml:space="preserve">, M. B. (2010). Taxonomic observation of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indiana</w:t>
      </w:r>
      <w:proofErr w:type="spellEnd"/>
      <w:r w:rsidRPr="00EB5B0D">
        <w:rPr>
          <w:rFonts w:ascii="Times New Roman" w:eastAsia="Times New Roman" w:hAnsi="Times New Roman" w:cs="Times New Roman"/>
          <w:kern w:val="0"/>
          <w:sz w:val="24"/>
          <w:szCs w:val="24"/>
          <w:lang w:val="en-US"/>
          <w14:ligatures w14:val="none"/>
        </w:rPr>
        <w:t xml:space="preserve"> sp. </w:t>
      </w:r>
      <w:proofErr w:type="spellStart"/>
      <w:r w:rsidRPr="00EB5B0D">
        <w:rPr>
          <w:rFonts w:ascii="Times New Roman" w:eastAsia="Times New Roman" w:hAnsi="Times New Roman" w:cs="Times New Roman"/>
          <w:kern w:val="0"/>
          <w:sz w:val="24"/>
          <w:szCs w:val="24"/>
          <w:lang w:val="en-US"/>
          <w14:ligatures w14:val="none"/>
        </w:rPr>
        <w:t>nov.</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Fuhrmann, 1907) from </w:t>
      </w:r>
      <w:r w:rsidRPr="00EB5B0D">
        <w:rPr>
          <w:rFonts w:ascii="Times New Roman" w:eastAsia="Times New Roman" w:hAnsi="Times New Roman" w:cs="Times New Roman"/>
          <w:i/>
          <w:iCs/>
          <w:kern w:val="0"/>
          <w:sz w:val="24"/>
          <w:szCs w:val="24"/>
          <w:lang w:val="en-US"/>
          <w14:ligatures w14:val="none"/>
        </w:rPr>
        <w:t xml:space="preserve">Columba </w:t>
      </w:r>
      <w:proofErr w:type="spellStart"/>
      <w:r w:rsidRPr="00EB5B0D">
        <w:rPr>
          <w:rFonts w:ascii="Times New Roman" w:eastAsia="Times New Roman" w:hAnsi="Times New Roman" w:cs="Times New Roman"/>
          <w:i/>
          <w:iCs/>
          <w:kern w:val="0"/>
          <w:sz w:val="24"/>
          <w:szCs w:val="24"/>
          <w:lang w:val="en-US"/>
          <w14:ligatures w14:val="none"/>
        </w:rPr>
        <w:t>livia</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Asian Journal of Animal Science, 5</w:t>
      </w:r>
      <w:r w:rsidRPr="00EB5B0D">
        <w:rPr>
          <w:rFonts w:ascii="Times New Roman" w:eastAsia="Times New Roman" w:hAnsi="Times New Roman" w:cs="Times New Roman"/>
          <w:kern w:val="0"/>
          <w:sz w:val="24"/>
          <w:szCs w:val="24"/>
          <w:lang w:val="en-US"/>
          <w14:ligatures w14:val="none"/>
        </w:rPr>
        <w:t xml:space="preserve">(2), 193–198. </w:t>
      </w:r>
    </w:p>
    <w:p w14:paraId="1F95AAAA" w14:textId="010E751A"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Nanware, S. S., &amp; Bhure, D. B. (2013). </w:t>
      </w:r>
      <w:r w:rsidRPr="00EB5B0D">
        <w:rPr>
          <w:rFonts w:ascii="Times New Roman" w:eastAsia="Times New Roman" w:hAnsi="Times New Roman" w:cs="Times New Roman"/>
          <w:kern w:val="0"/>
          <w:sz w:val="24"/>
          <w:szCs w:val="24"/>
          <w:lang w:val="en-US"/>
          <w14:ligatures w14:val="none"/>
        </w:rPr>
        <w:t xml:space="preserve">Studies on avian cestode genus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Diamare</w:t>
      </w:r>
      <w:proofErr w:type="spellEnd"/>
      <w:r w:rsidRPr="00EB5B0D">
        <w:rPr>
          <w:rFonts w:ascii="Times New Roman" w:eastAsia="Times New Roman" w:hAnsi="Times New Roman" w:cs="Times New Roman"/>
          <w:kern w:val="0"/>
          <w:sz w:val="24"/>
          <w:szCs w:val="24"/>
          <w:lang w:val="en-US"/>
          <w14:ligatures w14:val="none"/>
        </w:rPr>
        <w:t>, 1893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Fuhrmann, 1907) from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Asian Journal of Bio Science, 8</w:t>
      </w:r>
      <w:r w:rsidRPr="00EB5B0D">
        <w:rPr>
          <w:rFonts w:ascii="Times New Roman" w:eastAsia="Times New Roman" w:hAnsi="Times New Roman" w:cs="Times New Roman"/>
          <w:kern w:val="0"/>
          <w:sz w:val="24"/>
          <w:szCs w:val="24"/>
          <w:lang w:val="en-US"/>
          <w14:ligatures w14:val="none"/>
        </w:rPr>
        <w:t xml:space="preserve">(1), 120–128. </w:t>
      </w:r>
    </w:p>
    <w:p w14:paraId="4BC10EC7"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Siddiqi, A. H. (1961). Studies on the morphology of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digonopora</w:t>
      </w:r>
      <w:proofErr w:type="spellEnd"/>
      <w:r w:rsidRPr="00EB5B0D">
        <w:rPr>
          <w:rFonts w:ascii="Times New Roman" w:eastAsia="Times New Roman" w:hAnsi="Times New Roman" w:cs="Times New Roman"/>
          <w:kern w:val="0"/>
          <w:sz w:val="24"/>
          <w:szCs w:val="24"/>
          <w:lang w:val="en-US"/>
          <w14:ligatures w14:val="none"/>
        </w:rPr>
        <w:t xml:space="preserve"> Pasquale, 1890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III. Hooks and rostellum. </w:t>
      </w:r>
      <w:proofErr w:type="spellStart"/>
      <w:r w:rsidRPr="00EB5B0D">
        <w:rPr>
          <w:rFonts w:ascii="Times New Roman" w:eastAsia="Times New Roman" w:hAnsi="Times New Roman" w:cs="Times New Roman"/>
          <w:i/>
          <w:iCs/>
          <w:kern w:val="0"/>
          <w:sz w:val="24"/>
          <w:szCs w:val="24"/>
          <w:lang w:val="en-US"/>
          <w14:ligatures w14:val="none"/>
        </w:rPr>
        <w:t>Zeitschrift</w:t>
      </w:r>
      <w:proofErr w:type="spellEnd"/>
      <w:r w:rsidRPr="00EB5B0D">
        <w:rPr>
          <w:rFonts w:ascii="Times New Roman" w:eastAsia="Times New Roman" w:hAnsi="Times New Roman" w:cs="Times New Roman"/>
          <w:i/>
          <w:iCs/>
          <w:kern w:val="0"/>
          <w:sz w:val="24"/>
          <w:szCs w:val="24"/>
          <w:lang w:val="en-US"/>
          <w14:ligatures w14:val="none"/>
        </w:rPr>
        <w:t xml:space="preserve"> für </w:t>
      </w:r>
      <w:proofErr w:type="spellStart"/>
      <w:r w:rsidRPr="00EB5B0D">
        <w:rPr>
          <w:rFonts w:ascii="Times New Roman" w:eastAsia="Times New Roman" w:hAnsi="Times New Roman" w:cs="Times New Roman"/>
          <w:i/>
          <w:iCs/>
          <w:kern w:val="0"/>
          <w:sz w:val="24"/>
          <w:szCs w:val="24"/>
          <w:lang w:val="en-US"/>
          <w14:ligatures w14:val="none"/>
        </w:rPr>
        <w:t>Parasitenkunde</w:t>
      </w:r>
      <w:proofErr w:type="spellEnd"/>
      <w:r w:rsidRPr="00EB5B0D">
        <w:rPr>
          <w:rFonts w:ascii="Times New Roman" w:eastAsia="Times New Roman" w:hAnsi="Times New Roman" w:cs="Times New Roman"/>
          <w:i/>
          <w:iCs/>
          <w:kern w:val="0"/>
          <w:sz w:val="24"/>
          <w:szCs w:val="24"/>
          <w:lang w:val="en-US"/>
          <w14:ligatures w14:val="none"/>
        </w:rPr>
        <w:t>, 21</w:t>
      </w:r>
      <w:r w:rsidRPr="00EB5B0D">
        <w:rPr>
          <w:rFonts w:ascii="Times New Roman" w:eastAsia="Times New Roman" w:hAnsi="Times New Roman" w:cs="Times New Roman"/>
          <w:kern w:val="0"/>
          <w:sz w:val="24"/>
          <w:szCs w:val="24"/>
          <w:lang w:val="en-US"/>
          <w14:ligatures w14:val="none"/>
        </w:rPr>
        <w:t xml:space="preserve">, 88–92. </w:t>
      </w:r>
      <w:hyperlink r:id="rId67" w:history="1">
        <w:r w:rsidRPr="00EB5B0D">
          <w:rPr>
            <w:rFonts w:ascii="Times New Roman" w:eastAsia="Times New Roman" w:hAnsi="Times New Roman" w:cs="Times New Roman"/>
            <w:color w:val="0000FF"/>
            <w:kern w:val="0"/>
            <w:sz w:val="24"/>
            <w:szCs w:val="24"/>
            <w:u w:val="single"/>
            <w:lang w:val="en-US"/>
            <w14:ligatures w14:val="none"/>
          </w:rPr>
          <w:t>https://doi.org/10.1007/BF00260179</w:t>
        </w:r>
      </w:hyperlink>
    </w:p>
    <w:p w14:paraId="4860CC06" w14:textId="22AF1953"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Davaine, C. J. (1860). </w:t>
      </w:r>
      <w:proofErr w:type="spellStart"/>
      <w:r w:rsidRPr="00EB5B0D">
        <w:rPr>
          <w:rFonts w:ascii="Times New Roman" w:eastAsia="Times New Roman" w:hAnsi="Times New Roman" w:cs="Times New Roman"/>
          <w:i/>
          <w:iCs/>
          <w:kern w:val="0"/>
          <w:sz w:val="24"/>
          <w:szCs w:val="24"/>
          <w:lang w:val="en-US"/>
          <w14:ligatures w14:val="none"/>
        </w:rPr>
        <w:t>Traité</w:t>
      </w:r>
      <w:proofErr w:type="spellEnd"/>
      <w:r w:rsidRPr="00EB5B0D">
        <w:rPr>
          <w:rFonts w:ascii="Times New Roman" w:eastAsia="Times New Roman" w:hAnsi="Times New Roman" w:cs="Times New Roman"/>
          <w:i/>
          <w:iCs/>
          <w:kern w:val="0"/>
          <w:sz w:val="24"/>
          <w:szCs w:val="24"/>
          <w:lang w:val="en-US"/>
          <w14:ligatures w14:val="none"/>
        </w:rPr>
        <w:t xml:space="preserve"> des </w:t>
      </w:r>
      <w:proofErr w:type="spellStart"/>
      <w:r w:rsidRPr="00EB5B0D">
        <w:rPr>
          <w:rFonts w:ascii="Times New Roman" w:eastAsia="Times New Roman" w:hAnsi="Times New Roman" w:cs="Times New Roman"/>
          <w:i/>
          <w:iCs/>
          <w:kern w:val="0"/>
          <w:sz w:val="24"/>
          <w:szCs w:val="24"/>
          <w:lang w:val="en-US"/>
          <w14:ligatures w14:val="none"/>
        </w:rPr>
        <w:t>entozoaires</w:t>
      </w:r>
      <w:proofErr w:type="spellEnd"/>
      <w:r w:rsidRPr="00EB5B0D">
        <w:rPr>
          <w:rFonts w:ascii="Times New Roman" w:eastAsia="Times New Roman" w:hAnsi="Times New Roman" w:cs="Times New Roman"/>
          <w:i/>
          <w:iCs/>
          <w:kern w:val="0"/>
          <w:sz w:val="24"/>
          <w:szCs w:val="24"/>
          <w:lang w:val="en-US"/>
          <w14:ligatures w14:val="none"/>
        </w:rPr>
        <w:t xml:space="preserve"> et des maladies </w:t>
      </w:r>
      <w:proofErr w:type="spellStart"/>
      <w:r w:rsidRPr="00EB5B0D">
        <w:rPr>
          <w:rFonts w:ascii="Times New Roman" w:eastAsia="Times New Roman" w:hAnsi="Times New Roman" w:cs="Times New Roman"/>
          <w:i/>
          <w:iCs/>
          <w:kern w:val="0"/>
          <w:sz w:val="24"/>
          <w:szCs w:val="24"/>
          <w:lang w:val="en-US"/>
          <w14:ligatures w14:val="none"/>
        </w:rPr>
        <w:t>vermineuses</w:t>
      </w:r>
      <w:proofErr w:type="spellEnd"/>
      <w:r w:rsidRPr="00EB5B0D">
        <w:rPr>
          <w:rFonts w:ascii="Times New Roman" w:eastAsia="Times New Roman" w:hAnsi="Times New Roman" w:cs="Times New Roman"/>
          <w:i/>
          <w:iCs/>
          <w:kern w:val="0"/>
          <w:sz w:val="24"/>
          <w:szCs w:val="24"/>
          <w:lang w:val="en-US"/>
          <w14:ligatures w14:val="none"/>
        </w:rPr>
        <w:t xml:space="preserve"> de </w:t>
      </w:r>
      <w:proofErr w:type="spellStart"/>
      <w:r w:rsidRPr="00EB5B0D">
        <w:rPr>
          <w:rFonts w:ascii="Times New Roman" w:eastAsia="Times New Roman" w:hAnsi="Times New Roman" w:cs="Times New Roman"/>
          <w:i/>
          <w:iCs/>
          <w:kern w:val="0"/>
          <w:sz w:val="24"/>
          <w:szCs w:val="24"/>
          <w:lang w:val="en-US"/>
          <w14:ligatures w14:val="none"/>
        </w:rPr>
        <w:t>l’homme</w:t>
      </w:r>
      <w:proofErr w:type="spellEnd"/>
      <w:r w:rsidRPr="00EB5B0D">
        <w:rPr>
          <w:rFonts w:ascii="Times New Roman" w:eastAsia="Times New Roman" w:hAnsi="Times New Roman" w:cs="Times New Roman"/>
          <w:i/>
          <w:iCs/>
          <w:kern w:val="0"/>
          <w:sz w:val="24"/>
          <w:szCs w:val="24"/>
          <w:lang w:val="en-US"/>
          <w14:ligatures w14:val="none"/>
        </w:rPr>
        <w:t xml:space="preserve"> et des </w:t>
      </w:r>
      <w:proofErr w:type="spellStart"/>
      <w:r w:rsidRPr="00EB5B0D">
        <w:rPr>
          <w:rFonts w:ascii="Times New Roman" w:eastAsia="Times New Roman" w:hAnsi="Times New Roman" w:cs="Times New Roman"/>
          <w:i/>
          <w:iCs/>
          <w:kern w:val="0"/>
          <w:sz w:val="24"/>
          <w:szCs w:val="24"/>
          <w:lang w:val="en-US"/>
          <w14:ligatures w14:val="none"/>
        </w:rPr>
        <w:t>animaux</w:t>
      </w:r>
      <w:proofErr w:type="spellEnd"/>
      <w:r w:rsidRPr="00EB5B0D">
        <w:rPr>
          <w:rFonts w:ascii="Times New Roman" w:eastAsia="Times New Roman" w:hAnsi="Times New Roman" w:cs="Times New Roman"/>
          <w:i/>
          <w:iCs/>
          <w:kern w:val="0"/>
          <w:sz w:val="24"/>
          <w:szCs w:val="24"/>
          <w:lang w:val="en-US"/>
          <w14:ligatures w14:val="none"/>
        </w:rPr>
        <w:t xml:space="preserve"> domestiques</w:t>
      </w:r>
      <w:r w:rsidRPr="00EB5B0D">
        <w:rPr>
          <w:rFonts w:ascii="Times New Roman" w:eastAsia="Times New Roman" w:hAnsi="Times New Roman" w:cs="Times New Roman"/>
          <w:kern w:val="0"/>
          <w:sz w:val="24"/>
          <w:szCs w:val="24"/>
          <w:lang w:val="en-US"/>
          <w14:ligatures w14:val="none"/>
        </w:rPr>
        <w:t xml:space="preserve">. J.-B. </w:t>
      </w:r>
      <w:proofErr w:type="spellStart"/>
      <w:r w:rsidRPr="00EB5B0D">
        <w:rPr>
          <w:rFonts w:ascii="Times New Roman" w:eastAsia="Times New Roman" w:hAnsi="Times New Roman" w:cs="Times New Roman"/>
          <w:kern w:val="0"/>
          <w:sz w:val="24"/>
          <w:szCs w:val="24"/>
          <w:lang w:val="en-US"/>
          <w14:ligatures w14:val="none"/>
        </w:rPr>
        <w:t>Baillière</w:t>
      </w:r>
      <w:proofErr w:type="spellEnd"/>
      <w:r w:rsidRPr="00EB5B0D">
        <w:rPr>
          <w:rFonts w:ascii="Times New Roman" w:eastAsia="Times New Roman" w:hAnsi="Times New Roman" w:cs="Times New Roman"/>
          <w:kern w:val="0"/>
          <w:sz w:val="24"/>
          <w:szCs w:val="24"/>
          <w:lang w:val="en-US"/>
          <w14:ligatures w14:val="none"/>
        </w:rPr>
        <w:t xml:space="preserve"> et </w:t>
      </w:r>
      <w:proofErr w:type="spellStart"/>
      <w:r w:rsidRPr="00EB5B0D">
        <w:rPr>
          <w:rFonts w:ascii="Times New Roman" w:eastAsia="Times New Roman" w:hAnsi="Times New Roman" w:cs="Times New Roman"/>
          <w:kern w:val="0"/>
          <w:sz w:val="24"/>
          <w:szCs w:val="24"/>
          <w:lang w:val="en-US"/>
          <w14:ligatures w14:val="none"/>
        </w:rPr>
        <w:t>fils</w:t>
      </w:r>
      <w:proofErr w:type="spellEnd"/>
      <w:r w:rsidRPr="00EB5B0D">
        <w:rPr>
          <w:rFonts w:ascii="Times New Roman" w:eastAsia="Times New Roman" w:hAnsi="Times New Roman" w:cs="Times New Roman"/>
          <w:kern w:val="0"/>
          <w:sz w:val="24"/>
          <w:szCs w:val="24"/>
          <w:lang w:val="en-US"/>
          <w14:ligatures w14:val="none"/>
        </w:rPr>
        <w:t xml:space="preserve">. </w:t>
      </w:r>
    </w:p>
    <w:p w14:paraId="447FD2F4" w14:textId="326B4571"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Fröhlich, J. A. (1802). Beyträge zur Naturgeschichte der Eingeweidewürmer. </w:t>
      </w:r>
      <w:r w:rsidRPr="00EB5B0D">
        <w:rPr>
          <w:rFonts w:ascii="Times New Roman" w:eastAsia="Times New Roman" w:hAnsi="Times New Roman" w:cs="Times New Roman"/>
          <w:i/>
          <w:iCs/>
          <w:kern w:val="0"/>
          <w:sz w:val="24"/>
          <w:szCs w:val="24"/>
          <w:lang w:val="en-US"/>
          <w14:ligatures w14:val="none"/>
        </w:rPr>
        <w:t xml:space="preserve">Der </w:t>
      </w:r>
      <w:proofErr w:type="spellStart"/>
      <w:r w:rsidRPr="00EB5B0D">
        <w:rPr>
          <w:rFonts w:ascii="Times New Roman" w:eastAsia="Times New Roman" w:hAnsi="Times New Roman" w:cs="Times New Roman"/>
          <w:i/>
          <w:iCs/>
          <w:kern w:val="0"/>
          <w:sz w:val="24"/>
          <w:szCs w:val="24"/>
          <w:lang w:val="en-US"/>
          <w14:ligatures w14:val="none"/>
        </w:rPr>
        <w:t>Naturforscher</w:t>
      </w:r>
      <w:proofErr w:type="spellEnd"/>
      <w:r w:rsidRPr="00EB5B0D">
        <w:rPr>
          <w:rFonts w:ascii="Times New Roman" w:eastAsia="Times New Roman" w:hAnsi="Times New Roman" w:cs="Times New Roman"/>
          <w:i/>
          <w:iCs/>
          <w:kern w:val="0"/>
          <w:sz w:val="24"/>
          <w:szCs w:val="24"/>
          <w:lang w:val="en-US"/>
          <w14:ligatures w14:val="none"/>
        </w:rPr>
        <w:t>, 29</w:t>
      </w:r>
      <w:r w:rsidRPr="00EB5B0D">
        <w:rPr>
          <w:rFonts w:ascii="Times New Roman" w:eastAsia="Times New Roman" w:hAnsi="Times New Roman" w:cs="Times New Roman"/>
          <w:kern w:val="0"/>
          <w:sz w:val="24"/>
          <w:szCs w:val="24"/>
          <w:lang w:val="en-US"/>
          <w14:ligatures w14:val="none"/>
        </w:rPr>
        <w:t xml:space="preserve">, 5–96. </w:t>
      </w:r>
    </w:p>
    <w:p w14:paraId="76CCAD22"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Mohanta, U. K., Watanabe, T., </w:t>
      </w:r>
      <w:proofErr w:type="spellStart"/>
      <w:r w:rsidRPr="00EB5B0D">
        <w:rPr>
          <w:rFonts w:ascii="Times New Roman" w:eastAsia="Times New Roman" w:hAnsi="Times New Roman" w:cs="Times New Roman"/>
          <w:kern w:val="0"/>
          <w:sz w:val="24"/>
          <w:szCs w:val="24"/>
          <w:lang w:val="en-US"/>
          <w14:ligatures w14:val="none"/>
        </w:rPr>
        <w:t>Anisuzzaman</w:t>
      </w:r>
      <w:proofErr w:type="spellEnd"/>
      <w:r w:rsidRPr="00EB5B0D">
        <w:rPr>
          <w:rFonts w:ascii="Times New Roman" w:eastAsia="Times New Roman" w:hAnsi="Times New Roman" w:cs="Times New Roman"/>
          <w:kern w:val="0"/>
          <w:sz w:val="24"/>
          <w:szCs w:val="24"/>
          <w:lang w:val="en-US"/>
          <w14:ligatures w14:val="none"/>
        </w:rPr>
        <w:t xml:space="preserve">, M., Ohari, Y., &amp; Itagaki, T. (2019). Characterization of </w:t>
      </w:r>
      <w:proofErr w:type="spellStart"/>
      <w:r w:rsidRPr="00EB5B0D">
        <w:rPr>
          <w:rFonts w:ascii="Times New Roman" w:eastAsia="Times New Roman" w:hAnsi="Times New Roman" w:cs="Times New Roman"/>
          <w:i/>
          <w:iCs/>
          <w:kern w:val="0"/>
          <w:sz w:val="24"/>
          <w:szCs w:val="24"/>
          <w:lang w:val="en-US"/>
          <w14:ligatures w14:val="none"/>
        </w:rPr>
        <w:t>Echinostoma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revolutum</w:t>
      </w:r>
      <w:proofErr w:type="spellEnd"/>
      <w:r w:rsidRPr="00EB5B0D">
        <w:rPr>
          <w:rFonts w:ascii="Times New Roman" w:eastAsia="Times New Roman" w:hAnsi="Times New Roman" w:cs="Times New Roman"/>
          <w:kern w:val="0"/>
          <w:sz w:val="24"/>
          <w:szCs w:val="24"/>
          <w:lang w:val="en-US"/>
          <w14:ligatures w14:val="none"/>
        </w:rPr>
        <w:t xml:space="preserve"> and </w:t>
      </w:r>
      <w:proofErr w:type="spellStart"/>
      <w:r w:rsidRPr="00EB5B0D">
        <w:rPr>
          <w:rFonts w:ascii="Times New Roman" w:eastAsia="Times New Roman" w:hAnsi="Times New Roman" w:cs="Times New Roman"/>
          <w:i/>
          <w:iCs/>
          <w:kern w:val="0"/>
          <w:sz w:val="24"/>
          <w:szCs w:val="24"/>
          <w:lang w:val="en-US"/>
          <w14:ligatures w14:val="none"/>
        </w:rPr>
        <w:t>Echinostoma</w:t>
      </w:r>
      <w:proofErr w:type="spellEnd"/>
      <w:r w:rsidRPr="00EB5B0D">
        <w:rPr>
          <w:rFonts w:ascii="Times New Roman" w:eastAsia="Times New Roman" w:hAnsi="Times New Roman" w:cs="Times New Roman"/>
          <w:i/>
          <w:iCs/>
          <w:kern w:val="0"/>
          <w:sz w:val="24"/>
          <w:szCs w:val="24"/>
          <w:lang w:val="en-US"/>
          <w14:ligatures w14:val="none"/>
        </w:rPr>
        <w:t xml:space="preserve"> robustum</w:t>
      </w:r>
      <w:r w:rsidRPr="00EB5B0D">
        <w:rPr>
          <w:rFonts w:ascii="Times New Roman" w:eastAsia="Times New Roman" w:hAnsi="Times New Roman" w:cs="Times New Roman"/>
          <w:kern w:val="0"/>
          <w:sz w:val="24"/>
          <w:szCs w:val="24"/>
          <w:lang w:val="en-US"/>
          <w14:ligatures w14:val="none"/>
        </w:rPr>
        <w:t xml:space="preserve"> from ducks in Bangladesh based on morphology, nuclear ribosomal ITS2 and mitochondrial nad1 sequences. </w:t>
      </w:r>
      <w:r w:rsidRPr="00EB5B0D">
        <w:rPr>
          <w:rFonts w:ascii="Times New Roman" w:eastAsia="Times New Roman" w:hAnsi="Times New Roman" w:cs="Times New Roman"/>
          <w:i/>
          <w:iCs/>
          <w:kern w:val="0"/>
          <w:sz w:val="24"/>
          <w:szCs w:val="24"/>
          <w:lang w:val="en-US"/>
          <w14:ligatures w14:val="none"/>
        </w:rPr>
        <w:t>Parasitology International, 69</w:t>
      </w:r>
      <w:r w:rsidRPr="00EB5B0D">
        <w:rPr>
          <w:rFonts w:ascii="Times New Roman" w:eastAsia="Times New Roman" w:hAnsi="Times New Roman" w:cs="Times New Roman"/>
          <w:kern w:val="0"/>
          <w:sz w:val="24"/>
          <w:szCs w:val="24"/>
          <w:lang w:val="en-US"/>
          <w14:ligatures w14:val="none"/>
        </w:rPr>
        <w:t xml:space="preserve">, 1–7. </w:t>
      </w:r>
      <w:hyperlink r:id="rId68" w:history="1">
        <w:r w:rsidRPr="00EB5B0D">
          <w:rPr>
            <w:rFonts w:ascii="Times New Roman" w:eastAsia="Times New Roman" w:hAnsi="Times New Roman" w:cs="Times New Roman"/>
            <w:color w:val="0000FF"/>
            <w:kern w:val="0"/>
            <w:sz w:val="24"/>
            <w:szCs w:val="24"/>
            <w:u w:val="single"/>
            <w:lang w:val="en-US"/>
            <w14:ligatures w14:val="none"/>
          </w:rPr>
          <w:t>https://doi.org/10.1016/j.parint.2018.11.002</w:t>
        </w:r>
      </w:hyperlink>
    </w:p>
    <w:p w14:paraId="251AF108"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Chai, J.-Y., Cho, J., Chang, T., Jung, B.-K., &amp; Sohn, W.-M. (2020). Taxonomy of </w:t>
      </w:r>
      <w:proofErr w:type="spellStart"/>
      <w:r w:rsidRPr="00EB5B0D">
        <w:rPr>
          <w:rFonts w:ascii="Times New Roman" w:eastAsia="Times New Roman" w:hAnsi="Times New Roman" w:cs="Times New Roman"/>
          <w:i/>
          <w:iCs/>
          <w:kern w:val="0"/>
          <w:sz w:val="24"/>
          <w:szCs w:val="24"/>
          <w:lang w:val="en-US"/>
          <w14:ligatures w14:val="none"/>
        </w:rPr>
        <w:t>Echinostoma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revolutum</w:t>
      </w:r>
      <w:proofErr w:type="spellEnd"/>
      <w:r w:rsidRPr="00EB5B0D">
        <w:rPr>
          <w:rFonts w:ascii="Times New Roman" w:eastAsia="Times New Roman" w:hAnsi="Times New Roman" w:cs="Times New Roman"/>
          <w:kern w:val="0"/>
          <w:sz w:val="24"/>
          <w:szCs w:val="24"/>
          <w:lang w:val="en-US"/>
          <w14:ligatures w14:val="none"/>
        </w:rPr>
        <w:t xml:space="preserve"> and 37-collar-spined </w:t>
      </w:r>
      <w:proofErr w:type="spellStart"/>
      <w:r w:rsidRPr="00EB5B0D">
        <w:rPr>
          <w:rFonts w:ascii="Times New Roman" w:eastAsia="Times New Roman" w:hAnsi="Times New Roman" w:cs="Times New Roman"/>
          <w:i/>
          <w:iCs/>
          <w:kern w:val="0"/>
          <w:sz w:val="24"/>
          <w:szCs w:val="24"/>
          <w:lang w:val="en-US"/>
          <w14:ligatures w14:val="none"/>
        </w:rPr>
        <w:t>Echinostoma</w:t>
      </w:r>
      <w:proofErr w:type="spellEnd"/>
      <w:r w:rsidRPr="00EB5B0D">
        <w:rPr>
          <w:rFonts w:ascii="Times New Roman" w:eastAsia="Times New Roman" w:hAnsi="Times New Roman" w:cs="Times New Roman"/>
          <w:kern w:val="0"/>
          <w:sz w:val="24"/>
          <w:szCs w:val="24"/>
          <w:lang w:val="en-US"/>
          <w14:ligatures w14:val="none"/>
        </w:rPr>
        <w:t xml:space="preserve"> spp.: A historical review. </w:t>
      </w:r>
      <w:r w:rsidRPr="00EB5B0D">
        <w:rPr>
          <w:rFonts w:ascii="Times New Roman" w:eastAsia="Times New Roman" w:hAnsi="Times New Roman" w:cs="Times New Roman"/>
          <w:i/>
          <w:iCs/>
          <w:kern w:val="0"/>
          <w:sz w:val="24"/>
          <w:szCs w:val="24"/>
          <w:lang w:val="en-US"/>
          <w14:ligatures w14:val="none"/>
        </w:rPr>
        <w:t>The Korean Journal of Parasitology, 58</w:t>
      </w:r>
      <w:r w:rsidRPr="00EB5B0D">
        <w:rPr>
          <w:rFonts w:ascii="Times New Roman" w:eastAsia="Times New Roman" w:hAnsi="Times New Roman" w:cs="Times New Roman"/>
          <w:kern w:val="0"/>
          <w:sz w:val="24"/>
          <w:szCs w:val="24"/>
          <w:lang w:val="en-US"/>
          <w14:ligatures w14:val="none"/>
        </w:rPr>
        <w:t xml:space="preserve">(4), 343–371. </w:t>
      </w:r>
      <w:hyperlink r:id="rId69" w:history="1">
        <w:r w:rsidRPr="00EB5B0D">
          <w:rPr>
            <w:rFonts w:ascii="Times New Roman" w:eastAsia="Times New Roman" w:hAnsi="Times New Roman" w:cs="Times New Roman"/>
            <w:color w:val="0000FF"/>
            <w:kern w:val="0"/>
            <w:sz w:val="24"/>
            <w:szCs w:val="24"/>
            <w:u w:val="single"/>
            <w:lang w:val="en-US"/>
            <w14:ligatures w14:val="none"/>
          </w:rPr>
          <w:t>https://doi.org/10.3347/kjp.2020.58.4.343</w:t>
        </w:r>
      </w:hyperlink>
    </w:p>
    <w:p w14:paraId="159D872A"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Hussen, H., Chaka, H., Deneke, Y., &amp; Bitew, M. (2012). </w:t>
      </w:r>
      <w:r w:rsidRPr="00EB5B0D">
        <w:rPr>
          <w:rFonts w:ascii="Times New Roman" w:eastAsia="Times New Roman" w:hAnsi="Times New Roman" w:cs="Times New Roman"/>
          <w:kern w:val="0"/>
          <w:sz w:val="24"/>
          <w:szCs w:val="24"/>
          <w:lang w:val="en-US"/>
          <w14:ligatures w14:val="none"/>
        </w:rPr>
        <w:t xml:space="preserve">Gastrointestinal helminths are highly prevalent in scavenging chickens of selected districts of Eastern Shewa Zone, Ethiopia. </w:t>
      </w:r>
      <w:r w:rsidRPr="00EB5B0D">
        <w:rPr>
          <w:rFonts w:ascii="Times New Roman" w:eastAsia="Times New Roman" w:hAnsi="Times New Roman" w:cs="Times New Roman"/>
          <w:i/>
          <w:iCs/>
          <w:kern w:val="0"/>
          <w:sz w:val="24"/>
          <w:szCs w:val="24"/>
          <w:lang w:val="en-US"/>
          <w14:ligatures w14:val="none"/>
        </w:rPr>
        <w:t>Pakistan Journal of Biological Sciences, 15</w:t>
      </w:r>
      <w:r w:rsidRPr="00EB5B0D">
        <w:rPr>
          <w:rFonts w:ascii="Times New Roman" w:eastAsia="Times New Roman" w:hAnsi="Times New Roman" w:cs="Times New Roman"/>
          <w:kern w:val="0"/>
          <w:sz w:val="24"/>
          <w:szCs w:val="24"/>
          <w:lang w:val="en-US"/>
          <w14:ligatures w14:val="none"/>
        </w:rPr>
        <w:t xml:space="preserve">(6), 284–289. </w:t>
      </w:r>
      <w:hyperlink r:id="rId70" w:history="1">
        <w:r w:rsidRPr="00EB5B0D">
          <w:rPr>
            <w:rFonts w:ascii="Times New Roman" w:eastAsia="Times New Roman" w:hAnsi="Times New Roman" w:cs="Times New Roman"/>
            <w:color w:val="0000FF"/>
            <w:kern w:val="0"/>
            <w:sz w:val="24"/>
            <w:szCs w:val="24"/>
            <w:u w:val="single"/>
            <w:lang w:val="en-US"/>
            <w14:ligatures w14:val="none"/>
          </w:rPr>
          <w:t>https://doi.org/10.3923/pjbs.2012.284.289</w:t>
        </w:r>
      </w:hyperlink>
    </w:p>
    <w:p w14:paraId="57572621" w14:textId="5853DF8C"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Ashenafi, H., &amp; Eshetu, Y. (2004). Study on gastrointestinal helminths of local chickens in central Ethiopia. </w:t>
      </w:r>
      <w:r w:rsidRPr="00EB5B0D">
        <w:rPr>
          <w:rFonts w:ascii="Times New Roman" w:eastAsia="Times New Roman" w:hAnsi="Times New Roman" w:cs="Times New Roman"/>
          <w:i/>
          <w:iCs/>
          <w:kern w:val="0"/>
          <w:sz w:val="24"/>
          <w:szCs w:val="24"/>
          <w:lang w:val="en-US"/>
          <w14:ligatures w14:val="none"/>
        </w:rPr>
        <w:t xml:space="preserve">Revue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155</w:t>
      </w:r>
      <w:r w:rsidRPr="00EB5B0D">
        <w:rPr>
          <w:rFonts w:ascii="Times New Roman" w:eastAsia="Times New Roman" w:hAnsi="Times New Roman" w:cs="Times New Roman"/>
          <w:kern w:val="0"/>
          <w:sz w:val="24"/>
          <w:szCs w:val="24"/>
          <w:lang w:val="en-US"/>
          <w14:ligatures w14:val="none"/>
        </w:rPr>
        <w:t xml:space="preserve">(10), 504–507. </w:t>
      </w:r>
    </w:p>
    <w:p w14:paraId="455EB1F4"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Magwisha, H. B., Kassuku, A. A., Kyvsgaard, N. C., &amp; Permin, A. (2002). </w:t>
      </w:r>
      <w:r w:rsidRPr="00EB5B0D">
        <w:rPr>
          <w:rFonts w:ascii="Times New Roman" w:eastAsia="Times New Roman" w:hAnsi="Times New Roman" w:cs="Times New Roman"/>
          <w:kern w:val="0"/>
          <w:sz w:val="24"/>
          <w:szCs w:val="24"/>
          <w:lang w:val="en-US"/>
          <w14:ligatures w14:val="none"/>
        </w:rPr>
        <w:t xml:space="preserve">A comparison of the prevalence and burdens of helminth infections in growers and adult free-range chickens. </w:t>
      </w:r>
      <w:r w:rsidRPr="00EB5B0D">
        <w:rPr>
          <w:rFonts w:ascii="Times New Roman" w:eastAsia="Times New Roman" w:hAnsi="Times New Roman" w:cs="Times New Roman"/>
          <w:i/>
          <w:iCs/>
          <w:kern w:val="0"/>
          <w:sz w:val="24"/>
          <w:szCs w:val="24"/>
          <w:lang w:val="en-US"/>
          <w14:ligatures w14:val="none"/>
        </w:rPr>
        <w:t>Tropical Animal Health and Production, 34</w:t>
      </w:r>
      <w:r w:rsidRPr="00EB5B0D">
        <w:rPr>
          <w:rFonts w:ascii="Times New Roman" w:eastAsia="Times New Roman" w:hAnsi="Times New Roman" w:cs="Times New Roman"/>
          <w:kern w:val="0"/>
          <w:sz w:val="24"/>
          <w:szCs w:val="24"/>
          <w:lang w:val="en-US"/>
          <w14:ligatures w14:val="none"/>
        </w:rPr>
        <w:t xml:space="preserve">(3), 205–214. </w:t>
      </w:r>
      <w:hyperlink r:id="rId71" w:history="1">
        <w:r w:rsidRPr="00EB5B0D">
          <w:rPr>
            <w:rFonts w:ascii="Times New Roman" w:eastAsia="Times New Roman" w:hAnsi="Times New Roman" w:cs="Times New Roman"/>
            <w:color w:val="0000FF"/>
            <w:kern w:val="0"/>
            <w:sz w:val="24"/>
            <w:szCs w:val="24"/>
            <w:u w:val="single"/>
            <w:lang w:val="en-US"/>
            <w14:ligatures w14:val="none"/>
          </w:rPr>
          <w:t>https://doi.org/10.1023/A:1015278524559</w:t>
        </w:r>
      </w:hyperlink>
    </w:p>
    <w:p w14:paraId="5CDDC20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Jaiswal, K., Mishra, S., &amp; Bee, A. (2020). Prevalence of gastrointestinal helminth parasites in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in Lucknow, U.P., India. </w:t>
      </w:r>
      <w:r w:rsidRPr="00EB5B0D">
        <w:rPr>
          <w:rFonts w:ascii="Times New Roman" w:eastAsia="Times New Roman" w:hAnsi="Times New Roman" w:cs="Times New Roman"/>
          <w:i/>
          <w:iCs/>
          <w:kern w:val="0"/>
          <w:sz w:val="24"/>
          <w:szCs w:val="24"/>
          <w:lang w:val="en-US"/>
          <w14:ligatures w14:val="none"/>
        </w:rPr>
        <w:t>Advances in Zoology and Botany, 8</w:t>
      </w:r>
      <w:r w:rsidRPr="00EB5B0D">
        <w:rPr>
          <w:rFonts w:ascii="Times New Roman" w:eastAsia="Times New Roman" w:hAnsi="Times New Roman" w:cs="Times New Roman"/>
          <w:kern w:val="0"/>
          <w:sz w:val="24"/>
          <w:szCs w:val="24"/>
          <w:lang w:val="en-US"/>
          <w14:ligatures w14:val="none"/>
        </w:rPr>
        <w:t xml:space="preserve">(5), 422–430. </w:t>
      </w:r>
      <w:hyperlink r:id="rId72" w:history="1">
        <w:r w:rsidRPr="00EB5B0D">
          <w:rPr>
            <w:rFonts w:ascii="Times New Roman" w:eastAsia="Times New Roman" w:hAnsi="Times New Roman" w:cs="Times New Roman"/>
            <w:color w:val="0000FF"/>
            <w:kern w:val="0"/>
            <w:sz w:val="24"/>
            <w:szCs w:val="24"/>
            <w:u w:val="single"/>
            <w:lang w:val="en-US"/>
            <w14:ligatures w14:val="none"/>
          </w:rPr>
          <w:t>https://doi.org/10.13189/azb.2020.080506</w:t>
        </w:r>
      </w:hyperlink>
    </w:p>
    <w:p w14:paraId="426A091F"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Bhalerao, G. D. (1937). On a remarkable Acanthocephala from a fowl in India. </w:t>
      </w:r>
      <w:r w:rsidRPr="00EB5B0D">
        <w:rPr>
          <w:rFonts w:ascii="Times New Roman" w:eastAsia="Times New Roman" w:hAnsi="Times New Roman" w:cs="Times New Roman"/>
          <w:i/>
          <w:iCs/>
          <w:kern w:val="0"/>
          <w:sz w:val="24"/>
          <w:szCs w:val="24"/>
          <w:lang w:val="en-US"/>
          <w14:ligatures w14:val="none"/>
        </w:rPr>
        <w:t>Proceedings of the Zoological Society of London, Series B, 107</w:t>
      </w:r>
      <w:r w:rsidRPr="00EB5B0D">
        <w:rPr>
          <w:rFonts w:ascii="Times New Roman" w:eastAsia="Times New Roman" w:hAnsi="Times New Roman" w:cs="Times New Roman"/>
          <w:kern w:val="0"/>
          <w:sz w:val="24"/>
          <w:szCs w:val="24"/>
          <w:lang w:val="en-US"/>
          <w14:ligatures w14:val="none"/>
        </w:rPr>
        <w:t xml:space="preserve">(2), 199–203. </w:t>
      </w:r>
      <w:hyperlink r:id="rId73" w:history="1">
        <w:r w:rsidRPr="00EB5B0D">
          <w:rPr>
            <w:rFonts w:ascii="Times New Roman" w:eastAsia="Times New Roman" w:hAnsi="Times New Roman" w:cs="Times New Roman"/>
            <w:color w:val="0000FF"/>
            <w:kern w:val="0"/>
            <w:sz w:val="24"/>
            <w:szCs w:val="24"/>
            <w:u w:val="single"/>
            <w:lang w:val="en-US"/>
            <w14:ligatures w14:val="none"/>
          </w:rPr>
          <w:t>https://doi.org/10.1111/j.1096-3642.1937.tb00002.x</w:t>
        </w:r>
      </w:hyperlink>
    </w:p>
    <w:p w14:paraId="78ECBE07"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Terregino</w:t>
      </w:r>
      <w:proofErr w:type="spellEnd"/>
      <w:r w:rsidRPr="00EB5B0D">
        <w:rPr>
          <w:rFonts w:ascii="Times New Roman" w:eastAsia="Times New Roman" w:hAnsi="Times New Roman" w:cs="Times New Roman"/>
          <w:kern w:val="0"/>
          <w:sz w:val="24"/>
          <w:szCs w:val="24"/>
          <w:lang w:val="en-US"/>
          <w14:ligatures w14:val="none"/>
        </w:rPr>
        <w:t xml:space="preserve">, C., Catelli, E., </w:t>
      </w:r>
      <w:proofErr w:type="spellStart"/>
      <w:r w:rsidRPr="00EB5B0D">
        <w:rPr>
          <w:rFonts w:ascii="Times New Roman" w:eastAsia="Times New Roman" w:hAnsi="Times New Roman" w:cs="Times New Roman"/>
          <w:kern w:val="0"/>
          <w:sz w:val="24"/>
          <w:szCs w:val="24"/>
          <w:lang w:val="en-US"/>
          <w14:ligatures w14:val="none"/>
        </w:rPr>
        <w:t>Poglayen</w:t>
      </w:r>
      <w:proofErr w:type="spellEnd"/>
      <w:r w:rsidRPr="00EB5B0D">
        <w:rPr>
          <w:rFonts w:ascii="Times New Roman" w:eastAsia="Times New Roman" w:hAnsi="Times New Roman" w:cs="Times New Roman"/>
          <w:kern w:val="0"/>
          <w:sz w:val="24"/>
          <w:szCs w:val="24"/>
          <w:lang w:val="en-US"/>
          <w14:ligatures w14:val="none"/>
        </w:rPr>
        <w:t xml:space="preserve">, G., Tonelli, A., &amp; </w:t>
      </w:r>
      <w:proofErr w:type="spellStart"/>
      <w:r w:rsidRPr="00EB5B0D">
        <w:rPr>
          <w:rFonts w:ascii="Times New Roman" w:eastAsia="Times New Roman" w:hAnsi="Times New Roman" w:cs="Times New Roman"/>
          <w:kern w:val="0"/>
          <w:sz w:val="24"/>
          <w:szCs w:val="24"/>
          <w:lang w:val="en-US"/>
          <w14:ligatures w14:val="none"/>
        </w:rPr>
        <w:t>Gadale</w:t>
      </w:r>
      <w:proofErr w:type="spellEnd"/>
      <w:r w:rsidRPr="00EB5B0D">
        <w:rPr>
          <w:rFonts w:ascii="Times New Roman" w:eastAsia="Times New Roman" w:hAnsi="Times New Roman" w:cs="Times New Roman"/>
          <w:kern w:val="0"/>
          <w:sz w:val="24"/>
          <w:szCs w:val="24"/>
          <w:lang w:val="en-US"/>
          <w14:ligatures w14:val="none"/>
        </w:rPr>
        <w:t xml:space="preserve">, O. I. (1999). Etude </w:t>
      </w:r>
      <w:proofErr w:type="spellStart"/>
      <w:r w:rsidRPr="00EB5B0D">
        <w:rPr>
          <w:rFonts w:ascii="Times New Roman" w:eastAsia="Times New Roman" w:hAnsi="Times New Roman" w:cs="Times New Roman"/>
          <w:kern w:val="0"/>
          <w:sz w:val="24"/>
          <w:szCs w:val="24"/>
          <w:lang w:val="en-US"/>
          <w14:ligatures w14:val="none"/>
        </w:rPr>
        <w:t>préliminaire</w:t>
      </w:r>
      <w:proofErr w:type="spellEnd"/>
      <w:r w:rsidRPr="00EB5B0D">
        <w:rPr>
          <w:rFonts w:ascii="Times New Roman" w:eastAsia="Times New Roman" w:hAnsi="Times New Roman" w:cs="Times New Roman"/>
          <w:kern w:val="0"/>
          <w:sz w:val="24"/>
          <w:szCs w:val="24"/>
          <w:lang w:val="en-US"/>
          <w14:ligatures w14:val="none"/>
        </w:rPr>
        <w:t xml:space="preserve"> des </w:t>
      </w:r>
      <w:proofErr w:type="spellStart"/>
      <w:r w:rsidRPr="00EB5B0D">
        <w:rPr>
          <w:rFonts w:ascii="Times New Roman" w:eastAsia="Times New Roman" w:hAnsi="Times New Roman" w:cs="Times New Roman"/>
          <w:kern w:val="0"/>
          <w:sz w:val="24"/>
          <w:szCs w:val="24"/>
          <w:lang w:val="en-US"/>
          <w14:ligatures w14:val="none"/>
        </w:rPr>
        <w:t>helminthes</w:t>
      </w:r>
      <w:proofErr w:type="spellEnd"/>
      <w:r w:rsidRPr="00EB5B0D">
        <w:rPr>
          <w:rFonts w:ascii="Times New Roman" w:eastAsia="Times New Roman" w:hAnsi="Times New Roman" w:cs="Times New Roman"/>
          <w:kern w:val="0"/>
          <w:sz w:val="24"/>
          <w:szCs w:val="24"/>
          <w:lang w:val="en-US"/>
          <w14:ligatures w14:val="none"/>
        </w:rPr>
        <w:t xml:space="preserve"> du tube digestif du poulet </w:t>
      </w:r>
      <w:proofErr w:type="spellStart"/>
      <w:r w:rsidRPr="00EB5B0D">
        <w:rPr>
          <w:rFonts w:ascii="Times New Roman" w:eastAsia="Times New Roman" w:hAnsi="Times New Roman" w:cs="Times New Roman"/>
          <w:kern w:val="0"/>
          <w:sz w:val="24"/>
          <w:szCs w:val="24"/>
          <w:lang w:val="en-US"/>
          <w14:ligatures w14:val="none"/>
        </w:rPr>
        <w:t>en</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Somalie</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 xml:space="preserve">Revue </w:t>
      </w:r>
      <w:proofErr w:type="spellStart"/>
      <w:r w:rsidRPr="00EB5B0D">
        <w:rPr>
          <w:rFonts w:ascii="Times New Roman" w:eastAsia="Times New Roman" w:hAnsi="Times New Roman" w:cs="Times New Roman"/>
          <w:i/>
          <w:iCs/>
          <w:kern w:val="0"/>
          <w:sz w:val="24"/>
          <w:szCs w:val="24"/>
          <w:lang w:val="en-US"/>
          <w14:ligatures w14:val="none"/>
        </w:rPr>
        <w:t>d’Élevage</w:t>
      </w:r>
      <w:proofErr w:type="spellEnd"/>
      <w:r w:rsidRPr="00EB5B0D">
        <w:rPr>
          <w:rFonts w:ascii="Times New Roman" w:eastAsia="Times New Roman" w:hAnsi="Times New Roman" w:cs="Times New Roman"/>
          <w:i/>
          <w:iCs/>
          <w:kern w:val="0"/>
          <w:sz w:val="24"/>
          <w:szCs w:val="24"/>
          <w:lang w:val="en-US"/>
          <w14:ligatures w14:val="none"/>
        </w:rPr>
        <w:t xml:space="preserve"> et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xml:space="preserve"> des Pays </w:t>
      </w:r>
      <w:proofErr w:type="spellStart"/>
      <w:r w:rsidRPr="00EB5B0D">
        <w:rPr>
          <w:rFonts w:ascii="Times New Roman" w:eastAsia="Times New Roman" w:hAnsi="Times New Roman" w:cs="Times New Roman"/>
          <w:i/>
          <w:iCs/>
          <w:kern w:val="0"/>
          <w:sz w:val="24"/>
          <w:szCs w:val="24"/>
          <w:lang w:val="en-US"/>
          <w14:ligatures w14:val="none"/>
        </w:rPr>
        <w:t>Tropicaux</w:t>
      </w:r>
      <w:proofErr w:type="spellEnd"/>
      <w:r w:rsidRPr="00EB5B0D">
        <w:rPr>
          <w:rFonts w:ascii="Times New Roman" w:eastAsia="Times New Roman" w:hAnsi="Times New Roman" w:cs="Times New Roman"/>
          <w:i/>
          <w:iCs/>
          <w:kern w:val="0"/>
          <w:sz w:val="24"/>
          <w:szCs w:val="24"/>
          <w:lang w:val="en-US"/>
          <w14:ligatures w14:val="none"/>
        </w:rPr>
        <w:t>, 52</w:t>
      </w:r>
      <w:r w:rsidRPr="00EB5B0D">
        <w:rPr>
          <w:rFonts w:ascii="Times New Roman" w:eastAsia="Times New Roman" w:hAnsi="Times New Roman" w:cs="Times New Roman"/>
          <w:kern w:val="0"/>
          <w:sz w:val="24"/>
          <w:szCs w:val="24"/>
          <w:lang w:val="en-US"/>
          <w14:ligatures w14:val="none"/>
        </w:rPr>
        <w:t xml:space="preserve">(2), 107–112. </w:t>
      </w:r>
      <w:hyperlink r:id="rId74" w:history="1">
        <w:r w:rsidRPr="00EB5B0D">
          <w:rPr>
            <w:rFonts w:ascii="Times New Roman" w:eastAsia="Times New Roman" w:hAnsi="Times New Roman" w:cs="Times New Roman"/>
            <w:color w:val="0000FF"/>
            <w:kern w:val="0"/>
            <w:sz w:val="24"/>
            <w:szCs w:val="24"/>
            <w:u w:val="single"/>
            <w:lang w:val="en-US"/>
            <w14:ligatures w14:val="none"/>
          </w:rPr>
          <w:t>https://doi.org/10.19182/remvt.9682</w:t>
        </w:r>
      </w:hyperlink>
    </w:p>
    <w:p w14:paraId="2D431598"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Amin, O. M., Heckmann, R. A., Sahara, A., &amp; </w:t>
      </w:r>
      <w:proofErr w:type="spellStart"/>
      <w:r w:rsidRPr="00EB5B0D">
        <w:rPr>
          <w:rFonts w:ascii="Times New Roman" w:eastAsia="Times New Roman" w:hAnsi="Times New Roman" w:cs="Times New Roman"/>
          <w:kern w:val="0"/>
          <w:sz w:val="24"/>
          <w:szCs w:val="24"/>
          <w:lang w:val="en-US"/>
          <w14:ligatures w14:val="none"/>
        </w:rPr>
        <w:t>Yudhanto</w:t>
      </w:r>
      <w:proofErr w:type="spellEnd"/>
      <w:r w:rsidRPr="00EB5B0D">
        <w:rPr>
          <w:rFonts w:ascii="Times New Roman" w:eastAsia="Times New Roman" w:hAnsi="Times New Roman" w:cs="Times New Roman"/>
          <w:kern w:val="0"/>
          <w:sz w:val="24"/>
          <w:szCs w:val="24"/>
          <w:lang w:val="en-US"/>
          <w14:ligatures w14:val="none"/>
        </w:rPr>
        <w:t xml:space="preserve">, S. (2013). The finding of </w:t>
      </w:r>
      <w:proofErr w:type="spellStart"/>
      <w:r w:rsidRPr="00EB5B0D">
        <w:rPr>
          <w:rFonts w:ascii="Times New Roman" w:eastAsia="Times New Roman" w:hAnsi="Times New Roman" w:cs="Times New Roman"/>
          <w:i/>
          <w:iCs/>
          <w:kern w:val="0"/>
          <w:sz w:val="24"/>
          <w:szCs w:val="24"/>
          <w:lang w:val="en-US"/>
          <w14:ligatures w14:val="none"/>
        </w:rPr>
        <w:t>Mediorhynchus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gallinarum</w:t>
      </w:r>
      <w:proofErr w:type="spellEnd"/>
      <w:r w:rsidRPr="00EB5B0D">
        <w:rPr>
          <w:rFonts w:ascii="Times New Roman" w:eastAsia="Times New Roman" w:hAnsi="Times New Roman" w:cs="Times New Roman"/>
          <w:kern w:val="0"/>
          <w:sz w:val="24"/>
          <w:szCs w:val="24"/>
          <w:lang w:val="en-US"/>
          <w14:ligatures w14:val="none"/>
        </w:rPr>
        <w:t xml:space="preserve"> (Acanthocephala: </w:t>
      </w:r>
      <w:proofErr w:type="spellStart"/>
      <w:r w:rsidRPr="00EB5B0D">
        <w:rPr>
          <w:rFonts w:ascii="Times New Roman" w:eastAsia="Times New Roman" w:hAnsi="Times New Roman" w:cs="Times New Roman"/>
          <w:kern w:val="0"/>
          <w:sz w:val="24"/>
          <w:szCs w:val="24"/>
          <w:lang w:val="en-US"/>
          <w14:ligatures w14:val="none"/>
        </w:rPr>
        <w:t>Gigantorhynchidae</w:t>
      </w:r>
      <w:proofErr w:type="spellEnd"/>
      <w:r w:rsidRPr="00EB5B0D">
        <w:rPr>
          <w:rFonts w:ascii="Times New Roman" w:eastAsia="Times New Roman" w:hAnsi="Times New Roman" w:cs="Times New Roman"/>
          <w:kern w:val="0"/>
          <w:sz w:val="24"/>
          <w:szCs w:val="24"/>
          <w:lang w:val="en-US"/>
          <w14:ligatures w14:val="none"/>
        </w:rPr>
        <w:t xml:space="preserve">) in chickens from Indonesia, with expanded description using SEM. </w:t>
      </w:r>
      <w:r w:rsidRPr="00EB5B0D">
        <w:rPr>
          <w:rFonts w:ascii="Times New Roman" w:eastAsia="Times New Roman" w:hAnsi="Times New Roman" w:cs="Times New Roman"/>
          <w:i/>
          <w:iCs/>
          <w:kern w:val="0"/>
          <w:sz w:val="24"/>
          <w:szCs w:val="24"/>
          <w:lang w:val="en-US"/>
          <w14:ligatures w14:val="none"/>
        </w:rPr>
        <w:t>Comparative Parasitology, 80</w:t>
      </w:r>
      <w:r w:rsidRPr="00EB5B0D">
        <w:rPr>
          <w:rFonts w:ascii="Times New Roman" w:eastAsia="Times New Roman" w:hAnsi="Times New Roman" w:cs="Times New Roman"/>
          <w:kern w:val="0"/>
          <w:sz w:val="24"/>
          <w:szCs w:val="24"/>
          <w:lang w:val="en-US"/>
          <w14:ligatures w14:val="none"/>
        </w:rPr>
        <w:t xml:space="preserve">(1), 39–46. </w:t>
      </w:r>
      <w:hyperlink r:id="rId75" w:history="1">
        <w:r w:rsidRPr="00EB5B0D">
          <w:rPr>
            <w:rFonts w:ascii="Times New Roman" w:eastAsia="Times New Roman" w:hAnsi="Times New Roman" w:cs="Times New Roman"/>
            <w:color w:val="0000FF"/>
            <w:kern w:val="0"/>
            <w:sz w:val="24"/>
            <w:szCs w:val="24"/>
            <w:u w:val="single"/>
            <w:lang w:val="en-US"/>
            <w14:ligatures w14:val="none"/>
          </w:rPr>
          <w:t>https://doi.org/10.1654/4562.1</w:t>
        </w:r>
      </w:hyperlink>
    </w:p>
    <w:p w14:paraId="01A03639" w14:textId="24B3D7BD"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lastRenderedPageBreak/>
        <w:t>Yousfi</w:t>
      </w:r>
      <w:proofErr w:type="spellEnd"/>
      <w:r w:rsidRPr="00EB5B0D">
        <w:rPr>
          <w:rFonts w:ascii="Times New Roman" w:eastAsia="Times New Roman" w:hAnsi="Times New Roman" w:cs="Times New Roman"/>
          <w:kern w:val="0"/>
          <w:sz w:val="24"/>
          <w:szCs w:val="24"/>
          <w:lang w:val="en-US"/>
          <w14:ligatures w14:val="none"/>
        </w:rPr>
        <w:t xml:space="preserve">, F., Senouci, K., </w:t>
      </w:r>
      <w:proofErr w:type="spellStart"/>
      <w:r w:rsidRPr="00EB5B0D">
        <w:rPr>
          <w:rFonts w:ascii="Times New Roman" w:eastAsia="Times New Roman" w:hAnsi="Times New Roman" w:cs="Times New Roman"/>
          <w:kern w:val="0"/>
          <w:sz w:val="24"/>
          <w:szCs w:val="24"/>
          <w:lang w:val="en-US"/>
          <w14:ligatures w14:val="none"/>
        </w:rPr>
        <w:t>Medjoual</w:t>
      </w:r>
      <w:proofErr w:type="spellEnd"/>
      <w:r w:rsidRPr="00EB5B0D">
        <w:rPr>
          <w:rFonts w:ascii="Times New Roman" w:eastAsia="Times New Roman" w:hAnsi="Times New Roman" w:cs="Times New Roman"/>
          <w:kern w:val="0"/>
          <w:sz w:val="24"/>
          <w:szCs w:val="24"/>
          <w:lang w:val="en-US"/>
          <w14:ligatures w14:val="none"/>
        </w:rPr>
        <w:t xml:space="preserve">, I., </w:t>
      </w:r>
      <w:proofErr w:type="spellStart"/>
      <w:r w:rsidRPr="00EB5B0D">
        <w:rPr>
          <w:rFonts w:ascii="Times New Roman" w:eastAsia="Times New Roman" w:hAnsi="Times New Roman" w:cs="Times New Roman"/>
          <w:kern w:val="0"/>
          <w:sz w:val="24"/>
          <w:szCs w:val="24"/>
          <w:lang w:val="en-US"/>
          <w14:ligatures w14:val="none"/>
        </w:rPr>
        <w:t>Djellil</w:t>
      </w:r>
      <w:proofErr w:type="spellEnd"/>
      <w:r w:rsidRPr="00EB5B0D">
        <w:rPr>
          <w:rFonts w:ascii="Times New Roman" w:eastAsia="Times New Roman" w:hAnsi="Times New Roman" w:cs="Times New Roman"/>
          <w:kern w:val="0"/>
          <w:sz w:val="24"/>
          <w:szCs w:val="24"/>
          <w:lang w:val="en-US"/>
          <w14:ligatures w14:val="none"/>
        </w:rPr>
        <w:t xml:space="preserve">, H., &amp; Slimane, T. H. (2013). Gastrointestinal helminths in the local chicken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(Linnaeus, 1758) in traditional breeding of North-Western Algeria. </w:t>
      </w:r>
      <w:r w:rsidRPr="00EB5B0D">
        <w:rPr>
          <w:rFonts w:ascii="Times New Roman" w:eastAsia="Times New Roman" w:hAnsi="Times New Roman" w:cs="Times New Roman"/>
          <w:i/>
          <w:iCs/>
          <w:kern w:val="0"/>
          <w:sz w:val="24"/>
          <w:szCs w:val="24"/>
          <w:lang w:val="en-US"/>
          <w14:ligatures w14:val="none"/>
        </w:rPr>
        <w:t>Biodiversity Journal, 4</w:t>
      </w:r>
      <w:r w:rsidRPr="00EB5B0D">
        <w:rPr>
          <w:rFonts w:ascii="Times New Roman" w:eastAsia="Times New Roman" w:hAnsi="Times New Roman" w:cs="Times New Roman"/>
          <w:kern w:val="0"/>
          <w:sz w:val="24"/>
          <w:szCs w:val="24"/>
          <w:lang w:val="en-US"/>
          <w14:ligatures w14:val="none"/>
        </w:rPr>
        <w:t xml:space="preserve">(1), 229–234. </w:t>
      </w:r>
    </w:p>
    <w:p w14:paraId="7A4CDF8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Horsfall, M. W. (1938). Observations on the life history of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echinobothrida</w:t>
      </w:r>
      <w:proofErr w:type="spellEnd"/>
      <w:r w:rsidRPr="00EB5B0D">
        <w:rPr>
          <w:rFonts w:ascii="Times New Roman" w:eastAsia="Times New Roman" w:hAnsi="Times New Roman" w:cs="Times New Roman"/>
          <w:kern w:val="0"/>
          <w:sz w:val="24"/>
          <w:szCs w:val="24"/>
          <w:lang w:val="en-US"/>
          <w14:ligatures w14:val="none"/>
        </w:rPr>
        <w:t xml:space="preserve"> and of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tetragona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The Journal of Parasitology, 24</w:t>
      </w:r>
      <w:r w:rsidRPr="00EB5B0D">
        <w:rPr>
          <w:rFonts w:ascii="Times New Roman" w:eastAsia="Times New Roman" w:hAnsi="Times New Roman" w:cs="Times New Roman"/>
          <w:kern w:val="0"/>
          <w:sz w:val="24"/>
          <w:szCs w:val="24"/>
          <w:lang w:val="en-US"/>
          <w14:ligatures w14:val="none"/>
        </w:rPr>
        <w:t xml:space="preserve">(5), 409–421. </w:t>
      </w:r>
      <w:hyperlink r:id="rId76" w:history="1">
        <w:r w:rsidRPr="00EB5B0D">
          <w:rPr>
            <w:rFonts w:ascii="Times New Roman" w:eastAsia="Times New Roman" w:hAnsi="Times New Roman" w:cs="Times New Roman"/>
            <w:color w:val="0000FF"/>
            <w:kern w:val="0"/>
            <w:sz w:val="24"/>
            <w:szCs w:val="24"/>
            <w:u w:val="single"/>
            <w:lang w:val="en-US"/>
            <w14:ligatures w14:val="none"/>
          </w:rPr>
          <w:t>https://doi.org/10.2307/3272117</w:t>
        </w:r>
      </w:hyperlink>
    </w:p>
    <w:p w14:paraId="722922E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Todd, A. C., &amp; Crowdus, D. H. (1952). On the life history of </w:t>
      </w:r>
      <w:proofErr w:type="spellStart"/>
      <w:r w:rsidRPr="00EB5B0D">
        <w:rPr>
          <w:rFonts w:ascii="Times New Roman" w:eastAsia="Times New Roman" w:hAnsi="Times New Roman" w:cs="Times New Roman"/>
          <w:i/>
          <w:iCs/>
          <w:kern w:val="0"/>
          <w:sz w:val="24"/>
          <w:szCs w:val="24"/>
          <w:lang w:val="en-US"/>
          <w14:ligatures w14:val="none"/>
        </w:rPr>
        <w:t>Ascaridia</w:t>
      </w:r>
      <w:proofErr w:type="spellEnd"/>
      <w:r w:rsidRPr="00EB5B0D">
        <w:rPr>
          <w:rFonts w:ascii="Times New Roman" w:eastAsia="Times New Roman" w:hAnsi="Times New Roman" w:cs="Times New Roman"/>
          <w:i/>
          <w:iCs/>
          <w:kern w:val="0"/>
          <w:sz w:val="24"/>
          <w:szCs w:val="24"/>
          <w:lang w:val="en-US"/>
          <w14:ligatures w14:val="none"/>
        </w:rPr>
        <w:t xml:space="preserve"> galli</w:t>
      </w:r>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Transactions of the American Microscopical Society, 71</w:t>
      </w:r>
      <w:r w:rsidRPr="00EB5B0D">
        <w:rPr>
          <w:rFonts w:ascii="Times New Roman" w:eastAsia="Times New Roman" w:hAnsi="Times New Roman" w:cs="Times New Roman"/>
          <w:kern w:val="0"/>
          <w:sz w:val="24"/>
          <w:szCs w:val="24"/>
          <w:lang w:val="en-US"/>
          <w14:ligatures w14:val="none"/>
        </w:rPr>
        <w:t xml:space="preserve">(3), 282–287. </w:t>
      </w:r>
      <w:hyperlink r:id="rId77" w:history="1">
        <w:r w:rsidRPr="00EB5B0D">
          <w:rPr>
            <w:rFonts w:ascii="Times New Roman" w:eastAsia="Times New Roman" w:hAnsi="Times New Roman" w:cs="Times New Roman"/>
            <w:color w:val="0000FF"/>
            <w:kern w:val="0"/>
            <w:sz w:val="24"/>
            <w:szCs w:val="24"/>
            <w:u w:val="single"/>
            <w:lang w:val="en-US"/>
            <w14:ligatures w14:val="none"/>
          </w:rPr>
          <w:t>https://doi.org/10.2307/3223380</w:t>
        </w:r>
      </w:hyperlink>
    </w:p>
    <w:p w14:paraId="2F2DC97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Blouin, M. S. (2002). Molecular prospecting for cryptic species of nematodes: Mitochondrial DNA versus internal transcribed spacer. </w:t>
      </w:r>
      <w:r w:rsidRPr="00EB5B0D">
        <w:rPr>
          <w:rFonts w:ascii="Times New Roman" w:eastAsia="Times New Roman" w:hAnsi="Times New Roman" w:cs="Times New Roman"/>
          <w:i/>
          <w:iCs/>
          <w:kern w:val="0"/>
          <w:sz w:val="24"/>
          <w:szCs w:val="24"/>
          <w:lang w:val="en-US"/>
          <w14:ligatures w14:val="none"/>
        </w:rPr>
        <w:t>International Journal for Parasitology, 32</w:t>
      </w:r>
      <w:r w:rsidRPr="00EB5B0D">
        <w:rPr>
          <w:rFonts w:ascii="Times New Roman" w:eastAsia="Times New Roman" w:hAnsi="Times New Roman" w:cs="Times New Roman"/>
          <w:kern w:val="0"/>
          <w:sz w:val="24"/>
          <w:szCs w:val="24"/>
          <w:lang w:val="en-US"/>
          <w14:ligatures w14:val="none"/>
        </w:rPr>
        <w:t xml:space="preserve">(5), 527–531. </w:t>
      </w:r>
      <w:hyperlink r:id="rId78" w:history="1">
        <w:r w:rsidRPr="00EB5B0D">
          <w:rPr>
            <w:rFonts w:ascii="Times New Roman" w:eastAsia="Times New Roman" w:hAnsi="Times New Roman" w:cs="Times New Roman"/>
            <w:color w:val="0000FF"/>
            <w:kern w:val="0"/>
            <w:sz w:val="24"/>
            <w:szCs w:val="24"/>
            <w:u w:val="single"/>
            <w:lang w:val="en-US"/>
            <w14:ligatures w14:val="none"/>
          </w:rPr>
          <w:t>https://doi.org/10.1016/S0020-7519(01)00357-5</w:t>
        </w:r>
      </w:hyperlink>
    </w:p>
    <w:p w14:paraId="0A96E5A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Nadler, S. A., &amp; Pérez-Ponce de León, G. (2011). </w:t>
      </w:r>
      <w:r w:rsidRPr="00EB5B0D">
        <w:rPr>
          <w:rFonts w:ascii="Times New Roman" w:eastAsia="Times New Roman" w:hAnsi="Times New Roman" w:cs="Times New Roman"/>
          <w:kern w:val="0"/>
          <w:sz w:val="24"/>
          <w:szCs w:val="24"/>
          <w:lang w:val="en-US"/>
          <w14:ligatures w14:val="none"/>
        </w:rPr>
        <w:t xml:space="preserve">Integrating molecular and morphological approaches for characterizing parasite cryptic species: Implications for parasitology. </w:t>
      </w:r>
      <w:r w:rsidRPr="00EB5B0D">
        <w:rPr>
          <w:rFonts w:ascii="Times New Roman" w:eastAsia="Times New Roman" w:hAnsi="Times New Roman" w:cs="Times New Roman"/>
          <w:i/>
          <w:iCs/>
          <w:kern w:val="0"/>
          <w:sz w:val="24"/>
          <w:szCs w:val="24"/>
          <w:lang w:val="en-US"/>
          <w14:ligatures w14:val="none"/>
        </w:rPr>
        <w:t>Parasitology, 138</w:t>
      </w:r>
      <w:r w:rsidRPr="00EB5B0D">
        <w:rPr>
          <w:rFonts w:ascii="Times New Roman" w:eastAsia="Times New Roman" w:hAnsi="Times New Roman" w:cs="Times New Roman"/>
          <w:kern w:val="0"/>
          <w:sz w:val="24"/>
          <w:szCs w:val="24"/>
          <w:lang w:val="en-US"/>
          <w14:ligatures w14:val="none"/>
        </w:rPr>
        <w:t xml:space="preserve">(13), 1688–1709. </w:t>
      </w:r>
      <w:hyperlink r:id="rId79" w:history="1">
        <w:r w:rsidRPr="00EB5B0D">
          <w:rPr>
            <w:rFonts w:ascii="Times New Roman" w:eastAsia="Times New Roman" w:hAnsi="Times New Roman" w:cs="Times New Roman"/>
            <w:color w:val="0000FF"/>
            <w:kern w:val="0"/>
            <w:sz w:val="24"/>
            <w:szCs w:val="24"/>
            <w:u w:val="single"/>
            <w:lang w:val="en-US"/>
            <w14:ligatures w14:val="none"/>
          </w:rPr>
          <w:t>https://doi.org/10.1017/S003118201000168X</w:t>
        </w:r>
      </w:hyperlink>
    </w:p>
    <w:p w14:paraId="59F5D29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Adang</w:t>
      </w:r>
      <w:proofErr w:type="spellEnd"/>
      <w:r w:rsidRPr="00EB5B0D">
        <w:rPr>
          <w:rFonts w:ascii="Times New Roman" w:eastAsia="Times New Roman" w:hAnsi="Times New Roman" w:cs="Times New Roman"/>
          <w:kern w:val="0"/>
          <w:sz w:val="24"/>
          <w:szCs w:val="24"/>
          <w:lang w:val="en-US"/>
          <w14:ligatures w14:val="none"/>
        </w:rPr>
        <w:t xml:space="preserve">, K. L., </w:t>
      </w:r>
      <w:proofErr w:type="spellStart"/>
      <w:r w:rsidRPr="00EB5B0D">
        <w:rPr>
          <w:rFonts w:ascii="Times New Roman" w:eastAsia="Times New Roman" w:hAnsi="Times New Roman" w:cs="Times New Roman"/>
          <w:kern w:val="0"/>
          <w:sz w:val="24"/>
          <w:szCs w:val="24"/>
          <w:lang w:val="en-US"/>
          <w14:ligatures w14:val="none"/>
        </w:rPr>
        <w:t>Oniye</w:t>
      </w:r>
      <w:proofErr w:type="spellEnd"/>
      <w:r w:rsidRPr="00EB5B0D">
        <w:rPr>
          <w:rFonts w:ascii="Times New Roman" w:eastAsia="Times New Roman" w:hAnsi="Times New Roman" w:cs="Times New Roman"/>
          <w:kern w:val="0"/>
          <w:sz w:val="24"/>
          <w:szCs w:val="24"/>
          <w:lang w:val="en-US"/>
          <w14:ligatures w14:val="none"/>
        </w:rPr>
        <w:t xml:space="preserve">, S. J., </w:t>
      </w:r>
      <w:proofErr w:type="spellStart"/>
      <w:r w:rsidRPr="00EB5B0D">
        <w:rPr>
          <w:rFonts w:ascii="Times New Roman" w:eastAsia="Times New Roman" w:hAnsi="Times New Roman" w:cs="Times New Roman"/>
          <w:kern w:val="0"/>
          <w:sz w:val="24"/>
          <w:szCs w:val="24"/>
          <w:lang w:val="en-US"/>
          <w14:ligatures w14:val="none"/>
        </w:rPr>
        <w:t>Ajanusi</w:t>
      </w:r>
      <w:proofErr w:type="spellEnd"/>
      <w:r w:rsidRPr="00EB5B0D">
        <w:rPr>
          <w:rFonts w:ascii="Times New Roman" w:eastAsia="Times New Roman" w:hAnsi="Times New Roman" w:cs="Times New Roman"/>
          <w:kern w:val="0"/>
          <w:sz w:val="24"/>
          <w:szCs w:val="24"/>
          <w:lang w:val="en-US"/>
          <w14:ligatures w14:val="none"/>
        </w:rPr>
        <w:t xml:space="preserve">, O. J., </w:t>
      </w:r>
      <w:proofErr w:type="spellStart"/>
      <w:r w:rsidRPr="00EB5B0D">
        <w:rPr>
          <w:rFonts w:ascii="Times New Roman" w:eastAsia="Times New Roman" w:hAnsi="Times New Roman" w:cs="Times New Roman"/>
          <w:kern w:val="0"/>
          <w:sz w:val="24"/>
          <w:szCs w:val="24"/>
          <w:lang w:val="en-US"/>
          <w14:ligatures w14:val="none"/>
        </w:rPr>
        <w:t>Ezealor</w:t>
      </w:r>
      <w:proofErr w:type="spellEnd"/>
      <w:r w:rsidRPr="00EB5B0D">
        <w:rPr>
          <w:rFonts w:ascii="Times New Roman" w:eastAsia="Times New Roman" w:hAnsi="Times New Roman" w:cs="Times New Roman"/>
          <w:kern w:val="0"/>
          <w:sz w:val="24"/>
          <w:szCs w:val="24"/>
          <w:lang w:val="en-US"/>
          <w14:ligatures w14:val="none"/>
        </w:rPr>
        <w:t>, A. U., &amp; Abdu, P. A. (2008). Gastrointestinal helminths of the domestic pigeon (</w:t>
      </w:r>
      <w:r w:rsidRPr="00EB5B0D">
        <w:rPr>
          <w:rFonts w:ascii="Times New Roman" w:eastAsia="Times New Roman" w:hAnsi="Times New Roman" w:cs="Times New Roman"/>
          <w:i/>
          <w:iCs/>
          <w:kern w:val="0"/>
          <w:sz w:val="24"/>
          <w:szCs w:val="24"/>
          <w:lang w:val="en-US"/>
          <w14:ligatures w14:val="none"/>
        </w:rPr>
        <w:t xml:space="preserve">Columba </w:t>
      </w:r>
      <w:proofErr w:type="spellStart"/>
      <w:r w:rsidRPr="00EB5B0D">
        <w:rPr>
          <w:rFonts w:ascii="Times New Roman" w:eastAsia="Times New Roman" w:hAnsi="Times New Roman" w:cs="Times New Roman"/>
          <w:i/>
          <w:iCs/>
          <w:kern w:val="0"/>
          <w:sz w:val="24"/>
          <w:szCs w:val="24"/>
          <w:lang w:val="en-US"/>
          <w14:ligatures w14:val="none"/>
        </w:rPr>
        <w:t>livia</w:t>
      </w:r>
      <w:proofErr w:type="spellEnd"/>
      <w:r w:rsidRPr="00EB5B0D">
        <w:rPr>
          <w:rFonts w:ascii="Times New Roman" w:eastAsia="Times New Roman" w:hAnsi="Times New Roman" w:cs="Times New Roman"/>
          <w:i/>
          <w:iCs/>
          <w:kern w:val="0"/>
          <w:sz w:val="24"/>
          <w:szCs w:val="24"/>
          <w:lang w:val="en-US"/>
          <w14:ligatures w14:val="none"/>
        </w:rPr>
        <w:t xml:space="preserve"> domestica</w:t>
      </w:r>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Gmelin</w:t>
      </w:r>
      <w:proofErr w:type="spellEnd"/>
      <w:r w:rsidRPr="00EB5B0D">
        <w:rPr>
          <w:rFonts w:ascii="Times New Roman" w:eastAsia="Times New Roman" w:hAnsi="Times New Roman" w:cs="Times New Roman"/>
          <w:kern w:val="0"/>
          <w:sz w:val="24"/>
          <w:szCs w:val="24"/>
          <w:lang w:val="en-US"/>
          <w14:ligatures w14:val="none"/>
        </w:rPr>
        <w:t xml:space="preserve">, 1789; Aves: Columbidae) in Zaria, Northern Nigeria. </w:t>
      </w:r>
      <w:r w:rsidRPr="00EB5B0D">
        <w:rPr>
          <w:rFonts w:ascii="Times New Roman" w:eastAsia="Times New Roman" w:hAnsi="Times New Roman" w:cs="Times New Roman"/>
          <w:i/>
          <w:iCs/>
          <w:kern w:val="0"/>
          <w:sz w:val="24"/>
          <w:szCs w:val="24"/>
          <w:lang w:val="en-US"/>
          <w14:ligatures w14:val="none"/>
        </w:rPr>
        <w:t>Science World Journal, 3</w:t>
      </w:r>
      <w:r w:rsidRPr="00EB5B0D">
        <w:rPr>
          <w:rFonts w:ascii="Times New Roman" w:eastAsia="Times New Roman" w:hAnsi="Times New Roman" w:cs="Times New Roman"/>
          <w:kern w:val="0"/>
          <w:sz w:val="24"/>
          <w:szCs w:val="24"/>
          <w:lang w:val="en-US"/>
          <w14:ligatures w14:val="none"/>
        </w:rPr>
        <w:t xml:space="preserve">(1), 33–37. </w:t>
      </w:r>
      <w:hyperlink r:id="rId80" w:history="1">
        <w:r w:rsidRPr="00EB5B0D">
          <w:rPr>
            <w:rFonts w:ascii="Times New Roman" w:eastAsia="Times New Roman" w:hAnsi="Times New Roman" w:cs="Times New Roman"/>
            <w:color w:val="0000FF"/>
            <w:kern w:val="0"/>
            <w:sz w:val="24"/>
            <w:szCs w:val="24"/>
            <w:u w:val="single"/>
            <w:lang w:val="en-US"/>
            <w14:ligatures w14:val="none"/>
          </w:rPr>
          <w:t>https://doi.org/10.4314/swj.v3i1.51769</w:t>
        </w:r>
      </w:hyperlink>
    </w:p>
    <w:p w14:paraId="469D0CA0"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Amin, O. M., Heckmann, R. A., Sahara, A., &amp; </w:t>
      </w:r>
      <w:proofErr w:type="spellStart"/>
      <w:r w:rsidRPr="00EB5B0D">
        <w:rPr>
          <w:rFonts w:ascii="Times New Roman" w:eastAsia="Times New Roman" w:hAnsi="Times New Roman" w:cs="Times New Roman"/>
          <w:kern w:val="0"/>
          <w:sz w:val="24"/>
          <w:szCs w:val="24"/>
          <w:lang w:val="en-US"/>
          <w14:ligatures w14:val="none"/>
        </w:rPr>
        <w:t>Yudhanto</w:t>
      </w:r>
      <w:proofErr w:type="spellEnd"/>
      <w:r w:rsidRPr="00EB5B0D">
        <w:rPr>
          <w:rFonts w:ascii="Times New Roman" w:eastAsia="Times New Roman" w:hAnsi="Times New Roman" w:cs="Times New Roman"/>
          <w:kern w:val="0"/>
          <w:sz w:val="24"/>
          <w:szCs w:val="24"/>
          <w:lang w:val="en-US"/>
          <w14:ligatures w14:val="none"/>
        </w:rPr>
        <w:t xml:space="preserve">, S. (2013). The finding of </w:t>
      </w:r>
      <w:proofErr w:type="spellStart"/>
      <w:r w:rsidRPr="00EB5B0D">
        <w:rPr>
          <w:rFonts w:ascii="Times New Roman" w:eastAsia="Times New Roman" w:hAnsi="Times New Roman" w:cs="Times New Roman"/>
          <w:i/>
          <w:iCs/>
          <w:kern w:val="0"/>
          <w:sz w:val="24"/>
          <w:szCs w:val="24"/>
          <w:lang w:val="en-US"/>
          <w14:ligatures w14:val="none"/>
        </w:rPr>
        <w:t>Mediorhynchus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gallinarum</w:t>
      </w:r>
      <w:proofErr w:type="spellEnd"/>
      <w:r w:rsidRPr="00EB5B0D">
        <w:rPr>
          <w:rFonts w:ascii="Times New Roman" w:eastAsia="Times New Roman" w:hAnsi="Times New Roman" w:cs="Times New Roman"/>
          <w:kern w:val="0"/>
          <w:sz w:val="24"/>
          <w:szCs w:val="24"/>
          <w:lang w:val="en-US"/>
          <w14:ligatures w14:val="none"/>
        </w:rPr>
        <w:t xml:space="preserve"> (Acanthocephala: </w:t>
      </w:r>
      <w:proofErr w:type="spellStart"/>
      <w:r w:rsidRPr="00EB5B0D">
        <w:rPr>
          <w:rFonts w:ascii="Times New Roman" w:eastAsia="Times New Roman" w:hAnsi="Times New Roman" w:cs="Times New Roman"/>
          <w:kern w:val="0"/>
          <w:sz w:val="24"/>
          <w:szCs w:val="24"/>
          <w:lang w:val="en-US"/>
          <w14:ligatures w14:val="none"/>
        </w:rPr>
        <w:t>Gigantorhynchidae</w:t>
      </w:r>
      <w:proofErr w:type="spellEnd"/>
      <w:r w:rsidRPr="00EB5B0D">
        <w:rPr>
          <w:rFonts w:ascii="Times New Roman" w:eastAsia="Times New Roman" w:hAnsi="Times New Roman" w:cs="Times New Roman"/>
          <w:kern w:val="0"/>
          <w:sz w:val="24"/>
          <w:szCs w:val="24"/>
          <w:lang w:val="en-US"/>
          <w14:ligatures w14:val="none"/>
        </w:rPr>
        <w:t xml:space="preserve">) in chickens from Indonesia, with expanded description using SEM. </w:t>
      </w:r>
      <w:r w:rsidRPr="00EB5B0D">
        <w:rPr>
          <w:rFonts w:ascii="Times New Roman" w:eastAsia="Times New Roman" w:hAnsi="Times New Roman" w:cs="Times New Roman"/>
          <w:i/>
          <w:iCs/>
          <w:kern w:val="0"/>
          <w:sz w:val="24"/>
          <w:szCs w:val="24"/>
          <w:lang w:val="en-US"/>
          <w14:ligatures w14:val="none"/>
        </w:rPr>
        <w:t>Comparative Parasitology, 80</w:t>
      </w:r>
      <w:r w:rsidRPr="00EB5B0D">
        <w:rPr>
          <w:rFonts w:ascii="Times New Roman" w:eastAsia="Times New Roman" w:hAnsi="Times New Roman" w:cs="Times New Roman"/>
          <w:kern w:val="0"/>
          <w:sz w:val="24"/>
          <w:szCs w:val="24"/>
          <w:lang w:val="en-US"/>
          <w14:ligatures w14:val="none"/>
        </w:rPr>
        <w:t xml:space="preserve">(1), 39–46. </w:t>
      </w:r>
      <w:hyperlink r:id="rId81" w:history="1">
        <w:r w:rsidRPr="00EB5B0D">
          <w:rPr>
            <w:rFonts w:ascii="Times New Roman" w:eastAsia="Times New Roman" w:hAnsi="Times New Roman" w:cs="Times New Roman"/>
            <w:color w:val="0000FF"/>
            <w:kern w:val="0"/>
            <w:sz w:val="24"/>
            <w:szCs w:val="24"/>
            <w:u w:val="single"/>
            <w:lang w:val="en-US"/>
            <w14:ligatures w14:val="none"/>
          </w:rPr>
          <w:t>https://doi.org/10.1654/4562.1</w:t>
        </w:r>
      </w:hyperlink>
    </w:p>
    <w:p w14:paraId="11FA3630" w14:textId="22682F99"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Ashenafi, H., &amp; Eshetu, Y. (2004). Study on gastrointestinal helminths of local chickens in central Ethiopia. </w:t>
      </w:r>
      <w:r w:rsidRPr="00EB5B0D">
        <w:rPr>
          <w:rFonts w:ascii="Times New Roman" w:eastAsia="Times New Roman" w:hAnsi="Times New Roman" w:cs="Times New Roman"/>
          <w:i/>
          <w:iCs/>
          <w:kern w:val="0"/>
          <w:sz w:val="24"/>
          <w:szCs w:val="24"/>
          <w:lang w:val="en-US"/>
          <w14:ligatures w14:val="none"/>
        </w:rPr>
        <w:t xml:space="preserve">Revue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155</w:t>
      </w:r>
      <w:r w:rsidRPr="00EB5B0D">
        <w:rPr>
          <w:rFonts w:ascii="Times New Roman" w:eastAsia="Times New Roman" w:hAnsi="Times New Roman" w:cs="Times New Roman"/>
          <w:kern w:val="0"/>
          <w:sz w:val="24"/>
          <w:szCs w:val="24"/>
          <w:lang w:val="en-US"/>
          <w14:ligatures w14:val="none"/>
        </w:rPr>
        <w:t xml:space="preserve">(10), 504–507. </w:t>
      </w:r>
    </w:p>
    <w:p w14:paraId="46FD7DA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Bhalerao, G. D. (1937). On a remarkable Acanthocephala from a fowl in India. </w:t>
      </w:r>
      <w:r w:rsidRPr="00EB5B0D">
        <w:rPr>
          <w:rFonts w:ascii="Times New Roman" w:eastAsia="Times New Roman" w:hAnsi="Times New Roman" w:cs="Times New Roman"/>
          <w:i/>
          <w:iCs/>
          <w:kern w:val="0"/>
          <w:sz w:val="24"/>
          <w:szCs w:val="24"/>
          <w:lang w:val="en-US"/>
          <w14:ligatures w14:val="none"/>
        </w:rPr>
        <w:t>Proceedings of the Zoological Society of London, Series B, 107</w:t>
      </w:r>
      <w:r w:rsidRPr="00EB5B0D">
        <w:rPr>
          <w:rFonts w:ascii="Times New Roman" w:eastAsia="Times New Roman" w:hAnsi="Times New Roman" w:cs="Times New Roman"/>
          <w:kern w:val="0"/>
          <w:sz w:val="24"/>
          <w:szCs w:val="24"/>
          <w:lang w:val="en-US"/>
          <w14:ligatures w14:val="none"/>
        </w:rPr>
        <w:t xml:space="preserve">(2), 199–203. </w:t>
      </w:r>
      <w:hyperlink r:id="rId82" w:history="1">
        <w:r w:rsidRPr="00EB5B0D">
          <w:rPr>
            <w:rFonts w:ascii="Times New Roman" w:eastAsia="Times New Roman" w:hAnsi="Times New Roman" w:cs="Times New Roman"/>
            <w:color w:val="0000FF"/>
            <w:kern w:val="0"/>
            <w:sz w:val="24"/>
            <w:szCs w:val="24"/>
            <w:u w:val="single"/>
            <w:lang w:val="en-US"/>
            <w14:ligatures w14:val="none"/>
          </w:rPr>
          <w:t>https://doi.org/10.1111/j.1096-3642.1937.tb00002.x</w:t>
        </w:r>
      </w:hyperlink>
    </w:p>
    <w:p w14:paraId="05CAE5B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Horsfall, M. W. (1938). Observations on the life history of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echinobothrida</w:t>
      </w:r>
      <w:proofErr w:type="spellEnd"/>
      <w:r w:rsidRPr="00EB5B0D">
        <w:rPr>
          <w:rFonts w:ascii="Times New Roman" w:eastAsia="Times New Roman" w:hAnsi="Times New Roman" w:cs="Times New Roman"/>
          <w:kern w:val="0"/>
          <w:sz w:val="24"/>
          <w:szCs w:val="24"/>
          <w:lang w:val="en-US"/>
          <w14:ligatures w14:val="none"/>
        </w:rPr>
        <w:t xml:space="preserve"> and of </w:t>
      </w:r>
      <w:r w:rsidRPr="00EB5B0D">
        <w:rPr>
          <w:rFonts w:ascii="Times New Roman" w:eastAsia="Times New Roman" w:hAnsi="Times New Roman" w:cs="Times New Roman"/>
          <w:i/>
          <w:iCs/>
          <w:kern w:val="0"/>
          <w:sz w:val="24"/>
          <w:szCs w:val="24"/>
          <w:lang w:val="en-US"/>
          <w14:ligatures w14:val="none"/>
        </w:rPr>
        <w:t xml:space="preserve">R. </w:t>
      </w:r>
      <w:proofErr w:type="spellStart"/>
      <w:r w:rsidRPr="00EB5B0D">
        <w:rPr>
          <w:rFonts w:ascii="Times New Roman" w:eastAsia="Times New Roman" w:hAnsi="Times New Roman" w:cs="Times New Roman"/>
          <w:i/>
          <w:iCs/>
          <w:kern w:val="0"/>
          <w:sz w:val="24"/>
          <w:szCs w:val="24"/>
          <w:lang w:val="en-US"/>
          <w14:ligatures w14:val="none"/>
        </w:rPr>
        <w:t>tetragona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The Journal of Parasitology, 24</w:t>
      </w:r>
      <w:r w:rsidRPr="00EB5B0D">
        <w:rPr>
          <w:rFonts w:ascii="Times New Roman" w:eastAsia="Times New Roman" w:hAnsi="Times New Roman" w:cs="Times New Roman"/>
          <w:kern w:val="0"/>
          <w:sz w:val="24"/>
          <w:szCs w:val="24"/>
          <w:lang w:val="en-US"/>
          <w14:ligatures w14:val="none"/>
        </w:rPr>
        <w:t xml:space="preserve">(5), 409–421. </w:t>
      </w:r>
      <w:hyperlink r:id="rId83" w:history="1">
        <w:r w:rsidRPr="00EB5B0D">
          <w:rPr>
            <w:rFonts w:ascii="Times New Roman" w:eastAsia="Times New Roman" w:hAnsi="Times New Roman" w:cs="Times New Roman"/>
            <w:color w:val="0000FF"/>
            <w:kern w:val="0"/>
            <w:sz w:val="24"/>
            <w:szCs w:val="24"/>
            <w:u w:val="single"/>
            <w:lang w:val="en-US"/>
            <w14:ligatures w14:val="none"/>
          </w:rPr>
          <w:t>https://doi.org/10.2307/3272117</w:t>
        </w:r>
      </w:hyperlink>
    </w:p>
    <w:p w14:paraId="53DC2441"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Hussen, H., Chaka, H., Deneke, Y., &amp; Bitew, M. (2012). </w:t>
      </w:r>
      <w:r w:rsidRPr="00EB5B0D">
        <w:rPr>
          <w:rFonts w:ascii="Times New Roman" w:eastAsia="Times New Roman" w:hAnsi="Times New Roman" w:cs="Times New Roman"/>
          <w:kern w:val="0"/>
          <w:sz w:val="24"/>
          <w:szCs w:val="24"/>
          <w:lang w:val="en-US"/>
          <w14:ligatures w14:val="none"/>
        </w:rPr>
        <w:t xml:space="preserve">Gastrointestinal helminths are highly prevalent in scavenging chickens of selected districts of Eastern Shewa Zone, Ethiopia. </w:t>
      </w:r>
      <w:r w:rsidRPr="00EB5B0D">
        <w:rPr>
          <w:rFonts w:ascii="Times New Roman" w:eastAsia="Times New Roman" w:hAnsi="Times New Roman" w:cs="Times New Roman"/>
          <w:i/>
          <w:iCs/>
          <w:kern w:val="0"/>
          <w:sz w:val="24"/>
          <w:szCs w:val="24"/>
          <w:lang w:val="en-US"/>
          <w14:ligatures w14:val="none"/>
        </w:rPr>
        <w:t>Pakistan Journal of Biological Sciences, 15</w:t>
      </w:r>
      <w:r w:rsidRPr="00EB5B0D">
        <w:rPr>
          <w:rFonts w:ascii="Times New Roman" w:eastAsia="Times New Roman" w:hAnsi="Times New Roman" w:cs="Times New Roman"/>
          <w:kern w:val="0"/>
          <w:sz w:val="24"/>
          <w:szCs w:val="24"/>
          <w:lang w:val="en-US"/>
          <w14:ligatures w14:val="none"/>
        </w:rPr>
        <w:t xml:space="preserve">(6), 284–289. </w:t>
      </w:r>
      <w:hyperlink r:id="rId84" w:history="1">
        <w:r w:rsidRPr="00EB5B0D">
          <w:rPr>
            <w:rFonts w:ascii="Times New Roman" w:eastAsia="Times New Roman" w:hAnsi="Times New Roman" w:cs="Times New Roman"/>
            <w:color w:val="0000FF"/>
            <w:kern w:val="0"/>
            <w:sz w:val="24"/>
            <w:szCs w:val="24"/>
            <w:u w:val="single"/>
            <w:lang w:val="en-US"/>
            <w14:ligatures w14:val="none"/>
          </w:rPr>
          <w:t>https://doi.org/10.3923/pjbs.2012.284.289</w:t>
        </w:r>
      </w:hyperlink>
    </w:p>
    <w:p w14:paraId="3F67ABFA"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Jaiswal, K., Mishra, S., &amp; Bee, A. (2020). Prevalence of gastrointestinal helminth parasites in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in Lucknow, U.P., India. </w:t>
      </w:r>
      <w:r w:rsidRPr="00EB5B0D">
        <w:rPr>
          <w:rFonts w:ascii="Times New Roman" w:eastAsia="Times New Roman" w:hAnsi="Times New Roman" w:cs="Times New Roman"/>
          <w:i/>
          <w:iCs/>
          <w:kern w:val="0"/>
          <w:sz w:val="24"/>
          <w:szCs w:val="24"/>
          <w:lang w:val="en-US"/>
          <w14:ligatures w14:val="none"/>
        </w:rPr>
        <w:t>Advances in Zoology and Botany, 8</w:t>
      </w:r>
      <w:r w:rsidRPr="00EB5B0D">
        <w:rPr>
          <w:rFonts w:ascii="Times New Roman" w:eastAsia="Times New Roman" w:hAnsi="Times New Roman" w:cs="Times New Roman"/>
          <w:kern w:val="0"/>
          <w:sz w:val="24"/>
          <w:szCs w:val="24"/>
          <w:lang w:val="en-US"/>
          <w14:ligatures w14:val="none"/>
        </w:rPr>
        <w:t xml:space="preserve">(5), 422–430. </w:t>
      </w:r>
      <w:hyperlink r:id="rId85" w:history="1">
        <w:r w:rsidRPr="00EB5B0D">
          <w:rPr>
            <w:rFonts w:ascii="Times New Roman" w:eastAsia="Times New Roman" w:hAnsi="Times New Roman" w:cs="Times New Roman"/>
            <w:color w:val="0000FF"/>
            <w:kern w:val="0"/>
            <w:sz w:val="24"/>
            <w:szCs w:val="24"/>
            <w:u w:val="single"/>
            <w:lang w:val="en-US"/>
            <w14:ligatures w14:val="none"/>
          </w:rPr>
          <w:t>https://doi.org/10.13189/azb.2020.080506</w:t>
        </w:r>
      </w:hyperlink>
    </w:p>
    <w:p w14:paraId="073D71E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lastRenderedPageBreak/>
        <w:t xml:space="preserve">Magwisha, H. B., Kassuku, A. A., Kyvsgaard, N. C., &amp; Permin, A. (2002). </w:t>
      </w:r>
      <w:r w:rsidRPr="00EB5B0D">
        <w:rPr>
          <w:rFonts w:ascii="Times New Roman" w:eastAsia="Times New Roman" w:hAnsi="Times New Roman" w:cs="Times New Roman"/>
          <w:kern w:val="0"/>
          <w:sz w:val="24"/>
          <w:szCs w:val="24"/>
          <w:lang w:val="en-US"/>
          <w14:ligatures w14:val="none"/>
        </w:rPr>
        <w:t xml:space="preserve">A comparison of the prevalence and burdens of helminth infections in growers and adult free-range chickens. </w:t>
      </w:r>
      <w:r w:rsidRPr="00EB5B0D">
        <w:rPr>
          <w:rFonts w:ascii="Times New Roman" w:eastAsia="Times New Roman" w:hAnsi="Times New Roman" w:cs="Times New Roman"/>
          <w:i/>
          <w:iCs/>
          <w:kern w:val="0"/>
          <w:sz w:val="24"/>
          <w:szCs w:val="24"/>
          <w:lang w:val="en-US"/>
          <w14:ligatures w14:val="none"/>
        </w:rPr>
        <w:t>Tropical Animal Health and Production, 34</w:t>
      </w:r>
      <w:r w:rsidRPr="00EB5B0D">
        <w:rPr>
          <w:rFonts w:ascii="Times New Roman" w:eastAsia="Times New Roman" w:hAnsi="Times New Roman" w:cs="Times New Roman"/>
          <w:kern w:val="0"/>
          <w:sz w:val="24"/>
          <w:szCs w:val="24"/>
          <w:lang w:val="en-US"/>
          <w14:ligatures w14:val="none"/>
        </w:rPr>
        <w:t xml:space="preserve">(3), 205–214. </w:t>
      </w:r>
      <w:hyperlink r:id="rId86" w:history="1">
        <w:r w:rsidRPr="00EB5B0D">
          <w:rPr>
            <w:rFonts w:ascii="Times New Roman" w:eastAsia="Times New Roman" w:hAnsi="Times New Roman" w:cs="Times New Roman"/>
            <w:color w:val="0000FF"/>
            <w:kern w:val="0"/>
            <w:sz w:val="24"/>
            <w:szCs w:val="24"/>
            <w:u w:val="single"/>
            <w:lang w:val="en-US"/>
            <w14:ligatures w14:val="none"/>
          </w:rPr>
          <w:t>https://doi.org/10.1023/A:1015278524559</w:t>
        </w:r>
      </w:hyperlink>
    </w:p>
    <w:p w14:paraId="5B47B42F" w14:textId="11F6D46E"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Permin, A., &amp; Hansen, J. W. (1998). </w:t>
      </w:r>
      <w:r w:rsidRPr="00EB5B0D">
        <w:rPr>
          <w:rFonts w:ascii="Times New Roman" w:eastAsia="Times New Roman" w:hAnsi="Times New Roman" w:cs="Times New Roman"/>
          <w:i/>
          <w:iCs/>
          <w:kern w:val="0"/>
          <w:sz w:val="24"/>
          <w:szCs w:val="24"/>
          <w:lang w:val="en-US"/>
          <w14:ligatures w14:val="none"/>
        </w:rPr>
        <w:t>Epidemiology, diagnosis and control of poultry parasites</w:t>
      </w:r>
      <w:r w:rsidRPr="00EB5B0D">
        <w:rPr>
          <w:rFonts w:ascii="Times New Roman" w:eastAsia="Times New Roman" w:hAnsi="Times New Roman" w:cs="Times New Roman"/>
          <w:kern w:val="0"/>
          <w:sz w:val="24"/>
          <w:szCs w:val="24"/>
          <w:lang w:val="en-US"/>
          <w14:ligatures w14:val="none"/>
        </w:rPr>
        <w:t xml:space="preserve"> (FAO Animal Health Manual No. 4). Food and Agriculture Organization of the United Nations. </w:t>
      </w:r>
    </w:p>
    <w:p w14:paraId="68D86648" w14:textId="45403D41"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Soulsby, E. J. L. (1982). </w:t>
      </w:r>
      <w:r w:rsidRPr="00EB5B0D">
        <w:rPr>
          <w:rFonts w:ascii="Times New Roman" w:eastAsia="Times New Roman" w:hAnsi="Times New Roman" w:cs="Times New Roman"/>
          <w:i/>
          <w:iCs/>
          <w:kern w:val="0"/>
          <w:sz w:val="24"/>
          <w:szCs w:val="24"/>
          <w:lang w:val="en-US"/>
          <w14:ligatures w14:val="none"/>
        </w:rPr>
        <w:t>Helminths, arthropods and protozoa of domesticated animals</w:t>
      </w:r>
      <w:r w:rsidRPr="00EB5B0D">
        <w:rPr>
          <w:rFonts w:ascii="Times New Roman" w:eastAsia="Times New Roman" w:hAnsi="Times New Roman" w:cs="Times New Roman"/>
          <w:kern w:val="0"/>
          <w:sz w:val="24"/>
          <w:szCs w:val="24"/>
          <w:lang w:val="en-US"/>
          <w14:ligatures w14:val="none"/>
        </w:rPr>
        <w:t xml:space="preserve"> (7th ed.). </w:t>
      </w:r>
      <w:proofErr w:type="spellStart"/>
      <w:r w:rsidRPr="00EB5B0D">
        <w:rPr>
          <w:rFonts w:ascii="Times New Roman" w:eastAsia="Times New Roman" w:hAnsi="Times New Roman" w:cs="Times New Roman"/>
          <w:kern w:val="0"/>
          <w:sz w:val="24"/>
          <w:szCs w:val="24"/>
          <w:lang w:val="en-US"/>
          <w14:ligatures w14:val="none"/>
        </w:rPr>
        <w:t>Baillière</w:t>
      </w:r>
      <w:proofErr w:type="spellEnd"/>
      <w:r w:rsidRPr="00EB5B0D">
        <w:rPr>
          <w:rFonts w:ascii="Times New Roman" w:eastAsia="Times New Roman" w:hAnsi="Times New Roman" w:cs="Times New Roman"/>
          <w:kern w:val="0"/>
          <w:sz w:val="24"/>
          <w:szCs w:val="24"/>
          <w:lang w:val="en-US"/>
          <w14:ligatures w14:val="none"/>
        </w:rPr>
        <w:t xml:space="preserve"> Tindall. </w:t>
      </w:r>
    </w:p>
    <w:p w14:paraId="50D8D7FC"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Terregino</w:t>
      </w:r>
      <w:proofErr w:type="spellEnd"/>
      <w:r w:rsidRPr="00EB5B0D">
        <w:rPr>
          <w:rFonts w:ascii="Times New Roman" w:eastAsia="Times New Roman" w:hAnsi="Times New Roman" w:cs="Times New Roman"/>
          <w:kern w:val="0"/>
          <w:sz w:val="24"/>
          <w:szCs w:val="24"/>
          <w:lang w:val="en-US"/>
          <w14:ligatures w14:val="none"/>
        </w:rPr>
        <w:t xml:space="preserve">, C., Catelli, E., </w:t>
      </w:r>
      <w:proofErr w:type="spellStart"/>
      <w:r w:rsidRPr="00EB5B0D">
        <w:rPr>
          <w:rFonts w:ascii="Times New Roman" w:eastAsia="Times New Roman" w:hAnsi="Times New Roman" w:cs="Times New Roman"/>
          <w:kern w:val="0"/>
          <w:sz w:val="24"/>
          <w:szCs w:val="24"/>
          <w:lang w:val="en-US"/>
          <w14:ligatures w14:val="none"/>
        </w:rPr>
        <w:t>Poglayen</w:t>
      </w:r>
      <w:proofErr w:type="spellEnd"/>
      <w:r w:rsidRPr="00EB5B0D">
        <w:rPr>
          <w:rFonts w:ascii="Times New Roman" w:eastAsia="Times New Roman" w:hAnsi="Times New Roman" w:cs="Times New Roman"/>
          <w:kern w:val="0"/>
          <w:sz w:val="24"/>
          <w:szCs w:val="24"/>
          <w:lang w:val="en-US"/>
          <w14:ligatures w14:val="none"/>
        </w:rPr>
        <w:t xml:space="preserve">, G., Tonelli, A., &amp; </w:t>
      </w:r>
      <w:proofErr w:type="spellStart"/>
      <w:r w:rsidRPr="00EB5B0D">
        <w:rPr>
          <w:rFonts w:ascii="Times New Roman" w:eastAsia="Times New Roman" w:hAnsi="Times New Roman" w:cs="Times New Roman"/>
          <w:kern w:val="0"/>
          <w:sz w:val="24"/>
          <w:szCs w:val="24"/>
          <w:lang w:val="en-US"/>
          <w14:ligatures w14:val="none"/>
        </w:rPr>
        <w:t>Gadale</w:t>
      </w:r>
      <w:proofErr w:type="spellEnd"/>
      <w:r w:rsidRPr="00EB5B0D">
        <w:rPr>
          <w:rFonts w:ascii="Times New Roman" w:eastAsia="Times New Roman" w:hAnsi="Times New Roman" w:cs="Times New Roman"/>
          <w:kern w:val="0"/>
          <w:sz w:val="24"/>
          <w:szCs w:val="24"/>
          <w:lang w:val="en-US"/>
          <w14:ligatures w14:val="none"/>
        </w:rPr>
        <w:t xml:space="preserve">, O. I. (1999). Etude </w:t>
      </w:r>
      <w:proofErr w:type="spellStart"/>
      <w:r w:rsidRPr="00EB5B0D">
        <w:rPr>
          <w:rFonts w:ascii="Times New Roman" w:eastAsia="Times New Roman" w:hAnsi="Times New Roman" w:cs="Times New Roman"/>
          <w:kern w:val="0"/>
          <w:sz w:val="24"/>
          <w:szCs w:val="24"/>
          <w:lang w:val="en-US"/>
          <w14:ligatures w14:val="none"/>
        </w:rPr>
        <w:t>préliminaire</w:t>
      </w:r>
      <w:proofErr w:type="spellEnd"/>
      <w:r w:rsidRPr="00EB5B0D">
        <w:rPr>
          <w:rFonts w:ascii="Times New Roman" w:eastAsia="Times New Roman" w:hAnsi="Times New Roman" w:cs="Times New Roman"/>
          <w:kern w:val="0"/>
          <w:sz w:val="24"/>
          <w:szCs w:val="24"/>
          <w:lang w:val="en-US"/>
          <w14:ligatures w14:val="none"/>
        </w:rPr>
        <w:t xml:space="preserve"> des </w:t>
      </w:r>
      <w:proofErr w:type="spellStart"/>
      <w:r w:rsidRPr="00EB5B0D">
        <w:rPr>
          <w:rFonts w:ascii="Times New Roman" w:eastAsia="Times New Roman" w:hAnsi="Times New Roman" w:cs="Times New Roman"/>
          <w:kern w:val="0"/>
          <w:sz w:val="24"/>
          <w:szCs w:val="24"/>
          <w:lang w:val="en-US"/>
          <w14:ligatures w14:val="none"/>
        </w:rPr>
        <w:t>helminthes</w:t>
      </w:r>
      <w:proofErr w:type="spellEnd"/>
      <w:r w:rsidRPr="00EB5B0D">
        <w:rPr>
          <w:rFonts w:ascii="Times New Roman" w:eastAsia="Times New Roman" w:hAnsi="Times New Roman" w:cs="Times New Roman"/>
          <w:kern w:val="0"/>
          <w:sz w:val="24"/>
          <w:szCs w:val="24"/>
          <w:lang w:val="en-US"/>
          <w14:ligatures w14:val="none"/>
        </w:rPr>
        <w:t xml:space="preserve"> du tube digestif du poulet </w:t>
      </w:r>
      <w:proofErr w:type="spellStart"/>
      <w:r w:rsidRPr="00EB5B0D">
        <w:rPr>
          <w:rFonts w:ascii="Times New Roman" w:eastAsia="Times New Roman" w:hAnsi="Times New Roman" w:cs="Times New Roman"/>
          <w:kern w:val="0"/>
          <w:sz w:val="24"/>
          <w:szCs w:val="24"/>
          <w:lang w:val="en-US"/>
          <w14:ligatures w14:val="none"/>
        </w:rPr>
        <w:t>en</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Somalie</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 xml:space="preserve">Revue </w:t>
      </w:r>
      <w:proofErr w:type="spellStart"/>
      <w:r w:rsidRPr="00EB5B0D">
        <w:rPr>
          <w:rFonts w:ascii="Times New Roman" w:eastAsia="Times New Roman" w:hAnsi="Times New Roman" w:cs="Times New Roman"/>
          <w:i/>
          <w:iCs/>
          <w:kern w:val="0"/>
          <w:sz w:val="24"/>
          <w:szCs w:val="24"/>
          <w:lang w:val="en-US"/>
          <w14:ligatures w14:val="none"/>
        </w:rPr>
        <w:t>d’Élevage</w:t>
      </w:r>
      <w:proofErr w:type="spellEnd"/>
      <w:r w:rsidRPr="00EB5B0D">
        <w:rPr>
          <w:rFonts w:ascii="Times New Roman" w:eastAsia="Times New Roman" w:hAnsi="Times New Roman" w:cs="Times New Roman"/>
          <w:i/>
          <w:iCs/>
          <w:kern w:val="0"/>
          <w:sz w:val="24"/>
          <w:szCs w:val="24"/>
          <w:lang w:val="en-US"/>
          <w14:ligatures w14:val="none"/>
        </w:rPr>
        <w:t xml:space="preserve"> et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xml:space="preserve"> des Pays </w:t>
      </w:r>
      <w:proofErr w:type="spellStart"/>
      <w:r w:rsidRPr="00EB5B0D">
        <w:rPr>
          <w:rFonts w:ascii="Times New Roman" w:eastAsia="Times New Roman" w:hAnsi="Times New Roman" w:cs="Times New Roman"/>
          <w:i/>
          <w:iCs/>
          <w:kern w:val="0"/>
          <w:sz w:val="24"/>
          <w:szCs w:val="24"/>
          <w:lang w:val="en-US"/>
          <w14:ligatures w14:val="none"/>
        </w:rPr>
        <w:t>Tropicaux</w:t>
      </w:r>
      <w:proofErr w:type="spellEnd"/>
      <w:r w:rsidRPr="00EB5B0D">
        <w:rPr>
          <w:rFonts w:ascii="Times New Roman" w:eastAsia="Times New Roman" w:hAnsi="Times New Roman" w:cs="Times New Roman"/>
          <w:i/>
          <w:iCs/>
          <w:kern w:val="0"/>
          <w:sz w:val="24"/>
          <w:szCs w:val="24"/>
          <w:lang w:val="en-US"/>
          <w14:ligatures w14:val="none"/>
        </w:rPr>
        <w:t>, 52</w:t>
      </w:r>
      <w:r w:rsidRPr="00EB5B0D">
        <w:rPr>
          <w:rFonts w:ascii="Times New Roman" w:eastAsia="Times New Roman" w:hAnsi="Times New Roman" w:cs="Times New Roman"/>
          <w:kern w:val="0"/>
          <w:sz w:val="24"/>
          <w:szCs w:val="24"/>
          <w:lang w:val="en-US"/>
          <w14:ligatures w14:val="none"/>
        </w:rPr>
        <w:t xml:space="preserve">(2), 107–112. </w:t>
      </w:r>
      <w:hyperlink r:id="rId87" w:history="1">
        <w:r w:rsidRPr="00EB5B0D">
          <w:rPr>
            <w:rFonts w:ascii="Times New Roman" w:eastAsia="Times New Roman" w:hAnsi="Times New Roman" w:cs="Times New Roman"/>
            <w:color w:val="0000FF"/>
            <w:kern w:val="0"/>
            <w:sz w:val="24"/>
            <w:szCs w:val="24"/>
            <w:u w:val="single"/>
            <w:lang w:val="en-US"/>
            <w14:ligatures w14:val="none"/>
          </w:rPr>
          <w:t>https://doi.org/10.19182/remvt.9682</w:t>
        </w:r>
      </w:hyperlink>
    </w:p>
    <w:p w14:paraId="29E2B3BE"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Todd, A. C., &amp; Crowdus, D. H. (1952). On the life history of </w:t>
      </w:r>
      <w:proofErr w:type="spellStart"/>
      <w:r w:rsidRPr="00EB5B0D">
        <w:rPr>
          <w:rFonts w:ascii="Times New Roman" w:eastAsia="Times New Roman" w:hAnsi="Times New Roman" w:cs="Times New Roman"/>
          <w:i/>
          <w:iCs/>
          <w:kern w:val="0"/>
          <w:sz w:val="24"/>
          <w:szCs w:val="24"/>
          <w:lang w:val="en-US"/>
          <w14:ligatures w14:val="none"/>
        </w:rPr>
        <w:t>Ascaridia</w:t>
      </w:r>
      <w:proofErr w:type="spellEnd"/>
      <w:r w:rsidRPr="00EB5B0D">
        <w:rPr>
          <w:rFonts w:ascii="Times New Roman" w:eastAsia="Times New Roman" w:hAnsi="Times New Roman" w:cs="Times New Roman"/>
          <w:i/>
          <w:iCs/>
          <w:kern w:val="0"/>
          <w:sz w:val="24"/>
          <w:szCs w:val="24"/>
          <w:lang w:val="en-US"/>
          <w14:ligatures w14:val="none"/>
        </w:rPr>
        <w:t xml:space="preserve"> galli</w:t>
      </w:r>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Transactions of the American Microscopical Society, 71</w:t>
      </w:r>
      <w:r w:rsidRPr="00EB5B0D">
        <w:rPr>
          <w:rFonts w:ascii="Times New Roman" w:eastAsia="Times New Roman" w:hAnsi="Times New Roman" w:cs="Times New Roman"/>
          <w:kern w:val="0"/>
          <w:sz w:val="24"/>
          <w:szCs w:val="24"/>
          <w:lang w:val="en-US"/>
          <w14:ligatures w14:val="none"/>
        </w:rPr>
        <w:t xml:space="preserve">(3), 282–287. </w:t>
      </w:r>
      <w:hyperlink r:id="rId88" w:history="1">
        <w:r w:rsidRPr="00EB5B0D">
          <w:rPr>
            <w:rFonts w:ascii="Times New Roman" w:eastAsia="Times New Roman" w:hAnsi="Times New Roman" w:cs="Times New Roman"/>
            <w:color w:val="0000FF"/>
            <w:kern w:val="0"/>
            <w:sz w:val="24"/>
            <w:szCs w:val="24"/>
            <w:u w:val="single"/>
            <w:lang w:val="en-US"/>
            <w14:ligatures w14:val="none"/>
          </w:rPr>
          <w:t>https://doi.org/10.2307/3223380</w:t>
        </w:r>
      </w:hyperlink>
    </w:p>
    <w:p w14:paraId="791647A7" w14:textId="4C7AB06B"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Yousfi</w:t>
      </w:r>
      <w:proofErr w:type="spellEnd"/>
      <w:r w:rsidRPr="00EB5B0D">
        <w:rPr>
          <w:rFonts w:ascii="Times New Roman" w:eastAsia="Times New Roman" w:hAnsi="Times New Roman" w:cs="Times New Roman"/>
          <w:kern w:val="0"/>
          <w:sz w:val="24"/>
          <w:szCs w:val="24"/>
          <w:lang w:val="en-US"/>
          <w14:ligatures w14:val="none"/>
        </w:rPr>
        <w:t xml:space="preserve">, F., Senouci, K., </w:t>
      </w:r>
      <w:proofErr w:type="spellStart"/>
      <w:r w:rsidRPr="00EB5B0D">
        <w:rPr>
          <w:rFonts w:ascii="Times New Roman" w:eastAsia="Times New Roman" w:hAnsi="Times New Roman" w:cs="Times New Roman"/>
          <w:kern w:val="0"/>
          <w:sz w:val="24"/>
          <w:szCs w:val="24"/>
          <w:lang w:val="en-US"/>
          <w14:ligatures w14:val="none"/>
        </w:rPr>
        <w:t>Medjoual</w:t>
      </w:r>
      <w:proofErr w:type="spellEnd"/>
      <w:r w:rsidRPr="00EB5B0D">
        <w:rPr>
          <w:rFonts w:ascii="Times New Roman" w:eastAsia="Times New Roman" w:hAnsi="Times New Roman" w:cs="Times New Roman"/>
          <w:kern w:val="0"/>
          <w:sz w:val="24"/>
          <w:szCs w:val="24"/>
          <w:lang w:val="en-US"/>
          <w14:ligatures w14:val="none"/>
        </w:rPr>
        <w:t xml:space="preserve">, I., </w:t>
      </w:r>
      <w:proofErr w:type="spellStart"/>
      <w:r w:rsidRPr="00EB5B0D">
        <w:rPr>
          <w:rFonts w:ascii="Times New Roman" w:eastAsia="Times New Roman" w:hAnsi="Times New Roman" w:cs="Times New Roman"/>
          <w:kern w:val="0"/>
          <w:sz w:val="24"/>
          <w:szCs w:val="24"/>
          <w:lang w:val="en-US"/>
          <w14:ligatures w14:val="none"/>
        </w:rPr>
        <w:t>Djellil</w:t>
      </w:r>
      <w:proofErr w:type="spellEnd"/>
      <w:r w:rsidRPr="00EB5B0D">
        <w:rPr>
          <w:rFonts w:ascii="Times New Roman" w:eastAsia="Times New Roman" w:hAnsi="Times New Roman" w:cs="Times New Roman"/>
          <w:kern w:val="0"/>
          <w:sz w:val="24"/>
          <w:szCs w:val="24"/>
          <w:lang w:val="en-US"/>
          <w14:ligatures w14:val="none"/>
        </w:rPr>
        <w:t xml:space="preserve">, H., &amp; Slimane, T. H. (2013). Gastrointestinal helminths in the local chicken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(Linnaeus, 1758) in traditional breeding of North-Western Algeria. </w:t>
      </w:r>
      <w:r w:rsidRPr="00EB5B0D">
        <w:rPr>
          <w:rFonts w:ascii="Times New Roman" w:eastAsia="Times New Roman" w:hAnsi="Times New Roman" w:cs="Times New Roman"/>
          <w:i/>
          <w:iCs/>
          <w:kern w:val="0"/>
          <w:sz w:val="24"/>
          <w:szCs w:val="24"/>
          <w:lang w:val="en-US"/>
          <w14:ligatures w14:val="none"/>
        </w:rPr>
        <w:t>Biodiversity Journal, 4</w:t>
      </w:r>
      <w:r w:rsidRPr="00EB5B0D">
        <w:rPr>
          <w:rFonts w:ascii="Times New Roman" w:eastAsia="Times New Roman" w:hAnsi="Times New Roman" w:cs="Times New Roman"/>
          <w:kern w:val="0"/>
          <w:sz w:val="24"/>
          <w:szCs w:val="24"/>
          <w:lang w:val="en-US"/>
          <w14:ligatures w14:val="none"/>
        </w:rPr>
        <w:t xml:space="preserve">(1), 229–234. </w:t>
      </w:r>
    </w:p>
    <w:p w14:paraId="66C7C462"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Mathews, A., Pasupuleti, J., &amp; Shameem, U. (2024). Prevalence of gastrointestinal helminth parasite infections in country chicken from Visakhapatnam district, Andhra Pradesh, India. </w:t>
      </w:r>
      <w:r w:rsidRPr="00EB5B0D">
        <w:rPr>
          <w:rFonts w:ascii="Times New Roman" w:eastAsia="Times New Roman" w:hAnsi="Times New Roman" w:cs="Times New Roman"/>
          <w:i/>
          <w:iCs/>
          <w:kern w:val="0"/>
          <w:sz w:val="24"/>
          <w:szCs w:val="24"/>
          <w:lang w:val="en-US"/>
          <w14:ligatures w14:val="none"/>
        </w:rPr>
        <w:t>Journal of Parasitic Diseases, 48</w:t>
      </w:r>
      <w:r w:rsidRPr="00EB5B0D">
        <w:rPr>
          <w:rFonts w:ascii="Times New Roman" w:eastAsia="Times New Roman" w:hAnsi="Times New Roman" w:cs="Times New Roman"/>
          <w:kern w:val="0"/>
          <w:sz w:val="24"/>
          <w:szCs w:val="24"/>
          <w:lang w:val="en-US"/>
          <w14:ligatures w14:val="none"/>
        </w:rPr>
        <w:t xml:space="preserve">(1), 95–107. </w:t>
      </w:r>
      <w:hyperlink r:id="rId89" w:history="1">
        <w:r w:rsidRPr="00EB5B0D">
          <w:rPr>
            <w:rFonts w:ascii="Times New Roman" w:eastAsia="Times New Roman" w:hAnsi="Times New Roman" w:cs="Times New Roman"/>
            <w:color w:val="0000FF"/>
            <w:kern w:val="0"/>
            <w:sz w:val="24"/>
            <w:szCs w:val="24"/>
            <w:u w:val="single"/>
            <w:lang w:val="en-US"/>
            <w14:ligatures w14:val="none"/>
          </w:rPr>
          <w:t>https://doi.org/10.1007/s12639-023-01644-0</w:t>
        </w:r>
      </w:hyperlink>
    </w:p>
    <w:p w14:paraId="18C5C10A"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Ritu, S. N., </w:t>
      </w:r>
      <w:proofErr w:type="spellStart"/>
      <w:r w:rsidRPr="00EB5B0D">
        <w:rPr>
          <w:rFonts w:ascii="Times New Roman" w:eastAsia="Times New Roman" w:hAnsi="Times New Roman" w:cs="Times New Roman"/>
          <w:kern w:val="0"/>
          <w:sz w:val="24"/>
          <w:szCs w:val="24"/>
          <w:lang w:val="en-US"/>
          <w14:ligatures w14:val="none"/>
        </w:rPr>
        <w:t>Labony</w:t>
      </w:r>
      <w:proofErr w:type="spellEnd"/>
      <w:r w:rsidRPr="00EB5B0D">
        <w:rPr>
          <w:rFonts w:ascii="Times New Roman" w:eastAsia="Times New Roman" w:hAnsi="Times New Roman" w:cs="Times New Roman"/>
          <w:kern w:val="0"/>
          <w:sz w:val="24"/>
          <w:szCs w:val="24"/>
          <w:lang w:val="en-US"/>
          <w14:ligatures w14:val="none"/>
        </w:rPr>
        <w:t xml:space="preserve">, S. S., Hossain, M. S., Ali, M. H., Hasan, M. M., Nadia, N., Shirin, A., Islam, A., Shohana, N. N., Alam, M. M., Dey, A. R., Alim, M. A., &amp; </w:t>
      </w:r>
      <w:proofErr w:type="spellStart"/>
      <w:r w:rsidRPr="00EB5B0D">
        <w:rPr>
          <w:rFonts w:ascii="Times New Roman" w:eastAsia="Times New Roman" w:hAnsi="Times New Roman" w:cs="Times New Roman"/>
          <w:kern w:val="0"/>
          <w:sz w:val="24"/>
          <w:szCs w:val="24"/>
          <w:lang w:val="en-US"/>
          <w14:ligatures w14:val="none"/>
        </w:rPr>
        <w:t>Anisuzzaman</w:t>
      </w:r>
      <w:proofErr w:type="spellEnd"/>
      <w:r w:rsidRPr="00EB5B0D">
        <w:rPr>
          <w:rFonts w:ascii="Times New Roman" w:eastAsia="Times New Roman" w:hAnsi="Times New Roman" w:cs="Times New Roman"/>
          <w:kern w:val="0"/>
          <w:sz w:val="24"/>
          <w:szCs w:val="24"/>
          <w:lang w:val="en-US"/>
          <w14:ligatures w14:val="none"/>
        </w:rPr>
        <w:t xml:space="preserve">. (2024). </w:t>
      </w:r>
      <w:proofErr w:type="spellStart"/>
      <w:r w:rsidRPr="00EB5B0D">
        <w:rPr>
          <w:rFonts w:ascii="Times New Roman" w:eastAsia="Times New Roman" w:hAnsi="Times New Roman" w:cs="Times New Roman"/>
          <w:i/>
          <w:iCs/>
          <w:kern w:val="0"/>
          <w:sz w:val="24"/>
          <w:szCs w:val="24"/>
          <w:lang w:val="en-US"/>
          <w14:ligatures w14:val="none"/>
        </w:rPr>
        <w:t>Ascaridia</w:t>
      </w:r>
      <w:proofErr w:type="spellEnd"/>
      <w:r w:rsidRPr="00EB5B0D">
        <w:rPr>
          <w:rFonts w:ascii="Times New Roman" w:eastAsia="Times New Roman" w:hAnsi="Times New Roman" w:cs="Times New Roman"/>
          <w:i/>
          <w:iCs/>
          <w:kern w:val="0"/>
          <w:sz w:val="24"/>
          <w:szCs w:val="24"/>
          <w:lang w:val="en-US"/>
          <w14:ligatures w14:val="none"/>
        </w:rPr>
        <w:t xml:space="preserve"> galli</w:t>
      </w:r>
      <w:r w:rsidRPr="00EB5B0D">
        <w:rPr>
          <w:rFonts w:ascii="Times New Roman" w:eastAsia="Times New Roman" w:hAnsi="Times New Roman" w:cs="Times New Roman"/>
          <w:kern w:val="0"/>
          <w:sz w:val="24"/>
          <w:szCs w:val="24"/>
          <w:lang w:val="en-US"/>
          <w14:ligatures w14:val="none"/>
        </w:rPr>
        <w:t xml:space="preserve">, a common nematode in </w:t>
      </w:r>
      <w:proofErr w:type="spellStart"/>
      <w:r w:rsidRPr="00EB5B0D">
        <w:rPr>
          <w:rFonts w:ascii="Times New Roman" w:eastAsia="Times New Roman" w:hAnsi="Times New Roman" w:cs="Times New Roman"/>
          <w:kern w:val="0"/>
          <w:sz w:val="24"/>
          <w:szCs w:val="24"/>
          <w:lang w:val="en-US"/>
          <w14:ligatures w14:val="none"/>
        </w:rPr>
        <w:t>semiscavenging</w:t>
      </w:r>
      <w:proofErr w:type="spellEnd"/>
      <w:r w:rsidRPr="00EB5B0D">
        <w:rPr>
          <w:rFonts w:ascii="Times New Roman" w:eastAsia="Times New Roman" w:hAnsi="Times New Roman" w:cs="Times New Roman"/>
          <w:kern w:val="0"/>
          <w:sz w:val="24"/>
          <w:szCs w:val="24"/>
          <w:lang w:val="en-US"/>
          <w14:ligatures w14:val="none"/>
        </w:rPr>
        <w:t xml:space="preserve"> indigenous chickens in Bangladesh: Epidemiology, genetic diversity, pathobiology, ex vivo culture, and anthelmintic efficacy. </w:t>
      </w:r>
      <w:r w:rsidRPr="00EB5B0D">
        <w:rPr>
          <w:rFonts w:ascii="Times New Roman" w:eastAsia="Times New Roman" w:hAnsi="Times New Roman" w:cs="Times New Roman"/>
          <w:i/>
          <w:iCs/>
          <w:kern w:val="0"/>
          <w:sz w:val="24"/>
          <w:szCs w:val="24"/>
          <w:lang w:val="en-US"/>
          <w14:ligatures w14:val="none"/>
        </w:rPr>
        <w:t>Poultry Science, 103</w:t>
      </w:r>
      <w:r w:rsidRPr="00EB5B0D">
        <w:rPr>
          <w:rFonts w:ascii="Times New Roman" w:eastAsia="Times New Roman" w:hAnsi="Times New Roman" w:cs="Times New Roman"/>
          <w:kern w:val="0"/>
          <w:sz w:val="24"/>
          <w:szCs w:val="24"/>
          <w:lang w:val="en-US"/>
          <w14:ligatures w14:val="none"/>
        </w:rPr>
        <w:t xml:space="preserve">(3), 103405. </w:t>
      </w:r>
      <w:hyperlink r:id="rId90" w:history="1">
        <w:r w:rsidRPr="00EB5B0D">
          <w:rPr>
            <w:rFonts w:ascii="Times New Roman" w:eastAsia="Times New Roman" w:hAnsi="Times New Roman" w:cs="Times New Roman"/>
            <w:color w:val="0000FF"/>
            <w:kern w:val="0"/>
            <w:sz w:val="24"/>
            <w:szCs w:val="24"/>
            <w:u w:val="single"/>
            <w:lang w:val="en-US"/>
            <w14:ligatures w14:val="none"/>
          </w:rPr>
          <w:t>https://doi.org/10.1016/j.psj.2023.103405</w:t>
        </w:r>
      </w:hyperlink>
    </w:p>
    <w:p w14:paraId="758B6383"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Vafae</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Eslahi</w:t>
      </w:r>
      <w:proofErr w:type="spellEnd"/>
      <w:r w:rsidRPr="00EB5B0D">
        <w:rPr>
          <w:rFonts w:ascii="Times New Roman" w:eastAsia="Times New Roman" w:hAnsi="Times New Roman" w:cs="Times New Roman"/>
          <w:kern w:val="0"/>
          <w:sz w:val="24"/>
          <w:szCs w:val="24"/>
          <w:lang w:val="en-US"/>
          <w14:ligatures w14:val="none"/>
        </w:rPr>
        <w:t xml:space="preserve">, A., </w:t>
      </w:r>
      <w:proofErr w:type="spellStart"/>
      <w:r w:rsidRPr="00EB5B0D">
        <w:rPr>
          <w:rFonts w:ascii="Times New Roman" w:eastAsia="Times New Roman" w:hAnsi="Times New Roman" w:cs="Times New Roman"/>
          <w:kern w:val="0"/>
          <w:sz w:val="24"/>
          <w:szCs w:val="24"/>
          <w:lang w:val="en-US"/>
          <w14:ligatures w14:val="none"/>
        </w:rPr>
        <w:t>Pirestani</w:t>
      </w:r>
      <w:proofErr w:type="spellEnd"/>
      <w:r w:rsidRPr="00EB5B0D">
        <w:rPr>
          <w:rFonts w:ascii="Times New Roman" w:eastAsia="Times New Roman" w:hAnsi="Times New Roman" w:cs="Times New Roman"/>
          <w:kern w:val="0"/>
          <w:sz w:val="24"/>
          <w:szCs w:val="24"/>
          <w:lang w:val="en-US"/>
          <w14:ligatures w14:val="none"/>
        </w:rPr>
        <w:t xml:space="preserve">, M., </w:t>
      </w:r>
      <w:proofErr w:type="spellStart"/>
      <w:r w:rsidRPr="00EB5B0D">
        <w:rPr>
          <w:rFonts w:ascii="Times New Roman" w:eastAsia="Times New Roman" w:hAnsi="Times New Roman" w:cs="Times New Roman"/>
          <w:kern w:val="0"/>
          <w:sz w:val="24"/>
          <w:szCs w:val="24"/>
          <w:lang w:val="en-US"/>
          <w14:ligatures w14:val="none"/>
        </w:rPr>
        <w:t>Aligolzadeh</w:t>
      </w:r>
      <w:proofErr w:type="spellEnd"/>
      <w:r w:rsidRPr="00EB5B0D">
        <w:rPr>
          <w:rFonts w:ascii="Times New Roman" w:eastAsia="Times New Roman" w:hAnsi="Times New Roman" w:cs="Times New Roman"/>
          <w:kern w:val="0"/>
          <w:sz w:val="24"/>
          <w:szCs w:val="24"/>
          <w:lang w:val="en-US"/>
          <w14:ligatures w14:val="none"/>
        </w:rPr>
        <w:t xml:space="preserve">, A., Nowak, O., Hajialilo, E., </w:t>
      </w:r>
      <w:proofErr w:type="spellStart"/>
      <w:r w:rsidRPr="00EB5B0D">
        <w:rPr>
          <w:rFonts w:ascii="Times New Roman" w:eastAsia="Times New Roman" w:hAnsi="Times New Roman" w:cs="Times New Roman"/>
          <w:kern w:val="0"/>
          <w:sz w:val="24"/>
          <w:szCs w:val="24"/>
          <w:lang w:val="en-US"/>
          <w14:ligatures w14:val="none"/>
        </w:rPr>
        <w:t>Fathollahzadeh</w:t>
      </w:r>
      <w:proofErr w:type="spellEnd"/>
      <w:r w:rsidRPr="00EB5B0D">
        <w:rPr>
          <w:rFonts w:ascii="Times New Roman" w:eastAsia="Times New Roman" w:hAnsi="Times New Roman" w:cs="Times New Roman"/>
          <w:kern w:val="0"/>
          <w:sz w:val="24"/>
          <w:szCs w:val="24"/>
          <w:lang w:val="en-US"/>
          <w14:ligatures w14:val="none"/>
        </w:rPr>
        <w:t xml:space="preserve">, P., Hajiaghaee, F., Badri, M., &amp; Madeira de Carvalho, L. M. (2024). First molecular insights into gastrointestinal helminths of domestic birds in the Caspian Sea Littoral of Iran with an emphasis on the One Health concern. </w:t>
      </w:r>
      <w:r w:rsidRPr="00EB5B0D">
        <w:rPr>
          <w:rFonts w:ascii="Times New Roman" w:eastAsia="Times New Roman" w:hAnsi="Times New Roman" w:cs="Times New Roman"/>
          <w:i/>
          <w:iCs/>
          <w:kern w:val="0"/>
          <w:sz w:val="24"/>
          <w:szCs w:val="24"/>
          <w:lang w:val="en-US"/>
          <w14:ligatures w14:val="none"/>
        </w:rPr>
        <w:t>Veterinary Parasitology: Regional Studies and Reports, 51</w:t>
      </w:r>
      <w:r w:rsidRPr="00EB5B0D">
        <w:rPr>
          <w:rFonts w:ascii="Times New Roman" w:eastAsia="Times New Roman" w:hAnsi="Times New Roman" w:cs="Times New Roman"/>
          <w:kern w:val="0"/>
          <w:sz w:val="24"/>
          <w:szCs w:val="24"/>
          <w:lang w:val="en-US"/>
          <w14:ligatures w14:val="none"/>
        </w:rPr>
        <w:t xml:space="preserve">, 101035. </w:t>
      </w:r>
      <w:hyperlink r:id="rId91" w:history="1">
        <w:r w:rsidRPr="00EB5B0D">
          <w:rPr>
            <w:rFonts w:ascii="Times New Roman" w:eastAsia="Times New Roman" w:hAnsi="Times New Roman" w:cs="Times New Roman"/>
            <w:color w:val="0000FF"/>
            <w:kern w:val="0"/>
            <w:sz w:val="24"/>
            <w:szCs w:val="24"/>
            <w:u w:val="single"/>
            <w:lang w:val="en-US"/>
            <w14:ligatures w14:val="none"/>
          </w:rPr>
          <w:t>https://doi.org/10.1016/j.vprsr.2024.101035</w:t>
        </w:r>
      </w:hyperlink>
    </w:p>
    <w:p w14:paraId="7F759258"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Wogu</w:t>
      </w:r>
      <w:proofErr w:type="spellEnd"/>
      <w:r w:rsidRPr="00EB5B0D">
        <w:rPr>
          <w:rFonts w:ascii="Times New Roman" w:eastAsia="Times New Roman" w:hAnsi="Times New Roman" w:cs="Times New Roman"/>
          <w:kern w:val="0"/>
          <w:sz w:val="24"/>
          <w:szCs w:val="24"/>
          <w:lang w:val="en-US"/>
          <w14:ligatures w14:val="none"/>
        </w:rPr>
        <w:t xml:space="preserve">, M. N., &amp; Goodhead, D. A. (2025). Comparative prevalence of gastrointestinal parasites in chickens slaughtered at selected abattoirs in Rivers State, Nigeria. </w:t>
      </w:r>
      <w:r w:rsidRPr="00EB5B0D">
        <w:rPr>
          <w:rFonts w:ascii="Times New Roman" w:eastAsia="Times New Roman" w:hAnsi="Times New Roman" w:cs="Times New Roman"/>
          <w:i/>
          <w:iCs/>
          <w:kern w:val="0"/>
          <w:sz w:val="24"/>
          <w:szCs w:val="24"/>
          <w:lang w:val="en-US"/>
          <w14:ligatures w14:val="none"/>
        </w:rPr>
        <w:t>International Journal of Pathogen Research, 14</w:t>
      </w:r>
      <w:r w:rsidRPr="00EB5B0D">
        <w:rPr>
          <w:rFonts w:ascii="Times New Roman" w:eastAsia="Times New Roman" w:hAnsi="Times New Roman" w:cs="Times New Roman"/>
          <w:kern w:val="0"/>
          <w:sz w:val="24"/>
          <w:szCs w:val="24"/>
          <w:lang w:val="en-US"/>
          <w14:ligatures w14:val="none"/>
        </w:rPr>
        <w:t xml:space="preserve">(5), 111–117. </w:t>
      </w:r>
      <w:hyperlink r:id="rId92" w:history="1">
        <w:r w:rsidRPr="00EB5B0D">
          <w:rPr>
            <w:rFonts w:ascii="Times New Roman" w:eastAsia="Times New Roman" w:hAnsi="Times New Roman" w:cs="Times New Roman"/>
            <w:color w:val="0000FF"/>
            <w:kern w:val="0"/>
            <w:sz w:val="24"/>
            <w:szCs w:val="24"/>
            <w:u w:val="single"/>
            <w:lang w:val="en-US"/>
            <w14:ligatures w14:val="none"/>
          </w:rPr>
          <w:t>https://doi.org/10.9734/ijpr/2025/v14i5396</w:t>
        </w:r>
      </w:hyperlink>
    </w:p>
    <w:p w14:paraId="5C7C409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Udofia, L. E. (2025). Gastrointestinal helminths of chicken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in </w:t>
      </w:r>
      <w:proofErr w:type="spellStart"/>
      <w:r w:rsidRPr="00EB5B0D">
        <w:rPr>
          <w:rFonts w:ascii="Times New Roman" w:eastAsia="Times New Roman" w:hAnsi="Times New Roman" w:cs="Times New Roman"/>
          <w:kern w:val="0"/>
          <w:sz w:val="24"/>
          <w:szCs w:val="24"/>
          <w:lang w:val="en-US"/>
          <w14:ligatures w14:val="none"/>
        </w:rPr>
        <w:t>Urua-Nka</w:t>
      </w:r>
      <w:proofErr w:type="spellEnd"/>
      <w:r w:rsidRPr="00EB5B0D">
        <w:rPr>
          <w:rFonts w:ascii="Times New Roman" w:eastAsia="Times New Roman" w:hAnsi="Times New Roman" w:cs="Times New Roman"/>
          <w:kern w:val="0"/>
          <w:sz w:val="24"/>
          <w:szCs w:val="24"/>
          <w:lang w:val="en-US"/>
          <w14:ligatures w14:val="none"/>
        </w:rPr>
        <w:t xml:space="preserve"> Market, </w:t>
      </w:r>
      <w:proofErr w:type="spellStart"/>
      <w:r w:rsidRPr="00EB5B0D">
        <w:rPr>
          <w:rFonts w:ascii="Times New Roman" w:eastAsia="Times New Roman" w:hAnsi="Times New Roman" w:cs="Times New Roman"/>
          <w:kern w:val="0"/>
          <w:sz w:val="24"/>
          <w:szCs w:val="24"/>
          <w:lang w:val="en-US"/>
          <w14:ligatures w14:val="none"/>
        </w:rPr>
        <w:t>Eket</w:t>
      </w:r>
      <w:proofErr w:type="spellEnd"/>
      <w:r w:rsidRPr="00EB5B0D">
        <w:rPr>
          <w:rFonts w:ascii="Times New Roman" w:eastAsia="Times New Roman" w:hAnsi="Times New Roman" w:cs="Times New Roman"/>
          <w:kern w:val="0"/>
          <w:sz w:val="24"/>
          <w:szCs w:val="24"/>
          <w:lang w:val="en-US"/>
          <w14:ligatures w14:val="none"/>
        </w:rPr>
        <w:t xml:space="preserve"> Local Government Area, Akwa Ibom State, Nigeria. </w:t>
      </w:r>
      <w:r w:rsidRPr="00EB5B0D">
        <w:rPr>
          <w:rFonts w:ascii="Times New Roman" w:eastAsia="Times New Roman" w:hAnsi="Times New Roman" w:cs="Times New Roman"/>
          <w:i/>
          <w:iCs/>
          <w:kern w:val="0"/>
          <w:sz w:val="24"/>
          <w:szCs w:val="24"/>
          <w:lang w:val="en-US"/>
          <w14:ligatures w14:val="none"/>
        </w:rPr>
        <w:t>Journal of Biology and Nature, 17</w:t>
      </w:r>
      <w:r w:rsidRPr="00EB5B0D">
        <w:rPr>
          <w:rFonts w:ascii="Times New Roman" w:eastAsia="Times New Roman" w:hAnsi="Times New Roman" w:cs="Times New Roman"/>
          <w:kern w:val="0"/>
          <w:sz w:val="24"/>
          <w:szCs w:val="24"/>
          <w:lang w:val="en-US"/>
          <w14:ligatures w14:val="none"/>
        </w:rPr>
        <w:t xml:space="preserve">(1), 96–101. </w:t>
      </w:r>
      <w:hyperlink r:id="rId93" w:history="1">
        <w:r w:rsidRPr="00EB5B0D">
          <w:rPr>
            <w:rFonts w:ascii="Times New Roman" w:eastAsia="Times New Roman" w:hAnsi="Times New Roman" w:cs="Times New Roman"/>
            <w:color w:val="0000FF"/>
            <w:kern w:val="0"/>
            <w:sz w:val="24"/>
            <w:szCs w:val="24"/>
            <w:u w:val="single"/>
            <w:lang w:val="en-US"/>
            <w14:ligatures w14:val="none"/>
          </w:rPr>
          <w:t>https://doi.org/10.56557/joban/2025/v17i19229</w:t>
        </w:r>
      </w:hyperlink>
    </w:p>
    <w:p w14:paraId="25C7B09C"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Altschul, S. F., Gish, W., Miller, W., Myers, E. W., &amp; Lipman, D. J. (1990). Basic local alignment search tool. </w:t>
      </w:r>
      <w:r w:rsidRPr="00EB5B0D">
        <w:rPr>
          <w:rFonts w:ascii="Times New Roman" w:eastAsia="Times New Roman" w:hAnsi="Times New Roman" w:cs="Times New Roman"/>
          <w:i/>
          <w:iCs/>
          <w:kern w:val="0"/>
          <w:sz w:val="24"/>
          <w:szCs w:val="24"/>
          <w:lang w:val="en-US"/>
          <w14:ligatures w14:val="none"/>
        </w:rPr>
        <w:t>Journal of Molecular Biology, 215</w:t>
      </w:r>
      <w:r w:rsidRPr="00EB5B0D">
        <w:rPr>
          <w:rFonts w:ascii="Times New Roman" w:eastAsia="Times New Roman" w:hAnsi="Times New Roman" w:cs="Times New Roman"/>
          <w:kern w:val="0"/>
          <w:sz w:val="24"/>
          <w:szCs w:val="24"/>
          <w:lang w:val="en-US"/>
          <w14:ligatures w14:val="none"/>
        </w:rPr>
        <w:t xml:space="preserve">(3), 403–410. </w:t>
      </w:r>
      <w:hyperlink r:id="rId94" w:history="1">
        <w:r w:rsidRPr="00EB5B0D">
          <w:rPr>
            <w:rFonts w:ascii="Times New Roman" w:eastAsia="Times New Roman" w:hAnsi="Times New Roman" w:cs="Times New Roman"/>
            <w:color w:val="0000FF"/>
            <w:kern w:val="0"/>
            <w:sz w:val="24"/>
            <w:szCs w:val="24"/>
            <w:u w:val="single"/>
            <w:lang w:val="en-US"/>
            <w14:ligatures w14:val="none"/>
          </w:rPr>
          <w:t>https://doi.org/10.1016/S0022-2836(05)80360-2</w:t>
        </w:r>
      </w:hyperlink>
    </w:p>
    <w:p w14:paraId="78CF27E3" w14:textId="19CECF7E"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Junquera, P. (2021, July 20). </w:t>
      </w:r>
      <w:proofErr w:type="spellStart"/>
      <w:r w:rsidRPr="00EB5B0D">
        <w:rPr>
          <w:rFonts w:ascii="Times New Roman" w:eastAsia="Times New Roman" w:hAnsi="Times New Roman" w:cs="Times New Roman"/>
          <w:i/>
          <w:iCs/>
          <w:kern w:val="0"/>
          <w:sz w:val="24"/>
          <w:szCs w:val="24"/>
          <w:lang w:val="en-US"/>
          <w14:ligatures w14:val="none"/>
        </w:rPr>
        <w:t>Amoebotaenia</w:t>
      </w:r>
      <w:proofErr w:type="spellEnd"/>
      <w:r w:rsidRPr="00EB5B0D">
        <w:rPr>
          <w:rFonts w:ascii="Times New Roman" w:eastAsia="Times New Roman" w:hAnsi="Times New Roman" w:cs="Times New Roman"/>
          <w:i/>
          <w:iCs/>
          <w:kern w:val="0"/>
          <w:sz w:val="24"/>
          <w:szCs w:val="24"/>
          <w:lang w:val="en-US"/>
          <w14:ligatures w14:val="none"/>
        </w:rPr>
        <w:t xml:space="preserve"> cuneata = </w:t>
      </w:r>
      <w:proofErr w:type="spellStart"/>
      <w:r w:rsidRPr="00EB5B0D">
        <w:rPr>
          <w:rFonts w:ascii="Times New Roman" w:eastAsia="Times New Roman" w:hAnsi="Times New Roman" w:cs="Times New Roman"/>
          <w:i/>
          <w:iCs/>
          <w:kern w:val="0"/>
          <w:sz w:val="24"/>
          <w:szCs w:val="24"/>
          <w:lang w:val="en-US"/>
          <w14:ligatures w14:val="none"/>
        </w:rPr>
        <w:t>sphenoides</w:t>
      </w:r>
      <w:proofErr w:type="spellEnd"/>
      <w:r w:rsidRPr="00EB5B0D">
        <w:rPr>
          <w:rFonts w:ascii="Times New Roman" w:eastAsia="Times New Roman" w:hAnsi="Times New Roman" w:cs="Times New Roman"/>
          <w:i/>
          <w:iCs/>
          <w:kern w:val="0"/>
          <w:sz w:val="24"/>
          <w:szCs w:val="24"/>
          <w:lang w:val="en-US"/>
          <w14:ligatures w14:val="none"/>
        </w:rPr>
        <w:t>, parasitic tapeworm of poultry and other birds: Biology, prevention and control</w:t>
      </w:r>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Parasitipedia</w:t>
      </w:r>
      <w:proofErr w:type="spellEnd"/>
      <w:r w:rsidRPr="00EB5B0D">
        <w:rPr>
          <w:rFonts w:ascii="Times New Roman" w:eastAsia="Times New Roman" w:hAnsi="Times New Roman" w:cs="Times New Roman"/>
          <w:kern w:val="0"/>
          <w:sz w:val="24"/>
          <w:szCs w:val="24"/>
          <w:lang w:val="en-US"/>
          <w14:ligatures w14:val="none"/>
        </w:rPr>
        <w:t xml:space="preserve">. </w:t>
      </w:r>
    </w:p>
    <w:p w14:paraId="707DA378" w14:textId="2DFAC75A" w:rsidR="000C7868"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Siddiqi, A. H. (1960). Studies on the morphology of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digonopora</w:t>
      </w:r>
      <w:proofErr w:type="spellEnd"/>
      <w:r w:rsidRPr="00EB5B0D">
        <w:rPr>
          <w:rFonts w:ascii="Times New Roman" w:eastAsia="Times New Roman" w:hAnsi="Times New Roman" w:cs="Times New Roman"/>
          <w:kern w:val="0"/>
          <w:sz w:val="24"/>
          <w:szCs w:val="24"/>
          <w:lang w:val="en-US"/>
          <w14:ligatures w14:val="none"/>
        </w:rPr>
        <w:t xml:space="preserve"> Pasquale, 1890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Part I. </w:t>
      </w:r>
      <w:proofErr w:type="spellStart"/>
      <w:r w:rsidRPr="00EB5B0D">
        <w:rPr>
          <w:rFonts w:ascii="Times New Roman" w:eastAsia="Times New Roman" w:hAnsi="Times New Roman" w:cs="Times New Roman"/>
          <w:i/>
          <w:iCs/>
          <w:kern w:val="0"/>
          <w:sz w:val="24"/>
          <w:szCs w:val="24"/>
          <w:lang w:val="en-US"/>
          <w14:ligatures w14:val="none"/>
        </w:rPr>
        <w:t>Zeitschrift</w:t>
      </w:r>
      <w:proofErr w:type="spellEnd"/>
      <w:r w:rsidRPr="00EB5B0D">
        <w:rPr>
          <w:rFonts w:ascii="Times New Roman" w:eastAsia="Times New Roman" w:hAnsi="Times New Roman" w:cs="Times New Roman"/>
          <w:i/>
          <w:iCs/>
          <w:kern w:val="0"/>
          <w:sz w:val="24"/>
          <w:szCs w:val="24"/>
          <w:lang w:val="en-US"/>
          <w14:ligatures w14:val="none"/>
        </w:rPr>
        <w:t xml:space="preserve"> für </w:t>
      </w:r>
      <w:proofErr w:type="spellStart"/>
      <w:r w:rsidRPr="00EB5B0D">
        <w:rPr>
          <w:rFonts w:ascii="Times New Roman" w:eastAsia="Times New Roman" w:hAnsi="Times New Roman" w:cs="Times New Roman"/>
          <w:i/>
          <w:iCs/>
          <w:kern w:val="0"/>
          <w:sz w:val="24"/>
          <w:szCs w:val="24"/>
          <w:lang w:val="en-US"/>
          <w14:ligatures w14:val="none"/>
        </w:rPr>
        <w:t>Parasitenkunde</w:t>
      </w:r>
      <w:proofErr w:type="spellEnd"/>
      <w:r w:rsidRPr="00EB5B0D">
        <w:rPr>
          <w:rFonts w:ascii="Times New Roman" w:eastAsia="Times New Roman" w:hAnsi="Times New Roman" w:cs="Times New Roman"/>
          <w:i/>
          <w:iCs/>
          <w:kern w:val="0"/>
          <w:sz w:val="24"/>
          <w:szCs w:val="24"/>
          <w:lang w:val="en-US"/>
          <w14:ligatures w14:val="none"/>
        </w:rPr>
        <w:t>, 20</w:t>
      </w:r>
      <w:r w:rsidRPr="00EB5B0D">
        <w:rPr>
          <w:rFonts w:ascii="Times New Roman" w:eastAsia="Times New Roman" w:hAnsi="Times New Roman" w:cs="Times New Roman"/>
          <w:kern w:val="0"/>
          <w:sz w:val="24"/>
          <w:szCs w:val="24"/>
          <w:lang w:val="en-US"/>
          <w14:ligatures w14:val="none"/>
        </w:rPr>
        <w:t xml:space="preserve">, 368–380. </w:t>
      </w:r>
    </w:p>
    <w:sectPr w:rsidR="000C7868" w:rsidRPr="00EB5B0D">
      <w:headerReference w:type="even" r:id="rId95"/>
      <w:headerReference w:type="default" r:id="rId96"/>
      <w:footerReference w:type="even" r:id="rId97"/>
      <w:footerReference w:type="default" r:id="rId98"/>
      <w:headerReference w:type="first" r:id="rId99"/>
      <w:footerReference w:type="first" r:id="rId1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78509" w14:textId="77777777" w:rsidR="002042C6" w:rsidRDefault="002042C6" w:rsidP="000270F3">
      <w:pPr>
        <w:spacing w:after="0" w:line="240" w:lineRule="auto"/>
      </w:pPr>
      <w:r>
        <w:separator/>
      </w:r>
    </w:p>
  </w:endnote>
  <w:endnote w:type="continuationSeparator" w:id="0">
    <w:p w14:paraId="6373E74A" w14:textId="77777777" w:rsidR="002042C6" w:rsidRDefault="002042C6" w:rsidP="0002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0D9" w14:textId="77777777" w:rsidR="00E51C52" w:rsidRDefault="00E51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151680"/>
      <w:docPartObj>
        <w:docPartGallery w:val="Page Numbers (Bottom of Page)"/>
        <w:docPartUnique/>
      </w:docPartObj>
    </w:sdtPr>
    <w:sdtEndPr>
      <w:rPr>
        <w:noProof/>
      </w:rPr>
    </w:sdtEndPr>
    <w:sdtContent>
      <w:p w14:paraId="5E0773D8" w14:textId="77777777" w:rsidR="00DE348E" w:rsidRDefault="00DE34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F41ABB" w14:textId="77777777" w:rsidR="00DE348E" w:rsidRDefault="00DE34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703F" w14:textId="77777777" w:rsidR="00E51C52" w:rsidRDefault="00E51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E7E4C" w14:textId="77777777" w:rsidR="002042C6" w:rsidRDefault="002042C6" w:rsidP="000270F3">
      <w:pPr>
        <w:spacing w:after="0" w:line="240" w:lineRule="auto"/>
      </w:pPr>
      <w:r>
        <w:separator/>
      </w:r>
    </w:p>
  </w:footnote>
  <w:footnote w:type="continuationSeparator" w:id="0">
    <w:p w14:paraId="787D09C1" w14:textId="77777777" w:rsidR="002042C6" w:rsidRDefault="002042C6" w:rsidP="00027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3922" w14:textId="77777777" w:rsidR="00E51C52" w:rsidRDefault="00000000">
    <w:pPr>
      <w:pStyle w:val="Header"/>
    </w:pPr>
    <w:r>
      <w:rPr>
        <w:noProof/>
      </w:rPr>
      <w:pict w14:anchorId="55DA5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E2F6" w14:textId="77777777" w:rsidR="00E51C52" w:rsidRDefault="00000000">
    <w:pPr>
      <w:pStyle w:val="Header"/>
    </w:pPr>
    <w:r>
      <w:rPr>
        <w:noProof/>
      </w:rPr>
      <w:pict w14:anchorId="01C6BB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B8E3" w14:textId="77777777" w:rsidR="00E51C52" w:rsidRDefault="00000000">
    <w:pPr>
      <w:pStyle w:val="Header"/>
    </w:pPr>
    <w:r>
      <w:rPr>
        <w:noProof/>
      </w:rPr>
      <w:pict w14:anchorId="0F5FBA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689"/>
    <w:multiLevelType w:val="multilevel"/>
    <w:tmpl w:val="E4623D4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67D2B"/>
    <w:multiLevelType w:val="multilevel"/>
    <w:tmpl w:val="467455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F813A5"/>
    <w:multiLevelType w:val="hybridMultilevel"/>
    <w:tmpl w:val="87BA8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A4024"/>
    <w:multiLevelType w:val="multilevel"/>
    <w:tmpl w:val="CEDC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1F18D4"/>
    <w:multiLevelType w:val="hybridMultilevel"/>
    <w:tmpl w:val="6672A5B4"/>
    <w:lvl w:ilvl="0" w:tplc="4009000F">
      <w:start w:val="1"/>
      <w:numFmt w:val="decimal"/>
      <w:lvlText w:val="%1."/>
      <w:lvlJc w:val="left"/>
      <w:pPr>
        <w:ind w:left="1070" w:hanging="360"/>
      </w:pPr>
    </w:lvl>
    <w:lvl w:ilvl="1" w:tplc="40090019" w:tentative="1">
      <w:start w:val="1"/>
      <w:numFmt w:val="lowerLetter"/>
      <w:lvlText w:val="%2."/>
      <w:lvlJc w:val="left"/>
      <w:pPr>
        <w:ind w:left="1790" w:hanging="360"/>
      </w:pPr>
    </w:lvl>
    <w:lvl w:ilvl="2" w:tplc="4009001B" w:tentative="1">
      <w:start w:val="1"/>
      <w:numFmt w:val="lowerRoman"/>
      <w:lvlText w:val="%3."/>
      <w:lvlJc w:val="right"/>
      <w:pPr>
        <w:ind w:left="2510" w:hanging="180"/>
      </w:pPr>
    </w:lvl>
    <w:lvl w:ilvl="3" w:tplc="4009000F" w:tentative="1">
      <w:start w:val="1"/>
      <w:numFmt w:val="decimal"/>
      <w:lvlText w:val="%4."/>
      <w:lvlJc w:val="left"/>
      <w:pPr>
        <w:ind w:left="3230" w:hanging="360"/>
      </w:pPr>
    </w:lvl>
    <w:lvl w:ilvl="4" w:tplc="40090019" w:tentative="1">
      <w:start w:val="1"/>
      <w:numFmt w:val="lowerLetter"/>
      <w:lvlText w:val="%5."/>
      <w:lvlJc w:val="left"/>
      <w:pPr>
        <w:ind w:left="3950" w:hanging="360"/>
      </w:pPr>
    </w:lvl>
    <w:lvl w:ilvl="5" w:tplc="4009001B" w:tentative="1">
      <w:start w:val="1"/>
      <w:numFmt w:val="lowerRoman"/>
      <w:lvlText w:val="%6."/>
      <w:lvlJc w:val="right"/>
      <w:pPr>
        <w:ind w:left="4670" w:hanging="180"/>
      </w:pPr>
    </w:lvl>
    <w:lvl w:ilvl="6" w:tplc="4009000F" w:tentative="1">
      <w:start w:val="1"/>
      <w:numFmt w:val="decimal"/>
      <w:lvlText w:val="%7."/>
      <w:lvlJc w:val="left"/>
      <w:pPr>
        <w:ind w:left="5390" w:hanging="360"/>
      </w:pPr>
    </w:lvl>
    <w:lvl w:ilvl="7" w:tplc="40090019" w:tentative="1">
      <w:start w:val="1"/>
      <w:numFmt w:val="lowerLetter"/>
      <w:lvlText w:val="%8."/>
      <w:lvlJc w:val="left"/>
      <w:pPr>
        <w:ind w:left="6110" w:hanging="360"/>
      </w:pPr>
    </w:lvl>
    <w:lvl w:ilvl="8" w:tplc="4009001B" w:tentative="1">
      <w:start w:val="1"/>
      <w:numFmt w:val="lowerRoman"/>
      <w:lvlText w:val="%9."/>
      <w:lvlJc w:val="right"/>
      <w:pPr>
        <w:ind w:left="6830" w:hanging="180"/>
      </w:pPr>
    </w:lvl>
  </w:abstractNum>
  <w:num w:numId="1" w16cid:durableId="132792837">
    <w:abstractNumId w:val="4"/>
  </w:num>
  <w:num w:numId="2" w16cid:durableId="903417306">
    <w:abstractNumId w:val="3"/>
  </w:num>
  <w:num w:numId="3" w16cid:durableId="264532705">
    <w:abstractNumId w:val="1"/>
  </w:num>
  <w:num w:numId="4" w16cid:durableId="2066369482">
    <w:abstractNumId w:val="0"/>
  </w:num>
  <w:num w:numId="5" w16cid:durableId="1252395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0F3"/>
    <w:rsid w:val="0000070C"/>
    <w:rsid w:val="000270F3"/>
    <w:rsid w:val="000326A2"/>
    <w:rsid w:val="0005469A"/>
    <w:rsid w:val="00060975"/>
    <w:rsid w:val="0008671B"/>
    <w:rsid w:val="000A124E"/>
    <w:rsid w:val="000B0BEC"/>
    <w:rsid w:val="000C7868"/>
    <w:rsid w:val="000E139E"/>
    <w:rsid w:val="000E2B34"/>
    <w:rsid w:val="000E6511"/>
    <w:rsid w:val="0010201F"/>
    <w:rsid w:val="00122FAC"/>
    <w:rsid w:val="00131A01"/>
    <w:rsid w:val="001A6E81"/>
    <w:rsid w:val="001C0005"/>
    <w:rsid w:val="002042C6"/>
    <w:rsid w:val="00212F85"/>
    <w:rsid w:val="0027317D"/>
    <w:rsid w:val="00273A90"/>
    <w:rsid w:val="00294FAD"/>
    <w:rsid w:val="002A1AF3"/>
    <w:rsid w:val="002A6DE7"/>
    <w:rsid w:val="002C69EF"/>
    <w:rsid w:val="002D4CFC"/>
    <w:rsid w:val="002F1857"/>
    <w:rsid w:val="002F4338"/>
    <w:rsid w:val="003153CB"/>
    <w:rsid w:val="0031721B"/>
    <w:rsid w:val="00325A72"/>
    <w:rsid w:val="00332895"/>
    <w:rsid w:val="00335A0D"/>
    <w:rsid w:val="00361C94"/>
    <w:rsid w:val="00371CCD"/>
    <w:rsid w:val="00394A2C"/>
    <w:rsid w:val="00394B73"/>
    <w:rsid w:val="003C6680"/>
    <w:rsid w:val="003E3450"/>
    <w:rsid w:val="00403FE8"/>
    <w:rsid w:val="00420595"/>
    <w:rsid w:val="00440CA2"/>
    <w:rsid w:val="00495F61"/>
    <w:rsid w:val="00496C7C"/>
    <w:rsid w:val="004A4025"/>
    <w:rsid w:val="004A6949"/>
    <w:rsid w:val="004C0236"/>
    <w:rsid w:val="00533AF3"/>
    <w:rsid w:val="00554638"/>
    <w:rsid w:val="00563BB2"/>
    <w:rsid w:val="00575172"/>
    <w:rsid w:val="005A200C"/>
    <w:rsid w:val="005A4091"/>
    <w:rsid w:val="005B1FB1"/>
    <w:rsid w:val="005B3724"/>
    <w:rsid w:val="006275B2"/>
    <w:rsid w:val="00630403"/>
    <w:rsid w:val="00631045"/>
    <w:rsid w:val="006559FB"/>
    <w:rsid w:val="00697FBD"/>
    <w:rsid w:val="006B49B4"/>
    <w:rsid w:val="006C0F0A"/>
    <w:rsid w:val="006E2B3D"/>
    <w:rsid w:val="006E4A19"/>
    <w:rsid w:val="006E65A9"/>
    <w:rsid w:val="006F2F82"/>
    <w:rsid w:val="00707371"/>
    <w:rsid w:val="007114FA"/>
    <w:rsid w:val="00737B7A"/>
    <w:rsid w:val="00740746"/>
    <w:rsid w:val="00744770"/>
    <w:rsid w:val="00767BC1"/>
    <w:rsid w:val="00795678"/>
    <w:rsid w:val="007A17BE"/>
    <w:rsid w:val="007D6CB0"/>
    <w:rsid w:val="007E1B43"/>
    <w:rsid w:val="007F3589"/>
    <w:rsid w:val="00813E50"/>
    <w:rsid w:val="008170D9"/>
    <w:rsid w:val="008265A0"/>
    <w:rsid w:val="00826CD1"/>
    <w:rsid w:val="00862205"/>
    <w:rsid w:val="008719A2"/>
    <w:rsid w:val="008A38D6"/>
    <w:rsid w:val="008B1F13"/>
    <w:rsid w:val="008B4C04"/>
    <w:rsid w:val="008C469F"/>
    <w:rsid w:val="008D798F"/>
    <w:rsid w:val="008E56E3"/>
    <w:rsid w:val="008F1247"/>
    <w:rsid w:val="008F3808"/>
    <w:rsid w:val="00901512"/>
    <w:rsid w:val="00903F2B"/>
    <w:rsid w:val="009046F0"/>
    <w:rsid w:val="00923124"/>
    <w:rsid w:val="00955C07"/>
    <w:rsid w:val="009727AD"/>
    <w:rsid w:val="00987B71"/>
    <w:rsid w:val="009B5357"/>
    <w:rsid w:val="009E0B0C"/>
    <w:rsid w:val="009E0E39"/>
    <w:rsid w:val="00A2214E"/>
    <w:rsid w:val="00A54A2F"/>
    <w:rsid w:val="00A64958"/>
    <w:rsid w:val="00A65D66"/>
    <w:rsid w:val="00A84333"/>
    <w:rsid w:val="00AC366F"/>
    <w:rsid w:val="00AF0F38"/>
    <w:rsid w:val="00AF49D2"/>
    <w:rsid w:val="00AF67D3"/>
    <w:rsid w:val="00B13893"/>
    <w:rsid w:val="00B15F27"/>
    <w:rsid w:val="00B337EE"/>
    <w:rsid w:val="00B918F4"/>
    <w:rsid w:val="00BB1427"/>
    <w:rsid w:val="00C00B34"/>
    <w:rsid w:val="00C223B9"/>
    <w:rsid w:val="00C26C22"/>
    <w:rsid w:val="00CC63C6"/>
    <w:rsid w:val="00CC7CD9"/>
    <w:rsid w:val="00CE76CC"/>
    <w:rsid w:val="00D31EAF"/>
    <w:rsid w:val="00D37AEB"/>
    <w:rsid w:val="00D47932"/>
    <w:rsid w:val="00D50C8D"/>
    <w:rsid w:val="00D779F6"/>
    <w:rsid w:val="00DA419A"/>
    <w:rsid w:val="00DA718E"/>
    <w:rsid w:val="00DB593B"/>
    <w:rsid w:val="00DC166E"/>
    <w:rsid w:val="00DC428B"/>
    <w:rsid w:val="00DD769F"/>
    <w:rsid w:val="00DE348E"/>
    <w:rsid w:val="00DE367C"/>
    <w:rsid w:val="00DF06FD"/>
    <w:rsid w:val="00DF7BEA"/>
    <w:rsid w:val="00E0065F"/>
    <w:rsid w:val="00E15B77"/>
    <w:rsid w:val="00E16527"/>
    <w:rsid w:val="00E25B10"/>
    <w:rsid w:val="00E505BC"/>
    <w:rsid w:val="00E51C52"/>
    <w:rsid w:val="00E6280F"/>
    <w:rsid w:val="00E8719C"/>
    <w:rsid w:val="00E906A1"/>
    <w:rsid w:val="00E947F4"/>
    <w:rsid w:val="00EA1E2F"/>
    <w:rsid w:val="00EB0B6A"/>
    <w:rsid w:val="00EB5B0D"/>
    <w:rsid w:val="00ED6271"/>
    <w:rsid w:val="00EF7773"/>
    <w:rsid w:val="00F0716A"/>
    <w:rsid w:val="00F321D2"/>
    <w:rsid w:val="00F468BD"/>
    <w:rsid w:val="00F52FE8"/>
    <w:rsid w:val="00F679F6"/>
    <w:rsid w:val="00F77321"/>
    <w:rsid w:val="00F8274D"/>
    <w:rsid w:val="00F8279A"/>
    <w:rsid w:val="00F915C2"/>
    <w:rsid w:val="00FB238F"/>
    <w:rsid w:val="00FC7953"/>
    <w:rsid w:val="00FE71DB"/>
    <w:rsid w:val="00FF02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76B89"/>
  <w15:chartTrackingRefBased/>
  <w15:docId w15:val="{23D7FB8F-5679-483F-BF12-751FE67F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0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70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70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70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70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7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0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70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70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70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70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7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0F3"/>
    <w:rPr>
      <w:rFonts w:eastAsiaTheme="majorEastAsia" w:cstheme="majorBidi"/>
      <w:color w:val="272727" w:themeColor="text1" w:themeTint="D8"/>
    </w:rPr>
  </w:style>
  <w:style w:type="paragraph" w:styleId="Title">
    <w:name w:val="Title"/>
    <w:basedOn w:val="Normal"/>
    <w:next w:val="Normal"/>
    <w:link w:val="TitleChar"/>
    <w:uiPriority w:val="10"/>
    <w:qFormat/>
    <w:rsid w:val="00027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0F3"/>
    <w:pPr>
      <w:spacing w:before="160"/>
      <w:jc w:val="center"/>
    </w:pPr>
    <w:rPr>
      <w:i/>
      <w:iCs/>
      <w:color w:val="404040" w:themeColor="text1" w:themeTint="BF"/>
    </w:rPr>
  </w:style>
  <w:style w:type="character" w:customStyle="1" w:styleId="QuoteChar">
    <w:name w:val="Quote Char"/>
    <w:basedOn w:val="DefaultParagraphFont"/>
    <w:link w:val="Quote"/>
    <w:uiPriority w:val="29"/>
    <w:rsid w:val="000270F3"/>
    <w:rPr>
      <w:i/>
      <w:iCs/>
      <w:color w:val="404040" w:themeColor="text1" w:themeTint="BF"/>
    </w:rPr>
  </w:style>
  <w:style w:type="paragraph" w:styleId="ListParagraph">
    <w:name w:val="List Paragraph"/>
    <w:basedOn w:val="Normal"/>
    <w:uiPriority w:val="34"/>
    <w:qFormat/>
    <w:rsid w:val="000270F3"/>
    <w:pPr>
      <w:ind w:left="720"/>
      <w:contextualSpacing/>
    </w:pPr>
  </w:style>
  <w:style w:type="character" w:styleId="IntenseEmphasis">
    <w:name w:val="Intense Emphasis"/>
    <w:basedOn w:val="DefaultParagraphFont"/>
    <w:uiPriority w:val="21"/>
    <w:qFormat/>
    <w:rsid w:val="000270F3"/>
    <w:rPr>
      <w:i/>
      <w:iCs/>
      <w:color w:val="2F5496" w:themeColor="accent1" w:themeShade="BF"/>
    </w:rPr>
  </w:style>
  <w:style w:type="paragraph" w:styleId="IntenseQuote">
    <w:name w:val="Intense Quote"/>
    <w:basedOn w:val="Normal"/>
    <w:next w:val="Normal"/>
    <w:link w:val="IntenseQuoteChar"/>
    <w:uiPriority w:val="30"/>
    <w:qFormat/>
    <w:rsid w:val="000270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70F3"/>
    <w:rPr>
      <w:i/>
      <w:iCs/>
      <w:color w:val="2F5496" w:themeColor="accent1" w:themeShade="BF"/>
    </w:rPr>
  </w:style>
  <w:style w:type="character" w:styleId="IntenseReference">
    <w:name w:val="Intense Reference"/>
    <w:basedOn w:val="DefaultParagraphFont"/>
    <w:uiPriority w:val="32"/>
    <w:qFormat/>
    <w:rsid w:val="000270F3"/>
    <w:rPr>
      <w:b/>
      <w:bCs/>
      <w:smallCaps/>
      <w:color w:val="2F5496" w:themeColor="accent1" w:themeShade="BF"/>
      <w:spacing w:val="5"/>
    </w:rPr>
  </w:style>
  <w:style w:type="paragraph" w:styleId="Header">
    <w:name w:val="header"/>
    <w:basedOn w:val="Normal"/>
    <w:link w:val="HeaderChar"/>
    <w:uiPriority w:val="99"/>
    <w:unhideWhenUsed/>
    <w:rsid w:val="00027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0F3"/>
  </w:style>
  <w:style w:type="paragraph" w:styleId="Footer">
    <w:name w:val="footer"/>
    <w:basedOn w:val="Normal"/>
    <w:link w:val="FooterChar"/>
    <w:uiPriority w:val="99"/>
    <w:unhideWhenUsed/>
    <w:rsid w:val="00027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0F3"/>
  </w:style>
  <w:style w:type="character" w:styleId="Hyperlink">
    <w:name w:val="Hyperlink"/>
    <w:basedOn w:val="DefaultParagraphFont"/>
    <w:uiPriority w:val="99"/>
    <w:unhideWhenUsed/>
    <w:rsid w:val="000270F3"/>
    <w:rPr>
      <w:color w:val="0563C1" w:themeColor="hyperlink"/>
      <w:u w:val="single"/>
    </w:rPr>
  </w:style>
  <w:style w:type="character" w:styleId="UnresolvedMention">
    <w:name w:val="Unresolved Mention"/>
    <w:basedOn w:val="DefaultParagraphFont"/>
    <w:uiPriority w:val="99"/>
    <w:semiHidden/>
    <w:unhideWhenUsed/>
    <w:rsid w:val="000270F3"/>
    <w:rPr>
      <w:color w:val="605E5C"/>
      <w:shd w:val="clear" w:color="auto" w:fill="E1DFDD"/>
    </w:rPr>
  </w:style>
  <w:style w:type="paragraph" w:customStyle="1" w:styleId="Default">
    <w:name w:val="Default"/>
    <w:rsid w:val="00EF777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AF0F38"/>
    <w:rPr>
      <w:sz w:val="16"/>
      <w:szCs w:val="16"/>
    </w:rPr>
  </w:style>
  <w:style w:type="paragraph" w:styleId="CommentText">
    <w:name w:val="annotation text"/>
    <w:basedOn w:val="Normal"/>
    <w:link w:val="CommentTextChar"/>
    <w:uiPriority w:val="99"/>
    <w:unhideWhenUsed/>
    <w:rsid w:val="00AF0F38"/>
    <w:pPr>
      <w:spacing w:line="240" w:lineRule="auto"/>
    </w:pPr>
    <w:rPr>
      <w:sz w:val="20"/>
      <w:szCs w:val="20"/>
    </w:rPr>
  </w:style>
  <w:style w:type="character" w:customStyle="1" w:styleId="CommentTextChar">
    <w:name w:val="Comment Text Char"/>
    <w:basedOn w:val="DefaultParagraphFont"/>
    <w:link w:val="CommentText"/>
    <w:uiPriority w:val="99"/>
    <w:rsid w:val="00AF0F38"/>
    <w:rPr>
      <w:sz w:val="20"/>
      <w:szCs w:val="20"/>
    </w:rPr>
  </w:style>
  <w:style w:type="paragraph" w:styleId="CommentSubject">
    <w:name w:val="annotation subject"/>
    <w:basedOn w:val="CommentText"/>
    <w:next w:val="CommentText"/>
    <w:link w:val="CommentSubjectChar"/>
    <w:uiPriority w:val="99"/>
    <w:semiHidden/>
    <w:unhideWhenUsed/>
    <w:rsid w:val="00AF0F38"/>
    <w:rPr>
      <w:b/>
      <w:bCs/>
    </w:rPr>
  </w:style>
  <w:style w:type="character" w:customStyle="1" w:styleId="CommentSubjectChar">
    <w:name w:val="Comment Subject Char"/>
    <w:basedOn w:val="CommentTextChar"/>
    <w:link w:val="CommentSubject"/>
    <w:uiPriority w:val="99"/>
    <w:semiHidden/>
    <w:rsid w:val="00AF0F38"/>
    <w:rPr>
      <w:b/>
      <w:bCs/>
      <w:sz w:val="20"/>
      <w:szCs w:val="20"/>
    </w:rPr>
  </w:style>
  <w:style w:type="paragraph" w:styleId="NormalWeb">
    <w:name w:val="Normal (Web)"/>
    <w:basedOn w:val="Normal"/>
    <w:uiPriority w:val="99"/>
    <w:semiHidden/>
    <w:unhideWhenUsed/>
    <w:rsid w:val="007F3589"/>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styleId="Revision">
    <w:name w:val="Revision"/>
    <w:hidden/>
    <w:uiPriority w:val="99"/>
    <w:semiHidden/>
    <w:rsid w:val="004205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jpeg"/><Relationship Id="rId42" Type="http://schemas.openxmlformats.org/officeDocument/2006/relationships/image" Target="media/image21.jpeg"/><Relationship Id="rId47" Type="http://schemas.openxmlformats.org/officeDocument/2006/relationships/hyperlink" Target="https://doi.org/10.20506/rst.20.3.1310" TargetMode="External"/><Relationship Id="rId63" Type="http://schemas.openxmlformats.org/officeDocument/2006/relationships/hyperlink" Target="https://doi.org/10.2478/helm-2022-0015" TargetMode="External"/><Relationship Id="rId68" Type="http://schemas.openxmlformats.org/officeDocument/2006/relationships/hyperlink" Target="https://doi.org/10.1016/j.parint.2018.11.002" TargetMode="External"/><Relationship Id="rId84" Type="http://schemas.openxmlformats.org/officeDocument/2006/relationships/hyperlink" Target="https://doi.org/10.3923/pjbs.2012.284.289" TargetMode="External"/><Relationship Id="rId89" Type="http://schemas.openxmlformats.org/officeDocument/2006/relationships/hyperlink" Target="https://doi.org/10.1007/s12639-023-01644-0" TargetMode="External"/><Relationship Id="rId16" Type="http://schemas.openxmlformats.org/officeDocument/2006/relationships/image" Target="media/image4.png"/><Relationship Id="rId32" Type="http://schemas.openxmlformats.org/officeDocument/2006/relationships/image" Target="media/image15.emf"/><Relationship Id="rId37" Type="http://schemas.openxmlformats.org/officeDocument/2006/relationships/image" Target="media/image18.png"/><Relationship Id="rId53" Type="http://schemas.openxmlformats.org/officeDocument/2006/relationships/hyperlink" Target="https://doi.org/10.1002/9781119073680" TargetMode="External"/><Relationship Id="rId58" Type="http://schemas.openxmlformats.org/officeDocument/2006/relationships/hyperlink" Target="https://doi.org/10.1080/03079457.2021.1926920" TargetMode="External"/><Relationship Id="rId74" Type="http://schemas.openxmlformats.org/officeDocument/2006/relationships/hyperlink" Target="https://doi.org/10.19182/remvt.9682" TargetMode="External"/><Relationship Id="rId79" Type="http://schemas.openxmlformats.org/officeDocument/2006/relationships/hyperlink" Target="https://doi.org/10.1017/S003118201000168X"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doi.org/10.1016/j.psj.2023.103405" TargetMode="External"/><Relationship Id="rId95" Type="http://schemas.openxmlformats.org/officeDocument/2006/relationships/header" Target="header1.xml"/><Relationship Id="rId22" Type="http://schemas.openxmlformats.org/officeDocument/2006/relationships/image" Target="media/image8.png"/><Relationship Id="rId27" Type="http://schemas.microsoft.com/office/2007/relationships/hdphoto" Target="media/hdphoto5.wdp"/><Relationship Id="rId43" Type="http://schemas.openxmlformats.org/officeDocument/2006/relationships/hyperlink" Target="https://doi.org/10.1155/2010/141824" TargetMode="External"/><Relationship Id="rId48" Type="http://schemas.openxmlformats.org/officeDocument/2006/relationships/hyperlink" Target="https://doi.org/10.19182/remvt.9195" TargetMode="External"/><Relationship Id="rId64" Type="http://schemas.openxmlformats.org/officeDocument/2006/relationships/hyperlink" Target="https://doi.org/10.3390/d15050634" TargetMode="External"/><Relationship Id="rId69" Type="http://schemas.openxmlformats.org/officeDocument/2006/relationships/hyperlink" Target="https://doi.org/10.3347/kjp.2020.58.4.343" TargetMode="External"/><Relationship Id="rId80" Type="http://schemas.openxmlformats.org/officeDocument/2006/relationships/hyperlink" Target="https://doi.org/10.4314/swj.v3i1.51769" TargetMode="External"/><Relationship Id="rId85" Type="http://schemas.openxmlformats.org/officeDocument/2006/relationships/hyperlink" Target="https://doi.org/10.13189/azb.2020.080506" TargetMode="External"/><Relationship Id="rId3" Type="http://schemas.openxmlformats.org/officeDocument/2006/relationships/settings" Target="settings.xml"/><Relationship Id="rId17" Type="http://schemas.microsoft.com/office/2007/relationships/hdphoto" Target="media/hdphoto2.wdp"/><Relationship Id="rId25" Type="http://schemas.openxmlformats.org/officeDocument/2006/relationships/image" Target="media/image10.emf"/><Relationship Id="rId33" Type="http://schemas.openxmlformats.org/officeDocument/2006/relationships/image" Target="media/image17.emf"/><Relationship Id="rId38" Type="http://schemas.microsoft.com/office/2007/relationships/hdphoto" Target="media/hdphoto8.wdp"/><Relationship Id="rId46" Type="http://schemas.openxmlformats.org/officeDocument/2006/relationships/hyperlink" Target="https://www.researchgate.net/scientific-contributions/W-Abebe-2157531134?utm_source=chatgpt.com" TargetMode="External"/><Relationship Id="rId59" Type="http://schemas.openxmlformats.org/officeDocument/2006/relationships/hyperlink" Target="https://doi.org/10.3347/kjp.2016.54.6.777" TargetMode="External"/><Relationship Id="rId67" Type="http://schemas.openxmlformats.org/officeDocument/2006/relationships/hyperlink" Target="https://doi.org/10.1007/BF00260179" TargetMode="External"/><Relationship Id="rId20" Type="http://schemas.microsoft.com/office/2007/relationships/hdphoto" Target="media/hdphoto3.wdp"/><Relationship Id="rId41" Type="http://schemas.microsoft.com/office/2007/relationships/hdphoto" Target="media/hdphoto9.wdp"/><Relationship Id="rId54" Type="http://schemas.openxmlformats.org/officeDocument/2006/relationships/hyperlink" Target="https://library.rvc.ac.uk/Record/15629?utm_source=chatgpt.com" TargetMode="External"/><Relationship Id="rId62" Type="http://schemas.openxmlformats.org/officeDocument/2006/relationships/hyperlink" Target="https://doi.org/10.1093/molbev/msw054" TargetMode="External"/><Relationship Id="rId70" Type="http://schemas.openxmlformats.org/officeDocument/2006/relationships/hyperlink" Target="https://doi.org/10.3923/pjbs.2012.284.289" TargetMode="External"/><Relationship Id="rId75" Type="http://schemas.openxmlformats.org/officeDocument/2006/relationships/hyperlink" Target="https://doi.org/10.1654/4562.1" TargetMode="External"/><Relationship Id="rId83" Type="http://schemas.openxmlformats.org/officeDocument/2006/relationships/hyperlink" Target="https://doi.org/10.2307/3272117" TargetMode="External"/><Relationship Id="rId88" Type="http://schemas.openxmlformats.org/officeDocument/2006/relationships/hyperlink" Target="https://doi.org/10.2307/3223380" TargetMode="External"/><Relationship Id="rId91" Type="http://schemas.openxmlformats.org/officeDocument/2006/relationships/hyperlink" Target="https://doi.org/10.1016/j.vprsr.2024.101035" TargetMode="External"/><Relationship Id="rId9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emf"/><Relationship Id="rId23" Type="http://schemas.microsoft.com/office/2007/relationships/hdphoto" Target="media/hdphoto4.wdp"/><Relationship Id="rId28" Type="http://schemas.openxmlformats.org/officeDocument/2006/relationships/image" Target="media/image12.jpeg"/><Relationship Id="rId36" Type="http://schemas.openxmlformats.org/officeDocument/2006/relationships/image" Target="media/image17.jpeg"/><Relationship Id="rId49" Type="http://schemas.openxmlformats.org/officeDocument/2006/relationships/hyperlink" Target="https://doi.org/10.4314/swj.v3i1.51769" TargetMode="External"/><Relationship Id="rId57" Type="http://schemas.openxmlformats.org/officeDocument/2006/relationships/hyperlink" Target="https://doi.org/10.1007/s12639-024-01724-9" TargetMode="External"/><Relationship Id="rId10" Type="http://schemas.openxmlformats.org/officeDocument/2006/relationships/image" Target="media/image3.emf"/><Relationship Id="rId31" Type="http://schemas.openxmlformats.org/officeDocument/2006/relationships/image" Target="media/image14.jpeg"/><Relationship Id="rId44" Type="http://schemas.openxmlformats.org/officeDocument/2006/relationships/hyperlink" Target="https://doi.org/10.5897/AJAR09.690" TargetMode="External"/><Relationship Id="rId52" Type="http://schemas.openxmlformats.org/officeDocument/2006/relationships/hyperlink" Target="https://doi.org/10.1079/9781845935726.0000" TargetMode="External"/><Relationship Id="rId60" Type="http://schemas.openxmlformats.org/officeDocument/2006/relationships/hyperlink" Target="https://doi.org/10.1093/oxfordjournals.molbev.a040454" TargetMode="External"/><Relationship Id="rId65" Type="http://schemas.openxmlformats.org/officeDocument/2006/relationships/hyperlink" Target="https://doi.org/10.1017/S0031182000009707" TargetMode="External"/><Relationship Id="rId73" Type="http://schemas.openxmlformats.org/officeDocument/2006/relationships/hyperlink" Target="https://doi.org/10.1111/j.1096-3642.1937.tb00002.x" TargetMode="External"/><Relationship Id="rId78" Type="http://schemas.openxmlformats.org/officeDocument/2006/relationships/hyperlink" Target="https://doi.org/10.1016/S0020-7519(01)00357-5" TargetMode="External"/><Relationship Id="rId81" Type="http://schemas.openxmlformats.org/officeDocument/2006/relationships/hyperlink" Target="https://doi.org/10.1654/4562.1" TargetMode="External"/><Relationship Id="rId86" Type="http://schemas.openxmlformats.org/officeDocument/2006/relationships/hyperlink" Target="https://doi.org/10.1023/A:1015278524559" TargetMode="External"/><Relationship Id="rId94" Type="http://schemas.openxmlformats.org/officeDocument/2006/relationships/hyperlink" Target="https://doi.org/10.1016/S0022-2836(05)80360-2" TargetMode="External"/><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8" Type="http://schemas.openxmlformats.org/officeDocument/2006/relationships/image" Target="media/image5.jpeg"/><Relationship Id="rId39" Type="http://schemas.openxmlformats.org/officeDocument/2006/relationships/image" Target="media/image19.jpeg"/><Relationship Id="rId34" Type="http://schemas.openxmlformats.org/officeDocument/2006/relationships/image" Target="media/image16.png"/><Relationship Id="rId50" Type="http://schemas.openxmlformats.org/officeDocument/2006/relationships/hyperlink" Target="https://doi.org/10.3329/jbau.v7i1.4969" TargetMode="External"/><Relationship Id="rId55" Type="http://schemas.openxmlformats.org/officeDocument/2006/relationships/hyperlink" Target="https://doi.org/10.1093/molbev/msab120" TargetMode="External"/><Relationship Id="rId76" Type="http://schemas.openxmlformats.org/officeDocument/2006/relationships/hyperlink" Target="https://doi.org/10.2307/3272117" TargetMode="External"/><Relationship Id="rId9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hyperlink" Target="https://doi.org/10.1023/A:1015278524559" TargetMode="External"/><Relationship Id="rId92" Type="http://schemas.openxmlformats.org/officeDocument/2006/relationships/hyperlink" Target="https://doi.org/10.9734/ijpr/2025/v14i5396" TargetMode="External"/><Relationship Id="rId2" Type="http://schemas.openxmlformats.org/officeDocument/2006/relationships/styles" Target="styles.xml"/><Relationship Id="rId29" Type="http://schemas.openxmlformats.org/officeDocument/2006/relationships/image" Target="media/image13.png"/><Relationship Id="rId24" Type="http://schemas.openxmlformats.org/officeDocument/2006/relationships/image" Target="media/image9.jpeg"/><Relationship Id="rId40" Type="http://schemas.openxmlformats.org/officeDocument/2006/relationships/image" Target="media/image20.png"/><Relationship Id="rId45" Type="http://schemas.openxmlformats.org/officeDocument/2006/relationships/hyperlink" Target="https://doi.org/10.3923/ijps.2005.604.611" TargetMode="External"/><Relationship Id="rId66" Type="http://schemas.openxmlformats.org/officeDocument/2006/relationships/hyperlink" Target="https://doi.org/10.1017/S0031182000019867" TargetMode="External"/><Relationship Id="rId87" Type="http://schemas.openxmlformats.org/officeDocument/2006/relationships/hyperlink" Target="https://doi.org/10.19182/remvt.9682" TargetMode="External"/><Relationship Id="rId61" Type="http://schemas.openxmlformats.org/officeDocument/2006/relationships/hyperlink" Target="https://doi.org/10.1073/pnas.0404206101" TargetMode="External"/><Relationship Id="rId82" Type="http://schemas.openxmlformats.org/officeDocument/2006/relationships/hyperlink" Target="https://doi.org/10.1111/j.1096-3642.1937.tb00002.x" TargetMode="External"/><Relationship Id="rId19" Type="http://schemas.openxmlformats.org/officeDocument/2006/relationships/image" Target="media/image6.png"/><Relationship Id="rId30" Type="http://schemas.microsoft.com/office/2007/relationships/hdphoto" Target="media/hdphoto6.wdp"/><Relationship Id="rId35" Type="http://schemas.microsoft.com/office/2007/relationships/hdphoto" Target="media/hdphoto7.wdp"/><Relationship Id="rId56" Type="http://schemas.openxmlformats.org/officeDocument/2006/relationships/hyperlink" Target="https://doi.org/10.2307/3273660" TargetMode="External"/><Relationship Id="rId77" Type="http://schemas.openxmlformats.org/officeDocument/2006/relationships/hyperlink" Target="https://doi.org/10.2307/3223380" TargetMode="External"/><Relationship Id="rId100" Type="http://schemas.openxmlformats.org/officeDocument/2006/relationships/footer" Target="footer3.xml"/><Relationship Id="rId8" Type="http://schemas.microsoft.com/office/2007/relationships/hdphoto" Target="media/hdphoto1.wdp"/><Relationship Id="rId51" Type="http://schemas.openxmlformats.org/officeDocument/2006/relationships/hyperlink" Target="https://doi.org/10.7537/marsnys030510.15" TargetMode="External"/><Relationship Id="rId72" Type="http://schemas.openxmlformats.org/officeDocument/2006/relationships/hyperlink" Target="https://doi.org/10.13189/azb.2020.080506" TargetMode="External"/><Relationship Id="rId93" Type="http://schemas.openxmlformats.org/officeDocument/2006/relationships/hyperlink" Target="https://doi.org/10.56557/joban/2025/v17i19229" TargetMode="External"/><Relationship Id="rId9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50</Pages>
  <Words>10817</Words>
  <Characters>61658</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bikend elangbam</dc:creator>
  <cp:keywords/>
  <dc:description/>
  <cp:lastModifiedBy>SDI CPU 1117</cp:lastModifiedBy>
  <cp:revision>15</cp:revision>
  <dcterms:created xsi:type="dcterms:W3CDTF">2026-09-12T11:14:00Z</dcterms:created>
  <dcterms:modified xsi:type="dcterms:W3CDTF">2026-09-21T10:17:00Z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4ab0a44e-fd18-4fc3-9450-28a7e23e4336</vt:lpwstr>
  </property>
</Properties>
</file>