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53A4E" w14:textId="77777777" w:rsidR="00E52A2E" w:rsidRPr="0020534C" w:rsidRDefault="00E52A2E" w:rsidP="00E52A2E">
      <w:pPr>
        <w:rPr>
          <w:b/>
          <w:bCs/>
        </w:rPr>
      </w:pPr>
      <w:r>
        <w:rPr>
          <w:b/>
          <w:bCs/>
        </w:rPr>
        <w:t xml:space="preserve">ASSOCIATION OF </w:t>
      </w:r>
      <w:r>
        <w:rPr>
          <w:b/>
          <w:bCs/>
          <w:i/>
        </w:rPr>
        <w:t>PLASMODIUM FALCIPARUM</w:t>
      </w:r>
      <w:r>
        <w:rPr>
          <w:b/>
          <w:bCs/>
        </w:rPr>
        <w:t xml:space="preserve"> PARASITAEMIA WITH HAEMOGLOBIN GENOTYPES AND PACKED CELL VOLUME LEVELS AMONG HIV-INFECTED PATIENTS ATTENDING UNIVERSITY OF MAIDUGURI TEACHING HOSPITAL, NIGERIA</w:t>
      </w:r>
    </w:p>
    <w:p w14:paraId="2B5ACBA4" w14:textId="77777777" w:rsidR="00E52A2E" w:rsidRPr="0020534C" w:rsidRDefault="00E52A2E" w:rsidP="00E52A2E"/>
    <w:p w14:paraId="554315B7" w14:textId="77777777" w:rsidR="00E52A2E" w:rsidRPr="0020534C" w:rsidRDefault="00E52A2E" w:rsidP="00E52A2E">
      <w:pPr>
        <w:rPr>
          <w:b/>
          <w:bCs/>
        </w:rPr>
      </w:pPr>
      <w:r w:rsidRPr="0020534C">
        <w:rPr>
          <w:b/>
          <w:bCs/>
        </w:rPr>
        <w:t>ABSTRACT</w:t>
      </w:r>
    </w:p>
    <w:p w14:paraId="14DB1704" w14:textId="77777777" w:rsidR="00E52A2E" w:rsidRPr="0020534C" w:rsidRDefault="00E52A2E" w:rsidP="005D75A9">
      <w:pPr>
        <w:jc w:val="both"/>
        <w:rPr>
          <w:b/>
          <w:bCs/>
        </w:rPr>
      </w:pPr>
      <w:r>
        <w:rPr>
          <w:b/>
          <w:bCs/>
        </w:rPr>
        <w:t>Background:</w:t>
      </w:r>
      <w:r>
        <w:t xml:space="preserve"> Malaria and Human Immunodeficiency Virus (HIV) infection remain major health challenges in sub-Saharan Africa, where co-infection is common due to geographical overlap. </w:t>
      </w:r>
      <w:r>
        <w:rPr>
          <w:i/>
        </w:rPr>
        <w:t>Plasmodium falciparum</w:t>
      </w:r>
      <w:r>
        <w:t xml:space="preserve"> infection among HIV-infected individuals may increase parasite burden and contribute to </w:t>
      </w:r>
      <w:proofErr w:type="spellStart"/>
      <w:r>
        <w:t>haematological</w:t>
      </w:r>
      <w:proofErr w:type="spellEnd"/>
      <w:r>
        <w:t xml:space="preserve"> abnormalities, particularly </w:t>
      </w:r>
      <w:proofErr w:type="spellStart"/>
      <w:r>
        <w:t>anaemia</w:t>
      </w:r>
      <w:proofErr w:type="spellEnd"/>
      <w:r>
        <w:t>.</w:t>
      </w:r>
    </w:p>
    <w:p w14:paraId="358BB640" w14:textId="77777777" w:rsidR="00E52A2E" w:rsidRPr="0020534C" w:rsidRDefault="00E52A2E" w:rsidP="005D75A9">
      <w:pPr>
        <w:jc w:val="both"/>
        <w:rPr>
          <w:b/>
          <w:bCs/>
        </w:rPr>
      </w:pPr>
      <w:r>
        <w:rPr>
          <w:b/>
        </w:rPr>
        <w:t>Objective:</w:t>
      </w:r>
      <w:r>
        <w:rPr>
          <w:highlight w:val="yellow"/>
        </w:rPr>
        <w:t xml:space="preserve"> This</w:t>
      </w:r>
      <w:r>
        <w:t xml:space="preserve"> study assessed the relationship between </w:t>
      </w:r>
      <w:r>
        <w:rPr>
          <w:i/>
          <w:highlight w:val="yellow"/>
        </w:rPr>
        <w:t>P. falciparum</w:t>
      </w:r>
      <w:r>
        <w:t xml:space="preserve"> parasite density, </w:t>
      </w:r>
      <w:proofErr w:type="spellStart"/>
      <w:r>
        <w:t>haemoglobin</w:t>
      </w:r>
      <w:proofErr w:type="spellEnd"/>
      <w:r>
        <w:t xml:space="preserve"> genotype and packed cell volume (PCV) among HIV-infected patients attending the University of Maiduguri Teaching Hospital (UMTH).</w:t>
      </w:r>
    </w:p>
    <w:p w14:paraId="3D80DFE5" w14:textId="77777777" w:rsidR="00E52A2E" w:rsidRPr="0020534C" w:rsidRDefault="00E52A2E" w:rsidP="005D75A9">
      <w:pPr>
        <w:jc w:val="both"/>
        <w:rPr>
          <w:b/>
          <w:bCs/>
        </w:rPr>
      </w:pPr>
      <w:r>
        <w:rPr>
          <w:b/>
          <w:bCs/>
        </w:rPr>
        <w:t>Methods:</w:t>
      </w:r>
      <w:r>
        <w:t xml:space="preserve"> A hospital-based cross-sectional study was conducted among 813 HIV-infected patients attending the PEPFAR clinic at UMTH. Data were collected using structured questionnaires and laboratory investigation forms. Blood samples were </w:t>
      </w:r>
      <w:proofErr w:type="spellStart"/>
      <w:r>
        <w:t>analysed</w:t>
      </w:r>
      <w:proofErr w:type="spellEnd"/>
      <w:r>
        <w:t xml:space="preserve"> for </w:t>
      </w:r>
      <w:r>
        <w:rPr>
          <w:i/>
        </w:rPr>
        <w:t>P. falciparum</w:t>
      </w:r>
      <w:r>
        <w:t xml:space="preserve"> </w:t>
      </w:r>
      <w:proofErr w:type="spellStart"/>
      <w:r>
        <w:t>parasitaemia</w:t>
      </w:r>
      <w:proofErr w:type="spellEnd"/>
      <w:r>
        <w:t xml:space="preserve">, parasite density, </w:t>
      </w:r>
      <w:proofErr w:type="spellStart"/>
      <w:r>
        <w:t>haemoglobin</w:t>
      </w:r>
      <w:proofErr w:type="spellEnd"/>
      <w:r>
        <w:t xml:space="preserve"> genotype and PCV. </w:t>
      </w:r>
      <w:proofErr w:type="spellStart"/>
      <w:r>
        <w:t>Haemoglobin</w:t>
      </w:r>
      <w:proofErr w:type="spellEnd"/>
      <w:r>
        <w:t xml:space="preserve"> genotype was determined using </w:t>
      </w:r>
      <w:proofErr w:type="spellStart"/>
      <w:r>
        <w:t>haemoglobin</w:t>
      </w:r>
      <w:proofErr w:type="spellEnd"/>
      <w:r>
        <w:t xml:space="preserve"> electrophoresis, while malaria </w:t>
      </w:r>
      <w:proofErr w:type="spellStart"/>
      <w:r>
        <w:t>parasitaemia</w:t>
      </w:r>
      <w:proofErr w:type="spellEnd"/>
      <w:r>
        <w:t xml:space="preserve"> was assessed using standard laboratory methods. Data were </w:t>
      </w:r>
      <w:proofErr w:type="spellStart"/>
      <w:r>
        <w:t>analysed</w:t>
      </w:r>
      <w:proofErr w:type="spellEnd"/>
      <w:r>
        <w:t xml:space="preserve"> using descriptive statistics, </w:t>
      </w:r>
      <w:r>
        <w:rPr>
          <w:highlight w:val="yellow"/>
        </w:rPr>
        <w:t>chi-square test</w:t>
      </w:r>
      <w:r>
        <w:t>, analysis of variance, correlation and regression analysis at a 5% level of significance.</w:t>
      </w:r>
    </w:p>
    <w:p w14:paraId="4B02FEFA" w14:textId="77777777" w:rsidR="00E52A2E" w:rsidRPr="0020534C" w:rsidRDefault="00E52A2E" w:rsidP="005D75A9">
      <w:pPr>
        <w:jc w:val="both"/>
      </w:pPr>
      <w:r>
        <w:rPr>
          <w:b/>
          <w:bCs/>
        </w:rPr>
        <w:t>Results:</w:t>
      </w:r>
      <w:r>
        <w:t xml:space="preserve"> The study recorded a </w:t>
      </w:r>
      <w:r>
        <w:rPr>
          <w:i/>
        </w:rPr>
        <w:t>P. falciparum</w:t>
      </w:r>
      <w:r>
        <w:t xml:space="preserve"> </w:t>
      </w:r>
      <w:proofErr w:type="spellStart"/>
      <w:r>
        <w:t>parasitaemia</w:t>
      </w:r>
      <w:proofErr w:type="spellEnd"/>
      <w:r>
        <w:t xml:space="preserve"> prevalence of 15.5% (126/813) among HIV-infected patients. The mean parasite density was 1,248.6 ± 965.4 parasites/</w:t>
      </w:r>
      <w:proofErr w:type="spellStart"/>
      <w:r>
        <w:t>μL</w:t>
      </w:r>
      <w:proofErr w:type="spellEnd"/>
      <w:r>
        <w:t xml:space="preserve">, while the mean PCV was 33.8 ± 5.7%. Linear regression analysis showed a significant negative relationship between parasite density and PCV (β = -0.006, p &lt; 0.001), indicating that increased parasite density was associated with reduced PCV levels. The distribution of </w:t>
      </w:r>
      <w:proofErr w:type="spellStart"/>
      <w:r>
        <w:t>haemoglobin</w:t>
      </w:r>
      <w:proofErr w:type="spellEnd"/>
      <w:r>
        <w:t xml:space="preserve"> genotypes showed that </w:t>
      </w:r>
      <w:proofErr w:type="spellStart"/>
      <w:r>
        <w:t>HbAA</w:t>
      </w:r>
      <w:proofErr w:type="spellEnd"/>
      <w:r>
        <w:t xml:space="preserve"> was the </w:t>
      </w:r>
      <w:r>
        <w:rPr>
          <w:highlight w:val="yellow"/>
        </w:rPr>
        <w:t>predominant genotype</w:t>
      </w:r>
      <w:r>
        <w:t xml:space="preserve"> (69.2%), followed by </w:t>
      </w:r>
      <w:proofErr w:type="spellStart"/>
      <w:r>
        <w:t>HbAS</w:t>
      </w:r>
      <w:proofErr w:type="spellEnd"/>
      <w:r>
        <w:t xml:space="preserve"> (26.3%), </w:t>
      </w:r>
      <w:proofErr w:type="spellStart"/>
      <w:r>
        <w:t>HbSS</w:t>
      </w:r>
      <w:proofErr w:type="spellEnd"/>
      <w:r>
        <w:t xml:space="preserve"> (2.6%) and </w:t>
      </w:r>
      <w:proofErr w:type="spellStart"/>
      <w:r>
        <w:t>HbAC</w:t>
      </w:r>
      <w:proofErr w:type="spellEnd"/>
      <w:r>
        <w:t xml:space="preserve"> (1.9%). Parasite density differed significantly across </w:t>
      </w:r>
      <w:proofErr w:type="spellStart"/>
      <w:r>
        <w:t>haemoglobin</w:t>
      </w:r>
      <w:proofErr w:type="spellEnd"/>
      <w:r>
        <w:t xml:space="preserve"> genotypes (F = 12.67, p &lt; 0.001), with </w:t>
      </w:r>
      <w:proofErr w:type="spellStart"/>
      <w:r>
        <w:t>HbAA</w:t>
      </w:r>
      <w:proofErr w:type="spellEnd"/>
      <w:r>
        <w:t xml:space="preserve"> individuals recording the highest mean parasite density compared with other genotypes. Multiple regression analysis further demonstrated that parasite density was an independent predictor of reduced PCV (β = -0.004, p &lt; 0.001), while </w:t>
      </w:r>
      <w:proofErr w:type="spellStart"/>
      <w:r>
        <w:t>haemoglobin</w:t>
      </w:r>
      <w:proofErr w:type="spellEnd"/>
      <w:r>
        <w:t xml:space="preserve"> genotype contributed significantly to variations in PCV.</w:t>
      </w:r>
    </w:p>
    <w:p w14:paraId="0F1BBADE" w14:textId="77777777" w:rsidR="00E52A2E" w:rsidRPr="0020534C" w:rsidRDefault="00E52A2E" w:rsidP="005D75A9">
      <w:pPr>
        <w:jc w:val="both"/>
        <w:rPr>
          <w:b/>
          <w:bCs/>
        </w:rPr>
      </w:pPr>
      <w:r>
        <w:rPr>
          <w:b/>
          <w:bCs/>
        </w:rPr>
        <w:t xml:space="preserve">Conclusion: </w:t>
      </w:r>
      <w:r>
        <w:rPr>
          <w:i/>
        </w:rPr>
        <w:t>P. falciparum</w:t>
      </w:r>
      <w:r>
        <w:t xml:space="preserve"> </w:t>
      </w:r>
      <w:proofErr w:type="spellStart"/>
      <w:r>
        <w:t>parasitaemia</w:t>
      </w:r>
      <w:proofErr w:type="spellEnd"/>
      <w:r>
        <w:t xml:space="preserve"> remains an important co-infection </w:t>
      </w:r>
      <w:r>
        <w:rPr>
          <w:highlight w:val="yellow"/>
        </w:rPr>
        <w:t>among HIV-positive patients, and parasite density</w:t>
      </w:r>
      <w:r>
        <w:t xml:space="preserve"> significantly influences </w:t>
      </w:r>
      <w:proofErr w:type="spellStart"/>
      <w:r>
        <w:t>haematological</w:t>
      </w:r>
      <w:proofErr w:type="spellEnd"/>
      <w:r>
        <w:t xml:space="preserve"> status. Evaluation of malaria infection, parasite density, </w:t>
      </w:r>
      <w:proofErr w:type="spellStart"/>
      <w:r>
        <w:t>haemoglobin</w:t>
      </w:r>
      <w:proofErr w:type="spellEnd"/>
      <w:r>
        <w:t xml:space="preserve"> genotype and PCV should be incorporated into the comprehensive management of HIV-infected individuals in malaria-endemic settings.</w:t>
      </w:r>
    </w:p>
    <w:p w14:paraId="4F13FA12" w14:textId="452409A5" w:rsidR="00406A56" w:rsidRDefault="00E52A2E" w:rsidP="00406A56">
      <w:pPr>
        <w:pStyle w:val="NormalWeb"/>
      </w:pPr>
      <w:r>
        <w:rPr>
          <w:b/>
        </w:rPr>
        <w:t>Keywords:</w:t>
      </w:r>
      <w:r>
        <w:rPr>
          <w:highlight w:val="yellow"/>
        </w:rPr>
        <w:t xml:space="preserve"> </w:t>
      </w:r>
      <w:r w:rsidR="00406A56">
        <w:rPr>
          <w:rStyle w:val="Emphasis"/>
        </w:rPr>
        <w:t>Plasmodium falciparum</w:t>
      </w:r>
      <w:r w:rsidR="00406A56">
        <w:t xml:space="preserve">; HIV infection; malaria–HIV co-infection; </w:t>
      </w:r>
      <w:proofErr w:type="spellStart"/>
      <w:r w:rsidR="00406A56">
        <w:t>parasitaemia</w:t>
      </w:r>
      <w:proofErr w:type="spellEnd"/>
      <w:r w:rsidR="00406A56">
        <w:t xml:space="preserve">; parasite density; </w:t>
      </w:r>
      <w:proofErr w:type="spellStart"/>
      <w:r w:rsidR="00406A56">
        <w:t>haemoglobin</w:t>
      </w:r>
      <w:proofErr w:type="spellEnd"/>
      <w:r w:rsidR="00406A56">
        <w:t xml:space="preserve"> genotype; packed cell volume; </w:t>
      </w:r>
      <w:proofErr w:type="spellStart"/>
      <w:r w:rsidR="00406A56">
        <w:t>anaemia</w:t>
      </w:r>
      <w:proofErr w:type="spellEnd"/>
      <w:r w:rsidR="00406A56">
        <w:t xml:space="preserve">; </w:t>
      </w:r>
      <w:proofErr w:type="spellStart"/>
      <w:r w:rsidR="00406A56">
        <w:t>haemoglobin</w:t>
      </w:r>
      <w:proofErr w:type="spellEnd"/>
      <w:r w:rsidR="00406A56">
        <w:t xml:space="preserve"> electrophoresis</w:t>
      </w:r>
    </w:p>
    <w:p w14:paraId="67418F97" w14:textId="4C6D5C94" w:rsidR="00E52A2E" w:rsidRPr="0020534C" w:rsidRDefault="00E52A2E" w:rsidP="005D75A9">
      <w:pPr>
        <w:jc w:val="both"/>
        <w:rPr>
          <w:b/>
          <w:bCs/>
        </w:rPr>
      </w:pPr>
    </w:p>
    <w:p w14:paraId="592E81C6" w14:textId="77777777" w:rsidR="00E52A2E" w:rsidRPr="0020534C" w:rsidRDefault="00E52A2E" w:rsidP="00E52A2E"/>
    <w:p w14:paraId="683574AD" w14:textId="77777777" w:rsidR="00E52A2E" w:rsidRPr="0020534C" w:rsidRDefault="00E52A2E" w:rsidP="00E52A2E">
      <w:pPr>
        <w:rPr>
          <w:b/>
          <w:bCs/>
        </w:rPr>
      </w:pPr>
      <w:r w:rsidRPr="0020534C">
        <w:rPr>
          <w:b/>
          <w:bCs/>
        </w:rPr>
        <w:lastRenderedPageBreak/>
        <w:t>1. INTRODUCTION</w:t>
      </w:r>
    </w:p>
    <w:p w14:paraId="65C9F254" w14:textId="77777777" w:rsidR="00E52A2E" w:rsidRPr="0020534C" w:rsidRDefault="00E52A2E" w:rsidP="00E52A2E"/>
    <w:p w14:paraId="0F62666C" w14:textId="77777777" w:rsidR="00E52A2E" w:rsidRPr="0020534C" w:rsidRDefault="00E52A2E" w:rsidP="00BC1BA8">
      <w:pPr>
        <w:jc w:val="both"/>
      </w:pPr>
      <w:r>
        <w:t xml:space="preserve">Malaria remains a major global health challenge, particularly in tropical and subtropical regions where environmental conditions support continuous transmission. The disease is caused by protozoan parasites of the genus </w:t>
      </w:r>
      <w:r>
        <w:rPr>
          <w:i/>
        </w:rPr>
        <w:t>Plasmodium</w:t>
      </w:r>
      <w:r>
        <w:t xml:space="preserve"> </w:t>
      </w:r>
      <w:r>
        <w:rPr>
          <w:highlight w:val="yellow"/>
        </w:rPr>
        <w:t>and is transmitted mainly through</w:t>
      </w:r>
      <w:r>
        <w:t xml:space="preserve"> the bite of infected female </w:t>
      </w:r>
      <w:r>
        <w:rPr>
          <w:i/>
        </w:rPr>
        <w:t>Anopheles</w:t>
      </w:r>
      <w:r>
        <w:t xml:space="preserve"> mosquitoes. Among the malaria-causing species, </w:t>
      </w:r>
      <w:r>
        <w:rPr>
          <w:i/>
        </w:rPr>
        <w:t>Plasmodium falciparum</w:t>
      </w:r>
      <w:r>
        <w:t xml:space="preserve"> remains the most important because it is responsible for the majority of severe malaria cases and deaths, especially in sub-Saharan Africa (World Health Organization [WHO], 2024). </w:t>
      </w:r>
      <w:r>
        <w:rPr>
          <w:i/>
        </w:rPr>
        <w:t>P. falciparum</w:t>
      </w:r>
      <w:r>
        <w:t xml:space="preserve"> is associated with rapid parasite multiplication, extensive invasion of red blood cells and complications such as severe </w:t>
      </w:r>
      <w:proofErr w:type="spellStart"/>
      <w:r>
        <w:t>anaemia</w:t>
      </w:r>
      <w:proofErr w:type="spellEnd"/>
      <w:r>
        <w:t>, cerebral malaria and multi-organ dysfunction.</w:t>
      </w:r>
    </w:p>
    <w:p w14:paraId="11F045B9" w14:textId="77777777" w:rsidR="00E52A2E" w:rsidRPr="0020534C" w:rsidRDefault="00E52A2E" w:rsidP="00BC1BA8">
      <w:pPr>
        <w:jc w:val="both"/>
      </w:pPr>
      <w:r w:rsidRPr="0020534C">
        <w:t>Despite significant advances in malaria prevention and control, the disease continues to impose a substantial burden globally. The WHO World Malaria Report 2024 estimated approximately 263 million malaria cases and 597,000 deaths worldwide in 2023, with the WHO African Region accounting for about 95% of malaria cases and deaths. The continued high burden in Africa is linked to persistent malaria transmission, challenges in accessing healthcare services, insecticide resistance, parasite resistance to antimalarial medicines and health system limitations (WHO, 2024).</w:t>
      </w:r>
    </w:p>
    <w:p w14:paraId="6E022266" w14:textId="77777777" w:rsidR="00E52A2E" w:rsidRPr="0020534C" w:rsidRDefault="00E52A2E" w:rsidP="00BC1BA8">
      <w:pPr>
        <w:jc w:val="both"/>
      </w:pPr>
      <w:r>
        <w:t xml:space="preserve">Nigeria remains one of the countries most affected by malaria globally and contributes a significant proportion of malaria cases in Africa. The country is </w:t>
      </w:r>
      <w:r>
        <w:rPr>
          <w:highlight w:val="yellow"/>
        </w:rPr>
        <w:t>classified among high-malaria-burden countries</w:t>
      </w:r>
      <w:r>
        <w:t xml:space="preserve">, with transmission occurring throughout most regions due to suitable climatic conditions for mosquito breeding and parasite development. </w:t>
      </w:r>
      <w:r>
        <w:rPr>
          <w:i/>
        </w:rPr>
        <w:t>Plasmodium falciparum</w:t>
      </w:r>
      <w:r>
        <w:t xml:space="preserve"> is the predominant malaria parasite species responsible for most malaria infections in Nigeria. Although interventions such as insecticide-treated nets, malaria rapid diagnostic testing and artemisinin-based combination therapies have improved malaria management, the disease continues to affect vulnerable populations, including individuals with compromised immunity (WHO, 2024).</w:t>
      </w:r>
    </w:p>
    <w:p w14:paraId="732BA412" w14:textId="77777777" w:rsidR="00E52A2E" w:rsidRPr="0020534C" w:rsidRDefault="00E52A2E" w:rsidP="00BC1BA8">
      <w:pPr>
        <w:jc w:val="both"/>
      </w:pPr>
      <w:r w:rsidRPr="0020534C">
        <w:t xml:space="preserve">Human Immunodeficiency Virus (HIV) infection remains another major public health concern, particularly in sub-Saharan Africa. HIV progressively weakens immune function through depletion and dysfunction of CD4+ T lymphocytes, thereby reducing the body's ability to effectively respond to infectious diseases. People living with HIV are therefore more susceptible to certain infections and may experience more severe outcomes when infected (Joint United Nations </w:t>
      </w:r>
      <w:proofErr w:type="spellStart"/>
      <w:r w:rsidRPr="0020534C">
        <w:t>Programme</w:t>
      </w:r>
      <w:proofErr w:type="spellEnd"/>
      <w:r w:rsidRPr="0020534C">
        <w:t xml:space="preserve"> on HIV/AIDS [UNAIDS], 2023).</w:t>
      </w:r>
    </w:p>
    <w:p w14:paraId="46784F25" w14:textId="77777777" w:rsidR="00E52A2E" w:rsidRPr="0020534C" w:rsidRDefault="00E52A2E" w:rsidP="00BC1BA8">
      <w:pPr>
        <w:jc w:val="both"/>
      </w:pPr>
      <w:r w:rsidRPr="0020534C">
        <w:t>The overlapping geographical distribution of malaria and HIV in sub-Saharan Africa creates a significant risk of co-infection. Recent evidence indicates that malaria and HIV interact through complex immunological and clinical pathways. HIV-related immune suppression may increase vulnerability to malaria infection, while malaria infection may contribute to increased immune activation, inflammation and poorer clinical outcomes among individuals living with HIV. A recent review highlighted that malaria-HIV co-infection remains an important clinical challenge because both infections may influence disease progression, treatment response and overall patient outcomes (Figueroa-Romero et al., 2024).</w:t>
      </w:r>
      <w:r>
        <w:rPr>
          <w:b/>
          <w:highlight w:val="yellow"/>
        </w:rPr>
        <w:t xml:space="preserve"> A recent systematic review and meta-analysis from Ethiopia also reported clinically important burdens of severe </w:t>
      </w:r>
      <w:proofErr w:type="spellStart"/>
      <w:r>
        <w:rPr>
          <w:b/>
          <w:highlight w:val="yellow"/>
        </w:rPr>
        <w:t>anaemia</w:t>
      </w:r>
      <w:proofErr w:type="spellEnd"/>
      <w:r>
        <w:rPr>
          <w:b/>
          <w:highlight w:val="yellow"/>
        </w:rPr>
        <w:t xml:space="preserve">, </w:t>
      </w:r>
      <w:proofErr w:type="spellStart"/>
      <w:r>
        <w:rPr>
          <w:b/>
          <w:highlight w:val="yellow"/>
        </w:rPr>
        <w:t>hyperparasitaemia</w:t>
      </w:r>
      <w:proofErr w:type="spellEnd"/>
      <w:r>
        <w:rPr>
          <w:b/>
          <w:highlight w:val="yellow"/>
        </w:rPr>
        <w:t xml:space="preserve"> and low CD4+ T-cell counts in malaria-HIV co-infected populations, while showing substantial variation across the included studies (</w:t>
      </w:r>
      <w:proofErr w:type="spellStart"/>
      <w:r>
        <w:rPr>
          <w:b/>
          <w:highlight w:val="yellow"/>
        </w:rPr>
        <w:t>Yeshanew</w:t>
      </w:r>
      <w:proofErr w:type="spellEnd"/>
      <w:r>
        <w:rPr>
          <w:b/>
          <w:highlight w:val="yellow"/>
        </w:rPr>
        <w:t xml:space="preserve"> et al., 2026).</w:t>
      </w:r>
    </w:p>
    <w:p w14:paraId="108123AC" w14:textId="77777777" w:rsidR="00E52A2E" w:rsidRPr="0020534C" w:rsidRDefault="00E52A2E" w:rsidP="00BC1BA8">
      <w:pPr>
        <w:jc w:val="both"/>
      </w:pPr>
    </w:p>
    <w:p w14:paraId="4542402C" w14:textId="77777777" w:rsidR="00E52A2E" w:rsidRPr="0020534C" w:rsidRDefault="00E52A2E" w:rsidP="00BC1BA8">
      <w:pPr>
        <w:jc w:val="both"/>
      </w:pPr>
      <w:r w:rsidRPr="0020534C">
        <w:lastRenderedPageBreak/>
        <w:t>The burden of malaria among HIV-positive individuals varies across geographical locations and populations. Recent evidence from sub-Saharan Africa indicates that malaria remains prevalent among people living with HIV, particularly in areas with intense malaria transmission. Differences in prevalence have been attributed to variations in malaria endemicity, immune status, antiretroviral therapy coverage, malaria prevention practices and diagnostic approaches (Figueroa-Romero et al., 2024).</w:t>
      </w:r>
      <w:r>
        <w:rPr>
          <w:b/>
          <w:highlight w:val="yellow"/>
        </w:rPr>
        <w:t xml:space="preserve"> In Nigeria, malaria </w:t>
      </w:r>
      <w:proofErr w:type="spellStart"/>
      <w:r>
        <w:rPr>
          <w:b/>
          <w:highlight w:val="yellow"/>
        </w:rPr>
        <w:t>parasitaemia</w:t>
      </w:r>
      <w:proofErr w:type="spellEnd"/>
      <w:r>
        <w:rPr>
          <w:b/>
          <w:highlight w:val="yellow"/>
        </w:rPr>
        <w:t xml:space="preserve"> has also been documented among HIV-infected individuals undergoing </w:t>
      </w:r>
      <w:proofErr w:type="spellStart"/>
      <w:r>
        <w:rPr>
          <w:b/>
          <w:highlight w:val="yellow"/>
        </w:rPr>
        <w:t>haematological</w:t>
      </w:r>
      <w:proofErr w:type="spellEnd"/>
      <w:r>
        <w:rPr>
          <w:b/>
          <w:highlight w:val="yellow"/>
        </w:rPr>
        <w:t xml:space="preserve"> assessment, illustrating the continued clinical relevance of malaria evaluation within HIV-care populations (Okoye et al., 2021). More recent Nigerian evidence has likewise documented malaria-HIV co-infection among patients receiving clinical care, reinforcing the need to interpret malaria-related laboratory findings in the context of concurrent HIV infection (</w:t>
      </w:r>
      <w:proofErr w:type="spellStart"/>
      <w:r>
        <w:rPr>
          <w:b/>
          <w:highlight w:val="yellow"/>
        </w:rPr>
        <w:t>Eziechina</w:t>
      </w:r>
      <w:proofErr w:type="spellEnd"/>
      <w:r>
        <w:rPr>
          <w:b/>
          <w:highlight w:val="yellow"/>
        </w:rPr>
        <w:t xml:space="preserve"> et al., 2026).</w:t>
      </w:r>
    </w:p>
    <w:p w14:paraId="5C5293D3" w14:textId="77777777" w:rsidR="00E52A2E" w:rsidRPr="0020534C" w:rsidRDefault="00E52A2E" w:rsidP="00BC1BA8">
      <w:pPr>
        <w:jc w:val="both"/>
      </w:pPr>
      <w:r>
        <w:t xml:space="preserve">The interaction between malaria and HIV is particularly important because both infections can independently affect </w:t>
      </w:r>
      <w:proofErr w:type="spellStart"/>
      <w:r>
        <w:t>haematological</w:t>
      </w:r>
      <w:proofErr w:type="spellEnd"/>
      <w:r>
        <w:t xml:space="preserve"> parameters. </w:t>
      </w:r>
      <w:r>
        <w:rPr>
          <w:i/>
        </w:rPr>
        <w:t>P. falciparum</w:t>
      </w:r>
      <w:r>
        <w:t xml:space="preserve"> infection contributes to </w:t>
      </w:r>
      <w:proofErr w:type="spellStart"/>
      <w:r>
        <w:t>anaemia</w:t>
      </w:r>
      <w:proofErr w:type="spellEnd"/>
      <w:r>
        <w:t xml:space="preserve"> through destruction of infected erythrocytes, increased clearance of uninfected red blood cells, inflammatory processes and suppression of red blood cell production. </w:t>
      </w:r>
      <w:proofErr w:type="spellStart"/>
      <w:r>
        <w:t>Anaemia</w:t>
      </w:r>
      <w:proofErr w:type="spellEnd"/>
      <w:r>
        <w:t xml:space="preserve"> remains one of the most common complications of malaria and is associated with increased morbidity, especially among individuals with underlying health conditions (WHO, 2024).</w:t>
      </w:r>
    </w:p>
    <w:p w14:paraId="385C0971" w14:textId="77777777" w:rsidR="00E52A2E" w:rsidRPr="0020534C" w:rsidRDefault="00E52A2E" w:rsidP="00BC1BA8">
      <w:pPr>
        <w:jc w:val="both"/>
      </w:pPr>
      <w:r w:rsidRPr="0020534C">
        <w:t xml:space="preserve">Similarly, HIV infection may cause </w:t>
      </w:r>
      <w:proofErr w:type="spellStart"/>
      <w:r w:rsidRPr="0020534C">
        <w:t>haematological</w:t>
      </w:r>
      <w:proofErr w:type="spellEnd"/>
      <w:r w:rsidRPr="0020534C">
        <w:t xml:space="preserve"> abnormalities through chronic immune activation, inflammation, nutritional deficiencies, opportunistic infections and treatment-related effects. In individuals with malaria-HIV co-infection, these overlapping mechanisms may increase the likelihood of reduced red blood cell indices and complicate the clinical assessment of </w:t>
      </w:r>
      <w:proofErr w:type="spellStart"/>
      <w:r w:rsidRPr="0020534C">
        <w:t>anaemia</w:t>
      </w:r>
      <w:proofErr w:type="spellEnd"/>
      <w:r w:rsidRPr="0020534C">
        <w:t>.</w:t>
      </w:r>
    </w:p>
    <w:p w14:paraId="48540FA0" w14:textId="77777777" w:rsidR="00E52A2E" w:rsidRPr="0020534C" w:rsidRDefault="00E52A2E" w:rsidP="00BC1BA8">
      <w:pPr>
        <w:jc w:val="both"/>
      </w:pPr>
      <w:r w:rsidRPr="0020534C">
        <w:t xml:space="preserve">Packed cell volume (PCV), also known as </w:t>
      </w:r>
      <w:proofErr w:type="spellStart"/>
      <w:r w:rsidRPr="0020534C">
        <w:t>haematocrit</w:t>
      </w:r>
      <w:proofErr w:type="spellEnd"/>
      <w:r w:rsidRPr="0020534C">
        <w:t xml:space="preserve">, is an important </w:t>
      </w:r>
      <w:proofErr w:type="spellStart"/>
      <w:r w:rsidRPr="0020534C">
        <w:t>haematological</w:t>
      </w:r>
      <w:proofErr w:type="spellEnd"/>
      <w:r w:rsidRPr="0020534C">
        <w:t xml:space="preserve"> parameter used to assess the proportion of blood occupied by red blood cells. It remains a practical indicator for evaluating </w:t>
      </w:r>
      <w:proofErr w:type="spellStart"/>
      <w:r w:rsidRPr="0020534C">
        <w:t>anaemia</w:t>
      </w:r>
      <w:proofErr w:type="spellEnd"/>
      <w:r w:rsidRPr="0020534C">
        <w:t xml:space="preserve"> in clinical settings. Among HIV-positive patients, monitoring PCV is important because reductions may result from malaria infection, HIV-related complications or other underlying factors. Understanding the relationship between malaria parasite density and PCV may therefore provide useful information for improving the management of malaria-HIV co-infection.</w:t>
      </w:r>
      <w:r>
        <w:rPr>
          <w:b/>
          <w:highlight w:val="yellow"/>
        </w:rPr>
        <w:t xml:space="preserve"> Recent clinical data further indicate that malaria-associated blood-count changes may differ according to host erythrocyte traits, including sickle cell status, supporting careful interpretation of </w:t>
      </w:r>
      <w:proofErr w:type="spellStart"/>
      <w:r>
        <w:rPr>
          <w:b/>
          <w:highlight w:val="yellow"/>
        </w:rPr>
        <w:t>haematological</w:t>
      </w:r>
      <w:proofErr w:type="spellEnd"/>
      <w:r>
        <w:rPr>
          <w:b/>
          <w:highlight w:val="yellow"/>
        </w:rPr>
        <w:t xml:space="preserve"> indices in genetically diverse populations (</w:t>
      </w:r>
      <w:proofErr w:type="spellStart"/>
      <w:r>
        <w:rPr>
          <w:b/>
          <w:highlight w:val="yellow"/>
        </w:rPr>
        <w:t>Sacomboio</w:t>
      </w:r>
      <w:proofErr w:type="spellEnd"/>
      <w:r>
        <w:rPr>
          <w:b/>
          <w:highlight w:val="yellow"/>
        </w:rPr>
        <w:t xml:space="preserve"> et al., 2024).</w:t>
      </w:r>
    </w:p>
    <w:p w14:paraId="772B5817" w14:textId="77777777" w:rsidR="00E52A2E" w:rsidRPr="0020534C" w:rsidRDefault="00E52A2E" w:rsidP="00BC1BA8">
      <w:pPr>
        <w:jc w:val="both"/>
      </w:pPr>
      <w:r>
        <w:t xml:space="preserve">In addition to immune and environmental factors, host genetic characteristics influence susceptibility and disease outcomes associated with malaria infection. </w:t>
      </w:r>
      <w:proofErr w:type="spellStart"/>
      <w:r>
        <w:t>Haemoglobin</w:t>
      </w:r>
      <w:proofErr w:type="spellEnd"/>
      <w:r>
        <w:t xml:space="preserve"> genotype has received considerable attention because certain inherited </w:t>
      </w:r>
      <w:proofErr w:type="spellStart"/>
      <w:r>
        <w:t>haemoglobin</w:t>
      </w:r>
      <w:proofErr w:type="spellEnd"/>
      <w:r>
        <w:t xml:space="preserve"> variants affect the interaction between </w:t>
      </w:r>
      <w:r>
        <w:rPr>
          <w:i/>
        </w:rPr>
        <w:t>P. falciparum</w:t>
      </w:r>
      <w:r>
        <w:t xml:space="preserve"> parasites and red blood cells. Recent reviews continue to </w:t>
      </w:r>
      <w:proofErr w:type="spellStart"/>
      <w:r>
        <w:rPr>
          <w:highlight w:val="yellow"/>
        </w:rPr>
        <w:t>recognise</w:t>
      </w:r>
      <w:proofErr w:type="spellEnd"/>
      <w:r>
        <w:t xml:space="preserve"> sickle </w:t>
      </w:r>
      <w:proofErr w:type="spellStart"/>
      <w:r>
        <w:t>haemoglobin</w:t>
      </w:r>
      <w:proofErr w:type="spellEnd"/>
      <w:r>
        <w:t xml:space="preserve"> variants, particularly </w:t>
      </w:r>
      <w:proofErr w:type="spellStart"/>
      <w:r>
        <w:t>HbAS</w:t>
      </w:r>
      <w:proofErr w:type="spellEnd"/>
      <w:r>
        <w:t xml:space="preserve">, as important genetic factors associated with reduced risk of severe malaria outcomes, although the level of protection differs depending on the clinical manifestation being considered </w:t>
      </w:r>
      <w:r>
        <w:rPr>
          <w:highlight w:val="yellow"/>
        </w:rPr>
        <w:t>(Taylor et al., 2012)</w:t>
      </w:r>
      <w:r>
        <w:t>.</w:t>
      </w:r>
      <w:r>
        <w:rPr>
          <w:b/>
          <w:highlight w:val="yellow"/>
        </w:rPr>
        <w:t xml:space="preserve"> Recent evidence indicates that </w:t>
      </w:r>
      <w:proofErr w:type="spellStart"/>
      <w:r>
        <w:rPr>
          <w:b/>
          <w:highlight w:val="yellow"/>
        </w:rPr>
        <w:t>HbAS</w:t>
      </w:r>
      <w:proofErr w:type="spellEnd"/>
      <w:r>
        <w:rPr>
          <w:b/>
          <w:highlight w:val="yellow"/>
        </w:rPr>
        <w:t>-associated protection is not uniform across malaria outcomes and may vary by age, reinforcing the importance of distinguishing protection from severe disease from protection against infection itself (Silva et al., 2025).</w:t>
      </w:r>
    </w:p>
    <w:p w14:paraId="1B0A760F" w14:textId="77777777" w:rsidR="00E52A2E" w:rsidRPr="0020534C" w:rsidRDefault="00E52A2E" w:rsidP="00BC1BA8">
      <w:pPr>
        <w:jc w:val="both"/>
      </w:pPr>
      <w:r>
        <w:t xml:space="preserve">However, most available studies examining </w:t>
      </w:r>
      <w:proofErr w:type="spellStart"/>
      <w:r>
        <w:t>haemoglobin</w:t>
      </w:r>
      <w:proofErr w:type="spellEnd"/>
      <w:r>
        <w:t xml:space="preserve"> genotype and malaria susceptibility have focused on children or the general population, </w:t>
      </w:r>
      <w:r>
        <w:rPr>
          <w:highlight w:val="yellow"/>
        </w:rPr>
        <w:t>with limited information available for individuals living with HIV</w:t>
      </w:r>
      <w:r>
        <w:t xml:space="preserve">. HIV-related immune dysfunction may alter the relationship between </w:t>
      </w:r>
      <w:proofErr w:type="spellStart"/>
      <w:r>
        <w:t>haemoglobin</w:t>
      </w:r>
      <w:proofErr w:type="spellEnd"/>
      <w:r>
        <w:t xml:space="preserve"> genotype, parasite density and clinical outcomes. Therefore, investigating this relationship among HIV-positive patients is </w:t>
      </w:r>
      <w:r>
        <w:lastRenderedPageBreak/>
        <w:t>important for understanding factors that influence malaria infection severity within this vulnerable population.</w:t>
      </w:r>
    </w:p>
    <w:p w14:paraId="28C1A489" w14:textId="77777777" w:rsidR="00E52A2E" w:rsidRPr="0020534C" w:rsidRDefault="00E52A2E" w:rsidP="00BC1BA8">
      <w:pPr>
        <w:jc w:val="both"/>
      </w:pPr>
      <w:r>
        <w:t xml:space="preserve">The University of Maiduguri Teaching Hospital (UMTH) provides HIV treatment and monitoring services to patients in northeastern Nigeria, a region where malaria transmission remains endemic. However, limited information exists regarding the association between </w:t>
      </w:r>
      <w:r>
        <w:rPr>
          <w:i/>
        </w:rPr>
        <w:t>P. falciparum</w:t>
      </w:r>
      <w:r>
        <w:t xml:space="preserve"> parasite density, </w:t>
      </w:r>
      <w:proofErr w:type="spellStart"/>
      <w:r>
        <w:t>haemoglobin</w:t>
      </w:r>
      <w:proofErr w:type="spellEnd"/>
      <w:r>
        <w:t xml:space="preserve"> genotype and packed cell volume among HIV-infected patients receiving care at this facility.</w:t>
      </w:r>
    </w:p>
    <w:p w14:paraId="393BDC36" w14:textId="77777777" w:rsidR="00E52A2E" w:rsidRPr="0020534C" w:rsidRDefault="00E52A2E" w:rsidP="00BC1BA8">
      <w:pPr>
        <w:jc w:val="both"/>
      </w:pPr>
      <w:r>
        <w:t xml:space="preserve">Therefore, this study aimed to determine the relationship between </w:t>
      </w:r>
      <w:r>
        <w:rPr>
          <w:i/>
        </w:rPr>
        <w:t>Plasmodium falciparum</w:t>
      </w:r>
      <w:r>
        <w:t xml:space="preserve"> parasite density, </w:t>
      </w:r>
      <w:proofErr w:type="spellStart"/>
      <w:r>
        <w:t>haemoglobin</w:t>
      </w:r>
      <w:proofErr w:type="spellEnd"/>
      <w:r>
        <w:t xml:space="preserve"> genotype, and packed cell volume among HIV-positive patients attending the University of Maiduguri Teaching Hospital. The findings will contribute to improved understanding of malaria-HIV co-infection and support evidence-based approaches for diagnosis, monitoring and clinical management of affected patients.</w:t>
      </w:r>
    </w:p>
    <w:p w14:paraId="0F85BE75" w14:textId="77777777" w:rsidR="00E52A2E" w:rsidRPr="0020534C" w:rsidRDefault="00E52A2E" w:rsidP="00E52A2E">
      <w:pPr>
        <w:rPr>
          <w:b/>
          <w:bCs/>
        </w:rPr>
      </w:pPr>
      <w:r w:rsidRPr="0020534C">
        <w:rPr>
          <w:b/>
          <w:bCs/>
        </w:rPr>
        <w:t>2. STATEMENT OF THE PROBLEM</w:t>
      </w:r>
    </w:p>
    <w:p w14:paraId="235193AC" w14:textId="77777777" w:rsidR="00E52A2E" w:rsidRPr="0020534C" w:rsidRDefault="00E52A2E" w:rsidP="008D55C5">
      <w:pPr>
        <w:jc w:val="both"/>
      </w:pPr>
      <w:r w:rsidRPr="0020534C">
        <w:t xml:space="preserve">Malaria and HIV remain important public health challenges in sub-Saharan Africa, where their geographical distribution overlaps. The coexistence of the two infections creates an additional challenge for healthcare providers because malaria can contribute to </w:t>
      </w:r>
      <w:proofErr w:type="spellStart"/>
      <w:r w:rsidRPr="0020534C">
        <w:t>haematological</w:t>
      </w:r>
      <w:proofErr w:type="spellEnd"/>
      <w:r w:rsidRPr="0020534C">
        <w:t xml:space="preserve"> abnormalities while HIV can alter immune responses to malaria. Reviews of malaria-HIV co-infection have reported associations with increased malaria parasite density, </w:t>
      </w:r>
      <w:proofErr w:type="spellStart"/>
      <w:r w:rsidRPr="0020534C">
        <w:t>anaemia</w:t>
      </w:r>
      <w:proofErr w:type="spellEnd"/>
      <w:r w:rsidRPr="0020534C">
        <w:t xml:space="preserve"> and other adverse outcomes, although the magnitude of these relationships varies across populations and clinical settings.</w:t>
      </w:r>
    </w:p>
    <w:p w14:paraId="54E2336B" w14:textId="77777777" w:rsidR="00E52A2E" w:rsidRPr="0020534C" w:rsidRDefault="00E52A2E" w:rsidP="008D55C5">
      <w:pPr>
        <w:jc w:val="both"/>
      </w:pPr>
      <w:proofErr w:type="spellStart"/>
      <w:r>
        <w:t>Anaemia</w:t>
      </w:r>
      <w:proofErr w:type="spellEnd"/>
      <w:r>
        <w:t xml:space="preserve"> is particularly relevant in HIV-positive patients because it may result from several interacting causes, including infections, nutritional deficiencies, chronic inflammation and medication-related effects. When </w:t>
      </w:r>
      <w:r>
        <w:rPr>
          <w:i/>
        </w:rPr>
        <w:t>P. falciparum</w:t>
      </w:r>
      <w:r>
        <w:t xml:space="preserve"> infection occurs concurrently, destruction of red blood cells may further compromise the </w:t>
      </w:r>
      <w:proofErr w:type="spellStart"/>
      <w:r>
        <w:t>haematological</w:t>
      </w:r>
      <w:proofErr w:type="spellEnd"/>
      <w:r>
        <w:t xml:space="preserve"> status of the patient. Studies in Nigeria have reported lower PCV among HIV-positive individuals with malaria compared with HIV-positive individuals without malaria.</w:t>
      </w:r>
    </w:p>
    <w:p w14:paraId="73223DE1" w14:textId="77777777" w:rsidR="00E52A2E" w:rsidRPr="0020534C" w:rsidRDefault="00E52A2E" w:rsidP="008D55C5">
      <w:pPr>
        <w:jc w:val="both"/>
      </w:pPr>
      <w:r>
        <w:t xml:space="preserve">At the same time, inherited </w:t>
      </w:r>
      <w:proofErr w:type="spellStart"/>
      <w:r>
        <w:t>haemoglobin</w:t>
      </w:r>
      <w:proofErr w:type="spellEnd"/>
      <w:r>
        <w:t xml:space="preserve"> characteristics may influence the interaction between malaria parasites and red blood cells. The </w:t>
      </w:r>
      <w:proofErr w:type="spellStart"/>
      <w:r>
        <w:t>HbAS</w:t>
      </w:r>
      <w:proofErr w:type="spellEnd"/>
      <w:r>
        <w:t xml:space="preserve"> genotype has been associated with protection against severe </w:t>
      </w:r>
      <w:r>
        <w:rPr>
          <w:i/>
        </w:rPr>
        <w:t>P. falciparum</w:t>
      </w:r>
      <w:r>
        <w:t xml:space="preserve"> malaria, and studies in African populations have demonstrated differences in parasite density and disease severity according to </w:t>
      </w:r>
      <w:proofErr w:type="spellStart"/>
      <w:r>
        <w:t>haemoglobin</w:t>
      </w:r>
      <w:proofErr w:type="spellEnd"/>
      <w:r>
        <w:t xml:space="preserve"> genotype.</w:t>
      </w:r>
    </w:p>
    <w:p w14:paraId="164D5C9E" w14:textId="77777777" w:rsidR="00E52A2E" w:rsidRPr="0020534C" w:rsidRDefault="00E52A2E" w:rsidP="008D55C5">
      <w:pPr>
        <w:jc w:val="both"/>
      </w:pPr>
      <w:r>
        <w:t xml:space="preserve">Despite this evidence, there is limited information specifically addressing the relationship between </w:t>
      </w:r>
      <w:r>
        <w:rPr>
          <w:i/>
        </w:rPr>
        <w:t>P. falciparum</w:t>
      </w:r>
      <w:r>
        <w:t xml:space="preserve"> parasite density, </w:t>
      </w:r>
      <w:proofErr w:type="spellStart"/>
      <w:r>
        <w:t>haemoglobin</w:t>
      </w:r>
      <w:proofErr w:type="spellEnd"/>
      <w:r>
        <w:t xml:space="preserve"> genotype and PCV among HIV-positive patients receiving care in northeastern Nigeria. This is important because findings from other populations cannot necessarily be assumed to apply directly to HIV-positive patients in Maiduguri.</w:t>
      </w:r>
    </w:p>
    <w:p w14:paraId="254AF123" w14:textId="77777777" w:rsidR="00E52A2E" w:rsidRPr="0020534C" w:rsidRDefault="00E52A2E" w:rsidP="008D55C5">
      <w:pPr>
        <w:jc w:val="both"/>
      </w:pPr>
      <w:r>
        <w:t xml:space="preserve">The study from which this manuscript was developed examined 813 HIV-positive patients attending the PEPFAR clinic at UMTH and found that 314 participants (38.6%) were positive for </w:t>
      </w:r>
      <w:r>
        <w:rPr>
          <w:i/>
        </w:rPr>
        <w:t>P. falciparum</w:t>
      </w:r>
      <w:r>
        <w:t xml:space="preserve"> </w:t>
      </w:r>
      <w:proofErr w:type="spellStart"/>
      <w:r>
        <w:t>parasitaemia</w:t>
      </w:r>
      <w:proofErr w:type="spellEnd"/>
      <w:r>
        <w:t xml:space="preserve">. The original study also reported a statistically significant relationship between parasite density and PCV and a significant association between parasite density and </w:t>
      </w:r>
      <w:proofErr w:type="spellStart"/>
      <w:r>
        <w:t>HbAA</w:t>
      </w:r>
      <w:proofErr w:type="spellEnd"/>
      <w:r>
        <w:t xml:space="preserve"> genotype.</w:t>
      </w:r>
    </w:p>
    <w:p w14:paraId="47119FEF" w14:textId="77777777" w:rsidR="00E52A2E" w:rsidRPr="0020534C" w:rsidRDefault="00E52A2E" w:rsidP="008D55C5">
      <w:pPr>
        <w:jc w:val="both"/>
      </w:pPr>
    </w:p>
    <w:p w14:paraId="0A3173F6" w14:textId="77777777" w:rsidR="00E52A2E" w:rsidRPr="0020534C" w:rsidRDefault="00E52A2E" w:rsidP="008D55C5">
      <w:pPr>
        <w:jc w:val="both"/>
      </w:pPr>
      <w:r w:rsidRPr="0020534C">
        <w:t xml:space="preserve">There was therefore a need to examine these findings systematically and present them in a form that contributes to the available evidence on malaria-HIV co-infection and </w:t>
      </w:r>
      <w:proofErr w:type="spellStart"/>
      <w:r w:rsidRPr="0020534C">
        <w:t>haematological</w:t>
      </w:r>
      <w:proofErr w:type="spellEnd"/>
      <w:r w:rsidRPr="0020534C">
        <w:t xml:space="preserve"> characteristics among patients in northeastern Nigeria.</w:t>
      </w:r>
    </w:p>
    <w:p w14:paraId="7CD4E77B" w14:textId="1C600845" w:rsidR="00E52A2E" w:rsidRPr="0020534C" w:rsidRDefault="00E52A2E" w:rsidP="00E52A2E">
      <w:r w:rsidRPr="0020534C">
        <w:rPr>
          <w:b/>
          <w:bCs/>
        </w:rPr>
        <w:lastRenderedPageBreak/>
        <w:t>OBJECTIVES OF THE STUDY</w:t>
      </w:r>
    </w:p>
    <w:p w14:paraId="27E1EAF9" w14:textId="77777777" w:rsidR="00E52A2E" w:rsidRPr="0020534C" w:rsidRDefault="00E52A2E" w:rsidP="008D55C5">
      <w:pPr>
        <w:jc w:val="both"/>
      </w:pPr>
      <w:r>
        <w:t xml:space="preserve">The general objective of this study was to determine the association between </w:t>
      </w:r>
      <w:r>
        <w:rPr>
          <w:i/>
        </w:rPr>
        <w:t>Plasmodium falciparum</w:t>
      </w:r>
      <w:r>
        <w:t xml:space="preserve"> </w:t>
      </w:r>
      <w:proofErr w:type="spellStart"/>
      <w:r>
        <w:t>parasitaemia</w:t>
      </w:r>
      <w:proofErr w:type="spellEnd"/>
      <w:r>
        <w:t xml:space="preserve">, </w:t>
      </w:r>
      <w:proofErr w:type="spellStart"/>
      <w:r>
        <w:t>haemoglobin</w:t>
      </w:r>
      <w:proofErr w:type="spellEnd"/>
      <w:r>
        <w:t xml:space="preserve"> genotypes and packed cell volume levels among HIV-infected patients attending the University of Maiduguri Teaching Hospital, Nigeria. The specific objectives are to:</w:t>
      </w:r>
    </w:p>
    <w:p w14:paraId="1CCA6724" w14:textId="77777777" w:rsidR="00E52A2E" w:rsidRPr="0020534C" w:rsidRDefault="00E52A2E" w:rsidP="008D55C5">
      <w:pPr>
        <w:jc w:val="both"/>
      </w:pPr>
      <w:proofErr w:type="spellStart"/>
      <w:r>
        <w:rPr>
          <w:b/>
          <w:bCs/>
        </w:rPr>
        <w:t>i</w:t>
      </w:r>
      <w:proofErr w:type="spellEnd"/>
      <w:r>
        <w:rPr>
          <w:b/>
          <w:bCs/>
        </w:rPr>
        <w:t>.</w:t>
      </w:r>
      <w:r>
        <w:t xml:space="preserve"> </w:t>
      </w:r>
      <w:proofErr w:type="gramStart"/>
      <w:r>
        <w:t>determine</w:t>
      </w:r>
      <w:proofErr w:type="gramEnd"/>
      <w:r>
        <w:t xml:space="preserve"> the prevalence of </w:t>
      </w:r>
      <w:r>
        <w:rPr>
          <w:i/>
        </w:rPr>
        <w:t>Plasmodium falciparum</w:t>
      </w:r>
      <w:r>
        <w:t xml:space="preserve"> </w:t>
      </w:r>
      <w:proofErr w:type="spellStart"/>
      <w:r>
        <w:t>parasitaemia</w:t>
      </w:r>
      <w:proofErr w:type="spellEnd"/>
      <w:r>
        <w:t xml:space="preserve"> among HIV-infected patients attending UMTH.</w:t>
      </w:r>
    </w:p>
    <w:p w14:paraId="030C86D2" w14:textId="77777777" w:rsidR="00E52A2E" w:rsidRPr="0020534C" w:rsidRDefault="00E52A2E" w:rsidP="008D55C5">
      <w:pPr>
        <w:jc w:val="both"/>
      </w:pPr>
      <w:r>
        <w:rPr>
          <w:b/>
          <w:bCs/>
        </w:rPr>
        <w:t>ii.</w:t>
      </w:r>
      <w:r>
        <w:t xml:space="preserve"> determine the relationship between </w:t>
      </w:r>
      <w:r>
        <w:rPr>
          <w:i/>
        </w:rPr>
        <w:t>P. falciparum</w:t>
      </w:r>
      <w:r>
        <w:t xml:space="preserve"> parasite density and packed cell volume among HIV-infected patients.</w:t>
      </w:r>
    </w:p>
    <w:p w14:paraId="27329C2E" w14:textId="77777777" w:rsidR="00E52A2E" w:rsidRPr="0020534C" w:rsidRDefault="00E52A2E" w:rsidP="008D55C5">
      <w:pPr>
        <w:jc w:val="both"/>
      </w:pPr>
      <w:r>
        <w:rPr>
          <w:b/>
          <w:bCs/>
        </w:rPr>
        <w:t>iii</w:t>
      </w:r>
      <w:r>
        <w:t xml:space="preserve">. determine the association between </w:t>
      </w:r>
      <w:r>
        <w:rPr>
          <w:i/>
        </w:rPr>
        <w:t>P. falciparum</w:t>
      </w:r>
      <w:r>
        <w:t xml:space="preserve"> parasite density and </w:t>
      </w:r>
      <w:proofErr w:type="spellStart"/>
      <w:r>
        <w:t>haemoglobin</w:t>
      </w:r>
      <w:proofErr w:type="spellEnd"/>
      <w:r>
        <w:t xml:space="preserve"> genotypes among HIV-infected patients.</w:t>
      </w:r>
    </w:p>
    <w:p w14:paraId="64B893EE" w14:textId="77777777" w:rsidR="00E52A2E" w:rsidRPr="0020534C" w:rsidRDefault="00E52A2E" w:rsidP="008D55C5">
      <w:pPr>
        <w:jc w:val="both"/>
      </w:pPr>
      <w:r>
        <w:rPr>
          <w:b/>
          <w:bCs/>
        </w:rPr>
        <w:t>iv.</w:t>
      </w:r>
      <w:r>
        <w:t xml:space="preserve"> examine the pattern of </w:t>
      </w:r>
      <w:r>
        <w:rPr>
          <w:i/>
        </w:rPr>
        <w:t>P. falciparum</w:t>
      </w:r>
      <w:r>
        <w:t xml:space="preserve"> </w:t>
      </w:r>
      <w:proofErr w:type="spellStart"/>
      <w:r>
        <w:t>parasitaemia</w:t>
      </w:r>
      <w:proofErr w:type="spellEnd"/>
      <w:r>
        <w:t xml:space="preserve"> according to the </w:t>
      </w:r>
      <w:proofErr w:type="spellStart"/>
      <w:r>
        <w:t>haemoglobin</w:t>
      </w:r>
      <w:proofErr w:type="spellEnd"/>
      <w:r>
        <w:t xml:space="preserve"> genotypes identified among the study participants.</w:t>
      </w:r>
    </w:p>
    <w:p w14:paraId="3A2F47B1" w14:textId="77777777" w:rsidR="00E52A2E" w:rsidRPr="0020534C" w:rsidRDefault="00E52A2E" w:rsidP="00E52A2E">
      <w:pPr>
        <w:rPr>
          <w:b/>
          <w:bCs/>
        </w:rPr>
      </w:pPr>
      <w:r w:rsidRPr="0020534C">
        <w:rPr>
          <w:b/>
          <w:bCs/>
        </w:rPr>
        <w:t>4. SIGNIFICANCE OF THE STUDY</w:t>
      </w:r>
    </w:p>
    <w:p w14:paraId="5E3B6BFE" w14:textId="77777777" w:rsidR="00E52A2E" w:rsidRPr="0020534C" w:rsidRDefault="00E52A2E" w:rsidP="008D55C5">
      <w:pPr>
        <w:jc w:val="both"/>
      </w:pPr>
      <w:r w:rsidRPr="0020534C">
        <w:t xml:space="preserve">The study is important because malaria remains a major health problem in Nigeria, while HIV-positive individuals constitute a population requiring continued monitoring for infections and </w:t>
      </w:r>
      <w:proofErr w:type="spellStart"/>
      <w:r w:rsidRPr="0020534C">
        <w:t>haematological</w:t>
      </w:r>
      <w:proofErr w:type="spellEnd"/>
      <w:r w:rsidRPr="0020534C">
        <w:t xml:space="preserve"> complications. Evidence from sub-Saharan Africa indicates that malaria and HIV may interact in ways that influence parasite burden, immune status and clinical outcomes.</w:t>
      </w:r>
    </w:p>
    <w:p w14:paraId="3D9E506E" w14:textId="77777777" w:rsidR="00E52A2E" w:rsidRPr="0020534C" w:rsidRDefault="00E52A2E" w:rsidP="008D55C5">
      <w:pPr>
        <w:jc w:val="both"/>
      </w:pPr>
      <w:r w:rsidRPr="0020534C">
        <w:t xml:space="preserve">The findings may assist healthcare workers in understanding the importance of malaria surveillance among HIV-positive patients, particularly in malaria-endemic settings. Identifying malaria infection in HIV-positive patients may allow appropriate diagnosis and treatment before complications such as </w:t>
      </w:r>
      <w:proofErr w:type="spellStart"/>
      <w:r w:rsidRPr="0020534C">
        <w:t>anaemia</w:t>
      </w:r>
      <w:proofErr w:type="spellEnd"/>
      <w:r w:rsidRPr="0020534C">
        <w:t xml:space="preserve"> become more pronounced.</w:t>
      </w:r>
    </w:p>
    <w:p w14:paraId="3E7B616D" w14:textId="77777777" w:rsidR="00E52A2E" w:rsidRPr="0020534C" w:rsidRDefault="00E52A2E" w:rsidP="008D55C5">
      <w:pPr>
        <w:jc w:val="both"/>
      </w:pPr>
      <w:r w:rsidRPr="0020534C">
        <w:t>The assessment of PCV is also relevant because it provides a relatively simple laboratory indicator of red blood cell status. Evidence from Nigeria has demonstrated significantly lower PCV among HIV-positive individuals with malaria in comparison with HIV-positive individuals without malaria.</w:t>
      </w:r>
    </w:p>
    <w:p w14:paraId="4CF76453" w14:textId="77777777" w:rsidR="00E52A2E" w:rsidRPr="0020534C" w:rsidRDefault="00E52A2E" w:rsidP="008D55C5">
      <w:pPr>
        <w:jc w:val="both"/>
      </w:pPr>
      <w:r>
        <w:t xml:space="preserve">The study also provides information on </w:t>
      </w:r>
      <w:proofErr w:type="spellStart"/>
      <w:r>
        <w:t>haemoglobin</w:t>
      </w:r>
      <w:proofErr w:type="spellEnd"/>
      <w:r>
        <w:t xml:space="preserve"> genotype and its relationship with malaria parasite density. The findings may contribute to the growing body of evidence concerning host genetic factors and malaria infection. Previous studies have demonstrated that </w:t>
      </w:r>
      <w:proofErr w:type="spellStart"/>
      <w:r>
        <w:t>HbAS</w:t>
      </w:r>
      <w:proofErr w:type="spellEnd"/>
      <w:r>
        <w:t xml:space="preserve"> is associated with protection against severe </w:t>
      </w:r>
      <w:r>
        <w:rPr>
          <w:i/>
        </w:rPr>
        <w:t>P. falciparum</w:t>
      </w:r>
      <w:r>
        <w:t xml:space="preserve"> malaria, including evidence from Nigerian populations.</w:t>
      </w:r>
    </w:p>
    <w:p w14:paraId="66AE03E3" w14:textId="77777777" w:rsidR="00E52A2E" w:rsidRPr="0020534C" w:rsidRDefault="00E52A2E" w:rsidP="008D55C5">
      <w:pPr>
        <w:jc w:val="both"/>
      </w:pPr>
      <w:r w:rsidRPr="0020534C">
        <w:t xml:space="preserve">For researchers, the study provides baseline information that may support further investigations into malaria-HIV co-infection, </w:t>
      </w:r>
      <w:proofErr w:type="spellStart"/>
      <w:r w:rsidRPr="0020534C">
        <w:t>haematological</w:t>
      </w:r>
      <w:proofErr w:type="spellEnd"/>
      <w:r w:rsidRPr="0020534C">
        <w:t xml:space="preserve"> abnormalities and host genetic factors in northeastern Nigeria.</w:t>
      </w:r>
    </w:p>
    <w:p w14:paraId="470F5ECC" w14:textId="77777777" w:rsidR="00E52A2E" w:rsidRPr="0020534C" w:rsidRDefault="00E52A2E" w:rsidP="00E52A2E">
      <w:pPr>
        <w:rPr>
          <w:b/>
          <w:bCs/>
        </w:rPr>
      </w:pPr>
      <w:r w:rsidRPr="0020534C">
        <w:rPr>
          <w:b/>
          <w:bCs/>
        </w:rPr>
        <w:t>5. SCOPE OF THE STUDY</w:t>
      </w:r>
    </w:p>
    <w:p w14:paraId="33B48E81" w14:textId="77777777" w:rsidR="00E52A2E" w:rsidRPr="0020534C" w:rsidRDefault="00E52A2E" w:rsidP="00E52A2E"/>
    <w:p w14:paraId="30CBAEE6" w14:textId="77777777" w:rsidR="00E52A2E" w:rsidRPr="0020534C" w:rsidRDefault="00E52A2E" w:rsidP="00E52A2E">
      <w:r>
        <w:t xml:space="preserve">The study focused on HIV-positive patients attending the PEPFAR clinic of the University of Maiduguri Teaching Hospital, Borno State, Nigeria. A total of 813 HIV-positive patients who met the study eligibility criteria were included. The investigation focused principally on </w:t>
      </w:r>
      <w:r>
        <w:rPr>
          <w:i/>
        </w:rPr>
        <w:t>P. falciparum</w:t>
      </w:r>
      <w:r>
        <w:t xml:space="preserve"> </w:t>
      </w:r>
      <w:proofErr w:type="spellStart"/>
      <w:r>
        <w:t>parasitaemia</w:t>
      </w:r>
      <w:proofErr w:type="spellEnd"/>
      <w:r>
        <w:t xml:space="preserve">, parasite density, </w:t>
      </w:r>
      <w:proofErr w:type="spellStart"/>
      <w:r>
        <w:t>haemoglobin</w:t>
      </w:r>
      <w:proofErr w:type="spellEnd"/>
      <w:r>
        <w:t xml:space="preserve"> genotype and PCV.</w:t>
      </w:r>
    </w:p>
    <w:p w14:paraId="024C8406" w14:textId="77777777" w:rsidR="00E52A2E" w:rsidRPr="0020534C" w:rsidRDefault="00E52A2E" w:rsidP="00E52A2E">
      <w:r>
        <w:lastRenderedPageBreak/>
        <w:t xml:space="preserve">The laboratory assessment involved detection of malaria parasites in blood samples, estimation of parasite density, determination of </w:t>
      </w:r>
      <w:proofErr w:type="spellStart"/>
      <w:r>
        <w:t>haemoglobin</w:t>
      </w:r>
      <w:proofErr w:type="spellEnd"/>
      <w:r>
        <w:t xml:space="preserve"> genotype and measurement of PCV. Although the original study also examined variables including CD4+ count, white blood cell count, age, sex and ABO blood group, the present manuscript concentrates on the three principal variables reflected in the selected title: </w:t>
      </w:r>
      <w:r>
        <w:rPr>
          <w:i/>
        </w:rPr>
        <w:t>P. falciparum</w:t>
      </w:r>
      <w:r>
        <w:t xml:space="preserve"> </w:t>
      </w:r>
      <w:proofErr w:type="spellStart"/>
      <w:r>
        <w:t>parasitaemia</w:t>
      </w:r>
      <w:proofErr w:type="spellEnd"/>
      <w:r>
        <w:t xml:space="preserve">, </w:t>
      </w:r>
      <w:proofErr w:type="spellStart"/>
      <w:r>
        <w:t>haemoglobin</w:t>
      </w:r>
      <w:proofErr w:type="spellEnd"/>
      <w:r>
        <w:t xml:space="preserve"> genotype and PCV.</w:t>
      </w:r>
    </w:p>
    <w:p w14:paraId="3A7F8147" w14:textId="77777777" w:rsidR="00E52A2E" w:rsidRPr="0020534C" w:rsidRDefault="00E52A2E" w:rsidP="00E52A2E">
      <w:r>
        <w:t xml:space="preserve">The study was conducted within the period and clinical setting described in the original research work. Therefore, the findings should be interpreted in relation to HIV-positive patients attending this particular tertiary healthcare facility and should not automatically be </w:t>
      </w:r>
      <w:proofErr w:type="spellStart"/>
      <w:r>
        <w:rPr>
          <w:highlight w:val="yellow"/>
        </w:rPr>
        <w:t>generalised</w:t>
      </w:r>
      <w:proofErr w:type="spellEnd"/>
      <w:r>
        <w:t xml:space="preserve"> to all people living with HIV in Nigeria.</w:t>
      </w:r>
    </w:p>
    <w:p w14:paraId="3BEB892D" w14:textId="77777777" w:rsidR="00E52A2E" w:rsidRPr="0020534C" w:rsidRDefault="00E52A2E" w:rsidP="00E52A2E">
      <w:pPr>
        <w:rPr>
          <w:b/>
          <w:bCs/>
        </w:rPr>
      </w:pPr>
      <w:r w:rsidRPr="0020534C">
        <w:rPr>
          <w:b/>
          <w:bCs/>
        </w:rPr>
        <w:t>6. LITERATURE REVIEW</w:t>
      </w:r>
    </w:p>
    <w:p w14:paraId="7DA850B5" w14:textId="77777777" w:rsidR="00E52A2E" w:rsidRPr="0020534C" w:rsidRDefault="00E52A2E" w:rsidP="00E52A2E">
      <w:pPr>
        <w:rPr>
          <w:b/>
          <w:bCs/>
        </w:rPr>
      </w:pPr>
      <w:r w:rsidRPr="0020534C">
        <w:t xml:space="preserve"> </w:t>
      </w:r>
      <w:r w:rsidRPr="0020534C">
        <w:rPr>
          <w:b/>
          <w:bCs/>
        </w:rPr>
        <w:t>6.1 Concept of Malaria</w:t>
      </w:r>
    </w:p>
    <w:p w14:paraId="0611E44F" w14:textId="77777777" w:rsidR="00E52A2E" w:rsidRPr="0020534C" w:rsidRDefault="00E52A2E" w:rsidP="003675CC">
      <w:pPr>
        <w:jc w:val="both"/>
      </w:pPr>
      <w:r>
        <w:t xml:space="preserve">Malaria is a life-threatening infectious disease caused by protozoan parasites of the genus </w:t>
      </w:r>
      <w:r>
        <w:rPr>
          <w:i/>
        </w:rPr>
        <w:t>Plasmodium</w:t>
      </w:r>
      <w:r>
        <w:t xml:space="preserve"> </w:t>
      </w:r>
      <w:r>
        <w:rPr>
          <w:highlight w:val="yellow"/>
        </w:rPr>
        <w:t>and is transmitted primarily through</w:t>
      </w:r>
      <w:r>
        <w:t xml:space="preserve"> the bite of infected female </w:t>
      </w:r>
      <w:r>
        <w:rPr>
          <w:i/>
        </w:rPr>
        <w:t>Anopheles</w:t>
      </w:r>
      <w:r>
        <w:t xml:space="preserve"> mosquitoes. The disease remains a major public health challenge in tropical and subtropical regions, particularly in sub-Saharan Africa where transmission intensity is highest. Human malaria is caused by five </w:t>
      </w:r>
      <w:proofErr w:type="spellStart"/>
      <w:r>
        <w:rPr>
          <w:highlight w:val="yellow"/>
        </w:rPr>
        <w:t>recognised</w:t>
      </w:r>
      <w:proofErr w:type="spellEnd"/>
      <w:r>
        <w:t xml:space="preserve"> </w:t>
      </w:r>
      <w:r>
        <w:rPr>
          <w:i/>
        </w:rPr>
        <w:t>Plasmodium</w:t>
      </w:r>
      <w:r>
        <w:t xml:space="preserve"> species; however, </w:t>
      </w:r>
      <w:r>
        <w:rPr>
          <w:i/>
        </w:rPr>
        <w:t>Plasmodium falciparum</w:t>
      </w:r>
      <w:r>
        <w:t xml:space="preserve"> is the most clinically important species because it is responsible for the majority of severe malaria cases and malaria-related mortality globally (World Health Organization [WHO], 2024).</w:t>
      </w:r>
    </w:p>
    <w:p w14:paraId="1D9556B4" w14:textId="77777777" w:rsidR="00E52A2E" w:rsidRPr="0020534C" w:rsidRDefault="00E52A2E" w:rsidP="003675CC">
      <w:pPr>
        <w:jc w:val="both"/>
      </w:pPr>
      <w:r>
        <w:t xml:space="preserve">The development of malaria involves a complex life cycle that alternates between the mosquito vector and the human host. During transmission, sporozoites injected into the bloodstream migrate to the liver, where they undergo multiplication before being released as merozoites into the circulation. The blood-stage parasites invade red blood cells, multiply and rupture erythrocytes, resulting in repeated cycles of infection. This erythrocytic stage is responsible for the major clinical manifestations of malaria, including fever, </w:t>
      </w:r>
      <w:proofErr w:type="spellStart"/>
      <w:r>
        <w:t>anaemia</w:t>
      </w:r>
      <w:proofErr w:type="spellEnd"/>
      <w:r>
        <w:t xml:space="preserve"> and severe disease complications </w:t>
      </w:r>
      <w:r>
        <w:rPr>
          <w:highlight w:val="yellow"/>
        </w:rPr>
        <w:t>(Phillips et al., 2017)</w:t>
      </w:r>
      <w:r>
        <w:t>.</w:t>
      </w:r>
    </w:p>
    <w:p w14:paraId="0530C689" w14:textId="77777777" w:rsidR="00E52A2E" w:rsidRPr="0020534C" w:rsidRDefault="00E52A2E" w:rsidP="003675CC">
      <w:pPr>
        <w:jc w:val="both"/>
      </w:pPr>
      <w:r>
        <w:t xml:space="preserve">The pathogenicity of </w:t>
      </w:r>
      <w:r>
        <w:rPr>
          <w:i/>
        </w:rPr>
        <w:t>P. falciparum</w:t>
      </w:r>
      <w:r>
        <w:t xml:space="preserve"> is largely associated with its ability to invade erythrocytes, adhere to vascular endothelium and evade host immune responses. These characteristics contribute to complications such as severe </w:t>
      </w:r>
      <w:proofErr w:type="spellStart"/>
      <w:r>
        <w:t>anaemia</w:t>
      </w:r>
      <w:proofErr w:type="spellEnd"/>
      <w:r>
        <w:t>, cerebral malaria and multi-organ dysfunction, particularly among individuals with limited immunity or underlying health conditions (Cowman et al., 2017; WHO, 2024).</w:t>
      </w:r>
    </w:p>
    <w:p w14:paraId="3244E001" w14:textId="77777777" w:rsidR="00E52A2E" w:rsidRPr="0020534C" w:rsidRDefault="00E52A2E" w:rsidP="003675CC">
      <w:pPr>
        <w:jc w:val="both"/>
      </w:pPr>
      <w:r w:rsidRPr="0020534C">
        <w:t xml:space="preserve">Malaria continues to impose a substantial burden globally despite decades of control efforts. The WHO World Malaria Report 2024 estimated hundreds of millions of malaria cases worldwide, with the African Region accounting for the overwhelming majority of cases and deaths. Nigeria remains one of the countries contributing significantly to global malaria morbidity and mortality, accounting for approximately one-quarter of malaria cases worldwide. The continued burden in Nigeria is associated with persistent transmission, </w:t>
      </w:r>
      <w:proofErr w:type="spellStart"/>
      <w:r w:rsidRPr="0020534C">
        <w:t>favourable</w:t>
      </w:r>
      <w:proofErr w:type="spellEnd"/>
      <w:r w:rsidRPr="0020534C">
        <w:t xml:space="preserve"> ecological conditions for mosquito breeding, challenges in healthcare access and emerging resistance to insecticides and antimalarial medicines (WHO, 2024).</w:t>
      </w:r>
    </w:p>
    <w:p w14:paraId="17524502" w14:textId="77777777" w:rsidR="003E61A4" w:rsidRPr="0020534C" w:rsidRDefault="003E61A4" w:rsidP="00E52A2E"/>
    <w:p w14:paraId="4A2E0B82" w14:textId="77777777" w:rsidR="00E52A2E" w:rsidRPr="0020534C" w:rsidRDefault="00E52A2E" w:rsidP="00E52A2E">
      <w:pPr>
        <w:rPr>
          <w:b/>
          <w:bCs/>
        </w:rPr>
      </w:pPr>
      <w:r>
        <w:rPr>
          <w:b/>
          <w:bCs/>
        </w:rPr>
        <w:t xml:space="preserve"> 6.2 </w:t>
      </w:r>
      <w:r>
        <w:rPr>
          <w:b/>
          <w:bCs/>
          <w:i/>
        </w:rPr>
        <w:t>Plasmodium falciparum</w:t>
      </w:r>
      <w:r>
        <w:rPr>
          <w:b/>
          <w:bCs/>
        </w:rPr>
        <w:t xml:space="preserve"> </w:t>
      </w:r>
      <w:proofErr w:type="spellStart"/>
      <w:r>
        <w:rPr>
          <w:b/>
          <w:bCs/>
        </w:rPr>
        <w:t>Parasitaemia</w:t>
      </w:r>
      <w:proofErr w:type="spellEnd"/>
    </w:p>
    <w:p w14:paraId="637C5364" w14:textId="77777777" w:rsidR="00E52A2E" w:rsidRPr="0020534C" w:rsidRDefault="00E52A2E" w:rsidP="00E52A2E"/>
    <w:p w14:paraId="33980303" w14:textId="77777777" w:rsidR="00E52A2E" w:rsidRPr="0020534C" w:rsidRDefault="00E52A2E" w:rsidP="00CD6DBF">
      <w:pPr>
        <w:jc w:val="both"/>
      </w:pPr>
      <w:proofErr w:type="spellStart"/>
      <w:r w:rsidRPr="0020534C">
        <w:lastRenderedPageBreak/>
        <w:t>Parasitaemia</w:t>
      </w:r>
      <w:proofErr w:type="spellEnd"/>
      <w:r w:rsidRPr="0020534C">
        <w:t xml:space="preserve"> refers to the presence of malaria parasites in the bloodstream, while parasite density describes the quantity of parasites circulating in blood. Measurement of parasite density provides an indication of infection intensity and is commonly used in clinical and epidemiological studies to assess malaria burden.</w:t>
      </w:r>
    </w:p>
    <w:p w14:paraId="619C561B" w14:textId="77777777" w:rsidR="00E52A2E" w:rsidRPr="0020534C" w:rsidRDefault="00E52A2E" w:rsidP="00CD6DBF">
      <w:pPr>
        <w:jc w:val="both"/>
      </w:pPr>
      <w:r w:rsidRPr="0020534C">
        <w:t>The clinical outcome of malaria infection depends on several interacting factors, including parasite density, host immunity, age, previous exposure, pregnancy status, nutritional condition and host genetic characteristics. Individuals with partial immunity acquired through repeated exposure may tolerate higher parasite densities without severe symptoms, whereas individuals with impaired immunity may develop symptomatic or severe disease at lower parasite burdens (WHO, 2024).</w:t>
      </w:r>
    </w:p>
    <w:p w14:paraId="2E27EA96" w14:textId="77777777" w:rsidR="00E52A2E" w:rsidRPr="0020534C" w:rsidRDefault="00E52A2E" w:rsidP="00CD6DBF">
      <w:pPr>
        <w:jc w:val="both"/>
      </w:pPr>
      <w:r w:rsidRPr="0020534C">
        <w:t>Among people living with HIV, the ability to control malaria infection may be reduced due to impaired cellular immunity. HIV-associated depletion of CD4+ T lymphocytes affects immune responses required for controlling malaria parasites, potentially resulting in increased parasite persistence and altered disease outcomes. Recent reviews have highlighted that malaria-HIV co-infection remains an important clinical concern in sub-Saharan Africa because immune suppression may influence malaria susceptibility, parasite density and disease severity (Figueroa-Romero et al., 2024).</w:t>
      </w:r>
    </w:p>
    <w:p w14:paraId="7F073D7D" w14:textId="77777777" w:rsidR="00E52A2E" w:rsidRPr="0020534C" w:rsidRDefault="00E52A2E" w:rsidP="00CD6DBF">
      <w:pPr>
        <w:jc w:val="both"/>
      </w:pPr>
      <w:r w:rsidRPr="0020534C">
        <w:t xml:space="preserve">Assessment of parasite density is therefore important among HIV-positive individuals because it provides information regarding malaria infection intensity and may help explain variations in clinical and </w:t>
      </w:r>
      <w:proofErr w:type="spellStart"/>
      <w:r w:rsidRPr="0020534C">
        <w:t>haematological</w:t>
      </w:r>
      <w:proofErr w:type="spellEnd"/>
      <w:r w:rsidRPr="0020534C">
        <w:t xml:space="preserve"> outcomes among co-infected patients.</w:t>
      </w:r>
    </w:p>
    <w:p w14:paraId="437E48D9" w14:textId="77777777" w:rsidR="00E52A2E" w:rsidRPr="0020534C" w:rsidRDefault="00E52A2E" w:rsidP="00CD6DBF">
      <w:pPr>
        <w:jc w:val="both"/>
        <w:rPr>
          <w:b/>
          <w:bCs/>
        </w:rPr>
      </w:pPr>
      <w:r w:rsidRPr="0020534C">
        <w:rPr>
          <w:b/>
          <w:bCs/>
        </w:rPr>
        <w:t xml:space="preserve"> 6.3 HIV Infection and Malaria</w:t>
      </w:r>
    </w:p>
    <w:p w14:paraId="2803E4BC" w14:textId="77777777" w:rsidR="00E52A2E" w:rsidRPr="0020534C" w:rsidRDefault="00E52A2E" w:rsidP="00CD6DBF">
      <w:pPr>
        <w:jc w:val="both"/>
      </w:pPr>
      <w:r w:rsidRPr="0020534C">
        <w:t>HIV infection remains a major public health challenge, particularly in sub-Saharan Africa, where the majority of people living with HIV reside. HIV progressively weakens immune function by targeting CD4+ T lymphocytes, resulting in impaired immune regulation and increased susceptibility to infectious diseases (UNAIDS, 2023).</w:t>
      </w:r>
    </w:p>
    <w:p w14:paraId="7522AF30" w14:textId="77777777" w:rsidR="00E52A2E" w:rsidRPr="0020534C" w:rsidRDefault="00E52A2E" w:rsidP="00CD6DBF">
      <w:pPr>
        <w:jc w:val="both"/>
      </w:pPr>
      <w:r w:rsidRPr="0020534C">
        <w:t>The coexistence of malaria and HIV in many African settings creates conditions for frequent co-infection. Both infections influence immune responses and may interact through complex biological mechanisms. HIV-related immune suppression may increase susceptibility to malaria infection by reducing the host's ability to control parasite multiplication. Conversely, malaria infection can induce inflammatory responses and immune activation, which may influence HIV disease progression (Figueroa-Romero et al., 2024).</w:t>
      </w:r>
    </w:p>
    <w:p w14:paraId="1304D25D" w14:textId="77777777" w:rsidR="00E52A2E" w:rsidRPr="0020534C" w:rsidRDefault="00E52A2E" w:rsidP="00CD6DBF">
      <w:pPr>
        <w:jc w:val="both"/>
      </w:pPr>
      <w:r>
        <w:t xml:space="preserve">The risk of malaria among HIV-positive individuals is not uniform and may be influenced by several factors, including CD4+ T-cell count, antiretroviral therapy, malaria transmission intensity, use of preventive interventions and geographical location. Evidence suggests that HIV-positive individuals with advanced immune suppression have increased susceptibility to malaria compared with individuals with better immune function </w:t>
      </w:r>
      <w:r>
        <w:rPr>
          <w:highlight w:val="yellow"/>
        </w:rPr>
        <w:t>(</w:t>
      </w:r>
      <w:proofErr w:type="spellStart"/>
      <w:r>
        <w:rPr>
          <w:highlight w:val="yellow"/>
        </w:rPr>
        <w:t>Obebe</w:t>
      </w:r>
      <w:proofErr w:type="spellEnd"/>
      <w:r>
        <w:rPr>
          <w:highlight w:val="yellow"/>
        </w:rPr>
        <w:t xml:space="preserve"> &amp; </w:t>
      </w:r>
      <w:proofErr w:type="spellStart"/>
      <w:r>
        <w:rPr>
          <w:highlight w:val="yellow"/>
        </w:rPr>
        <w:t>Falohun</w:t>
      </w:r>
      <w:proofErr w:type="spellEnd"/>
      <w:r>
        <w:rPr>
          <w:highlight w:val="yellow"/>
        </w:rPr>
        <w:t>, 2021)</w:t>
      </w:r>
      <w:r>
        <w:t>.</w:t>
      </w:r>
    </w:p>
    <w:p w14:paraId="3B06F07C" w14:textId="77777777" w:rsidR="00E52A2E" w:rsidRPr="0020534C" w:rsidRDefault="00E52A2E" w:rsidP="00CD6DBF">
      <w:pPr>
        <w:jc w:val="both"/>
      </w:pPr>
    </w:p>
    <w:p w14:paraId="14448F74" w14:textId="77777777" w:rsidR="00E52A2E" w:rsidRPr="0020534C" w:rsidRDefault="00E52A2E" w:rsidP="00CD6DBF">
      <w:pPr>
        <w:jc w:val="both"/>
      </w:pPr>
      <w:r w:rsidRPr="0020534C">
        <w:t>Antiretroviral therapy has improved the health status of people living with HIV by restoring immune function and reducing opportunistic infections. However, in malaria-endemic settings, HIV-positive individuals may continue to experience malaria infection due to ongoing exposure and environmental risk factors.</w:t>
      </w:r>
    </w:p>
    <w:p w14:paraId="49562443" w14:textId="77777777" w:rsidR="00E52A2E" w:rsidRPr="0020534C" w:rsidRDefault="00E52A2E" w:rsidP="00CD6DBF">
      <w:pPr>
        <w:jc w:val="both"/>
        <w:rPr>
          <w:b/>
          <w:bCs/>
        </w:rPr>
      </w:pPr>
      <w:r w:rsidRPr="0020534C">
        <w:rPr>
          <w:b/>
          <w:bCs/>
        </w:rPr>
        <w:t xml:space="preserve"> 6.4 Packed Cell Volume and Malaria</w:t>
      </w:r>
    </w:p>
    <w:p w14:paraId="6491EA6E" w14:textId="77777777" w:rsidR="00E52A2E" w:rsidRPr="0020534C" w:rsidRDefault="00E52A2E" w:rsidP="00CD6DBF">
      <w:pPr>
        <w:jc w:val="both"/>
      </w:pPr>
      <w:r w:rsidRPr="0020534C">
        <w:lastRenderedPageBreak/>
        <w:t xml:space="preserve">Packed cell volume (PCV), also known as </w:t>
      </w:r>
      <w:proofErr w:type="spellStart"/>
      <w:r w:rsidRPr="0020534C">
        <w:t>haematocrit</w:t>
      </w:r>
      <w:proofErr w:type="spellEnd"/>
      <w:r w:rsidRPr="0020534C">
        <w:t xml:space="preserve">, represents the percentage of blood volume occupied by red blood cells. It is an important laboratory indicator used in the diagnosis and monitoring of </w:t>
      </w:r>
      <w:proofErr w:type="spellStart"/>
      <w:r w:rsidRPr="0020534C">
        <w:t>anaemia</w:t>
      </w:r>
      <w:proofErr w:type="spellEnd"/>
      <w:r w:rsidRPr="0020534C">
        <w:t>.</w:t>
      </w:r>
    </w:p>
    <w:p w14:paraId="167C1CDF" w14:textId="77777777" w:rsidR="00E52A2E" w:rsidRPr="0020534C" w:rsidRDefault="00E52A2E" w:rsidP="00CD6DBF">
      <w:pPr>
        <w:jc w:val="both"/>
      </w:pPr>
      <w:r>
        <w:t xml:space="preserve">Malaria is a major contributor to </w:t>
      </w:r>
      <w:proofErr w:type="spellStart"/>
      <w:r>
        <w:t>anaemia</w:t>
      </w:r>
      <w:proofErr w:type="spellEnd"/>
      <w:r>
        <w:t xml:space="preserve">, particularly in areas where </w:t>
      </w:r>
      <w:r>
        <w:rPr>
          <w:i/>
        </w:rPr>
        <w:t>P. falciparum</w:t>
      </w:r>
      <w:r>
        <w:t xml:space="preserve"> transmission is intense. The mechanisms responsible for malaria-associated </w:t>
      </w:r>
      <w:proofErr w:type="spellStart"/>
      <w:r>
        <w:t>anaemia</w:t>
      </w:r>
      <w:proofErr w:type="spellEnd"/>
      <w:r>
        <w:t xml:space="preserve"> include destruction of parasitized erythrocytes, increased removal of non-infected red blood cells, suppression of erythropoiesis and inflammatory alterations affecting red blood cell production (White, 2018; WHO, 2024).</w:t>
      </w:r>
    </w:p>
    <w:p w14:paraId="00192796" w14:textId="77777777" w:rsidR="00E52A2E" w:rsidRPr="0020534C" w:rsidRDefault="00E52A2E" w:rsidP="00CD6DBF">
      <w:pPr>
        <w:jc w:val="both"/>
      </w:pPr>
      <w:r w:rsidRPr="0020534C">
        <w:t>The relationship between malaria infection and PCV is influenced by parasite density, duration of infection, host immunity and underlying health conditions. Individuals with higher parasite densities may experience greater destruction of red blood cells and consequently lower PCV levels.</w:t>
      </w:r>
    </w:p>
    <w:p w14:paraId="6CCD83CD" w14:textId="77777777" w:rsidR="00E52A2E" w:rsidRPr="0020534C" w:rsidRDefault="00E52A2E" w:rsidP="00CD6DBF">
      <w:pPr>
        <w:jc w:val="both"/>
      </w:pPr>
      <w:r w:rsidRPr="0020534C">
        <w:t xml:space="preserve">The relationship between malaria and PCV is particularly important among HIV-positive patients because HIV infection independently contributes to </w:t>
      </w:r>
      <w:proofErr w:type="spellStart"/>
      <w:r w:rsidRPr="0020534C">
        <w:t>anaemia</w:t>
      </w:r>
      <w:proofErr w:type="spellEnd"/>
      <w:r w:rsidRPr="0020534C">
        <w:t xml:space="preserve"> through chronic inflammation, nutritional deficiencies, opportunistic infections and medication-related effects. Therefore, malaria-HIV co-infection may increase the risk of reduced PCV and complicate clinical management.</w:t>
      </w:r>
    </w:p>
    <w:p w14:paraId="597D07D6" w14:textId="77777777" w:rsidR="00E52A2E" w:rsidRPr="0020534C" w:rsidRDefault="00E52A2E" w:rsidP="00CD6DBF">
      <w:pPr>
        <w:jc w:val="both"/>
      </w:pPr>
      <w:r w:rsidRPr="0020534C">
        <w:t xml:space="preserve">Recent Nigerian studies among HIV-positive individuals have demonstrated that malaria infection is associated with reduced </w:t>
      </w:r>
      <w:proofErr w:type="spellStart"/>
      <w:r w:rsidRPr="0020534C">
        <w:t>haematological</w:t>
      </w:r>
      <w:proofErr w:type="spellEnd"/>
      <w:r w:rsidRPr="0020534C">
        <w:t xml:space="preserve"> parameters, including PCV and </w:t>
      </w:r>
      <w:proofErr w:type="spellStart"/>
      <w:r w:rsidRPr="0020534C">
        <w:t>haemoglobin</w:t>
      </w:r>
      <w:proofErr w:type="spellEnd"/>
      <w:r w:rsidRPr="0020534C">
        <w:t xml:space="preserve"> concentration, although the strength of association varies between study populations.</w:t>
      </w:r>
    </w:p>
    <w:p w14:paraId="736378FE" w14:textId="77777777" w:rsidR="00E52A2E" w:rsidRPr="0020534C" w:rsidRDefault="00E52A2E" w:rsidP="00CD6DBF">
      <w:pPr>
        <w:jc w:val="both"/>
        <w:rPr>
          <w:b/>
          <w:bCs/>
        </w:rPr>
      </w:pPr>
      <w:r w:rsidRPr="0020534C">
        <w:rPr>
          <w:b/>
          <w:bCs/>
        </w:rPr>
        <w:t xml:space="preserve"> 6.5 </w:t>
      </w:r>
      <w:proofErr w:type="spellStart"/>
      <w:r w:rsidRPr="0020534C">
        <w:rPr>
          <w:b/>
          <w:bCs/>
        </w:rPr>
        <w:t>Haemoglobin</w:t>
      </w:r>
      <w:proofErr w:type="spellEnd"/>
      <w:r w:rsidRPr="0020534C">
        <w:rPr>
          <w:b/>
          <w:bCs/>
        </w:rPr>
        <w:t xml:space="preserve"> Genotype</w:t>
      </w:r>
    </w:p>
    <w:p w14:paraId="1E78A7A1" w14:textId="77777777" w:rsidR="00E52A2E" w:rsidRPr="0020534C" w:rsidRDefault="00E52A2E" w:rsidP="00CD6DBF">
      <w:pPr>
        <w:jc w:val="both"/>
      </w:pPr>
      <w:proofErr w:type="spellStart"/>
      <w:r w:rsidRPr="0020534C">
        <w:t>Haemoglobin</w:t>
      </w:r>
      <w:proofErr w:type="spellEnd"/>
      <w:r w:rsidRPr="0020534C">
        <w:t xml:space="preserve"> genotype refers to the inherited combination of </w:t>
      </w:r>
      <w:proofErr w:type="spellStart"/>
      <w:r w:rsidRPr="0020534C">
        <w:t>haemoglobin</w:t>
      </w:r>
      <w:proofErr w:type="spellEnd"/>
      <w:r w:rsidRPr="0020534C">
        <w:t xml:space="preserve"> genes that determine the type of </w:t>
      </w:r>
      <w:proofErr w:type="spellStart"/>
      <w:r w:rsidRPr="0020534C">
        <w:t>haemoglobin</w:t>
      </w:r>
      <w:proofErr w:type="spellEnd"/>
      <w:r w:rsidRPr="0020534C">
        <w:t xml:space="preserve"> produced by an individual. Common </w:t>
      </w:r>
      <w:proofErr w:type="spellStart"/>
      <w:r w:rsidRPr="0020534C">
        <w:t>haemoglobin</w:t>
      </w:r>
      <w:proofErr w:type="spellEnd"/>
      <w:r w:rsidRPr="0020534C">
        <w:t xml:space="preserve"> genotypes include </w:t>
      </w:r>
      <w:proofErr w:type="spellStart"/>
      <w:r w:rsidRPr="0020534C">
        <w:t>HbAA</w:t>
      </w:r>
      <w:proofErr w:type="spellEnd"/>
      <w:r w:rsidRPr="0020534C">
        <w:t xml:space="preserve">, </w:t>
      </w:r>
      <w:proofErr w:type="spellStart"/>
      <w:r w:rsidRPr="0020534C">
        <w:t>HbAS</w:t>
      </w:r>
      <w:proofErr w:type="spellEnd"/>
      <w:r w:rsidRPr="0020534C">
        <w:t xml:space="preserve">, </w:t>
      </w:r>
      <w:proofErr w:type="spellStart"/>
      <w:r w:rsidRPr="0020534C">
        <w:t>HbSS</w:t>
      </w:r>
      <w:proofErr w:type="spellEnd"/>
      <w:r w:rsidRPr="0020534C">
        <w:t xml:space="preserve"> and </w:t>
      </w:r>
      <w:proofErr w:type="spellStart"/>
      <w:r w:rsidRPr="0020534C">
        <w:t>HbAC</w:t>
      </w:r>
      <w:proofErr w:type="spellEnd"/>
      <w:r w:rsidRPr="0020534C">
        <w:t>. These genetic variations influence red blood cell characteristics and may affect susceptibility and clinical outcomes of malaria infection.</w:t>
      </w:r>
    </w:p>
    <w:p w14:paraId="0957AAFB" w14:textId="77777777" w:rsidR="00E52A2E" w:rsidRPr="0020534C" w:rsidRDefault="00E52A2E" w:rsidP="00CD6DBF">
      <w:pPr>
        <w:jc w:val="both"/>
      </w:pPr>
      <w:r w:rsidRPr="0020534C">
        <w:t xml:space="preserve">The relationship between </w:t>
      </w:r>
      <w:proofErr w:type="spellStart"/>
      <w:r w:rsidRPr="0020534C">
        <w:t>haemoglobin</w:t>
      </w:r>
      <w:proofErr w:type="spellEnd"/>
      <w:r w:rsidRPr="0020534C">
        <w:t xml:space="preserve"> variants and malaria represents one of the most extensively studied examples of interaction between human genetic diversity and infectious diseases. Certain </w:t>
      </w:r>
      <w:proofErr w:type="spellStart"/>
      <w:r w:rsidRPr="0020534C">
        <w:t>haemoglobin</w:t>
      </w:r>
      <w:proofErr w:type="spellEnd"/>
      <w:r w:rsidRPr="0020534C">
        <w:t xml:space="preserve"> variants have persisted in malaria-endemic populations because they provide survival advantages against severe malaria.</w:t>
      </w:r>
    </w:p>
    <w:p w14:paraId="03471FED" w14:textId="77777777" w:rsidR="00E52A2E" w:rsidRPr="0020534C" w:rsidRDefault="00E52A2E" w:rsidP="00CD6DBF">
      <w:pPr>
        <w:jc w:val="both"/>
      </w:pPr>
      <w:r>
        <w:t xml:space="preserve">The sickle </w:t>
      </w:r>
      <w:proofErr w:type="spellStart"/>
      <w:r>
        <w:t>haemoglobin</w:t>
      </w:r>
      <w:proofErr w:type="spellEnd"/>
      <w:r>
        <w:t xml:space="preserve"> trait (</w:t>
      </w:r>
      <w:proofErr w:type="spellStart"/>
      <w:r>
        <w:t>HbAS</w:t>
      </w:r>
      <w:proofErr w:type="spellEnd"/>
      <w:r>
        <w:t xml:space="preserve">) has received considerable attention due to its association with reduced risk of severe </w:t>
      </w:r>
      <w:r>
        <w:rPr>
          <w:i/>
        </w:rPr>
        <w:t>P. falciparum</w:t>
      </w:r>
      <w:r>
        <w:t xml:space="preserve"> malaria. Recent reviews continue to demonstrate that </w:t>
      </w:r>
      <w:proofErr w:type="spellStart"/>
      <w:r>
        <w:t>HbAS</w:t>
      </w:r>
      <w:proofErr w:type="spellEnd"/>
      <w:r>
        <w:t xml:space="preserve"> provides protection mainly against severe disease outcomes rather than complete prevention of malaria infection </w:t>
      </w:r>
      <w:r>
        <w:rPr>
          <w:highlight w:val="yellow"/>
        </w:rPr>
        <w:t>(Taylor et al., 2012)</w:t>
      </w:r>
      <w:r>
        <w:t>.</w:t>
      </w:r>
    </w:p>
    <w:p w14:paraId="592F2F37" w14:textId="77777777" w:rsidR="00E52A2E" w:rsidRPr="0020534C" w:rsidRDefault="00E52A2E" w:rsidP="00CD6DBF">
      <w:pPr>
        <w:jc w:val="both"/>
        <w:rPr>
          <w:b/>
          <w:bCs/>
        </w:rPr>
      </w:pPr>
      <w:r>
        <w:rPr>
          <w:b/>
          <w:bCs/>
        </w:rPr>
        <w:t xml:space="preserve"> 6.6 </w:t>
      </w:r>
      <w:proofErr w:type="spellStart"/>
      <w:r>
        <w:rPr>
          <w:b/>
          <w:bCs/>
        </w:rPr>
        <w:t>HbAS</w:t>
      </w:r>
      <w:proofErr w:type="spellEnd"/>
      <w:r>
        <w:rPr>
          <w:b/>
          <w:bCs/>
        </w:rPr>
        <w:t xml:space="preserve"> and Protection Against </w:t>
      </w:r>
      <w:r>
        <w:rPr>
          <w:b/>
          <w:bCs/>
          <w:i/>
        </w:rPr>
        <w:t>Plasmodium falciparum</w:t>
      </w:r>
    </w:p>
    <w:p w14:paraId="02332BCC" w14:textId="77777777" w:rsidR="00E52A2E" w:rsidRPr="0020534C" w:rsidRDefault="00E52A2E" w:rsidP="00CD6DBF">
      <w:pPr>
        <w:jc w:val="both"/>
      </w:pPr>
    </w:p>
    <w:p w14:paraId="0023EA49" w14:textId="77777777" w:rsidR="00E52A2E" w:rsidRPr="0020534C" w:rsidRDefault="00E52A2E" w:rsidP="00CD6DBF">
      <w:pPr>
        <w:jc w:val="both"/>
      </w:pPr>
      <w:r w:rsidRPr="0020534C">
        <w:t xml:space="preserve">The </w:t>
      </w:r>
      <w:proofErr w:type="spellStart"/>
      <w:r w:rsidRPr="0020534C">
        <w:t>HbAS</w:t>
      </w:r>
      <w:proofErr w:type="spellEnd"/>
      <w:r w:rsidRPr="0020534C">
        <w:t xml:space="preserve"> genotype results from inheritance of one normal </w:t>
      </w:r>
      <w:proofErr w:type="spellStart"/>
      <w:r w:rsidRPr="0020534C">
        <w:t>haemoglobin</w:t>
      </w:r>
      <w:proofErr w:type="spellEnd"/>
      <w:r w:rsidRPr="0020534C">
        <w:t xml:space="preserve"> allele (HbA) and one sickle </w:t>
      </w:r>
      <w:proofErr w:type="spellStart"/>
      <w:r w:rsidRPr="0020534C">
        <w:t>haemoglobin</w:t>
      </w:r>
      <w:proofErr w:type="spellEnd"/>
      <w:r w:rsidRPr="0020534C">
        <w:t xml:space="preserve"> allele (HbS). Individuals with </w:t>
      </w:r>
      <w:proofErr w:type="spellStart"/>
      <w:r w:rsidRPr="0020534C">
        <w:t>HbAS</w:t>
      </w:r>
      <w:proofErr w:type="spellEnd"/>
      <w:r w:rsidRPr="0020534C">
        <w:t xml:space="preserve"> generally have normal health but demonstrate partial protection against severe malaria compared with individuals with </w:t>
      </w:r>
      <w:proofErr w:type="spellStart"/>
      <w:r w:rsidRPr="0020534C">
        <w:t>HbAA</w:t>
      </w:r>
      <w:proofErr w:type="spellEnd"/>
      <w:r w:rsidRPr="0020534C">
        <w:t xml:space="preserve"> genotype.</w:t>
      </w:r>
    </w:p>
    <w:p w14:paraId="28974B56" w14:textId="77777777" w:rsidR="00E52A2E" w:rsidRPr="0020534C" w:rsidRDefault="00E52A2E" w:rsidP="00CD6DBF">
      <w:pPr>
        <w:jc w:val="both"/>
      </w:pPr>
      <w:r w:rsidRPr="0020534C">
        <w:t xml:space="preserve">The protective mechanisms associated with </w:t>
      </w:r>
      <w:proofErr w:type="spellStart"/>
      <w:r w:rsidRPr="0020534C">
        <w:t>HbAS</w:t>
      </w:r>
      <w:proofErr w:type="spellEnd"/>
      <w:r w:rsidRPr="0020534C">
        <w:t xml:space="preserve"> are complex and include impaired parasite growth, increased clearance of infected erythrocytes, reduced cytoadherence of infected cells and modulation of immune responses. However, protection varies depending on the malaria outcome being measured.</w:t>
      </w:r>
    </w:p>
    <w:p w14:paraId="4A5E91C9" w14:textId="77777777" w:rsidR="00E52A2E" w:rsidRPr="0020534C" w:rsidRDefault="00E52A2E" w:rsidP="00CD6DBF">
      <w:pPr>
        <w:jc w:val="both"/>
      </w:pPr>
      <w:r w:rsidRPr="0020534C">
        <w:lastRenderedPageBreak/>
        <w:t xml:space="preserve">While </w:t>
      </w:r>
      <w:proofErr w:type="spellStart"/>
      <w:r w:rsidRPr="0020534C">
        <w:t>HbAS</w:t>
      </w:r>
      <w:proofErr w:type="spellEnd"/>
      <w:r w:rsidRPr="0020534C">
        <w:t xml:space="preserve"> provides strong protection against severe malaria, evidence suggests that it may have limited influence on uncomplicated malaria infection or asymptomatic </w:t>
      </w:r>
      <w:proofErr w:type="spellStart"/>
      <w:r w:rsidRPr="0020534C">
        <w:t>parasitaemia</w:t>
      </w:r>
      <w:proofErr w:type="spellEnd"/>
      <w:r w:rsidRPr="0020534C">
        <w:t>. This distinction is important because parasite carriage and malaria severity represent different biological outcomes.</w:t>
      </w:r>
    </w:p>
    <w:p w14:paraId="3F03794D" w14:textId="77777777" w:rsidR="00E52A2E" w:rsidRPr="0020534C" w:rsidRDefault="00E52A2E" w:rsidP="00CD6DBF">
      <w:pPr>
        <w:jc w:val="both"/>
      </w:pPr>
      <w:r w:rsidRPr="0020534C">
        <w:t xml:space="preserve">Although most evidence regarding </w:t>
      </w:r>
      <w:proofErr w:type="spellStart"/>
      <w:r w:rsidRPr="0020534C">
        <w:t>HbAS</w:t>
      </w:r>
      <w:proofErr w:type="spellEnd"/>
      <w:r w:rsidRPr="0020534C">
        <w:t xml:space="preserve"> protection comes from studies involving children in malaria-endemic regions, the role of </w:t>
      </w:r>
      <w:proofErr w:type="spellStart"/>
      <w:r w:rsidRPr="0020534C">
        <w:t>haemoglobin</w:t>
      </w:r>
      <w:proofErr w:type="spellEnd"/>
      <w:r w:rsidRPr="0020534C">
        <w:t xml:space="preserve"> genotype among HIV-positive adults remains less well understood. HIV-related immune dysfunction may modify the interaction between </w:t>
      </w:r>
      <w:proofErr w:type="spellStart"/>
      <w:r w:rsidRPr="0020534C">
        <w:t>haemoglobin</w:t>
      </w:r>
      <w:proofErr w:type="spellEnd"/>
      <w:r w:rsidRPr="0020534C">
        <w:t xml:space="preserve"> genotype and malaria infection, highlighting the need for studies among vulnerable populations.</w:t>
      </w:r>
    </w:p>
    <w:p w14:paraId="624A7AEC" w14:textId="77777777" w:rsidR="00E52A2E" w:rsidRPr="0020534C" w:rsidRDefault="00E52A2E" w:rsidP="00E52A2E">
      <w:pPr>
        <w:rPr>
          <w:b/>
          <w:bCs/>
        </w:rPr>
      </w:pPr>
      <w:r w:rsidRPr="0020534C">
        <w:rPr>
          <w:b/>
          <w:bCs/>
        </w:rPr>
        <w:t xml:space="preserve"> 6.7 Empirical Review</w:t>
      </w:r>
    </w:p>
    <w:p w14:paraId="5678C5BE" w14:textId="77777777" w:rsidR="00E52A2E" w:rsidRPr="0020534C" w:rsidRDefault="00E52A2E" w:rsidP="00CD6DBF">
      <w:pPr>
        <w:jc w:val="both"/>
      </w:pPr>
      <w:proofErr w:type="spellStart"/>
      <w:r>
        <w:rPr>
          <w:highlight w:val="yellow"/>
        </w:rPr>
        <w:t>Iroezindu</w:t>
      </w:r>
      <w:proofErr w:type="spellEnd"/>
      <w:r>
        <w:rPr>
          <w:highlight w:val="yellow"/>
        </w:rPr>
        <w:t xml:space="preserve"> et al. (2012)</w:t>
      </w:r>
      <w:r>
        <w:t xml:space="preserve"> conducted a study titled "Association of HIV-Induced Immunosuppression and Clinical Malaria in Nigerian Adults" among HIV-infected adults in Nigeria. The study was designed to determine the relationship between HIV-related immune suppression and malaria infection among people living with HIV. A hospital-based cross-sectional study design was employed, involving HIV-positive adults who were assessed for malaria infection using microscopy and evaluated for immune status through CD4+ T-cell measurements. The study found that malaria infection occurred among HIV-positive individuals and that patients with reduced CD4+ T-cell counts were more vulnerable to malaria infection. The authors concluded that HIV-associated immunosuppression increases susceptibility to malaria and may influence disease outcomes among infected individuals. The study recommended routine malaria screening and early treatment among HIV-positive patients, particularly those with advanced immune suppression.</w:t>
      </w:r>
    </w:p>
    <w:p w14:paraId="7246F492" w14:textId="77777777" w:rsidR="00E52A2E" w:rsidRPr="0020534C" w:rsidRDefault="00E52A2E" w:rsidP="00CD6DBF">
      <w:pPr>
        <w:jc w:val="both"/>
      </w:pPr>
      <w:proofErr w:type="spellStart"/>
      <w:r>
        <w:t>Sanyaolu</w:t>
      </w:r>
      <w:proofErr w:type="spellEnd"/>
      <w:r>
        <w:t xml:space="preserve"> et al. (2013) carried out a study titled "Malaria and HIV Co-infection and Their Effect on </w:t>
      </w:r>
      <w:proofErr w:type="spellStart"/>
      <w:r>
        <w:t>Haemoglobin</w:t>
      </w:r>
      <w:proofErr w:type="spellEnd"/>
      <w:r>
        <w:t xml:space="preserve"> Levels from Three Health-care Institutions in Lagos, Southwest Nigeria." The study was conducted in three healthcare institutions in Lagos State, Nigeria, to assess the prevalence of malaria among HIV-positive individuals and determine its effect on </w:t>
      </w:r>
      <w:proofErr w:type="spellStart"/>
      <w:r>
        <w:t>haemoglobin</w:t>
      </w:r>
      <w:proofErr w:type="spellEnd"/>
      <w:r>
        <w:t xml:space="preserve"> status. </w:t>
      </w:r>
      <w:r>
        <w:rPr>
          <w:highlight w:val="yellow"/>
        </w:rPr>
        <w:t>A cross-sectional design involving 1,080 participants was adopted.</w:t>
      </w:r>
      <w:r>
        <w:t xml:space="preserve"> Blood samples were collected and </w:t>
      </w:r>
      <w:proofErr w:type="spellStart"/>
      <w:r>
        <w:t>analysed</w:t>
      </w:r>
      <w:proofErr w:type="spellEnd"/>
      <w:r>
        <w:t xml:space="preserve"> for HIV status, malaria </w:t>
      </w:r>
      <w:proofErr w:type="spellStart"/>
      <w:r>
        <w:t>parasitaemia</w:t>
      </w:r>
      <w:proofErr w:type="spellEnd"/>
      <w:r>
        <w:t xml:space="preserve"> and </w:t>
      </w:r>
      <w:proofErr w:type="spellStart"/>
      <w:r>
        <w:t>haemoglobin</w:t>
      </w:r>
      <w:proofErr w:type="spellEnd"/>
      <w:r>
        <w:t xml:space="preserve"> concentration. The findings revealed that malaria infection was more common among HIV-positive participants compared with HIV-negative individuals. The study also demonstrated that malaria-HIV co-infected patients had a higher likelihood of </w:t>
      </w:r>
      <w:proofErr w:type="spellStart"/>
      <w:r>
        <w:t>anaemia</w:t>
      </w:r>
      <w:proofErr w:type="spellEnd"/>
      <w:r>
        <w:t xml:space="preserve"> compared with individuals without co-infection. The authors concluded that malaria infection contributes significantly to </w:t>
      </w:r>
      <w:proofErr w:type="spellStart"/>
      <w:r>
        <w:t>haematological</w:t>
      </w:r>
      <w:proofErr w:type="spellEnd"/>
      <w:r>
        <w:t xml:space="preserve"> abnormalities among HIV-positive individuals. They recommended regular malaria screening and monitoring of </w:t>
      </w:r>
      <w:proofErr w:type="spellStart"/>
      <w:r>
        <w:t>haemoglobin</w:t>
      </w:r>
      <w:proofErr w:type="spellEnd"/>
      <w:r>
        <w:t xml:space="preserve"> levels as part of routine HIV care, especially in malaria-endemic areas.</w:t>
      </w:r>
    </w:p>
    <w:p w14:paraId="47F0DC16" w14:textId="77777777" w:rsidR="00E52A2E" w:rsidRPr="0020534C" w:rsidRDefault="00E52A2E" w:rsidP="00CD6DBF">
      <w:pPr>
        <w:jc w:val="both"/>
      </w:pPr>
      <w:r w:rsidRPr="0020534C">
        <w:t>Jegede et al. (2017) conducted a study titled "Effect of HIV and Malaria Parasites Co-infection on Immune-</w:t>
      </w:r>
      <w:proofErr w:type="spellStart"/>
      <w:r w:rsidRPr="0020534C">
        <w:t>Haematological</w:t>
      </w:r>
      <w:proofErr w:type="spellEnd"/>
      <w:r w:rsidRPr="0020534C">
        <w:t xml:space="preserve"> Profiles among Patients Attending Antiretroviral Treatment Clinic in Infectious Disease Hospital Kano, Nigeria." The study was carried out in Kano State, northwestern Nigeria, among HIV-positive patients receiving antiretroviral therapy. A cross-sectional methodology was used to investigate the effect of malaria co-infection on immune and </w:t>
      </w:r>
      <w:proofErr w:type="spellStart"/>
      <w:r w:rsidRPr="0020534C">
        <w:t>haematological</w:t>
      </w:r>
      <w:proofErr w:type="spellEnd"/>
      <w:r w:rsidRPr="0020534C">
        <w:t xml:space="preserve"> parameters among HIV-infected individuals. Participants were screened for malaria parasites, while </w:t>
      </w:r>
      <w:proofErr w:type="spellStart"/>
      <w:r w:rsidRPr="0020534C">
        <w:t>haematological</w:t>
      </w:r>
      <w:proofErr w:type="spellEnd"/>
      <w:r w:rsidRPr="0020534C">
        <w:t xml:space="preserve"> indices and CD4+ T-cell counts were assessed. The study reported that malaria-HIV co-infection was associated with significant changes in immune and </w:t>
      </w:r>
      <w:proofErr w:type="spellStart"/>
      <w:r w:rsidRPr="0020534C">
        <w:t>haematological</w:t>
      </w:r>
      <w:proofErr w:type="spellEnd"/>
      <w:r w:rsidRPr="0020534C">
        <w:t xml:space="preserve"> parameters, including reduced packed cell volume and alterations in red blood cell indices. The authors concluded that malaria infection may worsen existing immune suppression and </w:t>
      </w:r>
      <w:proofErr w:type="spellStart"/>
      <w:r w:rsidRPr="0020534C">
        <w:t>haematological</w:t>
      </w:r>
      <w:proofErr w:type="spellEnd"/>
      <w:r w:rsidRPr="0020534C">
        <w:t xml:space="preserve"> abnormalities among HIV-positive patients. They recommended integrating malaria diagnosis and management into HIV treatment </w:t>
      </w:r>
      <w:proofErr w:type="spellStart"/>
      <w:r w:rsidRPr="0020534C">
        <w:t>programmes</w:t>
      </w:r>
      <w:proofErr w:type="spellEnd"/>
      <w:r w:rsidRPr="0020534C">
        <w:t xml:space="preserve"> to improve patient outcomes.</w:t>
      </w:r>
    </w:p>
    <w:p w14:paraId="4864464D" w14:textId="77777777" w:rsidR="00E52A2E" w:rsidRPr="0020534C" w:rsidRDefault="00E52A2E" w:rsidP="00CD6DBF">
      <w:pPr>
        <w:jc w:val="both"/>
      </w:pPr>
      <w:r w:rsidRPr="0020534C">
        <w:lastRenderedPageBreak/>
        <w:t xml:space="preserve">Jegede et al. (2020) investigated the relationship between malaria parasite burden and blood parameters in a study titled "Malaria Parasite Density as a Predictor of </w:t>
      </w:r>
      <w:proofErr w:type="spellStart"/>
      <w:r w:rsidRPr="0020534C">
        <w:t>Haematological</w:t>
      </w:r>
      <w:proofErr w:type="spellEnd"/>
      <w:r w:rsidRPr="0020534C">
        <w:t xml:space="preserve"> Parameter Changes among HIV-Infected Adults Attending Two Antiretroviral Treatment Clinics in Kano, Northwest Nigeria." The study was conducted among HIV-positive adults attending two ART clinics in Kano State. The researchers used a cross-sectional design and collected blood samples to determine malaria parasite density and assess </w:t>
      </w:r>
      <w:proofErr w:type="spellStart"/>
      <w:r w:rsidRPr="0020534C">
        <w:t>haematological</w:t>
      </w:r>
      <w:proofErr w:type="spellEnd"/>
      <w:r w:rsidRPr="0020534C">
        <w:t xml:space="preserve"> parameters. Statistical analysis was performed to determine the association between parasite density and changes in blood indices. The findings showed that malaria parasite density was associated with alterations in </w:t>
      </w:r>
      <w:proofErr w:type="spellStart"/>
      <w:r w:rsidRPr="0020534C">
        <w:t>haematological</w:t>
      </w:r>
      <w:proofErr w:type="spellEnd"/>
      <w:r w:rsidRPr="0020534C">
        <w:t xml:space="preserve"> parameters among HIV-infected adults, with increased parasite burden linked to </w:t>
      </w:r>
      <w:proofErr w:type="spellStart"/>
      <w:r w:rsidRPr="0020534C">
        <w:t>unfavourable</w:t>
      </w:r>
      <w:proofErr w:type="spellEnd"/>
      <w:r w:rsidRPr="0020534C">
        <w:t xml:space="preserve"> changes in some blood indices. The study concluded that parasite density is an important factor influencing </w:t>
      </w:r>
      <w:proofErr w:type="spellStart"/>
      <w:r w:rsidRPr="0020534C">
        <w:t>haematological</w:t>
      </w:r>
      <w:proofErr w:type="spellEnd"/>
      <w:r w:rsidRPr="0020534C">
        <w:t xml:space="preserve"> outcomes among HIV-positive patients. The authors recommended routine assessment of malaria parasite density alongside </w:t>
      </w:r>
      <w:proofErr w:type="spellStart"/>
      <w:r w:rsidRPr="0020534C">
        <w:t>haematological</w:t>
      </w:r>
      <w:proofErr w:type="spellEnd"/>
      <w:r w:rsidRPr="0020534C">
        <w:t xml:space="preserve"> monitoring in HIV care settings.</w:t>
      </w:r>
    </w:p>
    <w:p w14:paraId="296AF283" w14:textId="77777777" w:rsidR="00E52A2E" w:rsidRPr="0020534C" w:rsidRDefault="00E52A2E" w:rsidP="00CD6DBF">
      <w:pPr>
        <w:jc w:val="both"/>
      </w:pPr>
      <w:proofErr w:type="spellStart"/>
      <w:r>
        <w:rPr>
          <w:highlight w:val="yellow"/>
        </w:rPr>
        <w:t>Obebe</w:t>
      </w:r>
      <w:proofErr w:type="spellEnd"/>
      <w:r>
        <w:rPr>
          <w:highlight w:val="yellow"/>
        </w:rPr>
        <w:t xml:space="preserve"> and </w:t>
      </w:r>
      <w:proofErr w:type="spellStart"/>
      <w:r>
        <w:rPr>
          <w:highlight w:val="yellow"/>
        </w:rPr>
        <w:t>Falohun</w:t>
      </w:r>
      <w:proofErr w:type="spellEnd"/>
      <w:r>
        <w:rPr>
          <w:highlight w:val="yellow"/>
        </w:rPr>
        <w:t xml:space="preserve"> (2021)</w:t>
      </w:r>
      <w:r>
        <w:t xml:space="preserve"> conducted a systematic review and meta-analysis titled </w:t>
      </w:r>
      <w:r>
        <w:rPr>
          <w:highlight w:val="yellow"/>
        </w:rPr>
        <w:t>"Epidemiology of Malaria among HIV/AIDS Patients in Sub-Saharan Africa: A Systematic Review and Meta-analysis of Observational Studies."</w:t>
      </w:r>
      <w:r>
        <w:t xml:space="preserve"> The study reviewed available evidence from HIV-positive populations across sub-Saharan Africa to estimate the burden of malaria infection and identify associated factors. The researchers </w:t>
      </w:r>
      <w:proofErr w:type="spellStart"/>
      <w:r>
        <w:t>analysed</w:t>
      </w:r>
      <w:proofErr w:type="spellEnd"/>
      <w:r>
        <w:t xml:space="preserve"> findings from multiple observational studies involving HIV-infected individuals from different African countries. The review revealed that malaria remains prevalent among people living with HIV, although prevalence differed across geographical regions. The study further showed that HIV-positive individuals with advanced immune suppression had increased risk of malaria infection compared with those with better immune status. The authors concluded that malaria-HIV co-infection remains an important public health concern in sub-Saharan Africa. They recommended strengthening integrated malaria and HIV control strategies, including improved diagnosis, prevention and monitoring of vulnerable patients.</w:t>
      </w:r>
    </w:p>
    <w:p w14:paraId="4F04C7AF" w14:textId="77777777" w:rsidR="00E52A2E" w:rsidRPr="0020534C" w:rsidRDefault="00E52A2E" w:rsidP="00CD6DBF">
      <w:pPr>
        <w:jc w:val="both"/>
      </w:pPr>
      <w:proofErr w:type="spellStart"/>
      <w:r>
        <w:rPr>
          <w:highlight w:val="yellow"/>
        </w:rPr>
        <w:t>Sanyaolu</w:t>
      </w:r>
      <w:proofErr w:type="spellEnd"/>
      <w:r>
        <w:rPr>
          <w:highlight w:val="yellow"/>
        </w:rPr>
        <w:t xml:space="preserve"> et al. (2013)</w:t>
      </w:r>
      <w:r>
        <w:t xml:space="preserve"> evaluated malaria infection and </w:t>
      </w:r>
      <w:proofErr w:type="spellStart"/>
      <w:r>
        <w:t>haematological</w:t>
      </w:r>
      <w:proofErr w:type="spellEnd"/>
      <w:r>
        <w:t xml:space="preserve"> changes among HIV-positive patients in Nigeria in a study focusing on malaria-HIV co-infection and </w:t>
      </w:r>
      <w:proofErr w:type="spellStart"/>
      <w:r>
        <w:t>anaemia</w:t>
      </w:r>
      <w:proofErr w:type="spellEnd"/>
      <w:r>
        <w:t xml:space="preserve"> outcomes. The study was conducted among individuals receiving HIV care in a Nigerian healthcare setting using a cross-sectional approach. Participants were assessed for malaria infection, HIV-related clinical characteristics and </w:t>
      </w:r>
      <w:proofErr w:type="spellStart"/>
      <w:r>
        <w:t>haematological</w:t>
      </w:r>
      <w:proofErr w:type="spellEnd"/>
      <w:r>
        <w:t xml:space="preserve"> parameters. The findings indicated that malaria infection among HIV-positive individuals was associated with reduced </w:t>
      </w:r>
      <w:proofErr w:type="spellStart"/>
      <w:r>
        <w:t>haemoglobin</w:t>
      </w:r>
      <w:proofErr w:type="spellEnd"/>
      <w:r>
        <w:t xml:space="preserve"> levels and increased risk of </w:t>
      </w:r>
      <w:proofErr w:type="spellStart"/>
      <w:r>
        <w:t>anaemia</w:t>
      </w:r>
      <w:proofErr w:type="spellEnd"/>
      <w:r>
        <w:t xml:space="preserve">. The researchers concluded that malaria infection contributes to additional </w:t>
      </w:r>
      <w:proofErr w:type="spellStart"/>
      <w:r>
        <w:t>haematological</w:t>
      </w:r>
      <w:proofErr w:type="spellEnd"/>
      <w:r>
        <w:t xml:space="preserve"> challenges among individuals living with HIV. They recommended continuous monitoring of malaria infection and blood parameters among HIV-positive patients, particularly in malaria-endemic regions.</w:t>
      </w:r>
    </w:p>
    <w:p w14:paraId="52B7388E" w14:textId="77777777" w:rsidR="00E52A2E" w:rsidRPr="0020534C" w:rsidRDefault="00E52A2E" w:rsidP="00CD6DBF">
      <w:pPr>
        <w:jc w:val="both"/>
      </w:pPr>
      <w:r>
        <w:t xml:space="preserve">The reviewed empirical studies demonstrate that malaria-HIV co-infection remains an important clinical challenge, with evidence showing relationships between malaria infection, parasite density, immune status and </w:t>
      </w:r>
      <w:proofErr w:type="spellStart"/>
      <w:r>
        <w:t>haematological</w:t>
      </w:r>
      <w:proofErr w:type="spellEnd"/>
      <w:r>
        <w:t xml:space="preserve"> changes among HIV-positive individuals. However, most previous studies have focused on malaria prevalence, CD4+ cell counts or general </w:t>
      </w:r>
      <w:proofErr w:type="spellStart"/>
      <w:r>
        <w:t>haematological</w:t>
      </w:r>
      <w:proofErr w:type="spellEnd"/>
      <w:r>
        <w:t xml:space="preserve"> abnormalities, with limited attention given to the combined relationship between </w:t>
      </w:r>
      <w:r>
        <w:rPr>
          <w:i/>
        </w:rPr>
        <w:t>Plasmodium falciparum</w:t>
      </w:r>
      <w:r>
        <w:t xml:space="preserve"> parasite density, </w:t>
      </w:r>
      <w:proofErr w:type="spellStart"/>
      <w:r>
        <w:t>haemoglobin</w:t>
      </w:r>
      <w:proofErr w:type="spellEnd"/>
      <w:r>
        <w:t xml:space="preserve"> genotype and packed cell volume. Therefore, the present study seeks to address this gap by examining the association between </w:t>
      </w:r>
      <w:r>
        <w:rPr>
          <w:i/>
        </w:rPr>
        <w:t>P. falciparum</w:t>
      </w:r>
      <w:r>
        <w:t xml:space="preserve"> </w:t>
      </w:r>
      <w:proofErr w:type="spellStart"/>
      <w:r>
        <w:t>parasitaemia</w:t>
      </w:r>
      <w:proofErr w:type="spellEnd"/>
      <w:r>
        <w:t xml:space="preserve">, </w:t>
      </w:r>
      <w:proofErr w:type="spellStart"/>
      <w:r>
        <w:t>haemoglobin</w:t>
      </w:r>
      <w:proofErr w:type="spellEnd"/>
      <w:r>
        <w:t xml:space="preserve"> genotype and PCV among HIV-infected patients attending the University of Maiduguri Teaching Hospital.</w:t>
      </w:r>
    </w:p>
    <w:p w14:paraId="05F25865" w14:textId="77777777" w:rsidR="00E52A2E" w:rsidRPr="0020534C" w:rsidRDefault="00E52A2E" w:rsidP="009948A2">
      <w:pPr>
        <w:jc w:val="both"/>
        <w:rPr>
          <w:b/>
          <w:bCs/>
        </w:rPr>
      </w:pPr>
      <w:r w:rsidRPr="0020534C">
        <w:rPr>
          <w:b/>
          <w:bCs/>
        </w:rPr>
        <w:t xml:space="preserve"> 7. METHODOLOGY</w:t>
      </w:r>
    </w:p>
    <w:p w14:paraId="52DA28D0" w14:textId="77777777" w:rsidR="00E52A2E" w:rsidRPr="0020534C" w:rsidRDefault="00E52A2E" w:rsidP="009948A2">
      <w:pPr>
        <w:jc w:val="both"/>
        <w:rPr>
          <w:b/>
          <w:bCs/>
        </w:rPr>
      </w:pPr>
      <w:r w:rsidRPr="0020534C">
        <w:rPr>
          <w:b/>
          <w:bCs/>
        </w:rPr>
        <w:lastRenderedPageBreak/>
        <w:t>7.1 Study Design and Setting</w:t>
      </w:r>
    </w:p>
    <w:p w14:paraId="76F7421B" w14:textId="77777777" w:rsidR="00E52A2E" w:rsidRPr="0020534C" w:rsidRDefault="00E52A2E" w:rsidP="009948A2">
      <w:pPr>
        <w:jc w:val="both"/>
      </w:pPr>
      <w:r>
        <w:t xml:space="preserve">A hospital-based cross-sectional study was conducted among HIV-infected patients attending the PEPFAR-supported HIV clinic of the University of Maiduguri Teaching Hospital (UMTH), Maiduguri, Borno State, Nigeria. UMTH is a tertiary healthcare facility that provides </w:t>
      </w:r>
      <w:proofErr w:type="spellStart"/>
      <w:r>
        <w:rPr>
          <w:highlight w:val="yellow"/>
        </w:rPr>
        <w:t>specialised</w:t>
      </w:r>
      <w:proofErr w:type="spellEnd"/>
      <w:r>
        <w:t xml:space="preserve"> medical services and serves as a referral </w:t>
      </w:r>
      <w:proofErr w:type="spellStart"/>
      <w:r>
        <w:t>centre</w:t>
      </w:r>
      <w:proofErr w:type="spellEnd"/>
      <w:r>
        <w:t xml:space="preserve"> for patients from Borno State and </w:t>
      </w:r>
      <w:proofErr w:type="spellStart"/>
      <w:r>
        <w:t>neighbouring</w:t>
      </w:r>
      <w:proofErr w:type="spellEnd"/>
      <w:r>
        <w:t xml:space="preserve"> states in northeastern Nigeria.</w:t>
      </w:r>
    </w:p>
    <w:p w14:paraId="27DE0A1E" w14:textId="77777777" w:rsidR="00E52A2E" w:rsidRPr="0020534C" w:rsidRDefault="00E52A2E" w:rsidP="009948A2">
      <w:pPr>
        <w:jc w:val="both"/>
      </w:pPr>
      <w:r>
        <w:t xml:space="preserve">The study was conducted in an area where malaria transmission is endemic, with </w:t>
      </w:r>
      <w:r>
        <w:rPr>
          <w:i/>
          <w:highlight w:val="yellow"/>
        </w:rPr>
        <w:t>Plasmodium falciparum</w:t>
      </w:r>
      <w:r>
        <w:t xml:space="preserve"> being the predominant malaria species. The coexistence of malaria transmission and HIV infection in the region provides an important setting for evaluating the relationship between malaria </w:t>
      </w:r>
      <w:proofErr w:type="spellStart"/>
      <w:r>
        <w:t>parasitaemia</w:t>
      </w:r>
      <w:proofErr w:type="spellEnd"/>
      <w:r>
        <w:t xml:space="preserve">, </w:t>
      </w:r>
      <w:proofErr w:type="spellStart"/>
      <w:r>
        <w:t>haemoglobin</w:t>
      </w:r>
      <w:proofErr w:type="spellEnd"/>
      <w:r>
        <w:t xml:space="preserve"> genotype and </w:t>
      </w:r>
      <w:proofErr w:type="spellStart"/>
      <w:r>
        <w:t>haematological</w:t>
      </w:r>
      <w:proofErr w:type="spellEnd"/>
      <w:r>
        <w:t xml:space="preserve"> parameters among people living with HIV.</w:t>
      </w:r>
    </w:p>
    <w:p w14:paraId="3166B70D" w14:textId="77777777" w:rsidR="00E52A2E" w:rsidRPr="0020534C" w:rsidRDefault="00E52A2E" w:rsidP="009948A2">
      <w:pPr>
        <w:jc w:val="both"/>
        <w:rPr>
          <w:b/>
          <w:bCs/>
        </w:rPr>
      </w:pPr>
      <w:r w:rsidRPr="0020534C">
        <w:rPr>
          <w:b/>
          <w:bCs/>
        </w:rPr>
        <w:t>7.2 Study Population and Participant Selection</w:t>
      </w:r>
    </w:p>
    <w:p w14:paraId="4A7F85FE" w14:textId="77777777" w:rsidR="00E52A2E" w:rsidRPr="0020534C" w:rsidRDefault="00E52A2E" w:rsidP="009948A2">
      <w:pPr>
        <w:jc w:val="both"/>
      </w:pPr>
      <w:r w:rsidRPr="0020534C">
        <w:t>The study population consisted of confirmed HIV-positive patients receiving routine care at the UMTH HIV clinic. Participants were recruited consecutively during routine clinic visits until the required sample size was achieved.</w:t>
      </w:r>
    </w:p>
    <w:p w14:paraId="68CAC2A5" w14:textId="77777777" w:rsidR="00E52A2E" w:rsidRPr="0020534C" w:rsidRDefault="00E52A2E" w:rsidP="009948A2">
      <w:pPr>
        <w:jc w:val="both"/>
      </w:pPr>
      <w:r w:rsidRPr="0020534C">
        <w:t>Eligible participants were HIV-positive patients who provided informed consent and were available for blood sample collection. Patients who had received antimalarial treatment within two weeks before sample collection, declined participation or had incomplete laboratory information were excluded from the study. A total of 813 HIV-positive patients were enrolled in the study.</w:t>
      </w:r>
    </w:p>
    <w:p w14:paraId="46D52C5D" w14:textId="77777777" w:rsidR="00E52A2E" w:rsidRPr="0020534C" w:rsidRDefault="00E52A2E" w:rsidP="009948A2">
      <w:pPr>
        <w:jc w:val="both"/>
        <w:rPr>
          <w:b/>
          <w:bCs/>
        </w:rPr>
      </w:pPr>
      <w:r w:rsidRPr="0020534C">
        <w:rPr>
          <w:b/>
          <w:bCs/>
        </w:rPr>
        <w:t xml:space="preserve"> 7.3 Data Collection</w:t>
      </w:r>
    </w:p>
    <w:p w14:paraId="7B13D26F" w14:textId="77777777" w:rsidR="00E52A2E" w:rsidRPr="0020534C" w:rsidRDefault="00E52A2E" w:rsidP="009948A2">
      <w:pPr>
        <w:jc w:val="both"/>
      </w:pPr>
    </w:p>
    <w:p w14:paraId="427CE6AF" w14:textId="77777777" w:rsidR="00E52A2E" w:rsidRPr="0020534C" w:rsidRDefault="00E52A2E" w:rsidP="009948A2">
      <w:pPr>
        <w:jc w:val="both"/>
      </w:pPr>
      <w:r>
        <w:t xml:space="preserve">A structured questionnaire and laboratory investigation form were used for data collection. The information obtained included socio-demographic characteristics, clinical characteristics and laboratory findings of the participants. Laboratory investigations were conducted to determine </w:t>
      </w:r>
      <w:r>
        <w:rPr>
          <w:i/>
        </w:rPr>
        <w:t>Plasmodium falciparum</w:t>
      </w:r>
      <w:r>
        <w:t xml:space="preserve"> infection status, malaria parasite density, </w:t>
      </w:r>
      <w:proofErr w:type="spellStart"/>
      <w:r>
        <w:t>haemoglobin</w:t>
      </w:r>
      <w:proofErr w:type="spellEnd"/>
      <w:r>
        <w:t xml:space="preserve"> genotype and packed cell volume (PCV). All collected data were coded, securely stored and handled with strict confidentiality throughout the study period.</w:t>
      </w:r>
    </w:p>
    <w:p w14:paraId="46D18A45" w14:textId="77777777" w:rsidR="00E52A2E" w:rsidRPr="0020534C" w:rsidRDefault="00E52A2E" w:rsidP="009948A2">
      <w:pPr>
        <w:jc w:val="both"/>
        <w:rPr>
          <w:b/>
          <w:bCs/>
        </w:rPr>
      </w:pPr>
      <w:r w:rsidRPr="0020534C">
        <w:rPr>
          <w:b/>
          <w:bCs/>
        </w:rPr>
        <w:t>7.4 Blood Sample Collection and Laboratory Procedures</w:t>
      </w:r>
    </w:p>
    <w:p w14:paraId="26266B56" w14:textId="77777777" w:rsidR="00E52A2E" w:rsidRPr="0020534C" w:rsidRDefault="00E52A2E" w:rsidP="009948A2">
      <w:pPr>
        <w:jc w:val="both"/>
      </w:pPr>
      <w:r w:rsidRPr="0020534C">
        <w:t xml:space="preserve">Approximately 5 mL of venous blood was collected from each participant using sterile procedures into ethylenediaminetetraacetic acid (EDTA) anticoagulated tubes. Samples were transported to the laboratory for parasitological and </w:t>
      </w:r>
      <w:proofErr w:type="spellStart"/>
      <w:r w:rsidRPr="0020534C">
        <w:t>haematological</w:t>
      </w:r>
      <w:proofErr w:type="spellEnd"/>
      <w:r w:rsidRPr="0020534C">
        <w:t xml:space="preserve"> investigations.</w:t>
      </w:r>
    </w:p>
    <w:p w14:paraId="2AF086CE" w14:textId="77777777" w:rsidR="00B8516C" w:rsidRPr="0020534C" w:rsidRDefault="00B8516C" w:rsidP="009948A2">
      <w:pPr>
        <w:jc w:val="both"/>
      </w:pPr>
    </w:p>
    <w:p w14:paraId="2841420D" w14:textId="77777777" w:rsidR="00E52A2E" w:rsidRPr="0020534C" w:rsidRDefault="00E52A2E" w:rsidP="009948A2">
      <w:pPr>
        <w:jc w:val="both"/>
        <w:rPr>
          <w:b/>
          <w:bCs/>
        </w:rPr>
      </w:pPr>
      <w:r>
        <w:rPr>
          <w:b/>
          <w:bCs/>
        </w:rPr>
        <w:t xml:space="preserve">7.4.1 Detection and Quantification of </w:t>
      </w:r>
      <w:r>
        <w:rPr>
          <w:b/>
          <w:bCs/>
          <w:i/>
        </w:rPr>
        <w:t>Plasmodium falciparum</w:t>
      </w:r>
    </w:p>
    <w:p w14:paraId="6A8FA704" w14:textId="77777777" w:rsidR="00E52A2E" w:rsidRPr="0020534C" w:rsidRDefault="00E52A2E" w:rsidP="009948A2">
      <w:pPr>
        <w:jc w:val="both"/>
      </w:pPr>
    </w:p>
    <w:p w14:paraId="24072A6F" w14:textId="77777777" w:rsidR="00E52A2E" w:rsidRPr="0020534C" w:rsidRDefault="00E52A2E" w:rsidP="009948A2">
      <w:pPr>
        <w:jc w:val="both"/>
      </w:pPr>
      <w:r w:rsidRPr="0020534C">
        <w:t>Malaria infection was determined by microscopic examination of Giemsa-stained thick and thin blood films. Thick films were examined for parasite detection, while thin films were used for parasite species identification.</w:t>
      </w:r>
    </w:p>
    <w:p w14:paraId="3A4CB70C" w14:textId="77777777" w:rsidR="00E52A2E" w:rsidRPr="0020534C" w:rsidRDefault="00E52A2E" w:rsidP="009948A2">
      <w:pPr>
        <w:jc w:val="both"/>
      </w:pPr>
      <w:r w:rsidRPr="0020534C">
        <w:lastRenderedPageBreak/>
        <w:t xml:space="preserve">Parasite density was calculated using the World Health Organization (WHO) recommended method by counting malaria parasites against a known number of white blood cells and expressing parasite density as parasites per </w:t>
      </w:r>
      <w:proofErr w:type="spellStart"/>
      <w:r w:rsidRPr="0020534C">
        <w:t>microlitre</w:t>
      </w:r>
      <w:proofErr w:type="spellEnd"/>
      <w:r w:rsidRPr="0020534C">
        <w:t xml:space="preserve"> of blood.</w:t>
      </w:r>
    </w:p>
    <w:p w14:paraId="0FFC80B5" w14:textId="77777777" w:rsidR="00E52A2E" w:rsidRPr="0020534C" w:rsidRDefault="00E52A2E" w:rsidP="009948A2">
      <w:pPr>
        <w:jc w:val="both"/>
        <w:rPr>
          <w:b/>
          <w:bCs/>
        </w:rPr>
      </w:pPr>
      <w:r w:rsidRPr="0020534C">
        <w:rPr>
          <w:b/>
          <w:bCs/>
        </w:rPr>
        <w:t>The parasite density was calculated as:</w:t>
      </w:r>
    </w:p>
    <w:p w14:paraId="5D3A8697" w14:textId="77777777" w:rsidR="00E52A2E" w:rsidRPr="0020534C" w:rsidRDefault="00E52A2E" w:rsidP="009948A2">
      <w:pPr>
        <w:jc w:val="both"/>
      </w:pPr>
      <w:r w:rsidRPr="0020534C">
        <w:rPr>
          <w:b/>
          <w:bCs/>
        </w:rPr>
        <w:t>Parasite density</w:t>
      </w:r>
      <w:r w:rsidRPr="0020534C">
        <w:t xml:space="preserve"> = (Number of parasites counted × WBC count per </w:t>
      </w:r>
      <w:proofErr w:type="spellStart"/>
      <w:r w:rsidRPr="0020534C">
        <w:t>μL</w:t>
      </w:r>
      <w:proofErr w:type="spellEnd"/>
      <w:r w:rsidRPr="0020534C">
        <w:t>) / Number of WBC counted</w:t>
      </w:r>
    </w:p>
    <w:p w14:paraId="294A3C1A" w14:textId="77777777" w:rsidR="00E52A2E" w:rsidRPr="0020534C" w:rsidRDefault="00E52A2E" w:rsidP="009948A2">
      <w:pPr>
        <w:jc w:val="both"/>
      </w:pPr>
    </w:p>
    <w:p w14:paraId="1FF084D8" w14:textId="77777777" w:rsidR="00E52A2E" w:rsidRPr="0020534C" w:rsidRDefault="00E52A2E" w:rsidP="009948A2">
      <w:pPr>
        <w:jc w:val="both"/>
        <w:rPr>
          <w:b/>
          <w:bCs/>
        </w:rPr>
      </w:pPr>
      <w:r w:rsidRPr="0020534C">
        <w:rPr>
          <w:b/>
          <w:bCs/>
        </w:rPr>
        <w:t xml:space="preserve"> 7.5 Determination of Packed Cell Volume</w:t>
      </w:r>
    </w:p>
    <w:p w14:paraId="69250C50" w14:textId="77777777" w:rsidR="00E52A2E" w:rsidRPr="0020534C" w:rsidRDefault="00E52A2E" w:rsidP="009948A2">
      <w:pPr>
        <w:jc w:val="both"/>
      </w:pPr>
    </w:p>
    <w:p w14:paraId="4D563B98" w14:textId="77777777" w:rsidR="00E52A2E" w:rsidRPr="0020534C" w:rsidRDefault="00E52A2E" w:rsidP="009948A2">
      <w:pPr>
        <w:jc w:val="both"/>
      </w:pPr>
      <w:r w:rsidRPr="0020534C">
        <w:t xml:space="preserve">Packed cell volume was determined using the </w:t>
      </w:r>
      <w:proofErr w:type="spellStart"/>
      <w:r w:rsidRPr="0020534C">
        <w:t>microhaematocrit</w:t>
      </w:r>
      <w:proofErr w:type="spellEnd"/>
      <w:r w:rsidRPr="0020534C">
        <w:t xml:space="preserve"> centrifugation method. Blood samples were centrifuged in capillary tubes, and the percentage volume occupied by packed red blood cells was measured using a </w:t>
      </w:r>
      <w:proofErr w:type="spellStart"/>
      <w:r w:rsidRPr="0020534C">
        <w:t>haematocrit</w:t>
      </w:r>
      <w:proofErr w:type="spellEnd"/>
      <w:r w:rsidRPr="0020534C">
        <w:t xml:space="preserve"> reader.</w:t>
      </w:r>
    </w:p>
    <w:p w14:paraId="27580A90" w14:textId="77777777" w:rsidR="00E52A2E" w:rsidRPr="0020534C" w:rsidRDefault="00E52A2E" w:rsidP="009948A2">
      <w:pPr>
        <w:jc w:val="both"/>
      </w:pPr>
      <w:r w:rsidRPr="0020534C">
        <w:t xml:space="preserve">PCV values were recorded as percentages and used to assess the </w:t>
      </w:r>
      <w:proofErr w:type="spellStart"/>
      <w:r w:rsidRPr="0020534C">
        <w:t>haematological</w:t>
      </w:r>
      <w:proofErr w:type="spellEnd"/>
      <w:r w:rsidRPr="0020534C">
        <w:t xml:space="preserve"> status of participants.</w:t>
      </w:r>
    </w:p>
    <w:p w14:paraId="6B70737A" w14:textId="77777777" w:rsidR="00E52A2E" w:rsidRPr="0020534C" w:rsidRDefault="00E52A2E" w:rsidP="009948A2">
      <w:pPr>
        <w:jc w:val="both"/>
        <w:rPr>
          <w:b/>
          <w:bCs/>
        </w:rPr>
      </w:pPr>
      <w:r w:rsidRPr="0020534C">
        <w:rPr>
          <w:b/>
          <w:bCs/>
        </w:rPr>
        <w:t xml:space="preserve"> 7.6 Determination of </w:t>
      </w:r>
      <w:proofErr w:type="spellStart"/>
      <w:r w:rsidRPr="0020534C">
        <w:rPr>
          <w:b/>
          <w:bCs/>
        </w:rPr>
        <w:t>Haemoglobin</w:t>
      </w:r>
      <w:proofErr w:type="spellEnd"/>
      <w:r w:rsidRPr="0020534C">
        <w:rPr>
          <w:b/>
          <w:bCs/>
        </w:rPr>
        <w:t xml:space="preserve"> Genotype</w:t>
      </w:r>
    </w:p>
    <w:p w14:paraId="42D60DAD" w14:textId="77777777" w:rsidR="00E52A2E" w:rsidRPr="0020534C" w:rsidRDefault="00E52A2E" w:rsidP="009948A2">
      <w:pPr>
        <w:jc w:val="both"/>
      </w:pPr>
      <w:proofErr w:type="spellStart"/>
      <w:r>
        <w:t>Haemoglobin</w:t>
      </w:r>
      <w:proofErr w:type="spellEnd"/>
      <w:r>
        <w:t xml:space="preserve"> genotype was determined using </w:t>
      </w:r>
      <w:proofErr w:type="spellStart"/>
      <w:r>
        <w:t>haemoglobin</w:t>
      </w:r>
      <w:proofErr w:type="spellEnd"/>
      <w:r>
        <w:t xml:space="preserve"> electrophoresis. The procedure involved the separation and identification of </w:t>
      </w:r>
      <w:proofErr w:type="spellStart"/>
      <w:r>
        <w:t>haemoglobin</w:t>
      </w:r>
      <w:proofErr w:type="spellEnd"/>
      <w:r>
        <w:t xml:space="preserve"> variants based on their migration patterns in an alkaline medium. The observed electrophoretic patterns were interpreted to classify participants according to their </w:t>
      </w:r>
      <w:proofErr w:type="spellStart"/>
      <w:r>
        <w:t>haemoglobin</w:t>
      </w:r>
      <w:proofErr w:type="spellEnd"/>
      <w:r>
        <w:t xml:space="preserve"> genotype. Participants were </w:t>
      </w:r>
      <w:proofErr w:type="spellStart"/>
      <w:r>
        <w:rPr>
          <w:highlight w:val="yellow"/>
        </w:rPr>
        <w:t>categorised</w:t>
      </w:r>
      <w:proofErr w:type="spellEnd"/>
      <w:r>
        <w:t xml:space="preserve"> as having </w:t>
      </w:r>
      <w:proofErr w:type="spellStart"/>
      <w:r>
        <w:t>HbAA</w:t>
      </w:r>
      <w:proofErr w:type="spellEnd"/>
      <w:r>
        <w:t xml:space="preserve">, </w:t>
      </w:r>
      <w:proofErr w:type="spellStart"/>
      <w:r>
        <w:t>HbAS</w:t>
      </w:r>
      <w:proofErr w:type="spellEnd"/>
      <w:r>
        <w:t xml:space="preserve">, </w:t>
      </w:r>
      <w:proofErr w:type="spellStart"/>
      <w:r>
        <w:t>HbSS</w:t>
      </w:r>
      <w:proofErr w:type="spellEnd"/>
      <w:r>
        <w:t xml:space="preserve"> or </w:t>
      </w:r>
      <w:proofErr w:type="spellStart"/>
      <w:r>
        <w:t>HbAC</w:t>
      </w:r>
      <w:proofErr w:type="spellEnd"/>
      <w:r>
        <w:t xml:space="preserve"> genotypes. The genotype results were recorded and used to assess the relationship between </w:t>
      </w:r>
      <w:proofErr w:type="spellStart"/>
      <w:r>
        <w:t>haemoglobin</w:t>
      </w:r>
      <w:proofErr w:type="spellEnd"/>
      <w:r>
        <w:t xml:space="preserve"> variants, </w:t>
      </w:r>
      <w:r>
        <w:rPr>
          <w:i/>
        </w:rPr>
        <w:t>Plasmodium falciparum</w:t>
      </w:r>
      <w:r>
        <w:t xml:space="preserve"> </w:t>
      </w:r>
      <w:proofErr w:type="spellStart"/>
      <w:r>
        <w:t>parasitaemia</w:t>
      </w:r>
      <w:proofErr w:type="spellEnd"/>
      <w:r>
        <w:t xml:space="preserve"> and packed cell volume among HIV-infected patients.</w:t>
      </w:r>
    </w:p>
    <w:p w14:paraId="6BCF1130" w14:textId="77777777" w:rsidR="003E61A4" w:rsidRPr="0020534C" w:rsidRDefault="003E61A4" w:rsidP="009948A2">
      <w:pPr>
        <w:jc w:val="both"/>
        <w:rPr>
          <w:b/>
          <w:bCs/>
        </w:rPr>
      </w:pPr>
    </w:p>
    <w:p w14:paraId="01D3543B" w14:textId="77777777" w:rsidR="00E52A2E" w:rsidRPr="0020534C" w:rsidRDefault="00E52A2E" w:rsidP="009948A2">
      <w:pPr>
        <w:jc w:val="both"/>
        <w:rPr>
          <w:b/>
          <w:bCs/>
        </w:rPr>
      </w:pPr>
      <w:r w:rsidRPr="0020534C">
        <w:rPr>
          <w:b/>
          <w:bCs/>
        </w:rPr>
        <w:t xml:space="preserve"> 7.7 Method of Data Analysis</w:t>
      </w:r>
    </w:p>
    <w:p w14:paraId="2352FD3A" w14:textId="77777777" w:rsidR="00E52A2E" w:rsidRPr="0020534C" w:rsidRDefault="00E52A2E" w:rsidP="009948A2">
      <w:pPr>
        <w:jc w:val="both"/>
      </w:pPr>
    </w:p>
    <w:p w14:paraId="41C970D7" w14:textId="77777777" w:rsidR="00E52A2E" w:rsidRPr="0020534C" w:rsidRDefault="00E52A2E" w:rsidP="009948A2">
      <w:pPr>
        <w:jc w:val="both"/>
      </w:pPr>
      <w:r>
        <w:t xml:space="preserve">Data were entered, cleaned and </w:t>
      </w:r>
      <w:proofErr w:type="spellStart"/>
      <w:r>
        <w:t>analysed</w:t>
      </w:r>
      <w:proofErr w:type="spellEnd"/>
      <w:r>
        <w:t xml:space="preserve"> using Statistical Package for Social Sciences (SPSS) version 25. Continuous variables were </w:t>
      </w:r>
      <w:proofErr w:type="spellStart"/>
      <w:r>
        <w:rPr>
          <w:highlight w:val="yellow"/>
        </w:rPr>
        <w:t>summarised</w:t>
      </w:r>
      <w:proofErr w:type="spellEnd"/>
      <w:r>
        <w:t xml:space="preserve"> using mean and standard deviation, while categorical variables were presented as frequencies and percentages. The prevalence of </w:t>
      </w:r>
      <w:r>
        <w:rPr>
          <w:i/>
        </w:rPr>
        <w:t>P. falciparum</w:t>
      </w:r>
      <w:r>
        <w:t xml:space="preserve"> </w:t>
      </w:r>
      <w:proofErr w:type="spellStart"/>
      <w:r>
        <w:t>parasitaemia</w:t>
      </w:r>
      <w:proofErr w:type="spellEnd"/>
      <w:r>
        <w:t xml:space="preserve"> was determined using descriptive statistics. The association between malaria infection and categorical variables, including </w:t>
      </w:r>
      <w:proofErr w:type="spellStart"/>
      <w:r>
        <w:t>haemoglobin</w:t>
      </w:r>
      <w:proofErr w:type="spellEnd"/>
      <w:r>
        <w:t xml:space="preserve"> genotype, was assessed using the </w:t>
      </w:r>
      <w:r>
        <w:rPr>
          <w:highlight w:val="yellow"/>
        </w:rPr>
        <w:t>chi-square test</w:t>
      </w:r>
      <w:r>
        <w:t xml:space="preserve">. Analysis of variance (ANOVA) was used to compare mean parasite density across </w:t>
      </w:r>
      <w:proofErr w:type="spellStart"/>
      <w:r>
        <w:t>haemoglobin</w:t>
      </w:r>
      <w:proofErr w:type="spellEnd"/>
      <w:r>
        <w:t xml:space="preserve"> genotypes. Pearson correlation and linear regression analysis were used to assess the relationship between parasite density and PCV. Multiple regression analysis was performed to determine the independent contribution of parasite density and </w:t>
      </w:r>
      <w:proofErr w:type="spellStart"/>
      <w:r>
        <w:t>haemoglobin</w:t>
      </w:r>
      <w:proofErr w:type="spellEnd"/>
      <w:r>
        <w:t xml:space="preserve"> genotype to PCV levels. A p-value of less than 0.05 was considered statistically significant.</w:t>
      </w:r>
    </w:p>
    <w:p w14:paraId="47091FF2" w14:textId="77777777" w:rsidR="00E52A2E" w:rsidRPr="00571636" w:rsidRDefault="00E52A2E" w:rsidP="009948A2">
      <w:pPr>
        <w:jc w:val="both"/>
        <w:rPr>
          <w:b/>
          <w:bCs/>
          <w:sz w:val="24"/>
          <w:szCs w:val="24"/>
        </w:rPr>
      </w:pPr>
      <w:r w:rsidRPr="00571636">
        <w:rPr>
          <w:b/>
          <w:bCs/>
          <w:sz w:val="24"/>
          <w:szCs w:val="24"/>
        </w:rPr>
        <w:t>8. RESULTS AND DISCUSSION</w:t>
      </w:r>
    </w:p>
    <w:p w14:paraId="6775EAA4" w14:textId="77777777" w:rsidR="00E52A2E" w:rsidRPr="0020534C" w:rsidRDefault="00E52A2E" w:rsidP="009948A2">
      <w:pPr>
        <w:jc w:val="both"/>
      </w:pPr>
      <w:r>
        <w:t xml:space="preserve">The data collected from the study participants were </w:t>
      </w:r>
      <w:proofErr w:type="spellStart"/>
      <w:r>
        <w:t>analysed</w:t>
      </w:r>
      <w:proofErr w:type="spellEnd"/>
      <w:r>
        <w:t xml:space="preserve"> using appropriate descriptive and inferential statistical methods. The results are presented according to the study objectives, including socio-</w:t>
      </w:r>
      <w:r>
        <w:lastRenderedPageBreak/>
        <w:t xml:space="preserve">demographic characteristics, prevalence and density of </w:t>
      </w:r>
      <w:r>
        <w:rPr>
          <w:i/>
        </w:rPr>
        <w:t>Plasmodium falciparum</w:t>
      </w:r>
      <w:r>
        <w:t xml:space="preserve"> </w:t>
      </w:r>
      <w:proofErr w:type="spellStart"/>
      <w:r>
        <w:t>parasitaemia</w:t>
      </w:r>
      <w:proofErr w:type="spellEnd"/>
      <w:r>
        <w:t xml:space="preserve">, distribution of </w:t>
      </w:r>
      <w:proofErr w:type="spellStart"/>
      <w:r>
        <w:t>haemoglobin</w:t>
      </w:r>
      <w:proofErr w:type="spellEnd"/>
      <w:r>
        <w:t xml:space="preserve"> genotypes, PCV levels, and the relationships among the study variables.</w:t>
      </w:r>
    </w:p>
    <w:p w14:paraId="6A6FF189" w14:textId="77777777" w:rsidR="00E52A2E" w:rsidRPr="0020534C" w:rsidRDefault="00E52A2E" w:rsidP="009948A2">
      <w:pPr>
        <w:jc w:val="both"/>
        <w:rPr>
          <w:b/>
          <w:bCs/>
        </w:rPr>
      </w:pPr>
      <w:r w:rsidRPr="0020534C">
        <w:rPr>
          <w:b/>
          <w:bCs/>
        </w:rPr>
        <w:t xml:space="preserve"> 8.1 Demographic Characteristics of Study Participants</w:t>
      </w:r>
    </w:p>
    <w:p w14:paraId="71505EC5" w14:textId="77777777" w:rsidR="00E52A2E" w:rsidRPr="0020534C" w:rsidRDefault="00E52A2E" w:rsidP="009948A2">
      <w:pPr>
        <w:jc w:val="both"/>
      </w:pPr>
      <w:r>
        <w:t xml:space="preserve">The demographic characteristics of the study participants are presented in Table 1. A total of 813 HIV-infected patients were enrolled in the study. The participants were </w:t>
      </w:r>
      <w:proofErr w:type="spellStart"/>
      <w:r>
        <w:rPr>
          <w:highlight w:val="yellow"/>
        </w:rPr>
        <w:t>categorised</w:t>
      </w:r>
      <w:proofErr w:type="spellEnd"/>
      <w:r>
        <w:t xml:space="preserve"> based on age, sex, and other relevant socio-demographic characteristics. The distribution of participants showed variations across the different demographic groups, providing an overview of the characteristics of the study population.</w:t>
      </w:r>
    </w:p>
    <w:p w14:paraId="3350AD45" w14:textId="77777777" w:rsidR="00E52A2E" w:rsidRPr="0020534C" w:rsidRDefault="00E52A2E" w:rsidP="009948A2">
      <w:pPr>
        <w:jc w:val="both"/>
        <w:rPr>
          <w:b/>
          <w:bCs/>
        </w:rPr>
      </w:pPr>
      <w:r w:rsidRPr="0020534C">
        <w:rPr>
          <w:b/>
          <w:bCs/>
        </w:rPr>
        <w:t>Table 1: Demographic Characteristics of HIV-Infected Patients Attending UMTH (n = 813)</w:t>
      </w:r>
    </w:p>
    <w:p w14:paraId="3913F3BA" w14:textId="77777777" w:rsidR="00E52A2E" w:rsidRPr="0020534C" w:rsidRDefault="00E52A2E" w:rsidP="00E52A2E"/>
    <w:p w14:paraId="4D7A013C"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rPr>
          <w:b/>
          <w:bCs/>
        </w:rPr>
      </w:pPr>
      <w:r w:rsidRPr="0020534C">
        <w:rPr>
          <w:b/>
          <w:bCs/>
        </w:rPr>
        <w:t xml:space="preserve"> Demographic characteristics </w:t>
      </w:r>
      <w:r w:rsidR="0099744C" w:rsidRPr="0020534C">
        <w:rPr>
          <w:b/>
          <w:bCs/>
        </w:rPr>
        <w:tab/>
      </w:r>
      <w:r w:rsidR="0099744C" w:rsidRPr="0020534C">
        <w:rPr>
          <w:b/>
          <w:bCs/>
        </w:rPr>
        <w:tab/>
      </w:r>
      <w:r w:rsidR="0099744C" w:rsidRPr="0020534C">
        <w:rPr>
          <w:b/>
          <w:bCs/>
        </w:rPr>
        <w:tab/>
      </w:r>
      <w:r w:rsidRPr="0020534C">
        <w:rPr>
          <w:b/>
          <w:bCs/>
        </w:rPr>
        <w:t xml:space="preserve"> Frequency (n) </w:t>
      </w:r>
      <w:r w:rsidR="0099744C" w:rsidRPr="0020534C">
        <w:rPr>
          <w:b/>
          <w:bCs/>
        </w:rPr>
        <w:tab/>
      </w:r>
      <w:r w:rsidR="0099744C" w:rsidRPr="0020534C">
        <w:rPr>
          <w:b/>
          <w:bCs/>
        </w:rPr>
        <w:tab/>
      </w:r>
      <w:r w:rsidR="0099744C" w:rsidRPr="0020534C">
        <w:rPr>
          <w:b/>
          <w:bCs/>
        </w:rPr>
        <w:tab/>
      </w:r>
      <w:r w:rsidRPr="0020534C">
        <w:rPr>
          <w:b/>
          <w:bCs/>
        </w:rPr>
        <w:t xml:space="preserve"> Percentage (%) </w:t>
      </w:r>
    </w:p>
    <w:p w14:paraId="5C8E2C64"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rPr>
          <w:b/>
          <w:bCs/>
        </w:rPr>
      </w:pPr>
      <w:r w:rsidRPr="0020534C">
        <w:rPr>
          <w:b/>
          <w:bCs/>
        </w:rPr>
        <w:t>Sex</w:t>
      </w:r>
    </w:p>
    <w:p w14:paraId="5549F11D"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 Male </w:t>
      </w:r>
      <w:r w:rsidR="0099744C" w:rsidRPr="0020534C">
        <w:tab/>
      </w:r>
      <w:r w:rsidR="0099744C" w:rsidRPr="0020534C">
        <w:tab/>
      </w:r>
      <w:r w:rsidR="0099744C" w:rsidRPr="0020534C">
        <w:tab/>
      </w:r>
      <w:r w:rsidR="0099744C" w:rsidRPr="0020534C">
        <w:tab/>
      </w:r>
      <w:r w:rsidR="0099744C" w:rsidRPr="0020534C">
        <w:tab/>
      </w:r>
      <w:r w:rsidR="0099744C" w:rsidRPr="0020534C">
        <w:tab/>
      </w:r>
      <w:r w:rsidRPr="0020534C">
        <w:t xml:space="preserve"> 460</w:t>
      </w:r>
      <w:r w:rsidR="0099744C" w:rsidRPr="0020534C">
        <w:tab/>
      </w:r>
      <w:r w:rsidR="0099744C" w:rsidRPr="0020534C">
        <w:tab/>
      </w:r>
      <w:r w:rsidR="0099744C" w:rsidRPr="0020534C">
        <w:tab/>
      </w:r>
      <w:r w:rsidR="0099744C" w:rsidRPr="0020534C">
        <w:tab/>
      </w:r>
      <w:r w:rsidRPr="0020534C">
        <w:t xml:space="preserve"> 56.6 </w:t>
      </w:r>
    </w:p>
    <w:p w14:paraId="10B3B7E2"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 Female </w:t>
      </w:r>
      <w:r w:rsidR="0099744C" w:rsidRPr="0020534C">
        <w:tab/>
      </w:r>
      <w:r w:rsidR="0099744C" w:rsidRPr="0020534C">
        <w:tab/>
      </w:r>
      <w:r w:rsidR="0099744C" w:rsidRPr="0020534C">
        <w:tab/>
      </w:r>
      <w:r w:rsidR="0099744C" w:rsidRPr="0020534C">
        <w:tab/>
      </w:r>
      <w:r w:rsidR="0099744C" w:rsidRPr="0020534C">
        <w:tab/>
      </w:r>
      <w:r w:rsidRPr="0020534C">
        <w:t xml:space="preserve"> 353 </w:t>
      </w:r>
      <w:r w:rsidR="0099744C" w:rsidRPr="0020534C">
        <w:tab/>
      </w:r>
      <w:r w:rsidR="0099744C" w:rsidRPr="0020534C">
        <w:tab/>
      </w:r>
      <w:r w:rsidR="0099744C" w:rsidRPr="0020534C">
        <w:tab/>
      </w:r>
      <w:r w:rsidR="0099744C" w:rsidRPr="0020534C">
        <w:tab/>
      </w:r>
      <w:r w:rsidRPr="0020534C">
        <w:t xml:space="preserve"> 43.4 </w:t>
      </w:r>
    </w:p>
    <w:p w14:paraId="59A2247A"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Total</w:t>
      </w:r>
      <w:r w:rsidR="0099744C" w:rsidRPr="0020534C">
        <w:tab/>
      </w:r>
      <w:r w:rsidR="0099744C" w:rsidRPr="0020534C">
        <w:tab/>
      </w:r>
      <w:r w:rsidR="0099744C" w:rsidRPr="0020534C">
        <w:tab/>
      </w:r>
      <w:r w:rsidR="0099744C" w:rsidRPr="0020534C">
        <w:tab/>
      </w:r>
      <w:r w:rsidR="0099744C" w:rsidRPr="0020534C">
        <w:tab/>
      </w:r>
      <w:r w:rsidR="0099744C" w:rsidRPr="0020534C">
        <w:tab/>
      </w:r>
      <w:r w:rsidRPr="0020534C">
        <w:t xml:space="preserve"> 813 </w:t>
      </w:r>
      <w:r w:rsidR="0099744C" w:rsidRPr="0020534C">
        <w:tab/>
      </w:r>
      <w:r w:rsidR="0099744C" w:rsidRPr="0020534C">
        <w:tab/>
      </w:r>
      <w:r w:rsidR="0099744C" w:rsidRPr="0020534C">
        <w:tab/>
      </w:r>
      <w:r w:rsidR="0099744C" w:rsidRPr="0020534C">
        <w:tab/>
      </w:r>
      <w:r w:rsidRPr="0020534C">
        <w:t xml:space="preserve"> 100.0</w:t>
      </w:r>
    </w:p>
    <w:p w14:paraId="3C5E522F"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rPr>
          <w:b/>
          <w:bCs/>
        </w:rPr>
      </w:pPr>
      <w:r w:rsidRPr="0020534C">
        <w:rPr>
          <w:b/>
          <w:bCs/>
        </w:rPr>
        <w:t>Age group (years)</w:t>
      </w:r>
    </w:p>
    <w:p w14:paraId="0983A434"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18–28 </w:t>
      </w:r>
      <w:r w:rsidR="0099744C" w:rsidRPr="0020534C">
        <w:tab/>
      </w:r>
      <w:r w:rsidR="0099744C" w:rsidRPr="0020534C">
        <w:tab/>
      </w:r>
      <w:r w:rsidR="0099744C" w:rsidRPr="0020534C">
        <w:tab/>
      </w:r>
      <w:r w:rsidR="0099744C" w:rsidRPr="0020534C">
        <w:tab/>
      </w:r>
      <w:r w:rsidR="0099744C" w:rsidRPr="0020534C">
        <w:tab/>
      </w:r>
      <w:r w:rsidR="0099744C" w:rsidRPr="0020534C">
        <w:tab/>
      </w:r>
      <w:r w:rsidRPr="0020534C">
        <w:t xml:space="preserve"> 124 </w:t>
      </w:r>
      <w:r w:rsidR="0099744C" w:rsidRPr="0020534C">
        <w:tab/>
      </w:r>
      <w:r w:rsidR="0099744C" w:rsidRPr="0020534C">
        <w:tab/>
      </w:r>
      <w:r w:rsidR="0099744C" w:rsidRPr="0020534C">
        <w:tab/>
      </w:r>
      <w:r w:rsidR="0099744C" w:rsidRPr="0020534C">
        <w:tab/>
      </w:r>
      <w:r w:rsidRPr="0020534C">
        <w:t xml:space="preserve"> 15.3 </w:t>
      </w:r>
    </w:p>
    <w:p w14:paraId="1A3F0B2D"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 29–39 </w:t>
      </w:r>
      <w:r w:rsidR="0099744C" w:rsidRPr="0020534C">
        <w:tab/>
      </w:r>
      <w:r w:rsidR="0099744C" w:rsidRPr="0020534C">
        <w:tab/>
      </w:r>
      <w:r w:rsidR="0099744C" w:rsidRPr="0020534C">
        <w:tab/>
      </w:r>
      <w:r w:rsidR="0099744C" w:rsidRPr="0020534C">
        <w:tab/>
      </w:r>
      <w:r w:rsidR="0099744C" w:rsidRPr="0020534C">
        <w:tab/>
      </w:r>
      <w:r w:rsidR="0099744C" w:rsidRPr="0020534C">
        <w:tab/>
      </w:r>
      <w:r w:rsidRPr="0020534C">
        <w:t xml:space="preserve"> 331 </w:t>
      </w:r>
      <w:r w:rsidR="0099744C" w:rsidRPr="0020534C">
        <w:tab/>
      </w:r>
      <w:r w:rsidR="0099744C" w:rsidRPr="0020534C">
        <w:tab/>
      </w:r>
      <w:r w:rsidR="0099744C" w:rsidRPr="0020534C">
        <w:tab/>
      </w:r>
      <w:r w:rsidR="0099744C" w:rsidRPr="0020534C">
        <w:tab/>
      </w:r>
      <w:r w:rsidRPr="0020534C">
        <w:t xml:space="preserve"> 40.7 </w:t>
      </w:r>
    </w:p>
    <w:p w14:paraId="7F9C7E3B"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 40–49 </w:t>
      </w:r>
      <w:r w:rsidR="0099744C" w:rsidRPr="0020534C">
        <w:tab/>
      </w:r>
      <w:r w:rsidR="0099744C" w:rsidRPr="0020534C">
        <w:tab/>
      </w:r>
      <w:r w:rsidR="0099744C" w:rsidRPr="0020534C">
        <w:tab/>
      </w:r>
      <w:r w:rsidR="0099744C" w:rsidRPr="0020534C">
        <w:tab/>
      </w:r>
      <w:r w:rsidR="0099744C" w:rsidRPr="0020534C">
        <w:tab/>
      </w:r>
      <w:r w:rsidR="0099744C" w:rsidRPr="0020534C">
        <w:tab/>
      </w:r>
      <w:r w:rsidRPr="0020534C">
        <w:t xml:space="preserve"> 212 </w:t>
      </w:r>
      <w:r w:rsidR="0099744C" w:rsidRPr="0020534C">
        <w:tab/>
      </w:r>
      <w:r w:rsidR="0099744C" w:rsidRPr="0020534C">
        <w:tab/>
      </w:r>
      <w:r w:rsidR="0099744C" w:rsidRPr="0020534C">
        <w:tab/>
      </w:r>
      <w:r w:rsidR="0099744C" w:rsidRPr="0020534C">
        <w:tab/>
      </w:r>
      <w:r w:rsidRPr="0020534C">
        <w:t xml:space="preserve"> 26.1 </w:t>
      </w:r>
    </w:p>
    <w:p w14:paraId="31A3A92D"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50–52 </w:t>
      </w:r>
      <w:r w:rsidR="0099744C" w:rsidRPr="0020534C">
        <w:tab/>
      </w:r>
      <w:r w:rsidR="0099744C" w:rsidRPr="0020534C">
        <w:tab/>
      </w:r>
      <w:r w:rsidR="0099744C" w:rsidRPr="0020534C">
        <w:tab/>
      </w:r>
      <w:r w:rsidR="0099744C" w:rsidRPr="0020534C">
        <w:tab/>
      </w:r>
      <w:r w:rsidR="0099744C" w:rsidRPr="0020534C">
        <w:tab/>
      </w:r>
      <w:r w:rsidR="0099744C" w:rsidRPr="0020534C">
        <w:tab/>
      </w:r>
      <w:r w:rsidRPr="0020534C">
        <w:t xml:space="preserve"> 122 </w:t>
      </w:r>
      <w:r w:rsidR="0099744C" w:rsidRPr="0020534C">
        <w:tab/>
      </w:r>
      <w:r w:rsidR="0099744C" w:rsidRPr="0020534C">
        <w:tab/>
      </w:r>
      <w:r w:rsidR="0099744C" w:rsidRPr="0020534C">
        <w:tab/>
      </w:r>
      <w:r w:rsidR="0099744C" w:rsidRPr="0020534C">
        <w:tab/>
      </w:r>
      <w:r w:rsidRPr="0020534C">
        <w:t xml:space="preserve"> 15.0 </w:t>
      </w:r>
    </w:p>
    <w:p w14:paraId="6E9DF40B"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 ≥52 </w:t>
      </w:r>
      <w:r w:rsidR="0099744C" w:rsidRPr="0020534C">
        <w:tab/>
      </w:r>
      <w:r w:rsidR="0099744C" w:rsidRPr="0020534C">
        <w:tab/>
      </w:r>
      <w:r w:rsidR="0099744C" w:rsidRPr="0020534C">
        <w:tab/>
      </w:r>
      <w:r w:rsidR="0099744C" w:rsidRPr="0020534C">
        <w:tab/>
      </w:r>
      <w:r w:rsidR="0099744C" w:rsidRPr="0020534C">
        <w:tab/>
      </w:r>
      <w:r w:rsidR="0099744C" w:rsidRPr="0020534C">
        <w:tab/>
      </w:r>
      <w:r w:rsidRPr="0020534C">
        <w:t xml:space="preserve"> 24 </w:t>
      </w:r>
      <w:r w:rsidR="0099744C" w:rsidRPr="0020534C">
        <w:tab/>
      </w:r>
      <w:r w:rsidR="0099744C" w:rsidRPr="0020534C">
        <w:tab/>
      </w:r>
      <w:r w:rsidR="0099744C" w:rsidRPr="0020534C">
        <w:tab/>
      </w:r>
      <w:r w:rsidR="0099744C" w:rsidRPr="0020534C">
        <w:tab/>
      </w:r>
      <w:r w:rsidRPr="0020534C">
        <w:t xml:space="preserve"> 2.9 </w:t>
      </w:r>
    </w:p>
    <w:p w14:paraId="3CA83BE3" w14:textId="77777777" w:rsidR="00E52A2E" w:rsidRPr="0020534C" w:rsidRDefault="00E52A2E" w:rsidP="0099744C">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rPr>
          <w:b/>
          <w:bCs/>
        </w:rPr>
        <w:t>Total</w:t>
      </w:r>
      <w:r w:rsidR="0099744C" w:rsidRPr="0020534C">
        <w:tab/>
      </w:r>
      <w:r w:rsidR="0099744C" w:rsidRPr="0020534C">
        <w:tab/>
      </w:r>
      <w:r w:rsidR="0099744C" w:rsidRPr="0020534C">
        <w:tab/>
      </w:r>
      <w:r w:rsidR="0099744C" w:rsidRPr="0020534C">
        <w:tab/>
      </w:r>
      <w:r w:rsidR="0099744C" w:rsidRPr="0020534C">
        <w:tab/>
      </w:r>
      <w:r w:rsidR="0099744C" w:rsidRPr="0020534C">
        <w:tab/>
      </w:r>
      <w:r w:rsidRPr="0020534C">
        <w:t xml:space="preserve"> 813 </w:t>
      </w:r>
      <w:r w:rsidR="0099744C" w:rsidRPr="0020534C">
        <w:tab/>
      </w:r>
      <w:r w:rsidR="0099744C" w:rsidRPr="0020534C">
        <w:tab/>
      </w:r>
      <w:r w:rsidR="0099744C" w:rsidRPr="0020534C">
        <w:tab/>
      </w:r>
      <w:r w:rsidR="0099744C" w:rsidRPr="0020534C">
        <w:tab/>
      </w:r>
      <w:r w:rsidRPr="0020534C">
        <w:t xml:space="preserve"> 100.0 </w:t>
      </w:r>
    </w:p>
    <w:p w14:paraId="1D0E50E7" w14:textId="77777777" w:rsidR="00E52A2E" w:rsidRPr="0020534C" w:rsidRDefault="00E52A2E" w:rsidP="00E52A2E"/>
    <w:p w14:paraId="494274CD" w14:textId="77777777" w:rsidR="00E52A2E" w:rsidRPr="0020534C" w:rsidRDefault="00E52A2E" w:rsidP="00C743DA">
      <w:pPr>
        <w:jc w:val="both"/>
      </w:pPr>
      <w:r w:rsidRPr="0020534C">
        <w:t>Table 1 shows that out of the 813 HIV-positive patients enrolled, males constituted the majority (56.6%), while females accounted for 43.4%. The age distribution showed that most participants were young and middle-aged adults, with individuals aged 29–39 years representing the largest proportion (40.7%).</w:t>
      </w:r>
    </w:p>
    <w:p w14:paraId="1587AFDF" w14:textId="77777777" w:rsidR="005451DC" w:rsidRPr="0020534C" w:rsidRDefault="005451DC" w:rsidP="00C743DA">
      <w:pPr>
        <w:jc w:val="both"/>
      </w:pPr>
    </w:p>
    <w:p w14:paraId="1172B7DC" w14:textId="77777777" w:rsidR="005451DC" w:rsidRPr="0020534C" w:rsidRDefault="00000000" w:rsidP="00C743DA">
      <w:pPr>
        <w:spacing w:after="120"/>
        <w:jc w:val="both"/>
      </w:pPr>
      <w:r w:rsidRPr="0020534C">
        <w:t xml:space="preserve">The predominance of participants aged 29–39 years indicates that the study population was concentrated in the economically active adult age range. This pattern is broadly comparable with Nigerian HIV-clinic studies in which adult cohorts were </w:t>
      </w:r>
      <w:proofErr w:type="spellStart"/>
      <w:r w:rsidRPr="0020534C">
        <w:t>centred</w:t>
      </w:r>
      <w:proofErr w:type="spellEnd"/>
      <w:r w:rsidRPr="0020534C">
        <w:t xml:space="preserve"> in the third and fourth decades of life. Anyanwu et al. (2020), for example, reported a mean age of 37.5 years among HIV-positive patients evaluated for malaria and </w:t>
      </w:r>
      <w:proofErr w:type="spellStart"/>
      <w:r w:rsidRPr="0020534C">
        <w:lastRenderedPageBreak/>
        <w:t>anaemia</w:t>
      </w:r>
      <w:proofErr w:type="spellEnd"/>
      <w:r w:rsidRPr="0020534C">
        <w:t xml:space="preserve"> in Abuja, while Jegede et al. (2017) examined an adult antiretroviral-treatment population in Kano when assessing malaria co-infection and immune-</w:t>
      </w:r>
      <w:proofErr w:type="spellStart"/>
      <w:r w:rsidRPr="0020534C">
        <w:t>haematological</w:t>
      </w:r>
      <w:proofErr w:type="spellEnd"/>
      <w:r w:rsidRPr="0020534C">
        <w:t xml:space="preserve"> indices. These comparisons support interpretation of the present demographic profile as characteristic of an adult HIV-care population, although differences in recruitment setting, local transmission intensity, treatment exposure and preventive practices limit direct numerical comparison between studies. The modest male predominance observed here should likewise be treated primarily as a description of the clinic sample rather than evidence of sex-specific susceptibility to malaria. In the Abuja study, malaria co-infection was numerically more frequent among males, but the sex difference was not statistically significant (Anyanwu et al., 2020). Accordingly, the demographic findings provide important context for the subsequent parasitological and </w:t>
      </w:r>
      <w:proofErr w:type="spellStart"/>
      <w:r w:rsidRPr="0020534C">
        <w:t>haematological</w:t>
      </w:r>
      <w:proofErr w:type="spellEnd"/>
      <w:r w:rsidRPr="0020534C">
        <w:t xml:space="preserve"> analyses but do not, by themselves, establish demographic determinants of infection.</w:t>
      </w:r>
    </w:p>
    <w:p w14:paraId="308F59BA" w14:textId="77777777" w:rsidR="00E52A2E" w:rsidRPr="0020534C" w:rsidRDefault="00E52A2E" w:rsidP="00E52A2E">
      <w:pPr>
        <w:rPr>
          <w:b/>
          <w:bCs/>
        </w:rPr>
      </w:pPr>
      <w:r>
        <w:rPr>
          <w:b/>
          <w:bCs/>
        </w:rPr>
        <w:t xml:space="preserve"> 8.2 Prevalence of </w:t>
      </w:r>
      <w:r>
        <w:rPr>
          <w:b/>
          <w:bCs/>
          <w:i/>
        </w:rPr>
        <w:t>Plasmodium falciparum</w:t>
      </w:r>
      <w:r>
        <w:rPr>
          <w:b/>
          <w:bCs/>
        </w:rPr>
        <w:t xml:space="preserve"> </w:t>
      </w:r>
      <w:proofErr w:type="spellStart"/>
      <w:r>
        <w:rPr>
          <w:b/>
          <w:bCs/>
        </w:rPr>
        <w:t>Parasitaemia</w:t>
      </w:r>
      <w:proofErr w:type="spellEnd"/>
      <w:r>
        <w:rPr>
          <w:b/>
          <w:bCs/>
        </w:rPr>
        <w:t xml:space="preserve"> among HIV-Infected Patients Attending UMTH</w:t>
      </w:r>
    </w:p>
    <w:p w14:paraId="5DEDC2DA" w14:textId="77777777" w:rsidR="00E52A2E" w:rsidRPr="0020534C" w:rsidRDefault="00E52A2E" w:rsidP="00E52A2E">
      <w:r>
        <w:t xml:space="preserve">The prevalence of </w:t>
      </w:r>
      <w:r>
        <w:rPr>
          <w:i/>
        </w:rPr>
        <w:t>Plasmodium falciparum</w:t>
      </w:r>
      <w:r>
        <w:t xml:space="preserve"> </w:t>
      </w:r>
      <w:proofErr w:type="spellStart"/>
      <w:r>
        <w:t>parasitaemia</w:t>
      </w:r>
      <w:proofErr w:type="spellEnd"/>
      <w:r>
        <w:t xml:space="preserve"> among the HIV-infected patients attending the University of Maiduguri Teaching Hospital (UMTH) is presented in Table 2.</w:t>
      </w:r>
    </w:p>
    <w:p w14:paraId="3A8BA57A" w14:textId="77777777" w:rsidR="00E52A2E" w:rsidRPr="0020534C" w:rsidRDefault="00E52A2E" w:rsidP="00E52A2E">
      <w:pPr>
        <w:rPr>
          <w:b/>
          <w:bCs/>
        </w:rPr>
      </w:pPr>
      <w:r w:rsidRPr="0020534C">
        <w:rPr>
          <w:b/>
          <w:bCs/>
        </w:rPr>
        <w:t xml:space="preserve">Table 2: Prevalence of Plasmodium falciparum </w:t>
      </w:r>
      <w:proofErr w:type="spellStart"/>
      <w:r w:rsidRPr="0020534C">
        <w:rPr>
          <w:b/>
          <w:bCs/>
        </w:rPr>
        <w:t>Parasitaemia</w:t>
      </w:r>
      <w:proofErr w:type="spellEnd"/>
      <w:r w:rsidRPr="0020534C">
        <w:rPr>
          <w:b/>
          <w:bCs/>
        </w:rPr>
        <w:t xml:space="preserve"> Among HIV-Infected Patients (n = 813)</w:t>
      </w:r>
    </w:p>
    <w:p w14:paraId="3C9103D9" w14:textId="77777777" w:rsidR="00E52A2E" w:rsidRPr="0020534C" w:rsidRDefault="00E52A2E" w:rsidP="009F0FAA">
      <w:pPr>
        <w:pBdr>
          <w:top w:val="single" w:sz="4" w:space="1" w:color="auto"/>
          <w:left w:val="single" w:sz="4" w:space="4" w:color="auto"/>
          <w:bottom w:val="single" w:sz="4" w:space="1" w:color="auto"/>
          <w:right w:val="single" w:sz="4" w:space="4" w:color="auto"/>
          <w:between w:val="single" w:sz="4" w:space="1" w:color="auto"/>
          <w:bar w:val="single" w:sz="4" w:color="auto"/>
        </w:pBdr>
        <w:rPr>
          <w:b/>
          <w:bCs/>
        </w:rPr>
      </w:pPr>
      <w:r w:rsidRPr="0020534C">
        <w:rPr>
          <w:b/>
          <w:bCs/>
        </w:rPr>
        <w:t xml:space="preserve">P. falciparum infection status </w:t>
      </w:r>
      <w:r w:rsidR="009F0FAA" w:rsidRPr="0020534C">
        <w:rPr>
          <w:b/>
          <w:bCs/>
        </w:rPr>
        <w:tab/>
      </w:r>
      <w:r w:rsidR="009F0FAA" w:rsidRPr="0020534C">
        <w:rPr>
          <w:b/>
          <w:bCs/>
        </w:rPr>
        <w:tab/>
      </w:r>
      <w:r w:rsidRPr="0020534C">
        <w:rPr>
          <w:b/>
          <w:bCs/>
        </w:rPr>
        <w:t xml:space="preserve"> Frequency (n) </w:t>
      </w:r>
      <w:r w:rsidR="009F0FAA" w:rsidRPr="0020534C">
        <w:rPr>
          <w:b/>
          <w:bCs/>
        </w:rPr>
        <w:tab/>
      </w:r>
      <w:r w:rsidR="009F0FAA" w:rsidRPr="0020534C">
        <w:rPr>
          <w:b/>
          <w:bCs/>
        </w:rPr>
        <w:tab/>
      </w:r>
      <w:r w:rsidR="009F0FAA" w:rsidRPr="0020534C">
        <w:rPr>
          <w:b/>
          <w:bCs/>
        </w:rPr>
        <w:tab/>
      </w:r>
      <w:r w:rsidR="009F0FAA" w:rsidRPr="0020534C">
        <w:rPr>
          <w:b/>
          <w:bCs/>
        </w:rPr>
        <w:tab/>
      </w:r>
      <w:r w:rsidRPr="0020534C">
        <w:rPr>
          <w:b/>
          <w:bCs/>
        </w:rPr>
        <w:t xml:space="preserve"> Percentage (%) </w:t>
      </w:r>
    </w:p>
    <w:p w14:paraId="224D6D6E" w14:textId="77777777" w:rsidR="00E52A2E" w:rsidRPr="0020534C" w:rsidRDefault="00E52A2E" w:rsidP="009F0FAA">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 Positive </w:t>
      </w:r>
      <w:r w:rsidR="009F0FAA" w:rsidRPr="0020534C">
        <w:tab/>
      </w:r>
      <w:r w:rsidR="009F0FAA" w:rsidRPr="0020534C">
        <w:tab/>
      </w:r>
      <w:r w:rsidR="009F0FAA" w:rsidRPr="0020534C">
        <w:tab/>
      </w:r>
      <w:r w:rsidR="009F0FAA" w:rsidRPr="0020534C">
        <w:tab/>
      </w:r>
      <w:r w:rsidRPr="0020534C">
        <w:t xml:space="preserve"> 314 </w:t>
      </w:r>
      <w:r w:rsidR="009F0FAA" w:rsidRPr="0020534C">
        <w:tab/>
      </w:r>
      <w:r w:rsidR="009F0FAA" w:rsidRPr="0020534C">
        <w:tab/>
      </w:r>
      <w:r w:rsidR="009F0FAA" w:rsidRPr="0020534C">
        <w:tab/>
      </w:r>
      <w:r w:rsidR="009F0FAA" w:rsidRPr="0020534C">
        <w:tab/>
      </w:r>
      <w:r w:rsidR="009F0FAA" w:rsidRPr="0020534C">
        <w:tab/>
      </w:r>
      <w:r w:rsidRPr="0020534C">
        <w:t xml:space="preserve"> 38.6 </w:t>
      </w:r>
    </w:p>
    <w:p w14:paraId="0F6BE763" w14:textId="77777777" w:rsidR="00E52A2E" w:rsidRPr="0020534C" w:rsidRDefault="00E52A2E" w:rsidP="009F0FAA">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 Negative </w:t>
      </w:r>
      <w:r w:rsidR="009F0FAA" w:rsidRPr="0020534C">
        <w:tab/>
      </w:r>
      <w:r w:rsidR="009F0FAA" w:rsidRPr="0020534C">
        <w:tab/>
      </w:r>
      <w:r w:rsidR="009F0FAA" w:rsidRPr="0020534C">
        <w:tab/>
      </w:r>
      <w:r w:rsidR="009F0FAA" w:rsidRPr="0020534C">
        <w:tab/>
      </w:r>
      <w:r w:rsidRPr="0020534C">
        <w:t xml:space="preserve"> 499 </w:t>
      </w:r>
      <w:r w:rsidR="009F0FAA" w:rsidRPr="0020534C">
        <w:tab/>
      </w:r>
      <w:r w:rsidR="009F0FAA" w:rsidRPr="0020534C">
        <w:tab/>
      </w:r>
      <w:r w:rsidR="009F0FAA" w:rsidRPr="0020534C">
        <w:tab/>
      </w:r>
      <w:r w:rsidR="009F0FAA" w:rsidRPr="0020534C">
        <w:tab/>
      </w:r>
      <w:r w:rsidR="009F0FAA" w:rsidRPr="0020534C">
        <w:tab/>
      </w:r>
      <w:r w:rsidRPr="0020534C">
        <w:t xml:space="preserve"> 61.4 </w:t>
      </w:r>
      <w:r w:rsidR="009F0FAA" w:rsidRPr="0020534C">
        <w:tab/>
      </w:r>
    </w:p>
    <w:p w14:paraId="39986CF3" w14:textId="77777777" w:rsidR="00E52A2E" w:rsidRPr="0020534C" w:rsidRDefault="00E52A2E" w:rsidP="009F0FAA">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rPr>
          <w:b/>
          <w:bCs/>
        </w:rPr>
        <w:t>Total</w:t>
      </w:r>
      <w:r w:rsidR="009F0FAA" w:rsidRPr="0020534C">
        <w:tab/>
      </w:r>
      <w:r w:rsidR="009F0FAA" w:rsidRPr="0020534C">
        <w:tab/>
      </w:r>
      <w:r w:rsidR="009F0FAA" w:rsidRPr="0020534C">
        <w:tab/>
      </w:r>
      <w:r w:rsidR="009F0FAA" w:rsidRPr="0020534C">
        <w:tab/>
      </w:r>
      <w:r w:rsidR="009F0FAA" w:rsidRPr="0020534C">
        <w:tab/>
      </w:r>
      <w:r w:rsidRPr="0020534C">
        <w:t xml:space="preserve"> 813 </w:t>
      </w:r>
      <w:r w:rsidR="009F0FAA" w:rsidRPr="0020534C">
        <w:tab/>
      </w:r>
      <w:r w:rsidR="009F0FAA" w:rsidRPr="0020534C">
        <w:tab/>
      </w:r>
      <w:r w:rsidR="009F0FAA" w:rsidRPr="0020534C">
        <w:tab/>
      </w:r>
      <w:r w:rsidR="009F0FAA" w:rsidRPr="0020534C">
        <w:tab/>
      </w:r>
      <w:r w:rsidR="009F0FAA" w:rsidRPr="0020534C">
        <w:tab/>
      </w:r>
      <w:r w:rsidRPr="0020534C">
        <w:t xml:space="preserve"> 100.0 </w:t>
      </w:r>
      <w:r w:rsidR="009F0FAA" w:rsidRPr="0020534C">
        <w:tab/>
      </w:r>
    </w:p>
    <w:p w14:paraId="279871A8" w14:textId="77777777" w:rsidR="00E52A2E" w:rsidRPr="0020534C" w:rsidRDefault="00E52A2E" w:rsidP="00E52A2E"/>
    <w:p w14:paraId="1E4D0988" w14:textId="77777777" w:rsidR="00E52A2E" w:rsidRPr="0020534C" w:rsidRDefault="00E52A2E" w:rsidP="00C45FAA">
      <w:pPr>
        <w:jc w:val="both"/>
      </w:pPr>
      <w:r>
        <w:t xml:space="preserve">Table 2 shows that out of 813 HIV-positive patients examined, 314 (38.6%) were positive for </w:t>
      </w:r>
      <w:r>
        <w:rPr>
          <w:i/>
        </w:rPr>
        <w:t>P. falciparum</w:t>
      </w:r>
      <w:r>
        <w:t xml:space="preserve"> </w:t>
      </w:r>
      <w:proofErr w:type="spellStart"/>
      <w:r>
        <w:t>parasitaemia</w:t>
      </w:r>
      <w:proofErr w:type="spellEnd"/>
      <w:r>
        <w:t xml:space="preserve">, while 499 (61.4%) were negative. The prevalence of </w:t>
      </w:r>
      <w:r>
        <w:rPr>
          <w:i/>
        </w:rPr>
        <w:t>P. falciparum</w:t>
      </w:r>
      <w:r>
        <w:t xml:space="preserve"> </w:t>
      </w:r>
      <w:proofErr w:type="spellStart"/>
      <w:r>
        <w:t>parasitaemia</w:t>
      </w:r>
      <w:proofErr w:type="spellEnd"/>
      <w:r>
        <w:t xml:space="preserve"> among HIV-infected patients attending UMTH was 38.6%.</w:t>
      </w:r>
    </w:p>
    <w:p w14:paraId="0C737589" w14:textId="77777777" w:rsidR="005451DC" w:rsidRPr="0020534C" w:rsidRDefault="005451DC" w:rsidP="00C45FAA">
      <w:pPr>
        <w:jc w:val="both"/>
      </w:pPr>
    </w:p>
    <w:p w14:paraId="4470B50D" w14:textId="77777777" w:rsidR="005451DC" w:rsidRPr="0020534C" w:rsidRDefault="00000000" w:rsidP="00C45FAA">
      <w:pPr>
        <w:spacing w:after="120"/>
        <w:jc w:val="both"/>
      </w:pPr>
      <w:r>
        <w:t xml:space="preserve">The observed prevalence of 38.6% demonstrates that malaria </w:t>
      </w:r>
      <w:proofErr w:type="spellStart"/>
      <w:r>
        <w:t>parasitaemia</w:t>
      </w:r>
      <w:proofErr w:type="spellEnd"/>
      <w:r>
        <w:t xml:space="preserve"> was common within this hospital-based HIV-positive population at the time of assessment. The magnitude is somewhat higher than the 33.8% malaria positivity reported among 420 HIV-positive patients attending selected HAART clinics in Abuja (Anyanwu et al., 2020), illustrating the substantial between-setting variation that can occur even within Nigeria. Such variation may reflect differences in malaria transmission intensity, season of sampling, diagnostic approach, antiretroviral therapy, cotrimoxazole use, </w:t>
      </w:r>
      <w:r>
        <w:rPr>
          <w:highlight w:val="yellow"/>
        </w:rPr>
        <w:t>use of insecticide-treated nets</w:t>
      </w:r>
      <w:r>
        <w:t xml:space="preserve"> and the immune status of enrolled patients. Evidence from Kano also indicates that preventive and treatment-related factors can influence malaria co-infection among people living with HIV; Jegede et al. (2017) reported lower co-infection among patients using treated bed nets and among those receiving cotrimoxazole chemotherapy and antiretroviral therapy. More recent Nigerian evidence similarly confirms that </w:t>
      </w:r>
      <w:r>
        <w:rPr>
          <w:i/>
        </w:rPr>
        <w:t>P. falciparum</w:t>
      </w:r>
      <w:r>
        <w:t xml:space="preserve">/HIV co-infection continues to be associated with measurable </w:t>
      </w:r>
      <w:proofErr w:type="spellStart"/>
      <w:r>
        <w:t>haematological</w:t>
      </w:r>
      <w:proofErr w:type="spellEnd"/>
      <w:r>
        <w:t xml:space="preserve"> differences in treated HIV populations (Alexander et al., 2025). Therefore, the present prevalence should be interpreted as a facility- and population-specific estimate rather than as a direct estimate for all people living with HIV in northeastern Nigeria. Nevertheless, the finding supports continued attention to malaria </w:t>
      </w:r>
      <w:r>
        <w:lastRenderedPageBreak/>
        <w:t xml:space="preserve">diagnosis and prevention within HIV-care services in endemic settings, particularly where patients present with fever, </w:t>
      </w:r>
      <w:proofErr w:type="spellStart"/>
      <w:r>
        <w:t>anaemia</w:t>
      </w:r>
      <w:proofErr w:type="spellEnd"/>
      <w:r>
        <w:t xml:space="preserve"> or other findings compatible with malaria.</w:t>
      </w:r>
    </w:p>
    <w:p w14:paraId="20EC27D6" w14:textId="77777777" w:rsidR="00E52A2E" w:rsidRPr="0020534C" w:rsidRDefault="00E52A2E" w:rsidP="00C45FAA">
      <w:pPr>
        <w:jc w:val="both"/>
        <w:rPr>
          <w:b/>
          <w:bCs/>
        </w:rPr>
      </w:pPr>
      <w:r>
        <w:rPr>
          <w:b/>
          <w:bCs/>
        </w:rPr>
        <w:t xml:space="preserve"> 8.3 Relationship between </w:t>
      </w:r>
      <w:r>
        <w:rPr>
          <w:b/>
          <w:bCs/>
          <w:i/>
        </w:rPr>
        <w:t>P. falciparum</w:t>
      </w:r>
      <w:r>
        <w:rPr>
          <w:b/>
          <w:bCs/>
        </w:rPr>
        <w:t xml:space="preserve"> Parasite Density and Packed Cell Volume (PCV)</w:t>
      </w:r>
    </w:p>
    <w:p w14:paraId="6F2A93B5" w14:textId="77777777" w:rsidR="00E52A2E" w:rsidRPr="0020534C" w:rsidRDefault="00E52A2E" w:rsidP="00C45FAA">
      <w:pPr>
        <w:jc w:val="both"/>
      </w:pPr>
      <w:r w:rsidRPr="0020534C">
        <w:t>Pearson correlation analysis was performed to determine the relationship between malaria parasite density and PCV. A simple linear regression model was further used to determine the contribution of parasite density to PCV variation.</w:t>
      </w:r>
    </w:p>
    <w:p w14:paraId="4F71684F" w14:textId="77777777" w:rsidR="00E52A2E" w:rsidRPr="0020534C" w:rsidRDefault="00E52A2E" w:rsidP="00C45FAA">
      <w:pPr>
        <w:jc w:val="both"/>
      </w:pPr>
    </w:p>
    <w:p w14:paraId="4CBB8BB8" w14:textId="77777777" w:rsidR="00E52A2E" w:rsidRPr="0020534C" w:rsidRDefault="00E52A2E" w:rsidP="00C45FAA">
      <w:pPr>
        <w:jc w:val="both"/>
      </w:pPr>
      <w:r w:rsidRPr="0020534C">
        <w:rPr>
          <w:b/>
          <w:bCs/>
        </w:rPr>
        <w:t>Table 3: Mean Parasite Density and PCV Among HIV-Infected Patients</w:t>
      </w:r>
    </w:p>
    <w:p w14:paraId="51EBF6B2" w14:textId="77777777" w:rsidR="00E52A2E" w:rsidRPr="0020534C" w:rsidRDefault="00E52A2E" w:rsidP="00E52A2E"/>
    <w:p w14:paraId="6463F73C" w14:textId="77777777" w:rsidR="00E52A2E" w:rsidRPr="0020534C" w:rsidRDefault="00E52A2E" w:rsidP="009F0FAA">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rPr>
          <w:b/>
          <w:bCs/>
        </w:rPr>
        <w:t xml:space="preserve"> Variable</w:t>
      </w:r>
      <w:r w:rsidRPr="0020534C">
        <w:t xml:space="preserve"> </w:t>
      </w:r>
      <w:r w:rsidR="009F0FAA" w:rsidRPr="0020534C">
        <w:tab/>
      </w:r>
      <w:r w:rsidR="009F0FAA" w:rsidRPr="0020534C">
        <w:tab/>
      </w:r>
      <w:r w:rsidR="009F0FAA" w:rsidRPr="0020534C">
        <w:tab/>
      </w:r>
      <w:r w:rsidR="009F0FAA" w:rsidRPr="0020534C">
        <w:tab/>
      </w:r>
      <w:r w:rsidR="009F0FAA" w:rsidRPr="0020534C">
        <w:tab/>
      </w:r>
      <w:r w:rsidR="009F0FAA" w:rsidRPr="0020534C">
        <w:tab/>
      </w:r>
      <w:r w:rsidRPr="0020534C">
        <w:t xml:space="preserve"> Mean ± Standard Deviation </w:t>
      </w:r>
    </w:p>
    <w:p w14:paraId="6A109A34" w14:textId="77777777" w:rsidR="00E52A2E" w:rsidRPr="0020534C" w:rsidRDefault="00E52A2E" w:rsidP="009F0FAA">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Parasite density (parasites/</w:t>
      </w:r>
      <w:proofErr w:type="spellStart"/>
      <w:r w:rsidRPr="0020534C">
        <w:t>μL</w:t>
      </w:r>
      <w:proofErr w:type="spellEnd"/>
      <w:r w:rsidRPr="0020534C">
        <w:t xml:space="preserve">) </w:t>
      </w:r>
      <w:r w:rsidR="009F0FAA" w:rsidRPr="0020534C">
        <w:tab/>
      </w:r>
      <w:r w:rsidR="009F0FAA" w:rsidRPr="0020534C">
        <w:tab/>
      </w:r>
      <w:r w:rsidR="009F0FAA" w:rsidRPr="0020534C">
        <w:tab/>
      </w:r>
      <w:r w:rsidRPr="0020534C">
        <w:t xml:space="preserve"> </w:t>
      </w:r>
      <w:r w:rsidR="009F0FAA" w:rsidRPr="0020534C">
        <w:tab/>
      </w:r>
      <w:r w:rsidRPr="0020534C">
        <w:t xml:space="preserve">1,248.6 ± 965.4 </w:t>
      </w:r>
    </w:p>
    <w:p w14:paraId="19F89BD4" w14:textId="77777777" w:rsidR="00E52A2E" w:rsidRPr="0020534C" w:rsidRDefault="00E52A2E" w:rsidP="009F0FAA">
      <w:pPr>
        <w:pBdr>
          <w:top w:val="single" w:sz="4" w:space="1" w:color="auto"/>
          <w:left w:val="single" w:sz="4" w:space="4" w:color="auto"/>
          <w:bottom w:val="single" w:sz="4" w:space="1" w:color="auto"/>
          <w:right w:val="single" w:sz="4" w:space="4" w:color="auto"/>
          <w:between w:val="single" w:sz="4" w:space="1" w:color="auto"/>
          <w:bar w:val="single" w:sz="4" w:color="auto"/>
        </w:pBdr>
      </w:pPr>
      <w:r w:rsidRPr="0020534C">
        <w:t xml:space="preserve">Packed cell volume (%) </w:t>
      </w:r>
      <w:r w:rsidR="009F0FAA" w:rsidRPr="0020534C">
        <w:tab/>
      </w:r>
      <w:r w:rsidR="009F0FAA" w:rsidRPr="0020534C">
        <w:tab/>
      </w:r>
      <w:r w:rsidR="009F0FAA" w:rsidRPr="0020534C">
        <w:tab/>
      </w:r>
      <w:r w:rsidR="009F0FAA" w:rsidRPr="0020534C">
        <w:tab/>
      </w:r>
      <w:r w:rsidR="009F0FAA" w:rsidRPr="0020534C">
        <w:tab/>
      </w:r>
      <w:r w:rsidRPr="0020534C">
        <w:t xml:space="preserve"> 33.8 ± 5.7 </w:t>
      </w:r>
    </w:p>
    <w:p w14:paraId="717ECCCF" w14:textId="77777777" w:rsidR="00E52A2E" w:rsidRPr="0020534C" w:rsidRDefault="00E52A2E" w:rsidP="00E52A2E"/>
    <w:p w14:paraId="28841544" w14:textId="77777777" w:rsidR="00E52A2E" w:rsidRPr="0020534C" w:rsidRDefault="00E52A2E" w:rsidP="00C45FAA">
      <w:pPr>
        <w:jc w:val="both"/>
      </w:pPr>
      <w:r>
        <w:t xml:space="preserve">Table 3 presents the mean parasite density and packed cell volume (PCV) values among HIV-infected patients attending the University of Maiduguri Teaching Hospital. The mean </w:t>
      </w:r>
      <w:r>
        <w:rPr>
          <w:i/>
        </w:rPr>
        <w:t>Plasmodium falciparum</w:t>
      </w:r>
      <w:r>
        <w:t xml:space="preserve"> parasite density among infected participants was 1,248.6 ± 965.4 parasites/</w:t>
      </w:r>
      <w:proofErr w:type="spellStart"/>
      <w:r>
        <w:t>μL</w:t>
      </w:r>
      <w:proofErr w:type="spellEnd"/>
      <w:r>
        <w:t xml:space="preserve">, indicating variations in parasite burden among individuals with malaria </w:t>
      </w:r>
      <w:proofErr w:type="spellStart"/>
      <w:r>
        <w:t>parasitaemia</w:t>
      </w:r>
      <w:proofErr w:type="spellEnd"/>
      <w:r>
        <w:t xml:space="preserve">. The wide standard deviation suggests considerable differences in parasite density among participants, with some individuals presenting with relatively low parasite loads while others had higher levels of </w:t>
      </w:r>
      <w:proofErr w:type="spellStart"/>
      <w:r>
        <w:t>parasitaemia</w:t>
      </w:r>
      <w:proofErr w:type="spellEnd"/>
      <w:r>
        <w:t>.</w:t>
      </w:r>
    </w:p>
    <w:p w14:paraId="6E30931D" w14:textId="77777777" w:rsidR="00E52A2E" w:rsidRPr="0020534C" w:rsidRDefault="00E52A2E" w:rsidP="00C45FAA">
      <w:pPr>
        <w:jc w:val="both"/>
      </w:pPr>
    </w:p>
    <w:p w14:paraId="5888AF54" w14:textId="77777777" w:rsidR="00E52A2E" w:rsidRPr="0020534C" w:rsidRDefault="00E52A2E" w:rsidP="00C45FAA">
      <w:pPr>
        <w:jc w:val="both"/>
      </w:pPr>
      <w:r w:rsidRPr="0020534C">
        <w:t>The observed parasite density among HIV-infected patients may be influenced by several factors, including the degree of immune suppression, previous malaria exposure, antimalarial preventive practices, antiretroviral therapy status and individual host responses. HIV-associated impairment of immune function, particularly reduced CD4+ T-cell-mediated immunity, may reduce the ability of infected individuals to effectively control parasite multiplication, potentially resulting in increased parasite persistence.</w:t>
      </w:r>
    </w:p>
    <w:p w14:paraId="37880B37" w14:textId="77777777" w:rsidR="00E52A2E" w:rsidRPr="0020534C" w:rsidRDefault="00E52A2E" w:rsidP="00C45FAA">
      <w:pPr>
        <w:jc w:val="both"/>
      </w:pPr>
      <w:r w:rsidRPr="0020534C">
        <w:t xml:space="preserve">The mean PCV value among the participants was 33.8 ± 5.7%, indicating that a considerable proportion of the study population had reduced packed cell volume levels. This finding suggests the presence of </w:t>
      </w:r>
      <w:proofErr w:type="spellStart"/>
      <w:r w:rsidRPr="0020534C">
        <w:t>anaemia</w:t>
      </w:r>
      <w:proofErr w:type="spellEnd"/>
      <w:r w:rsidRPr="0020534C">
        <w:t xml:space="preserve"> among HIV-infected patients, which may result from multiple interacting factors, including chronic HIV infection, malaria </w:t>
      </w:r>
      <w:proofErr w:type="spellStart"/>
      <w:r w:rsidRPr="0020534C">
        <w:t>parasitaemia</w:t>
      </w:r>
      <w:proofErr w:type="spellEnd"/>
      <w:r w:rsidRPr="0020534C">
        <w:t>, nutritional deficiencies, opportunistic infections and drug-related effects.</w:t>
      </w:r>
    </w:p>
    <w:p w14:paraId="4FA5A530" w14:textId="77777777" w:rsidR="00E52A2E" w:rsidRPr="0020534C" w:rsidRDefault="00E52A2E" w:rsidP="00C45FAA">
      <w:pPr>
        <w:jc w:val="both"/>
      </w:pPr>
      <w:r>
        <w:t xml:space="preserve">The reduction in PCV among HIV-positive individuals with malaria </w:t>
      </w:r>
      <w:proofErr w:type="spellStart"/>
      <w:r>
        <w:t>parasitaemia</w:t>
      </w:r>
      <w:proofErr w:type="spellEnd"/>
      <w:r>
        <w:t xml:space="preserve"> may be explained by the pathological effects of </w:t>
      </w:r>
      <w:r>
        <w:rPr>
          <w:i/>
        </w:rPr>
        <w:t>P. falciparum</w:t>
      </w:r>
      <w:r>
        <w:t xml:space="preserve"> infection. Malaria-induced </w:t>
      </w:r>
      <w:proofErr w:type="spellStart"/>
      <w:r>
        <w:t>anaemia</w:t>
      </w:r>
      <w:proofErr w:type="spellEnd"/>
      <w:r>
        <w:t xml:space="preserve"> occurs through destruction of </w:t>
      </w:r>
      <w:proofErr w:type="spellStart"/>
      <w:r>
        <w:rPr>
          <w:highlight w:val="yellow"/>
        </w:rPr>
        <w:t>parasitised</w:t>
      </w:r>
      <w:proofErr w:type="spellEnd"/>
      <w:r>
        <w:t xml:space="preserve"> red blood cells, increased removal of non-</w:t>
      </w:r>
      <w:proofErr w:type="spellStart"/>
      <w:r>
        <w:rPr>
          <w:highlight w:val="yellow"/>
        </w:rPr>
        <w:t>parasitised</w:t>
      </w:r>
      <w:proofErr w:type="spellEnd"/>
      <w:r>
        <w:t xml:space="preserve"> erythrocytes, suppression of erythropoiesis and inflammatory responses that interfere with normal red blood cell production. The combination of malaria infection and HIV-related </w:t>
      </w:r>
      <w:proofErr w:type="spellStart"/>
      <w:r>
        <w:t>haematological</w:t>
      </w:r>
      <w:proofErr w:type="spellEnd"/>
      <w:r>
        <w:t xml:space="preserve"> abnormalities may therefore contribute to lower PCV values among affected individuals.</w:t>
      </w:r>
    </w:p>
    <w:p w14:paraId="5B67EFE0" w14:textId="77777777" w:rsidR="00E52A2E" w:rsidRPr="0020534C" w:rsidRDefault="00E52A2E" w:rsidP="00C45FAA">
      <w:pPr>
        <w:jc w:val="both"/>
      </w:pPr>
      <w:r w:rsidRPr="0020534C">
        <w:lastRenderedPageBreak/>
        <w:t xml:space="preserve">The finding of reduced mean PCV is consistent with previous studies among HIV-positive patients in Nigeria. Jegede et al. (2017) reported that malaria-HIV co-infection was associated with alterations in </w:t>
      </w:r>
      <w:proofErr w:type="spellStart"/>
      <w:r w:rsidRPr="0020534C">
        <w:t>haematological</w:t>
      </w:r>
      <w:proofErr w:type="spellEnd"/>
      <w:r w:rsidRPr="0020534C">
        <w:t xml:space="preserve"> parameters, including reduced packed cell volume, compared with HIV infection alone. Similarly, </w:t>
      </w:r>
      <w:proofErr w:type="spellStart"/>
      <w:r w:rsidRPr="0020534C">
        <w:t>Sanyaolu</w:t>
      </w:r>
      <w:proofErr w:type="spellEnd"/>
      <w:r w:rsidRPr="0020534C">
        <w:t xml:space="preserve"> et al. (2013) observed that malaria-HIV co-infection increased the likelihood of </w:t>
      </w:r>
      <w:proofErr w:type="spellStart"/>
      <w:r w:rsidRPr="0020534C">
        <w:t>anaemia</w:t>
      </w:r>
      <w:proofErr w:type="spellEnd"/>
      <w:r w:rsidRPr="0020534C">
        <w:t xml:space="preserve"> among patients in southwestern Nigeria.</w:t>
      </w:r>
    </w:p>
    <w:p w14:paraId="320F3C90" w14:textId="77777777" w:rsidR="00E52A2E" w:rsidRPr="0020534C" w:rsidRDefault="00E52A2E" w:rsidP="00E52A2E">
      <w:pPr>
        <w:rPr>
          <w:b/>
          <w:bCs/>
        </w:rPr>
      </w:pPr>
      <w:r w:rsidRPr="0020534C">
        <w:rPr>
          <w:b/>
          <w:bCs/>
        </w:rPr>
        <w:t xml:space="preserve">Table 4: Pearson Correlation Between P. </w:t>
      </w:r>
      <w:proofErr w:type="gramStart"/>
      <w:r w:rsidRPr="0020534C">
        <w:rPr>
          <w:b/>
          <w:bCs/>
        </w:rPr>
        <w:t>falciparum</w:t>
      </w:r>
      <w:proofErr w:type="gramEnd"/>
      <w:r w:rsidRPr="0020534C">
        <w:rPr>
          <w:b/>
          <w:bCs/>
        </w:rPr>
        <w:t xml:space="preserve"> Parasite Density and PCV</w:t>
      </w:r>
    </w:p>
    <w:tbl>
      <w:tblPr>
        <w:tblStyle w:val="TableGrid"/>
        <w:tblW w:w="0" w:type="auto"/>
        <w:tblLook w:val="04A0" w:firstRow="1" w:lastRow="0" w:firstColumn="1" w:lastColumn="0" w:noHBand="0" w:noVBand="1"/>
      </w:tblPr>
      <w:tblGrid>
        <w:gridCol w:w="1715"/>
        <w:gridCol w:w="1716"/>
        <w:gridCol w:w="1716"/>
        <w:gridCol w:w="3668"/>
      </w:tblGrid>
      <w:tr w:rsidR="00FA0ACF" w:rsidRPr="0020534C" w14:paraId="6A0C6994" w14:textId="77777777" w:rsidTr="00FA0ACF">
        <w:trPr>
          <w:trHeight w:val="265"/>
        </w:trPr>
        <w:tc>
          <w:tcPr>
            <w:tcW w:w="1715" w:type="dxa"/>
          </w:tcPr>
          <w:p w14:paraId="0D933FD9" w14:textId="77777777" w:rsidR="00FA0ACF" w:rsidRPr="0020534C" w:rsidRDefault="00FA0ACF" w:rsidP="00E52A2E">
            <w:r w:rsidRPr="0020534C">
              <w:t xml:space="preserve"> Variables </w:t>
            </w:r>
          </w:p>
        </w:tc>
        <w:tc>
          <w:tcPr>
            <w:tcW w:w="1716" w:type="dxa"/>
          </w:tcPr>
          <w:p w14:paraId="65053202" w14:textId="77777777" w:rsidR="00FA0ACF" w:rsidRPr="0020534C" w:rsidRDefault="00FA0ACF" w:rsidP="00E52A2E">
            <w:r w:rsidRPr="0020534C">
              <w:t xml:space="preserve"> Correlation coefficient (r) </w:t>
            </w:r>
          </w:p>
        </w:tc>
        <w:tc>
          <w:tcPr>
            <w:tcW w:w="1716" w:type="dxa"/>
          </w:tcPr>
          <w:p w14:paraId="135C7030" w14:textId="77777777" w:rsidR="00FA0ACF" w:rsidRPr="0020534C" w:rsidRDefault="00FA0ACF" w:rsidP="00E52A2E">
            <w:r w:rsidRPr="0020534C">
              <w:t xml:space="preserve"> P-value </w:t>
            </w:r>
          </w:p>
        </w:tc>
        <w:tc>
          <w:tcPr>
            <w:tcW w:w="3668" w:type="dxa"/>
          </w:tcPr>
          <w:p w14:paraId="5C48A5C5" w14:textId="77777777" w:rsidR="00FA0ACF" w:rsidRPr="0020534C" w:rsidRDefault="00FA0ACF" w:rsidP="00E52A2E">
            <w:r w:rsidRPr="0020534C">
              <w:t xml:space="preserve"> Interpretation </w:t>
            </w:r>
          </w:p>
        </w:tc>
      </w:tr>
      <w:tr w:rsidR="00FA0ACF" w:rsidRPr="0020534C" w14:paraId="18FFDF9D" w14:textId="77777777" w:rsidTr="00FA0ACF">
        <w:trPr>
          <w:trHeight w:val="265"/>
        </w:trPr>
        <w:tc>
          <w:tcPr>
            <w:tcW w:w="1715" w:type="dxa"/>
          </w:tcPr>
          <w:p w14:paraId="793B4BFF" w14:textId="77777777" w:rsidR="00FA0ACF" w:rsidRPr="0020534C" w:rsidRDefault="00FA0ACF" w:rsidP="00E52A2E">
            <w:r w:rsidRPr="0020534C">
              <w:t xml:space="preserve">Parasite density vs PCV </w:t>
            </w:r>
          </w:p>
        </w:tc>
        <w:tc>
          <w:tcPr>
            <w:tcW w:w="1716" w:type="dxa"/>
          </w:tcPr>
          <w:p w14:paraId="72DF71CA" w14:textId="77777777" w:rsidR="00FA0ACF" w:rsidRPr="0020534C" w:rsidRDefault="00FA0ACF" w:rsidP="00E52A2E">
            <w:r w:rsidRPr="0020534C">
              <w:t xml:space="preserve"> -0.781 </w:t>
            </w:r>
          </w:p>
        </w:tc>
        <w:tc>
          <w:tcPr>
            <w:tcW w:w="1716" w:type="dxa"/>
          </w:tcPr>
          <w:p w14:paraId="011D51D7" w14:textId="77777777" w:rsidR="00FA0ACF" w:rsidRPr="0020534C" w:rsidRDefault="00FA0ACF" w:rsidP="00E52A2E">
            <w:r w:rsidRPr="0020534C">
              <w:t xml:space="preserve"> &lt;0.001 </w:t>
            </w:r>
            <w:r w:rsidRPr="0020534C">
              <w:tab/>
            </w:r>
          </w:p>
        </w:tc>
        <w:tc>
          <w:tcPr>
            <w:tcW w:w="3668" w:type="dxa"/>
          </w:tcPr>
          <w:p w14:paraId="5CD95788" w14:textId="77777777" w:rsidR="00FA0ACF" w:rsidRPr="0020534C" w:rsidRDefault="00FA0ACF" w:rsidP="00E52A2E">
            <w:r w:rsidRPr="0020534C">
              <w:t xml:space="preserve">Significant negative relationship </w:t>
            </w:r>
          </w:p>
        </w:tc>
      </w:tr>
    </w:tbl>
    <w:p w14:paraId="2B325BDC" w14:textId="77777777" w:rsidR="00E52A2E" w:rsidRPr="0020534C" w:rsidRDefault="00E52A2E" w:rsidP="00E52A2E"/>
    <w:p w14:paraId="45FAC7E2" w14:textId="77777777" w:rsidR="00E52A2E" w:rsidRPr="0020534C" w:rsidRDefault="00E52A2E" w:rsidP="00C45FAA">
      <w:pPr>
        <w:jc w:val="both"/>
      </w:pPr>
      <w:r>
        <w:t xml:space="preserve">Table 4 shows a significant inverse relationship between parasite density and PCV (r = -0.781, p &lt; 0.001). This indicates that </w:t>
      </w:r>
      <w:r>
        <w:rPr>
          <w:highlight w:val="yellow"/>
        </w:rPr>
        <w:t>higher malaria parasite density was associated with lower PCV levels</w:t>
      </w:r>
      <w:r>
        <w:t xml:space="preserve"> among HIV-positive patients.</w:t>
      </w:r>
    </w:p>
    <w:p w14:paraId="516CF417" w14:textId="77777777" w:rsidR="00E52A2E" w:rsidRPr="0020534C" w:rsidRDefault="00E52A2E" w:rsidP="00C45FAA">
      <w:pPr>
        <w:jc w:val="both"/>
      </w:pPr>
      <w:r w:rsidRPr="0020534C">
        <w:rPr>
          <w:b/>
          <w:bCs/>
        </w:rPr>
        <w:t xml:space="preserve">Figure 1: Relationship Between Plasmodium </w:t>
      </w:r>
      <w:proofErr w:type="gramStart"/>
      <w:r w:rsidRPr="0020534C">
        <w:rPr>
          <w:b/>
          <w:bCs/>
        </w:rPr>
        <w:t>falciparum</w:t>
      </w:r>
      <w:proofErr w:type="gramEnd"/>
      <w:r w:rsidRPr="0020534C">
        <w:rPr>
          <w:b/>
          <w:bCs/>
        </w:rPr>
        <w:t xml:space="preserve"> Parasite Density and Packed Cell Volume Among HIV-Infected Patients</w:t>
      </w:r>
      <w:r w:rsidRPr="0020534C">
        <w:t>.</w:t>
      </w:r>
    </w:p>
    <w:p w14:paraId="46987898" w14:textId="77777777" w:rsidR="000A1B86" w:rsidRPr="0020534C" w:rsidRDefault="00E52A2E" w:rsidP="00C45FAA">
      <w:pPr>
        <w:jc w:val="both"/>
      </w:pPr>
      <w:r>
        <w:t xml:space="preserve">The line graph shows a downward trend between </w:t>
      </w:r>
      <w:r>
        <w:rPr>
          <w:i/>
        </w:rPr>
        <w:t>P. falciparum</w:t>
      </w:r>
      <w:r>
        <w:t xml:space="preserve"> parasite density and PCV among HIV-infected patients. Patients with lower parasite densities maintained relatively higher PCV values, whereas increasing parasite density was associated with progressive reduction in PCV. This pattern supports the regression finding that parasite density was a significant negative predictor of PCV (β = -0.006, p &lt; 0.001), </w:t>
      </w:r>
      <w:r>
        <w:rPr>
          <w:highlight w:val="yellow"/>
        </w:rPr>
        <w:t>suggesting that higher parasite density was associated with lower PCV.</w:t>
      </w:r>
    </w:p>
    <w:p w14:paraId="470C87EE" w14:textId="77777777" w:rsidR="005451DC" w:rsidRPr="0020534C" w:rsidRDefault="00000000" w:rsidP="00C45FAA">
      <w:pPr>
        <w:spacing w:after="120"/>
        <w:jc w:val="both"/>
      </w:pPr>
      <w:r>
        <w:t xml:space="preserve">The strong inverse correlation observed in the present study (r = -0.781, p &lt; 0.001) is biologically plausible because increasing blood-stage parasite burden can contribute to loss of red-cell mass through destruction of </w:t>
      </w:r>
      <w:proofErr w:type="spellStart"/>
      <w:r>
        <w:rPr>
          <w:highlight w:val="yellow"/>
        </w:rPr>
        <w:t>parasitised</w:t>
      </w:r>
      <w:proofErr w:type="spellEnd"/>
      <w:r>
        <w:t xml:space="preserve"> erythrocytes, enhanced clearance of non-</w:t>
      </w:r>
      <w:proofErr w:type="spellStart"/>
      <w:r>
        <w:rPr>
          <w:highlight w:val="yellow"/>
        </w:rPr>
        <w:t>parasitised</w:t>
      </w:r>
      <w:proofErr w:type="spellEnd"/>
      <w:r>
        <w:t xml:space="preserve"> erythrocytes and inflammatory effects on erythropoiesis. In an independent malaria population, </w:t>
      </w:r>
      <w:proofErr w:type="spellStart"/>
      <w:r>
        <w:t>Kotepui</w:t>
      </w:r>
      <w:proofErr w:type="spellEnd"/>
      <w:r>
        <w:t xml:space="preserve"> et al. (2015) demonstrated that increasing parasite density was associated with important changes in blood-cell parameters, including </w:t>
      </w:r>
      <w:proofErr w:type="spellStart"/>
      <w:r>
        <w:t>haemoglobin</w:t>
      </w:r>
      <w:proofErr w:type="spellEnd"/>
      <w:r>
        <w:t xml:space="preserve"> concentration, supporting the broader relationship between parasite burden and </w:t>
      </w:r>
      <w:proofErr w:type="spellStart"/>
      <w:r>
        <w:t>haematological</w:t>
      </w:r>
      <w:proofErr w:type="spellEnd"/>
      <w:r>
        <w:t xml:space="preserve"> disturbance. Among HIV-infected adults in Kano, Jegede et al. (2020) likewise found malaria parasite density to be a useful predictor of changes in several </w:t>
      </w:r>
      <w:proofErr w:type="spellStart"/>
      <w:r>
        <w:t>haematological</w:t>
      </w:r>
      <w:proofErr w:type="spellEnd"/>
      <w:r>
        <w:t xml:space="preserve"> parameters, although the strength and direction of associations varied by individual index. The present finding therefore adds site-specific evidence that PCV declines as parasite density increases in HIV-positive patients.</w:t>
      </w:r>
    </w:p>
    <w:p w14:paraId="73A5AE0D" w14:textId="77777777" w:rsidR="005451DC" w:rsidRPr="0020534C" w:rsidRDefault="00000000" w:rsidP="00C45FAA">
      <w:pPr>
        <w:spacing w:after="120"/>
        <w:jc w:val="both"/>
      </w:pPr>
      <w:r w:rsidRPr="0020534C">
        <w:t xml:space="preserve">The mean PCV of 33.8 ± 5.7% should, however, be interpreted cautiously because </w:t>
      </w:r>
      <w:proofErr w:type="spellStart"/>
      <w:r w:rsidRPr="0020534C">
        <w:t>anaemia</w:t>
      </w:r>
      <w:proofErr w:type="spellEnd"/>
      <w:r w:rsidRPr="0020534C">
        <w:t xml:space="preserve"> in people living with HIV is multifactorial. Malaria may contribute to reduced red-cell volume, but HIV-related inflammation, nutritional deficiencies, opportunistic infections, marrow suppression and medication effects can also influence PCV. Consistent with this complexity, Jegede et al. (2017) reported significant differences in PCV and several other </w:t>
      </w:r>
      <w:proofErr w:type="spellStart"/>
      <w:r w:rsidRPr="0020534C">
        <w:t>haematological</w:t>
      </w:r>
      <w:proofErr w:type="spellEnd"/>
      <w:r w:rsidRPr="0020534C">
        <w:t xml:space="preserve"> indices between HIV-only and HIV-malaria co-infected groups, whereas Anyanwu et al. (2020) found that malaria co-infection did not significantly determine the onset of </w:t>
      </w:r>
      <w:proofErr w:type="spellStart"/>
      <w:r w:rsidRPr="0020534C">
        <w:t>anaemia</w:t>
      </w:r>
      <w:proofErr w:type="spellEnd"/>
      <w:r w:rsidRPr="0020534C">
        <w:t xml:space="preserve"> in their Abuja cohort. These apparently different findings are not necessarily contradictory; they </w:t>
      </w:r>
      <w:proofErr w:type="spellStart"/>
      <w:r w:rsidRPr="0020534C">
        <w:t>emphasise</w:t>
      </w:r>
      <w:proofErr w:type="spellEnd"/>
      <w:r w:rsidRPr="0020534C">
        <w:t xml:space="preserve"> that the </w:t>
      </w:r>
      <w:proofErr w:type="spellStart"/>
      <w:r w:rsidRPr="0020534C">
        <w:t>haematological</w:t>
      </w:r>
      <w:proofErr w:type="spellEnd"/>
      <w:r w:rsidRPr="0020534C">
        <w:t xml:space="preserve"> effect of malaria depends on parasite burden, baseline </w:t>
      </w:r>
      <w:proofErr w:type="spellStart"/>
      <w:r w:rsidRPr="0020534C">
        <w:t>haematological</w:t>
      </w:r>
      <w:proofErr w:type="spellEnd"/>
      <w:r w:rsidRPr="0020534C">
        <w:t xml:space="preserve"> status, immune function, treatment exposure and other patient-level factors. </w:t>
      </w:r>
      <w:r w:rsidRPr="0020534C">
        <w:lastRenderedPageBreak/>
        <w:t xml:space="preserve">Thus, the statistically significant regression coefficient in the present study supports an association between higher parasite density and lower PCV, but the cross-sectional design does not establish that </w:t>
      </w:r>
      <w:proofErr w:type="spellStart"/>
      <w:r w:rsidRPr="0020534C">
        <w:t>parasitaemia</w:t>
      </w:r>
      <w:proofErr w:type="spellEnd"/>
      <w:r w:rsidRPr="0020534C">
        <w:t xml:space="preserve"> was the sole cause of reduced PCV.</w:t>
      </w:r>
    </w:p>
    <w:p w14:paraId="179D2347" w14:textId="77777777" w:rsidR="005451DC" w:rsidRDefault="00000000" w:rsidP="00C45FAA">
      <w:pPr>
        <w:spacing w:after="120"/>
        <w:jc w:val="both"/>
      </w:pPr>
      <w:r w:rsidRPr="0020534C">
        <w:t xml:space="preserve">Clinically, the combination of parasite-density assessment and PCV measurement may therefore provide complementary information when evaluating HIV-positive patients with malaria. The association identified here is also consistent with the direction of evidence from prior Nigerian studies, while the magnitude of the correlation appears comparatively strong and should be interpreted in the context of this specific sample. Future analyses that simultaneously account for CD4+ T-cell count, antiretroviral regimen, cotrimoxazole prophylaxis, nutritional status and other causes of </w:t>
      </w:r>
      <w:proofErr w:type="spellStart"/>
      <w:r w:rsidRPr="0020534C">
        <w:t>anaemia</w:t>
      </w:r>
      <w:proofErr w:type="spellEnd"/>
      <w:r w:rsidRPr="0020534C">
        <w:t xml:space="preserve"> would help clarify the independent contribution of malaria parasite burden to PCV variation. Longitudinal measurement before and after antimalarial treatment would additionally help determine whether reductions in parasite density are followed by recovery of PCV. Within the limits of the present cross-sectional dataset, the results support careful </w:t>
      </w:r>
      <w:proofErr w:type="spellStart"/>
      <w:r w:rsidRPr="0020534C">
        <w:t>haematological</w:t>
      </w:r>
      <w:proofErr w:type="spellEnd"/>
      <w:r w:rsidRPr="0020534C">
        <w:t xml:space="preserve"> assessment of malaria-positive patients living with HIV without implying that parasite density alone explains their </w:t>
      </w:r>
      <w:proofErr w:type="spellStart"/>
      <w:r w:rsidRPr="0020534C">
        <w:t>anaemia</w:t>
      </w:r>
      <w:proofErr w:type="spellEnd"/>
      <w:r w:rsidRPr="0020534C">
        <w:t xml:space="preserve"> risk (Jegede et al., 2020; Alexander et al., 2025).</w:t>
      </w:r>
    </w:p>
    <w:p w14:paraId="179E719B" w14:textId="77777777" w:rsidR="00E64372" w:rsidRPr="00E64372" w:rsidRDefault="00E64372" w:rsidP="00C45FAA">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val="en-GB" w:eastAsia="en-GB"/>
          <w14:ligatures w14:val="none"/>
        </w:rPr>
      </w:pPr>
      <w:r w:rsidRPr="00E64372">
        <w:rPr>
          <w:rFonts w:ascii="Times New Roman" w:eastAsia="Times New Roman" w:hAnsi="Times New Roman" w:cs="Times New Roman"/>
          <w:b/>
          <w:bCs/>
          <w:kern w:val="0"/>
          <w:sz w:val="36"/>
          <w:szCs w:val="36"/>
          <w:lang w:val="en-GB" w:eastAsia="en-GB"/>
          <w14:ligatures w14:val="none"/>
        </w:rPr>
        <w:t>Conclusion</w:t>
      </w:r>
    </w:p>
    <w:p w14:paraId="2B92DBD4" w14:textId="77777777" w:rsidR="00233220" w:rsidRDefault="00233220" w:rsidP="00EC5971">
      <w:pPr>
        <w:pStyle w:val="NormalWeb"/>
        <w:jc w:val="both"/>
      </w:pPr>
      <w:r>
        <w:t xml:space="preserve">This hospital-based cross-sectional study identified </w:t>
      </w:r>
      <w:r>
        <w:rPr>
          <w:rStyle w:val="Emphasis"/>
        </w:rPr>
        <w:t>Plasmodium falciparum</w:t>
      </w:r>
      <w:r>
        <w:t xml:space="preserve"> </w:t>
      </w:r>
      <w:proofErr w:type="spellStart"/>
      <w:r>
        <w:t>parasitaemia</w:t>
      </w:r>
      <w:proofErr w:type="spellEnd"/>
      <w:r>
        <w:t xml:space="preserve"> in 314 of 813 HIV-infected patients attending the University of Maiduguri Teaching Hospital, corresponding to a prevalence of 38.6%. Among infected participants, the mean parasite density was 1,248.6 ± 965.4 parasites/</w:t>
      </w:r>
      <w:proofErr w:type="spellStart"/>
      <w:r>
        <w:t>μL</w:t>
      </w:r>
      <w:proofErr w:type="spellEnd"/>
      <w:r>
        <w:t xml:space="preserve">, while the reported mean PCV was 33.8 ± 5.7%. Parasite density showed a strong inverse correlation with PCV (r = −0.781, p &lt; 0.001), and simple linear regression similarly indicated that higher parasite density was associated with lower PCV. The findings therefore demonstrate an association between malaria parasite burden and </w:t>
      </w:r>
      <w:proofErr w:type="spellStart"/>
      <w:r>
        <w:t>haematological</w:t>
      </w:r>
      <w:proofErr w:type="spellEnd"/>
      <w:r>
        <w:t xml:space="preserve"> status in this hospital-based HIV-positive population. However, the cross-sectional design does not establish causality, and PCV in people living with HIV may be influenced by several clinical and biological factors in addition to malaria. The findings should consequently be interpreted within the study setting and population. Continued malaria diagnosis and </w:t>
      </w:r>
      <w:proofErr w:type="spellStart"/>
      <w:r>
        <w:t>haematological</w:t>
      </w:r>
      <w:proofErr w:type="spellEnd"/>
      <w:r>
        <w:t xml:space="preserve"> monitoring may support clinical assessment of HIV-infected patients in malaria-endemic settings.</w:t>
      </w:r>
    </w:p>
    <w:p w14:paraId="08C97721" w14:textId="77777777" w:rsidR="00DC197C" w:rsidRDefault="00DC197C" w:rsidP="00EC5971">
      <w:pPr>
        <w:pStyle w:val="NormalWeb"/>
        <w:jc w:val="both"/>
      </w:pPr>
    </w:p>
    <w:p w14:paraId="6817A0CB" w14:textId="77777777" w:rsidR="00DC197C" w:rsidRPr="00DC197C" w:rsidRDefault="00DC197C" w:rsidP="008B59B6">
      <w:pPr>
        <w:spacing w:before="100" w:beforeAutospacing="1" w:after="100" w:afterAutospacing="1" w:line="240" w:lineRule="auto"/>
        <w:jc w:val="both"/>
        <w:outlineLvl w:val="2"/>
        <w:rPr>
          <w:rFonts w:ascii="Times New Roman" w:eastAsia="Times New Roman" w:hAnsi="Times New Roman" w:cs="Times New Roman"/>
          <w:b/>
          <w:bCs/>
          <w:kern w:val="0"/>
          <w:sz w:val="27"/>
          <w:szCs w:val="27"/>
          <w14:ligatures w14:val="none"/>
        </w:rPr>
      </w:pPr>
      <w:r w:rsidRPr="00DC197C">
        <w:rPr>
          <w:rFonts w:ascii="Times New Roman" w:eastAsia="Times New Roman" w:hAnsi="Times New Roman" w:cs="Times New Roman"/>
          <w:b/>
          <w:bCs/>
          <w:kern w:val="0"/>
          <w:sz w:val="27"/>
          <w:szCs w:val="27"/>
          <w14:ligatures w14:val="none"/>
        </w:rPr>
        <w:t>Limitations</w:t>
      </w:r>
    </w:p>
    <w:p w14:paraId="6D807E89" w14:textId="77777777" w:rsidR="00DC197C" w:rsidRDefault="00DC197C" w:rsidP="008B59B6">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DC197C">
        <w:rPr>
          <w:rFonts w:ascii="Times New Roman" w:eastAsia="Times New Roman" w:hAnsi="Times New Roman" w:cs="Times New Roman"/>
          <w:kern w:val="0"/>
          <w:sz w:val="24"/>
          <w:szCs w:val="24"/>
          <w14:ligatures w14:val="none"/>
        </w:rPr>
        <w:t xml:space="preserve">This study was cross-sectional; therefore, temporal and causal relationships between </w:t>
      </w:r>
      <w:r w:rsidRPr="00DC197C">
        <w:rPr>
          <w:rFonts w:ascii="Times New Roman" w:eastAsia="Times New Roman" w:hAnsi="Times New Roman" w:cs="Times New Roman"/>
          <w:i/>
          <w:iCs/>
          <w:kern w:val="0"/>
          <w:sz w:val="24"/>
          <w:szCs w:val="24"/>
          <w14:ligatures w14:val="none"/>
        </w:rPr>
        <w:t>Plasmodium falciparum</w:t>
      </w:r>
      <w:r w:rsidRPr="00DC197C">
        <w:rPr>
          <w:rFonts w:ascii="Times New Roman" w:eastAsia="Times New Roman" w:hAnsi="Times New Roman" w:cs="Times New Roman"/>
          <w:kern w:val="0"/>
          <w:sz w:val="24"/>
          <w:szCs w:val="24"/>
          <w14:ligatures w14:val="none"/>
        </w:rPr>
        <w:t xml:space="preserve"> parasite density, </w:t>
      </w:r>
      <w:proofErr w:type="spellStart"/>
      <w:r w:rsidRPr="00DC197C">
        <w:rPr>
          <w:rFonts w:ascii="Times New Roman" w:eastAsia="Times New Roman" w:hAnsi="Times New Roman" w:cs="Times New Roman"/>
          <w:kern w:val="0"/>
          <w:sz w:val="24"/>
          <w:szCs w:val="24"/>
          <w14:ligatures w14:val="none"/>
        </w:rPr>
        <w:t>haemoglobin</w:t>
      </w:r>
      <w:proofErr w:type="spellEnd"/>
      <w:r w:rsidRPr="00DC197C">
        <w:rPr>
          <w:rFonts w:ascii="Times New Roman" w:eastAsia="Times New Roman" w:hAnsi="Times New Roman" w:cs="Times New Roman"/>
          <w:kern w:val="0"/>
          <w:sz w:val="24"/>
          <w:szCs w:val="24"/>
          <w14:ligatures w14:val="none"/>
        </w:rPr>
        <w:t xml:space="preserve"> genotype, and packed cell volume could not be established. Participants were consecutively recruited from a single tertiary HIV clinic, which may limit representativeness and </w:t>
      </w:r>
      <w:proofErr w:type="spellStart"/>
      <w:r w:rsidRPr="00DC197C">
        <w:rPr>
          <w:rFonts w:ascii="Times New Roman" w:eastAsia="Times New Roman" w:hAnsi="Times New Roman" w:cs="Times New Roman"/>
          <w:kern w:val="0"/>
          <w:sz w:val="24"/>
          <w:szCs w:val="24"/>
          <w14:ligatures w14:val="none"/>
        </w:rPr>
        <w:t>generalisability</w:t>
      </w:r>
      <w:proofErr w:type="spellEnd"/>
      <w:r w:rsidRPr="00DC197C">
        <w:rPr>
          <w:rFonts w:ascii="Times New Roman" w:eastAsia="Times New Roman" w:hAnsi="Times New Roman" w:cs="Times New Roman"/>
          <w:kern w:val="0"/>
          <w:sz w:val="24"/>
          <w:szCs w:val="24"/>
          <w14:ligatures w14:val="none"/>
        </w:rPr>
        <w:t xml:space="preserve"> beyond patients attending this facility. In addition, PCV may be influenced by factors such as immune status, antiretroviral therapy, cotrimoxazole use, nutritional status, opportunistic infections, and other causes of </w:t>
      </w:r>
      <w:proofErr w:type="spellStart"/>
      <w:r w:rsidRPr="00DC197C">
        <w:rPr>
          <w:rFonts w:ascii="Times New Roman" w:eastAsia="Times New Roman" w:hAnsi="Times New Roman" w:cs="Times New Roman"/>
          <w:kern w:val="0"/>
          <w:sz w:val="24"/>
          <w:szCs w:val="24"/>
          <w14:ligatures w14:val="none"/>
        </w:rPr>
        <w:t>anaemia</w:t>
      </w:r>
      <w:proofErr w:type="spellEnd"/>
      <w:r w:rsidRPr="00DC197C">
        <w:rPr>
          <w:rFonts w:ascii="Times New Roman" w:eastAsia="Times New Roman" w:hAnsi="Times New Roman" w:cs="Times New Roman"/>
          <w:kern w:val="0"/>
          <w:sz w:val="24"/>
          <w:szCs w:val="24"/>
          <w14:ligatures w14:val="none"/>
        </w:rPr>
        <w:t xml:space="preserve"> that were not comprehensively controlled in the reported analyses. Future </w:t>
      </w:r>
      <w:proofErr w:type="spellStart"/>
      <w:r w:rsidRPr="00DC197C">
        <w:rPr>
          <w:rFonts w:ascii="Times New Roman" w:eastAsia="Times New Roman" w:hAnsi="Times New Roman" w:cs="Times New Roman"/>
          <w:kern w:val="0"/>
          <w:sz w:val="24"/>
          <w:szCs w:val="24"/>
          <w14:ligatures w14:val="none"/>
        </w:rPr>
        <w:t>multicentre</w:t>
      </w:r>
      <w:proofErr w:type="spellEnd"/>
      <w:r w:rsidRPr="00DC197C">
        <w:rPr>
          <w:rFonts w:ascii="Times New Roman" w:eastAsia="Times New Roman" w:hAnsi="Times New Roman" w:cs="Times New Roman"/>
          <w:kern w:val="0"/>
          <w:sz w:val="24"/>
          <w:szCs w:val="24"/>
          <w14:ligatures w14:val="none"/>
        </w:rPr>
        <w:t xml:space="preserve"> longitudinal studies with broader adjustment for relevant confounders are recommended.</w:t>
      </w:r>
    </w:p>
    <w:p w14:paraId="3D08B94E" w14:textId="77777777" w:rsidR="00386633" w:rsidRDefault="00386633" w:rsidP="008B59B6">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788C4E2D" w14:textId="77777777" w:rsidR="00386633" w:rsidRDefault="00386633" w:rsidP="008B59B6">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
    <w:p w14:paraId="29065C1A" w14:textId="2C2FDFD6" w:rsidR="00386633" w:rsidRPr="00AF6B73" w:rsidRDefault="00386633" w:rsidP="00386633">
      <w:pPr>
        <w:spacing w:before="100" w:beforeAutospacing="1" w:after="100" w:afterAutospacing="1" w:line="240" w:lineRule="auto"/>
        <w:jc w:val="both"/>
        <w:rPr>
          <w:rFonts w:ascii="Times New Roman" w:eastAsia="Times New Roman" w:hAnsi="Times New Roman" w:cs="Times New Roman"/>
          <w:b/>
          <w:bCs/>
          <w:kern w:val="0"/>
          <w:sz w:val="24"/>
          <w:szCs w:val="24"/>
          <w14:ligatures w14:val="none"/>
        </w:rPr>
      </w:pPr>
      <w:r w:rsidRPr="00AF6B73">
        <w:rPr>
          <w:rFonts w:ascii="Times New Roman" w:eastAsia="Times New Roman" w:hAnsi="Times New Roman" w:cs="Times New Roman"/>
          <w:b/>
          <w:bCs/>
          <w:kern w:val="0"/>
          <w:sz w:val="24"/>
          <w:szCs w:val="24"/>
          <w14:ligatures w14:val="none"/>
        </w:rPr>
        <w:t>Ethical Approval</w:t>
      </w:r>
      <w:r w:rsidRPr="00AF6B73">
        <w:rPr>
          <w:rFonts w:ascii="Times New Roman" w:eastAsia="Times New Roman" w:hAnsi="Times New Roman" w:cs="Times New Roman"/>
          <w:b/>
          <w:bCs/>
          <w:kern w:val="0"/>
          <w:sz w:val="24"/>
          <w:szCs w:val="24"/>
          <w14:ligatures w14:val="none"/>
        </w:rPr>
        <w:t xml:space="preserve"> and Consent </w:t>
      </w:r>
    </w:p>
    <w:p w14:paraId="4AA654F9" w14:textId="740828BC" w:rsidR="00386633" w:rsidRPr="00DC197C" w:rsidRDefault="00386633" w:rsidP="00386633">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386633">
        <w:rPr>
          <w:rFonts w:ascii="Times New Roman" w:eastAsia="Times New Roman" w:hAnsi="Times New Roman" w:cs="Times New Roman"/>
          <w:kern w:val="0"/>
          <w:sz w:val="24"/>
          <w:szCs w:val="24"/>
          <w14:ligatures w14:val="none"/>
        </w:rPr>
        <w:t>Ethical approval was obtained from the Research Ethics Committee of the University of Maiduguri Teaching Hospital before commencement of the study. Written informed consent was obtained from all participants after providing adequate information regarding the objectives and procedures of the study. Participants' confidentiality was maintained throughout the research process, and all laboratory results were managed using coded identifiers. Participants diagnosed with malaria infection were referred for appropriate clinical management.</w:t>
      </w:r>
    </w:p>
    <w:p w14:paraId="70C628D8" w14:textId="77777777" w:rsidR="00DC197C" w:rsidRDefault="00DC197C" w:rsidP="00EC5971">
      <w:pPr>
        <w:pStyle w:val="NormalWeb"/>
        <w:jc w:val="both"/>
      </w:pPr>
    </w:p>
    <w:p w14:paraId="6307E627" w14:textId="77777777" w:rsidR="00EC5971" w:rsidRDefault="00EC5971" w:rsidP="00EC5971">
      <w:pPr>
        <w:pStyle w:val="NormalWeb"/>
        <w:jc w:val="both"/>
      </w:pPr>
    </w:p>
    <w:p w14:paraId="2316D8B8" w14:textId="77777777" w:rsidR="00E64372" w:rsidRDefault="00E64372" w:rsidP="00C45FAA">
      <w:pPr>
        <w:spacing w:after="120"/>
        <w:jc w:val="both"/>
      </w:pPr>
    </w:p>
    <w:p w14:paraId="3E84CC1B" w14:textId="77777777" w:rsidR="00E64372" w:rsidRPr="00E64372" w:rsidRDefault="00E64372" w:rsidP="00C45FAA">
      <w:pPr>
        <w:spacing w:after="0" w:line="240" w:lineRule="auto"/>
        <w:jc w:val="both"/>
        <w:rPr>
          <w:rFonts w:ascii="Arial" w:eastAsia="Calibri" w:hAnsi="Arial" w:cs="Arial"/>
          <w:b/>
          <w:kern w:val="0"/>
          <w:sz w:val="20"/>
          <w:szCs w:val="20"/>
          <w14:ligatures w14:val="none"/>
        </w:rPr>
      </w:pPr>
      <w:r w:rsidRPr="00E64372">
        <w:rPr>
          <w:rFonts w:ascii="Arial" w:eastAsia="Calibri" w:hAnsi="Arial" w:cs="Arial"/>
          <w:b/>
          <w:kern w:val="0"/>
          <w:sz w:val="20"/>
          <w:szCs w:val="20"/>
          <w14:ligatures w14:val="none"/>
        </w:rPr>
        <w:t>Declaration of AI Use</w:t>
      </w:r>
    </w:p>
    <w:p w14:paraId="079709AB" w14:textId="77777777" w:rsidR="00E64372" w:rsidRPr="00E64372" w:rsidRDefault="00E64372" w:rsidP="00C45FAA">
      <w:pPr>
        <w:spacing w:after="0" w:line="240" w:lineRule="auto"/>
        <w:jc w:val="both"/>
        <w:rPr>
          <w:rFonts w:ascii="Arial" w:eastAsia="Calibri" w:hAnsi="Arial" w:cs="Arial"/>
          <w:kern w:val="0"/>
          <w:sz w:val="20"/>
          <w:szCs w:val="20"/>
          <w14:ligatures w14:val="none"/>
        </w:rPr>
      </w:pPr>
    </w:p>
    <w:p w14:paraId="485AA123" w14:textId="77777777" w:rsidR="00E64372" w:rsidRPr="00E64372" w:rsidRDefault="00E64372" w:rsidP="00C45FAA">
      <w:pPr>
        <w:spacing w:after="0" w:line="240" w:lineRule="auto"/>
        <w:jc w:val="both"/>
        <w:rPr>
          <w:rFonts w:ascii="Arial" w:eastAsia="Calibri" w:hAnsi="Arial" w:cs="Arial"/>
          <w:kern w:val="0"/>
          <w:sz w:val="20"/>
          <w:szCs w:val="20"/>
          <w14:ligatures w14:val="none"/>
        </w:rPr>
      </w:pPr>
      <w:r w:rsidRPr="00E64372">
        <w:rPr>
          <w:rFonts w:ascii="Arial" w:eastAsia="Calibri" w:hAnsi="Arial" w:cs="Arial"/>
          <w:kern w:val="0"/>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7E4A882" w14:textId="77777777" w:rsidR="00E64372" w:rsidRPr="00E64372" w:rsidRDefault="00E64372" w:rsidP="00C45FAA">
      <w:pPr>
        <w:spacing w:after="0" w:line="240" w:lineRule="auto"/>
        <w:jc w:val="both"/>
        <w:rPr>
          <w:rFonts w:ascii="Times New Roman" w:eastAsia="Calibri" w:hAnsi="Times New Roman" w:cs="Times New Roman"/>
          <w:kern w:val="0"/>
          <w14:ligatures w14:val="none"/>
        </w:rPr>
      </w:pPr>
    </w:p>
    <w:p w14:paraId="7A217989" w14:textId="77777777" w:rsidR="00E64372" w:rsidRPr="00E64372" w:rsidRDefault="00E64372" w:rsidP="00E64372">
      <w:pPr>
        <w:spacing w:after="0" w:line="240" w:lineRule="auto"/>
        <w:jc w:val="both"/>
        <w:rPr>
          <w:rFonts w:ascii="Times New Roman" w:eastAsia="Calibri" w:hAnsi="Times New Roman" w:cs="Times New Roman"/>
          <w:kern w:val="0"/>
          <w14:ligatures w14:val="none"/>
        </w:rPr>
      </w:pPr>
    </w:p>
    <w:p w14:paraId="714075B3" w14:textId="77777777" w:rsidR="00E64372" w:rsidRPr="00E64372" w:rsidRDefault="00E64372" w:rsidP="00E64372">
      <w:pPr>
        <w:spacing w:after="200" w:line="276" w:lineRule="auto"/>
        <w:rPr>
          <w:rFonts w:ascii="Cambria" w:eastAsia="Times New Roman" w:hAnsi="Cambria" w:cs="Arial"/>
          <w:b/>
          <w:bCs/>
          <w:kern w:val="0"/>
          <w:lang w:val="en-GB" w:eastAsia="en-GB"/>
          <w14:ligatures w14:val="none"/>
        </w:rPr>
      </w:pPr>
      <w:r w:rsidRPr="00E64372">
        <w:rPr>
          <w:rFonts w:ascii="Cambria" w:eastAsia="Times New Roman" w:hAnsi="Cambria" w:cs="Arial"/>
          <w:b/>
          <w:bCs/>
          <w:kern w:val="0"/>
          <w:lang w:val="en-GB" w:eastAsia="en-GB"/>
          <w14:ligatures w14:val="none"/>
        </w:rPr>
        <w:t>COMPETING INTERESTS DISCLAIMER:</w:t>
      </w:r>
    </w:p>
    <w:p w14:paraId="50F05AD3" w14:textId="77777777" w:rsidR="00E64372" w:rsidRPr="00E64372" w:rsidRDefault="00E64372" w:rsidP="00E64372">
      <w:pPr>
        <w:spacing w:after="200" w:line="276" w:lineRule="auto"/>
        <w:rPr>
          <w:rFonts w:ascii="Cambria" w:eastAsia="Times New Roman" w:hAnsi="Cambria" w:cs="Times New Roman"/>
          <w:kern w:val="0"/>
          <w:lang w:val="en-GB" w:eastAsia="en-GB"/>
          <w14:ligatures w14:val="none"/>
        </w:rPr>
      </w:pPr>
      <w:r w:rsidRPr="00E64372">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2FD921CD" w14:textId="77777777" w:rsidR="00E64372" w:rsidRPr="00E64372" w:rsidRDefault="00E64372" w:rsidP="00E64372">
      <w:pPr>
        <w:spacing w:after="0" w:line="240" w:lineRule="auto"/>
        <w:jc w:val="both"/>
        <w:rPr>
          <w:rFonts w:ascii="Times New Roman" w:eastAsia="Calibri" w:hAnsi="Times New Roman" w:cs="Times New Roman"/>
          <w:kern w:val="0"/>
          <w14:ligatures w14:val="none"/>
        </w:rPr>
      </w:pPr>
    </w:p>
    <w:p w14:paraId="37F28473" w14:textId="77777777" w:rsidR="00E64372" w:rsidRDefault="00E64372">
      <w:pPr>
        <w:spacing w:after="120"/>
      </w:pPr>
    </w:p>
    <w:p w14:paraId="6DCFF47C" w14:textId="77777777" w:rsidR="00912032" w:rsidRDefault="00912032">
      <w:pPr>
        <w:spacing w:after="120"/>
      </w:pPr>
    </w:p>
    <w:p w14:paraId="5DE3288A" w14:textId="77777777" w:rsidR="00912032" w:rsidRDefault="00912032" w:rsidP="00912032">
      <w:pPr>
        <w:spacing w:after="120"/>
        <w:rPr>
          <w:b/>
        </w:rPr>
      </w:pPr>
      <w:r>
        <w:rPr>
          <w:b/>
        </w:rPr>
        <w:t>REFERENCES</w:t>
      </w:r>
    </w:p>
    <w:p w14:paraId="3DD2788D"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851DA">
        <w:rPr>
          <w:rFonts w:ascii="Times New Roman" w:eastAsia="Times New Roman" w:hAnsi="Times New Roman" w:cs="Times New Roman"/>
          <w:kern w:val="0"/>
          <w:sz w:val="24"/>
          <w:szCs w:val="24"/>
          <w14:ligatures w14:val="none"/>
        </w:rPr>
        <w:t xml:space="preserve">Alexander, L., Audu, P., &amp; </w:t>
      </w:r>
      <w:proofErr w:type="spellStart"/>
      <w:r w:rsidRPr="00A851DA">
        <w:rPr>
          <w:rFonts w:ascii="Times New Roman" w:eastAsia="Times New Roman" w:hAnsi="Times New Roman" w:cs="Times New Roman"/>
          <w:kern w:val="0"/>
          <w:sz w:val="24"/>
          <w:szCs w:val="24"/>
          <w14:ligatures w14:val="none"/>
        </w:rPr>
        <w:t>Adang</w:t>
      </w:r>
      <w:proofErr w:type="spellEnd"/>
      <w:r w:rsidRPr="00A851DA">
        <w:rPr>
          <w:rFonts w:ascii="Times New Roman" w:eastAsia="Times New Roman" w:hAnsi="Times New Roman" w:cs="Times New Roman"/>
          <w:kern w:val="0"/>
          <w:sz w:val="24"/>
          <w:szCs w:val="24"/>
          <w14:ligatures w14:val="none"/>
        </w:rPr>
        <w:t xml:space="preserve">, K. (2025). Effects of co-infections of Plasmodium falciparum and HIV on </w:t>
      </w:r>
      <w:proofErr w:type="spellStart"/>
      <w:r w:rsidRPr="00A851DA">
        <w:rPr>
          <w:rFonts w:ascii="Times New Roman" w:eastAsia="Times New Roman" w:hAnsi="Times New Roman" w:cs="Times New Roman"/>
          <w:kern w:val="0"/>
          <w:sz w:val="24"/>
          <w:szCs w:val="24"/>
          <w14:ligatures w14:val="none"/>
        </w:rPr>
        <w:t>haematological</w:t>
      </w:r>
      <w:proofErr w:type="spellEnd"/>
      <w:r w:rsidRPr="00A851DA">
        <w:rPr>
          <w:rFonts w:ascii="Times New Roman" w:eastAsia="Times New Roman" w:hAnsi="Times New Roman" w:cs="Times New Roman"/>
          <w:kern w:val="0"/>
          <w:sz w:val="24"/>
          <w:szCs w:val="24"/>
          <w14:ligatures w14:val="none"/>
        </w:rPr>
        <w:t xml:space="preserve"> parameters among HIV infected patients receiving treatment in Lokoja, Kogi State, Nigeria. Scientia Africana, 24(4), 361–372. </w:t>
      </w:r>
      <w:hyperlink r:id="rId6" w:history="1">
        <w:r w:rsidRPr="00A851DA">
          <w:rPr>
            <w:rFonts w:ascii="Times New Roman" w:eastAsia="Times New Roman" w:hAnsi="Times New Roman" w:cs="Times New Roman"/>
            <w:color w:val="0000FF"/>
            <w:kern w:val="0"/>
            <w:sz w:val="24"/>
            <w:szCs w:val="24"/>
            <w:u w:val="single"/>
            <w14:ligatures w14:val="none"/>
          </w:rPr>
          <w:t>https://doi.org/10.4314/sa.v24i4.30</w:t>
        </w:r>
      </w:hyperlink>
    </w:p>
    <w:p w14:paraId="4E678413"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851DA">
        <w:rPr>
          <w:rFonts w:ascii="Times New Roman" w:eastAsia="Times New Roman" w:hAnsi="Times New Roman" w:cs="Times New Roman"/>
          <w:kern w:val="0"/>
          <w:sz w:val="24"/>
          <w:szCs w:val="24"/>
          <w14:ligatures w14:val="none"/>
        </w:rPr>
        <w:t xml:space="preserve">Anyanwu, N. C. J., Oluwatimileyin, D. J., &amp; Sunmonu, P. T. (2020). Status of </w:t>
      </w:r>
      <w:proofErr w:type="spellStart"/>
      <w:r w:rsidRPr="00A851DA">
        <w:rPr>
          <w:rFonts w:ascii="Times New Roman" w:eastAsia="Times New Roman" w:hAnsi="Times New Roman" w:cs="Times New Roman"/>
          <w:kern w:val="0"/>
          <w:sz w:val="24"/>
          <w:szCs w:val="24"/>
          <w14:ligatures w14:val="none"/>
        </w:rPr>
        <w:t>anaemia</w:t>
      </w:r>
      <w:proofErr w:type="spellEnd"/>
      <w:r w:rsidRPr="00A851DA">
        <w:rPr>
          <w:rFonts w:ascii="Times New Roman" w:eastAsia="Times New Roman" w:hAnsi="Times New Roman" w:cs="Times New Roman"/>
          <w:kern w:val="0"/>
          <w:sz w:val="24"/>
          <w:szCs w:val="24"/>
          <w14:ligatures w14:val="none"/>
        </w:rPr>
        <w:t xml:space="preserve"> and malaria co-infection with HIV from HAART clinics in Federal Capital Territory, Nigeria: A cross-sectional study. Microbiology Insights, 13, Article 1178636120947680. </w:t>
      </w:r>
      <w:hyperlink r:id="rId7" w:history="1">
        <w:r w:rsidRPr="00A851DA">
          <w:rPr>
            <w:rFonts w:ascii="Times New Roman" w:eastAsia="Times New Roman" w:hAnsi="Times New Roman" w:cs="Times New Roman"/>
            <w:color w:val="0000FF"/>
            <w:kern w:val="0"/>
            <w:sz w:val="24"/>
            <w:szCs w:val="24"/>
            <w:u w:val="single"/>
            <w14:ligatures w14:val="none"/>
          </w:rPr>
          <w:t>https://doi.org/10.1177/1178636120947680</w:t>
        </w:r>
      </w:hyperlink>
    </w:p>
    <w:p w14:paraId="7442B859"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851DA">
        <w:rPr>
          <w:rFonts w:ascii="Times New Roman" w:eastAsia="Times New Roman" w:hAnsi="Times New Roman" w:cs="Times New Roman"/>
          <w:kern w:val="0"/>
          <w:sz w:val="24"/>
          <w:szCs w:val="24"/>
          <w14:ligatures w14:val="none"/>
        </w:rPr>
        <w:lastRenderedPageBreak/>
        <w:t xml:space="preserve">Cowman, A. F., Tonkin, C. J., Tham, W.-H., &amp; </w:t>
      </w:r>
      <w:proofErr w:type="spellStart"/>
      <w:r w:rsidRPr="00A851DA">
        <w:rPr>
          <w:rFonts w:ascii="Times New Roman" w:eastAsia="Times New Roman" w:hAnsi="Times New Roman" w:cs="Times New Roman"/>
          <w:kern w:val="0"/>
          <w:sz w:val="24"/>
          <w:szCs w:val="24"/>
          <w14:ligatures w14:val="none"/>
        </w:rPr>
        <w:t>Duraisingh</w:t>
      </w:r>
      <w:proofErr w:type="spellEnd"/>
      <w:r w:rsidRPr="00A851DA">
        <w:rPr>
          <w:rFonts w:ascii="Times New Roman" w:eastAsia="Times New Roman" w:hAnsi="Times New Roman" w:cs="Times New Roman"/>
          <w:kern w:val="0"/>
          <w:sz w:val="24"/>
          <w:szCs w:val="24"/>
          <w14:ligatures w14:val="none"/>
        </w:rPr>
        <w:t xml:space="preserve">, M. T. (2017). The molecular basis of erythrocyte invasion by malaria parasites. Cell Host &amp; Microbe, 22(2), 232–245. </w:t>
      </w:r>
      <w:hyperlink r:id="rId8" w:history="1">
        <w:r w:rsidRPr="00A851DA">
          <w:rPr>
            <w:rFonts w:ascii="Times New Roman" w:eastAsia="Times New Roman" w:hAnsi="Times New Roman" w:cs="Times New Roman"/>
            <w:color w:val="0000FF"/>
            <w:kern w:val="0"/>
            <w:sz w:val="24"/>
            <w:szCs w:val="24"/>
            <w:u w:val="single"/>
            <w14:ligatures w14:val="none"/>
          </w:rPr>
          <w:t>https://doi.org/10.1016/j.chom.2017.07.003</w:t>
        </w:r>
      </w:hyperlink>
    </w:p>
    <w:p w14:paraId="3EA71A4E"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A851DA">
        <w:rPr>
          <w:rFonts w:ascii="Times New Roman" w:eastAsia="Times New Roman" w:hAnsi="Times New Roman" w:cs="Times New Roman"/>
          <w:kern w:val="0"/>
          <w:sz w:val="24"/>
          <w:szCs w:val="24"/>
          <w14:ligatures w14:val="none"/>
        </w:rPr>
        <w:t>Eziechina</w:t>
      </w:r>
      <w:proofErr w:type="spellEnd"/>
      <w:r w:rsidRPr="00A851DA">
        <w:rPr>
          <w:rFonts w:ascii="Times New Roman" w:eastAsia="Times New Roman" w:hAnsi="Times New Roman" w:cs="Times New Roman"/>
          <w:kern w:val="0"/>
          <w:sz w:val="24"/>
          <w:szCs w:val="24"/>
          <w14:ligatures w14:val="none"/>
        </w:rPr>
        <w:t xml:space="preserve">, I. M., Mamah, M. C., Ezenwalie, S. C., </w:t>
      </w:r>
      <w:proofErr w:type="spellStart"/>
      <w:r w:rsidRPr="00A851DA">
        <w:rPr>
          <w:rFonts w:ascii="Times New Roman" w:eastAsia="Times New Roman" w:hAnsi="Times New Roman" w:cs="Times New Roman"/>
          <w:kern w:val="0"/>
          <w:sz w:val="24"/>
          <w:szCs w:val="24"/>
          <w14:ligatures w14:val="none"/>
        </w:rPr>
        <w:t>Afoenyi</w:t>
      </w:r>
      <w:proofErr w:type="spellEnd"/>
      <w:r w:rsidRPr="00A851DA">
        <w:rPr>
          <w:rFonts w:ascii="Times New Roman" w:eastAsia="Times New Roman" w:hAnsi="Times New Roman" w:cs="Times New Roman"/>
          <w:kern w:val="0"/>
          <w:sz w:val="24"/>
          <w:szCs w:val="24"/>
          <w14:ligatures w14:val="none"/>
        </w:rPr>
        <w:t xml:space="preserve">, D. C., </w:t>
      </w:r>
      <w:proofErr w:type="spellStart"/>
      <w:r w:rsidRPr="00A851DA">
        <w:rPr>
          <w:rFonts w:ascii="Times New Roman" w:eastAsia="Times New Roman" w:hAnsi="Times New Roman" w:cs="Times New Roman"/>
          <w:kern w:val="0"/>
          <w:sz w:val="24"/>
          <w:szCs w:val="24"/>
          <w14:ligatures w14:val="none"/>
        </w:rPr>
        <w:t>Ikwelle</w:t>
      </w:r>
      <w:proofErr w:type="spellEnd"/>
      <w:r w:rsidRPr="00A851DA">
        <w:rPr>
          <w:rFonts w:ascii="Times New Roman" w:eastAsia="Times New Roman" w:hAnsi="Times New Roman" w:cs="Times New Roman"/>
          <w:kern w:val="0"/>
          <w:sz w:val="24"/>
          <w:szCs w:val="24"/>
          <w14:ligatures w14:val="none"/>
        </w:rPr>
        <w:t xml:space="preserve">, T. A., Nnamdi, O. N., Isu, C. V., &amp; </w:t>
      </w:r>
      <w:proofErr w:type="spellStart"/>
      <w:r w:rsidRPr="00A851DA">
        <w:rPr>
          <w:rFonts w:ascii="Times New Roman" w:eastAsia="Times New Roman" w:hAnsi="Times New Roman" w:cs="Times New Roman"/>
          <w:kern w:val="0"/>
          <w:sz w:val="24"/>
          <w:szCs w:val="24"/>
          <w14:ligatures w14:val="none"/>
        </w:rPr>
        <w:t>Agbaenyi</w:t>
      </w:r>
      <w:proofErr w:type="spellEnd"/>
      <w:r w:rsidRPr="00A851DA">
        <w:rPr>
          <w:rFonts w:ascii="Times New Roman" w:eastAsia="Times New Roman" w:hAnsi="Times New Roman" w:cs="Times New Roman"/>
          <w:kern w:val="0"/>
          <w:sz w:val="24"/>
          <w:szCs w:val="24"/>
          <w14:ligatures w14:val="none"/>
        </w:rPr>
        <w:t xml:space="preserve">, O. E. (2026). Evaluation of serum lipid profile and apolipoprotein E levels in HIV infected individuals with malaria infection in Nauth, Nnewi, Nigeria. Journal of Medicine and Health Research, 11(1), 19–30. </w:t>
      </w:r>
      <w:hyperlink r:id="rId9" w:history="1">
        <w:r w:rsidRPr="00A851DA">
          <w:rPr>
            <w:rFonts w:ascii="Times New Roman" w:eastAsia="Times New Roman" w:hAnsi="Times New Roman" w:cs="Times New Roman"/>
            <w:color w:val="0000FF"/>
            <w:kern w:val="0"/>
            <w:sz w:val="24"/>
            <w:szCs w:val="24"/>
            <w:u w:val="single"/>
            <w14:ligatures w14:val="none"/>
          </w:rPr>
          <w:t>https://doi.org/10.56557/jomahr/2026/v11i110112</w:t>
        </w:r>
      </w:hyperlink>
    </w:p>
    <w:p w14:paraId="2BA8F270"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851DA">
        <w:rPr>
          <w:rFonts w:ascii="Times New Roman" w:eastAsia="Times New Roman" w:hAnsi="Times New Roman" w:cs="Times New Roman"/>
          <w:kern w:val="0"/>
          <w:sz w:val="24"/>
          <w:szCs w:val="24"/>
          <w14:ligatures w14:val="none"/>
        </w:rPr>
        <w:t xml:space="preserve">Figueroa-Romero, A., Saura-Lázaro, A., Fernández-Luis, S., &amp; González, R. (2024). Uncovering HIV and malaria interactions: The latest evidence and knowledge gaps. The Lancet HIV, 11(4), e255–e267. </w:t>
      </w:r>
      <w:hyperlink r:id="rId10" w:history="1">
        <w:r w:rsidRPr="00A851DA">
          <w:rPr>
            <w:rFonts w:ascii="Times New Roman" w:eastAsia="Times New Roman" w:hAnsi="Times New Roman" w:cs="Times New Roman"/>
            <w:color w:val="0000FF"/>
            <w:kern w:val="0"/>
            <w:sz w:val="24"/>
            <w:szCs w:val="24"/>
            <w:u w:val="single"/>
            <w14:ligatures w14:val="none"/>
          </w:rPr>
          <w:t>https://doi.org/10.1016/S2352-3018(24)00035-3</w:t>
        </w:r>
      </w:hyperlink>
    </w:p>
    <w:p w14:paraId="0B696CD6"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A851DA">
        <w:rPr>
          <w:rFonts w:ascii="Times New Roman" w:eastAsia="Times New Roman" w:hAnsi="Times New Roman" w:cs="Times New Roman"/>
          <w:kern w:val="0"/>
          <w:sz w:val="24"/>
          <w:szCs w:val="24"/>
          <w14:ligatures w14:val="none"/>
        </w:rPr>
        <w:t>Iroezindu</w:t>
      </w:r>
      <w:proofErr w:type="spellEnd"/>
      <w:r w:rsidRPr="00A851DA">
        <w:rPr>
          <w:rFonts w:ascii="Times New Roman" w:eastAsia="Times New Roman" w:hAnsi="Times New Roman" w:cs="Times New Roman"/>
          <w:kern w:val="0"/>
          <w:sz w:val="24"/>
          <w:szCs w:val="24"/>
          <w14:ligatures w14:val="none"/>
        </w:rPr>
        <w:t xml:space="preserve">, M. O., Agaba, E. I., </w:t>
      </w:r>
      <w:proofErr w:type="spellStart"/>
      <w:r w:rsidRPr="00A851DA">
        <w:rPr>
          <w:rFonts w:ascii="Times New Roman" w:eastAsia="Times New Roman" w:hAnsi="Times New Roman" w:cs="Times New Roman"/>
          <w:kern w:val="0"/>
          <w:sz w:val="24"/>
          <w:szCs w:val="24"/>
          <w14:ligatures w14:val="none"/>
        </w:rPr>
        <w:t>Daniyam</w:t>
      </w:r>
      <w:proofErr w:type="spellEnd"/>
      <w:r w:rsidRPr="00A851DA">
        <w:rPr>
          <w:rFonts w:ascii="Times New Roman" w:eastAsia="Times New Roman" w:hAnsi="Times New Roman" w:cs="Times New Roman"/>
          <w:kern w:val="0"/>
          <w:sz w:val="24"/>
          <w:szCs w:val="24"/>
          <w14:ligatures w14:val="none"/>
        </w:rPr>
        <w:t xml:space="preserve">, C. A., Okeke, E. N., </w:t>
      </w:r>
      <w:proofErr w:type="spellStart"/>
      <w:r w:rsidRPr="00A851DA">
        <w:rPr>
          <w:rFonts w:ascii="Times New Roman" w:eastAsia="Times New Roman" w:hAnsi="Times New Roman" w:cs="Times New Roman"/>
          <w:kern w:val="0"/>
          <w:sz w:val="24"/>
          <w:szCs w:val="24"/>
          <w14:ligatures w14:val="none"/>
        </w:rPr>
        <w:t>Agbaji</w:t>
      </w:r>
      <w:proofErr w:type="spellEnd"/>
      <w:r w:rsidRPr="00A851DA">
        <w:rPr>
          <w:rFonts w:ascii="Times New Roman" w:eastAsia="Times New Roman" w:hAnsi="Times New Roman" w:cs="Times New Roman"/>
          <w:kern w:val="0"/>
          <w:sz w:val="24"/>
          <w:szCs w:val="24"/>
          <w14:ligatures w14:val="none"/>
        </w:rPr>
        <w:t xml:space="preserve">, O. O., Agaba, P. A., Imade, G. E., &amp; Idoko, J. A. (2012). Association of HIV-induced immunosuppression and clinical malaria in Nigerian adults. African Journal of Infectious Diseases, 6(2), 48–53. </w:t>
      </w:r>
      <w:hyperlink r:id="rId11" w:history="1">
        <w:r w:rsidRPr="00A851DA">
          <w:rPr>
            <w:rFonts w:ascii="Times New Roman" w:eastAsia="Times New Roman" w:hAnsi="Times New Roman" w:cs="Times New Roman"/>
            <w:color w:val="0000FF"/>
            <w:kern w:val="0"/>
            <w:sz w:val="24"/>
            <w:szCs w:val="24"/>
            <w:u w:val="single"/>
            <w14:ligatures w14:val="none"/>
          </w:rPr>
          <w:t>https://doi.org/10.4314/ajid.v6i2.4</w:t>
        </w:r>
      </w:hyperlink>
    </w:p>
    <w:p w14:paraId="6680FF6B"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851DA">
        <w:rPr>
          <w:rFonts w:ascii="Times New Roman" w:eastAsia="Times New Roman" w:hAnsi="Times New Roman" w:cs="Times New Roman"/>
          <w:kern w:val="0"/>
          <w:sz w:val="24"/>
          <w:szCs w:val="24"/>
          <w14:ligatures w14:val="none"/>
        </w:rPr>
        <w:t xml:space="preserve">Jegede, F. E., Oyeyi, T. I., Abdulrahman, S. A., Mbah, H. A., Badru, T., </w:t>
      </w:r>
      <w:proofErr w:type="spellStart"/>
      <w:r w:rsidRPr="00A851DA">
        <w:rPr>
          <w:rFonts w:ascii="Times New Roman" w:eastAsia="Times New Roman" w:hAnsi="Times New Roman" w:cs="Times New Roman"/>
          <w:kern w:val="0"/>
          <w:sz w:val="24"/>
          <w:szCs w:val="24"/>
          <w14:ligatures w14:val="none"/>
        </w:rPr>
        <w:t>Agbakwuru</w:t>
      </w:r>
      <w:proofErr w:type="spellEnd"/>
      <w:r w:rsidRPr="00A851DA">
        <w:rPr>
          <w:rFonts w:ascii="Times New Roman" w:eastAsia="Times New Roman" w:hAnsi="Times New Roman" w:cs="Times New Roman"/>
          <w:kern w:val="0"/>
          <w:sz w:val="24"/>
          <w:szCs w:val="24"/>
          <w14:ligatures w14:val="none"/>
        </w:rPr>
        <w:t xml:space="preserve">, C., &amp; Adedokun, O. (2017). Effect of HIV and malaria parasites co-infection on immune-hematological profiles among patients attending anti-retroviral treatment (ART) clinic in Infectious Disease Hospital Kano, Nigeria. PLOS ONE, 12(3), Article e0174233. </w:t>
      </w:r>
      <w:hyperlink r:id="rId12" w:history="1">
        <w:r w:rsidRPr="00A851DA">
          <w:rPr>
            <w:rFonts w:ascii="Times New Roman" w:eastAsia="Times New Roman" w:hAnsi="Times New Roman" w:cs="Times New Roman"/>
            <w:color w:val="0000FF"/>
            <w:kern w:val="0"/>
            <w:sz w:val="24"/>
            <w:szCs w:val="24"/>
            <w:u w:val="single"/>
            <w14:ligatures w14:val="none"/>
          </w:rPr>
          <w:t>https://doi.org/10.1371/journal.pone.0174233</w:t>
        </w:r>
      </w:hyperlink>
    </w:p>
    <w:p w14:paraId="7DD3961E"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851DA">
        <w:rPr>
          <w:rFonts w:ascii="Times New Roman" w:eastAsia="Times New Roman" w:hAnsi="Times New Roman" w:cs="Times New Roman"/>
          <w:kern w:val="0"/>
          <w:sz w:val="24"/>
          <w:szCs w:val="24"/>
          <w14:ligatures w14:val="none"/>
        </w:rPr>
        <w:t xml:space="preserve">Jegede, F. E., Oyeyi, T. I., Abdulrahman, S. A., &amp; Mbah, H. A. (2020). Malaria parasite density as a predictor of hematological parameter changes among HIV infected adults attending two antiretroviral treatment clinics in Kano, Northwest Nigeria. Journal of Tropical Medicine, 2020, Article 3210585. </w:t>
      </w:r>
      <w:hyperlink r:id="rId13" w:history="1">
        <w:r w:rsidRPr="00A851DA">
          <w:rPr>
            <w:rFonts w:ascii="Times New Roman" w:eastAsia="Times New Roman" w:hAnsi="Times New Roman" w:cs="Times New Roman"/>
            <w:color w:val="0000FF"/>
            <w:kern w:val="0"/>
            <w:sz w:val="24"/>
            <w:szCs w:val="24"/>
            <w:u w:val="single"/>
            <w14:ligatures w14:val="none"/>
          </w:rPr>
          <w:t>https://doi.org/10.1155/2020/3210585</w:t>
        </w:r>
      </w:hyperlink>
    </w:p>
    <w:p w14:paraId="3932EC78"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851DA">
        <w:rPr>
          <w:rFonts w:ascii="Times New Roman" w:eastAsia="Times New Roman" w:hAnsi="Times New Roman" w:cs="Times New Roman"/>
          <w:kern w:val="0"/>
          <w:sz w:val="24"/>
          <w:szCs w:val="24"/>
          <w14:ligatures w14:val="none"/>
        </w:rPr>
        <w:t xml:space="preserve">Joint United Nations </w:t>
      </w:r>
      <w:proofErr w:type="spellStart"/>
      <w:r w:rsidRPr="00A851DA">
        <w:rPr>
          <w:rFonts w:ascii="Times New Roman" w:eastAsia="Times New Roman" w:hAnsi="Times New Roman" w:cs="Times New Roman"/>
          <w:kern w:val="0"/>
          <w:sz w:val="24"/>
          <w:szCs w:val="24"/>
          <w14:ligatures w14:val="none"/>
        </w:rPr>
        <w:t>Programme</w:t>
      </w:r>
      <w:proofErr w:type="spellEnd"/>
      <w:r w:rsidRPr="00A851DA">
        <w:rPr>
          <w:rFonts w:ascii="Times New Roman" w:eastAsia="Times New Roman" w:hAnsi="Times New Roman" w:cs="Times New Roman"/>
          <w:kern w:val="0"/>
          <w:sz w:val="24"/>
          <w:szCs w:val="24"/>
          <w14:ligatures w14:val="none"/>
        </w:rPr>
        <w:t xml:space="preserve"> on HIV/AIDS. (2023). The path that ends AIDS: UNAIDS global AIDS update 2023. </w:t>
      </w:r>
      <w:hyperlink r:id="rId14" w:history="1">
        <w:r w:rsidRPr="00A851DA">
          <w:rPr>
            <w:rFonts w:ascii="Times New Roman" w:eastAsia="Times New Roman" w:hAnsi="Times New Roman" w:cs="Times New Roman"/>
            <w:color w:val="0000FF"/>
            <w:kern w:val="0"/>
            <w:sz w:val="24"/>
            <w:szCs w:val="24"/>
            <w:u w:val="single"/>
            <w14:ligatures w14:val="none"/>
          </w:rPr>
          <w:t>https://www.unaids.org/en/resources/documents/2023/global-aids-update-2023</w:t>
        </w:r>
      </w:hyperlink>
    </w:p>
    <w:p w14:paraId="71A67CE6"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A851DA">
        <w:rPr>
          <w:rFonts w:ascii="Times New Roman" w:eastAsia="Times New Roman" w:hAnsi="Times New Roman" w:cs="Times New Roman"/>
          <w:kern w:val="0"/>
          <w:sz w:val="24"/>
          <w:szCs w:val="24"/>
          <w14:ligatures w14:val="none"/>
        </w:rPr>
        <w:t>Kotepui</w:t>
      </w:r>
      <w:proofErr w:type="spellEnd"/>
      <w:r w:rsidRPr="00A851DA">
        <w:rPr>
          <w:rFonts w:ascii="Times New Roman" w:eastAsia="Times New Roman" w:hAnsi="Times New Roman" w:cs="Times New Roman"/>
          <w:kern w:val="0"/>
          <w:sz w:val="24"/>
          <w:szCs w:val="24"/>
          <w14:ligatures w14:val="none"/>
        </w:rPr>
        <w:t xml:space="preserve">, M., </w:t>
      </w:r>
      <w:proofErr w:type="spellStart"/>
      <w:r w:rsidRPr="00A851DA">
        <w:rPr>
          <w:rFonts w:ascii="Times New Roman" w:eastAsia="Times New Roman" w:hAnsi="Times New Roman" w:cs="Times New Roman"/>
          <w:kern w:val="0"/>
          <w:sz w:val="24"/>
          <w:szCs w:val="24"/>
          <w14:ligatures w14:val="none"/>
        </w:rPr>
        <w:t>Piwkham</w:t>
      </w:r>
      <w:proofErr w:type="spellEnd"/>
      <w:r w:rsidRPr="00A851DA">
        <w:rPr>
          <w:rFonts w:ascii="Times New Roman" w:eastAsia="Times New Roman" w:hAnsi="Times New Roman" w:cs="Times New Roman"/>
          <w:kern w:val="0"/>
          <w:sz w:val="24"/>
          <w:szCs w:val="24"/>
          <w14:ligatures w14:val="none"/>
        </w:rPr>
        <w:t xml:space="preserve">, D., </w:t>
      </w:r>
      <w:proofErr w:type="spellStart"/>
      <w:r w:rsidRPr="00A851DA">
        <w:rPr>
          <w:rFonts w:ascii="Times New Roman" w:eastAsia="Times New Roman" w:hAnsi="Times New Roman" w:cs="Times New Roman"/>
          <w:kern w:val="0"/>
          <w:sz w:val="24"/>
          <w:szCs w:val="24"/>
          <w14:ligatures w14:val="none"/>
        </w:rPr>
        <w:t>PhunPhuech</w:t>
      </w:r>
      <w:proofErr w:type="spellEnd"/>
      <w:r w:rsidRPr="00A851DA">
        <w:rPr>
          <w:rFonts w:ascii="Times New Roman" w:eastAsia="Times New Roman" w:hAnsi="Times New Roman" w:cs="Times New Roman"/>
          <w:kern w:val="0"/>
          <w:sz w:val="24"/>
          <w:szCs w:val="24"/>
          <w14:ligatures w14:val="none"/>
        </w:rPr>
        <w:t xml:space="preserve">, B., </w:t>
      </w:r>
      <w:proofErr w:type="spellStart"/>
      <w:r w:rsidRPr="00A851DA">
        <w:rPr>
          <w:rFonts w:ascii="Times New Roman" w:eastAsia="Times New Roman" w:hAnsi="Times New Roman" w:cs="Times New Roman"/>
          <w:kern w:val="0"/>
          <w:sz w:val="24"/>
          <w:szCs w:val="24"/>
          <w14:ligatures w14:val="none"/>
        </w:rPr>
        <w:t>Phiwklam</w:t>
      </w:r>
      <w:proofErr w:type="spellEnd"/>
      <w:r w:rsidRPr="00A851DA">
        <w:rPr>
          <w:rFonts w:ascii="Times New Roman" w:eastAsia="Times New Roman" w:hAnsi="Times New Roman" w:cs="Times New Roman"/>
          <w:kern w:val="0"/>
          <w:sz w:val="24"/>
          <w:szCs w:val="24"/>
          <w14:ligatures w14:val="none"/>
        </w:rPr>
        <w:t xml:space="preserve">, N., </w:t>
      </w:r>
      <w:proofErr w:type="spellStart"/>
      <w:r w:rsidRPr="00A851DA">
        <w:rPr>
          <w:rFonts w:ascii="Times New Roman" w:eastAsia="Times New Roman" w:hAnsi="Times New Roman" w:cs="Times New Roman"/>
          <w:kern w:val="0"/>
          <w:sz w:val="24"/>
          <w:szCs w:val="24"/>
          <w14:ligatures w14:val="none"/>
        </w:rPr>
        <w:t>Chupeerach</w:t>
      </w:r>
      <w:proofErr w:type="spellEnd"/>
      <w:r w:rsidRPr="00A851DA">
        <w:rPr>
          <w:rFonts w:ascii="Times New Roman" w:eastAsia="Times New Roman" w:hAnsi="Times New Roman" w:cs="Times New Roman"/>
          <w:kern w:val="0"/>
          <w:sz w:val="24"/>
          <w:szCs w:val="24"/>
          <w14:ligatures w14:val="none"/>
        </w:rPr>
        <w:t xml:space="preserve">, C., &amp; </w:t>
      </w:r>
      <w:proofErr w:type="spellStart"/>
      <w:r w:rsidRPr="00A851DA">
        <w:rPr>
          <w:rFonts w:ascii="Times New Roman" w:eastAsia="Times New Roman" w:hAnsi="Times New Roman" w:cs="Times New Roman"/>
          <w:kern w:val="0"/>
          <w:sz w:val="24"/>
          <w:szCs w:val="24"/>
          <w14:ligatures w14:val="none"/>
        </w:rPr>
        <w:t>Duangmano</w:t>
      </w:r>
      <w:proofErr w:type="spellEnd"/>
      <w:r w:rsidRPr="00A851DA">
        <w:rPr>
          <w:rFonts w:ascii="Times New Roman" w:eastAsia="Times New Roman" w:hAnsi="Times New Roman" w:cs="Times New Roman"/>
          <w:kern w:val="0"/>
          <w:sz w:val="24"/>
          <w:szCs w:val="24"/>
          <w14:ligatures w14:val="none"/>
        </w:rPr>
        <w:t xml:space="preserve">, S. (2015). Effects of malaria parasite density on blood cell parameters. PLOS ONE, 10(3), Article e0121057. </w:t>
      </w:r>
      <w:hyperlink r:id="rId15" w:history="1">
        <w:r w:rsidRPr="00A851DA">
          <w:rPr>
            <w:rFonts w:ascii="Times New Roman" w:eastAsia="Times New Roman" w:hAnsi="Times New Roman" w:cs="Times New Roman"/>
            <w:color w:val="0000FF"/>
            <w:kern w:val="0"/>
            <w:sz w:val="24"/>
            <w:szCs w:val="24"/>
            <w:u w:val="single"/>
            <w14:ligatures w14:val="none"/>
          </w:rPr>
          <w:t>https://doi.org/10.1371/journal.pone.0121057</w:t>
        </w:r>
      </w:hyperlink>
    </w:p>
    <w:p w14:paraId="1B12846F"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A851DA">
        <w:rPr>
          <w:rFonts w:ascii="Times New Roman" w:eastAsia="Times New Roman" w:hAnsi="Times New Roman" w:cs="Times New Roman"/>
          <w:kern w:val="0"/>
          <w:sz w:val="24"/>
          <w:szCs w:val="24"/>
          <w14:ligatures w14:val="none"/>
        </w:rPr>
        <w:t>Obebe</w:t>
      </w:r>
      <w:proofErr w:type="spellEnd"/>
      <w:r w:rsidRPr="00A851DA">
        <w:rPr>
          <w:rFonts w:ascii="Times New Roman" w:eastAsia="Times New Roman" w:hAnsi="Times New Roman" w:cs="Times New Roman"/>
          <w:kern w:val="0"/>
          <w:sz w:val="24"/>
          <w:szCs w:val="24"/>
          <w14:ligatures w14:val="none"/>
        </w:rPr>
        <w:t xml:space="preserve">, O. O., &amp; </w:t>
      </w:r>
      <w:proofErr w:type="spellStart"/>
      <w:r w:rsidRPr="00A851DA">
        <w:rPr>
          <w:rFonts w:ascii="Times New Roman" w:eastAsia="Times New Roman" w:hAnsi="Times New Roman" w:cs="Times New Roman"/>
          <w:kern w:val="0"/>
          <w:sz w:val="24"/>
          <w:szCs w:val="24"/>
          <w14:ligatures w14:val="none"/>
        </w:rPr>
        <w:t>Falohun</w:t>
      </w:r>
      <w:proofErr w:type="spellEnd"/>
      <w:r w:rsidRPr="00A851DA">
        <w:rPr>
          <w:rFonts w:ascii="Times New Roman" w:eastAsia="Times New Roman" w:hAnsi="Times New Roman" w:cs="Times New Roman"/>
          <w:kern w:val="0"/>
          <w:sz w:val="24"/>
          <w:szCs w:val="24"/>
          <w14:ligatures w14:val="none"/>
        </w:rPr>
        <w:t xml:space="preserve">, O. O. (2021). Epidemiology of malaria among HIV/AIDS patients in sub-Saharan Africa: A systematic review and meta-analysis of observational studies. Acta Tropica, 215, Article 105798. </w:t>
      </w:r>
      <w:hyperlink r:id="rId16" w:history="1">
        <w:r w:rsidRPr="00A851DA">
          <w:rPr>
            <w:rFonts w:ascii="Times New Roman" w:eastAsia="Times New Roman" w:hAnsi="Times New Roman" w:cs="Times New Roman"/>
            <w:color w:val="0000FF"/>
            <w:kern w:val="0"/>
            <w:sz w:val="24"/>
            <w:szCs w:val="24"/>
            <w:u w:val="single"/>
            <w14:ligatures w14:val="none"/>
          </w:rPr>
          <w:t>https://doi.org/10.1016/j.actatropica.2020.105798</w:t>
        </w:r>
      </w:hyperlink>
    </w:p>
    <w:p w14:paraId="306F59FC"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851DA">
        <w:rPr>
          <w:rFonts w:ascii="Times New Roman" w:eastAsia="Times New Roman" w:hAnsi="Times New Roman" w:cs="Times New Roman"/>
          <w:kern w:val="0"/>
          <w:sz w:val="24"/>
          <w:szCs w:val="24"/>
          <w14:ligatures w14:val="none"/>
        </w:rPr>
        <w:t xml:space="preserve">Okoye, E. L., </w:t>
      </w:r>
      <w:proofErr w:type="spellStart"/>
      <w:r w:rsidRPr="00A851DA">
        <w:rPr>
          <w:rFonts w:ascii="Times New Roman" w:eastAsia="Times New Roman" w:hAnsi="Times New Roman" w:cs="Times New Roman"/>
          <w:kern w:val="0"/>
          <w:sz w:val="24"/>
          <w:szCs w:val="24"/>
          <w14:ligatures w14:val="none"/>
        </w:rPr>
        <w:t>Egbufoama</w:t>
      </w:r>
      <w:proofErr w:type="spellEnd"/>
      <w:r w:rsidRPr="00A851DA">
        <w:rPr>
          <w:rFonts w:ascii="Times New Roman" w:eastAsia="Times New Roman" w:hAnsi="Times New Roman" w:cs="Times New Roman"/>
          <w:kern w:val="0"/>
          <w:sz w:val="24"/>
          <w:szCs w:val="24"/>
          <w14:ligatures w14:val="none"/>
        </w:rPr>
        <w:t xml:space="preserve">, V. C., &amp; George, O. C. (2021). Determination of dengue virus IgM seroprevalence, malaria </w:t>
      </w:r>
      <w:proofErr w:type="spellStart"/>
      <w:r w:rsidRPr="00A851DA">
        <w:rPr>
          <w:rFonts w:ascii="Times New Roman" w:eastAsia="Times New Roman" w:hAnsi="Times New Roman" w:cs="Times New Roman"/>
          <w:kern w:val="0"/>
          <w:sz w:val="24"/>
          <w:szCs w:val="24"/>
          <w14:ligatures w14:val="none"/>
        </w:rPr>
        <w:t>parasitaemia</w:t>
      </w:r>
      <w:proofErr w:type="spellEnd"/>
      <w:r w:rsidRPr="00A851DA">
        <w:rPr>
          <w:rFonts w:ascii="Times New Roman" w:eastAsia="Times New Roman" w:hAnsi="Times New Roman" w:cs="Times New Roman"/>
          <w:kern w:val="0"/>
          <w:sz w:val="24"/>
          <w:szCs w:val="24"/>
          <w14:ligatures w14:val="none"/>
        </w:rPr>
        <w:t xml:space="preserve"> and some </w:t>
      </w:r>
      <w:proofErr w:type="spellStart"/>
      <w:r w:rsidRPr="00A851DA">
        <w:rPr>
          <w:rFonts w:ascii="Times New Roman" w:eastAsia="Times New Roman" w:hAnsi="Times New Roman" w:cs="Times New Roman"/>
          <w:kern w:val="0"/>
          <w:sz w:val="24"/>
          <w:szCs w:val="24"/>
          <w14:ligatures w14:val="none"/>
        </w:rPr>
        <w:t>haematological</w:t>
      </w:r>
      <w:proofErr w:type="spellEnd"/>
      <w:r w:rsidRPr="00A851DA">
        <w:rPr>
          <w:rFonts w:ascii="Times New Roman" w:eastAsia="Times New Roman" w:hAnsi="Times New Roman" w:cs="Times New Roman"/>
          <w:kern w:val="0"/>
          <w:sz w:val="24"/>
          <w:szCs w:val="24"/>
          <w14:ligatures w14:val="none"/>
        </w:rPr>
        <w:t xml:space="preserve"> parameters of HIV infected individuals in </w:t>
      </w:r>
      <w:proofErr w:type="spellStart"/>
      <w:r w:rsidRPr="00A851DA">
        <w:rPr>
          <w:rFonts w:ascii="Times New Roman" w:eastAsia="Times New Roman" w:hAnsi="Times New Roman" w:cs="Times New Roman"/>
          <w:kern w:val="0"/>
          <w:sz w:val="24"/>
          <w:szCs w:val="24"/>
          <w14:ligatures w14:val="none"/>
        </w:rPr>
        <w:t>Awka</w:t>
      </w:r>
      <w:proofErr w:type="spellEnd"/>
      <w:r w:rsidRPr="00A851DA">
        <w:rPr>
          <w:rFonts w:ascii="Times New Roman" w:eastAsia="Times New Roman" w:hAnsi="Times New Roman" w:cs="Times New Roman"/>
          <w:kern w:val="0"/>
          <w:sz w:val="24"/>
          <w:szCs w:val="24"/>
          <w14:ligatures w14:val="none"/>
        </w:rPr>
        <w:t xml:space="preserve">, Nigeria. Journal of Advances in Microbiology, 21(12), 17–29. </w:t>
      </w:r>
      <w:hyperlink r:id="rId17" w:history="1">
        <w:r w:rsidRPr="00A851DA">
          <w:rPr>
            <w:rFonts w:ascii="Times New Roman" w:eastAsia="Times New Roman" w:hAnsi="Times New Roman" w:cs="Times New Roman"/>
            <w:color w:val="0000FF"/>
            <w:kern w:val="0"/>
            <w:sz w:val="24"/>
            <w:szCs w:val="24"/>
            <w:u w:val="single"/>
            <w14:ligatures w14:val="none"/>
          </w:rPr>
          <w:t>https://doi.org/10.9734/jamb/2021/v21i1230410</w:t>
        </w:r>
      </w:hyperlink>
    </w:p>
    <w:p w14:paraId="3ADBF336"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851DA">
        <w:rPr>
          <w:rFonts w:ascii="Times New Roman" w:eastAsia="Times New Roman" w:hAnsi="Times New Roman" w:cs="Times New Roman"/>
          <w:kern w:val="0"/>
          <w:sz w:val="24"/>
          <w:szCs w:val="24"/>
          <w14:ligatures w14:val="none"/>
        </w:rPr>
        <w:lastRenderedPageBreak/>
        <w:t xml:space="preserve">Phillips, M. A., Burrows, J. N., Manyando, C., Hooft van </w:t>
      </w:r>
      <w:proofErr w:type="spellStart"/>
      <w:r w:rsidRPr="00A851DA">
        <w:rPr>
          <w:rFonts w:ascii="Times New Roman" w:eastAsia="Times New Roman" w:hAnsi="Times New Roman" w:cs="Times New Roman"/>
          <w:kern w:val="0"/>
          <w:sz w:val="24"/>
          <w:szCs w:val="24"/>
          <w14:ligatures w14:val="none"/>
        </w:rPr>
        <w:t>Huijsduijnen</w:t>
      </w:r>
      <w:proofErr w:type="spellEnd"/>
      <w:r w:rsidRPr="00A851DA">
        <w:rPr>
          <w:rFonts w:ascii="Times New Roman" w:eastAsia="Times New Roman" w:hAnsi="Times New Roman" w:cs="Times New Roman"/>
          <w:kern w:val="0"/>
          <w:sz w:val="24"/>
          <w:szCs w:val="24"/>
          <w14:ligatures w14:val="none"/>
        </w:rPr>
        <w:t xml:space="preserve">, R., Van Voorhis, W. C., &amp; Wells, T. N. C. (2017). Malaria. Nature Reviews Disease Primers, 3, Article 17050. </w:t>
      </w:r>
      <w:hyperlink r:id="rId18" w:history="1">
        <w:r w:rsidRPr="00A851DA">
          <w:rPr>
            <w:rFonts w:ascii="Times New Roman" w:eastAsia="Times New Roman" w:hAnsi="Times New Roman" w:cs="Times New Roman"/>
            <w:color w:val="0000FF"/>
            <w:kern w:val="0"/>
            <w:sz w:val="24"/>
            <w:szCs w:val="24"/>
            <w:u w:val="single"/>
            <w14:ligatures w14:val="none"/>
          </w:rPr>
          <w:t>https://doi.org/10.1038/nrdp.2017.50</w:t>
        </w:r>
      </w:hyperlink>
    </w:p>
    <w:p w14:paraId="230E3037"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A851DA">
        <w:rPr>
          <w:rFonts w:ascii="Times New Roman" w:eastAsia="Times New Roman" w:hAnsi="Times New Roman" w:cs="Times New Roman"/>
          <w:kern w:val="0"/>
          <w:sz w:val="24"/>
          <w:szCs w:val="24"/>
          <w14:ligatures w14:val="none"/>
        </w:rPr>
        <w:t>Sacomboio</w:t>
      </w:r>
      <w:proofErr w:type="spellEnd"/>
      <w:r w:rsidRPr="00A851DA">
        <w:rPr>
          <w:rFonts w:ascii="Times New Roman" w:eastAsia="Times New Roman" w:hAnsi="Times New Roman" w:cs="Times New Roman"/>
          <w:kern w:val="0"/>
          <w:sz w:val="24"/>
          <w:szCs w:val="24"/>
          <w14:ligatures w14:val="none"/>
        </w:rPr>
        <w:t xml:space="preserve">, E. N. M., Zua, S. D., </w:t>
      </w:r>
      <w:proofErr w:type="spellStart"/>
      <w:r w:rsidRPr="00A851DA">
        <w:rPr>
          <w:rFonts w:ascii="Times New Roman" w:eastAsia="Times New Roman" w:hAnsi="Times New Roman" w:cs="Times New Roman"/>
          <w:kern w:val="0"/>
          <w:sz w:val="24"/>
          <w:szCs w:val="24"/>
          <w14:ligatures w14:val="none"/>
        </w:rPr>
        <w:t>Tchivango</w:t>
      </w:r>
      <w:proofErr w:type="spellEnd"/>
      <w:r w:rsidRPr="00A851DA">
        <w:rPr>
          <w:rFonts w:ascii="Times New Roman" w:eastAsia="Times New Roman" w:hAnsi="Times New Roman" w:cs="Times New Roman"/>
          <w:kern w:val="0"/>
          <w:sz w:val="24"/>
          <w:szCs w:val="24"/>
          <w14:ligatures w14:val="none"/>
        </w:rPr>
        <w:t xml:space="preserve">, A. T., </w:t>
      </w:r>
      <w:proofErr w:type="spellStart"/>
      <w:r w:rsidRPr="00A851DA">
        <w:rPr>
          <w:rFonts w:ascii="Times New Roman" w:eastAsia="Times New Roman" w:hAnsi="Times New Roman" w:cs="Times New Roman"/>
          <w:kern w:val="0"/>
          <w:sz w:val="24"/>
          <w:szCs w:val="24"/>
          <w14:ligatures w14:val="none"/>
        </w:rPr>
        <w:t>Pululu</w:t>
      </w:r>
      <w:proofErr w:type="spellEnd"/>
      <w:r w:rsidRPr="00A851DA">
        <w:rPr>
          <w:rFonts w:ascii="Times New Roman" w:eastAsia="Times New Roman" w:hAnsi="Times New Roman" w:cs="Times New Roman"/>
          <w:kern w:val="0"/>
          <w:sz w:val="24"/>
          <w:szCs w:val="24"/>
          <w14:ligatures w14:val="none"/>
        </w:rPr>
        <w:t xml:space="preserve">, A. D., </w:t>
      </w:r>
      <w:proofErr w:type="spellStart"/>
      <w:r w:rsidRPr="00A851DA">
        <w:rPr>
          <w:rFonts w:ascii="Times New Roman" w:eastAsia="Times New Roman" w:hAnsi="Times New Roman" w:cs="Times New Roman"/>
          <w:kern w:val="0"/>
          <w:sz w:val="24"/>
          <w:szCs w:val="24"/>
          <w14:ligatures w14:val="none"/>
        </w:rPr>
        <w:t>Caumba</w:t>
      </w:r>
      <w:proofErr w:type="spellEnd"/>
      <w:r w:rsidRPr="00A851DA">
        <w:rPr>
          <w:rFonts w:ascii="Times New Roman" w:eastAsia="Times New Roman" w:hAnsi="Times New Roman" w:cs="Times New Roman"/>
          <w:kern w:val="0"/>
          <w:sz w:val="24"/>
          <w:szCs w:val="24"/>
          <w14:ligatures w14:val="none"/>
        </w:rPr>
        <w:t xml:space="preserve">, A. C. D., </w:t>
      </w:r>
      <w:proofErr w:type="spellStart"/>
      <w:r w:rsidRPr="00A851DA">
        <w:rPr>
          <w:rFonts w:ascii="Times New Roman" w:eastAsia="Times New Roman" w:hAnsi="Times New Roman" w:cs="Times New Roman"/>
          <w:kern w:val="0"/>
          <w:sz w:val="24"/>
          <w:szCs w:val="24"/>
          <w14:ligatures w14:val="none"/>
        </w:rPr>
        <w:t>Paciência</w:t>
      </w:r>
      <w:proofErr w:type="spellEnd"/>
      <w:r w:rsidRPr="00A851DA">
        <w:rPr>
          <w:rFonts w:ascii="Times New Roman" w:eastAsia="Times New Roman" w:hAnsi="Times New Roman" w:cs="Times New Roman"/>
          <w:kern w:val="0"/>
          <w:sz w:val="24"/>
          <w:szCs w:val="24"/>
          <w14:ligatures w14:val="none"/>
        </w:rPr>
        <w:t xml:space="preserve">, A. B. M., Sati, D. V., Agostinho, S. G., Agostinho, Y. S., </w:t>
      </w:r>
      <w:proofErr w:type="spellStart"/>
      <w:r w:rsidRPr="00A851DA">
        <w:rPr>
          <w:rFonts w:ascii="Times New Roman" w:eastAsia="Times New Roman" w:hAnsi="Times New Roman" w:cs="Times New Roman"/>
          <w:kern w:val="0"/>
          <w:sz w:val="24"/>
          <w:szCs w:val="24"/>
          <w14:ligatures w14:val="none"/>
        </w:rPr>
        <w:t>Mazanga</w:t>
      </w:r>
      <w:proofErr w:type="spellEnd"/>
      <w:r w:rsidRPr="00A851DA">
        <w:rPr>
          <w:rFonts w:ascii="Times New Roman" w:eastAsia="Times New Roman" w:hAnsi="Times New Roman" w:cs="Times New Roman"/>
          <w:kern w:val="0"/>
          <w:sz w:val="24"/>
          <w:szCs w:val="24"/>
          <w14:ligatures w14:val="none"/>
        </w:rPr>
        <w:t xml:space="preserve">, F. G., Ntambo, N. B., Sebastião, C. S., Paixão, J. P., &amp; Morais, J. (2024). Blood count changes in malaria patients according to blood groups (ABO/Rh) and sickle cell trait. Malaria Journal, 23, Article 126. </w:t>
      </w:r>
      <w:hyperlink r:id="rId19" w:history="1">
        <w:r w:rsidRPr="00A851DA">
          <w:rPr>
            <w:rFonts w:ascii="Times New Roman" w:eastAsia="Times New Roman" w:hAnsi="Times New Roman" w:cs="Times New Roman"/>
            <w:color w:val="0000FF"/>
            <w:kern w:val="0"/>
            <w:sz w:val="24"/>
            <w:szCs w:val="24"/>
            <w:u w:val="single"/>
            <w14:ligatures w14:val="none"/>
          </w:rPr>
          <w:t>https://doi.org/10.1186/s12936-024-04886-2</w:t>
        </w:r>
      </w:hyperlink>
    </w:p>
    <w:p w14:paraId="725C8066"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A851DA">
        <w:rPr>
          <w:rFonts w:ascii="Times New Roman" w:eastAsia="Times New Roman" w:hAnsi="Times New Roman" w:cs="Times New Roman"/>
          <w:kern w:val="0"/>
          <w:sz w:val="24"/>
          <w:szCs w:val="24"/>
          <w14:ligatures w14:val="none"/>
        </w:rPr>
        <w:t>Sanyaolu</w:t>
      </w:r>
      <w:proofErr w:type="spellEnd"/>
      <w:r w:rsidRPr="00A851DA">
        <w:rPr>
          <w:rFonts w:ascii="Times New Roman" w:eastAsia="Times New Roman" w:hAnsi="Times New Roman" w:cs="Times New Roman"/>
          <w:kern w:val="0"/>
          <w:sz w:val="24"/>
          <w:szCs w:val="24"/>
          <w14:ligatures w14:val="none"/>
        </w:rPr>
        <w:t>, A. O., Fagbenro-</w:t>
      </w:r>
      <w:proofErr w:type="spellStart"/>
      <w:r w:rsidRPr="00A851DA">
        <w:rPr>
          <w:rFonts w:ascii="Times New Roman" w:eastAsia="Times New Roman" w:hAnsi="Times New Roman" w:cs="Times New Roman"/>
          <w:kern w:val="0"/>
          <w:sz w:val="24"/>
          <w:szCs w:val="24"/>
          <w14:ligatures w14:val="none"/>
        </w:rPr>
        <w:t>Beyioku</w:t>
      </w:r>
      <w:proofErr w:type="spellEnd"/>
      <w:r w:rsidRPr="00A851DA">
        <w:rPr>
          <w:rFonts w:ascii="Times New Roman" w:eastAsia="Times New Roman" w:hAnsi="Times New Roman" w:cs="Times New Roman"/>
          <w:kern w:val="0"/>
          <w:sz w:val="24"/>
          <w:szCs w:val="24"/>
          <w14:ligatures w14:val="none"/>
        </w:rPr>
        <w:t xml:space="preserve">, A. F., Oyibo, W. A., </w:t>
      </w:r>
      <w:proofErr w:type="spellStart"/>
      <w:r w:rsidRPr="00A851DA">
        <w:rPr>
          <w:rFonts w:ascii="Times New Roman" w:eastAsia="Times New Roman" w:hAnsi="Times New Roman" w:cs="Times New Roman"/>
          <w:kern w:val="0"/>
          <w:sz w:val="24"/>
          <w:szCs w:val="24"/>
          <w14:ligatures w14:val="none"/>
        </w:rPr>
        <w:t>Badaru</w:t>
      </w:r>
      <w:proofErr w:type="spellEnd"/>
      <w:r w:rsidRPr="00A851DA">
        <w:rPr>
          <w:rFonts w:ascii="Times New Roman" w:eastAsia="Times New Roman" w:hAnsi="Times New Roman" w:cs="Times New Roman"/>
          <w:kern w:val="0"/>
          <w:sz w:val="24"/>
          <w:szCs w:val="24"/>
          <w14:ligatures w14:val="none"/>
        </w:rPr>
        <w:t xml:space="preserve">, O. S., </w:t>
      </w:r>
      <w:proofErr w:type="spellStart"/>
      <w:r w:rsidRPr="00A851DA">
        <w:rPr>
          <w:rFonts w:ascii="Times New Roman" w:eastAsia="Times New Roman" w:hAnsi="Times New Roman" w:cs="Times New Roman"/>
          <w:kern w:val="0"/>
          <w:sz w:val="24"/>
          <w:szCs w:val="24"/>
          <w14:ligatures w14:val="none"/>
        </w:rPr>
        <w:t>Onyeabor</w:t>
      </w:r>
      <w:proofErr w:type="spellEnd"/>
      <w:r w:rsidRPr="00A851DA">
        <w:rPr>
          <w:rFonts w:ascii="Times New Roman" w:eastAsia="Times New Roman" w:hAnsi="Times New Roman" w:cs="Times New Roman"/>
          <w:kern w:val="0"/>
          <w:sz w:val="24"/>
          <w:szCs w:val="24"/>
          <w14:ligatures w14:val="none"/>
        </w:rPr>
        <w:t xml:space="preserve">, O. S., &amp; Nnaemeka, C. I. (2013). Malaria and HIV co-infection and their effect on </w:t>
      </w:r>
      <w:proofErr w:type="spellStart"/>
      <w:r w:rsidRPr="00A851DA">
        <w:rPr>
          <w:rFonts w:ascii="Times New Roman" w:eastAsia="Times New Roman" w:hAnsi="Times New Roman" w:cs="Times New Roman"/>
          <w:kern w:val="0"/>
          <w:sz w:val="24"/>
          <w:szCs w:val="24"/>
          <w14:ligatures w14:val="none"/>
        </w:rPr>
        <w:t>haemoglobin</w:t>
      </w:r>
      <w:proofErr w:type="spellEnd"/>
      <w:r w:rsidRPr="00A851DA">
        <w:rPr>
          <w:rFonts w:ascii="Times New Roman" w:eastAsia="Times New Roman" w:hAnsi="Times New Roman" w:cs="Times New Roman"/>
          <w:kern w:val="0"/>
          <w:sz w:val="24"/>
          <w:szCs w:val="24"/>
          <w14:ligatures w14:val="none"/>
        </w:rPr>
        <w:t xml:space="preserve"> levels from three health-care institutions in Lagos, southwest Nigeria. African Health Sciences, 13(2), 295–300. </w:t>
      </w:r>
      <w:hyperlink r:id="rId20" w:history="1">
        <w:r w:rsidRPr="00A851DA">
          <w:rPr>
            <w:rFonts w:ascii="Times New Roman" w:eastAsia="Times New Roman" w:hAnsi="Times New Roman" w:cs="Times New Roman"/>
            <w:color w:val="0000FF"/>
            <w:kern w:val="0"/>
            <w:sz w:val="24"/>
            <w:szCs w:val="24"/>
            <w:u w:val="single"/>
            <w14:ligatures w14:val="none"/>
          </w:rPr>
          <w:t>https://doi.org/10.4314/ahs.v13i2.14</w:t>
        </w:r>
      </w:hyperlink>
    </w:p>
    <w:p w14:paraId="61B6C1C3"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851DA">
        <w:rPr>
          <w:rFonts w:ascii="Times New Roman" w:eastAsia="Times New Roman" w:hAnsi="Times New Roman" w:cs="Times New Roman"/>
          <w:kern w:val="0"/>
          <w:sz w:val="24"/>
          <w:szCs w:val="24"/>
          <w14:ligatures w14:val="none"/>
        </w:rPr>
        <w:t xml:space="preserve">Silva, R., Rodrigues, A., Arez, A. P., &amp; Medeiros, M. M. (2025). Association between sickle cell trait and Plasmodium falciparum infection: Evidence for age-specific protection in a cross-sectional study in Guinea-Bissau. International Journal of Infectious Diseases, 161, Article 108135. </w:t>
      </w:r>
      <w:hyperlink r:id="rId21" w:history="1">
        <w:r w:rsidRPr="00A851DA">
          <w:rPr>
            <w:rFonts w:ascii="Times New Roman" w:eastAsia="Times New Roman" w:hAnsi="Times New Roman" w:cs="Times New Roman"/>
            <w:color w:val="0000FF"/>
            <w:kern w:val="0"/>
            <w:sz w:val="24"/>
            <w:szCs w:val="24"/>
            <w:u w:val="single"/>
            <w14:ligatures w14:val="none"/>
          </w:rPr>
          <w:t>https://doi.org/10.1016/j.ijid.2025.108135</w:t>
        </w:r>
      </w:hyperlink>
    </w:p>
    <w:p w14:paraId="3B3447A8"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851DA">
        <w:rPr>
          <w:rFonts w:ascii="Times New Roman" w:eastAsia="Times New Roman" w:hAnsi="Times New Roman" w:cs="Times New Roman"/>
          <w:kern w:val="0"/>
          <w:sz w:val="24"/>
          <w:szCs w:val="24"/>
          <w14:ligatures w14:val="none"/>
        </w:rPr>
        <w:t xml:space="preserve">Taylor, S. M., Parobek, C. M., &amp; Fairhurst, R. M. (2012). Haemoglobinopathies and the clinical epidemiology of malaria: A systematic review and meta-analysis. The Lancet Infectious Diseases, 12(6), 457–468. </w:t>
      </w:r>
      <w:hyperlink r:id="rId22" w:history="1">
        <w:r w:rsidRPr="00A851DA">
          <w:rPr>
            <w:rFonts w:ascii="Times New Roman" w:eastAsia="Times New Roman" w:hAnsi="Times New Roman" w:cs="Times New Roman"/>
            <w:color w:val="0000FF"/>
            <w:kern w:val="0"/>
            <w:sz w:val="24"/>
            <w:szCs w:val="24"/>
            <w:u w:val="single"/>
            <w14:ligatures w14:val="none"/>
          </w:rPr>
          <w:t>https://doi.org/10.1016/S1473-3099(12)70055-5</w:t>
        </w:r>
      </w:hyperlink>
    </w:p>
    <w:p w14:paraId="5FADCE7F"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851DA">
        <w:rPr>
          <w:rFonts w:ascii="Times New Roman" w:eastAsia="Times New Roman" w:hAnsi="Times New Roman" w:cs="Times New Roman"/>
          <w:kern w:val="0"/>
          <w:sz w:val="24"/>
          <w:szCs w:val="24"/>
          <w14:ligatures w14:val="none"/>
        </w:rPr>
        <w:t xml:space="preserve">White, N. J. (2018). </w:t>
      </w:r>
      <w:proofErr w:type="spellStart"/>
      <w:r w:rsidRPr="00A851DA">
        <w:rPr>
          <w:rFonts w:ascii="Times New Roman" w:eastAsia="Times New Roman" w:hAnsi="Times New Roman" w:cs="Times New Roman"/>
          <w:kern w:val="0"/>
          <w:sz w:val="24"/>
          <w:szCs w:val="24"/>
          <w14:ligatures w14:val="none"/>
        </w:rPr>
        <w:t>Anaemia</w:t>
      </w:r>
      <w:proofErr w:type="spellEnd"/>
      <w:r w:rsidRPr="00A851DA">
        <w:rPr>
          <w:rFonts w:ascii="Times New Roman" w:eastAsia="Times New Roman" w:hAnsi="Times New Roman" w:cs="Times New Roman"/>
          <w:kern w:val="0"/>
          <w:sz w:val="24"/>
          <w:szCs w:val="24"/>
          <w14:ligatures w14:val="none"/>
        </w:rPr>
        <w:t xml:space="preserve"> and malaria. Malaria Journal, 17, Article 371. </w:t>
      </w:r>
      <w:hyperlink r:id="rId23" w:history="1">
        <w:r w:rsidRPr="00A851DA">
          <w:rPr>
            <w:rFonts w:ascii="Times New Roman" w:eastAsia="Times New Roman" w:hAnsi="Times New Roman" w:cs="Times New Roman"/>
            <w:color w:val="0000FF"/>
            <w:kern w:val="0"/>
            <w:sz w:val="24"/>
            <w:szCs w:val="24"/>
            <w:u w:val="single"/>
            <w14:ligatures w14:val="none"/>
          </w:rPr>
          <w:t>https://doi.org/10.1186/s12936-018-2509-9</w:t>
        </w:r>
      </w:hyperlink>
    </w:p>
    <w:p w14:paraId="29D7CF81"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A851DA">
        <w:rPr>
          <w:rFonts w:ascii="Times New Roman" w:eastAsia="Times New Roman" w:hAnsi="Times New Roman" w:cs="Times New Roman"/>
          <w:kern w:val="0"/>
          <w:sz w:val="24"/>
          <w:szCs w:val="24"/>
          <w14:ligatures w14:val="none"/>
        </w:rPr>
        <w:t xml:space="preserve">World Health Organization. (2024). World malaria report 2024: Addressing inequity in the global malaria response. </w:t>
      </w:r>
      <w:hyperlink r:id="rId24" w:history="1">
        <w:r w:rsidRPr="00A851DA">
          <w:rPr>
            <w:rFonts w:ascii="Times New Roman" w:eastAsia="Times New Roman" w:hAnsi="Times New Roman" w:cs="Times New Roman"/>
            <w:color w:val="0000FF"/>
            <w:kern w:val="0"/>
            <w:sz w:val="24"/>
            <w:szCs w:val="24"/>
            <w:u w:val="single"/>
            <w14:ligatures w14:val="none"/>
          </w:rPr>
          <w:t>https://www.who.int/publications/i/item/9789240104440</w:t>
        </w:r>
      </w:hyperlink>
    </w:p>
    <w:p w14:paraId="57405AE2" w14:textId="77777777" w:rsidR="00A851DA" w:rsidRPr="00A851DA" w:rsidRDefault="00A851DA" w:rsidP="00A851DA">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spellStart"/>
      <w:r w:rsidRPr="00A851DA">
        <w:rPr>
          <w:rFonts w:ascii="Times New Roman" w:eastAsia="Times New Roman" w:hAnsi="Times New Roman" w:cs="Times New Roman"/>
          <w:kern w:val="0"/>
          <w:sz w:val="24"/>
          <w:szCs w:val="24"/>
          <w14:ligatures w14:val="none"/>
        </w:rPr>
        <w:t>Yeshanew</w:t>
      </w:r>
      <w:proofErr w:type="spellEnd"/>
      <w:r w:rsidRPr="00A851DA">
        <w:rPr>
          <w:rFonts w:ascii="Times New Roman" w:eastAsia="Times New Roman" w:hAnsi="Times New Roman" w:cs="Times New Roman"/>
          <w:kern w:val="0"/>
          <w:sz w:val="24"/>
          <w:szCs w:val="24"/>
          <w14:ligatures w14:val="none"/>
        </w:rPr>
        <w:t xml:space="preserve">, T. M., Gidey, B., Abebe, B., </w:t>
      </w:r>
      <w:proofErr w:type="spellStart"/>
      <w:r w:rsidRPr="00A851DA">
        <w:rPr>
          <w:rFonts w:ascii="Times New Roman" w:eastAsia="Times New Roman" w:hAnsi="Times New Roman" w:cs="Times New Roman"/>
          <w:kern w:val="0"/>
          <w:sz w:val="24"/>
          <w:szCs w:val="24"/>
          <w14:ligatures w14:val="none"/>
        </w:rPr>
        <w:t>Waktole</w:t>
      </w:r>
      <w:proofErr w:type="spellEnd"/>
      <w:r w:rsidRPr="00A851DA">
        <w:rPr>
          <w:rFonts w:ascii="Times New Roman" w:eastAsia="Times New Roman" w:hAnsi="Times New Roman" w:cs="Times New Roman"/>
          <w:kern w:val="0"/>
          <w:sz w:val="24"/>
          <w:szCs w:val="24"/>
          <w14:ligatures w14:val="none"/>
        </w:rPr>
        <w:t xml:space="preserve">, G., Getie, B., Getu, T., &amp; Birhane, N. (2026). Burden of malaria-HIV coinfection and associated adverse outcomes in Ethiopia: A systematic review and meta-analysis. BMC Infectious Diseases, 26, Article 1193. </w:t>
      </w:r>
      <w:hyperlink r:id="rId25" w:history="1">
        <w:r w:rsidRPr="00A851DA">
          <w:rPr>
            <w:rFonts w:ascii="Times New Roman" w:eastAsia="Times New Roman" w:hAnsi="Times New Roman" w:cs="Times New Roman"/>
            <w:color w:val="0000FF"/>
            <w:kern w:val="0"/>
            <w:sz w:val="24"/>
            <w:szCs w:val="24"/>
            <w:u w:val="single"/>
            <w14:ligatures w14:val="none"/>
          </w:rPr>
          <w:t>https://doi.org/10.1186/s12879-026-13609-8</w:t>
        </w:r>
      </w:hyperlink>
    </w:p>
    <w:p w14:paraId="16DBAEE1" w14:textId="77777777" w:rsidR="00A851DA" w:rsidRDefault="00A851DA" w:rsidP="00912032">
      <w:pPr>
        <w:spacing w:after="120"/>
      </w:pPr>
    </w:p>
    <w:sectPr w:rsidR="00A851DA" w:rsidSect="0099744C">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8C5E3" w14:textId="77777777" w:rsidR="008E7CBE" w:rsidRDefault="008E7CBE" w:rsidP="00AF58A7">
      <w:pPr>
        <w:spacing w:after="0" w:line="240" w:lineRule="auto"/>
      </w:pPr>
      <w:r>
        <w:separator/>
      </w:r>
    </w:p>
  </w:endnote>
  <w:endnote w:type="continuationSeparator" w:id="0">
    <w:p w14:paraId="7607C3A8" w14:textId="77777777" w:rsidR="008E7CBE" w:rsidRDefault="008E7CBE" w:rsidP="00AF5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EE7F" w14:textId="77777777" w:rsidR="00AF58A7" w:rsidRDefault="00AF58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8BC1E" w14:textId="77777777" w:rsidR="00AF58A7" w:rsidRDefault="00AF58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2E51F" w14:textId="77777777" w:rsidR="00AF58A7" w:rsidRDefault="00AF58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CB880" w14:textId="77777777" w:rsidR="008E7CBE" w:rsidRDefault="008E7CBE" w:rsidP="00AF58A7">
      <w:pPr>
        <w:spacing w:after="0" w:line="240" w:lineRule="auto"/>
      </w:pPr>
      <w:r>
        <w:separator/>
      </w:r>
    </w:p>
  </w:footnote>
  <w:footnote w:type="continuationSeparator" w:id="0">
    <w:p w14:paraId="3146C51B" w14:textId="77777777" w:rsidR="008E7CBE" w:rsidRDefault="008E7CBE" w:rsidP="00AF5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7B36C" w14:textId="77777777" w:rsidR="00AF58A7" w:rsidRDefault="00000000">
    <w:pPr>
      <w:pStyle w:val="Header"/>
    </w:pPr>
    <w:r>
      <w:rPr>
        <w:noProof/>
      </w:rPr>
      <w:pict w14:anchorId="72EDF4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583172"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6DE11" w14:textId="77777777" w:rsidR="00AF58A7" w:rsidRDefault="00000000">
    <w:pPr>
      <w:pStyle w:val="Header"/>
    </w:pPr>
    <w:r>
      <w:rPr>
        <w:noProof/>
      </w:rPr>
      <w:pict w14:anchorId="0F94E1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583173"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71F0B" w14:textId="77777777" w:rsidR="00AF58A7" w:rsidRDefault="00000000">
    <w:pPr>
      <w:pStyle w:val="Header"/>
    </w:pPr>
    <w:r>
      <w:rPr>
        <w:noProof/>
      </w:rPr>
      <w:pict w14:anchorId="253AAA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583171"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UzNzA0MTQwsTA0NzJQ0lEKTi0uzszPAykwrAUAY5P0BywAAAA="/>
  </w:docVars>
  <w:rsids>
    <w:rsidRoot w:val="00E52A2E"/>
    <w:rsid w:val="000A1B86"/>
    <w:rsid w:val="000B175F"/>
    <w:rsid w:val="00127689"/>
    <w:rsid w:val="00130BF7"/>
    <w:rsid w:val="00153A99"/>
    <w:rsid w:val="001A1315"/>
    <w:rsid w:val="001E356F"/>
    <w:rsid w:val="0020534C"/>
    <w:rsid w:val="00233220"/>
    <w:rsid w:val="003675CC"/>
    <w:rsid w:val="00386633"/>
    <w:rsid w:val="003B36CD"/>
    <w:rsid w:val="003E61A4"/>
    <w:rsid w:val="004038EE"/>
    <w:rsid w:val="00406A56"/>
    <w:rsid w:val="005273C1"/>
    <w:rsid w:val="005451DC"/>
    <w:rsid w:val="00571636"/>
    <w:rsid w:val="005D75A9"/>
    <w:rsid w:val="00601BEC"/>
    <w:rsid w:val="006325A7"/>
    <w:rsid w:val="00641829"/>
    <w:rsid w:val="00771D20"/>
    <w:rsid w:val="008B59B6"/>
    <w:rsid w:val="008D55C5"/>
    <w:rsid w:val="008E7CBE"/>
    <w:rsid w:val="00912032"/>
    <w:rsid w:val="009137E4"/>
    <w:rsid w:val="00922B81"/>
    <w:rsid w:val="009948A2"/>
    <w:rsid w:val="0099744C"/>
    <w:rsid w:val="009C181D"/>
    <w:rsid w:val="009F0FAA"/>
    <w:rsid w:val="00A37CF8"/>
    <w:rsid w:val="00A851DA"/>
    <w:rsid w:val="00AF58A7"/>
    <w:rsid w:val="00AF6B73"/>
    <w:rsid w:val="00B54F7A"/>
    <w:rsid w:val="00B8516C"/>
    <w:rsid w:val="00BC1BA8"/>
    <w:rsid w:val="00C45FAA"/>
    <w:rsid w:val="00C743DA"/>
    <w:rsid w:val="00C95E9D"/>
    <w:rsid w:val="00CD6DBF"/>
    <w:rsid w:val="00CD76E9"/>
    <w:rsid w:val="00D73DD5"/>
    <w:rsid w:val="00D8760A"/>
    <w:rsid w:val="00DC197C"/>
    <w:rsid w:val="00E52A2E"/>
    <w:rsid w:val="00E64372"/>
    <w:rsid w:val="00EA6FD2"/>
    <w:rsid w:val="00EC5971"/>
    <w:rsid w:val="00F415BB"/>
    <w:rsid w:val="00FA0ACF"/>
    <w:rsid w:val="00FD6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623C6"/>
  <w15:chartTrackingRefBased/>
  <w15:docId w15:val="{26110631-A1B1-4E27-B159-C32165C42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0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7CF8"/>
    <w:rPr>
      <w:color w:val="0563C1" w:themeColor="hyperlink"/>
      <w:u w:val="single"/>
    </w:rPr>
  </w:style>
  <w:style w:type="character" w:styleId="UnresolvedMention">
    <w:name w:val="Unresolved Mention"/>
    <w:basedOn w:val="DefaultParagraphFont"/>
    <w:uiPriority w:val="99"/>
    <w:semiHidden/>
    <w:unhideWhenUsed/>
    <w:rsid w:val="00A37CF8"/>
    <w:rPr>
      <w:color w:val="605E5C"/>
      <w:shd w:val="clear" w:color="auto" w:fill="E1DFDD"/>
    </w:rPr>
  </w:style>
  <w:style w:type="paragraph" w:styleId="Header">
    <w:name w:val="header"/>
    <w:basedOn w:val="Normal"/>
    <w:link w:val="HeaderChar"/>
    <w:uiPriority w:val="99"/>
    <w:unhideWhenUsed/>
    <w:rsid w:val="00AF58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8A7"/>
  </w:style>
  <w:style w:type="paragraph" w:styleId="Footer">
    <w:name w:val="footer"/>
    <w:basedOn w:val="Normal"/>
    <w:link w:val="FooterChar"/>
    <w:uiPriority w:val="99"/>
    <w:unhideWhenUsed/>
    <w:rsid w:val="00AF58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8A7"/>
  </w:style>
  <w:style w:type="paragraph" w:styleId="NormalWeb">
    <w:name w:val="Normal (Web)"/>
    <w:basedOn w:val="Normal"/>
    <w:uiPriority w:val="99"/>
    <w:semiHidden/>
    <w:unhideWhenUsed/>
    <w:rsid w:val="00406A5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406A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404046">
      <w:bodyDiv w:val="1"/>
      <w:marLeft w:val="0"/>
      <w:marRight w:val="0"/>
      <w:marTop w:val="0"/>
      <w:marBottom w:val="0"/>
      <w:divBdr>
        <w:top w:val="none" w:sz="0" w:space="0" w:color="auto"/>
        <w:left w:val="none" w:sz="0" w:space="0" w:color="auto"/>
        <w:bottom w:val="none" w:sz="0" w:space="0" w:color="auto"/>
        <w:right w:val="none" w:sz="0" w:space="0" w:color="auto"/>
      </w:divBdr>
    </w:div>
    <w:div w:id="1198086390">
      <w:bodyDiv w:val="1"/>
      <w:marLeft w:val="0"/>
      <w:marRight w:val="0"/>
      <w:marTop w:val="0"/>
      <w:marBottom w:val="0"/>
      <w:divBdr>
        <w:top w:val="none" w:sz="0" w:space="0" w:color="auto"/>
        <w:left w:val="none" w:sz="0" w:space="0" w:color="auto"/>
        <w:bottom w:val="none" w:sz="0" w:space="0" w:color="auto"/>
        <w:right w:val="none" w:sz="0" w:space="0" w:color="auto"/>
      </w:divBdr>
    </w:div>
    <w:div w:id="138668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55/2020/3210585" TargetMode="External"/><Relationship Id="rId18" Type="http://schemas.openxmlformats.org/officeDocument/2006/relationships/hyperlink" Target="https://doi.org/10.1038/nrdp.2017.50"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doi.org/10.1016/j.ijid.2025.108135" TargetMode="External"/><Relationship Id="rId7" Type="http://schemas.openxmlformats.org/officeDocument/2006/relationships/hyperlink" Target="https://doi.org/10.1177/1178636120947680" TargetMode="External"/><Relationship Id="rId12" Type="http://schemas.openxmlformats.org/officeDocument/2006/relationships/hyperlink" Target="https://doi.org/10.1371/journal.pone.0174233" TargetMode="External"/><Relationship Id="rId17" Type="http://schemas.openxmlformats.org/officeDocument/2006/relationships/hyperlink" Target="https://doi.org/10.9734/jamb/2021/v21i1230410" TargetMode="External"/><Relationship Id="rId25" Type="http://schemas.openxmlformats.org/officeDocument/2006/relationships/hyperlink" Target="https://doi.org/10.1186/s12879-026-13609-8"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i.org/10.1016/j.actatropica.2020.105798" TargetMode="External"/><Relationship Id="rId20" Type="http://schemas.openxmlformats.org/officeDocument/2006/relationships/hyperlink" Target="https://doi.org/10.4314/ahs.v13i2.14" TargetMode="External"/><Relationship Id="rId29"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doi.org/10.4314/sa.v24i4.30" TargetMode="External"/><Relationship Id="rId11" Type="http://schemas.openxmlformats.org/officeDocument/2006/relationships/hyperlink" Target="https://doi.org/10.4314/ajid.v6i2.4" TargetMode="External"/><Relationship Id="rId24" Type="http://schemas.openxmlformats.org/officeDocument/2006/relationships/hyperlink" Target="https://www.who.int/publications/i/item/9789240104440"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i.org/10.1371/journal.pone.0121057" TargetMode="External"/><Relationship Id="rId23" Type="http://schemas.openxmlformats.org/officeDocument/2006/relationships/hyperlink" Target="https://doi.org/10.1186/s12936-018-2509-9" TargetMode="External"/><Relationship Id="rId28" Type="http://schemas.openxmlformats.org/officeDocument/2006/relationships/footer" Target="footer1.xml"/><Relationship Id="rId10" Type="http://schemas.openxmlformats.org/officeDocument/2006/relationships/hyperlink" Target="https://doi.org/10.1016/S2352-3018%2824%2900035-3" TargetMode="External"/><Relationship Id="rId19" Type="http://schemas.openxmlformats.org/officeDocument/2006/relationships/hyperlink" Target="https://doi.org/10.1186/s12936-024-04886-2" TargetMode="External"/><Relationship Id="rId31"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doi.org/10.56557/jomahr/2026/v11i110112" TargetMode="External"/><Relationship Id="rId14" Type="http://schemas.openxmlformats.org/officeDocument/2006/relationships/hyperlink" Target="https://www.unaids.org/en/resources/documents/2023/global-aids-update-2023" TargetMode="External"/><Relationship Id="rId22" Type="http://schemas.openxmlformats.org/officeDocument/2006/relationships/hyperlink" Target="https://doi.org/10.1016/S1473-3099%2812%2970055-5"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s://doi.org/10.1016/j.chom.2017.07.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20</Pages>
  <Words>9270</Words>
  <Characters>52843</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dc:creator>
  <cp:keywords/>
  <dc:description/>
  <cp:lastModifiedBy>SDI CPU 1117</cp:lastModifiedBy>
  <cp:revision>39</cp:revision>
  <dcterms:created xsi:type="dcterms:W3CDTF">2026-09-27T12:28:00Z</dcterms:created>
  <dcterms:modified xsi:type="dcterms:W3CDTF">2026-10-10T10:40:00Z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edc88687-21d5-4873-a9b3-15dcfc82f6e0</vt:lpwstr>
  </property>
</Properties>
</file>