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3E25EE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3E25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3E25EE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E25E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3E25EE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3E25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06EF5B3D" w:rsidR="000F510C" w:rsidRPr="003E25EE" w:rsidRDefault="00B41F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Ms_UPJOZ_6424</w:t>
            </w:r>
          </w:p>
        </w:tc>
      </w:tr>
      <w:tr w:rsidR="000F510C" w:rsidRPr="003E25EE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3E25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E02CD87" w:rsidR="000F510C" w:rsidRPr="003E25EE" w:rsidRDefault="00B41F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Host-plant associations of moths across </w:t>
            </w:r>
            <w:proofErr w:type="spellStart"/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>agro</w:t>
            </w:r>
            <w:proofErr w:type="spellEnd"/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>-ecosystem landscapes of Central Uttar Pradesh, India</w:t>
            </w:r>
          </w:p>
        </w:tc>
      </w:tr>
      <w:tr w:rsidR="000F510C" w:rsidRPr="003E25EE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3E25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3E25EE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3E25EE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3E25E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E25E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E25E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3E25EE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3E25EE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3E25E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E25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E25E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3E25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3E25E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4187D8BA" w:rsidR="000F510C" w:rsidRPr="003E25EE" w:rsidRDefault="004A582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will be helpful in insect monitoring as well as implementation of pest management programmes. </w:t>
            </w:r>
            <w:r w:rsidR="004E2732"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study can also be added to the knowledge of bioindicators. </w:t>
            </w:r>
          </w:p>
        </w:tc>
        <w:tc>
          <w:tcPr>
            <w:tcW w:w="1667" w:type="pct"/>
          </w:tcPr>
          <w:p w14:paraId="305EFE14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3E25EE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3E25E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E25E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3E25E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3E25EE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3E25E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E25E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3E25E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3E25E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3E25EE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3E25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05F5F846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86790F1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38305853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1B93BD9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84244EF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315B64CF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1A3726D4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0D94D62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3E25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3E25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5E4D1ED6" w:rsidR="000F510C" w:rsidRPr="003E25EE" w:rsidRDefault="00EA4A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3</w:t>
            </w:r>
          </w:p>
        </w:tc>
        <w:tc>
          <w:tcPr>
            <w:tcW w:w="1667" w:type="pct"/>
          </w:tcPr>
          <w:p w14:paraId="050B8A59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3E25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3E25EE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3E25E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207FE648" w:rsidR="000F510C" w:rsidRPr="003E25EE" w:rsidRDefault="00EA4A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2F834205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3E25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387BE408" w14:textId="5AC4DEB7" w:rsidR="000F510C" w:rsidRPr="003E25EE" w:rsidRDefault="00EA4A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3E25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4DA0F383" w:rsidR="000F510C" w:rsidRPr="003E25EE" w:rsidRDefault="00EA4A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3E25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65B20AF5" w:rsidR="000F510C" w:rsidRPr="003E25EE" w:rsidRDefault="00EA4A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3E25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A5B38AF" w:rsidR="000F510C" w:rsidRPr="003E25EE" w:rsidRDefault="00EA4A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3E25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3E25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3E25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89A900E" w:rsidR="000F510C" w:rsidRPr="003E25EE" w:rsidRDefault="00EA4A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3E25E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3E25E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3E25E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E25E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3E25E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3E25EE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3E25E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3E25E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E25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E25E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E25E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3E25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3E25E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3E25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3E25EE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F21F62C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3E25E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3E25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3E25E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E676970" w:rsidR="000F510C" w:rsidRPr="003E25EE" w:rsidRDefault="00EA4A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3E25E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3E25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3E25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974C97D" w14:textId="5D1E5076" w:rsidR="000F510C" w:rsidRPr="003E25EE" w:rsidRDefault="00EB7C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EA4ACF"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2DF2994B" w14:textId="77777777" w:rsidR="00EB7CD9" w:rsidRPr="003E25EE" w:rsidRDefault="00EB7C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EF9981" w14:textId="77777777" w:rsidR="00EB7CD9" w:rsidRPr="003E25EE" w:rsidRDefault="00EB7CD9" w:rsidP="00EB7CD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author is suggested to use the same font sizes for the entire abstract.</w:t>
            </w:r>
          </w:p>
          <w:p w14:paraId="58E0B9BC" w14:textId="77777777" w:rsidR="00EB7CD9" w:rsidRPr="003E25EE" w:rsidRDefault="00EB7CD9" w:rsidP="00EB7CD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 author is suggested to use the same layout as the rest for the references </w:t>
            </w:r>
            <w:proofErr w:type="gramStart"/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as  well</w:t>
            </w:r>
            <w:proofErr w:type="gramEnd"/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. </w:t>
            </w:r>
          </w:p>
          <w:p w14:paraId="40425343" w14:textId="77777777" w:rsidR="00EB7CD9" w:rsidRPr="003E25EE" w:rsidRDefault="00EB7CD9" w:rsidP="00EB7CD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 author should check and correct all the scientific names that are not in italics. All the scientific names should be in italics. </w:t>
            </w:r>
          </w:p>
          <w:p w14:paraId="5E369BE9" w14:textId="7D37C6F9" w:rsidR="00EB7CD9" w:rsidRPr="003E25EE" w:rsidRDefault="00EB7C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3E25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3E25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3E25E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3E25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3E25EE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2B5BF37" w:rsidR="000F510C" w:rsidRPr="003E25EE" w:rsidRDefault="00EA4A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E25EE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3E25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3E25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3E25E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3E25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3E25E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32DE9CFF" w:rsidR="000F510C" w:rsidRPr="003E25EE" w:rsidRDefault="00EA4A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25E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3E25E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117E12" w14:textId="77777777" w:rsidR="003E25EE" w:rsidRPr="003E25EE" w:rsidRDefault="003E25EE" w:rsidP="003E25E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E1E511B" w14:textId="77777777" w:rsidR="003E25EE" w:rsidRPr="003E25EE" w:rsidRDefault="003E25EE" w:rsidP="003E25E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E25EE">
        <w:rPr>
          <w:rFonts w:ascii="Arial" w:hAnsi="Arial" w:cs="Arial"/>
          <w:b/>
          <w:u w:val="single"/>
        </w:rPr>
        <w:t>Reviewer details:</w:t>
      </w:r>
    </w:p>
    <w:p w14:paraId="0C1A471D" w14:textId="77777777" w:rsidR="003E25EE" w:rsidRPr="003E25EE" w:rsidRDefault="003E25EE" w:rsidP="003E25EE">
      <w:pPr>
        <w:rPr>
          <w:rFonts w:ascii="Arial" w:hAnsi="Arial" w:cs="Arial"/>
          <w:sz w:val="20"/>
          <w:szCs w:val="20"/>
        </w:rPr>
      </w:pPr>
      <w:r w:rsidRPr="003E25EE">
        <w:rPr>
          <w:rFonts w:ascii="Arial" w:hAnsi="Arial" w:cs="Arial"/>
          <w:sz w:val="20"/>
          <w:szCs w:val="20"/>
        </w:rPr>
        <w:t>.</w:t>
      </w:r>
      <w:r w:rsidRPr="003E25EE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3E25EE">
        <w:rPr>
          <w:rFonts w:ascii="Arial" w:hAnsi="Arial" w:cs="Arial"/>
          <w:color w:val="000000"/>
          <w:sz w:val="20"/>
          <w:szCs w:val="20"/>
        </w:rPr>
        <w:t>Tiasangla</w:t>
      </w:r>
      <w:proofErr w:type="spellEnd"/>
      <w:r w:rsidRPr="003E25EE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Pr="003E25EE">
        <w:rPr>
          <w:rFonts w:ascii="Arial" w:hAnsi="Arial" w:cs="Arial"/>
          <w:color w:val="000000"/>
          <w:sz w:val="20"/>
          <w:szCs w:val="20"/>
        </w:rPr>
        <w:t>Jamir ,</w:t>
      </w:r>
      <w:proofErr w:type="gramEnd"/>
      <w:r w:rsidRPr="003E25EE">
        <w:rPr>
          <w:rFonts w:ascii="Arial" w:hAnsi="Arial" w:cs="Arial"/>
          <w:color w:val="000000"/>
          <w:sz w:val="20"/>
          <w:szCs w:val="20"/>
        </w:rPr>
        <w:t xml:space="preserve"> Nagaland University, India</w:t>
      </w:r>
    </w:p>
    <w:p w14:paraId="24830579" w14:textId="77777777" w:rsidR="000F510C" w:rsidRPr="003E25EE" w:rsidRDefault="000F510C" w:rsidP="00A772C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3E25E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6FF25" w14:textId="77777777" w:rsidR="00285F6F" w:rsidRDefault="00285F6F">
      <w:r>
        <w:separator/>
      </w:r>
    </w:p>
  </w:endnote>
  <w:endnote w:type="continuationSeparator" w:id="0">
    <w:p w14:paraId="648C0043" w14:textId="77777777" w:rsidR="00285F6F" w:rsidRDefault="00285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CE1D4" w14:textId="77777777" w:rsidR="00285F6F" w:rsidRDefault="00285F6F">
      <w:r>
        <w:separator/>
      </w:r>
    </w:p>
  </w:footnote>
  <w:footnote w:type="continuationSeparator" w:id="0">
    <w:p w14:paraId="4A593B36" w14:textId="77777777" w:rsidR="00285F6F" w:rsidRDefault="00285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2319F6"/>
    <w:rsid w:val="00285F6F"/>
    <w:rsid w:val="002D74A0"/>
    <w:rsid w:val="002E09B9"/>
    <w:rsid w:val="00353395"/>
    <w:rsid w:val="003E25EE"/>
    <w:rsid w:val="004A582D"/>
    <w:rsid w:val="004E2732"/>
    <w:rsid w:val="005D4A7A"/>
    <w:rsid w:val="005F7F2C"/>
    <w:rsid w:val="006518EB"/>
    <w:rsid w:val="006D4715"/>
    <w:rsid w:val="0084796D"/>
    <w:rsid w:val="008A048C"/>
    <w:rsid w:val="00923AEF"/>
    <w:rsid w:val="00937426"/>
    <w:rsid w:val="009D49BC"/>
    <w:rsid w:val="00A772C8"/>
    <w:rsid w:val="00AD2A0C"/>
    <w:rsid w:val="00B27293"/>
    <w:rsid w:val="00B303AA"/>
    <w:rsid w:val="00B41F5A"/>
    <w:rsid w:val="00B61CE3"/>
    <w:rsid w:val="00C21838"/>
    <w:rsid w:val="00C94F5E"/>
    <w:rsid w:val="00CB783F"/>
    <w:rsid w:val="00CC5D0D"/>
    <w:rsid w:val="00EA4ACF"/>
    <w:rsid w:val="00EB4400"/>
    <w:rsid w:val="00EB7CD9"/>
    <w:rsid w:val="00F705E8"/>
    <w:rsid w:val="00F8751B"/>
    <w:rsid w:val="00FC6BC5"/>
    <w:rsid w:val="00FD0F31"/>
    <w:rsid w:val="00FF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E25E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2026-10-05T10:37:00Z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