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6298E" w14:textId="734EC9DE" w:rsidR="00DF534E" w:rsidRPr="00DF534E" w:rsidRDefault="00DF534E" w:rsidP="00DF534E">
      <w:pPr>
        <w:spacing w:after="0"/>
        <w:rPr>
          <w:rFonts w:ascii="Times New Roman" w:hAnsi="Times New Roman" w:cs="Times New Roman"/>
          <w:b/>
          <w:sz w:val="32"/>
          <w:szCs w:val="24"/>
          <w:u w:val="single"/>
          <w:lang w:val="en-IN"/>
        </w:rPr>
      </w:pPr>
      <w:r w:rsidRPr="00DF534E">
        <w:rPr>
          <w:rFonts w:ascii="Times New Roman" w:hAnsi="Times New Roman" w:cs="Times New Roman"/>
          <w:b/>
          <w:sz w:val="32"/>
          <w:szCs w:val="24"/>
          <w:u w:val="single"/>
          <w:lang w:val="en-IN"/>
        </w:rPr>
        <w:t>Original Research Article</w:t>
      </w:r>
    </w:p>
    <w:p w14:paraId="1D435BDF" w14:textId="17BDD9B8" w:rsidR="00907B7E" w:rsidRDefault="00C71DCC" w:rsidP="00907B7E">
      <w:pPr>
        <w:spacing w:after="0"/>
        <w:jc w:val="center"/>
        <w:rPr>
          <w:rFonts w:ascii="Times New Roman" w:hAnsi="Times New Roman" w:cs="Times New Roman"/>
          <w:b/>
          <w:sz w:val="32"/>
          <w:szCs w:val="24"/>
          <w:lang w:val="en-IN"/>
        </w:rPr>
      </w:pPr>
      <w:r w:rsidRPr="003D503B">
        <w:rPr>
          <w:rFonts w:ascii="Times New Roman" w:hAnsi="Times New Roman" w:cs="Times New Roman"/>
          <w:b/>
          <w:sz w:val="32"/>
          <w:szCs w:val="24"/>
          <w:lang w:val="en-IN"/>
        </w:rPr>
        <w:t>Gill, liver, Kidney histopathological changes in Rohu (</w:t>
      </w:r>
      <w:proofErr w:type="spellStart"/>
      <w:r w:rsidRPr="003D503B">
        <w:rPr>
          <w:rFonts w:ascii="Times New Roman" w:hAnsi="Times New Roman" w:cs="Times New Roman"/>
          <w:b/>
          <w:i/>
          <w:sz w:val="32"/>
          <w:szCs w:val="24"/>
          <w:lang w:val="en-IN"/>
        </w:rPr>
        <w:t>Labeo</w:t>
      </w:r>
      <w:proofErr w:type="spellEnd"/>
      <w:r w:rsidRPr="003D503B">
        <w:rPr>
          <w:rFonts w:ascii="Times New Roman" w:hAnsi="Times New Roman" w:cs="Times New Roman"/>
          <w:b/>
          <w:i/>
          <w:sz w:val="32"/>
          <w:szCs w:val="24"/>
          <w:lang w:val="en-IN"/>
        </w:rPr>
        <w:t xml:space="preserve"> </w:t>
      </w:r>
      <w:proofErr w:type="spellStart"/>
      <w:r w:rsidRPr="003D503B">
        <w:rPr>
          <w:rFonts w:ascii="Times New Roman" w:hAnsi="Times New Roman" w:cs="Times New Roman"/>
          <w:b/>
          <w:i/>
          <w:sz w:val="32"/>
          <w:szCs w:val="24"/>
          <w:lang w:val="en-IN"/>
        </w:rPr>
        <w:t>rohita</w:t>
      </w:r>
      <w:proofErr w:type="spellEnd"/>
      <w:r w:rsidRPr="003D503B">
        <w:rPr>
          <w:rFonts w:ascii="Times New Roman" w:hAnsi="Times New Roman" w:cs="Times New Roman"/>
          <w:b/>
          <w:sz w:val="32"/>
          <w:szCs w:val="24"/>
          <w:lang w:val="en-IN"/>
        </w:rPr>
        <w:t xml:space="preserve">) fingerlings reared in filtered and </w:t>
      </w:r>
      <w:r w:rsidR="00757073" w:rsidRPr="003D503B">
        <w:rPr>
          <w:rFonts w:ascii="Times New Roman" w:hAnsi="Times New Roman" w:cs="Times New Roman"/>
          <w:b/>
          <w:sz w:val="32"/>
          <w:szCs w:val="24"/>
          <w:lang w:val="en-IN"/>
        </w:rPr>
        <w:t>wastewater</w:t>
      </w:r>
      <w:r w:rsidRPr="003D503B">
        <w:rPr>
          <w:rFonts w:ascii="Times New Roman" w:hAnsi="Times New Roman" w:cs="Times New Roman"/>
          <w:b/>
          <w:sz w:val="32"/>
          <w:szCs w:val="24"/>
          <w:lang w:val="en-IN"/>
        </w:rPr>
        <w:t xml:space="preserve"> of RO</w:t>
      </w:r>
    </w:p>
    <w:p w14:paraId="3C283894" w14:textId="77777777" w:rsidR="002010B1" w:rsidRDefault="00731269" w:rsidP="00907B7E">
      <w:pPr>
        <w:spacing w:after="0"/>
        <w:jc w:val="center"/>
        <w:rPr>
          <w:rFonts w:ascii="Times New Roman" w:hAnsi="Times New Roman" w:cs="Times New Roman"/>
          <w:b/>
          <w:sz w:val="32"/>
          <w:szCs w:val="24"/>
          <w:lang w:val="en-IN"/>
        </w:rPr>
      </w:pPr>
      <w:r>
        <w:rPr>
          <w:rFonts w:ascii="Times New Roman" w:hAnsi="Times New Roman" w:cs="Times New Roman"/>
          <w:b/>
          <w:sz w:val="32"/>
          <w:szCs w:val="24"/>
          <w:lang w:val="en-IN"/>
        </w:rPr>
        <w:t xml:space="preserve"> </w:t>
      </w:r>
      <w:r w:rsidR="00C71DCC" w:rsidRPr="003D503B">
        <w:rPr>
          <w:rFonts w:ascii="Times New Roman" w:hAnsi="Times New Roman" w:cs="Times New Roman"/>
          <w:b/>
          <w:sz w:val="32"/>
          <w:szCs w:val="24"/>
          <w:lang w:val="en-IN"/>
        </w:rPr>
        <w:t xml:space="preserve">(Reverse Osmosis) system </w:t>
      </w:r>
    </w:p>
    <w:p w14:paraId="4709C797" w14:textId="77777777" w:rsidR="00BE5AFC" w:rsidRDefault="00BE5AFC" w:rsidP="00757073">
      <w:pPr>
        <w:spacing w:after="0"/>
        <w:jc w:val="center"/>
        <w:rPr>
          <w:rFonts w:ascii="Times New Roman" w:hAnsi="Times New Roman" w:cs="Times New Roman"/>
          <w:b/>
          <w:sz w:val="32"/>
          <w:szCs w:val="24"/>
          <w:lang w:val="en-IN"/>
        </w:rPr>
      </w:pPr>
    </w:p>
    <w:p w14:paraId="5CEDC4D6" w14:textId="2BF6E396" w:rsidR="002010B1" w:rsidRPr="002010B1" w:rsidRDefault="002010B1" w:rsidP="00907B7E">
      <w:pPr>
        <w:spacing w:after="0" w:line="360" w:lineRule="auto"/>
        <w:jc w:val="both"/>
        <w:rPr>
          <w:rFonts w:ascii="Times New Roman" w:hAnsi="Times New Roman" w:cs="Times New Roman"/>
          <w:b/>
          <w:sz w:val="32"/>
          <w:szCs w:val="24"/>
          <w:lang w:val="en-IN"/>
        </w:rPr>
      </w:pPr>
      <w:commentRangeStart w:id="0"/>
      <w:r w:rsidRPr="00757073">
        <w:rPr>
          <w:rFonts w:ascii="Times New Roman" w:hAnsi="Times New Roman" w:cs="Times New Roman"/>
          <w:b/>
          <w:sz w:val="24"/>
          <w:szCs w:val="20"/>
          <w:lang w:val="en-IN"/>
        </w:rPr>
        <w:t>Abstract</w:t>
      </w:r>
      <w:commentRangeEnd w:id="0"/>
      <w:r w:rsidR="00EE2944">
        <w:rPr>
          <w:rStyle w:val="CommentReference"/>
        </w:rPr>
        <w:commentReference w:id="0"/>
      </w:r>
      <w:r>
        <w:rPr>
          <w:rFonts w:ascii="Times New Roman" w:hAnsi="Times New Roman" w:cs="Times New Roman"/>
          <w:b/>
          <w:sz w:val="32"/>
          <w:szCs w:val="24"/>
          <w:lang w:val="en-IN"/>
        </w:rPr>
        <w:t xml:space="preserve">: </w:t>
      </w:r>
      <w:r>
        <w:rPr>
          <w:rFonts w:ascii="Times New Roman" w:hAnsi="Times New Roman" w:cs="Times New Roman"/>
          <w:sz w:val="24"/>
        </w:rPr>
        <w:t xml:space="preserve">The present study was designed to analyze the </w:t>
      </w:r>
      <w:r w:rsidR="000C625F">
        <w:rPr>
          <w:rFonts w:ascii="Times New Roman" w:hAnsi="Times New Roman" w:cs="Times New Roman"/>
          <w:sz w:val="24"/>
        </w:rPr>
        <w:t>histopathological effect</w:t>
      </w:r>
      <w:r>
        <w:rPr>
          <w:rFonts w:ascii="Times New Roman" w:hAnsi="Times New Roman" w:cs="Times New Roman"/>
          <w:sz w:val="24"/>
        </w:rPr>
        <w:t xml:space="preserve"> of Reverse Osmosis (RO) filtered and wastewater of water purifier in fish gill, liver and kidney. In the present investigation, Rohu, </w:t>
      </w:r>
      <w:r w:rsidR="00DE1547">
        <w:rPr>
          <w:rFonts w:ascii="Times New Roman" w:hAnsi="Times New Roman" w:cs="Times New Roman"/>
          <w:i/>
          <w:sz w:val="24"/>
        </w:rPr>
        <w:t xml:space="preserve">L. </w:t>
      </w:r>
      <w:proofErr w:type="spellStart"/>
      <w:r w:rsidR="00DE1547">
        <w:rPr>
          <w:rFonts w:ascii="Times New Roman" w:hAnsi="Times New Roman" w:cs="Times New Roman"/>
          <w:i/>
          <w:sz w:val="24"/>
        </w:rPr>
        <w:t>rohita</w:t>
      </w:r>
      <w:proofErr w:type="spellEnd"/>
      <w:r w:rsidR="00DE1547">
        <w:rPr>
          <w:rFonts w:ascii="Times New Roman" w:hAnsi="Times New Roman" w:cs="Times New Roman"/>
          <w:i/>
          <w:sz w:val="24"/>
        </w:rPr>
        <w:t xml:space="preserve"> </w:t>
      </w:r>
      <w:r>
        <w:rPr>
          <w:rFonts w:ascii="Times New Roman" w:hAnsi="Times New Roman" w:cs="Times New Roman"/>
          <w:sz w:val="24"/>
        </w:rPr>
        <w:t xml:space="preserve">was reared for 45 days in three types of water namely- Ground water (Control), RO filtered water and RO </w:t>
      </w:r>
      <w:r w:rsidR="00757073">
        <w:rPr>
          <w:rFonts w:ascii="Times New Roman" w:hAnsi="Times New Roman" w:cs="Times New Roman"/>
          <w:sz w:val="24"/>
        </w:rPr>
        <w:t>wastewater</w:t>
      </w:r>
      <w:r>
        <w:rPr>
          <w:rFonts w:ascii="Times New Roman" w:hAnsi="Times New Roman" w:cs="Times New Roman"/>
          <w:sz w:val="24"/>
        </w:rPr>
        <w:t xml:space="preserve"> and analyzed the effect of above treatment in histopathology (gill, liver and kidney). The result revealed that the histological appearance such as primary gill lamellae, secondary gill lamellae and Cartilaginous cell (CC) of gill was not normal as </w:t>
      </w:r>
      <w:r w:rsidR="00757073">
        <w:rPr>
          <w:rFonts w:ascii="Times New Roman" w:hAnsi="Times New Roman" w:cs="Times New Roman"/>
          <w:sz w:val="24"/>
        </w:rPr>
        <w:t>compared</w:t>
      </w:r>
      <w:r>
        <w:rPr>
          <w:rFonts w:ascii="Times New Roman" w:hAnsi="Times New Roman" w:cs="Times New Roman"/>
          <w:sz w:val="24"/>
        </w:rPr>
        <w:t xml:space="preserve"> to control. The histopathological effect in liver (hepatocyte and sinusoid) showed normal in control as </w:t>
      </w:r>
      <w:r w:rsidR="00757073">
        <w:rPr>
          <w:rFonts w:ascii="Times New Roman" w:hAnsi="Times New Roman" w:cs="Times New Roman"/>
          <w:sz w:val="24"/>
        </w:rPr>
        <w:t>compared</w:t>
      </w:r>
      <w:r>
        <w:rPr>
          <w:rFonts w:ascii="Times New Roman" w:hAnsi="Times New Roman" w:cs="Times New Roman"/>
          <w:sz w:val="24"/>
        </w:rPr>
        <w:t xml:space="preserve"> to RO and </w:t>
      </w:r>
      <w:r w:rsidR="00757073">
        <w:rPr>
          <w:rFonts w:ascii="Times New Roman" w:hAnsi="Times New Roman" w:cs="Times New Roman"/>
          <w:sz w:val="24"/>
        </w:rPr>
        <w:t>wastewater</w:t>
      </w:r>
      <w:r>
        <w:rPr>
          <w:rFonts w:ascii="Times New Roman" w:hAnsi="Times New Roman" w:cs="Times New Roman"/>
          <w:sz w:val="24"/>
        </w:rPr>
        <w:t xml:space="preserve">, in the kidney (glomerulus structure, density of hematopoietic tissue, renal tubule such as proximal tubules and distal tubules) was showed normal as </w:t>
      </w:r>
      <w:r w:rsidR="00757073">
        <w:rPr>
          <w:rFonts w:ascii="Times New Roman" w:hAnsi="Times New Roman" w:cs="Times New Roman"/>
          <w:sz w:val="24"/>
        </w:rPr>
        <w:t>compared</w:t>
      </w:r>
      <w:r>
        <w:rPr>
          <w:rFonts w:ascii="Times New Roman" w:hAnsi="Times New Roman" w:cs="Times New Roman"/>
          <w:sz w:val="24"/>
        </w:rPr>
        <w:t xml:space="preserve"> to RO water and RO </w:t>
      </w:r>
      <w:r w:rsidR="00757073">
        <w:rPr>
          <w:rFonts w:ascii="Times New Roman" w:hAnsi="Times New Roman" w:cs="Times New Roman"/>
          <w:sz w:val="24"/>
        </w:rPr>
        <w:t>Wastewater</w:t>
      </w:r>
      <w:r>
        <w:rPr>
          <w:rFonts w:ascii="Times New Roman" w:hAnsi="Times New Roman" w:cs="Times New Roman"/>
          <w:sz w:val="24"/>
        </w:rPr>
        <w:t xml:space="preserve"> that was appeared as shrunken and degeneration of renal tubule etc. These results </w:t>
      </w:r>
      <w:r w:rsidR="00757073">
        <w:rPr>
          <w:rFonts w:ascii="Times New Roman" w:hAnsi="Times New Roman" w:cs="Times New Roman"/>
          <w:sz w:val="24"/>
        </w:rPr>
        <w:t>conclude</w:t>
      </w:r>
      <w:r>
        <w:rPr>
          <w:rFonts w:ascii="Times New Roman" w:hAnsi="Times New Roman" w:cs="Times New Roman"/>
          <w:sz w:val="24"/>
        </w:rPr>
        <w:t xml:space="preserve"> that the </w:t>
      </w:r>
      <w:r w:rsidR="00757073">
        <w:rPr>
          <w:rFonts w:ascii="Times New Roman" w:hAnsi="Times New Roman" w:cs="Times New Roman"/>
          <w:sz w:val="24"/>
        </w:rPr>
        <w:t>wastewater</w:t>
      </w:r>
      <w:r>
        <w:rPr>
          <w:rFonts w:ascii="Times New Roman" w:hAnsi="Times New Roman" w:cs="Times New Roman"/>
          <w:sz w:val="24"/>
        </w:rPr>
        <w:t xml:space="preserve"> and RO filtered water may not </w:t>
      </w:r>
      <w:r w:rsidR="00757073">
        <w:rPr>
          <w:rFonts w:ascii="Times New Roman" w:hAnsi="Times New Roman" w:cs="Times New Roman"/>
          <w:sz w:val="24"/>
        </w:rPr>
        <w:t>be suitable</w:t>
      </w:r>
      <w:r>
        <w:rPr>
          <w:rFonts w:ascii="Times New Roman" w:hAnsi="Times New Roman" w:cs="Times New Roman"/>
          <w:sz w:val="24"/>
        </w:rPr>
        <w:t xml:space="preserve"> for fish culture as </w:t>
      </w:r>
      <w:r w:rsidR="00757073">
        <w:rPr>
          <w:rFonts w:ascii="Times New Roman" w:hAnsi="Times New Roman" w:cs="Times New Roman"/>
          <w:sz w:val="24"/>
        </w:rPr>
        <w:t>compared</w:t>
      </w:r>
      <w:r>
        <w:rPr>
          <w:rFonts w:ascii="Times New Roman" w:hAnsi="Times New Roman" w:cs="Times New Roman"/>
          <w:sz w:val="24"/>
        </w:rPr>
        <w:t xml:space="preserve"> to ground water. </w:t>
      </w:r>
    </w:p>
    <w:p w14:paraId="28A52521" w14:textId="21C4943A" w:rsidR="002010B1" w:rsidRDefault="002010B1" w:rsidP="002010B1">
      <w:r w:rsidRPr="00B3100A">
        <w:rPr>
          <w:rFonts w:ascii="Times New Roman" w:hAnsi="Times New Roman" w:cs="Times New Roman"/>
          <w:b/>
          <w:sz w:val="24"/>
        </w:rPr>
        <w:t>Keywords</w:t>
      </w:r>
      <w:r w:rsidRPr="00B3100A">
        <w:rPr>
          <w:rFonts w:ascii="Times New Roman" w:hAnsi="Times New Roman" w:cs="Times New Roman"/>
          <w:sz w:val="24"/>
        </w:rPr>
        <w:t xml:space="preserve">- </w:t>
      </w:r>
      <w:r w:rsidR="008E31B5">
        <w:rPr>
          <w:rFonts w:ascii="Times New Roman" w:hAnsi="Times New Roman" w:cs="Times New Roman"/>
          <w:sz w:val="24"/>
        </w:rPr>
        <w:t>Gill, Liver, Kidney</w:t>
      </w:r>
      <w:r w:rsidR="008E31B5">
        <w:rPr>
          <w:rFonts w:ascii="Times New Roman" w:hAnsi="Times New Roman" w:cs="Times New Roman"/>
          <w:i/>
          <w:sz w:val="24"/>
        </w:rPr>
        <w:t xml:space="preserve"> </w:t>
      </w:r>
      <w:r w:rsidR="00DE1547">
        <w:rPr>
          <w:rFonts w:ascii="Times New Roman" w:hAnsi="Times New Roman" w:cs="Times New Roman"/>
          <w:i/>
          <w:sz w:val="24"/>
        </w:rPr>
        <w:t xml:space="preserve">L. </w:t>
      </w:r>
      <w:proofErr w:type="spellStart"/>
      <w:r w:rsidR="00DE1547">
        <w:rPr>
          <w:rFonts w:ascii="Times New Roman" w:hAnsi="Times New Roman" w:cs="Times New Roman"/>
          <w:i/>
          <w:sz w:val="24"/>
        </w:rPr>
        <w:t>rohita</w:t>
      </w:r>
      <w:proofErr w:type="spellEnd"/>
      <w:r w:rsidR="00731269">
        <w:rPr>
          <w:rFonts w:ascii="Times New Roman" w:hAnsi="Times New Roman" w:cs="Times New Roman"/>
          <w:sz w:val="24"/>
        </w:rPr>
        <w:t>, Histology</w:t>
      </w:r>
      <w:r w:rsidRPr="00B3100A">
        <w:rPr>
          <w:rFonts w:ascii="Times New Roman" w:hAnsi="Times New Roman" w:cs="Times New Roman"/>
          <w:sz w:val="24"/>
        </w:rPr>
        <w:t>, RO</w:t>
      </w:r>
      <w:r>
        <w:rPr>
          <w:rFonts w:ascii="Times New Roman" w:hAnsi="Times New Roman" w:cs="Times New Roman"/>
          <w:sz w:val="24"/>
        </w:rPr>
        <w:t xml:space="preserve"> filtered water, RO </w:t>
      </w:r>
      <w:r w:rsidR="00757073">
        <w:rPr>
          <w:rFonts w:ascii="Times New Roman" w:hAnsi="Times New Roman" w:cs="Times New Roman"/>
          <w:sz w:val="24"/>
        </w:rPr>
        <w:t>wastewater</w:t>
      </w:r>
      <w:r>
        <w:rPr>
          <w:rFonts w:ascii="Times New Roman" w:hAnsi="Times New Roman" w:cs="Times New Roman"/>
          <w:sz w:val="24"/>
        </w:rPr>
        <w:t>.</w:t>
      </w:r>
    </w:p>
    <w:p w14:paraId="628E1F3B" w14:textId="77777777" w:rsidR="009A0834" w:rsidRPr="003D503B" w:rsidRDefault="009A0834"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 xml:space="preserve">1. </w:t>
      </w:r>
      <w:commentRangeStart w:id="1"/>
      <w:r w:rsidRPr="003D503B">
        <w:rPr>
          <w:rFonts w:ascii="Times New Roman" w:hAnsi="Times New Roman" w:cs="Times New Roman"/>
          <w:b/>
          <w:sz w:val="24"/>
          <w:szCs w:val="24"/>
          <w:lang w:val="en-IN"/>
        </w:rPr>
        <w:t xml:space="preserve">Introduction </w:t>
      </w:r>
      <w:commentRangeEnd w:id="1"/>
      <w:r w:rsidR="00EE2944">
        <w:rPr>
          <w:rStyle w:val="CommentReference"/>
        </w:rPr>
        <w:commentReference w:id="1"/>
      </w:r>
    </w:p>
    <w:p w14:paraId="0150F5C6" w14:textId="4F946249" w:rsidR="00F43B8A" w:rsidRPr="003D503B" w:rsidRDefault="00F43B8A"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sz w:val="24"/>
          <w:szCs w:val="24"/>
          <w:lang w:val="en-IN"/>
        </w:rPr>
        <w:tab/>
        <w:t>Fishes have ability to adapt changes in water quality (</w:t>
      </w:r>
      <w:r w:rsidR="001F3095" w:rsidRPr="003D503B">
        <w:rPr>
          <w:rFonts w:ascii="Times New Roman" w:hAnsi="Times New Roman" w:cs="Times New Roman"/>
          <w:sz w:val="24"/>
          <w:szCs w:val="24"/>
          <w:lang w:val="en-IN"/>
        </w:rPr>
        <w:t>P</w:t>
      </w:r>
      <w:r w:rsidRPr="003D503B">
        <w:rPr>
          <w:rFonts w:ascii="Times New Roman" w:hAnsi="Times New Roman" w:cs="Times New Roman"/>
          <w:color w:val="000000" w:themeColor="text1"/>
          <w:sz w:val="24"/>
          <w:szCs w:val="24"/>
          <w:lang w:val="en-IN"/>
        </w:rPr>
        <w:t>oikilothermic).</w:t>
      </w:r>
      <w:r w:rsidRPr="003D503B">
        <w:rPr>
          <w:rFonts w:ascii="Times New Roman" w:hAnsi="Times New Roman" w:cs="Times New Roman"/>
          <w:b/>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India is the second-largest producer in the world in the terms of total fisheries and aquaculture production. According to FAO, 2022 the year wise (2010, 2015 and 2020) production of </w:t>
      </w:r>
      <w:proofErr w:type="spellStart"/>
      <w:r w:rsidR="00DE1547" w:rsidRPr="00DE1547">
        <w:rPr>
          <w:rFonts w:ascii="Times New Roman" w:hAnsi="Times New Roman" w:cs="Times New Roman"/>
          <w:i/>
          <w:color w:val="000000" w:themeColor="text1"/>
          <w:sz w:val="24"/>
          <w:szCs w:val="24"/>
          <w:lang w:val="en-IN"/>
        </w:rPr>
        <w:t>Labeo</w:t>
      </w:r>
      <w:proofErr w:type="spellEnd"/>
      <w:r w:rsidR="00DE1547">
        <w:rPr>
          <w:rFonts w:ascii="Times New Roman" w:hAnsi="Times New Roman" w:cs="Times New Roman"/>
          <w:i/>
          <w:color w:val="000000" w:themeColor="text1"/>
          <w:sz w:val="24"/>
          <w:szCs w:val="24"/>
          <w:lang w:val="en-IN"/>
        </w:rPr>
        <w:t xml:space="preserve"> </w:t>
      </w:r>
      <w:proofErr w:type="spellStart"/>
      <w:r w:rsidR="00DE1547">
        <w:rPr>
          <w:rFonts w:ascii="Times New Roman" w:hAnsi="Times New Roman" w:cs="Times New Roman"/>
          <w:i/>
          <w:color w:val="000000" w:themeColor="text1"/>
          <w:sz w:val="24"/>
          <w:szCs w:val="24"/>
          <w:lang w:val="en-IN"/>
        </w:rPr>
        <w:t>rohita</w:t>
      </w:r>
      <w:proofErr w:type="spellEnd"/>
      <w:r w:rsidR="00DE1547">
        <w:rPr>
          <w:rFonts w:ascii="Times New Roman" w:hAnsi="Times New Roman" w:cs="Times New Roman"/>
          <w:i/>
          <w:color w:val="000000" w:themeColor="text1"/>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was </w:t>
      </w:r>
      <w:r w:rsidR="009A0834" w:rsidRPr="003D503B">
        <w:rPr>
          <w:rFonts w:ascii="Times New Roman" w:hAnsi="Times New Roman" w:cs="Times New Roman"/>
          <w:color w:val="000000" w:themeColor="text1"/>
          <w:sz w:val="24"/>
          <w:szCs w:val="24"/>
          <w:lang w:val="en-IN" w:bidi="en-US"/>
        </w:rPr>
        <w:t>1.13, 1.78 and 2.48 million tonnes respectively.</w:t>
      </w:r>
      <w:r w:rsidR="009A0834" w:rsidRPr="003D503B">
        <w:rPr>
          <w:rFonts w:ascii="Times New Roman" w:hAnsi="Times New Roman" w:cs="Times New Roman"/>
          <w:color w:val="000000" w:themeColor="text1"/>
          <w:sz w:val="24"/>
          <w:szCs w:val="24"/>
          <w:lang w:val="en-IN"/>
        </w:rPr>
        <w:t xml:space="preserve"> Carps and other freshwater fish make up the majority of aquaculture production, which provides about 88 per cent of farmed fish (FAO, 2022). Fish health can therefore serve as a good indicator of the water quality of the aquatic ecosystem (Fazio, 2019). </w:t>
      </w:r>
    </w:p>
    <w:p w14:paraId="19F17085" w14:textId="1C718238" w:rsidR="001F3095" w:rsidRPr="003D503B" w:rsidRDefault="00F43B8A"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ab/>
      </w:r>
      <w:r w:rsidR="009A0834" w:rsidRPr="003D503B">
        <w:rPr>
          <w:rFonts w:ascii="Times New Roman" w:hAnsi="Times New Roman" w:cs="Times New Roman"/>
          <w:color w:val="000000" w:themeColor="text1"/>
          <w:sz w:val="24"/>
          <w:szCs w:val="24"/>
          <w:lang w:val="en-IN"/>
        </w:rPr>
        <w:t xml:space="preserve"> </w:t>
      </w:r>
      <w:r w:rsidR="001F3095" w:rsidRPr="003D503B">
        <w:rPr>
          <w:rFonts w:ascii="Times New Roman" w:hAnsi="Times New Roman" w:cs="Times New Roman"/>
          <w:color w:val="000000" w:themeColor="text1"/>
          <w:sz w:val="24"/>
          <w:szCs w:val="24"/>
          <w:lang w:val="en-IN"/>
        </w:rPr>
        <w:t>H</w:t>
      </w:r>
      <w:r w:rsidR="009A0834" w:rsidRPr="003D503B">
        <w:rPr>
          <w:rFonts w:ascii="Times New Roman" w:hAnsi="Times New Roman" w:cs="Times New Roman"/>
          <w:color w:val="000000" w:themeColor="text1"/>
          <w:sz w:val="24"/>
          <w:szCs w:val="24"/>
          <w:lang w:val="en-IN"/>
        </w:rPr>
        <w:t>istopathological examination</w:t>
      </w:r>
      <w:r w:rsidR="001F3095" w:rsidRPr="003D503B">
        <w:rPr>
          <w:rFonts w:ascii="Times New Roman" w:hAnsi="Times New Roman" w:cs="Times New Roman"/>
          <w:color w:val="000000" w:themeColor="text1"/>
          <w:sz w:val="24"/>
          <w:szCs w:val="24"/>
          <w:lang w:val="en-IN"/>
        </w:rPr>
        <w:t xml:space="preserve"> of fishes</w:t>
      </w:r>
      <w:r w:rsidR="009A0834" w:rsidRPr="003D503B">
        <w:rPr>
          <w:rFonts w:ascii="Times New Roman" w:hAnsi="Times New Roman" w:cs="Times New Roman"/>
          <w:color w:val="000000" w:themeColor="text1"/>
          <w:sz w:val="24"/>
          <w:szCs w:val="24"/>
          <w:lang w:val="en-IN"/>
        </w:rPr>
        <w:t xml:space="preserve"> is widely acknowledged as a trustworthy technique for illness diagnosis and for evaluating the acute and long-term effects of toxicant </w:t>
      </w:r>
      <w:r w:rsidR="009A0834" w:rsidRPr="003D503B">
        <w:rPr>
          <w:rFonts w:ascii="Times New Roman" w:hAnsi="Times New Roman" w:cs="Times New Roman"/>
          <w:color w:val="000000" w:themeColor="text1"/>
          <w:sz w:val="24"/>
          <w:szCs w:val="24"/>
          <w:lang w:val="en-IN"/>
        </w:rPr>
        <w:lastRenderedPageBreak/>
        <w:t xml:space="preserve">exposure at the cellular level (Hinton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2018). According to </w:t>
      </w:r>
      <w:proofErr w:type="spellStart"/>
      <w:r w:rsidR="009A0834" w:rsidRPr="003D503B">
        <w:rPr>
          <w:rFonts w:ascii="Times New Roman" w:hAnsi="Times New Roman" w:cs="Times New Roman"/>
          <w:color w:val="000000" w:themeColor="text1"/>
          <w:sz w:val="24"/>
          <w:szCs w:val="24"/>
          <w:lang w:val="en-IN"/>
        </w:rPr>
        <w:t>Asenuga</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(2022) Histopathology is a useful tool for identifying and localizing the toxic effects of chemicals, however, these are typically not specific effects to the given class of substances or individual substances. Only a </w:t>
      </w:r>
      <w:r w:rsidR="00BF6D47">
        <w:rPr>
          <w:rFonts w:ascii="Times New Roman" w:hAnsi="Times New Roman" w:cs="Times New Roman"/>
          <w:color w:val="000000" w:themeColor="text1"/>
          <w:sz w:val="24"/>
          <w:szCs w:val="24"/>
          <w:lang w:val="en-IN"/>
        </w:rPr>
        <w:t>few</w:t>
      </w:r>
      <w:r w:rsidR="009A0834" w:rsidRPr="003D503B">
        <w:rPr>
          <w:rFonts w:ascii="Times New Roman" w:hAnsi="Times New Roman" w:cs="Times New Roman"/>
          <w:color w:val="000000" w:themeColor="text1"/>
          <w:sz w:val="24"/>
          <w:szCs w:val="24"/>
          <w:lang w:val="en-IN"/>
        </w:rPr>
        <w:t xml:space="preserve"> researches have been done on the histopathological effects of sewage treatment work effluent in freshwater fish (Burkhardt-Holm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1997). Histological markers are frequently utilized in fish health studies because they can find out information on the long-term and sub-lethal effects of xenobiotic compounds on organs as well as the level of stress. As reliable indicators of altered and polluted environm</w:t>
      </w:r>
      <w:r w:rsidR="00BF6D47">
        <w:rPr>
          <w:rFonts w:ascii="Times New Roman" w:hAnsi="Times New Roman" w:cs="Times New Roman"/>
          <w:color w:val="000000" w:themeColor="text1"/>
          <w:sz w:val="24"/>
          <w:szCs w:val="24"/>
          <w:lang w:val="en-IN"/>
        </w:rPr>
        <w:t>ents, they are frequently utiliz</w:t>
      </w:r>
      <w:r w:rsidR="009A0834" w:rsidRPr="003D503B">
        <w:rPr>
          <w:rFonts w:ascii="Times New Roman" w:hAnsi="Times New Roman" w:cs="Times New Roman"/>
          <w:color w:val="000000" w:themeColor="text1"/>
          <w:sz w:val="24"/>
          <w:szCs w:val="24"/>
          <w:lang w:val="en-IN"/>
        </w:rPr>
        <w:t>ed in research on polluted aquatic ecosystems. The mos</w:t>
      </w:r>
      <w:r w:rsidR="00BF6D47">
        <w:rPr>
          <w:rFonts w:ascii="Times New Roman" w:hAnsi="Times New Roman" w:cs="Times New Roman"/>
          <w:color w:val="000000" w:themeColor="text1"/>
          <w:sz w:val="24"/>
          <w:szCs w:val="24"/>
          <w:lang w:val="en-IN"/>
        </w:rPr>
        <w:t>t often utiliz</w:t>
      </w:r>
      <w:r w:rsidR="009A0834" w:rsidRPr="003D503B">
        <w:rPr>
          <w:rFonts w:ascii="Times New Roman" w:hAnsi="Times New Roman" w:cs="Times New Roman"/>
          <w:color w:val="000000" w:themeColor="text1"/>
          <w:sz w:val="24"/>
          <w:szCs w:val="24"/>
          <w:lang w:val="en-IN"/>
        </w:rPr>
        <w:t xml:space="preserve">ed histological indicators are gills, liver, kidney and skin for understanding fish health status (Raskovic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2013). More contaminated water brings more histopathological changes in </w:t>
      </w:r>
      <w:r w:rsidR="00DE1547">
        <w:rPr>
          <w:rFonts w:ascii="Times New Roman" w:hAnsi="Times New Roman" w:cs="Times New Roman"/>
          <w:i/>
          <w:color w:val="000000" w:themeColor="text1"/>
          <w:sz w:val="24"/>
          <w:szCs w:val="24"/>
          <w:lang w:val="en-IN"/>
        </w:rPr>
        <w:t xml:space="preserve">L. </w:t>
      </w:r>
      <w:proofErr w:type="spellStart"/>
      <w:r w:rsidR="00DE1547">
        <w:rPr>
          <w:rFonts w:ascii="Times New Roman" w:hAnsi="Times New Roman" w:cs="Times New Roman"/>
          <w:i/>
          <w:color w:val="000000" w:themeColor="text1"/>
          <w:sz w:val="24"/>
          <w:szCs w:val="24"/>
          <w:lang w:val="en-IN"/>
        </w:rPr>
        <w:t>rohita</w:t>
      </w:r>
      <w:proofErr w:type="spellEnd"/>
      <w:r w:rsidR="00DE1547">
        <w:rPr>
          <w:rFonts w:ascii="Times New Roman" w:hAnsi="Times New Roman" w:cs="Times New Roman"/>
          <w:i/>
          <w:color w:val="000000" w:themeColor="text1"/>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(Sultana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2016). </w:t>
      </w:r>
    </w:p>
    <w:p w14:paraId="5E764BA6" w14:textId="77777777" w:rsidR="001F3095" w:rsidRPr="003D503B" w:rsidRDefault="001F3095"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ab/>
      </w:r>
      <w:r w:rsidR="009A0834" w:rsidRPr="003D503B">
        <w:rPr>
          <w:rFonts w:ascii="Times New Roman" w:hAnsi="Times New Roman" w:cs="Times New Roman"/>
          <w:color w:val="000000" w:themeColor="text1"/>
          <w:sz w:val="24"/>
          <w:szCs w:val="24"/>
          <w:lang w:val="en-IN"/>
        </w:rPr>
        <w:t>In fishes, gills are the main organ for regulating osmotic pressure, excretion, and breathing. Gills in fishes are located likewise side of the head or inside a gill-covering operculum and are made up of finger-like filaments that are linked to a cartilaginous gill bar. The lamellae, which protrude from each filament are composed of numerous, delicate structures resembling leaves, each of which contains a minuscule number of capillaries and a thin larger of respiratory epithelium (</w:t>
      </w:r>
      <w:proofErr w:type="spellStart"/>
      <w:r w:rsidR="009A0834" w:rsidRPr="003D503B">
        <w:rPr>
          <w:rFonts w:ascii="Times New Roman" w:hAnsi="Times New Roman" w:cs="Times New Roman"/>
          <w:color w:val="000000" w:themeColor="text1"/>
          <w:sz w:val="24"/>
          <w:szCs w:val="24"/>
          <w:lang w:val="en-IN"/>
        </w:rPr>
        <w:t>Winkaler</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2001). According to Fanta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(2003), gills are commonly recognized as a trustworthy biological marker of pollutant levels and thus are useful for assessing the effect on the envir</w:t>
      </w:r>
      <w:r w:rsidR="001F4DFD">
        <w:rPr>
          <w:rFonts w:ascii="Times New Roman" w:hAnsi="Times New Roman" w:cs="Times New Roman"/>
          <w:color w:val="000000" w:themeColor="text1"/>
          <w:sz w:val="24"/>
          <w:szCs w:val="24"/>
          <w:lang w:val="en-IN"/>
        </w:rPr>
        <w:t>onment</w:t>
      </w:r>
      <w:r w:rsidR="009A0834" w:rsidRPr="003D503B">
        <w:rPr>
          <w:rFonts w:ascii="Times New Roman" w:hAnsi="Times New Roman" w:cs="Times New Roman"/>
          <w:color w:val="000000" w:themeColor="text1"/>
          <w:sz w:val="24"/>
          <w:szCs w:val="24"/>
          <w:lang w:val="en-IN"/>
        </w:rPr>
        <w:t>. One of the first sign of ionic toxicity is respiratory distress. Since they serve as models for research on their environmental impact, gills are typically thought regarded as a good indicator of water quality. According to Velmurugan (2007) gills are the main point of entry for any pollutants.</w:t>
      </w:r>
    </w:p>
    <w:p w14:paraId="7B410085" w14:textId="77777777" w:rsidR="001F3095" w:rsidRPr="003D503B" w:rsidRDefault="001F3095"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ab/>
      </w:r>
      <w:r w:rsidR="009A0834" w:rsidRPr="003D503B">
        <w:rPr>
          <w:rFonts w:ascii="Times New Roman" w:hAnsi="Times New Roman" w:cs="Times New Roman"/>
          <w:color w:val="000000" w:themeColor="text1"/>
          <w:sz w:val="24"/>
          <w:szCs w:val="24"/>
          <w:lang w:val="en-IN"/>
        </w:rPr>
        <w:t>Liver is the largest organ outside the gastrointestinal tract. The fish liver serves a variety of purposes, including cleansing, the vitellogenin creation, in addition to the storage and macronutrients (Carbohydrates, Proteins and Fats) digestion. Nutrients, contaminants, poisons, pathogens and microbes are only a few various biotic and abiotic factors that might affect the structure and metabolism of the fish liver. The liver is split into lobes in body cavity of the majority of teleost fish, and they are reddish-brown (</w:t>
      </w:r>
      <w:proofErr w:type="spellStart"/>
      <w:r w:rsidR="009A0834" w:rsidRPr="003D503B">
        <w:rPr>
          <w:rFonts w:ascii="Times New Roman" w:hAnsi="Times New Roman" w:cs="Times New Roman"/>
          <w:color w:val="000000" w:themeColor="text1"/>
          <w:sz w:val="24"/>
          <w:szCs w:val="24"/>
          <w:lang w:val="en-IN"/>
        </w:rPr>
        <w:t>Brusle</w:t>
      </w:r>
      <w:proofErr w:type="spellEnd"/>
      <w:r w:rsidR="009A0834" w:rsidRPr="003D503B">
        <w:rPr>
          <w:rFonts w:ascii="Times New Roman" w:hAnsi="Times New Roman" w:cs="Times New Roman"/>
          <w:color w:val="000000" w:themeColor="text1"/>
          <w:sz w:val="24"/>
          <w:szCs w:val="24"/>
          <w:lang w:val="en-IN"/>
        </w:rPr>
        <w:t xml:space="preserve"> and Anadon, 1996). In field and experimental research, </w:t>
      </w:r>
      <w:proofErr w:type="spellStart"/>
      <w:r w:rsidR="009A0834" w:rsidRPr="003D503B">
        <w:rPr>
          <w:rFonts w:ascii="Times New Roman" w:hAnsi="Times New Roman" w:cs="Times New Roman"/>
          <w:color w:val="000000" w:themeColor="text1"/>
          <w:sz w:val="24"/>
          <w:szCs w:val="24"/>
          <w:lang w:val="en-IN"/>
        </w:rPr>
        <w:t>analyzing</w:t>
      </w:r>
      <w:proofErr w:type="spellEnd"/>
      <w:r w:rsidR="009A0834" w:rsidRPr="003D503B">
        <w:rPr>
          <w:rFonts w:ascii="Times New Roman" w:hAnsi="Times New Roman" w:cs="Times New Roman"/>
          <w:color w:val="000000" w:themeColor="text1"/>
          <w:sz w:val="24"/>
          <w:szCs w:val="24"/>
          <w:lang w:val="en-IN"/>
        </w:rPr>
        <w:t xml:space="preserve"> histopathological changes in the fish liver is a very precise and reliable method of determining the effects of xenobiotic substances. </w:t>
      </w:r>
    </w:p>
    <w:p w14:paraId="07BDF557" w14:textId="77777777" w:rsidR="001F3095" w:rsidRPr="003D503B" w:rsidRDefault="001F3095"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lastRenderedPageBreak/>
        <w:tab/>
      </w:r>
      <w:r w:rsidR="009A0834" w:rsidRPr="003D503B">
        <w:rPr>
          <w:rFonts w:ascii="Times New Roman" w:hAnsi="Times New Roman" w:cs="Times New Roman"/>
          <w:color w:val="000000" w:themeColor="text1"/>
          <w:sz w:val="24"/>
          <w:szCs w:val="24"/>
          <w:lang w:val="en-IN"/>
        </w:rPr>
        <w:t>The kidney of fish is a complex collection of tissues made up of four visually and functionally diverse structures that make up the endocrine, reticuloendothelial, haematological and digestive systems. Among the first organs to be impacted by water pollutants is the teleostean kidney (</w:t>
      </w:r>
      <w:proofErr w:type="spellStart"/>
      <w:r w:rsidR="009A0834" w:rsidRPr="003D503B">
        <w:rPr>
          <w:rFonts w:ascii="Times New Roman" w:hAnsi="Times New Roman" w:cs="Times New Roman"/>
          <w:color w:val="000000" w:themeColor="text1"/>
          <w:sz w:val="24"/>
          <w:szCs w:val="24"/>
          <w:lang w:val="en-IN"/>
        </w:rPr>
        <w:t>Thophon</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2003). The fish </w:t>
      </w:r>
      <w:r w:rsidR="00BF6D47">
        <w:rPr>
          <w:rFonts w:ascii="Times New Roman" w:hAnsi="Times New Roman" w:cs="Times New Roman"/>
          <w:color w:val="000000" w:themeColor="text1"/>
          <w:sz w:val="24"/>
          <w:szCs w:val="24"/>
          <w:lang w:val="en-IN"/>
        </w:rPr>
        <w:t>kidney has many functions like-</w:t>
      </w:r>
      <w:r w:rsidR="009A0834" w:rsidRPr="003D503B">
        <w:rPr>
          <w:rFonts w:ascii="Times New Roman" w:hAnsi="Times New Roman" w:cs="Times New Roman"/>
          <w:color w:val="000000" w:themeColor="text1"/>
          <w:sz w:val="24"/>
          <w:szCs w:val="24"/>
          <w:lang w:val="en-IN"/>
        </w:rPr>
        <w:t xml:space="preserve">urine production and filtering of a large quantity of blood, it is the major route of excretion for various xenobiotics (Blazer, 2000). The majority of post-branchial blood is received by the kidney and therefore renal lesions might be good indicators of environmental pollution. In freshwater teleost fish, the kidney's fundamental role is to remove much of the water entering through the gills. The blood-forming (haematopoietic) tissue of teleosts is found in the body's kidney </w:t>
      </w:r>
      <w:proofErr w:type="spellStart"/>
      <w:r w:rsidR="009A0834" w:rsidRPr="003D503B">
        <w:rPr>
          <w:rFonts w:ascii="Times New Roman" w:hAnsi="Times New Roman" w:cs="Times New Roman"/>
          <w:color w:val="000000" w:themeColor="text1"/>
          <w:sz w:val="24"/>
          <w:szCs w:val="24"/>
          <w:lang w:val="en-IN"/>
        </w:rPr>
        <w:t>intertubular</w:t>
      </w:r>
      <w:proofErr w:type="spellEnd"/>
      <w:r w:rsidR="009A0834" w:rsidRPr="003D503B">
        <w:rPr>
          <w:rFonts w:ascii="Times New Roman" w:hAnsi="Times New Roman" w:cs="Times New Roman"/>
          <w:color w:val="000000" w:themeColor="text1"/>
          <w:sz w:val="24"/>
          <w:szCs w:val="24"/>
          <w:lang w:val="en-IN"/>
        </w:rPr>
        <w:t xml:space="preserve"> and the head kidney lymphoid tissue (Takashima and Hibiya, 1995). The anterior portion of the kidney of teleosts, called the head kidney, is made up of lymphoid tissue and almost entirely consists of immature and mature blood cells. It also has very few tubules (</w:t>
      </w:r>
      <w:proofErr w:type="spellStart"/>
      <w:r w:rsidR="009A0834" w:rsidRPr="003D503B">
        <w:rPr>
          <w:rFonts w:ascii="Times New Roman" w:hAnsi="Times New Roman" w:cs="Times New Roman"/>
          <w:color w:val="000000" w:themeColor="text1"/>
          <w:sz w:val="24"/>
          <w:szCs w:val="24"/>
          <w:lang w:val="en-IN"/>
        </w:rPr>
        <w:t>Genten</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2009). The haematopoietic tissues are surrounding the renal corpuscles and tubules (nephrons) in the posterior kidney (Van Dyk, 2006). The massive glomerulus and encircling bowman's capsules make up the renal corpuscle.</w:t>
      </w:r>
    </w:p>
    <w:p w14:paraId="1D79CA5F" w14:textId="77777777" w:rsidR="001F3095" w:rsidRPr="003D503B" w:rsidRDefault="001F3095"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ab/>
      </w:r>
      <w:r w:rsidR="009A0834" w:rsidRPr="003D503B">
        <w:rPr>
          <w:rFonts w:ascii="Times New Roman" w:hAnsi="Times New Roman" w:cs="Times New Roman"/>
          <w:color w:val="000000" w:themeColor="text1"/>
          <w:sz w:val="24"/>
          <w:szCs w:val="24"/>
          <w:lang w:val="en-IN"/>
        </w:rPr>
        <w:t xml:space="preserve">Histopathological procedures are quick and practical, approaches for evaluating the stress response to xenobiotics. Changes in cytology and histopathology offer a clear record of the impacts of stress. Stress-induced persistent or irreversible biochemical and sub-cellular malfunction results in cell damage. Stressed cells frequently go through permanent structural and metabolic changes, which alter the animal's physiology. Even when the toxicant exposure has stopped, several histological alterations continue to exist. The current study's objective was to evaluate the severity of histopathological changes in the liver, gill, and kidneys following exposure to filter and wastewater from a reverse osmosis (RO) system. The liver was chosen for the investigation because it is a key organ in the metabolism and excretion of xenobiotics. The primary respiration system of fish, the gills are the target for numerous aquatic contaminants and one of the organs most severely impacted due to their proximity to the aquatic environment. This is why the study concentrated on gills. The gills have been extensively employed as a bio-indicator not only to identify ion toxicity but also for studies of many other contaminants (Parashar and </w:t>
      </w:r>
      <w:proofErr w:type="spellStart"/>
      <w:r w:rsidR="009A0834" w:rsidRPr="003D503B">
        <w:rPr>
          <w:rFonts w:ascii="Times New Roman" w:hAnsi="Times New Roman" w:cs="Times New Roman"/>
          <w:color w:val="000000" w:themeColor="text1"/>
          <w:sz w:val="24"/>
          <w:szCs w:val="24"/>
          <w:lang w:val="en-IN"/>
        </w:rPr>
        <w:t>Banarjee</w:t>
      </w:r>
      <w:proofErr w:type="spellEnd"/>
      <w:r w:rsidR="009A0834" w:rsidRPr="003D503B">
        <w:rPr>
          <w:rFonts w:ascii="Times New Roman" w:hAnsi="Times New Roman" w:cs="Times New Roman"/>
          <w:color w:val="000000" w:themeColor="text1"/>
          <w:sz w:val="24"/>
          <w:szCs w:val="24"/>
          <w:lang w:val="en-IN"/>
        </w:rPr>
        <w:t>, 2002). As the essential organ for detoxification and elimination of hazardous compounds circulating in the bloodst</w:t>
      </w:r>
      <w:r w:rsidR="00BF6D47">
        <w:rPr>
          <w:rFonts w:ascii="Times New Roman" w:hAnsi="Times New Roman" w:cs="Times New Roman"/>
          <w:color w:val="000000" w:themeColor="text1"/>
          <w:sz w:val="24"/>
          <w:szCs w:val="24"/>
          <w:lang w:val="en-IN"/>
        </w:rPr>
        <w:t>ream, the kidney was also decided</w:t>
      </w:r>
      <w:r w:rsidR="009A0834" w:rsidRPr="003D503B">
        <w:rPr>
          <w:rFonts w:ascii="Times New Roman" w:hAnsi="Times New Roman" w:cs="Times New Roman"/>
          <w:color w:val="000000" w:themeColor="text1"/>
          <w:sz w:val="24"/>
          <w:szCs w:val="24"/>
          <w:lang w:val="en-IN"/>
        </w:rPr>
        <w:t xml:space="preserve"> for the study (</w:t>
      </w:r>
      <w:proofErr w:type="spellStart"/>
      <w:r w:rsidR="009A0834" w:rsidRPr="003D503B">
        <w:rPr>
          <w:rFonts w:ascii="Times New Roman" w:hAnsi="Times New Roman" w:cs="Times New Roman"/>
          <w:color w:val="000000" w:themeColor="text1"/>
          <w:sz w:val="24"/>
          <w:szCs w:val="24"/>
          <w:lang w:val="en-IN"/>
        </w:rPr>
        <w:t>Klavercamp</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1984).  </w:t>
      </w:r>
    </w:p>
    <w:p w14:paraId="64556817" w14:textId="313CA6AA" w:rsidR="00D20988" w:rsidRPr="003D503B" w:rsidRDefault="001F3095" w:rsidP="00683560">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lastRenderedPageBreak/>
        <w:tab/>
      </w:r>
      <w:r w:rsidR="00DE1547">
        <w:rPr>
          <w:rFonts w:ascii="Times New Roman" w:hAnsi="Times New Roman" w:cs="Times New Roman"/>
          <w:i/>
          <w:color w:val="000000" w:themeColor="text1"/>
          <w:sz w:val="24"/>
          <w:szCs w:val="24"/>
          <w:lang w:val="en-IN"/>
        </w:rPr>
        <w:t xml:space="preserve">L. </w:t>
      </w:r>
      <w:proofErr w:type="spellStart"/>
      <w:r w:rsidR="00DE1547">
        <w:rPr>
          <w:rFonts w:ascii="Times New Roman" w:hAnsi="Times New Roman" w:cs="Times New Roman"/>
          <w:i/>
          <w:color w:val="000000" w:themeColor="text1"/>
          <w:sz w:val="24"/>
          <w:szCs w:val="24"/>
          <w:lang w:val="en-IN"/>
        </w:rPr>
        <w:t>rohita</w:t>
      </w:r>
      <w:proofErr w:type="spellEnd"/>
      <w:r w:rsidR="00DE1547">
        <w:rPr>
          <w:rFonts w:ascii="Times New Roman" w:hAnsi="Times New Roman" w:cs="Times New Roman"/>
          <w:i/>
          <w:color w:val="000000" w:themeColor="text1"/>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(Rohu) were selected as the experimental fish in the present study due to its rapid growth, high sustainability, tolerance at high stocking density and survival ability in oxygen-depleted water. Therefore, an economically important fish species, </w:t>
      </w:r>
      <w:r w:rsidR="00DE1547">
        <w:rPr>
          <w:rFonts w:ascii="Times New Roman" w:hAnsi="Times New Roman" w:cs="Times New Roman"/>
          <w:i/>
          <w:color w:val="000000" w:themeColor="text1"/>
          <w:sz w:val="24"/>
          <w:szCs w:val="24"/>
          <w:lang w:val="en-IN"/>
        </w:rPr>
        <w:t xml:space="preserve">L. </w:t>
      </w:r>
      <w:proofErr w:type="spellStart"/>
      <w:r w:rsidR="00DE1547">
        <w:rPr>
          <w:rFonts w:ascii="Times New Roman" w:hAnsi="Times New Roman" w:cs="Times New Roman"/>
          <w:i/>
          <w:color w:val="000000" w:themeColor="text1"/>
          <w:sz w:val="24"/>
          <w:szCs w:val="24"/>
          <w:lang w:val="en-IN"/>
        </w:rPr>
        <w:t>rohita</w:t>
      </w:r>
      <w:proofErr w:type="spellEnd"/>
      <w:r w:rsidR="00DE1547">
        <w:rPr>
          <w:rFonts w:ascii="Times New Roman" w:hAnsi="Times New Roman" w:cs="Times New Roman"/>
          <w:i/>
          <w:color w:val="000000" w:themeColor="text1"/>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were chosen for present study which constitutes about 35% of total Indian major carps (IMCs) production in India. The study aimed to evaluate the histopathological effects of RO filtered and wastewater in the gill, liver and kidney of </w:t>
      </w:r>
      <w:r w:rsidR="00DE1547">
        <w:rPr>
          <w:rFonts w:ascii="Times New Roman" w:hAnsi="Times New Roman" w:cs="Times New Roman"/>
          <w:i/>
          <w:color w:val="000000" w:themeColor="text1"/>
          <w:sz w:val="24"/>
          <w:szCs w:val="24"/>
          <w:lang w:val="en-IN"/>
        </w:rPr>
        <w:t xml:space="preserve">L. </w:t>
      </w:r>
      <w:proofErr w:type="spellStart"/>
      <w:r w:rsidR="00DE1547">
        <w:rPr>
          <w:rFonts w:ascii="Times New Roman" w:hAnsi="Times New Roman" w:cs="Times New Roman"/>
          <w:i/>
          <w:color w:val="000000" w:themeColor="text1"/>
          <w:sz w:val="24"/>
          <w:szCs w:val="24"/>
          <w:lang w:val="en-IN"/>
        </w:rPr>
        <w:t>rohita</w:t>
      </w:r>
      <w:proofErr w:type="spellEnd"/>
      <w:r w:rsidR="00DE1547">
        <w:rPr>
          <w:rFonts w:ascii="Times New Roman" w:hAnsi="Times New Roman" w:cs="Times New Roman"/>
          <w:i/>
          <w:color w:val="000000" w:themeColor="text1"/>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fingerlings. </w:t>
      </w:r>
    </w:p>
    <w:p w14:paraId="3B87226E" w14:textId="77777777" w:rsidR="00D20988" w:rsidRPr="003D503B" w:rsidRDefault="00D20988" w:rsidP="001F3095">
      <w:pPr>
        <w:pStyle w:val="ListParagraph"/>
        <w:tabs>
          <w:tab w:val="left" w:pos="142"/>
        </w:tabs>
        <w:spacing w:line="360" w:lineRule="auto"/>
        <w:ind w:left="142"/>
        <w:jc w:val="both"/>
        <w:rPr>
          <w:rFonts w:ascii="Times New Roman" w:hAnsi="Times New Roman" w:cs="Times New Roman"/>
          <w:b/>
          <w:color w:val="000000" w:themeColor="text1"/>
          <w:sz w:val="24"/>
          <w:szCs w:val="24"/>
          <w:lang w:val="en-IN"/>
        </w:rPr>
      </w:pPr>
      <w:r w:rsidRPr="003D503B">
        <w:rPr>
          <w:rFonts w:ascii="Times New Roman" w:hAnsi="Times New Roman" w:cs="Times New Roman"/>
          <w:b/>
          <w:color w:val="000000" w:themeColor="text1"/>
          <w:sz w:val="24"/>
          <w:szCs w:val="24"/>
          <w:lang w:val="en-IN"/>
        </w:rPr>
        <w:t>2. Materials and methods</w:t>
      </w:r>
    </w:p>
    <w:p w14:paraId="4A40BB44" w14:textId="77777777" w:rsidR="009A0834" w:rsidRPr="003D503B" w:rsidRDefault="00D20988" w:rsidP="001F3095">
      <w:pPr>
        <w:pStyle w:val="ListParagraph"/>
        <w:tabs>
          <w:tab w:val="left" w:pos="142"/>
        </w:tabs>
        <w:spacing w:line="360" w:lineRule="auto"/>
        <w:ind w:left="142"/>
        <w:jc w:val="both"/>
        <w:rPr>
          <w:rFonts w:ascii="Times New Roman" w:hAnsi="Times New Roman" w:cs="Times New Roman"/>
          <w:b/>
          <w:color w:val="000000" w:themeColor="text1"/>
          <w:sz w:val="24"/>
          <w:szCs w:val="24"/>
          <w:lang w:val="en-IN"/>
        </w:rPr>
      </w:pPr>
      <w:r w:rsidRPr="003D503B">
        <w:rPr>
          <w:rFonts w:ascii="Times New Roman" w:hAnsi="Times New Roman" w:cs="Times New Roman"/>
          <w:b/>
          <w:sz w:val="24"/>
          <w:szCs w:val="24"/>
          <w:lang w:val="en-IN"/>
        </w:rPr>
        <w:t>2</w:t>
      </w:r>
      <w:r w:rsidR="009A0834" w:rsidRPr="003D503B">
        <w:rPr>
          <w:rFonts w:ascii="Times New Roman" w:hAnsi="Times New Roman" w:cs="Times New Roman"/>
          <w:b/>
          <w:sz w:val="24"/>
          <w:szCs w:val="24"/>
          <w:lang w:val="en-IN"/>
        </w:rPr>
        <w:t xml:space="preserve">.1 Fish collection </w:t>
      </w:r>
    </w:p>
    <w:p w14:paraId="305CE95C" w14:textId="4DCC0627" w:rsidR="009A0834" w:rsidRPr="003D503B" w:rsidRDefault="009A0834" w:rsidP="001F3095">
      <w:pPr>
        <w:spacing w:line="360" w:lineRule="auto"/>
        <w:ind w:left="142" w:firstLine="567"/>
        <w:jc w:val="both"/>
        <w:rPr>
          <w:rFonts w:ascii="Times New Roman" w:hAnsi="Times New Roman" w:cs="Times New Roman"/>
          <w:sz w:val="24"/>
          <w:szCs w:val="24"/>
          <w:lang w:val="en-IN"/>
        </w:rPr>
      </w:pPr>
      <w:r w:rsidRPr="003D503B">
        <w:rPr>
          <w:rFonts w:ascii="Times New Roman" w:hAnsi="Times New Roman" w:cs="Times New Roman"/>
          <w:sz w:val="24"/>
          <w:szCs w:val="24"/>
          <w:lang w:val="en-IN"/>
        </w:rPr>
        <w:tab/>
      </w:r>
      <w:r w:rsidR="00DE1547">
        <w:rPr>
          <w:rFonts w:ascii="Times New Roman" w:hAnsi="Times New Roman" w:cs="Times New Roman"/>
          <w:i/>
          <w:sz w:val="24"/>
          <w:szCs w:val="24"/>
          <w:lang w:val="en-IN"/>
        </w:rPr>
        <w:t xml:space="preserve">L. </w:t>
      </w:r>
      <w:proofErr w:type="spellStart"/>
      <w:r w:rsidR="00DE1547">
        <w:rPr>
          <w:rFonts w:ascii="Times New Roman" w:hAnsi="Times New Roman" w:cs="Times New Roman"/>
          <w:i/>
          <w:sz w:val="24"/>
          <w:szCs w:val="24"/>
          <w:lang w:val="en-IN"/>
        </w:rPr>
        <w:t>rohita</w:t>
      </w:r>
      <w:proofErr w:type="spellEnd"/>
      <w:r w:rsidR="00DE1547">
        <w:rPr>
          <w:rFonts w:ascii="Times New Roman" w:hAnsi="Times New Roman" w:cs="Times New Roman"/>
          <w:i/>
          <w:sz w:val="24"/>
          <w:szCs w:val="24"/>
          <w:lang w:val="en-IN"/>
        </w:rPr>
        <w:t xml:space="preserve"> </w:t>
      </w:r>
      <w:r w:rsidRPr="003D503B">
        <w:rPr>
          <w:rFonts w:ascii="Times New Roman" w:hAnsi="Times New Roman" w:cs="Times New Roman"/>
          <w:sz w:val="24"/>
          <w:szCs w:val="24"/>
          <w:lang w:val="en-IN"/>
        </w:rPr>
        <w:t xml:space="preserve">fingerlings collected from Baba </w:t>
      </w:r>
      <w:proofErr w:type="spellStart"/>
      <w:r w:rsidRPr="003D503B">
        <w:rPr>
          <w:rFonts w:ascii="Times New Roman" w:hAnsi="Times New Roman" w:cs="Times New Roman"/>
          <w:sz w:val="24"/>
          <w:szCs w:val="24"/>
          <w:lang w:val="en-IN"/>
        </w:rPr>
        <w:t>Matasya</w:t>
      </w:r>
      <w:proofErr w:type="spellEnd"/>
      <w:r w:rsidRPr="003D503B">
        <w:rPr>
          <w:rFonts w:ascii="Times New Roman" w:hAnsi="Times New Roman" w:cs="Times New Roman"/>
          <w:sz w:val="24"/>
          <w:szCs w:val="24"/>
          <w:lang w:val="en-IN"/>
        </w:rPr>
        <w:t xml:space="preserve"> Hatchery, </w:t>
      </w:r>
      <w:proofErr w:type="spellStart"/>
      <w:r w:rsidRPr="003D503B">
        <w:rPr>
          <w:rFonts w:ascii="Times New Roman" w:hAnsi="Times New Roman" w:cs="Times New Roman"/>
          <w:sz w:val="24"/>
          <w:szCs w:val="24"/>
          <w:lang w:val="en-IN"/>
        </w:rPr>
        <w:t>Mutlupur</w:t>
      </w:r>
      <w:proofErr w:type="spellEnd"/>
      <w:r w:rsidRPr="003D503B">
        <w:rPr>
          <w:rFonts w:ascii="Times New Roman" w:hAnsi="Times New Roman" w:cs="Times New Roman"/>
          <w:sz w:val="24"/>
          <w:szCs w:val="24"/>
          <w:lang w:val="en-IN"/>
        </w:rPr>
        <w:t>, Bandra, Muzaffarpur, Bihar located at 26</w:t>
      </w:r>
      <w:r w:rsidRPr="003D503B">
        <w:rPr>
          <w:rFonts w:ascii="Times New Roman" w:hAnsi="Times New Roman" w:cs="Times New Roman"/>
          <w:sz w:val="24"/>
          <w:szCs w:val="24"/>
          <w:vertAlign w:val="superscript"/>
          <w:lang w:val="en-IN"/>
        </w:rPr>
        <w:t>o</w:t>
      </w:r>
      <w:r w:rsidRPr="003D503B">
        <w:rPr>
          <w:rFonts w:ascii="Times New Roman" w:hAnsi="Times New Roman" w:cs="Times New Roman"/>
          <w:sz w:val="24"/>
          <w:szCs w:val="24"/>
          <w:lang w:val="en-IN"/>
        </w:rPr>
        <w:t>01’31</w:t>
      </w:r>
      <w:r w:rsidRPr="003D503B">
        <w:rPr>
          <w:rFonts w:ascii="Times New Roman" w:hAnsi="Times New Roman" w:cs="Times New Roman"/>
          <w:sz w:val="24"/>
          <w:szCs w:val="24"/>
          <w:vertAlign w:val="superscript"/>
          <w:lang w:val="en-IN"/>
        </w:rPr>
        <w:t>o</w:t>
      </w:r>
      <w:r w:rsidRPr="003D503B">
        <w:rPr>
          <w:rFonts w:ascii="Times New Roman" w:hAnsi="Times New Roman" w:cs="Times New Roman"/>
          <w:sz w:val="24"/>
          <w:szCs w:val="24"/>
          <w:lang w:val="en-IN"/>
        </w:rPr>
        <w:t>N and 85</w:t>
      </w:r>
      <w:r w:rsidRPr="003D503B">
        <w:rPr>
          <w:rFonts w:ascii="Times New Roman" w:hAnsi="Times New Roman" w:cs="Times New Roman"/>
          <w:sz w:val="24"/>
          <w:szCs w:val="24"/>
          <w:vertAlign w:val="superscript"/>
          <w:lang w:val="en-IN"/>
        </w:rPr>
        <w:t>o</w:t>
      </w:r>
      <w:r w:rsidRPr="003D503B">
        <w:rPr>
          <w:rFonts w:ascii="Times New Roman" w:hAnsi="Times New Roman" w:cs="Times New Roman"/>
          <w:sz w:val="24"/>
          <w:szCs w:val="24"/>
          <w:lang w:val="en-IN"/>
        </w:rPr>
        <w:t>36’40</w:t>
      </w:r>
      <w:r w:rsidRPr="003D503B">
        <w:rPr>
          <w:rFonts w:ascii="Times New Roman" w:hAnsi="Times New Roman" w:cs="Times New Roman"/>
          <w:sz w:val="24"/>
          <w:szCs w:val="24"/>
          <w:vertAlign w:val="superscript"/>
          <w:lang w:val="en-IN"/>
        </w:rPr>
        <w:t>o</w:t>
      </w:r>
      <w:r w:rsidR="00A85FD7" w:rsidRPr="003D503B">
        <w:rPr>
          <w:rFonts w:ascii="Times New Roman" w:hAnsi="Times New Roman" w:cs="Times New Roman"/>
          <w:sz w:val="24"/>
          <w:szCs w:val="24"/>
          <w:lang w:val="en-IN"/>
        </w:rPr>
        <w:t xml:space="preserve">E. </w:t>
      </w:r>
      <w:r w:rsidRPr="003D503B">
        <w:rPr>
          <w:rFonts w:ascii="Times New Roman" w:hAnsi="Times New Roman" w:cs="Times New Roman"/>
          <w:sz w:val="24"/>
          <w:szCs w:val="24"/>
          <w:lang w:val="en-IN"/>
        </w:rPr>
        <w:t xml:space="preserve">A total of </w:t>
      </w:r>
      <w:commentRangeStart w:id="2"/>
      <w:r w:rsidRPr="003D503B">
        <w:rPr>
          <w:rFonts w:ascii="Times New Roman" w:hAnsi="Times New Roman" w:cs="Times New Roman"/>
          <w:sz w:val="24"/>
          <w:szCs w:val="24"/>
          <w:lang w:val="en-IN"/>
        </w:rPr>
        <w:t xml:space="preserve">300 fishes </w:t>
      </w:r>
      <w:commentRangeEnd w:id="2"/>
      <w:r w:rsidR="00AA6505">
        <w:rPr>
          <w:rStyle w:val="CommentReference"/>
        </w:rPr>
        <w:commentReference w:id="2"/>
      </w:r>
      <w:r w:rsidRPr="003D503B">
        <w:rPr>
          <w:rFonts w:ascii="Times New Roman" w:hAnsi="Times New Roman" w:cs="Times New Roman"/>
          <w:sz w:val="24"/>
          <w:szCs w:val="24"/>
          <w:lang w:val="en-IN"/>
        </w:rPr>
        <w:t xml:space="preserve">were caught from nursery pond by drag net. The average body weight 6.0 ± 2.0 gm and average length was 9.0 ± 2.0 cm. Fishes were transported to Hatchery complex of College of Fisheries, Dholi, Dr. Rajendra Prasad Central Agriculture University, Pusa, </w:t>
      </w:r>
      <w:proofErr w:type="spellStart"/>
      <w:r w:rsidRPr="003D503B">
        <w:rPr>
          <w:rFonts w:ascii="Times New Roman" w:hAnsi="Times New Roman" w:cs="Times New Roman"/>
          <w:sz w:val="24"/>
          <w:szCs w:val="24"/>
          <w:lang w:val="en-IN"/>
        </w:rPr>
        <w:t>Samastipur</w:t>
      </w:r>
      <w:proofErr w:type="spellEnd"/>
      <w:r w:rsidRPr="003D503B">
        <w:rPr>
          <w:rFonts w:ascii="Times New Roman" w:hAnsi="Times New Roman" w:cs="Times New Roman"/>
          <w:sz w:val="24"/>
          <w:szCs w:val="24"/>
          <w:lang w:val="en-IN"/>
        </w:rPr>
        <w:t>, Bihar, in aerated large plastic bags. The geographical location of College of Fisheries, Dholi is situated at 25.99</w:t>
      </w:r>
      <w:r w:rsidRPr="003D503B">
        <w:rPr>
          <w:rFonts w:ascii="Times New Roman" w:hAnsi="Times New Roman" w:cs="Times New Roman"/>
          <w:sz w:val="24"/>
          <w:szCs w:val="24"/>
          <w:vertAlign w:val="superscript"/>
          <w:lang w:val="en-IN"/>
        </w:rPr>
        <w:t xml:space="preserve">0 </w:t>
      </w:r>
      <w:r w:rsidRPr="003D503B">
        <w:rPr>
          <w:rFonts w:ascii="Times New Roman" w:hAnsi="Times New Roman" w:cs="Times New Roman"/>
          <w:sz w:val="24"/>
          <w:szCs w:val="24"/>
          <w:lang w:val="en-IN"/>
        </w:rPr>
        <w:t>Latitude, 85.59</w:t>
      </w:r>
      <w:r w:rsidRPr="003D503B">
        <w:rPr>
          <w:rFonts w:ascii="Times New Roman" w:hAnsi="Times New Roman" w:cs="Times New Roman"/>
          <w:sz w:val="24"/>
          <w:szCs w:val="24"/>
          <w:vertAlign w:val="superscript"/>
          <w:lang w:val="en-IN"/>
        </w:rPr>
        <w:t xml:space="preserve">0 </w:t>
      </w:r>
      <w:r w:rsidRPr="003D503B">
        <w:rPr>
          <w:rFonts w:ascii="Times New Roman" w:hAnsi="Times New Roman" w:cs="Times New Roman"/>
          <w:sz w:val="24"/>
          <w:szCs w:val="24"/>
          <w:lang w:val="en-IN"/>
        </w:rPr>
        <w:t>longitudes, with an elevation of 54.51±32 m and accuracy 4.9 m.</w:t>
      </w:r>
      <w:r w:rsidR="00683560" w:rsidRPr="003D503B">
        <w:rPr>
          <w:rFonts w:ascii="Times New Roman" w:hAnsi="Times New Roman" w:cs="Times New Roman"/>
          <w:sz w:val="24"/>
          <w:szCs w:val="24"/>
          <w:lang w:val="en-IN"/>
        </w:rPr>
        <w:t xml:space="preserve"> </w:t>
      </w:r>
      <w:r w:rsidRPr="003D503B">
        <w:rPr>
          <w:rFonts w:ascii="Times New Roman" w:hAnsi="Times New Roman" w:cs="Times New Roman"/>
          <w:sz w:val="24"/>
          <w:szCs w:val="24"/>
          <w:lang w:val="en-IN"/>
        </w:rPr>
        <w:t>The transported fishes were treated with KMnO</w:t>
      </w:r>
      <w:r w:rsidRPr="003D503B">
        <w:rPr>
          <w:rFonts w:ascii="Times New Roman" w:hAnsi="Times New Roman" w:cs="Times New Roman"/>
          <w:sz w:val="24"/>
          <w:szCs w:val="24"/>
          <w:vertAlign w:val="subscript"/>
          <w:lang w:val="en-IN"/>
        </w:rPr>
        <w:t>4</w:t>
      </w:r>
      <w:r w:rsidRPr="003D503B">
        <w:rPr>
          <w:rFonts w:ascii="Times New Roman" w:hAnsi="Times New Roman" w:cs="Times New Roman"/>
          <w:sz w:val="24"/>
          <w:szCs w:val="24"/>
          <w:lang w:val="en-IN"/>
        </w:rPr>
        <w:t>,</w:t>
      </w:r>
      <w:r w:rsidRPr="003D503B">
        <w:rPr>
          <w:rFonts w:ascii="Times New Roman" w:hAnsi="Times New Roman" w:cs="Times New Roman"/>
          <w:sz w:val="24"/>
          <w:szCs w:val="24"/>
          <w:vertAlign w:val="subscript"/>
          <w:lang w:val="en-IN"/>
        </w:rPr>
        <w:t xml:space="preserve"> </w:t>
      </w:r>
      <w:r w:rsidRPr="003D503B">
        <w:rPr>
          <w:rFonts w:ascii="Times New Roman" w:hAnsi="Times New Roman" w:cs="Times New Roman"/>
          <w:sz w:val="24"/>
          <w:szCs w:val="24"/>
          <w:lang w:val="en-IN"/>
        </w:rPr>
        <w:t>before treating fish, plastic bags were kept in tanks for temperature acclimatizati</w:t>
      </w:r>
      <w:r w:rsidR="00BF6D47">
        <w:rPr>
          <w:rFonts w:ascii="Times New Roman" w:hAnsi="Times New Roman" w:cs="Times New Roman"/>
          <w:sz w:val="24"/>
          <w:szCs w:val="24"/>
          <w:lang w:val="en-IN"/>
        </w:rPr>
        <w:t>on, then allowed to acclimatize</w:t>
      </w:r>
      <w:r w:rsidRPr="003D503B">
        <w:rPr>
          <w:rFonts w:ascii="Times New Roman" w:hAnsi="Times New Roman" w:cs="Times New Roman"/>
          <w:sz w:val="24"/>
          <w:szCs w:val="24"/>
          <w:lang w:val="en-IN"/>
        </w:rPr>
        <w:t xml:space="preserve"> for 5 days in the disinfected cemented tanks, filled with tap water. The fish were monitored every day. No</w:t>
      </w:r>
      <w:r w:rsidR="00BF6D47">
        <w:rPr>
          <w:rFonts w:ascii="Times New Roman" w:hAnsi="Times New Roman" w:cs="Times New Roman"/>
          <w:sz w:val="24"/>
          <w:szCs w:val="24"/>
          <w:lang w:val="en-IN"/>
        </w:rPr>
        <w:t>,</w:t>
      </w:r>
      <w:r w:rsidRPr="003D503B">
        <w:rPr>
          <w:rFonts w:ascii="Times New Roman" w:hAnsi="Times New Roman" w:cs="Times New Roman"/>
          <w:sz w:val="24"/>
          <w:szCs w:val="24"/>
          <w:lang w:val="en-IN"/>
        </w:rPr>
        <w:t xml:space="preserve"> any symptoms of illness were observed during the study period. Before setting the trial, signs of sickness and infection were looked for (</w:t>
      </w:r>
      <w:proofErr w:type="spellStart"/>
      <w:r w:rsidRPr="003D503B">
        <w:rPr>
          <w:rFonts w:ascii="Times New Roman" w:hAnsi="Times New Roman" w:cs="Times New Roman"/>
          <w:sz w:val="24"/>
          <w:szCs w:val="24"/>
          <w:lang w:val="en-IN"/>
        </w:rPr>
        <w:t>Obiekezie</w:t>
      </w:r>
      <w:proofErr w:type="spellEnd"/>
      <w:r w:rsidRPr="003D503B">
        <w:rPr>
          <w:rFonts w:ascii="Times New Roman" w:hAnsi="Times New Roman" w:cs="Times New Roman"/>
          <w:sz w:val="24"/>
          <w:szCs w:val="24"/>
          <w:lang w:val="en-IN"/>
        </w:rPr>
        <w:t>, 1988), and only healthy fishes were thought to be suitable for the experiment.</w:t>
      </w:r>
    </w:p>
    <w:p w14:paraId="77713719" w14:textId="77777777" w:rsidR="00A85FD7" w:rsidRPr="003D503B" w:rsidRDefault="00C71DCC" w:rsidP="001F3095">
      <w:pPr>
        <w:spacing w:line="360" w:lineRule="auto"/>
        <w:ind w:left="567" w:hanging="425"/>
        <w:jc w:val="both"/>
        <w:rPr>
          <w:rFonts w:ascii="Times New Roman" w:hAnsi="Times New Roman" w:cs="Times New Roman"/>
          <w:sz w:val="24"/>
          <w:szCs w:val="24"/>
          <w:lang w:val="en-IN"/>
        </w:rPr>
      </w:pPr>
      <w:r w:rsidRPr="003D503B">
        <w:rPr>
          <w:rFonts w:ascii="Times New Roman" w:hAnsi="Times New Roman" w:cs="Times New Roman"/>
          <w:b/>
          <w:sz w:val="24"/>
          <w:szCs w:val="24"/>
          <w:lang w:val="en-IN"/>
        </w:rPr>
        <w:t>2.2</w:t>
      </w:r>
      <w:r w:rsidR="009A0834" w:rsidRPr="003D503B">
        <w:rPr>
          <w:rFonts w:ascii="Times New Roman" w:hAnsi="Times New Roman" w:cs="Times New Roman"/>
          <w:b/>
          <w:sz w:val="24"/>
          <w:szCs w:val="24"/>
          <w:lang w:val="en-IN"/>
        </w:rPr>
        <w:t xml:space="preserve"> Experimental design</w:t>
      </w:r>
    </w:p>
    <w:p w14:paraId="4D5BC1A0" w14:textId="0F03DC2C" w:rsidR="009A0834" w:rsidRPr="003D503B" w:rsidRDefault="009A0834" w:rsidP="00683560">
      <w:pPr>
        <w:spacing w:line="360" w:lineRule="auto"/>
        <w:ind w:left="142" w:firstLine="709"/>
        <w:jc w:val="both"/>
        <w:rPr>
          <w:rFonts w:ascii="Times New Roman" w:hAnsi="Times New Roman" w:cs="Times New Roman"/>
          <w:b/>
          <w:sz w:val="24"/>
          <w:szCs w:val="24"/>
          <w:lang w:val="en-IN"/>
        </w:rPr>
      </w:pPr>
      <w:r w:rsidRPr="003D503B">
        <w:rPr>
          <w:rFonts w:ascii="Times New Roman" w:hAnsi="Times New Roman" w:cs="Times New Roman"/>
          <w:sz w:val="24"/>
          <w:szCs w:val="24"/>
          <w:lang w:val="en-IN"/>
        </w:rPr>
        <w:t xml:space="preserve">The experiment </w:t>
      </w:r>
      <w:r w:rsidRPr="003D503B">
        <w:rPr>
          <w:rFonts w:ascii="Times New Roman" w:hAnsi="Times New Roman" w:cs="Times New Roman"/>
          <w:i/>
          <w:sz w:val="24"/>
          <w:szCs w:val="24"/>
          <w:lang w:val="en-IN"/>
        </w:rPr>
        <w:t>i.e</w:t>
      </w:r>
      <w:r w:rsidRPr="003D503B">
        <w:rPr>
          <w:rFonts w:ascii="Times New Roman" w:hAnsi="Times New Roman" w:cs="Times New Roman"/>
          <w:sz w:val="24"/>
          <w:szCs w:val="24"/>
          <w:lang w:val="en-IN"/>
        </w:rPr>
        <w:t>. consists of three groups, each group have four replicates T</w:t>
      </w:r>
      <w:r w:rsidRPr="003D503B">
        <w:rPr>
          <w:rFonts w:ascii="Times New Roman" w:hAnsi="Times New Roman" w:cs="Times New Roman"/>
          <w:sz w:val="24"/>
          <w:szCs w:val="24"/>
          <w:vertAlign w:val="subscript"/>
          <w:lang w:val="en-IN"/>
        </w:rPr>
        <w:t>1</w:t>
      </w:r>
      <w:r w:rsidR="00BF6D47">
        <w:rPr>
          <w:rFonts w:ascii="Times New Roman" w:hAnsi="Times New Roman" w:cs="Times New Roman"/>
          <w:sz w:val="24"/>
          <w:szCs w:val="24"/>
          <w:lang w:val="en-IN"/>
        </w:rPr>
        <w:t xml:space="preserve"> control group (ground</w:t>
      </w:r>
      <w:r w:rsidRPr="003D503B">
        <w:rPr>
          <w:rFonts w:ascii="Times New Roman" w:hAnsi="Times New Roman" w:cs="Times New Roman"/>
          <w:sz w:val="24"/>
          <w:szCs w:val="24"/>
          <w:lang w:val="en-IN"/>
        </w:rPr>
        <w:t>water), T</w:t>
      </w:r>
      <w:r w:rsidRPr="003D503B">
        <w:rPr>
          <w:rFonts w:ascii="Times New Roman" w:hAnsi="Times New Roman" w:cs="Times New Roman"/>
          <w:sz w:val="24"/>
          <w:szCs w:val="24"/>
          <w:vertAlign w:val="subscript"/>
          <w:lang w:val="en-IN"/>
        </w:rPr>
        <w:t xml:space="preserve">2 </w:t>
      </w:r>
      <w:r w:rsidRPr="003D503B">
        <w:rPr>
          <w:rFonts w:ascii="Times New Roman" w:hAnsi="Times New Roman" w:cs="Times New Roman"/>
          <w:sz w:val="24"/>
          <w:szCs w:val="24"/>
          <w:lang w:val="en-IN"/>
        </w:rPr>
        <w:t>(RO filtered water) and T</w:t>
      </w:r>
      <w:r w:rsidRPr="003D503B">
        <w:rPr>
          <w:rFonts w:ascii="Times New Roman" w:hAnsi="Times New Roman" w:cs="Times New Roman"/>
          <w:sz w:val="24"/>
          <w:szCs w:val="24"/>
          <w:vertAlign w:val="subscript"/>
          <w:lang w:val="en-IN"/>
        </w:rPr>
        <w:t xml:space="preserve">3 </w:t>
      </w:r>
      <w:r w:rsidRPr="003D503B">
        <w:rPr>
          <w:rFonts w:ascii="Times New Roman" w:hAnsi="Times New Roman" w:cs="Times New Roman"/>
          <w:sz w:val="24"/>
          <w:szCs w:val="24"/>
          <w:lang w:val="en-IN"/>
        </w:rPr>
        <w:t xml:space="preserve">(RO waste water), 12 plastic rectangular tanks of 150 L capacity were arranged to meet four replicates for each treatment </w:t>
      </w:r>
      <w:r w:rsidRPr="003D503B">
        <w:rPr>
          <w:rFonts w:ascii="Times New Roman" w:hAnsi="Times New Roman" w:cs="Times New Roman"/>
          <w:i/>
          <w:sz w:val="24"/>
          <w:szCs w:val="24"/>
          <w:lang w:val="en-IN"/>
        </w:rPr>
        <w:t>i.e</w:t>
      </w:r>
      <w:r w:rsidRPr="003D503B">
        <w:rPr>
          <w:rFonts w:ascii="Times New Roman" w:hAnsi="Times New Roman" w:cs="Times New Roman"/>
          <w:sz w:val="24"/>
          <w:szCs w:val="24"/>
          <w:lang w:val="en-IN"/>
        </w:rPr>
        <w:t>. 3T x 4R = 12 and each replicate had 20 fingerlings of Rohu (</w:t>
      </w:r>
      <w:proofErr w:type="spellStart"/>
      <w:r w:rsidRPr="003D503B">
        <w:rPr>
          <w:rFonts w:ascii="Times New Roman" w:hAnsi="Times New Roman" w:cs="Times New Roman"/>
          <w:i/>
          <w:sz w:val="24"/>
          <w:szCs w:val="24"/>
          <w:lang w:val="en-IN"/>
        </w:rPr>
        <w:t>Labeo</w:t>
      </w:r>
      <w:proofErr w:type="spellEnd"/>
      <w:r w:rsidRPr="003D503B">
        <w:rPr>
          <w:rFonts w:ascii="Times New Roman" w:hAnsi="Times New Roman" w:cs="Times New Roman"/>
          <w:i/>
          <w:sz w:val="24"/>
          <w:szCs w:val="24"/>
          <w:lang w:val="en-IN"/>
        </w:rPr>
        <w:t xml:space="preserve"> </w:t>
      </w:r>
      <w:proofErr w:type="spellStart"/>
      <w:r w:rsidRPr="003D503B">
        <w:rPr>
          <w:rFonts w:ascii="Times New Roman" w:hAnsi="Times New Roman" w:cs="Times New Roman"/>
          <w:i/>
          <w:sz w:val="24"/>
          <w:szCs w:val="24"/>
          <w:lang w:val="en-IN"/>
        </w:rPr>
        <w:t>rohita</w:t>
      </w:r>
      <w:proofErr w:type="spellEnd"/>
      <w:r w:rsidRPr="003D503B">
        <w:rPr>
          <w:rFonts w:ascii="Times New Roman" w:hAnsi="Times New Roman" w:cs="Times New Roman"/>
          <w:sz w:val="24"/>
          <w:szCs w:val="24"/>
          <w:lang w:val="en-IN"/>
        </w:rPr>
        <w:t>), tanks covered with perforated lids</w:t>
      </w:r>
      <w:r w:rsidRPr="003D503B">
        <w:rPr>
          <w:rFonts w:ascii="Times New Roman" w:hAnsi="Times New Roman" w:cs="Times New Roman"/>
          <w:b/>
          <w:sz w:val="24"/>
          <w:szCs w:val="24"/>
          <w:lang w:val="en-IN"/>
        </w:rPr>
        <w:t xml:space="preserve">. </w:t>
      </w:r>
      <w:r w:rsidRPr="003D503B">
        <w:rPr>
          <w:rFonts w:ascii="Times New Roman" w:hAnsi="Times New Roman" w:cs="Times New Roman"/>
          <w:sz w:val="24"/>
          <w:szCs w:val="24"/>
          <w:lang w:val="en-IN"/>
        </w:rPr>
        <w:t>The histopathological analysis of liver, kidney and gill were done at every 15</w:t>
      </w:r>
      <w:r w:rsidRPr="003D503B">
        <w:rPr>
          <w:rFonts w:ascii="Times New Roman" w:hAnsi="Times New Roman" w:cs="Times New Roman"/>
          <w:sz w:val="24"/>
          <w:szCs w:val="24"/>
          <w:vertAlign w:val="superscript"/>
          <w:lang w:val="en-IN"/>
        </w:rPr>
        <w:t>th</w:t>
      </w:r>
      <w:r w:rsidRPr="003D503B">
        <w:rPr>
          <w:rFonts w:ascii="Times New Roman" w:hAnsi="Times New Roman" w:cs="Times New Roman"/>
          <w:sz w:val="24"/>
          <w:szCs w:val="24"/>
          <w:lang w:val="en-IN"/>
        </w:rPr>
        <w:t xml:space="preserve"> day</w:t>
      </w:r>
      <w:r w:rsidR="00A85FD7" w:rsidRPr="003D503B">
        <w:rPr>
          <w:rFonts w:ascii="Times New Roman" w:hAnsi="Times New Roman" w:cs="Times New Roman"/>
          <w:sz w:val="24"/>
          <w:szCs w:val="24"/>
          <w:lang w:val="en-IN"/>
        </w:rPr>
        <w:t xml:space="preserve"> (</w:t>
      </w:r>
      <w:r w:rsidR="00757073" w:rsidRPr="003D503B">
        <w:rPr>
          <w:rFonts w:ascii="Times New Roman" w:hAnsi="Times New Roman" w:cs="Times New Roman"/>
          <w:sz w:val="24"/>
          <w:szCs w:val="24"/>
          <w:lang w:val="en-IN"/>
        </w:rPr>
        <w:t>0-day</w:t>
      </w:r>
      <w:r w:rsidR="00A85FD7" w:rsidRPr="003D503B">
        <w:rPr>
          <w:rFonts w:ascii="Times New Roman" w:hAnsi="Times New Roman" w:cs="Times New Roman"/>
          <w:sz w:val="24"/>
          <w:szCs w:val="24"/>
          <w:lang w:val="en-IN"/>
        </w:rPr>
        <w:t>,</w:t>
      </w:r>
      <w:r w:rsidR="00683560" w:rsidRPr="003D503B">
        <w:rPr>
          <w:rFonts w:ascii="Times New Roman" w:hAnsi="Times New Roman" w:cs="Times New Roman"/>
          <w:sz w:val="24"/>
          <w:szCs w:val="24"/>
          <w:lang w:val="en-IN"/>
        </w:rPr>
        <w:t xml:space="preserve"> </w:t>
      </w:r>
      <w:r w:rsidR="00A85FD7" w:rsidRPr="003D503B">
        <w:rPr>
          <w:rFonts w:ascii="Times New Roman" w:hAnsi="Times New Roman" w:cs="Times New Roman"/>
          <w:sz w:val="24"/>
          <w:szCs w:val="24"/>
          <w:lang w:val="en-IN"/>
        </w:rPr>
        <w:t>15</w:t>
      </w:r>
      <w:r w:rsidR="00A85FD7" w:rsidRPr="003D503B">
        <w:rPr>
          <w:rFonts w:ascii="Times New Roman" w:hAnsi="Times New Roman" w:cs="Times New Roman"/>
          <w:sz w:val="24"/>
          <w:szCs w:val="24"/>
          <w:vertAlign w:val="superscript"/>
          <w:lang w:val="en-IN"/>
        </w:rPr>
        <w:t>th</w:t>
      </w:r>
      <w:r w:rsidR="00A85FD7" w:rsidRPr="003D503B">
        <w:rPr>
          <w:rFonts w:ascii="Times New Roman" w:hAnsi="Times New Roman" w:cs="Times New Roman"/>
          <w:sz w:val="24"/>
          <w:szCs w:val="24"/>
          <w:lang w:val="en-IN"/>
        </w:rPr>
        <w:t xml:space="preserve"> day, 30</w:t>
      </w:r>
      <w:r w:rsidR="00A85FD7" w:rsidRPr="003D503B">
        <w:rPr>
          <w:rFonts w:ascii="Times New Roman" w:hAnsi="Times New Roman" w:cs="Times New Roman"/>
          <w:sz w:val="24"/>
          <w:szCs w:val="24"/>
          <w:vertAlign w:val="superscript"/>
          <w:lang w:val="en-IN"/>
        </w:rPr>
        <w:t>th</w:t>
      </w:r>
      <w:r w:rsidR="000E5CE3">
        <w:rPr>
          <w:rFonts w:ascii="Times New Roman" w:hAnsi="Times New Roman" w:cs="Times New Roman"/>
          <w:sz w:val="24"/>
          <w:szCs w:val="24"/>
          <w:lang w:val="en-IN"/>
        </w:rPr>
        <w:t xml:space="preserve"> day, and </w:t>
      </w:r>
      <w:r w:rsidR="00A85FD7" w:rsidRPr="003D503B">
        <w:rPr>
          <w:rFonts w:ascii="Times New Roman" w:hAnsi="Times New Roman" w:cs="Times New Roman"/>
          <w:sz w:val="24"/>
          <w:szCs w:val="24"/>
          <w:lang w:val="en-IN"/>
        </w:rPr>
        <w:t>45</w:t>
      </w:r>
      <w:r w:rsidR="00A85FD7" w:rsidRPr="003D503B">
        <w:rPr>
          <w:rFonts w:ascii="Times New Roman" w:hAnsi="Times New Roman" w:cs="Times New Roman"/>
          <w:sz w:val="24"/>
          <w:szCs w:val="24"/>
          <w:vertAlign w:val="superscript"/>
          <w:lang w:val="en-IN"/>
        </w:rPr>
        <w:t>th</w:t>
      </w:r>
      <w:r w:rsidR="000E5CE3">
        <w:rPr>
          <w:rFonts w:ascii="Times New Roman" w:hAnsi="Times New Roman" w:cs="Times New Roman"/>
          <w:sz w:val="24"/>
          <w:szCs w:val="24"/>
          <w:vertAlign w:val="superscript"/>
          <w:lang w:val="en-IN"/>
        </w:rPr>
        <w:t xml:space="preserve"> </w:t>
      </w:r>
      <w:r w:rsidR="000E5CE3">
        <w:rPr>
          <w:rFonts w:ascii="Times New Roman" w:hAnsi="Times New Roman" w:cs="Times New Roman"/>
          <w:sz w:val="24"/>
          <w:szCs w:val="24"/>
          <w:lang w:val="en-IN"/>
        </w:rPr>
        <w:t>day</w:t>
      </w:r>
      <w:r w:rsidRPr="003D503B">
        <w:rPr>
          <w:rFonts w:ascii="Times New Roman" w:hAnsi="Times New Roman" w:cs="Times New Roman"/>
          <w:sz w:val="24"/>
          <w:szCs w:val="24"/>
          <w:lang w:val="en-IN"/>
        </w:rPr>
        <w:t>).</w:t>
      </w:r>
      <w:r w:rsidRPr="003D503B">
        <w:rPr>
          <w:rFonts w:ascii="Times New Roman" w:hAnsi="Times New Roman" w:cs="Times New Roman"/>
          <w:b/>
          <w:sz w:val="24"/>
          <w:szCs w:val="24"/>
          <w:lang w:val="en-IN"/>
        </w:rPr>
        <w:t xml:space="preserve"> </w:t>
      </w:r>
      <w:r w:rsidR="00A85FD7" w:rsidRPr="003D503B">
        <w:rPr>
          <w:rFonts w:ascii="Times New Roman" w:hAnsi="Times New Roman" w:cs="Times New Roman"/>
          <w:sz w:val="24"/>
          <w:szCs w:val="24"/>
          <w:lang w:val="en-IN"/>
        </w:rPr>
        <w:t xml:space="preserve">RO water and RO </w:t>
      </w:r>
      <w:r w:rsidR="00757073" w:rsidRPr="003D503B">
        <w:rPr>
          <w:rFonts w:ascii="Times New Roman" w:hAnsi="Times New Roman" w:cs="Times New Roman"/>
          <w:sz w:val="24"/>
          <w:szCs w:val="24"/>
          <w:lang w:val="en-IN"/>
        </w:rPr>
        <w:t>wastewater</w:t>
      </w:r>
      <w:r w:rsidR="00A85FD7" w:rsidRPr="003D503B">
        <w:rPr>
          <w:rFonts w:ascii="Times New Roman" w:hAnsi="Times New Roman" w:cs="Times New Roman"/>
          <w:sz w:val="24"/>
          <w:szCs w:val="24"/>
          <w:lang w:val="en-IN"/>
        </w:rPr>
        <w:t xml:space="preserve"> were collected from commercial water purifier, certified company named </w:t>
      </w:r>
      <w:proofErr w:type="spellStart"/>
      <w:r w:rsidR="00A85FD7" w:rsidRPr="003D503B">
        <w:rPr>
          <w:rFonts w:ascii="Times New Roman" w:hAnsi="Times New Roman" w:cs="Times New Roman"/>
          <w:sz w:val="24"/>
          <w:szCs w:val="24"/>
          <w:lang w:val="en-IN"/>
        </w:rPr>
        <w:t>Aemric</w:t>
      </w:r>
      <w:proofErr w:type="spellEnd"/>
      <w:r w:rsidR="00A85FD7" w:rsidRPr="003D503B">
        <w:rPr>
          <w:rFonts w:ascii="Times New Roman" w:hAnsi="Times New Roman" w:cs="Times New Roman"/>
          <w:sz w:val="24"/>
          <w:szCs w:val="24"/>
          <w:lang w:val="en-IN"/>
        </w:rPr>
        <w:t>, an ISO 9001: 2008.</w:t>
      </w:r>
      <w:r w:rsidR="00683560" w:rsidRPr="003D503B">
        <w:rPr>
          <w:rFonts w:ascii="Times New Roman" w:hAnsi="Times New Roman" w:cs="Times New Roman"/>
          <w:b/>
          <w:sz w:val="24"/>
          <w:szCs w:val="24"/>
          <w:lang w:val="en-IN"/>
        </w:rPr>
        <w:t xml:space="preserve"> </w:t>
      </w:r>
      <w:r w:rsidR="00757073" w:rsidRPr="003D503B">
        <w:rPr>
          <w:rFonts w:ascii="Times New Roman" w:hAnsi="Times New Roman" w:cs="Times New Roman"/>
          <w:sz w:val="24"/>
          <w:szCs w:val="24"/>
        </w:rPr>
        <w:t>During</w:t>
      </w:r>
      <w:r w:rsidRPr="003D503B">
        <w:rPr>
          <w:rFonts w:ascii="Times New Roman" w:hAnsi="Times New Roman" w:cs="Times New Roman"/>
          <w:sz w:val="24"/>
          <w:szCs w:val="24"/>
        </w:rPr>
        <w:t xml:space="preserve"> experiment,</w:t>
      </w:r>
      <w:r w:rsidRPr="003D503B">
        <w:rPr>
          <w:rFonts w:ascii="Times New Roman" w:hAnsi="Times New Roman" w:cs="Times New Roman"/>
          <w:sz w:val="24"/>
          <w:szCs w:val="24"/>
          <w:lang w:val="en-IN"/>
        </w:rPr>
        <w:t xml:space="preserve"> the </w:t>
      </w:r>
      <w:proofErr w:type="spellStart"/>
      <w:r w:rsidRPr="003D503B">
        <w:rPr>
          <w:rFonts w:ascii="Times New Roman" w:hAnsi="Times New Roman" w:cs="Times New Roman"/>
          <w:sz w:val="24"/>
          <w:szCs w:val="24"/>
          <w:lang w:val="en-IN"/>
        </w:rPr>
        <w:lastRenderedPageBreak/>
        <w:t>physico</w:t>
      </w:r>
      <w:proofErr w:type="spellEnd"/>
      <w:r w:rsidRPr="003D503B">
        <w:rPr>
          <w:rFonts w:ascii="Times New Roman" w:hAnsi="Times New Roman" w:cs="Times New Roman"/>
          <w:sz w:val="24"/>
          <w:szCs w:val="24"/>
          <w:lang w:val="en-IN"/>
        </w:rPr>
        <w:t>-chemical parameters of water in experimental tanks - Temperature, pH, dissolve oxygen, alkalinity and free carbon dioxide, ammonia, nitrite and total hardness, were assessed.</w:t>
      </w:r>
    </w:p>
    <w:p w14:paraId="54200797" w14:textId="77777777" w:rsidR="009A0834" w:rsidRPr="003D503B" w:rsidRDefault="009A0834" w:rsidP="001F3095">
      <w:pPr>
        <w:pStyle w:val="ListParagraph"/>
        <w:spacing w:line="360" w:lineRule="auto"/>
        <w:ind w:left="142" w:hanging="142"/>
        <w:jc w:val="both"/>
        <w:rPr>
          <w:rFonts w:ascii="Times New Roman" w:hAnsi="Times New Roman" w:cs="Times New Roman"/>
          <w:sz w:val="24"/>
          <w:szCs w:val="24"/>
        </w:rPr>
      </w:pPr>
      <w:r w:rsidRPr="003D503B">
        <w:rPr>
          <w:rFonts w:ascii="Times New Roman" w:hAnsi="Times New Roman" w:cs="Times New Roman"/>
          <w:b/>
          <w:sz w:val="24"/>
          <w:szCs w:val="24"/>
        </w:rPr>
        <w:tab/>
      </w:r>
      <w:r w:rsidRPr="003D503B">
        <w:rPr>
          <w:rFonts w:ascii="Times New Roman" w:hAnsi="Times New Roman" w:cs="Times New Roman"/>
          <w:b/>
          <w:sz w:val="24"/>
          <w:szCs w:val="24"/>
        </w:rPr>
        <w:tab/>
      </w:r>
      <w:r w:rsidRPr="003D503B">
        <w:rPr>
          <w:rFonts w:ascii="Times New Roman" w:hAnsi="Times New Roman" w:cs="Times New Roman"/>
          <w:sz w:val="24"/>
          <w:szCs w:val="24"/>
        </w:rPr>
        <w:t xml:space="preserve">Histological sections of liver, kidney and gill tissues were aseptically removed and put in Davidson’s alcohol formalin acetic acid fixative. The following steps were performed to get the tissues slides </w:t>
      </w:r>
      <w:r w:rsidR="00CB102D" w:rsidRPr="003D503B">
        <w:rPr>
          <w:rFonts w:ascii="Times New Roman" w:hAnsi="Times New Roman" w:cs="Times New Roman"/>
          <w:sz w:val="24"/>
          <w:szCs w:val="24"/>
        </w:rPr>
        <w:fldChar w:fldCharType="begin"/>
      </w:r>
      <w:r w:rsidRPr="003D503B">
        <w:rPr>
          <w:rFonts w:ascii="Times New Roman" w:hAnsi="Times New Roman" w:cs="Times New Roman"/>
          <w:sz w:val="24"/>
          <w:szCs w:val="24"/>
        </w:rPr>
        <w:instrText xml:space="preserve"> ADDIN ZOTERO_ITEM CSL_CITATION {"citationID":"z4gxK4zc","properties":{"formattedCitation":"(Roberts, 2012)","plainCitation":"(Roberts, 2012)","noteIndex":0},"citationItems":[{"id":62,"uris":["http://zotero.org/users/local/ETBuCB0u/items/FC98489U"],"uri":["http://zotero.org/users/local/ETBuCB0u/items/FC98489U"],"itemData":{"id":62,"type":"book","publisher":"John Wiley &amp; Sons","source":"Google Scholar","title":"Fish pathology","author":[{"family":"Roberts","given":"Ronald J."}],"issued":{"date-parts":[["2012"]]}}}],"schema":"https://github.com/citation-style-language/schema/raw/master/csl-citation.json"} </w:instrText>
      </w:r>
      <w:r w:rsidR="00CB102D" w:rsidRPr="003D503B">
        <w:rPr>
          <w:rFonts w:ascii="Times New Roman" w:hAnsi="Times New Roman" w:cs="Times New Roman"/>
          <w:sz w:val="24"/>
          <w:szCs w:val="24"/>
        </w:rPr>
        <w:fldChar w:fldCharType="separate"/>
      </w:r>
      <w:r w:rsidRPr="003D503B">
        <w:rPr>
          <w:rFonts w:ascii="Times New Roman" w:hAnsi="Times New Roman" w:cs="Times New Roman"/>
          <w:sz w:val="24"/>
          <w:szCs w:val="24"/>
        </w:rPr>
        <w:t>(Roberts, 2012)</w:t>
      </w:r>
      <w:r w:rsidR="00CB102D" w:rsidRPr="003D503B">
        <w:rPr>
          <w:rFonts w:ascii="Times New Roman" w:hAnsi="Times New Roman" w:cs="Times New Roman"/>
          <w:sz w:val="24"/>
          <w:szCs w:val="24"/>
          <w:lang w:val="en-IN"/>
        </w:rPr>
        <w:fldChar w:fldCharType="end"/>
      </w:r>
      <w:r w:rsidRPr="003D503B">
        <w:rPr>
          <w:rFonts w:ascii="Times New Roman" w:hAnsi="Times New Roman" w:cs="Times New Roman"/>
          <w:sz w:val="24"/>
          <w:szCs w:val="24"/>
        </w:rPr>
        <w:t>.</w:t>
      </w:r>
      <w:r w:rsidR="00F71518" w:rsidRPr="003D503B">
        <w:rPr>
          <w:rFonts w:ascii="Times New Roman" w:hAnsi="Times New Roman" w:cs="Times New Roman"/>
          <w:b/>
          <w:sz w:val="24"/>
          <w:szCs w:val="24"/>
        </w:rPr>
        <w:t xml:space="preserve"> </w:t>
      </w:r>
      <w:r w:rsidRPr="003D503B">
        <w:rPr>
          <w:rFonts w:ascii="Times New Roman" w:hAnsi="Times New Roman" w:cs="Times New Roman"/>
          <w:sz w:val="24"/>
          <w:szCs w:val="24"/>
        </w:rPr>
        <w:t>The tissues were placed in the fixative of at least 20 times the volume of the tissues.</w:t>
      </w:r>
      <w:r w:rsidR="00F71518" w:rsidRPr="003D503B">
        <w:rPr>
          <w:rFonts w:ascii="Times New Roman" w:hAnsi="Times New Roman" w:cs="Times New Roman"/>
          <w:sz w:val="24"/>
          <w:szCs w:val="24"/>
        </w:rPr>
        <w:t xml:space="preserve"> </w:t>
      </w:r>
      <w:r w:rsidRPr="003D503B">
        <w:rPr>
          <w:rFonts w:ascii="Times New Roman" w:hAnsi="Times New Roman" w:cs="Times New Roman"/>
          <w:sz w:val="24"/>
          <w:szCs w:val="24"/>
        </w:rPr>
        <w:t>The tissues were dehydrated in graded alcohol and blocks were prepared after impregnating with molten wax</w:t>
      </w:r>
      <w:r w:rsidR="00F71518" w:rsidRPr="003D503B">
        <w:rPr>
          <w:rFonts w:ascii="Times New Roman" w:hAnsi="Times New Roman" w:cs="Times New Roman"/>
          <w:sz w:val="24"/>
          <w:szCs w:val="24"/>
        </w:rPr>
        <w:t>.</w:t>
      </w:r>
      <w:r w:rsidR="008D00FD" w:rsidRPr="003D503B">
        <w:rPr>
          <w:rFonts w:ascii="Times New Roman" w:hAnsi="Times New Roman" w:cs="Times New Roman"/>
          <w:sz w:val="24"/>
          <w:szCs w:val="24"/>
        </w:rPr>
        <w:t xml:space="preserve"> </w:t>
      </w:r>
      <w:r w:rsidR="00F71518" w:rsidRPr="003D503B">
        <w:rPr>
          <w:rFonts w:ascii="Times New Roman" w:hAnsi="Times New Roman" w:cs="Times New Roman"/>
          <w:sz w:val="24"/>
          <w:szCs w:val="24"/>
        </w:rPr>
        <w:t xml:space="preserve">The </w:t>
      </w:r>
      <w:r w:rsidRPr="003D503B">
        <w:rPr>
          <w:rFonts w:ascii="Times New Roman" w:hAnsi="Times New Roman" w:cs="Times New Roman"/>
          <w:sz w:val="24"/>
          <w:szCs w:val="24"/>
        </w:rPr>
        <w:t>alcohol present in the tissues was cleared using three changes of xylene</w:t>
      </w:r>
      <w:r w:rsidR="00F71518" w:rsidRPr="003D503B">
        <w:rPr>
          <w:rFonts w:ascii="Times New Roman" w:hAnsi="Times New Roman" w:cs="Times New Roman"/>
          <w:sz w:val="24"/>
          <w:szCs w:val="24"/>
        </w:rPr>
        <w:t xml:space="preserve">, </w:t>
      </w:r>
      <w:r w:rsidRPr="003D503B">
        <w:rPr>
          <w:rFonts w:ascii="Times New Roman" w:hAnsi="Times New Roman" w:cs="Times New Roman"/>
          <w:sz w:val="24"/>
          <w:szCs w:val="24"/>
        </w:rPr>
        <w:t>paraffin wax was melted at 60</w:t>
      </w:r>
      <w:r w:rsidRPr="003D503B">
        <w:rPr>
          <w:rFonts w:ascii="Times New Roman" w:hAnsi="Times New Roman" w:cs="Times New Roman"/>
          <w:sz w:val="24"/>
          <w:szCs w:val="24"/>
          <w:vertAlign w:val="superscript"/>
        </w:rPr>
        <w:t>o</w:t>
      </w:r>
      <w:r w:rsidRPr="003D503B">
        <w:rPr>
          <w:rFonts w:ascii="Times New Roman" w:hAnsi="Times New Roman" w:cs="Times New Roman"/>
          <w:sz w:val="24"/>
          <w:szCs w:val="24"/>
        </w:rPr>
        <w:t>C overnight to ensure proper infiltration and blocking of the tissues</w:t>
      </w:r>
      <w:bookmarkStart w:id="3" w:name="_Toc81341513"/>
      <w:r w:rsidR="00F71518" w:rsidRPr="003D503B">
        <w:rPr>
          <w:rFonts w:ascii="Times New Roman" w:hAnsi="Times New Roman" w:cs="Times New Roman"/>
          <w:sz w:val="24"/>
          <w:szCs w:val="24"/>
        </w:rPr>
        <w:t>.</w:t>
      </w:r>
      <w:bookmarkEnd w:id="3"/>
      <w:r w:rsidR="00F71518" w:rsidRPr="003D503B">
        <w:rPr>
          <w:rFonts w:ascii="Times New Roman" w:hAnsi="Times New Roman" w:cs="Times New Roman"/>
          <w:sz w:val="24"/>
          <w:szCs w:val="24"/>
        </w:rPr>
        <w:t xml:space="preserve"> </w:t>
      </w:r>
      <w:r w:rsidRPr="003D503B">
        <w:rPr>
          <w:rFonts w:ascii="Times New Roman" w:hAnsi="Times New Roman" w:cs="Times New Roman"/>
          <w:sz w:val="24"/>
          <w:szCs w:val="24"/>
        </w:rPr>
        <w:t>Blocks were prepared using the paper boats. Sections of 5μm thickness were cut by using the semi-automatic rotary microtome (Omega-India) and the ribbons were made and expanded in warm water (maintained at 45℃) to spread evenly. For staining, the stains used were Harris Alum Hematoxylin and Eosin yellowish.</w:t>
      </w:r>
      <w:r w:rsidR="00F71518" w:rsidRPr="003D503B">
        <w:rPr>
          <w:rFonts w:ascii="Times New Roman" w:hAnsi="Times New Roman" w:cs="Times New Roman"/>
          <w:sz w:val="24"/>
          <w:szCs w:val="24"/>
        </w:rPr>
        <w:t xml:space="preserve"> </w:t>
      </w:r>
      <w:r w:rsidRPr="003D503B">
        <w:rPr>
          <w:rFonts w:ascii="Times New Roman" w:hAnsi="Times New Roman" w:cs="Times New Roman"/>
          <w:sz w:val="24"/>
          <w:szCs w:val="24"/>
        </w:rPr>
        <w:t>Then the slides were observed under microscope (Olympus Corporation, Model No.-CX31RTSF) for assessing changes at the tissue level.</w:t>
      </w:r>
    </w:p>
    <w:p w14:paraId="6BD01E58" w14:textId="0E3A2574" w:rsidR="009A0834" w:rsidRPr="003D503B" w:rsidRDefault="000E6DC6" w:rsidP="000E5CE3">
      <w:pPr>
        <w:tabs>
          <w:tab w:val="left" w:pos="284"/>
        </w:tabs>
        <w:spacing w:line="360" w:lineRule="auto"/>
        <w:ind w:left="142"/>
        <w:rPr>
          <w:rFonts w:ascii="Times New Roman" w:eastAsia="Times New Roman" w:hAnsi="Times New Roman" w:cs="Times New Roman"/>
          <w:b/>
          <w:sz w:val="24"/>
          <w:szCs w:val="24"/>
          <w:lang w:val="en-IN"/>
        </w:rPr>
      </w:pPr>
      <w:r w:rsidRPr="003D503B">
        <w:rPr>
          <w:rFonts w:ascii="Times New Roman" w:eastAsia="Times New Roman" w:hAnsi="Times New Roman" w:cs="Times New Roman"/>
          <w:b/>
          <w:sz w:val="24"/>
          <w:szCs w:val="24"/>
          <w:lang w:val="en-IN"/>
        </w:rPr>
        <w:t xml:space="preserve">3. </w:t>
      </w:r>
      <w:commentRangeStart w:id="4"/>
      <w:r w:rsidR="00F71518" w:rsidRPr="003D503B">
        <w:rPr>
          <w:rFonts w:ascii="Times New Roman" w:eastAsia="Times New Roman" w:hAnsi="Times New Roman" w:cs="Times New Roman"/>
          <w:b/>
          <w:sz w:val="24"/>
          <w:szCs w:val="24"/>
          <w:lang w:val="en-IN"/>
        </w:rPr>
        <w:t xml:space="preserve">Results </w:t>
      </w:r>
      <w:r w:rsidR="00BE5AFC">
        <w:rPr>
          <w:rFonts w:ascii="Times New Roman" w:eastAsia="Times New Roman" w:hAnsi="Times New Roman" w:cs="Times New Roman"/>
          <w:b/>
          <w:sz w:val="24"/>
          <w:szCs w:val="24"/>
          <w:lang w:val="en-IN"/>
        </w:rPr>
        <w:t xml:space="preserve">&amp; </w:t>
      </w:r>
      <w:r w:rsidR="00BE5AFC" w:rsidRPr="00BE5AFC">
        <w:rPr>
          <w:rFonts w:ascii="Times New Roman" w:eastAsia="Times New Roman" w:hAnsi="Times New Roman" w:cs="Times New Roman"/>
          <w:b/>
          <w:sz w:val="24"/>
          <w:szCs w:val="24"/>
          <w:lang w:val="en-IN"/>
        </w:rPr>
        <w:t>Discussion</w:t>
      </w:r>
      <w:commentRangeEnd w:id="4"/>
      <w:r w:rsidR="00AA6505">
        <w:rPr>
          <w:rStyle w:val="CommentReference"/>
        </w:rPr>
        <w:commentReference w:id="4"/>
      </w:r>
    </w:p>
    <w:p w14:paraId="2A2904CA" w14:textId="77777777" w:rsidR="005606AB" w:rsidRPr="003D503B" w:rsidRDefault="006A6139" w:rsidP="005606AB">
      <w:pPr>
        <w:tabs>
          <w:tab w:val="left" w:pos="142"/>
        </w:tabs>
        <w:spacing w:line="360" w:lineRule="auto"/>
        <w:ind w:left="142"/>
        <w:jc w:val="both"/>
        <w:rPr>
          <w:rFonts w:ascii="Times New Roman" w:eastAsia="Times New Roman" w:hAnsi="Times New Roman" w:cs="Times New Roman"/>
          <w:b/>
          <w:color w:val="000000"/>
          <w:sz w:val="24"/>
          <w:szCs w:val="24"/>
          <w:lang w:val="en-IN"/>
        </w:rPr>
      </w:pPr>
      <w:r w:rsidRPr="003D503B">
        <w:rPr>
          <w:rFonts w:ascii="Times New Roman" w:eastAsia="Times New Roman" w:hAnsi="Times New Roman" w:cs="Times New Roman"/>
          <w:b/>
          <w:sz w:val="24"/>
          <w:szCs w:val="24"/>
        </w:rPr>
        <w:t>3</w:t>
      </w:r>
      <w:r w:rsidR="000E5CE3">
        <w:rPr>
          <w:rFonts w:ascii="Times New Roman" w:eastAsia="Times New Roman" w:hAnsi="Times New Roman" w:cs="Times New Roman"/>
          <w:b/>
          <w:sz w:val="24"/>
          <w:szCs w:val="24"/>
        </w:rPr>
        <w:t>.1</w:t>
      </w:r>
      <w:r w:rsidR="00EF1468" w:rsidRPr="003D503B">
        <w:rPr>
          <w:rFonts w:ascii="Times New Roman" w:eastAsia="Times New Roman" w:hAnsi="Times New Roman" w:cs="Times New Roman"/>
          <w:b/>
          <w:sz w:val="24"/>
          <w:szCs w:val="24"/>
        </w:rPr>
        <w:t xml:space="preserve"> Histopathological </w:t>
      </w:r>
      <w:r w:rsidR="003D503B" w:rsidRPr="003D503B">
        <w:rPr>
          <w:rFonts w:ascii="Times New Roman" w:eastAsia="Times New Roman" w:hAnsi="Times New Roman" w:cs="Times New Roman"/>
          <w:b/>
          <w:sz w:val="24"/>
          <w:szCs w:val="24"/>
        </w:rPr>
        <w:t>observation</w:t>
      </w:r>
      <w:r w:rsidR="00EF1468" w:rsidRPr="003D503B">
        <w:rPr>
          <w:rFonts w:ascii="Times New Roman" w:eastAsia="Times New Roman" w:hAnsi="Times New Roman" w:cs="Times New Roman"/>
          <w:b/>
          <w:sz w:val="24"/>
          <w:szCs w:val="24"/>
        </w:rPr>
        <w:t xml:space="preserve"> of </w:t>
      </w:r>
      <w:r w:rsidR="00EF1468" w:rsidRPr="003D503B">
        <w:rPr>
          <w:rFonts w:ascii="Times New Roman" w:eastAsia="Times New Roman" w:hAnsi="Times New Roman" w:cs="Times New Roman"/>
          <w:b/>
          <w:i/>
          <w:sz w:val="24"/>
          <w:szCs w:val="24"/>
        </w:rPr>
        <w:t xml:space="preserve">L. </w:t>
      </w:r>
      <w:proofErr w:type="spellStart"/>
      <w:r w:rsidR="00EF1468" w:rsidRPr="003D503B">
        <w:rPr>
          <w:rFonts w:ascii="Times New Roman" w:eastAsia="Times New Roman" w:hAnsi="Times New Roman" w:cs="Times New Roman"/>
          <w:b/>
          <w:i/>
          <w:sz w:val="24"/>
          <w:szCs w:val="24"/>
        </w:rPr>
        <w:t>rohita</w:t>
      </w:r>
      <w:proofErr w:type="spellEnd"/>
      <w:r w:rsidR="00EF1468" w:rsidRPr="003D503B">
        <w:rPr>
          <w:rFonts w:ascii="Times New Roman" w:eastAsia="Times New Roman" w:hAnsi="Times New Roman" w:cs="Times New Roman"/>
          <w:b/>
          <w:i/>
          <w:sz w:val="24"/>
          <w:szCs w:val="24"/>
        </w:rPr>
        <w:t xml:space="preserve"> </w:t>
      </w:r>
      <w:r w:rsidR="00EF1468" w:rsidRPr="003D503B">
        <w:rPr>
          <w:rFonts w:ascii="Times New Roman" w:eastAsia="Times New Roman" w:hAnsi="Times New Roman" w:cs="Times New Roman"/>
          <w:b/>
          <w:color w:val="000000"/>
          <w:sz w:val="24"/>
          <w:szCs w:val="24"/>
          <w:lang w:val="en-IN"/>
        </w:rPr>
        <w:t>fingerlings</w:t>
      </w:r>
    </w:p>
    <w:p w14:paraId="02A985BD" w14:textId="77777777" w:rsidR="005606AB" w:rsidRPr="003D503B" w:rsidRDefault="006A6139" w:rsidP="005606AB">
      <w:pPr>
        <w:tabs>
          <w:tab w:val="left" w:pos="142"/>
        </w:tabs>
        <w:spacing w:line="360" w:lineRule="auto"/>
        <w:ind w:left="142"/>
        <w:jc w:val="both"/>
        <w:rPr>
          <w:rFonts w:ascii="Times New Roman" w:eastAsia="Times New Roman" w:hAnsi="Times New Roman" w:cs="Times New Roman"/>
          <w:b/>
          <w:color w:val="000000"/>
          <w:sz w:val="24"/>
          <w:szCs w:val="24"/>
          <w:lang w:val="en-IN"/>
        </w:rPr>
      </w:pPr>
      <w:r w:rsidRPr="003D503B">
        <w:rPr>
          <w:rFonts w:ascii="Times New Roman" w:eastAsia="Calibri" w:hAnsi="Times New Roman" w:cs="Times New Roman"/>
          <w:b/>
          <w:bCs/>
          <w:sz w:val="24"/>
          <w:szCs w:val="24"/>
          <w:lang w:bidi="hi-IN"/>
        </w:rPr>
        <w:t>3</w:t>
      </w:r>
      <w:r w:rsidR="000E5CE3">
        <w:rPr>
          <w:rFonts w:ascii="Times New Roman" w:eastAsia="Calibri" w:hAnsi="Times New Roman" w:cs="Times New Roman"/>
          <w:b/>
          <w:bCs/>
          <w:sz w:val="24"/>
          <w:szCs w:val="24"/>
          <w:lang w:bidi="hi-IN"/>
        </w:rPr>
        <w:t>.1</w:t>
      </w:r>
      <w:r w:rsidR="00EF1468" w:rsidRPr="003D503B">
        <w:rPr>
          <w:rFonts w:ascii="Times New Roman" w:eastAsia="Calibri" w:hAnsi="Times New Roman" w:cs="Times New Roman"/>
          <w:b/>
          <w:bCs/>
          <w:sz w:val="24"/>
          <w:szCs w:val="24"/>
          <w:lang w:bidi="hi-IN"/>
        </w:rPr>
        <w:t>.1. Gill Histology</w:t>
      </w:r>
    </w:p>
    <w:p w14:paraId="3C7C5AA8" w14:textId="5926606F" w:rsidR="006A6139" w:rsidRPr="003D503B" w:rsidRDefault="005606AB" w:rsidP="00D314B2">
      <w:pPr>
        <w:tabs>
          <w:tab w:val="left" w:pos="142"/>
        </w:tabs>
        <w:spacing w:line="360" w:lineRule="auto"/>
        <w:ind w:left="142"/>
        <w:jc w:val="both"/>
        <w:rPr>
          <w:rFonts w:ascii="Times New Roman" w:eastAsia="Calibri" w:hAnsi="Times New Roman" w:cs="Times New Roman"/>
          <w:sz w:val="24"/>
          <w:szCs w:val="24"/>
          <w:lang w:bidi="hi-IN"/>
        </w:rPr>
      </w:pPr>
      <w:r w:rsidRPr="003D503B">
        <w:rPr>
          <w:rFonts w:ascii="Times New Roman" w:eastAsia="Times New Roman" w:hAnsi="Times New Roman" w:cs="Times New Roman"/>
          <w:b/>
          <w:color w:val="000000"/>
          <w:sz w:val="24"/>
          <w:szCs w:val="24"/>
          <w:lang w:val="en-IN"/>
        </w:rPr>
        <w:tab/>
      </w:r>
      <w:r w:rsidR="00EF1468" w:rsidRPr="003D503B">
        <w:rPr>
          <w:rFonts w:ascii="Times New Roman" w:eastAsia="Calibri" w:hAnsi="Times New Roman" w:cs="Times New Roman"/>
          <w:sz w:val="24"/>
          <w:szCs w:val="24"/>
          <w:lang w:bidi="hi-IN"/>
        </w:rPr>
        <w:t xml:space="preserve">The control group </w:t>
      </w:r>
      <w:r w:rsidR="00757073" w:rsidRPr="003D503B">
        <w:rPr>
          <w:rFonts w:ascii="Times New Roman" w:eastAsia="Calibri" w:hAnsi="Times New Roman" w:cs="Times New Roman"/>
          <w:sz w:val="24"/>
          <w:szCs w:val="24"/>
          <w:lang w:bidi="hi-IN"/>
        </w:rPr>
        <w:t>showed</w:t>
      </w:r>
      <w:r w:rsidR="00EF1468" w:rsidRPr="003D503B">
        <w:rPr>
          <w:rFonts w:ascii="Times New Roman" w:eastAsia="Calibri" w:hAnsi="Times New Roman" w:cs="Times New Roman"/>
          <w:sz w:val="24"/>
          <w:szCs w:val="24"/>
          <w:lang w:bidi="hi-IN"/>
        </w:rPr>
        <w:t xml:space="preserve"> a normal structure of gills showing normal primary gill lamella (PGL) and secondary gill lamella (SGL) with normal cartilaginous cells (CC)</w:t>
      </w:r>
      <w:r w:rsidR="00EF1468" w:rsidRPr="003D503B">
        <w:rPr>
          <w:rFonts w:ascii="Times New Roman" w:eastAsia="Calibri" w:hAnsi="Times New Roman" w:cs="Times New Roman"/>
          <w:b/>
          <w:bCs/>
          <w:sz w:val="24"/>
          <w:szCs w:val="24"/>
          <w:lang w:bidi="hi-IN"/>
        </w:rPr>
        <w:t xml:space="preserve">. </w:t>
      </w:r>
      <w:r w:rsidR="00EF1468" w:rsidRPr="003D503B">
        <w:rPr>
          <w:rFonts w:ascii="Times New Roman" w:eastAsia="Calibri" w:hAnsi="Times New Roman" w:cs="Times New Roman"/>
          <w:sz w:val="24"/>
          <w:szCs w:val="24"/>
          <w:lang w:bidi="hi-IN"/>
        </w:rPr>
        <w:t>The fishes reared in RO water for 15 days showing knob-like swelling in primary gill lamella (PGL) and showing little swelling in cartilaginous cells (CC) and showing fusion of PGL</w:t>
      </w:r>
      <w:r w:rsidR="00EF1468" w:rsidRPr="003D503B">
        <w:rPr>
          <w:rFonts w:ascii="Times New Roman" w:eastAsia="Calibri" w:hAnsi="Times New Roman" w:cs="Times New Roman"/>
          <w:b/>
          <w:bCs/>
          <w:sz w:val="24"/>
          <w:szCs w:val="24"/>
          <w:lang w:bidi="hi-IN"/>
        </w:rPr>
        <w:t>.</w:t>
      </w:r>
      <w:r w:rsidRPr="003D503B">
        <w:rPr>
          <w:rFonts w:ascii="Times New Roman" w:eastAsia="Times New Roman" w:hAnsi="Times New Roman" w:cs="Times New Roman"/>
          <w:b/>
          <w:color w:val="000000"/>
          <w:sz w:val="24"/>
          <w:szCs w:val="24"/>
          <w:lang w:val="en-IN"/>
        </w:rPr>
        <w:t xml:space="preserve"> </w:t>
      </w:r>
      <w:r w:rsidR="00EF1468" w:rsidRPr="003D503B">
        <w:rPr>
          <w:rFonts w:ascii="Times New Roman" w:eastAsia="Calibri" w:hAnsi="Times New Roman" w:cs="Times New Roman"/>
          <w:sz w:val="24"/>
          <w:szCs w:val="24"/>
          <w:lang w:bidi="hi-IN"/>
        </w:rPr>
        <w:t>The fishes reared in RO water for 30 days de</w:t>
      </w:r>
      <w:r w:rsidRPr="003D503B">
        <w:rPr>
          <w:rFonts w:ascii="Times New Roman" w:eastAsia="Calibri" w:hAnsi="Times New Roman" w:cs="Times New Roman"/>
          <w:sz w:val="24"/>
          <w:szCs w:val="24"/>
          <w:lang w:bidi="hi-IN"/>
        </w:rPr>
        <w:t>-</w:t>
      </w:r>
      <w:r w:rsidR="00EF1468" w:rsidRPr="003D503B">
        <w:rPr>
          <w:rFonts w:ascii="Times New Roman" w:eastAsia="Calibri" w:hAnsi="Times New Roman" w:cs="Times New Roman"/>
          <w:sz w:val="24"/>
          <w:szCs w:val="24"/>
          <w:lang w:bidi="hi-IN"/>
        </w:rPr>
        <w:t>generated Secondary Gill Lamella (SGL) and Cartilaginous Cell (CC) and dilation of primary and secondary gill lamellae, loss of architecture and severe disorganization were identified including knob like structure at the end of gill lamella</w:t>
      </w:r>
      <w:r w:rsidR="00EF1468" w:rsidRPr="003D503B">
        <w:rPr>
          <w:rFonts w:ascii="Times New Roman" w:eastAsia="Calibri" w:hAnsi="Times New Roman" w:cs="Times New Roman"/>
          <w:b/>
          <w:bCs/>
          <w:sz w:val="24"/>
          <w:szCs w:val="24"/>
          <w:lang w:bidi="hi-IN"/>
        </w:rPr>
        <w:t>.</w:t>
      </w:r>
      <w:r w:rsidR="00057007" w:rsidRPr="003D503B">
        <w:rPr>
          <w:rFonts w:ascii="Times New Roman" w:eastAsia="Times New Roman" w:hAnsi="Times New Roman" w:cs="Times New Roman"/>
          <w:b/>
          <w:color w:val="000000"/>
          <w:sz w:val="24"/>
          <w:szCs w:val="24"/>
          <w:lang w:val="en-IN"/>
        </w:rPr>
        <w:t xml:space="preserve"> </w:t>
      </w:r>
      <w:r w:rsidR="00EF1468" w:rsidRPr="003D503B">
        <w:rPr>
          <w:rFonts w:ascii="Times New Roman" w:eastAsia="Calibri" w:hAnsi="Times New Roman" w:cs="Times New Roman"/>
          <w:sz w:val="24"/>
          <w:szCs w:val="24"/>
          <w:lang w:bidi="hi-IN"/>
        </w:rPr>
        <w:t xml:space="preserve">The </w:t>
      </w:r>
      <w:r w:rsidR="00757073" w:rsidRPr="003D503B">
        <w:rPr>
          <w:rFonts w:ascii="Times New Roman" w:eastAsia="Calibri" w:hAnsi="Times New Roman" w:cs="Times New Roman"/>
          <w:sz w:val="24"/>
          <w:szCs w:val="24"/>
          <w:lang w:bidi="hi-IN"/>
        </w:rPr>
        <w:t>fish</w:t>
      </w:r>
      <w:r w:rsidR="00EF1468" w:rsidRPr="003D503B">
        <w:rPr>
          <w:rFonts w:ascii="Times New Roman" w:eastAsia="Calibri" w:hAnsi="Times New Roman" w:cs="Times New Roman"/>
          <w:sz w:val="24"/>
          <w:szCs w:val="24"/>
          <w:lang w:bidi="hi-IN"/>
        </w:rPr>
        <w:t xml:space="preserve"> reared in RO water for 45 days degenerated Secondary Gill Lamella (SGL) and enlarged Cartilaginous Cells (CC). The dilation of primary and secondary gill lamellae, loss of architecture and clubbing of gill lamella were recorded and knob</w:t>
      </w:r>
      <w:r w:rsidR="00757073" w:rsidRPr="003D503B">
        <w:rPr>
          <w:rFonts w:ascii="Times New Roman" w:eastAsia="Calibri" w:hAnsi="Times New Roman" w:cs="Times New Roman"/>
          <w:sz w:val="24"/>
          <w:szCs w:val="24"/>
          <w:lang w:bidi="hi-IN"/>
        </w:rPr>
        <w:t>-like</w:t>
      </w:r>
      <w:r w:rsidR="00EF1468" w:rsidRPr="003D503B">
        <w:rPr>
          <w:rFonts w:ascii="Times New Roman" w:eastAsia="Calibri" w:hAnsi="Times New Roman" w:cs="Times New Roman"/>
          <w:sz w:val="24"/>
          <w:szCs w:val="24"/>
          <w:lang w:bidi="hi-IN"/>
        </w:rPr>
        <w:t xml:space="preserve"> structure</w:t>
      </w:r>
      <w:r w:rsidR="00D314B2" w:rsidRPr="003D503B">
        <w:rPr>
          <w:rFonts w:ascii="Times New Roman" w:eastAsia="Calibri" w:hAnsi="Times New Roman" w:cs="Times New Roman"/>
          <w:sz w:val="24"/>
          <w:szCs w:val="24"/>
          <w:lang w:bidi="hi-IN"/>
        </w:rPr>
        <w:t>s at the end of gill lamella are</w:t>
      </w:r>
      <w:r w:rsidR="00EF1468" w:rsidRPr="003D503B">
        <w:rPr>
          <w:rFonts w:ascii="Times New Roman" w:eastAsia="Calibri" w:hAnsi="Times New Roman" w:cs="Times New Roman"/>
          <w:sz w:val="24"/>
          <w:szCs w:val="24"/>
          <w:lang w:bidi="hi-IN"/>
        </w:rPr>
        <w:t xml:space="preserve"> very prominent</w:t>
      </w:r>
      <w:r w:rsidR="006A6139" w:rsidRPr="003D503B">
        <w:rPr>
          <w:rFonts w:ascii="Times New Roman" w:eastAsia="Calibri" w:hAnsi="Times New Roman" w:cs="Times New Roman"/>
          <w:sz w:val="24"/>
          <w:szCs w:val="24"/>
          <w:lang w:bidi="hi-IN"/>
        </w:rPr>
        <w:t>.</w:t>
      </w:r>
    </w:p>
    <w:p w14:paraId="09AEC550" w14:textId="4C49055D" w:rsidR="00EF1468" w:rsidRPr="003D503B" w:rsidRDefault="00EF1468" w:rsidP="000E6DC6">
      <w:pPr>
        <w:spacing w:after="160" w:line="360" w:lineRule="auto"/>
        <w:ind w:left="142" w:firstLine="567"/>
        <w:jc w:val="both"/>
        <w:rPr>
          <w:rFonts w:ascii="Times New Roman" w:eastAsia="Calibri" w:hAnsi="Times New Roman" w:cs="Times New Roman"/>
          <w:sz w:val="24"/>
          <w:szCs w:val="24"/>
          <w:lang w:bidi="hi-IN"/>
        </w:rPr>
      </w:pPr>
      <w:r w:rsidRPr="003D503B">
        <w:rPr>
          <w:rFonts w:ascii="Times New Roman" w:eastAsia="Calibri" w:hAnsi="Times New Roman" w:cs="Times New Roman"/>
          <w:sz w:val="24"/>
          <w:szCs w:val="24"/>
          <w:lang w:bidi="hi-IN"/>
        </w:rPr>
        <w:lastRenderedPageBreak/>
        <w:t xml:space="preserve">The </w:t>
      </w:r>
      <w:r w:rsidR="00757073" w:rsidRPr="003D503B">
        <w:rPr>
          <w:rFonts w:ascii="Times New Roman" w:eastAsia="Calibri" w:hAnsi="Times New Roman" w:cs="Times New Roman"/>
          <w:sz w:val="24"/>
          <w:szCs w:val="24"/>
          <w:lang w:bidi="hi-IN"/>
        </w:rPr>
        <w:t>fish</w:t>
      </w:r>
      <w:r w:rsidRPr="003D503B">
        <w:rPr>
          <w:rFonts w:ascii="Times New Roman" w:eastAsia="Calibri" w:hAnsi="Times New Roman" w:cs="Times New Roman"/>
          <w:sz w:val="24"/>
          <w:szCs w:val="24"/>
          <w:lang w:bidi="hi-IN"/>
        </w:rPr>
        <w:t xml:space="preserve"> reared in </w:t>
      </w:r>
      <w:r w:rsidR="00757073" w:rsidRPr="003D503B">
        <w:rPr>
          <w:rFonts w:ascii="Times New Roman" w:eastAsia="Calibri" w:hAnsi="Times New Roman" w:cs="Times New Roman"/>
          <w:sz w:val="24"/>
          <w:szCs w:val="24"/>
          <w:lang w:bidi="hi-IN"/>
        </w:rPr>
        <w:t>wastewater</w:t>
      </w:r>
      <w:r w:rsidRPr="003D503B">
        <w:rPr>
          <w:rFonts w:ascii="Times New Roman" w:eastAsia="Calibri" w:hAnsi="Times New Roman" w:cs="Times New Roman"/>
          <w:sz w:val="24"/>
          <w:szCs w:val="24"/>
          <w:lang w:bidi="hi-IN"/>
        </w:rPr>
        <w:t xml:space="preserve"> for 15 and 30 days have degenerated PGL and SGL that is well documented and is seen very clearly and the cartilaginous cells were disorganized. The dilation of primary and secondary gill lamellae, loss of architecture of gill lamella was recorded.</w:t>
      </w:r>
      <w:r w:rsidR="000E6DC6" w:rsidRPr="003D503B">
        <w:rPr>
          <w:rFonts w:ascii="Times New Roman" w:eastAsia="Calibri" w:hAnsi="Times New Roman" w:cs="Times New Roman"/>
          <w:sz w:val="24"/>
          <w:szCs w:val="24"/>
          <w:lang w:bidi="hi-IN"/>
        </w:rPr>
        <w:t xml:space="preserve"> </w:t>
      </w:r>
      <w:r w:rsidRPr="003D503B">
        <w:rPr>
          <w:rFonts w:ascii="Times New Roman" w:eastAsia="Calibri" w:hAnsi="Times New Roman" w:cs="Times New Roman"/>
          <w:sz w:val="24"/>
          <w:szCs w:val="24"/>
          <w:lang w:bidi="hi-IN"/>
        </w:rPr>
        <w:t xml:space="preserve">The control group showed a normal structure of gills having normal PGL and the </w:t>
      </w:r>
      <w:r w:rsidR="00757073" w:rsidRPr="003D503B">
        <w:rPr>
          <w:rFonts w:ascii="Times New Roman" w:eastAsia="Calibri" w:hAnsi="Times New Roman" w:cs="Times New Roman"/>
          <w:sz w:val="24"/>
          <w:szCs w:val="24"/>
          <w:lang w:bidi="hi-IN"/>
        </w:rPr>
        <w:t>SGL,</w:t>
      </w:r>
      <w:r w:rsidRPr="003D503B">
        <w:rPr>
          <w:rFonts w:ascii="Times New Roman" w:eastAsia="Calibri" w:hAnsi="Times New Roman" w:cs="Times New Roman"/>
          <w:sz w:val="24"/>
          <w:szCs w:val="24"/>
          <w:lang w:bidi="hi-IN"/>
        </w:rPr>
        <w:t xml:space="preserve"> however it was normal cartilaginous cells. Fishes reared in </w:t>
      </w:r>
      <w:r w:rsidR="00757073" w:rsidRPr="003D503B">
        <w:rPr>
          <w:rFonts w:ascii="Times New Roman" w:eastAsia="Calibri" w:hAnsi="Times New Roman" w:cs="Times New Roman"/>
          <w:sz w:val="24"/>
          <w:szCs w:val="24"/>
          <w:lang w:bidi="hi-IN"/>
        </w:rPr>
        <w:t>wastewater</w:t>
      </w:r>
      <w:r w:rsidRPr="003D503B">
        <w:rPr>
          <w:rFonts w:ascii="Times New Roman" w:eastAsia="Calibri" w:hAnsi="Times New Roman" w:cs="Times New Roman"/>
          <w:sz w:val="24"/>
          <w:szCs w:val="24"/>
          <w:lang w:bidi="hi-IN"/>
        </w:rPr>
        <w:t xml:space="preserve"> for 45 days, degenerated PGL and SGL were well documented and seen very clearly and the cartilaginous cells were enlarged and disorganized. The clubbing of primary and secondary gill lamellae, loss of ar</w:t>
      </w:r>
      <w:r w:rsidR="000E6DC6" w:rsidRPr="003D503B">
        <w:rPr>
          <w:rFonts w:ascii="Times New Roman" w:eastAsia="Calibri" w:hAnsi="Times New Roman" w:cs="Times New Roman"/>
          <w:sz w:val="24"/>
          <w:szCs w:val="24"/>
          <w:lang w:bidi="hi-IN"/>
        </w:rPr>
        <w:t>chitecture of PGL was recorded.</w:t>
      </w:r>
    </w:p>
    <w:p w14:paraId="10D45639" w14:textId="77777777" w:rsidR="00EF1468" w:rsidRPr="003D503B" w:rsidRDefault="00EF1468" w:rsidP="00D314B2">
      <w:pPr>
        <w:spacing w:after="160" w:line="360" w:lineRule="auto"/>
        <w:ind w:left="142"/>
        <w:jc w:val="both"/>
        <w:rPr>
          <w:rFonts w:ascii="Times New Roman" w:eastAsia="Calibri" w:hAnsi="Times New Roman" w:cs="Times New Roman"/>
          <w:sz w:val="24"/>
          <w:szCs w:val="24"/>
          <w:lang w:bidi="hi-IN"/>
        </w:rPr>
      </w:pPr>
      <w:r w:rsidRPr="003D503B">
        <w:rPr>
          <w:rFonts w:ascii="Times New Roman" w:eastAsia="Calibri" w:hAnsi="Times New Roman" w:cs="Times New Roman"/>
          <w:noProof/>
          <w:sz w:val="24"/>
          <w:szCs w:val="24"/>
        </w:rPr>
        <w:drawing>
          <wp:inline distT="0" distB="0" distL="0" distR="0" wp14:anchorId="0E8392D9" wp14:editId="68A54EBE">
            <wp:extent cx="5724525" cy="4591865"/>
            <wp:effectExtent l="19050" t="0" r="9525" b="0"/>
            <wp:docPr id="41" name="Picture 1" descr="C:\Users\Lenovo\Desktop\RO WATER GIL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RO WATER GILL.tif"/>
                    <pic:cNvPicPr>
                      <a:picLocks noChangeAspect="1" noChangeArrowheads="1"/>
                    </pic:cNvPicPr>
                  </pic:nvPicPr>
                  <pic:blipFill>
                    <a:blip r:embed="rId12" cstate="print"/>
                    <a:srcRect/>
                    <a:stretch>
                      <a:fillRect/>
                    </a:stretch>
                  </pic:blipFill>
                  <pic:spPr bwMode="auto">
                    <a:xfrm>
                      <a:off x="0" y="0"/>
                      <a:ext cx="5734442" cy="4599820"/>
                    </a:xfrm>
                    <a:prstGeom prst="rect">
                      <a:avLst/>
                    </a:prstGeom>
                    <a:noFill/>
                    <a:ln w="9525">
                      <a:noFill/>
                      <a:miter lim="800000"/>
                      <a:headEnd/>
                      <a:tailEnd/>
                    </a:ln>
                  </pic:spPr>
                </pic:pic>
              </a:graphicData>
            </a:graphic>
          </wp:inline>
        </w:drawing>
      </w:r>
    </w:p>
    <w:p w14:paraId="3CFC791C" w14:textId="77777777" w:rsidR="00EF1468" w:rsidRPr="003D503B" w:rsidRDefault="00EF1468" w:rsidP="000E6DC6">
      <w:pPr>
        <w:tabs>
          <w:tab w:val="left" w:pos="284"/>
        </w:tabs>
        <w:spacing w:after="160" w:line="240" w:lineRule="auto"/>
        <w:ind w:left="284"/>
        <w:jc w:val="both"/>
        <w:rPr>
          <w:rFonts w:ascii="Times New Roman" w:hAnsi="Times New Roman" w:cs="Times New Roman"/>
          <w:color w:val="000000" w:themeColor="text1"/>
          <w:sz w:val="24"/>
          <w:szCs w:val="24"/>
        </w:rPr>
      </w:pPr>
      <w:r w:rsidRPr="003D503B">
        <w:rPr>
          <w:rFonts w:ascii="Times New Roman" w:hAnsi="Times New Roman" w:cs="Times New Roman"/>
          <w:b/>
          <w:color w:val="000000" w:themeColor="text1"/>
          <w:sz w:val="24"/>
          <w:szCs w:val="24"/>
        </w:rPr>
        <w:t>Fig-1.</w:t>
      </w:r>
      <w:r w:rsidRPr="003D503B">
        <w:rPr>
          <w:rFonts w:ascii="Times New Roman" w:hAnsi="Times New Roman" w:cs="Times New Roman"/>
          <w:color w:val="000000" w:themeColor="text1"/>
          <w:sz w:val="24"/>
          <w:szCs w:val="24"/>
        </w:rPr>
        <w:t xml:space="preserve"> Microscopic photographs of histopathological lesions in gill of fish reared in RO water. </w:t>
      </w:r>
      <w:r w:rsidRPr="003D503B">
        <w:rPr>
          <w:rFonts w:ascii="Times New Roman" w:hAnsi="Times New Roman" w:cs="Times New Roman"/>
          <w:b/>
          <w:color w:val="000000" w:themeColor="text1"/>
          <w:sz w:val="24"/>
          <w:szCs w:val="24"/>
        </w:rPr>
        <w:t>(a)</w:t>
      </w:r>
      <w:r w:rsidRPr="003D503B">
        <w:rPr>
          <w:rFonts w:ascii="Times New Roman" w:hAnsi="Times New Roman" w:cs="Times New Roman"/>
          <w:color w:val="000000" w:themeColor="text1"/>
          <w:sz w:val="24"/>
          <w:szCs w:val="24"/>
        </w:rPr>
        <w:t xml:space="preserve"> 0 day gill with normal structure of PGL (Primary Gill Lamellae), SGL (Secondary Gill Lamellae), CC (Cartilaginous Cell) </w:t>
      </w:r>
      <w:r w:rsidRPr="003D503B">
        <w:rPr>
          <w:rFonts w:ascii="Times New Roman" w:hAnsi="Times New Roman" w:cs="Times New Roman"/>
          <w:b/>
          <w:color w:val="000000" w:themeColor="text1"/>
          <w:sz w:val="24"/>
          <w:szCs w:val="24"/>
        </w:rPr>
        <w:t>(b)</w:t>
      </w:r>
      <w:r w:rsidRPr="003D503B">
        <w:rPr>
          <w:rFonts w:ascii="Times New Roman" w:hAnsi="Times New Roman" w:cs="Times New Roman"/>
          <w:color w:val="000000" w:themeColor="text1"/>
          <w:sz w:val="24"/>
          <w:szCs w:val="24"/>
        </w:rPr>
        <w:t xml:space="preserve"> 15 days gill with SPL (Swelling in primary Gill Lamellae), SCC (Swelling of Cartilaginous Cell), FSGL (Fusion of Secondary Gill Lamellae) </w:t>
      </w:r>
      <w:r w:rsidRPr="003D503B">
        <w:rPr>
          <w:rFonts w:ascii="Times New Roman" w:hAnsi="Times New Roman" w:cs="Times New Roman"/>
          <w:b/>
          <w:color w:val="000000" w:themeColor="text1"/>
          <w:sz w:val="24"/>
          <w:szCs w:val="24"/>
        </w:rPr>
        <w:t>(c)</w:t>
      </w:r>
      <w:r w:rsidRPr="003D503B">
        <w:rPr>
          <w:rFonts w:ascii="Times New Roman" w:hAnsi="Times New Roman" w:cs="Times New Roman"/>
          <w:color w:val="000000" w:themeColor="text1"/>
          <w:sz w:val="24"/>
          <w:szCs w:val="24"/>
        </w:rPr>
        <w:t xml:space="preserve"> 30 days gill with KPGL (Knob like structure of Primary Gill Lamellae) (</w:t>
      </w:r>
      <w:r w:rsidRPr="003D503B">
        <w:rPr>
          <w:rFonts w:ascii="Times New Roman" w:hAnsi="Times New Roman" w:cs="Times New Roman"/>
          <w:b/>
          <w:color w:val="000000" w:themeColor="text1"/>
          <w:sz w:val="24"/>
          <w:szCs w:val="24"/>
        </w:rPr>
        <w:t>d</w:t>
      </w:r>
      <w:r w:rsidRPr="003D503B">
        <w:rPr>
          <w:rFonts w:ascii="Times New Roman" w:hAnsi="Times New Roman" w:cs="Times New Roman"/>
          <w:color w:val="000000" w:themeColor="text1"/>
          <w:sz w:val="24"/>
          <w:szCs w:val="24"/>
        </w:rPr>
        <w:t xml:space="preserve">) 45 days gill </w:t>
      </w:r>
      <w:r w:rsidRPr="003D503B">
        <w:rPr>
          <w:rFonts w:ascii="Times New Roman" w:hAnsi="Times New Roman" w:cs="Times New Roman"/>
          <w:noProof/>
          <w:color w:val="000000" w:themeColor="text1"/>
          <w:sz w:val="24"/>
          <w:szCs w:val="24"/>
        </w:rPr>
        <w:drawing>
          <wp:inline distT="0" distB="0" distL="0" distR="0" wp14:anchorId="28CACCE8" wp14:editId="072399C1">
            <wp:extent cx="127599" cy="86264"/>
            <wp:effectExtent l="19050" t="0" r="5751" b="0"/>
            <wp:docPr id="47"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85752" cy="214314"/>
                      <a:chOff x="5572132" y="5072074"/>
                      <a:chExt cx="285752" cy="214314"/>
                    </a:xfrm>
                  </a:grpSpPr>
                  <a:sp>
                    <a:nvSpPr>
                      <a:cNvPr id="47" name="5-Point Star 46"/>
                      <a:cNvSpPr/>
                    </a:nvSpPr>
                    <a:spPr>
                      <a:xfrm>
                        <a:off x="5572132" y="5072074"/>
                        <a:ext cx="285752" cy="214314"/>
                      </a:xfrm>
                      <a:prstGeom prst="star5">
                        <a:avLst/>
                      </a:prstGeom>
                      <a:solidFill>
                        <a:sysClr val="windowText" lastClr="000000"/>
                      </a:solidFill>
                      <a:ln w="25400" cap="flat" cmpd="sng" algn="ctr">
                        <a:solidFill>
                          <a:sysClr val="windowText" lastClr="000000">
                            <a:shade val="50000"/>
                          </a:sysClr>
                        </a:solidFill>
                        <a:prstDash val="solid"/>
                      </a:ln>
                      <a:effectLst/>
                    </a:spPr>
                    <a:txSp>
                      <a:txBody>
                        <a:bodyPr rtlCol="0" anchor="ctr"/>
                        <a:lstStyle>
                          <a:defPPr>
                            <a:defRPr lang="en-US"/>
                          </a:defPPr>
                          <a:lvl1pPr marL="0" algn="l" defTabSz="914400" rtl="0" eaLnBrk="1" latinLnBrk="0" hangingPunct="1">
                            <a:defRPr sz="1800" kern="1200">
                              <a:solidFill>
                                <a:sysClr val="window" lastClr="FFFFFF"/>
                              </a:solidFill>
                              <a:latin typeface="Calibri"/>
                            </a:defRPr>
                          </a:lvl1pPr>
                          <a:lvl2pPr marL="457200" algn="l" defTabSz="914400" rtl="0" eaLnBrk="1" latinLnBrk="0" hangingPunct="1">
                            <a:defRPr sz="1800" kern="1200">
                              <a:solidFill>
                                <a:sysClr val="window" lastClr="FFFFFF"/>
                              </a:solidFill>
                              <a:latin typeface="Calibri"/>
                            </a:defRPr>
                          </a:lvl2pPr>
                          <a:lvl3pPr marL="914400" algn="l" defTabSz="914400" rtl="0" eaLnBrk="1" latinLnBrk="0" hangingPunct="1">
                            <a:defRPr sz="1800" kern="1200">
                              <a:solidFill>
                                <a:sysClr val="window" lastClr="FFFFFF"/>
                              </a:solidFill>
                              <a:latin typeface="Calibri"/>
                            </a:defRPr>
                          </a:lvl3pPr>
                          <a:lvl4pPr marL="1371600" algn="l" defTabSz="914400" rtl="0" eaLnBrk="1" latinLnBrk="0" hangingPunct="1">
                            <a:defRPr sz="1800" kern="1200">
                              <a:solidFill>
                                <a:sysClr val="window" lastClr="FFFFFF"/>
                              </a:solidFill>
                              <a:latin typeface="Calibri"/>
                            </a:defRPr>
                          </a:lvl4pPr>
                          <a:lvl5pPr marL="1828800" algn="l" defTabSz="914400" rtl="0" eaLnBrk="1" latinLnBrk="0" hangingPunct="1">
                            <a:defRPr sz="1800" kern="1200">
                              <a:solidFill>
                                <a:sysClr val="window" lastClr="FFFFFF"/>
                              </a:solidFill>
                              <a:latin typeface="Calibri"/>
                            </a:defRPr>
                          </a:lvl5pPr>
                          <a:lvl6pPr marL="2286000" algn="l" defTabSz="914400" rtl="0" eaLnBrk="1" latinLnBrk="0" hangingPunct="1">
                            <a:defRPr sz="1800" kern="1200">
                              <a:solidFill>
                                <a:sysClr val="window" lastClr="FFFFFF"/>
                              </a:solidFill>
                              <a:latin typeface="Calibri"/>
                            </a:defRPr>
                          </a:lvl6pPr>
                          <a:lvl7pPr marL="2743200" algn="l" defTabSz="914400" rtl="0" eaLnBrk="1" latinLnBrk="0" hangingPunct="1">
                            <a:defRPr sz="1800" kern="1200">
                              <a:solidFill>
                                <a:sysClr val="window" lastClr="FFFFFF"/>
                              </a:solidFill>
                              <a:latin typeface="Calibri"/>
                            </a:defRPr>
                          </a:lvl7pPr>
                          <a:lvl8pPr marL="3200400" algn="l" defTabSz="914400" rtl="0" eaLnBrk="1" latinLnBrk="0" hangingPunct="1">
                            <a:defRPr sz="1800" kern="1200">
                              <a:solidFill>
                                <a:sysClr val="window" lastClr="FFFFFF"/>
                              </a:solidFill>
                              <a:latin typeface="Calibri"/>
                            </a:defRPr>
                          </a:lvl8pPr>
                          <a:lvl9pPr marL="3657600" algn="l" defTabSz="914400" rtl="0" eaLnBrk="1" latinLnBrk="0" hangingPunct="1">
                            <a:defRPr sz="1800" kern="1200">
                              <a:solidFill>
                                <a:sysClr val="window" lastClr="FFFFFF"/>
                              </a:solidFill>
                              <a:latin typeface="Calibri"/>
                            </a:defRPr>
                          </a:lvl9pPr>
                        </a:lstStyle>
                        <a:p>
                          <a:pPr algn="ctr"/>
                          <a:endParaRPr lang="en-US"/>
                        </a:p>
                      </a:txBody>
                      <a:useSpRect/>
                    </a:txSp>
                    <a:style>
                      <a:lnRef idx="2">
                        <a:schemeClr val="dk1">
                          <a:shade val="50000"/>
                        </a:schemeClr>
                      </a:lnRef>
                      <a:fillRef idx="1">
                        <a:schemeClr val="dk1"/>
                      </a:fillRef>
                      <a:effectRef idx="0">
                        <a:schemeClr val="dk1"/>
                      </a:effectRef>
                      <a:fontRef idx="minor">
                        <a:schemeClr val="lt1"/>
                      </a:fontRef>
                    </a:style>
                  </a:sp>
                </lc:lockedCanvas>
              </a:graphicData>
            </a:graphic>
          </wp:inline>
        </w:drawing>
      </w:r>
      <w:r w:rsidRPr="003D503B">
        <w:rPr>
          <w:rFonts w:ascii="Times New Roman" w:hAnsi="Times New Roman" w:cs="Times New Roman"/>
          <w:color w:val="000000" w:themeColor="text1"/>
          <w:sz w:val="24"/>
          <w:szCs w:val="24"/>
        </w:rPr>
        <w:t xml:space="preserve"> (clubbing of gill lamellae) and ECC (Enlargement of Cartilaginous Cells). (Magnification: a, c =10x and b, d = 40)</w:t>
      </w:r>
    </w:p>
    <w:p w14:paraId="3CBF0E0D"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b/>
          <w:sz w:val="24"/>
          <w:szCs w:val="24"/>
          <w:lang w:bidi="hi-IN"/>
        </w:rPr>
      </w:pPr>
    </w:p>
    <w:p w14:paraId="088ACB43" w14:textId="77777777" w:rsidR="00D314B2" w:rsidRPr="003D503B" w:rsidRDefault="00EF1468" w:rsidP="00D314B2">
      <w:pPr>
        <w:keepNext/>
        <w:tabs>
          <w:tab w:val="left" w:pos="284"/>
        </w:tabs>
        <w:spacing w:after="0" w:line="360" w:lineRule="auto"/>
        <w:ind w:left="284"/>
        <w:jc w:val="both"/>
        <w:rPr>
          <w:rFonts w:ascii="Times New Roman" w:hAnsi="Times New Roman" w:cs="Times New Roman"/>
          <w:color w:val="000000" w:themeColor="text1"/>
          <w:sz w:val="24"/>
          <w:szCs w:val="24"/>
        </w:rPr>
      </w:pPr>
      <w:r w:rsidRPr="003D503B">
        <w:rPr>
          <w:rFonts w:ascii="Times New Roman" w:eastAsia="Times New Roman" w:hAnsi="Times New Roman" w:cs="Times New Roman"/>
          <w:b/>
          <w:bCs/>
          <w:noProof/>
          <w:sz w:val="24"/>
          <w:szCs w:val="24"/>
        </w:rPr>
        <w:drawing>
          <wp:inline distT="0" distB="0" distL="0" distR="0" wp14:anchorId="7BCE40CD" wp14:editId="3298E173">
            <wp:extent cx="5775695" cy="5241851"/>
            <wp:effectExtent l="19050" t="0" r="0" b="0"/>
            <wp:docPr id="29"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01090" cy="7220035"/>
                      <a:chOff x="0" y="-2"/>
                      <a:chExt cx="8501090" cy="7220035"/>
                    </a:xfrm>
                  </a:grpSpPr>
                  <a:grpSp>
                    <a:nvGrpSpPr>
                      <a:cNvPr id="126" name="Group 125"/>
                      <a:cNvGrpSpPr/>
                    </a:nvGrpSpPr>
                    <a:grpSpPr>
                      <a:xfrm>
                        <a:off x="0" y="-2"/>
                        <a:ext cx="8501090" cy="7220035"/>
                        <a:chOff x="0" y="-2"/>
                        <a:chExt cx="8501090" cy="7220035"/>
                      </a:xfrm>
                    </a:grpSpPr>
                    <a:pic>
                      <a:nvPicPr>
                        <a:cNvPr id="80" name="Content Placeholder 4" descr="D:\histology photos\40X 15 DAYS WASTE Gill.bmp"/>
                        <a:cNvPicPr>
                          <a:picLocks/>
                        </a:cNvPicPr>
                      </a:nvPicPr>
                      <a:blipFill>
                        <a:blip r:embed="rId13" cstate="print"/>
                        <a:srcRect/>
                        <a:stretch>
                          <a:fillRect/>
                        </a:stretch>
                      </a:blipFill>
                      <a:spPr bwMode="auto">
                        <a:xfrm rot="10800000">
                          <a:off x="4357684" y="-2"/>
                          <a:ext cx="4143405" cy="35004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81" name="Picture 80" descr="D:\histology photos\40X 30 Days Waste Gills.bmp"/>
                        <a:cNvPicPr>
                          <a:picLocks noChangeAspect="1"/>
                        </a:cNvPicPr>
                      </a:nvPicPr>
                      <a:blipFill>
                        <a:blip r:embed="rId14" cstate="print"/>
                        <a:srcRect l="16623"/>
                        <a:stretch>
                          <a:fillRect/>
                        </a:stretch>
                      </a:blipFill>
                      <a:spPr bwMode="auto">
                        <a:xfrm rot="5400000" flipV="1">
                          <a:off x="321468" y="3393286"/>
                          <a:ext cx="3500437" cy="41433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82" name="Picture 81" descr="D:\lavksuh\1G.jpg"/>
                        <a:cNvPicPr/>
                      </a:nvPicPr>
                      <a:blipFill>
                        <a:blip r:embed="rId15" cstate="print"/>
                        <a:srcRect l="45713" t="43609" r="33987" b="26662"/>
                        <a:stretch>
                          <a:fillRect/>
                        </a:stretch>
                      </a:blipFill>
                      <a:spPr bwMode="auto">
                        <a:xfrm>
                          <a:off x="0" y="0"/>
                          <a:ext cx="4143372" cy="35004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83" name="Picture 82" descr="D:\histology photos\40x 45 DAYS wASTE Gills.bmp"/>
                        <a:cNvPicPr>
                          <a:picLocks noChangeAspect="1"/>
                        </a:cNvPicPr>
                      </a:nvPicPr>
                      <a:blipFill>
                        <a:blip r:embed="rId16" cstate="print"/>
                        <a:srcRect/>
                        <a:stretch>
                          <a:fillRect/>
                        </a:stretch>
                      </a:blipFill>
                      <a:spPr bwMode="auto">
                        <a:xfrm>
                          <a:off x="4357686" y="3714752"/>
                          <a:ext cx="4143404" cy="35052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84" name="TextBox 83"/>
                        <a:cNvSpPr txBox="1"/>
                      </a:nvSpPr>
                      <a:spPr>
                        <a:xfrm>
                          <a:off x="0" y="0"/>
                          <a:ext cx="285720" cy="369332"/>
                        </a:xfrm>
                        <a:prstGeom prst="rect">
                          <a:avLst/>
                        </a:prstGeom>
                        <a:ln/>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e</a:t>
                            </a:r>
                            <a:endParaRPr lang="en-US" b="1" dirty="0"/>
                          </a:p>
                        </a:txBody>
                        <a:useSpRect/>
                      </a:txSp>
                      <a:style>
                        <a:lnRef idx="2">
                          <a:schemeClr val="dk1"/>
                        </a:lnRef>
                        <a:fillRef idx="1">
                          <a:schemeClr val="lt1"/>
                        </a:fillRef>
                        <a:effectRef idx="0">
                          <a:schemeClr val="dk1"/>
                        </a:effectRef>
                        <a:fontRef idx="minor">
                          <a:schemeClr val="dk1"/>
                        </a:fontRef>
                      </a:style>
                    </a:sp>
                    <a:sp>
                      <a:nvSpPr>
                        <a:cNvPr id="85" name="TextBox 84"/>
                        <a:cNvSpPr txBox="1"/>
                      </a:nvSpPr>
                      <a:spPr>
                        <a:xfrm>
                          <a:off x="4357686" y="3714752"/>
                          <a:ext cx="285720" cy="369332"/>
                        </a:xfrm>
                        <a:prstGeom prst="rect">
                          <a:avLst/>
                        </a:prstGeom>
                        <a:ln/>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smtClean="0"/>
                              <a:t>h</a:t>
                            </a:r>
                            <a:endParaRPr lang="en-US" b="1" dirty="0"/>
                          </a:p>
                        </a:txBody>
                        <a:useSpRect/>
                      </a:txSp>
                      <a:style>
                        <a:lnRef idx="2">
                          <a:schemeClr val="dk1"/>
                        </a:lnRef>
                        <a:fillRef idx="1">
                          <a:schemeClr val="lt1"/>
                        </a:fillRef>
                        <a:effectRef idx="0">
                          <a:schemeClr val="dk1"/>
                        </a:effectRef>
                        <a:fontRef idx="minor">
                          <a:schemeClr val="dk1"/>
                        </a:fontRef>
                      </a:style>
                    </a:sp>
                    <a:sp>
                      <a:nvSpPr>
                        <a:cNvPr id="86" name="TextBox 85"/>
                        <a:cNvSpPr txBox="1"/>
                      </a:nvSpPr>
                      <a:spPr>
                        <a:xfrm>
                          <a:off x="0" y="3714752"/>
                          <a:ext cx="285720" cy="369332"/>
                        </a:xfrm>
                        <a:prstGeom prst="rect">
                          <a:avLst/>
                        </a:prstGeom>
                        <a:ln/>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smtClean="0"/>
                              <a:t>g</a:t>
                            </a:r>
                            <a:endParaRPr lang="en-US" b="1" dirty="0"/>
                          </a:p>
                        </a:txBody>
                        <a:useSpRect/>
                      </a:txSp>
                      <a:style>
                        <a:lnRef idx="2">
                          <a:schemeClr val="dk1"/>
                        </a:lnRef>
                        <a:fillRef idx="1">
                          <a:schemeClr val="lt1"/>
                        </a:fillRef>
                        <a:effectRef idx="0">
                          <a:schemeClr val="dk1"/>
                        </a:effectRef>
                        <a:fontRef idx="minor">
                          <a:schemeClr val="dk1"/>
                        </a:fontRef>
                      </a:style>
                    </a:sp>
                    <a:sp>
                      <a:nvSpPr>
                        <a:cNvPr id="87" name="TextBox 86"/>
                        <a:cNvSpPr txBox="1"/>
                      </a:nvSpPr>
                      <a:spPr>
                        <a:xfrm>
                          <a:off x="4357686" y="0"/>
                          <a:ext cx="285720" cy="369332"/>
                        </a:xfrm>
                        <a:prstGeom prst="rect">
                          <a:avLst/>
                        </a:prstGeom>
                        <a:ln/>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smtClean="0"/>
                              <a:t>f</a:t>
                            </a:r>
                            <a:endParaRPr lang="en-US" b="1" dirty="0"/>
                          </a:p>
                        </a:txBody>
                        <a:useSpRect/>
                      </a:txSp>
                      <a:style>
                        <a:lnRef idx="2">
                          <a:schemeClr val="dk1"/>
                        </a:lnRef>
                        <a:fillRef idx="1">
                          <a:schemeClr val="lt1"/>
                        </a:fillRef>
                        <a:effectRef idx="0">
                          <a:schemeClr val="dk1"/>
                        </a:effectRef>
                        <a:fontRef idx="minor">
                          <a:schemeClr val="dk1"/>
                        </a:fontRef>
                      </a:style>
                    </a:sp>
                    <a:cxnSp>
                      <a:nvCxnSpPr>
                        <a:cNvPr id="88" name="Straight Arrow Connector 87"/>
                        <a:cNvCxnSpPr/>
                      </a:nvCxnSpPr>
                      <a:spPr>
                        <a:xfrm rot="10800000" flipV="1">
                          <a:off x="1000100" y="857232"/>
                          <a:ext cx="357189" cy="27002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89" name="Straight Arrow Connector 88"/>
                        <a:cNvCxnSpPr/>
                      </a:nvCxnSpPr>
                      <a:spPr>
                        <a:xfrm rot="10800000" flipV="1">
                          <a:off x="2500298" y="857232"/>
                          <a:ext cx="357189" cy="27002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0" name="Straight Arrow Connector 89"/>
                        <a:cNvCxnSpPr/>
                      </a:nvCxnSpPr>
                      <a:spPr>
                        <a:xfrm>
                          <a:off x="2786050" y="2071678"/>
                          <a:ext cx="428629" cy="27002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1" name="Straight Arrow Connector 90"/>
                        <a:cNvCxnSpPr/>
                      </a:nvCxnSpPr>
                      <a:spPr>
                        <a:xfrm rot="10800000" flipV="1">
                          <a:off x="6715142" y="357165"/>
                          <a:ext cx="785817" cy="341459"/>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cxnSp>
                      <a:nvCxnSpPr>
                        <a:cNvPr id="92" name="Straight Arrow Connector 91"/>
                        <a:cNvCxnSpPr/>
                      </a:nvCxnSpPr>
                      <a:spPr>
                        <a:xfrm rot="10800000" flipV="1">
                          <a:off x="785788" y="4714883"/>
                          <a:ext cx="785817" cy="341459"/>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3" name="Straight Arrow Connector 92"/>
                        <a:cNvCxnSpPr/>
                      </a:nvCxnSpPr>
                      <a:spPr>
                        <a:xfrm flipV="1">
                          <a:off x="4786314" y="4770591"/>
                          <a:ext cx="1143009" cy="1573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4" name="Straight Arrow Connector 93"/>
                        <a:cNvCxnSpPr/>
                      </a:nvCxnSpPr>
                      <a:spPr>
                        <a:xfrm rot="5400000">
                          <a:off x="5250676" y="6393664"/>
                          <a:ext cx="642917" cy="285755"/>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7" name="Straight Arrow Connector 96"/>
                        <a:cNvCxnSpPr/>
                      </a:nvCxnSpPr>
                      <a:spPr>
                        <a:xfrm rot="16200000" flipH="1">
                          <a:off x="6929454" y="2214553"/>
                          <a:ext cx="928695" cy="71438"/>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cxnSp>
                      <a:nvCxnSpPr>
                        <a:cNvPr id="98" name="Straight Arrow Connector 97"/>
                        <a:cNvCxnSpPr/>
                      </a:nvCxnSpPr>
                      <a:spPr>
                        <a:xfrm rot="16200000" flipH="1">
                          <a:off x="5294246" y="1563746"/>
                          <a:ext cx="1198715" cy="357191"/>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sp>
                      <a:nvSpPr>
                        <a:cNvPr id="101" name="TextBox 100"/>
                        <a:cNvSpPr txBox="1"/>
                      </a:nvSpPr>
                      <a:spPr>
                        <a:xfrm>
                          <a:off x="1285852" y="642918"/>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PGL</a:t>
                            </a:r>
                            <a:endParaRPr lang="en-US" b="1" dirty="0"/>
                          </a:p>
                        </a:txBody>
                        <a:useSpRect/>
                      </a:txSp>
                    </a:sp>
                    <a:sp>
                      <a:nvSpPr>
                        <a:cNvPr id="105" name="TextBox 104"/>
                        <a:cNvSpPr txBox="1"/>
                      </a:nvSpPr>
                      <a:spPr>
                        <a:xfrm>
                          <a:off x="2786050" y="642918"/>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a:t>S</a:t>
                            </a:r>
                            <a:r>
                              <a:rPr lang="en-IN" b="1" dirty="0" smtClean="0"/>
                              <a:t>GL</a:t>
                            </a:r>
                            <a:endParaRPr lang="en-US" b="1" dirty="0"/>
                          </a:p>
                        </a:txBody>
                        <a:useSpRect/>
                      </a:txSp>
                    </a:sp>
                    <a:sp>
                      <a:nvSpPr>
                        <a:cNvPr id="106" name="TextBox 105"/>
                        <a:cNvSpPr txBox="1"/>
                      </a:nvSpPr>
                      <a:spPr>
                        <a:xfrm>
                          <a:off x="2428860" y="1785926"/>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CC</a:t>
                            </a:r>
                            <a:endParaRPr lang="en-US" b="1" dirty="0"/>
                          </a:p>
                        </a:txBody>
                        <a:useSpRect/>
                      </a:txSp>
                    </a:sp>
                    <a:sp>
                      <a:nvSpPr>
                        <a:cNvPr id="107" name="TextBox 106"/>
                        <a:cNvSpPr txBox="1"/>
                      </a:nvSpPr>
                      <a:spPr>
                        <a:xfrm>
                          <a:off x="5357818" y="785794"/>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a:t>D</a:t>
                            </a:r>
                            <a:r>
                              <a:rPr lang="en-IN" b="1" dirty="0" smtClean="0"/>
                              <a:t>CC</a:t>
                            </a:r>
                            <a:endParaRPr lang="en-US" b="1" dirty="0"/>
                          </a:p>
                        </a:txBody>
                        <a:useSpRect/>
                      </a:txSp>
                    </a:sp>
                    <a:sp>
                      <a:nvSpPr>
                        <a:cNvPr id="108" name="TextBox 107"/>
                        <a:cNvSpPr txBox="1"/>
                      </a:nvSpPr>
                      <a:spPr>
                        <a:xfrm>
                          <a:off x="6858016" y="1357298"/>
                          <a:ext cx="857256"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DPGL&amp;SGL</a:t>
                            </a:r>
                            <a:endParaRPr lang="en-US" b="1" dirty="0"/>
                          </a:p>
                        </a:txBody>
                        <a:useSpRect/>
                      </a:txSp>
                    </a:sp>
                    <a:sp>
                      <a:nvSpPr>
                        <a:cNvPr id="109" name="TextBox 108"/>
                        <a:cNvSpPr txBox="1"/>
                      </a:nvSpPr>
                      <a:spPr>
                        <a:xfrm>
                          <a:off x="7429520" y="130710"/>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L A</a:t>
                            </a:r>
                            <a:endParaRPr lang="en-US" b="1" dirty="0"/>
                          </a:p>
                        </a:txBody>
                        <a:useSpRect/>
                      </a:txSp>
                    </a:sp>
                    <a:sp>
                      <a:nvSpPr>
                        <a:cNvPr id="120" name="TextBox 119"/>
                        <a:cNvSpPr txBox="1"/>
                      </a:nvSpPr>
                      <a:spPr>
                        <a:xfrm>
                          <a:off x="5500694" y="5857892"/>
                          <a:ext cx="78581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ECC</a:t>
                            </a:r>
                            <a:endParaRPr lang="en-US" b="1" dirty="0"/>
                          </a:p>
                        </a:txBody>
                        <a:useSpRect/>
                      </a:txSp>
                    </a:sp>
                    <a:sp>
                      <a:nvSpPr>
                        <a:cNvPr id="121" name="TextBox 120"/>
                        <a:cNvSpPr txBox="1"/>
                      </a:nvSpPr>
                      <a:spPr>
                        <a:xfrm>
                          <a:off x="4357686" y="4643446"/>
                          <a:ext cx="78581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LA</a:t>
                            </a:r>
                            <a:endParaRPr lang="en-US" b="1" dirty="0"/>
                          </a:p>
                        </a:txBody>
                        <a:useSpRect/>
                      </a:txSp>
                    </a:sp>
                    <a:cxnSp>
                      <a:nvCxnSpPr>
                        <a:cNvPr id="122" name="Straight Arrow Connector 121"/>
                        <a:cNvCxnSpPr/>
                      </a:nvCxnSpPr>
                      <a:spPr>
                        <a:xfrm flipV="1">
                          <a:off x="6858016" y="3929066"/>
                          <a:ext cx="1285884" cy="372922"/>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23" name="TextBox 122"/>
                        <a:cNvSpPr txBox="1"/>
                      </a:nvSpPr>
                      <a:spPr>
                        <a:xfrm>
                          <a:off x="6500826" y="4071942"/>
                          <a:ext cx="42862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FL</a:t>
                            </a:r>
                            <a:endParaRPr lang="en-US" b="1" dirty="0"/>
                          </a:p>
                        </a:txBody>
                        <a:useSpRect/>
                      </a:txSp>
                    </a:sp>
                    <a:sp>
                      <a:nvSpPr>
                        <a:cNvPr id="125" name="TextBox 124"/>
                        <a:cNvSpPr txBox="1"/>
                      </a:nvSpPr>
                      <a:spPr>
                        <a:xfrm>
                          <a:off x="1428728" y="4429132"/>
                          <a:ext cx="78581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DCC</a:t>
                            </a:r>
                            <a:endParaRPr lang="en-US" b="1" dirty="0"/>
                          </a:p>
                        </a:txBody>
                        <a:useSpRect/>
                      </a:txSp>
                    </a:sp>
                  </a:grpSp>
                </lc:lockedCanvas>
              </a:graphicData>
            </a:graphic>
          </wp:inline>
        </w:drawing>
      </w:r>
      <w:r w:rsidRPr="003D503B">
        <w:rPr>
          <w:rFonts w:ascii="Times New Roman" w:hAnsi="Times New Roman" w:cs="Times New Roman"/>
          <w:color w:val="000000" w:themeColor="text1"/>
          <w:sz w:val="24"/>
          <w:szCs w:val="24"/>
        </w:rPr>
        <w:tab/>
      </w:r>
    </w:p>
    <w:p w14:paraId="4FA48834" w14:textId="4081F893" w:rsidR="00EF1468" w:rsidRPr="003D503B" w:rsidRDefault="00EF1468" w:rsidP="006A6139">
      <w:pPr>
        <w:keepNext/>
        <w:tabs>
          <w:tab w:val="left" w:pos="284"/>
        </w:tabs>
        <w:spacing w:after="0" w:line="240" w:lineRule="auto"/>
        <w:ind w:left="284"/>
        <w:jc w:val="both"/>
        <w:rPr>
          <w:rFonts w:ascii="Times New Roman" w:hAnsi="Times New Roman" w:cs="Times New Roman"/>
          <w:color w:val="000000" w:themeColor="text1"/>
          <w:sz w:val="24"/>
          <w:szCs w:val="24"/>
        </w:rPr>
      </w:pPr>
      <w:r w:rsidRPr="003D503B">
        <w:rPr>
          <w:rFonts w:ascii="Times New Roman" w:hAnsi="Times New Roman" w:cs="Times New Roman"/>
          <w:b/>
          <w:color w:val="000000" w:themeColor="text1"/>
          <w:sz w:val="24"/>
          <w:szCs w:val="24"/>
        </w:rPr>
        <w:t>Fig-2</w:t>
      </w:r>
      <w:r w:rsidRPr="003D503B">
        <w:rPr>
          <w:rFonts w:ascii="Times New Roman" w:hAnsi="Times New Roman" w:cs="Times New Roman"/>
          <w:color w:val="000000" w:themeColor="text1"/>
          <w:sz w:val="24"/>
          <w:szCs w:val="24"/>
        </w:rPr>
        <w:t xml:space="preserve">. Microscopic photographs of histopathological lesions in gill of fishes reared in RO waste water. (e) 0 day gill with normal structure of PGL (Primary Gill Lamellae), SGL (Secondary Gill Lamellae), CC (Cartilaginous Cell) (f) 15 days gill with DPGL &amp; SGL (Degeneration of Primary Gill Lamellae &amp; Secondary Gill Lamellae), DCC (Degeneration of Cartilaginous Cell), FL (Fusion of Lamellae) (g) 30 days gill showed same structure as 15 days (h) 45 days </w:t>
      </w:r>
      <w:r w:rsidR="00757073" w:rsidRPr="003D503B">
        <w:rPr>
          <w:rFonts w:ascii="Times New Roman" w:hAnsi="Times New Roman" w:cs="Times New Roman"/>
          <w:color w:val="000000" w:themeColor="text1"/>
          <w:sz w:val="24"/>
          <w:szCs w:val="24"/>
        </w:rPr>
        <w:t>gill FL</w:t>
      </w:r>
      <w:r w:rsidRPr="003D503B">
        <w:rPr>
          <w:rFonts w:ascii="Times New Roman" w:hAnsi="Times New Roman" w:cs="Times New Roman"/>
          <w:color w:val="000000" w:themeColor="text1"/>
          <w:sz w:val="24"/>
          <w:szCs w:val="24"/>
        </w:rPr>
        <w:t xml:space="preserve"> (Fusion of gill Lamellae) and ECC (Enlargement of Cartilaginous Cells), LA (Loss of Architecture). (Magnification: e =10x and f, g, h = 40x)</w:t>
      </w:r>
      <w:r w:rsidR="00D314B2" w:rsidRPr="003D503B">
        <w:rPr>
          <w:rFonts w:ascii="Times New Roman" w:hAnsi="Times New Roman" w:cs="Times New Roman"/>
          <w:color w:val="000000" w:themeColor="text1"/>
          <w:sz w:val="24"/>
          <w:szCs w:val="24"/>
        </w:rPr>
        <w:t>.</w:t>
      </w:r>
    </w:p>
    <w:p w14:paraId="760A1BF0" w14:textId="77777777" w:rsidR="00EF1468" w:rsidRPr="003D503B" w:rsidRDefault="00EF1468" w:rsidP="001F3095">
      <w:pPr>
        <w:tabs>
          <w:tab w:val="left" w:pos="142"/>
        </w:tabs>
        <w:spacing w:after="0" w:line="360" w:lineRule="auto"/>
        <w:ind w:left="142" w:firstLine="142"/>
        <w:jc w:val="both"/>
        <w:rPr>
          <w:rFonts w:ascii="Times New Roman" w:eastAsia="Times New Roman" w:hAnsi="Times New Roman" w:cs="Times New Roman"/>
          <w:b/>
          <w:sz w:val="24"/>
          <w:szCs w:val="24"/>
        </w:rPr>
      </w:pPr>
    </w:p>
    <w:p w14:paraId="7CDEB959"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b/>
          <w:bCs/>
          <w:sz w:val="24"/>
          <w:szCs w:val="24"/>
          <w:u w:val="single"/>
          <w:lang w:bidi="hi-IN"/>
        </w:rPr>
      </w:pPr>
      <w:r w:rsidRPr="003D503B">
        <w:rPr>
          <w:rFonts w:ascii="Times New Roman" w:eastAsia="Calibri" w:hAnsi="Times New Roman" w:cs="Times New Roman"/>
          <w:b/>
          <w:bCs/>
          <w:sz w:val="24"/>
          <w:szCs w:val="24"/>
          <w:lang w:bidi="hi-IN"/>
        </w:rPr>
        <w:t>4.2.2.</w:t>
      </w:r>
      <w:r w:rsidRPr="003D503B">
        <w:rPr>
          <w:rFonts w:ascii="Times New Roman" w:eastAsia="Calibri" w:hAnsi="Times New Roman" w:cs="Times New Roman"/>
          <w:b/>
          <w:bCs/>
          <w:sz w:val="24"/>
          <w:szCs w:val="24"/>
          <w:u w:val="single"/>
          <w:lang w:bidi="hi-IN"/>
        </w:rPr>
        <w:t xml:space="preserve"> </w:t>
      </w:r>
      <w:r w:rsidRPr="003D503B">
        <w:rPr>
          <w:rFonts w:ascii="Times New Roman" w:eastAsia="Calibri" w:hAnsi="Times New Roman" w:cs="Times New Roman"/>
          <w:b/>
          <w:bCs/>
          <w:sz w:val="24"/>
          <w:szCs w:val="24"/>
          <w:lang w:bidi="hi-IN"/>
        </w:rPr>
        <w:t>Liver Histology</w:t>
      </w:r>
      <w:r w:rsidRPr="003D503B">
        <w:rPr>
          <w:rFonts w:ascii="Times New Roman" w:eastAsia="Calibri" w:hAnsi="Times New Roman" w:cs="Times New Roman"/>
          <w:b/>
          <w:bCs/>
          <w:sz w:val="24"/>
          <w:szCs w:val="24"/>
          <w:u w:val="single"/>
          <w:lang w:bidi="hi-IN"/>
        </w:rPr>
        <w:t xml:space="preserve"> </w:t>
      </w:r>
    </w:p>
    <w:p w14:paraId="07799295" w14:textId="53C92CBD" w:rsidR="00EF1468" w:rsidRPr="003D503B" w:rsidRDefault="00EF1468" w:rsidP="001F3095">
      <w:pPr>
        <w:tabs>
          <w:tab w:val="left" w:pos="284"/>
        </w:tabs>
        <w:spacing w:after="160" w:line="360" w:lineRule="auto"/>
        <w:ind w:left="284"/>
        <w:jc w:val="both"/>
        <w:rPr>
          <w:rFonts w:ascii="Times New Roman" w:eastAsia="Calibri" w:hAnsi="Times New Roman" w:cs="Times New Roman"/>
          <w:sz w:val="24"/>
          <w:szCs w:val="24"/>
          <w:lang w:bidi="hi-IN"/>
        </w:rPr>
      </w:pPr>
      <w:r w:rsidRPr="003D503B">
        <w:rPr>
          <w:rFonts w:ascii="Times New Roman" w:eastAsia="Calibri" w:hAnsi="Times New Roman" w:cs="Times New Roman"/>
          <w:sz w:val="24"/>
          <w:szCs w:val="24"/>
          <w:lang w:bidi="hi-IN"/>
        </w:rPr>
        <w:tab/>
        <w:t xml:space="preserve">The H/E (Hematoxylin/Eosin) sections of liver of control fish showed normal architecture of liver tissue with hepatocytes arranged in a cord-like fashion. The sinusoidal </w:t>
      </w:r>
      <w:r w:rsidRPr="003D503B">
        <w:rPr>
          <w:rFonts w:ascii="Times New Roman" w:eastAsia="Calibri" w:hAnsi="Times New Roman" w:cs="Times New Roman"/>
          <w:sz w:val="24"/>
          <w:szCs w:val="24"/>
          <w:lang w:bidi="hi-IN"/>
        </w:rPr>
        <w:lastRenderedPageBreak/>
        <w:t>spaces were normal in appearance. Sinusoids were seen emerging from the blood sinuses and containing blood cells and Kupffer's cells. The hepatocytes were normal with polygonal shape, abundant eosinophilic cytoplasm and dark basophilic centrally rounded vesicular nucleus.</w:t>
      </w:r>
      <w:r w:rsidR="006A6139" w:rsidRPr="003D503B">
        <w:rPr>
          <w:rFonts w:ascii="Times New Roman" w:eastAsia="Calibri" w:hAnsi="Times New Roman" w:cs="Times New Roman"/>
          <w:sz w:val="24"/>
          <w:szCs w:val="24"/>
          <w:lang w:bidi="hi-IN"/>
        </w:rPr>
        <w:t xml:space="preserve"> </w:t>
      </w:r>
      <w:r w:rsidRPr="003D503B">
        <w:rPr>
          <w:rFonts w:ascii="Times New Roman" w:eastAsia="Calibri" w:hAnsi="Times New Roman" w:cs="Times New Roman"/>
          <w:sz w:val="24"/>
          <w:szCs w:val="24"/>
          <w:lang w:bidi="hi-IN"/>
        </w:rPr>
        <w:t xml:space="preserve">There was no sign of any kind of necrosis or </w:t>
      </w:r>
      <w:r w:rsidR="00757073" w:rsidRPr="003D503B">
        <w:rPr>
          <w:rFonts w:ascii="Times New Roman" w:eastAsia="Calibri" w:hAnsi="Times New Roman" w:cs="Times New Roman"/>
          <w:sz w:val="24"/>
          <w:szCs w:val="24"/>
          <w:lang w:bidi="hi-IN"/>
        </w:rPr>
        <w:t>inflammation</w:t>
      </w:r>
      <w:r w:rsidRPr="003D503B">
        <w:rPr>
          <w:rFonts w:ascii="Times New Roman" w:eastAsia="Calibri" w:hAnsi="Times New Roman" w:cs="Times New Roman"/>
          <w:sz w:val="24"/>
          <w:szCs w:val="24"/>
          <w:lang w:bidi="hi-IN"/>
        </w:rPr>
        <w:t xml:space="preserve"> in fishes reared in RO water for 15, 30 and 45 days. Liver tissue of fish also showed almost normal appearance of hepatic parenchymal cells with little features of degeneration and prominence of dense nuclei marginating towards sinusoids. No necrosis of any kind and sinusoidal spaces </w:t>
      </w:r>
      <w:r w:rsidR="00757073" w:rsidRPr="003D503B">
        <w:rPr>
          <w:rFonts w:ascii="Times New Roman" w:eastAsia="Calibri" w:hAnsi="Times New Roman" w:cs="Times New Roman"/>
          <w:sz w:val="24"/>
          <w:szCs w:val="24"/>
          <w:lang w:bidi="hi-IN"/>
        </w:rPr>
        <w:t>was</w:t>
      </w:r>
      <w:r w:rsidRPr="003D503B">
        <w:rPr>
          <w:rFonts w:ascii="Times New Roman" w:eastAsia="Calibri" w:hAnsi="Times New Roman" w:cs="Times New Roman"/>
          <w:sz w:val="24"/>
          <w:szCs w:val="24"/>
          <w:lang w:bidi="hi-IN"/>
        </w:rPr>
        <w:t xml:space="preserve"> seen. The fishes reared in </w:t>
      </w:r>
      <w:r w:rsidR="00757073" w:rsidRPr="003D503B">
        <w:rPr>
          <w:rFonts w:ascii="Times New Roman" w:eastAsia="Calibri" w:hAnsi="Times New Roman" w:cs="Times New Roman"/>
          <w:sz w:val="24"/>
          <w:szCs w:val="24"/>
          <w:lang w:bidi="hi-IN"/>
        </w:rPr>
        <w:t>wastewater</w:t>
      </w:r>
      <w:r w:rsidRPr="003D503B">
        <w:rPr>
          <w:rFonts w:ascii="Times New Roman" w:eastAsia="Calibri" w:hAnsi="Times New Roman" w:cs="Times New Roman"/>
          <w:sz w:val="24"/>
          <w:szCs w:val="24"/>
          <w:lang w:bidi="hi-IN"/>
        </w:rPr>
        <w:t xml:space="preserve"> for 15 and 30 days showed degeneration of liver parenchyma with small fat globules. Nuclei are pushed towards sinusoids and exhibited necrotized condensation of chromatin. The fish liver also showed normal architecture of liver tissue except pyknosis of hepatocyte nuclei at many places and few necrotic patches of parenchymal cells.</w:t>
      </w:r>
      <w:r w:rsidR="006A6139" w:rsidRPr="003D503B">
        <w:rPr>
          <w:rFonts w:ascii="Times New Roman" w:eastAsia="Calibri" w:hAnsi="Times New Roman" w:cs="Times New Roman"/>
          <w:sz w:val="24"/>
          <w:szCs w:val="24"/>
          <w:lang w:bidi="hi-IN"/>
        </w:rPr>
        <w:t xml:space="preserve"> </w:t>
      </w:r>
      <w:r w:rsidRPr="003D503B">
        <w:rPr>
          <w:rFonts w:ascii="Times New Roman" w:eastAsia="Calibri" w:hAnsi="Times New Roman" w:cs="Times New Roman"/>
          <w:sz w:val="24"/>
          <w:szCs w:val="24"/>
          <w:lang w:bidi="hi-IN"/>
        </w:rPr>
        <w:t>The sections of liver of ground water reared fishes showed normal architecture of liver tissue with hepatocytes. The sinusoidal spaces were normal in appearance. Sinusoids were seen emerging from the blood sinuses. The hepatocytes were normal with polygonal shape, abundant eosinophilic cytoplasm and dark basophilic centrally rounded nucleus.</w:t>
      </w:r>
      <w:r w:rsidR="006A6139" w:rsidRPr="003D503B">
        <w:rPr>
          <w:rFonts w:ascii="Times New Roman" w:eastAsia="Calibri" w:hAnsi="Times New Roman" w:cs="Times New Roman"/>
          <w:sz w:val="24"/>
          <w:szCs w:val="24"/>
          <w:lang w:bidi="hi-IN"/>
        </w:rPr>
        <w:t xml:space="preserve"> </w:t>
      </w:r>
      <w:r w:rsidRPr="003D503B">
        <w:rPr>
          <w:rFonts w:ascii="Times New Roman" w:eastAsia="Calibri" w:hAnsi="Times New Roman" w:cs="Times New Roman"/>
          <w:sz w:val="24"/>
          <w:szCs w:val="24"/>
          <w:lang w:bidi="hi-IN"/>
        </w:rPr>
        <w:t>The sections of liver of 45 days waste water reared fish showed normal architecture of liver tissue with hepatocytes. The sinusoidal spaces appeared normal. Liver tissue of fish also showed almost normal appearance of hepatic parenchymal cells with little features of degeneration and prominence of dense nuclei towards sinusoids</w:t>
      </w:r>
      <w:r w:rsidRPr="003D503B">
        <w:rPr>
          <w:rFonts w:ascii="Times New Roman" w:eastAsia="Calibri" w:hAnsi="Times New Roman" w:cs="Times New Roman"/>
          <w:sz w:val="24"/>
          <w:szCs w:val="24"/>
          <w:lang w:bidi="en-US"/>
        </w:rPr>
        <w:t>.</w:t>
      </w:r>
    </w:p>
    <w:p w14:paraId="5DF90C5C"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sz w:val="24"/>
          <w:szCs w:val="24"/>
          <w:lang w:bidi="hi-IN"/>
        </w:rPr>
      </w:pPr>
    </w:p>
    <w:p w14:paraId="365C0209" w14:textId="77777777" w:rsidR="00EF1468" w:rsidRPr="003D503B" w:rsidRDefault="00EF1468" w:rsidP="001F3095">
      <w:pPr>
        <w:keepNext/>
        <w:tabs>
          <w:tab w:val="left" w:pos="142"/>
        </w:tabs>
        <w:spacing w:after="160" w:line="360" w:lineRule="auto"/>
        <w:ind w:left="142" w:firstLine="142"/>
        <w:jc w:val="both"/>
        <w:rPr>
          <w:rFonts w:ascii="Times New Roman" w:hAnsi="Times New Roman" w:cs="Times New Roman"/>
          <w:color w:val="000000" w:themeColor="text1"/>
          <w:sz w:val="24"/>
          <w:szCs w:val="24"/>
        </w:rPr>
      </w:pPr>
      <w:r w:rsidRPr="003D503B">
        <w:rPr>
          <w:rFonts w:ascii="Times New Roman" w:eastAsia="Calibri" w:hAnsi="Times New Roman" w:cs="Times New Roman"/>
          <w:noProof/>
          <w:sz w:val="24"/>
          <w:szCs w:val="24"/>
        </w:rPr>
        <w:lastRenderedPageBreak/>
        <w:drawing>
          <wp:inline distT="0" distB="0" distL="0" distR="0" wp14:anchorId="2E0DBEB0" wp14:editId="60592B78">
            <wp:extent cx="5775695" cy="4752753"/>
            <wp:effectExtent l="19050" t="0" r="0" b="0"/>
            <wp:docPr id="42"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33" cy="6891062"/>
                      <a:chOff x="-1" y="-33061"/>
                      <a:chExt cx="9144033" cy="6891062"/>
                    </a:xfrm>
                  </a:grpSpPr>
                  <a:grpSp>
                    <a:nvGrpSpPr>
                      <a:cNvPr id="35" name="Group 34"/>
                      <a:cNvGrpSpPr/>
                    </a:nvGrpSpPr>
                    <a:grpSpPr>
                      <a:xfrm>
                        <a:off x="-1" y="-33061"/>
                        <a:ext cx="9144033" cy="6891062"/>
                        <a:chOff x="-1" y="-33061"/>
                        <a:chExt cx="9144033" cy="6891062"/>
                      </a:xfrm>
                    </a:grpSpPr>
                    <a:pic>
                      <a:nvPicPr>
                        <a:cNvPr id="10" name="Picture 9" descr="D:\histology photos\Liver 45 Days Control 40X.bmp"/>
                        <a:cNvPicPr/>
                      </a:nvPicPr>
                      <a:blipFill>
                        <a:blip r:embed="rId17" cstate="print"/>
                        <a:srcRect/>
                        <a:stretch>
                          <a:fillRect/>
                        </a:stretch>
                      </a:blipFill>
                      <a:spPr bwMode="auto">
                        <a:xfrm>
                          <a:off x="1" y="3500438"/>
                          <a:ext cx="4500561" cy="33575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2" name="Picture 1" descr="D:\lavksuh\8L.jpg"/>
                        <a:cNvPicPr>
                          <a:picLocks noChangeAspect="1"/>
                        </a:cNvPicPr>
                      </a:nvPicPr>
                      <a:blipFill>
                        <a:blip r:embed="rId18" cstate="print"/>
                        <a:srcRect l="13511" t="9276" r="35207" b="22406"/>
                        <a:stretch>
                          <a:fillRect/>
                        </a:stretch>
                      </a:blipFill>
                      <a:spPr bwMode="auto">
                        <a:xfrm>
                          <a:off x="0" y="0"/>
                          <a:ext cx="4500562" cy="33275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3" name="Picture 2" descr="D:\histology photos\LIVER 45DAYS 40X RO.bmp"/>
                        <a:cNvPicPr>
                          <a:picLocks noChangeAspect="1"/>
                        </a:cNvPicPr>
                      </a:nvPicPr>
                      <a:blipFill>
                        <a:blip r:embed="rId19" cstate="print"/>
                        <a:srcRect/>
                        <a:stretch>
                          <a:fillRect/>
                        </a:stretch>
                      </a:blipFill>
                      <a:spPr bwMode="auto">
                        <a:xfrm>
                          <a:off x="4643470" y="0"/>
                          <a:ext cx="4500562" cy="33260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5" name="Picture 4" descr="D:\histology photos\40X Liver RO 15 DAYS.bmp"/>
                        <a:cNvPicPr>
                          <a:picLocks noChangeAspect="1"/>
                        </a:cNvPicPr>
                      </a:nvPicPr>
                      <a:blipFill>
                        <a:blip r:embed="rId20" cstate="print"/>
                        <a:srcRect/>
                        <a:stretch>
                          <a:fillRect/>
                        </a:stretch>
                      </a:blipFill>
                      <a:spPr bwMode="auto">
                        <a:xfrm>
                          <a:off x="4643438" y="3517745"/>
                          <a:ext cx="4500562" cy="33402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6" name="TextBox 5"/>
                        <a:cNvSpPr txBox="1"/>
                      </a:nvSpPr>
                      <a:spPr>
                        <a:xfrm>
                          <a:off x="-1" y="1"/>
                          <a:ext cx="435509" cy="461665"/>
                        </a:xfrm>
                        <a:prstGeom prst="rect">
                          <a:avLst/>
                        </a:prstGeom>
                        <a:solidFill>
                          <a:sysClr val="window" lastClr="FFFFFF"/>
                        </a:solidFill>
                        <a:ln w="25400" cap="flat" cmpd="sng" algn="ctr">
                          <a:solidFill>
                            <a:sysClr val="windowText" lastClr="000000"/>
                          </a:solidFill>
                          <a:prstDash val="solid"/>
                        </a:ln>
                        <a:effectLst/>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sz="2400" b="1" dirty="0" err="1" smtClean="0"/>
                              <a:t>i</a:t>
                            </a:r>
                            <a:endParaRPr lang="en-US" sz="2400" b="1" dirty="0"/>
                          </a:p>
                        </a:txBody>
                        <a:useSpRect/>
                      </a:txSp>
                      <a:style>
                        <a:lnRef idx="2">
                          <a:schemeClr val="dk1"/>
                        </a:lnRef>
                        <a:fillRef idx="1">
                          <a:schemeClr val="lt1"/>
                        </a:fillRef>
                        <a:effectRef idx="0">
                          <a:schemeClr val="dk1"/>
                        </a:effectRef>
                        <a:fontRef idx="minor">
                          <a:schemeClr val="dk1"/>
                        </a:fontRef>
                      </a:style>
                    </a:sp>
                    <a:sp>
                      <a:nvSpPr>
                        <a:cNvPr id="7" name="TextBox 6"/>
                        <a:cNvSpPr txBox="1"/>
                      </a:nvSpPr>
                      <a:spPr>
                        <a:xfrm>
                          <a:off x="4643437" y="3500438"/>
                          <a:ext cx="435541" cy="461665"/>
                        </a:xfrm>
                        <a:prstGeom prst="rect">
                          <a:avLst/>
                        </a:prstGeom>
                        <a:solidFill>
                          <a:sysClr val="window" lastClr="FFFFFF"/>
                        </a:solidFill>
                        <a:ln w="25400" cap="flat" cmpd="sng" algn="ctr">
                          <a:solidFill>
                            <a:sysClr val="windowText" lastClr="000000"/>
                          </a:solidFill>
                          <a:prstDash val="solid"/>
                        </a:ln>
                        <a:effectLst/>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sz="2400" b="1" dirty="0" smtClean="0"/>
                              <a:t>iv</a:t>
                            </a:r>
                            <a:endParaRPr lang="en-US" sz="2400" b="1" dirty="0"/>
                          </a:p>
                        </a:txBody>
                        <a:useSpRect/>
                      </a:txSp>
                      <a:style>
                        <a:lnRef idx="2">
                          <a:schemeClr val="dk1"/>
                        </a:lnRef>
                        <a:fillRef idx="1">
                          <a:schemeClr val="lt1"/>
                        </a:fillRef>
                        <a:effectRef idx="0">
                          <a:schemeClr val="dk1"/>
                        </a:effectRef>
                        <a:fontRef idx="minor">
                          <a:schemeClr val="dk1"/>
                        </a:fontRef>
                      </a:style>
                    </a:sp>
                    <a:sp>
                      <a:nvSpPr>
                        <a:cNvPr id="8" name="TextBox 7"/>
                        <a:cNvSpPr txBox="1"/>
                      </a:nvSpPr>
                      <a:spPr>
                        <a:xfrm>
                          <a:off x="-1" y="3500438"/>
                          <a:ext cx="435509" cy="461665"/>
                        </a:xfrm>
                        <a:prstGeom prst="rect">
                          <a:avLst/>
                        </a:prstGeom>
                        <a:solidFill>
                          <a:sysClr val="window" lastClr="FFFFFF"/>
                        </a:solidFill>
                        <a:ln w="25400" cap="flat" cmpd="sng" algn="ctr">
                          <a:solidFill>
                            <a:sysClr val="windowText" lastClr="000000"/>
                          </a:solidFill>
                          <a:prstDash val="solid"/>
                        </a:ln>
                        <a:effectLst/>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sz="2400" b="1" dirty="0" smtClean="0"/>
                              <a:t>iii</a:t>
                            </a:r>
                            <a:endParaRPr lang="en-US" sz="2400" b="1" dirty="0"/>
                          </a:p>
                        </a:txBody>
                        <a:useSpRect/>
                      </a:txSp>
                      <a:style>
                        <a:lnRef idx="2">
                          <a:schemeClr val="dk1"/>
                        </a:lnRef>
                        <a:fillRef idx="1">
                          <a:schemeClr val="lt1"/>
                        </a:fillRef>
                        <a:effectRef idx="0">
                          <a:schemeClr val="dk1"/>
                        </a:effectRef>
                        <a:fontRef idx="minor">
                          <a:schemeClr val="dk1"/>
                        </a:fontRef>
                      </a:style>
                    </a:sp>
                    <a:sp>
                      <a:nvSpPr>
                        <a:cNvPr id="9" name="TextBox 8"/>
                        <a:cNvSpPr txBox="1"/>
                      </a:nvSpPr>
                      <a:spPr>
                        <a:xfrm>
                          <a:off x="4643437" y="-33061"/>
                          <a:ext cx="435541" cy="461665"/>
                        </a:xfrm>
                        <a:prstGeom prst="rect">
                          <a:avLst/>
                        </a:prstGeom>
                        <a:solidFill>
                          <a:sysClr val="window" lastClr="FFFFFF"/>
                        </a:solidFill>
                        <a:ln w="25400" cap="flat" cmpd="sng" algn="ctr">
                          <a:solidFill>
                            <a:sysClr val="windowText" lastClr="000000"/>
                          </a:solidFill>
                          <a:prstDash val="solid"/>
                        </a:ln>
                        <a:effectLst/>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sz="2400" b="1" dirty="0" smtClean="0"/>
                              <a:t>ii</a:t>
                            </a:r>
                            <a:endParaRPr lang="en-US" sz="2400" b="1" dirty="0"/>
                          </a:p>
                        </a:txBody>
                        <a:useSpRect/>
                      </a:txSp>
                      <a:style>
                        <a:lnRef idx="2">
                          <a:schemeClr val="dk1"/>
                        </a:lnRef>
                        <a:fillRef idx="1">
                          <a:schemeClr val="lt1"/>
                        </a:fillRef>
                        <a:effectRef idx="0">
                          <a:schemeClr val="dk1"/>
                        </a:effectRef>
                        <a:fontRef idx="minor">
                          <a:schemeClr val="dk1"/>
                        </a:fontRef>
                      </a:style>
                    </a:sp>
                    <a:cxnSp>
                      <a:nvCxnSpPr>
                        <a:cNvPr id="12" name="Straight Arrow Connector 11"/>
                        <a:cNvCxnSpPr/>
                      </a:nvCxnSpPr>
                      <a:spPr>
                        <a:xfrm rot="5400000" flipH="1" flipV="1">
                          <a:off x="7179487" y="4822041"/>
                          <a:ext cx="428628" cy="357190"/>
                        </a:xfrm>
                        <a:prstGeom prst="straightConnector1">
                          <a:avLst/>
                        </a:prstGeom>
                        <a:noFill/>
                        <a:ln w="28575" cap="flat" cmpd="sng" algn="ctr">
                          <a:solidFill>
                            <a:sysClr val="windowText" lastClr="000000"/>
                          </a:solidFill>
                          <a:prstDash val="solid"/>
                          <a:tailEnd type="arrow"/>
                        </a:ln>
                        <a:effectLst>
                          <a:outerShdw blurRad="40000" dist="23000" dir="5400000" rotWithShape="0">
                            <a:srgbClr val="000000">
                              <a:alpha val="35000"/>
                            </a:srgbClr>
                          </a:outerShdw>
                        </a:effectLst>
                      </a:spPr>
                      <a:style>
                        <a:lnRef idx="3">
                          <a:schemeClr val="dk1"/>
                        </a:lnRef>
                        <a:fillRef idx="0">
                          <a:schemeClr val="dk1"/>
                        </a:fillRef>
                        <a:effectRef idx="2">
                          <a:schemeClr val="dk1"/>
                        </a:effectRef>
                        <a:fontRef idx="minor">
                          <a:schemeClr val="tx1"/>
                        </a:fontRef>
                      </a:style>
                    </a:cxnSp>
                    <a:cxnSp>
                      <a:nvCxnSpPr>
                        <a:cNvPr id="20" name="Straight Arrow Connector 19"/>
                        <a:cNvCxnSpPr/>
                      </a:nvCxnSpPr>
                      <a:spPr>
                        <a:xfrm rot="5400000">
                          <a:off x="6044902" y="1598908"/>
                          <a:ext cx="357190" cy="71438"/>
                        </a:xfrm>
                        <a:prstGeom prst="straightConnector1">
                          <a:avLst/>
                        </a:prstGeom>
                        <a:noFill/>
                        <a:ln w="28575" cap="flat" cmpd="sng" algn="ctr">
                          <a:solidFill>
                            <a:sysClr val="windowText" lastClr="000000"/>
                          </a:solidFill>
                          <a:prstDash val="solid"/>
                          <a:tailEnd type="arrow"/>
                        </a:ln>
                        <a:effectLst>
                          <a:outerShdw blurRad="40000" dist="20000" dir="5400000" rotWithShape="0">
                            <a:srgbClr val="000000">
                              <a:alpha val="38000"/>
                            </a:srgbClr>
                          </a:outerShdw>
                        </a:effectLst>
                      </a:spPr>
                      <a:style>
                        <a:lnRef idx="2">
                          <a:schemeClr val="dk1"/>
                        </a:lnRef>
                        <a:fillRef idx="0">
                          <a:schemeClr val="dk1"/>
                        </a:fillRef>
                        <a:effectRef idx="1">
                          <a:schemeClr val="dk1"/>
                        </a:effectRef>
                        <a:fontRef idx="minor">
                          <a:schemeClr val="tx1"/>
                        </a:fontRef>
                      </a:style>
                    </a:cxnSp>
                    <a:cxnSp>
                      <a:nvCxnSpPr>
                        <a:cNvPr id="24" name="Straight Arrow Connector 23"/>
                        <a:cNvCxnSpPr/>
                      </a:nvCxnSpPr>
                      <a:spPr>
                        <a:xfrm rot="10800000">
                          <a:off x="6749260" y="2371078"/>
                          <a:ext cx="428628" cy="214314"/>
                        </a:xfrm>
                        <a:prstGeom prst="straightConnector1">
                          <a:avLst/>
                        </a:prstGeom>
                        <a:noFill/>
                        <a:ln w="28575" cap="flat" cmpd="sng" algn="ctr">
                          <a:solidFill>
                            <a:sysClr val="windowText" lastClr="000000"/>
                          </a:solidFill>
                          <a:prstDash val="solid"/>
                          <a:tailEnd type="arrow"/>
                        </a:ln>
                        <a:effectLst>
                          <a:outerShdw blurRad="40000" dist="20000" dir="5400000" rotWithShape="0">
                            <a:srgbClr val="000000">
                              <a:alpha val="38000"/>
                            </a:srgbClr>
                          </a:outerShdw>
                        </a:effectLst>
                      </a:spPr>
                      <a:style>
                        <a:lnRef idx="2">
                          <a:schemeClr val="dk1"/>
                        </a:lnRef>
                        <a:fillRef idx="0">
                          <a:schemeClr val="dk1"/>
                        </a:fillRef>
                        <a:effectRef idx="1">
                          <a:schemeClr val="dk1"/>
                        </a:effectRef>
                        <a:fontRef idx="minor">
                          <a:schemeClr val="tx1"/>
                        </a:fontRef>
                      </a:style>
                    </a:cxnSp>
                    <a:sp>
                      <a:nvSpPr>
                        <a:cNvPr id="26" name="TextBox 25"/>
                        <a:cNvSpPr txBox="1"/>
                      </a:nvSpPr>
                      <a:spPr>
                        <a:xfrm>
                          <a:off x="6143636" y="1142984"/>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smtClean="0"/>
                              <a:t>HC</a:t>
                            </a:r>
                            <a:endParaRPr lang="en-US" b="1" dirty="0"/>
                          </a:p>
                        </a:txBody>
                        <a:useSpRect/>
                      </a:txSp>
                    </a:sp>
                    <a:sp>
                      <a:nvSpPr>
                        <a:cNvPr id="27" name="TextBox 26"/>
                        <a:cNvSpPr txBox="1"/>
                      </a:nvSpPr>
                      <a:spPr>
                        <a:xfrm>
                          <a:off x="7143768" y="2428868"/>
                          <a:ext cx="42862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a:t>S</a:t>
                            </a:r>
                            <a:endParaRPr lang="en-US" b="1" dirty="0"/>
                          </a:p>
                        </a:txBody>
                        <a:useSpRect/>
                      </a:txSp>
                    </a:sp>
                    <a:sp>
                      <a:nvSpPr>
                        <a:cNvPr id="29" name="TextBox 28"/>
                        <a:cNvSpPr txBox="1"/>
                      </a:nvSpPr>
                      <a:spPr>
                        <a:xfrm>
                          <a:off x="7000892" y="5143512"/>
                          <a:ext cx="35719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smtClean="0"/>
                              <a:t>V</a:t>
                            </a:r>
                            <a:endParaRPr lang="en-US" b="1" dirty="0"/>
                          </a:p>
                        </a:txBody>
                        <a:useSpRect/>
                      </a:txSp>
                    </a:sp>
                    <a:cxnSp>
                      <a:nvCxnSpPr>
                        <a:cNvPr id="30" name="Straight Arrow Connector 29"/>
                        <a:cNvCxnSpPr/>
                      </a:nvCxnSpPr>
                      <a:spPr>
                        <a:xfrm rot="10800000" flipV="1">
                          <a:off x="1420777" y="4929198"/>
                          <a:ext cx="714380" cy="357190"/>
                        </a:xfrm>
                        <a:prstGeom prst="straightConnector1">
                          <a:avLst/>
                        </a:prstGeom>
                        <a:noFill/>
                        <a:ln w="28575" cap="flat" cmpd="sng" algn="ctr">
                          <a:solidFill>
                            <a:sysClr val="windowText" lastClr="000000"/>
                          </a:solidFill>
                          <a:prstDash val="solid"/>
                          <a:tailEnd type="arrow"/>
                        </a:ln>
                        <a:effectLst>
                          <a:outerShdw blurRad="40000" dist="23000" dir="5400000" rotWithShape="0">
                            <a:srgbClr val="000000">
                              <a:alpha val="35000"/>
                            </a:srgbClr>
                          </a:outerShdw>
                        </a:effectLst>
                      </a:spPr>
                      <a:style>
                        <a:lnRef idx="3">
                          <a:schemeClr val="dk1"/>
                        </a:lnRef>
                        <a:fillRef idx="0">
                          <a:schemeClr val="dk1"/>
                        </a:fillRef>
                        <a:effectRef idx="2">
                          <a:schemeClr val="dk1"/>
                        </a:effectRef>
                        <a:fontRef idx="minor">
                          <a:schemeClr val="tx1"/>
                        </a:fontRef>
                      </a:style>
                    </a:cxnSp>
                    <a:sp>
                      <a:nvSpPr>
                        <a:cNvPr id="32" name="TextBox 31"/>
                        <a:cNvSpPr txBox="1"/>
                      </a:nvSpPr>
                      <a:spPr>
                        <a:xfrm>
                          <a:off x="2071670" y="4714884"/>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smtClean="0"/>
                              <a:t>HC</a:t>
                            </a:r>
                            <a:endParaRPr lang="en-US" b="1" dirty="0"/>
                          </a:p>
                        </a:txBody>
                        <a:useSpRect/>
                      </a:txSp>
                    </a:sp>
                    <a:cxnSp>
                      <a:nvCxnSpPr>
                        <a:cNvPr id="33" name="Straight Arrow Connector 32"/>
                        <a:cNvCxnSpPr/>
                      </a:nvCxnSpPr>
                      <a:spPr>
                        <a:xfrm rot="5400000">
                          <a:off x="2214546" y="1571612"/>
                          <a:ext cx="357190" cy="71438"/>
                        </a:xfrm>
                        <a:prstGeom prst="straightConnector1">
                          <a:avLst/>
                        </a:prstGeom>
                        <a:noFill/>
                        <a:ln w="28575" cap="flat" cmpd="sng" algn="ctr">
                          <a:solidFill>
                            <a:sysClr val="windowText" lastClr="000000"/>
                          </a:solidFill>
                          <a:prstDash val="solid"/>
                          <a:tailEnd type="arrow"/>
                        </a:ln>
                        <a:effectLst>
                          <a:outerShdw blurRad="40000" dist="20000" dir="5400000" rotWithShape="0">
                            <a:srgbClr val="000000">
                              <a:alpha val="38000"/>
                            </a:srgbClr>
                          </a:outerShdw>
                        </a:effectLst>
                      </a:spPr>
                      <a:style>
                        <a:lnRef idx="2">
                          <a:schemeClr val="dk1"/>
                        </a:lnRef>
                        <a:fillRef idx="0">
                          <a:schemeClr val="dk1"/>
                        </a:fillRef>
                        <a:effectRef idx="1">
                          <a:schemeClr val="dk1"/>
                        </a:effectRef>
                        <a:fontRef idx="minor">
                          <a:schemeClr val="tx1"/>
                        </a:fontRef>
                      </a:style>
                    </a:cxnSp>
                    <a:sp>
                      <a:nvSpPr>
                        <a:cNvPr id="34" name="TextBox 33"/>
                        <a:cNvSpPr txBox="1"/>
                      </a:nvSpPr>
                      <a:spPr>
                        <a:xfrm>
                          <a:off x="2285984" y="1142984"/>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smtClean="0"/>
                              <a:t>HC</a:t>
                            </a:r>
                            <a:endParaRPr lang="en-US" b="1" dirty="0"/>
                          </a:p>
                        </a:txBody>
                        <a:useSpRect/>
                      </a:txSp>
                    </a:sp>
                  </a:grpSp>
                </lc:lockedCanvas>
              </a:graphicData>
            </a:graphic>
          </wp:inline>
        </w:drawing>
      </w:r>
    </w:p>
    <w:p w14:paraId="02C6DA3B" w14:textId="77777777" w:rsidR="00EF1468" w:rsidRPr="003D503B" w:rsidRDefault="00EF1468" w:rsidP="00D314B2">
      <w:pPr>
        <w:keepNext/>
        <w:tabs>
          <w:tab w:val="left" w:pos="284"/>
        </w:tabs>
        <w:spacing w:after="160" w:line="240" w:lineRule="auto"/>
        <w:ind w:left="284"/>
        <w:jc w:val="both"/>
        <w:rPr>
          <w:rFonts w:ascii="Times New Roman" w:hAnsi="Times New Roman" w:cs="Times New Roman"/>
          <w:sz w:val="24"/>
          <w:szCs w:val="24"/>
        </w:rPr>
      </w:pPr>
      <w:r w:rsidRPr="003D503B">
        <w:rPr>
          <w:rFonts w:ascii="Times New Roman" w:hAnsi="Times New Roman" w:cs="Times New Roman"/>
          <w:b/>
          <w:color w:val="000000" w:themeColor="text1"/>
          <w:sz w:val="24"/>
          <w:szCs w:val="24"/>
        </w:rPr>
        <w:t>Fig-3</w:t>
      </w:r>
      <w:r w:rsidRPr="003D503B">
        <w:rPr>
          <w:rFonts w:ascii="Times New Roman" w:hAnsi="Times New Roman" w:cs="Times New Roman"/>
          <w:color w:val="000000" w:themeColor="text1"/>
          <w:sz w:val="24"/>
          <w:szCs w:val="24"/>
        </w:rPr>
        <w:t>. Microscopic photographs of liver of fishes reared in RO water. (</w:t>
      </w:r>
      <w:proofErr w:type="spellStart"/>
      <w:r w:rsidRPr="003D503B">
        <w:rPr>
          <w:rFonts w:ascii="Times New Roman" w:hAnsi="Times New Roman" w:cs="Times New Roman"/>
          <w:color w:val="000000" w:themeColor="text1"/>
          <w:sz w:val="24"/>
          <w:szCs w:val="24"/>
        </w:rPr>
        <w:t>i</w:t>
      </w:r>
      <w:proofErr w:type="spellEnd"/>
      <w:r w:rsidRPr="003D503B">
        <w:rPr>
          <w:rFonts w:ascii="Times New Roman" w:hAnsi="Times New Roman" w:cs="Times New Roman"/>
          <w:color w:val="000000" w:themeColor="text1"/>
          <w:sz w:val="24"/>
          <w:szCs w:val="24"/>
        </w:rPr>
        <w:t xml:space="preserve">) </w:t>
      </w:r>
      <w:proofErr w:type="gramStart"/>
      <w:r w:rsidRPr="003D503B">
        <w:rPr>
          <w:rFonts w:ascii="Times New Roman" w:hAnsi="Times New Roman" w:cs="Times New Roman"/>
          <w:color w:val="000000" w:themeColor="text1"/>
          <w:sz w:val="24"/>
          <w:szCs w:val="24"/>
        </w:rPr>
        <w:t>0 day</w:t>
      </w:r>
      <w:proofErr w:type="gramEnd"/>
      <w:r w:rsidRPr="003D503B">
        <w:rPr>
          <w:rFonts w:ascii="Times New Roman" w:hAnsi="Times New Roman" w:cs="Times New Roman"/>
          <w:color w:val="000000" w:themeColor="text1"/>
          <w:sz w:val="24"/>
          <w:szCs w:val="24"/>
        </w:rPr>
        <w:t xml:space="preserve"> liver with normal architecture and normal Hepatic Cell (HC), (ii) 15 days liver showed no necrosis and with normal Sinusoids (S) (iii) 30 days liver showed same structure as 15 days (iv) 45 days liver showed normal appearance and had Vacuolation (V). (Magnification: </w:t>
      </w:r>
      <w:proofErr w:type="spellStart"/>
      <w:r w:rsidRPr="003D503B">
        <w:rPr>
          <w:rFonts w:ascii="Times New Roman" w:hAnsi="Times New Roman" w:cs="Times New Roman"/>
          <w:color w:val="000000" w:themeColor="text1"/>
          <w:sz w:val="24"/>
          <w:szCs w:val="24"/>
        </w:rPr>
        <w:t>i</w:t>
      </w:r>
      <w:proofErr w:type="spellEnd"/>
      <w:r w:rsidRPr="003D503B">
        <w:rPr>
          <w:rFonts w:ascii="Times New Roman" w:hAnsi="Times New Roman" w:cs="Times New Roman"/>
          <w:color w:val="000000" w:themeColor="text1"/>
          <w:sz w:val="24"/>
          <w:szCs w:val="24"/>
        </w:rPr>
        <w:t xml:space="preserve"> =10x and ii, iii, iv = 40x)</w:t>
      </w:r>
      <w:r w:rsidR="00D314B2" w:rsidRPr="003D503B">
        <w:rPr>
          <w:rFonts w:ascii="Times New Roman" w:hAnsi="Times New Roman" w:cs="Times New Roman"/>
          <w:color w:val="000000" w:themeColor="text1"/>
          <w:sz w:val="24"/>
          <w:szCs w:val="24"/>
        </w:rPr>
        <w:t>.</w:t>
      </w:r>
    </w:p>
    <w:p w14:paraId="21AEBD70"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i/>
          <w:sz w:val="24"/>
          <w:szCs w:val="24"/>
          <w:lang w:bidi="hi-IN"/>
        </w:rPr>
      </w:pPr>
      <w:r w:rsidRPr="003D503B">
        <w:rPr>
          <w:rFonts w:ascii="Times New Roman" w:eastAsia="Calibri" w:hAnsi="Times New Roman" w:cs="Times New Roman"/>
          <w:sz w:val="24"/>
          <w:szCs w:val="24"/>
          <w:lang w:bidi="hi-IN"/>
        </w:rPr>
        <w:tab/>
      </w:r>
    </w:p>
    <w:p w14:paraId="47A6276A" w14:textId="77777777" w:rsidR="00EF1468" w:rsidRPr="003D503B" w:rsidRDefault="00EF1468" w:rsidP="001F3095">
      <w:pPr>
        <w:keepNext/>
        <w:tabs>
          <w:tab w:val="left" w:pos="142"/>
        </w:tabs>
        <w:spacing w:after="160" w:line="360" w:lineRule="auto"/>
        <w:ind w:left="142" w:firstLine="142"/>
        <w:jc w:val="both"/>
        <w:rPr>
          <w:rFonts w:ascii="Times New Roman" w:hAnsi="Times New Roman" w:cs="Times New Roman"/>
          <w:sz w:val="24"/>
          <w:szCs w:val="24"/>
        </w:rPr>
      </w:pPr>
      <w:r w:rsidRPr="003D503B">
        <w:rPr>
          <w:rFonts w:ascii="Times New Roman" w:eastAsia="Times New Roman" w:hAnsi="Times New Roman" w:cs="Times New Roman"/>
          <w:b/>
          <w:noProof/>
          <w:sz w:val="24"/>
          <w:szCs w:val="24"/>
        </w:rPr>
        <w:lastRenderedPageBreak/>
        <w:drawing>
          <wp:inline distT="0" distB="0" distL="0" distR="0" wp14:anchorId="57E58A03" wp14:editId="1BEC72C1">
            <wp:extent cx="5775695" cy="4635795"/>
            <wp:effectExtent l="19050" t="0" r="0" b="0"/>
            <wp:docPr id="43"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6858000"/>
                      <a:chOff x="0" y="0"/>
                      <a:chExt cx="9144000" cy="6858000"/>
                    </a:xfrm>
                  </a:grpSpPr>
                  <a:grpSp>
                    <a:nvGrpSpPr>
                      <a:cNvPr id="19" name="Group 18"/>
                      <a:cNvGrpSpPr/>
                    </a:nvGrpSpPr>
                    <a:grpSpPr>
                      <a:xfrm>
                        <a:off x="0" y="0"/>
                        <a:ext cx="9144000" cy="6858000"/>
                        <a:chOff x="0" y="0"/>
                        <a:chExt cx="9144000" cy="6858000"/>
                      </a:xfrm>
                    </a:grpSpPr>
                    <a:pic>
                      <a:nvPicPr>
                        <a:cNvPr id="2" name="Picture 1" descr="D:\lavksuh\8L.jpg"/>
                        <a:cNvPicPr/>
                      </a:nvPicPr>
                      <a:blipFill>
                        <a:blip r:embed="rId18" cstate="print"/>
                        <a:srcRect l="13511" t="9276" r="35207" b="22406"/>
                        <a:stretch>
                          <a:fillRect/>
                        </a:stretch>
                      </a:blipFill>
                      <a:spPr bwMode="auto">
                        <a:xfrm>
                          <a:off x="0" y="0"/>
                          <a:ext cx="4476750" cy="33633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3" name="Picture 2" descr="D:\histology photos\40X 30Days Waste Liver.bmp"/>
                        <a:cNvPicPr>
                          <a:picLocks noChangeAspect="1"/>
                        </a:cNvPicPr>
                      </a:nvPicPr>
                      <a:blipFill>
                        <a:blip r:embed="rId21" cstate="print"/>
                        <a:srcRect b="15036"/>
                        <a:stretch>
                          <a:fillRect/>
                        </a:stretch>
                      </a:blipFill>
                      <a:spPr bwMode="auto">
                        <a:xfrm>
                          <a:off x="4643438" y="0"/>
                          <a:ext cx="4500562" cy="335758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4" name="Picture 3" descr="D:\histology photos\40x 15 DAYS WASTE LIVER.bmp"/>
                        <a:cNvPicPr>
                          <a:picLocks noChangeAspect="1"/>
                        </a:cNvPicPr>
                      </a:nvPicPr>
                      <a:blipFill>
                        <a:blip r:embed="rId22" cstate="print"/>
                        <a:srcRect/>
                        <a:stretch>
                          <a:fillRect/>
                        </a:stretch>
                      </a:blipFill>
                      <a:spPr bwMode="auto">
                        <a:xfrm>
                          <a:off x="0" y="3504773"/>
                          <a:ext cx="4500562" cy="33532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5" name="Picture 4" descr="D:\histology photos\40X 45 DAYS WASTE LIVER.bmp"/>
                        <a:cNvPicPr>
                          <a:picLocks noChangeAspect="1"/>
                        </a:cNvPicPr>
                      </a:nvPicPr>
                      <a:blipFill>
                        <a:blip r:embed="rId23" cstate="print"/>
                        <a:srcRect/>
                        <a:stretch>
                          <a:fillRect/>
                        </a:stretch>
                      </a:blipFill>
                      <a:spPr bwMode="auto">
                        <a:xfrm>
                          <a:off x="4643438" y="3500438"/>
                          <a:ext cx="4500562" cy="33575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6" name="TextBox 5"/>
                        <a:cNvSpPr txBox="1"/>
                      </a:nvSpPr>
                      <a:spPr>
                        <a:xfrm>
                          <a:off x="4643438" y="3500438"/>
                          <a:ext cx="571504"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t>viii</a:t>
                            </a:r>
                            <a:endParaRPr lang="en-US" sz="2400" b="1" dirty="0"/>
                          </a:p>
                        </a:txBody>
                        <a:useSpRect/>
                      </a:txSp>
                      <a:style>
                        <a:lnRef idx="2">
                          <a:schemeClr val="dk1"/>
                        </a:lnRef>
                        <a:fillRef idx="1">
                          <a:schemeClr val="lt1"/>
                        </a:fillRef>
                        <a:effectRef idx="0">
                          <a:schemeClr val="dk1"/>
                        </a:effectRef>
                        <a:fontRef idx="minor">
                          <a:schemeClr val="dk1"/>
                        </a:fontRef>
                      </a:style>
                    </a:sp>
                    <a:sp>
                      <a:nvSpPr>
                        <a:cNvPr id="7" name="TextBox 6"/>
                        <a:cNvSpPr txBox="1"/>
                      </a:nvSpPr>
                      <a:spPr>
                        <a:xfrm>
                          <a:off x="0" y="3500438"/>
                          <a:ext cx="500034"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t>vii</a:t>
                            </a:r>
                            <a:endParaRPr lang="en-US" sz="2400" b="1" dirty="0"/>
                          </a:p>
                        </a:txBody>
                        <a:useSpRect/>
                      </a:txSp>
                      <a:style>
                        <a:lnRef idx="2">
                          <a:schemeClr val="dk1"/>
                        </a:lnRef>
                        <a:fillRef idx="1">
                          <a:schemeClr val="lt1"/>
                        </a:fillRef>
                        <a:effectRef idx="0">
                          <a:schemeClr val="dk1"/>
                        </a:effectRef>
                        <a:fontRef idx="minor">
                          <a:schemeClr val="dk1"/>
                        </a:fontRef>
                      </a:style>
                    </a:sp>
                    <a:sp>
                      <a:nvSpPr>
                        <a:cNvPr id="8" name="TextBox 7"/>
                        <a:cNvSpPr txBox="1"/>
                      </a:nvSpPr>
                      <a:spPr>
                        <a:xfrm>
                          <a:off x="0" y="0"/>
                          <a:ext cx="428628"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t>v</a:t>
                            </a:r>
                            <a:endParaRPr lang="en-US" sz="2400" b="1" dirty="0"/>
                          </a:p>
                        </a:txBody>
                        <a:useSpRect/>
                      </a:txSp>
                      <a:style>
                        <a:lnRef idx="2">
                          <a:schemeClr val="dk1"/>
                        </a:lnRef>
                        <a:fillRef idx="1">
                          <a:schemeClr val="lt1"/>
                        </a:fillRef>
                        <a:effectRef idx="0">
                          <a:schemeClr val="dk1"/>
                        </a:effectRef>
                        <a:fontRef idx="minor">
                          <a:schemeClr val="dk1"/>
                        </a:fontRef>
                      </a:style>
                    </a:sp>
                    <a:sp>
                      <a:nvSpPr>
                        <a:cNvPr id="9" name="TextBox 8"/>
                        <a:cNvSpPr txBox="1"/>
                      </a:nvSpPr>
                      <a:spPr>
                        <a:xfrm>
                          <a:off x="4643438" y="0"/>
                          <a:ext cx="428628"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t>vi</a:t>
                            </a:r>
                            <a:endParaRPr lang="en-US" sz="2400" b="1" dirty="0"/>
                          </a:p>
                        </a:txBody>
                        <a:useSpRect/>
                      </a:txSp>
                      <a:style>
                        <a:lnRef idx="2">
                          <a:schemeClr val="dk1"/>
                        </a:lnRef>
                        <a:fillRef idx="1">
                          <a:schemeClr val="lt1"/>
                        </a:fillRef>
                        <a:effectRef idx="0">
                          <a:schemeClr val="dk1"/>
                        </a:effectRef>
                        <a:fontRef idx="minor">
                          <a:schemeClr val="dk1"/>
                        </a:fontRef>
                      </a:style>
                    </a:sp>
                    <a:cxnSp>
                      <a:nvCxnSpPr>
                        <a:cNvPr id="10" name="Straight Arrow Connector 9"/>
                        <a:cNvCxnSpPr/>
                      </a:nvCxnSpPr>
                      <a:spPr>
                        <a:xfrm rot="5400000">
                          <a:off x="6929454" y="1785926"/>
                          <a:ext cx="357190" cy="71438"/>
                        </a:xfrm>
                        <a:prstGeom prst="straightConnector1">
                          <a:avLst/>
                        </a:prstGeom>
                        <a:ln w="28575">
                          <a:tailEnd type="arrow"/>
                        </a:ln>
                      </a:spPr>
                      <a:style>
                        <a:lnRef idx="2">
                          <a:schemeClr val="dk1"/>
                        </a:lnRef>
                        <a:fillRef idx="0">
                          <a:schemeClr val="dk1"/>
                        </a:fillRef>
                        <a:effectRef idx="1">
                          <a:schemeClr val="dk1"/>
                        </a:effectRef>
                        <a:fontRef idx="minor">
                          <a:schemeClr val="tx1"/>
                        </a:fontRef>
                      </a:style>
                    </a:cxnSp>
                    <a:sp>
                      <a:nvSpPr>
                        <a:cNvPr id="11" name="TextBox 10"/>
                        <a:cNvSpPr txBox="1"/>
                      </a:nvSpPr>
                      <a:spPr>
                        <a:xfrm>
                          <a:off x="7000892" y="1357298"/>
                          <a:ext cx="50006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P</a:t>
                            </a:r>
                            <a:endParaRPr lang="en-US" b="1" dirty="0"/>
                          </a:p>
                        </a:txBody>
                        <a:useSpRect/>
                      </a:txSp>
                    </a:sp>
                    <a:cxnSp>
                      <a:nvCxnSpPr>
                        <a:cNvPr id="12" name="Straight Arrow Connector 11"/>
                        <a:cNvCxnSpPr/>
                      </a:nvCxnSpPr>
                      <a:spPr>
                        <a:xfrm flipV="1">
                          <a:off x="2714612" y="4786322"/>
                          <a:ext cx="500066" cy="71438"/>
                        </a:xfrm>
                        <a:prstGeom prst="straightConnector1">
                          <a:avLst/>
                        </a:prstGeom>
                        <a:ln w="28575">
                          <a:tailEnd type="arrow"/>
                        </a:ln>
                      </a:spPr>
                      <a:style>
                        <a:lnRef idx="2">
                          <a:schemeClr val="dk1"/>
                        </a:lnRef>
                        <a:fillRef idx="0">
                          <a:schemeClr val="dk1"/>
                        </a:fillRef>
                        <a:effectRef idx="1">
                          <a:schemeClr val="dk1"/>
                        </a:effectRef>
                        <a:fontRef idx="minor">
                          <a:schemeClr val="tx1"/>
                        </a:fontRef>
                      </a:style>
                    </a:cxnSp>
                    <a:sp>
                      <a:nvSpPr>
                        <a:cNvPr id="15" name="TextBox 14"/>
                        <a:cNvSpPr txBox="1"/>
                      </a:nvSpPr>
                      <a:spPr>
                        <a:xfrm>
                          <a:off x="2285984" y="4714884"/>
                          <a:ext cx="64294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N</a:t>
                            </a:r>
                            <a:endParaRPr lang="en-US" b="1" dirty="0"/>
                          </a:p>
                        </a:txBody>
                        <a:useSpRect/>
                      </a:txSp>
                    </a:sp>
                    <a:cxnSp>
                      <a:nvCxnSpPr>
                        <a:cNvPr id="16" name="Straight Arrow Connector 15"/>
                        <a:cNvCxnSpPr/>
                      </a:nvCxnSpPr>
                      <a:spPr>
                        <a:xfrm rot="5400000">
                          <a:off x="6965173" y="5607859"/>
                          <a:ext cx="571504" cy="214314"/>
                        </a:xfrm>
                        <a:prstGeom prst="straightConnector1">
                          <a:avLst/>
                        </a:prstGeom>
                        <a:ln w="28575">
                          <a:tailEnd type="arrow"/>
                        </a:ln>
                      </a:spPr>
                      <a:style>
                        <a:lnRef idx="2">
                          <a:schemeClr val="dk1"/>
                        </a:lnRef>
                        <a:fillRef idx="0">
                          <a:schemeClr val="dk1"/>
                        </a:fillRef>
                        <a:effectRef idx="1">
                          <a:schemeClr val="dk1"/>
                        </a:effectRef>
                        <a:fontRef idx="minor">
                          <a:schemeClr val="tx1"/>
                        </a:fontRef>
                      </a:style>
                    </a:cxnSp>
                    <a:sp>
                      <a:nvSpPr>
                        <a:cNvPr id="18" name="TextBox 17"/>
                        <a:cNvSpPr txBox="1"/>
                      </a:nvSpPr>
                      <a:spPr>
                        <a:xfrm>
                          <a:off x="7286644" y="5214950"/>
                          <a:ext cx="50006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S</a:t>
                            </a:r>
                            <a:endParaRPr lang="en-US" b="1" dirty="0"/>
                          </a:p>
                        </a:txBody>
                        <a:useSpRect/>
                      </a:txSp>
                    </a:sp>
                  </a:grpSp>
                </lc:lockedCanvas>
              </a:graphicData>
            </a:graphic>
          </wp:inline>
        </w:drawing>
      </w:r>
    </w:p>
    <w:p w14:paraId="4C42E10D" w14:textId="77777777" w:rsidR="00EF1468" w:rsidRPr="003D503B" w:rsidRDefault="00EF1468" w:rsidP="00D314B2">
      <w:pPr>
        <w:pStyle w:val="Caption"/>
        <w:tabs>
          <w:tab w:val="left" w:pos="284"/>
        </w:tabs>
        <w:ind w:left="284"/>
        <w:jc w:val="both"/>
        <w:rPr>
          <w:rFonts w:ascii="Times New Roman" w:eastAsia="Calibri" w:hAnsi="Times New Roman" w:cs="Times New Roman"/>
          <w:b w:val="0"/>
          <w:bCs w:val="0"/>
          <w:color w:val="000000" w:themeColor="text1"/>
          <w:sz w:val="24"/>
          <w:szCs w:val="24"/>
          <w:lang w:bidi="hi-IN"/>
        </w:rPr>
      </w:pPr>
      <w:r w:rsidRPr="003D503B">
        <w:rPr>
          <w:rFonts w:ascii="Times New Roman" w:hAnsi="Times New Roman" w:cs="Times New Roman"/>
          <w:color w:val="000000" w:themeColor="text1"/>
          <w:sz w:val="24"/>
          <w:szCs w:val="24"/>
        </w:rPr>
        <w:t xml:space="preserve">Fig-4. </w:t>
      </w:r>
      <w:r w:rsidRPr="003D503B">
        <w:rPr>
          <w:rFonts w:ascii="Times New Roman" w:hAnsi="Times New Roman" w:cs="Times New Roman"/>
          <w:b w:val="0"/>
          <w:color w:val="000000" w:themeColor="text1"/>
          <w:sz w:val="24"/>
          <w:szCs w:val="24"/>
        </w:rPr>
        <w:t xml:space="preserve">Microscopic photographs of liver of fishes reared in RO waste water. </w:t>
      </w:r>
      <w:r w:rsidRPr="003D503B">
        <w:rPr>
          <w:rFonts w:ascii="Times New Roman" w:hAnsi="Times New Roman" w:cs="Times New Roman"/>
          <w:color w:val="000000" w:themeColor="text1"/>
          <w:sz w:val="24"/>
          <w:szCs w:val="24"/>
        </w:rPr>
        <w:t>(v)</w:t>
      </w:r>
      <w:r w:rsidRPr="003D503B">
        <w:rPr>
          <w:rFonts w:ascii="Times New Roman" w:hAnsi="Times New Roman" w:cs="Times New Roman"/>
          <w:b w:val="0"/>
          <w:color w:val="000000" w:themeColor="text1"/>
          <w:sz w:val="24"/>
          <w:szCs w:val="24"/>
        </w:rPr>
        <w:t xml:space="preserve"> </w:t>
      </w:r>
      <w:proofErr w:type="gramStart"/>
      <w:r w:rsidRPr="003D503B">
        <w:rPr>
          <w:rFonts w:ascii="Times New Roman" w:hAnsi="Times New Roman" w:cs="Times New Roman"/>
          <w:b w:val="0"/>
          <w:color w:val="000000" w:themeColor="text1"/>
          <w:sz w:val="24"/>
          <w:szCs w:val="24"/>
        </w:rPr>
        <w:t>0 day</w:t>
      </w:r>
      <w:proofErr w:type="gramEnd"/>
      <w:r w:rsidRPr="003D503B">
        <w:rPr>
          <w:rFonts w:ascii="Times New Roman" w:hAnsi="Times New Roman" w:cs="Times New Roman"/>
          <w:b w:val="0"/>
          <w:color w:val="000000" w:themeColor="text1"/>
          <w:sz w:val="24"/>
          <w:szCs w:val="24"/>
        </w:rPr>
        <w:t xml:space="preserve"> liver with normal architecture and normal hepatic cell </w:t>
      </w:r>
      <w:r w:rsidRPr="003D503B">
        <w:rPr>
          <w:rFonts w:ascii="Times New Roman" w:hAnsi="Times New Roman" w:cs="Times New Roman"/>
          <w:color w:val="000000" w:themeColor="text1"/>
          <w:sz w:val="24"/>
          <w:szCs w:val="24"/>
        </w:rPr>
        <w:t>(vi)</w:t>
      </w:r>
      <w:r w:rsidRPr="003D503B">
        <w:rPr>
          <w:rFonts w:ascii="Times New Roman" w:hAnsi="Times New Roman" w:cs="Times New Roman"/>
          <w:b w:val="0"/>
          <w:color w:val="000000" w:themeColor="text1"/>
          <w:sz w:val="24"/>
          <w:szCs w:val="24"/>
        </w:rPr>
        <w:t xml:space="preserve"> 15 days liver showed signed of Pyknosis (P) </w:t>
      </w:r>
      <w:r w:rsidRPr="003D503B">
        <w:rPr>
          <w:rFonts w:ascii="Times New Roman" w:hAnsi="Times New Roman" w:cs="Times New Roman"/>
          <w:color w:val="000000" w:themeColor="text1"/>
          <w:sz w:val="24"/>
          <w:szCs w:val="24"/>
        </w:rPr>
        <w:t>(vii)</w:t>
      </w:r>
      <w:r w:rsidRPr="003D503B">
        <w:rPr>
          <w:rFonts w:ascii="Times New Roman" w:hAnsi="Times New Roman" w:cs="Times New Roman"/>
          <w:b w:val="0"/>
          <w:color w:val="000000" w:themeColor="text1"/>
          <w:sz w:val="24"/>
          <w:szCs w:val="24"/>
        </w:rPr>
        <w:t xml:space="preserve"> 30 days liver showed signs of pyknosis and Necrosis (N) </w:t>
      </w:r>
      <w:r w:rsidRPr="003D503B">
        <w:rPr>
          <w:rFonts w:ascii="Times New Roman" w:hAnsi="Times New Roman" w:cs="Times New Roman"/>
          <w:color w:val="000000" w:themeColor="text1"/>
          <w:sz w:val="24"/>
          <w:szCs w:val="24"/>
        </w:rPr>
        <w:t>(viii)</w:t>
      </w:r>
      <w:r w:rsidRPr="003D503B">
        <w:rPr>
          <w:rFonts w:ascii="Times New Roman" w:hAnsi="Times New Roman" w:cs="Times New Roman"/>
          <w:b w:val="0"/>
          <w:color w:val="000000" w:themeColor="text1"/>
          <w:sz w:val="24"/>
          <w:szCs w:val="24"/>
        </w:rPr>
        <w:t xml:space="preserve"> 45 days liver showed normal sinusoid with dense nuclei towards them (Magnification: v =10x and vi, vii, viii = 40x)</w:t>
      </w:r>
    </w:p>
    <w:p w14:paraId="3CC09DDE"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b/>
          <w:bCs/>
          <w:sz w:val="24"/>
          <w:szCs w:val="24"/>
          <w:lang w:bidi="hi-IN"/>
        </w:rPr>
      </w:pPr>
      <w:r w:rsidRPr="003D503B">
        <w:rPr>
          <w:rFonts w:ascii="Times New Roman" w:eastAsia="Times New Roman" w:hAnsi="Times New Roman" w:cs="Times New Roman"/>
          <w:b/>
          <w:sz w:val="24"/>
          <w:szCs w:val="24"/>
        </w:rPr>
        <w:t xml:space="preserve">4.2.3. </w:t>
      </w:r>
      <w:r w:rsidRPr="003D503B">
        <w:rPr>
          <w:rFonts w:ascii="Times New Roman" w:eastAsia="Calibri" w:hAnsi="Times New Roman" w:cs="Times New Roman"/>
          <w:b/>
          <w:bCs/>
          <w:sz w:val="24"/>
          <w:szCs w:val="24"/>
          <w:lang w:bidi="hi-IN"/>
        </w:rPr>
        <w:t>Kidney Histology</w:t>
      </w:r>
    </w:p>
    <w:p w14:paraId="447527F0"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b/>
          <w:bCs/>
          <w:sz w:val="24"/>
          <w:szCs w:val="24"/>
          <w:lang w:bidi="hi-IN"/>
        </w:rPr>
      </w:pPr>
      <w:r w:rsidRPr="003D503B">
        <w:rPr>
          <w:rFonts w:ascii="Times New Roman" w:eastAsia="Calibri" w:hAnsi="Times New Roman" w:cs="Times New Roman"/>
          <w:sz w:val="24"/>
          <w:szCs w:val="24"/>
          <w:lang w:bidi="hi-IN"/>
        </w:rPr>
        <w:tab/>
        <w:t>The kidneys of control fishes showed normal Glomerulus (G) and Tubule (T) and no marked histological changes have been noticed in the kidney of the specimens.</w:t>
      </w:r>
      <w:r w:rsidR="006A6139" w:rsidRPr="003D503B">
        <w:rPr>
          <w:rFonts w:ascii="Times New Roman" w:eastAsia="Calibri" w:hAnsi="Times New Roman" w:cs="Times New Roman"/>
          <w:b/>
          <w:bCs/>
          <w:sz w:val="24"/>
          <w:szCs w:val="24"/>
          <w:lang w:bidi="hi-IN"/>
        </w:rPr>
        <w:t xml:space="preserve"> </w:t>
      </w:r>
      <w:r w:rsidRPr="003D503B">
        <w:rPr>
          <w:rFonts w:ascii="Times New Roman" w:eastAsia="Calibri" w:hAnsi="Times New Roman" w:cs="Times New Roman"/>
          <w:sz w:val="24"/>
          <w:szCs w:val="24"/>
          <w:lang w:bidi="hi-IN"/>
        </w:rPr>
        <w:t xml:space="preserve">In 15 </w:t>
      </w:r>
      <w:proofErr w:type="gramStart"/>
      <w:r w:rsidRPr="003D503B">
        <w:rPr>
          <w:rFonts w:ascii="Times New Roman" w:eastAsia="Calibri" w:hAnsi="Times New Roman" w:cs="Times New Roman"/>
          <w:sz w:val="24"/>
          <w:szCs w:val="24"/>
          <w:lang w:bidi="hi-IN"/>
        </w:rPr>
        <w:t>days</w:t>
      </w:r>
      <w:proofErr w:type="gramEnd"/>
      <w:r w:rsidRPr="003D503B">
        <w:rPr>
          <w:rFonts w:ascii="Times New Roman" w:eastAsia="Calibri" w:hAnsi="Times New Roman" w:cs="Times New Roman"/>
          <w:sz w:val="24"/>
          <w:szCs w:val="24"/>
          <w:lang w:bidi="hi-IN"/>
        </w:rPr>
        <w:t xml:space="preserve"> RO water reared fishes, the kidney showed noted shrunken Glomerulus (G) and vacuolated blood cells in the glomerular tuft.</w:t>
      </w:r>
      <w:r w:rsidR="006A6139" w:rsidRPr="003D503B">
        <w:rPr>
          <w:rFonts w:ascii="Times New Roman" w:eastAsia="Calibri" w:hAnsi="Times New Roman" w:cs="Times New Roman"/>
          <w:b/>
          <w:bCs/>
          <w:sz w:val="24"/>
          <w:szCs w:val="24"/>
          <w:lang w:bidi="hi-IN"/>
        </w:rPr>
        <w:t xml:space="preserve"> </w:t>
      </w:r>
      <w:r w:rsidRPr="003D503B">
        <w:rPr>
          <w:rFonts w:ascii="Times New Roman" w:eastAsia="Calibri" w:hAnsi="Times New Roman" w:cs="Times New Roman"/>
          <w:sz w:val="24"/>
          <w:szCs w:val="24"/>
          <w:lang w:bidi="hi-IN"/>
        </w:rPr>
        <w:t>The 30 days reared fishes in RO water, the kidney showed no dilation of the lumina of renal tubules. The renal tubules are seen to be fragmented out and suffer necrosis at this stage.</w:t>
      </w:r>
      <w:r w:rsidR="006A6139" w:rsidRPr="003D503B">
        <w:rPr>
          <w:rFonts w:ascii="Times New Roman" w:eastAsia="Calibri" w:hAnsi="Times New Roman" w:cs="Times New Roman"/>
          <w:b/>
          <w:bCs/>
          <w:sz w:val="24"/>
          <w:szCs w:val="24"/>
          <w:lang w:bidi="hi-IN"/>
        </w:rPr>
        <w:t xml:space="preserve"> </w:t>
      </w:r>
      <w:r w:rsidRPr="003D503B">
        <w:rPr>
          <w:rFonts w:ascii="Times New Roman" w:eastAsia="Calibri" w:hAnsi="Times New Roman" w:cs="Times New Roman"/>
          <w:sz w:val="24"/>
          <w:szCs w:val="24"/>
          <w:lang w:bidi="hi-IN"/>
        </w:rPr>
        <w:t>The 45 days reared fishes in RO water, the kidney showed noted shrunken</w:t>
      </w:r>
      <w:r w:rsidR="006A6139" w:rsidRPr="003D503B">
        <w:rPr>
          <w:rFonts w:ascii="Times New Roman" w:eastAsia="Calibri" w:hAnsi="Times New Roman" w:cs="Times New Roman"/>
          <w:sz w:val="24"/>
          <w:szCs w:val="24"/>
          <w:lang w:bidi="hi-IN"/>
        </w:rPr>
        <w:t xml:space="preserve">. </w:t>
      </w:r>
      <w:r w:rsidRPr="003D503B">
        <w:rPr>
          <w:rFonts w:ascii="Times New Roman" w:eastAsia="Calibri" w:hAnsi="Times New Roman" w:cs="Times New Roman"/>
          <w:sz w:val="24"/>
          <w:szCs w:val="24"/>
          <w:lang w:bidi="hi-IN"/>
        </w:rPr>
        <w:t xml:space="preserve">Glomerulus (G) and vacuolated blood cells and large spaces created in the matrix tissue. </w:t>
      </w:r>
    </w:p>
    <w:p w14:paraId="5D89F74E" w14:textId="2CBE1E5B" w:rsidR="00EF1468" w:rsidRPr="003D503B" w:rsidRDefault="00EF1468" w:rsidP="001F3095">
      <w:pPr>
        <w:tabs>
          <w:tab w:val="left" w:pos="284"/>
        </w:tabs>
        <w:spacing w:after="160" w:line="360" w:lineRule="auto"/>
        <w:ind w:left="284"/>
        <w:jc w:val="both"/>
        <w:rPr>
          <w:rFonts w:ascii="Times New Roman" w:eastAsia="Calibri" w:hAnsi="Times New Roman" w:cs="Times New Roman"/>
          <w:sz w:val="24"/>
          <w:szCs w:val="24"/>
          <w:lang w:bidi="hi-IN"/>
        </w:rPr>
      </w:pPr>
      <w:r w:rsidRPr="003D503B">
        <w:rPr>
          <w:rFonts w:ascii="Times New Roman" w:eastAsia="Calibri" w:hAnsi="Times New Roman" w:cs="Times New Roman"/>
          <w:sz w:val="24"/>
          <w:szCs w:val="24"/>
          <w:lang w:bidi="hi-IN"/>
        </w:rPr>
        <w:lastRenderedPageBreak/>
        <w:tab/>
        <w:t xml:space="preserve">In the </w:t>
      </w:r>
      <w:r w:rsidR="00E26D43" w:rsidRPr="003D503B">
        <w:rPr>
          <w:rFonts w:ascii="Times New Roman" w:eastAsia="Calibri" w:hAnsi="Times New Roman" w:cs="Times New Roman"/>
          <w:sz w:val="24"/>
          <w:szCs w:val="24"/>
          <w:lang w:bidi="hi-IN"/>
        </w:rPr>
        <w:t>15- and 30-days</w:t>
      </w:r>
      <w:r w:rsidRPr="003D503B">
        <w:rPr>
          <w:rFonts w:ascii="Times New Roman" w:eastAsia="Calibri" w:hAnsi="Times New Roman" w:cs="Times New Roman"/>
          <w:sz w:val="24"/>
          <w:szCs w:val="24"/>
          <w:lang w:bidi="hi-IN"/>
        </w:rPr>
        <w:t xml:space="preserve"> reared fishes in RO waste water, the kidney showed noted shrunken Glomerulus (G) and vacuolated blood cells in the glomerular tuft and large spaces created in the matrix tissue. The dilation of the lumina of the kidney tubules and renal tubules are seen to be fragmented out and suffer necrosis.</w:t>
      </w:r>
      <w:r w:rsidR="006A6139" w:rsidRPr="003D503B">
        <w:rPr>
          <w:rFonts w:ascii="Times New Roman" w:eastAsia="Calibri" w:hAnsi="Times New Roman" w:cs="Times New Roman"/>
          <w:sz w:val="24"/>
          <w:szCs w:val="24"/>
          <w:lang w:bidi="hi-IN"/>
        </w:rPr>
        <w:t xml:space="preserve"> </w:t>
      </w:r>
      <w:r w:rsidRPr="003D503B">
        <w:rPr>
          <w:rFonts w:ascii="Times New Roman" w:eastAsia="Calibri" w:hAnsi="Times New Roman" w:cs="Times New Roman"/>
          <w:sz w:val="24"/>
          <w:szCs w:val="24"/>
          <w:lang w:bidi="hi-IN"/>
        </w:rPr>
        <w:t xml:space="preserve">The 45 days reared fishes in RO waste water, the kidney showed noted shrunken Glomerulus (G) and vacuolated blood cells in the glomerular tuft, and large spaced created in the matrix tissue and generated tissue seen. The dilation of the lumina of the kidney tubules and necrosis of tubules are observed in the present investigation. Renal tubules are seen to be fragmented out and suffer necrosis at this stage. </w:t>
      </w:r>
    </w:p>
    <w:p w14:paraId="10E1525E" w14:textId="77777777" w:rsidR="00EF1468" w:rsidRPr="003D503B" w:rsidRDefault="00EF1468" w:rsidP="001F3095">
      <w:pPr>
        <w:keepNext/>
        <w:tabs>
          <w:tab w:val="left" w:pos="142"/>
        </w:tabs>
        <w:spacing w:after="160" w:line="360" w:lineRule="auto"/>
        <w:ind w:left="142" w:firstLine="142"/>
        <w:jc w:val="both"/>
        <w:rPr>
          <w:rFonts w:ascii="Times New Roman" w:hAnsi="Times New Roman" w:cs="Times New Roman"/>
          <w:color w:val="000000" w:themeColor="text1"/>
          <w:sz w:val="24"/>
          <w:szCs w:val="24"/>
        </w:rPr>
      </w:pPr>
      <w:r w:rsidRPr="003D503B">
        <w:rPr>
          <w:rFonts w:ascii="Times New Roman" w:eastAsia="Calibri" w:hAnsi="Times New Roman" w:cs="Times New Roman"/>
          <w:b/>
          <w:bCs/>
          <w:noProof/>
          <w:sz w:val="24"/>
          <w:szCs w:val="24"/>
        </w:rPr>
        <w:lastRenderedPageBreak/>
        <w:drawing>
          <wp:inline distT="0" distB="0" distL="0" distR="0" wp14:anchorId="58FB0B89" wp14:editId="31F6742B">
            <wp:extent cx="5781249" cy="4817660"/>
            <wp:effectExtent l="19050" t="0" r="0" b="0"/>
            <wp:docPr id="10"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001124" cy="6858024"/>
                      <a:chOff x="0" y="0"/>
                      <a:chExt cx="9001124" cy="6858024"/>
                    </a:xfrm>
                  </a:grpSpPr>
                  <a:grpSp>
                    <a:nvGrpSpPr>
                      <a:cNvPr id="22" name="Group 21"/>
                      <a:cNvGrpSpPr/>
                    </a:nvGrpSpPr>
                    <a:grpSpPr>
                      <a:xfrm>
                        <a:off x="0" y="0"/>
                        <a:ext cx="9001124" cy="6858024"/>
                        <a:chOff x="0" y="0"/>
                        <a:chExt cx="9001124" cy="6858024"/>
                      </a:xfrm>
                    </a:grpSpPr>
                    <a:pic>
                      <a:nvPicPr>
                        <a:cNvPr id="2" name="Picture 1" descr="D:\histology photos\KIDNEY C14.bmp"/>
                        <a:cNvPicPr>
                          <a:picLocks noChangeAspect="1"/>
                        </a:cNvPicPr>
                      </a:nvPicPr>
                      <a:blipFill>
                        <a:blip r:embed="rId24" cstate="print"/>
                        <a:srcRect r="16074"/>
                        <a:stretch>
                          <a:fillRect/>
                        </a:stretch>
                      </a:blipFill>
                      <a:spPr bwMode="auto">
                        <a:xfrm>
                          <a:off x="0" y="0"/>
                          <a:ext cx="4429124" cy="33565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3" name="Picture 2" descr="D:\histology photos\40X Kidney RO 15 DAYS.bmp"/>
                        <a:cNvPicPr>
                          <a:picLocks noChangeAspect="1"/>
                        </a:cNvPicPr>
                      </a:nvPicPr>
                      <a:blipFill>
                        <a:blip r:embed="rId25" cstate="print"/>
                        <a:srcRect/>
                        <a:stretch>
                          <a:fillRect/>
                        </a:stretch>
                      </a:blipFill>
                      <a:spPr bwMode="auto">
                        <a:xfrm>
                          <a:off x="4572000" y="0"/>
                          <a:ext cx="4429124" cy="33575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4" name="Picture 3" descr="D:\histology photos\40X RO 30 Days kidney.bmp"/>
                        <a:cNvPicPr>
                          <a:picLocks noChangeAspect="1"/>
                        </a:cNvPicPr>
                      </a:nvPicPr>
                      <a:blipFill>
                        <a:blip r:embed="rId26" cstate="print"/>
                        <a:srcRect/>
                        <a:stretch>
                          <a:fillRect/>
                        </a:stretch>
                      </a:blipFill>
                      <a:spPr bwMode="auto">
                        <a:xfrm>
                          <a:off x="0" y="3533800"/>
                          <a:ext cx="4429124" cy="3324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5" name="Picture 4" descr="D:\lavksuh\5K.jpg"/>
                        <a:cNvPicPr>
                          <a:picLocks noChangeAspect="1"/>
                        </a:cNvPicPr>
                      </a:nvPicPr>
                      <a:blipFill>
                        <a:blip r:embed="rId27" cstate="print"/>
                        <a:srcRect l="11064" t="7320" r="41976" b="37281"/>
                        <a:stretch>
                          <a:fillRect/>
                        </a:stretch>
                      </a:blipFill>
                      <a:spPr bwMode="auto">
                        <a:xfrm>
                          <a:off x="4587857" y="3536158"/>
                          <a:ext cx="4412771" cy="33218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6" name="TextBox 5"/>
                        <a:cNvSpPr txBox="1"/>
                      </a:nvSpPr>
                      <a:spPr>
                        <a:xfrm>
                          <a:off x="0" y="0"/>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smtClean="0"/>
                              <a:t>A</a:t>
                            </a:r>
                            <a:endParaRPr lang="en-US" b="1" dirty="0"/>
                          </a:p>
                        </a:txBody>
                        <a:useSpRect/>
                      </a:txSp>
                      <a:style>
                        <a:lnRef idx="2">
                          <a:schemeClr val="dk1"/>
                        </a:lnRef>
                        <a:fillRef idx="1">
                          <a:schemeClr val="lt1"/>
                        </a:fillRef>
                        <a:effectRef idx="0">
                          <a:schemeClr val="dk1"/>
                        </a:effectRef>
                        <a:fontRef idx="minor">
                          <a:schemeClr val="dk1"/>
                        </a:fontRef>
                      </a:style>
                    </a:sp>
                    <a:sp>
                      <a:nvSpPr>
                        <a:cNvPr id="7" name="TextBox 6"/>
                        <a:cNvSpPr txBox="1"/>
                      </a:nvSpPr>
                      <a:spPr>
                        <a:xfrm>
                          <a:off x="4572000" y="3500438"/>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D</a:t>
                            </a:r>
                            <a:endParaRPr lang="en-US" b="1" dirty="0"/>
                          </a:p>
                        </a:txBody>
                        <a:useSpRect/>
                      </a:txSp>
                      <a:style>
                        <a:lnRef idx="2">
                          <a:schemeClr val="dk1"/>
                        </a:lnRef>
                        <a:fillRef idx="1">
                          <a:schemeClr val="lt1"/>
                        </a:fillRef>
                        <a:effectRef idx="0">
                          <a:schemeClr val="dk1"/>
                        </a:effectRef>
                        <a:fontRef idx="minor">
                          <a:schemeClr val="dk1"/>
                        </a:fontRef>
                      </a:style>
                    </a:sp>
                    <a:sp>
                      <a:nvSpPr>
                        <a:cNvPr id="8" name="TextBox 7"/>
                        <a:cNvSpPr txBox="1"/>
                      </a:nvSpPr>
                      <a:spPr>
                        <a:xfrm>
                          <a:off x="0" y="3500438"/>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C</a:t>
                            </a:r>
                            <a:endParaRPr lang="en-US" b="1" dirty="0"/>
                          </a:p>
                        </a:txBody>
                        <a:useSpRect/>
                      </a:txSp>
                      <a:style>
                        <a:lnRef idx="2">
                          <a:schemeClr val="dk1"/>
                        </a:lnRef>
                        <a:fillRef idx="1">
                          <a:schemeClr val="lt1"/>
                        </a:fillRef>
                        <a:effectRef idx="0">
                          <a:schemeClr val="dk1"/>
                        </a:effectRef>
                        <a:fontRef idx="minor">
                          <a:schemeClr val="dk1"/>
                        </a:fontRef>
                      </a:style>
                    </a:sp>
                    <a:sp>
                      <a:nvSpPr>
                        <a:cNvPr id="9" name="TextBox 8"/>
                        <a:cNvSpPr txBox="1"/>
                      </a:nvSpPr>
                      <a:spPr>
                        <a:xfrm>
                          <a:off x="4500562" y="0"/>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B</a:t>
                            </a:r>
                            <a:endParaRPr lang="en-US" b="1" dirty="0"/>
                          </a:p>
                        </a:txBody>
                        <a:useSpRect/>
                      </a:txSp>
                      <a:style>
                        <a:lnRef idx="2">
                          <a:schemeClr val="dk1"/>
                        </a:lnRef>
                        <a:fillRef idx="1">
                          <a:schemeClr val="lt1"/>
                        </a:fillRef>
                        <a:effectRef idx="0">
                          <a:schemeClr val="dk1"/>
                        </a:effectRef>
                        <a:fontRef idx="minor">
                          <a:schemeClr val="dk1"/>
                        </a:fontRef>
                      </a:style>
                    </a:sp>
                    <a:cxnSp>
                      <a:nvCxnSpPr>
                        <a:cNvPr id="11" name="Straight Arrow Connector 10"/>
                        <a:cNvCxnSpPr>
                          <a:stCxn id="18" idx="1"/>
                        </a:cNvCxnSpPr>
                      </a:nvCxnSpPr>
                      <a:spPr>
                        <a:xfrm rot="10800000" flipV="1">
                          <a:off x="4857753" y="5608510"/>
                          <a:ext cx="293483" cy="178738"/>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13" name="Straight Arrow Connector 12"/>
                        <a:cNvCxnSpPr>
                          <a:stCxn id="17" idx="1"/>
                        </a:cNvCxnSpPr>
                      </a:nvCxnSpPr>
                      <a:spPr>
                        <a:xfrm rot="10800000">
                          <a:off x="1071538" y="4787116"/>
                          <a:ext cx="357190" cy="40996"/>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14" name="Straight Arrow Connector 13"/>
                        <a:cNvCxnSpPr>
                          <a:stCxn id="17" idx="1"/>
                        </a:cNvCxnSpPr>
                      </a:nvCxnSpPr>
                      <a:spPr>
                        <a:xfrm rot="10800000" flipH="1" flipV="1">
                          <a:off x="1428728" y="4828112"/>
                          <a:ext cx="142876" cy="387632"/>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17" name="TextBox 16"/>
                        <a:cNvSpPr txBox="1"/>
                      </a:nvSpPr>
                      <a:spPr>
                        <a:xfrm>
                          <a:off x="1428728" y="4643446"/>
                          <a:ext cx="64294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RT</a:t>
                            </a:r>
                            <a:endParaRPr lang="en-US" b="1" dirty="0"/>
                          </a:p>
                        </a:txBody>
                        <a:useSpRect/>
                      </a:txSp>
                    </a:sp>
                    <a:sp>
                      <a:nvSpPr>
                        <a:cNvPr id="18" name="TextBox 17"/>
                        <a:cNvSpPr txBox="1"/>
                      </a:nvSpPr>
                      <a:spPr>
                        <a:xfrm rot="20798524">
                          <a:off x="5143504" y="5357826"/>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DG</a:t>
                            </a:r>
                            <a:endParaRPr lang="en-US" b="1" dirty="0"/>
                          </a:p>
                        </a:txBody>
                        <a:useSpRect/>
                      </a:txSp>
                    </a:sp>
                    <a:cxnSp>
                      <a:nvCxnSpPr>
                        <a:cNvPr id="19" name="Straight Arrow Connector 18"/>
                        <a:cNvCxnSpPr/>
                      </a:nvCxnSpPr>
                      <a:spPr>
                        <a:xfrm rot="5400000">
                          <a:off x="1249736" y="1179100"/>
                          <a:ext cx="500860" cy="428628"/>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20" name="Straight Arrow Connector 19"/>
                        <a:cNvCxnSpPr/>
                      </a:nvCxnSpPr>
                      <a:spPr>
                        <a:xfrm rot="10800000" flipV="1">
                          <a:off x="5929322" y="2714620"/>
                          <a:ext cx="428628" cy="794"/>
                        </a:xfrm>
                        <a:prstGeom prst="straightConnector1">
                          <a:avLst/>
                        </a:prstGeom>
                        <a:ln>
                          <a:tailEnd type="arrow"/>
                        </a:ln>
                      </a:spPr>
                      <a:style>
                        <a:lnRef idx="1">
                          <a:schemeClr val="dk1"/>
                        </a:lnRef>
                        <a:fillRef idx="0">
                          <a:schemeClr val="dk1"/>
                        </a:fillRef>
                        <a:effectRef idx="0">
                          <a:schemeClr val="dk1"/>
                        </a:effectRef>
                        <a:fontRef idx="minor">
                          <a:schemeClr val="tx1"/>
                        </a:fontRef>
                      </a:style>
                    </a:cxnSp>
                    <a:cxnSp>
                      <a:nvCxnSpPr>
                        <a:cNvPr id="21" name="Straight Arrow Connector 20"/>
                        <a:cNvCxnSpPr/>
                      </a:nvCxnSpPr>
                      <a:spPr>
                        <a:xfrm rot="10800000">
                          <a:off x="8072462" y="2001034"/>
                          <a:ext cx="357190" cy="356396"/>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23" name="TextBox 22"/>
                        <a:cNvSpPr txBox="1"/>
                      </a:nvSpPr>
                      <a:spPr>
                        <a:xfrm>
                          <a:off x="1643042" y="928670"/>
                          <a:ext cx="50006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RT</a:t>
                            </a:r>
                            <a:endParaRPr lang="en-US" b="1" dirty="0"/>
                          </a:p>
                        </a:txBody>
                        <a:useSpRect/>
                      </a:txSp>
                    </a:sp>
                    <a:cxnSp>
                      <a:nvCxnSpPr>
                        <a:cNvPr id="25" name="Straight Arrow Connector 24"/>
                        <a:cNvCxnSpPr/>
                      </a:nvCxnSpPr>
                      <a:spPr>
                        <a:xfrm rot="10800000">
                          <a:off x="7286644" y="2143116"/>
                          <a:ext cx="1143008" cy="214314"/>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32" name="TextBox 31"/>
                        <a:cNvSpPr txBox="1"/>
                      </a:nvSpPr>
                      <a:spPr>
                        <a:xfrm>
                          <a:off x="8429652" y="2143116"/>
                          <a:ext cx="28575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G</a:t>
                            </a:r>
                            <a:endParaRPr lang="en-US" b="1" dirty="0"/>
                          </a:p>
                        </a:txBody>
                        <a:useSpRect/>
                      </a:txSp>
                    </a:sp>
                  </a:grpSp>
                </lc:lockedCanvas>
              </a:graphicData>
            </a:graphic>
          </wp:inline>
        </w:drawing>
      </w:r>
    </w:p>
    <w:p w14:paraId="2F218A42" w14:textId="77777777" w:rsidR="00EF1468" w:rsidRPr="003D503B" w:rsidRDefault="00EF1468" w:rsidP="006A6139">
      <w:pPr>
        <w:keepNext/>
        <w:tabs>
          <w:tab w:val="left" w:pos="284"/>
        </w:tabs>
        <w:spacing w:after="160" w:line="240" w:lineRule="auto"/>
        <w:ind w:left="284"/>
        <w:jc w:val="both"/>
        <w:rPr>
          <w:rFonts w:ascii="Times New Roman" w:hAnsi="Times New Roman" w:cs="Times New Roman"/>
          <w:sz w:val="24"/>
          <w:szCs w:val="24"/>
        </w:rPr>
      </w:pPr>
      <w:r w:rsidRPr="003D503B">
        <w:rPr>
          <w:rFonts w:ascii="Times New Roman" w:hAnsi="Times New Roman" w:cs="Times New Roman"/>
          <w:b/>
          <w:color w:val="000000" w:themeColor="text1"/>
          <w:sz w:val="24"/>
          <w:szCs w:val="24"/>
        </w:rPr>
        <w:t>Fig-5.</w:t>
      </w:r>
      <w:r w:rsidRPr="003D503B">
        <w:rPr>
          <w:rFonts w:ascii="Times New Roman" w:hAnsi="Times New Roman" w:cs="Times New Roman"/>
          <w:sz w:val="24"/>
          <w:szCs w:val="24"/>
        </w:rPr>
        <w:t xml:space="preserve"> </w:t>
      </w:r>
      <w:r w:rsidRPr="003D503B">
        <w:rPr>
          <w:rFonts w:ascii="Times New Roman" w:hAnsi="Times New Roman" w:cs="Times New Roman"/>
          <w:color w:val="000000" w:themeColor="text1"/>
          <w:sz w:val="24"/>
          <w:szCs w:val="24"/>
        </w:rPr>
        <w:t xml:space="preserve">Microscopic photographs of histopathological lesions in RO water reared fish’s kidney (A) </w:t>
      </w:r>
      <w:proofErr w:type="gramStart"/>
      <w:r w:rsidRPr="003D503B">
        <w:rPr>
          <w:rFonts w:ascii="Times New Roman" w:hAnsi="Times New Roman" w:cs="Times New Roman"/>
          <w:color w:val="000000" w:themeColor="text1"/>
          <w:sz w:val="24"/>
          <w:szCs w:val="24"/>
        </w:rPr>
        <w:t>0 day</w:t>
      </w:r>
      <w:proofErr w:type="gramEnd"/>
      <w:r w:rsidRPr="003D503B">
        <w:rPr>
          <w:rFonts w:ascii="Times New Roman" w:hAnsi="Times New Roman" w:cs="Times New Roman"/>
          <w:color w:val="000000" w:themeColor="text1"/>
          <w:sz w:val="24"/>
          <w:szCs w:val="24"/>
        </w:rPr>
        <w:t xml:space="preserve"> kidney with normal structure of</w:t>
      </w:r>
      <w:r w:rsidRPr="003D503B">
        <w:rPr>
          <w:rFonts w:ascii="Times New Roman" w:hAnsi="Times New Roman" w:cs="Times New Roman"/>
          <w:sz w:val="24"/>
          <w:szCs w:val="24"/>
        </w:rPr>
        <w:t xml:space="preserve"> </w:t>
      </w:r>
      <w:r w:rsidRPr="003D503B">
        <w:rPr>
          <w:rFonts w:ascii="Times New Roman" w:hAnsi="Times New Roman" w:cs="Times New Roman"/>
          <w:color w:val="000000" w:themeColor="text1"/>
          <w:sz w:val="24"/>
          <w:szCs w:val="24"/>
        </w:rPr>
        <w:t xml:space="preserve">glomerulus and Renal Tubules (RT) (B) 15 days kidney showed shrunken Glomerular structure (G) (C) 30 days kidney showed no dilation of the lumina of Renal Tubules (RT) (D) 45 days kidney showed noted </w:t>
      </w:r>
      <w:proofErr w:type="spellStart"/>
      <w:r w:rsidRPr="003D503B">
        <w:rPr>
          <w:rFonts w:ascii="Times New Roman" w:hAnsi="Times New Roman" w:cs="Times New Roman"/>
          <w:color w:val="000000" w:themeColor="text1"/>
          <w:sz w:val="24"/>
          <w:szCs w:val="24"/>
        </w:rPr>
        <w:t>Degenration</w:t>
      </w:r>
      <w:proofErr w:type="spellEnd"/>
      <w:r w:rsidRPr="003D503B">
        <w:rPr>
          <w:rFonts w:ascii="Times New Roman" w:hAnsi="Times New Roman" w:cs="Times New Roman"/>
          <w:color w:val="000000" w:themeColor="text1"/>
          <w:sz w:val="24"/>
          <w:szCs w:val="24"/>
        </w:rPr>
        <w:t xml:space="preserve"> of Glomeruli (DG) and vacuolated blood cells</w:t>
      </w:r>
      <w:r w:rsidRPr="003D503B">
        <w:rPr>
          <w:rFonts w:ascii="Times New Roman" w:hAnsi="Times New Roman" w:cs="Times New Roman"/>
          <w:sz w:val="24"/>
          <w:szCs w:val="24"/>
        </w:rPr>
        <w:t>.</w:t>
      </w:r>
      <w:r w:rsidRPr="003D503B">
        <w:rPr>
          <w:rFonts w:ascii="Times New Roman" w:hAnsi="Times New Roman" w:cs="Times New Roman"/>
          <w:color w:val="000000" w:themeColor="text1"/>
          <w:sz w:val="24"/>
          <w:szCs w:val="24"/>
        </w:rPr>
        <w:t xml:space="preserve"> (Magnification: A, B, C, D = 40x)</w:t>
      </w:r>
    </w:p>
    <w:p w14:paraId="34C1E2F7"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sz w:val="24"/>
          <w:szCs w:val="24"/>
          <w:lang w:bidi="hi-IN"/>
        </w:rPr>
      </w:pPr>
      <w:r w:rsidRPr="003D503B">
        <w:rPr>
          <w:rFonts w:ascii="Times New Roman" w:eastAsia="Calibri" w:hAnsi="Times New Roman" w:cs="Times New Roman"/>
          <w:sz w:val="24"/>
          <w:szCs w:val="24"/>
          <w:lang w:bidi="hi-IN"/>
        </w:rPr>
        <w:tab/>
        <w:t xml:space="preserve"> </w:t>
      </w:r>
    </w:p>
    <w:p w14:paraId="0D2CE12B" w14:textId="77777777" w:rsidR="00EF1468" w:rsidRPr="003D503B" w:rsidRDefault="00EF1468" w:rsidP="001F3095">
      <w:pPr>
        <w:tabs>
          <w:tab w:val="left" w:pos="142"/>
        </w:tabs>
        <w:spacing w:after="0" w:line="360" w:lineRule="auto"/>
        <w:ind w:left="142" w:firstLine="142"/>
        <w:jc w:val="both"/>
        <w:rPr>
          <w:rFonts w:ascii="Times New Roman" w:eastAsia="Times New Roman" w:hAnsi="Times New Roman" w:cs="Times New Roman"/>
          <w:sz w:val="24"/>
          <w:szCs w:val="24"/>
        </w:rPr>
      </w:pPr>
    </w:p>
    <w:p w14:paraId="0DC6F462" w14:textId="77777777" w:rsidR="00EF1468" w:rsidRPr="003D503B" w:rsidRDefault="00EF1468" w:rsidP="001F3095">
      <w:pPr>
        <w:keepNext/>
        <w:tabs>
          <w:tab w:val="left" w:pos="142"/>
        </w:tabs>
        <w:spacing w:line="360" w:lineRule="auto"/>
        <w:ind w:left="142" w:firstLine="142"/>
        <w:rPr>
          <w:rFonts w:ascii="Times New Roman" w:hAnsi="Times New Roman" w:cs="Times New Roman"/>
          <w:sz w:val="24"/>
          <w:szCs w:val="24"/>
        </w:rPr>
      </w:pPr>
      <w:r w:rsidRPr="003D503B">
        <w:rPr>
          <w:rFonts w:ascii="Times New Roman" w:eastAsia="Times New Roman" w:hAnsi="Times New Roman" w:cs="Times New Roman"/>
          <w:b/>
          <w:noProof/>
          <w:color w:val="000000"/>
          <w:sz w:val="24"/>
          <w:szCs w:val="24"/>
        </w:rPr>
        <w:lastRenderedPageBreak/>
        <w:drawing>
          <wp:inline distT="0" distB="0" distL="0" distR="0" wp14:anchorId="56D35097" wp14:editId="03C788D3">
            <wp:extent cx="5777865" cy="4752541"/>
            <wp:effectExtent l="19050" t="0" r="0" b="0"/>
            <wp:docPr id="28"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58281" cy="7286651"/>
                      <a:chOff x="-1" y="0"/>
                      <a:chExt cx="8858281" cy="7286651"/>
                    </a:xfrm>
                  </a:grpSpPr>
                  <a:grpSp>
                    <a:nvGrpSpPr>
                      <a:cNvPr id="24" name="Group 23"/>
                      <a:cNvGrpSpPr/>
                    </a:nvGrpSpPr>
                    <a:grpSpPr>
                      <a:xfrm>
                        <a:off x="-1" y="0"/>
                        <a:ext cx="8858281" cy="7286651"/>
                        <a:chOff x="-1" y="0"/>
                        <a:chExt cx="8858281" cy="7286651"/>
                      </a:xfrm>
                    </a:grpSpPr>
                    <a:pic>
                      <a:nvPicPr>
                        <a:cNvPr id="2" name="Picture 1" descr="D:\histology photos\KIDNEY C14.bmp"/>
                        <a:cNvPicPr>
                          <a:picLocks noChangeAspect="1"/>
                        </a:cNvPicPr>
                      </a:nvPicPr>
                      <a:blipFill>
                        <a:blip r:embed="rId24" cstate="print"/>
                        <a:srcRect r="22406"/>
                        <a:stretch>
                          <a:fillRect/>
                        </a:stretch>
                      </a:blipFill>
                      <a:spPr bwMode="auto">
                        <a:xfrm>
                          <a:off x="-1" y="0"/>
                          <a:ext cx="4357687" cy="35718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3" name="Picture 2" descr="D:\lavksuh\3K.jpg"/>
                        <a:cNvPicPr>
                          <a:picLocks noChangeAspect="1"/>
                        </a:cNvPicPr>
                      </a:nvPicPr>
                      <a:blipFill>
                        <a:blip r:embed="rId28" cstate="print"/>
                        <a:srcRect l="24926" t="5273" r="31598" b="22582"/>
                        <a:stretch>
                          <a:fillRect/>
                        </a:stretch>
                      </a:blipFill>
                      <a:spPr bwMode="auto">
                        <a:xfrm>
                          <a:off x="4500562" y="0"/>
                          <a:ext cx="4357686" cy="35718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4" name="Picture 3" descr="D:\lavksuh\7K.jpg"/>
                        <a:cNvPicPr>
                          <a:picLocks noChangeAspect="1"/>
                        </a:cNvPicPr>
                      </a:nvPicPr>
                      <a:blipFill>
                        <a:blip r:embed="rId29" cstate="print"/>
                        <a:srcRect l="16498" t="17461" r="44129" b="8057"/>
                        <a:stretch>
                          <a:fillRect/>
                        </a:stretch>
                      </a:blipFill>
                      <a:spPr bwMode="auto">
                        <a:xfrm>
                          <a:off x="1" y="3714752"/>
                          <a:ext cx="4357686" cy="35718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5" name="Picture 4" descr="D:\histology photos\40X 45 DAYS WASTE KIDNEY.bmp"/>
                        <a:cNvPicPr>
                          <a:picLocks noChangeAspect="1"/>
                        </a:cNvPicPr>
                      </a:nvPicPr>
                      <a:blipFill>
                        <a:blip r:embed="rId30" cstate="print"/>
                        <a:srcRect l="7197"/>
                        <a:stretch>
                          <a:fillRect/>
                        </a:stretch>
                      </a:blipFill>
                      <a:spPr bwMode="auto">
                        <a:xfrm>
                          <a:off x="4500562" y="3714752"/>
                          <a:ext cx="4357718" cy="35718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6" name="TextBox 5"/>
                        <a:cNvSpPr txBox="1"/>
                      </a:nvSpPr>
                      <a:spPr>
                        <a:xfrm>
                          <a:off x="0" y="0"/>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E</a:t>
                            </a:r>
                            <a:endParaRPr lang="en-US" b="1" dirty="0"/>
                          </a:p>
                        </a:txBody>
                        <a:useSpRect/>
                      </a:txSp>
                      <a:style>
                        <a:lnRef idx="2">
                          <a:schemeClr val="dk1"/>
                        </a:lnRef>
                        <a:fillRef idx="1">
                          <a:schemeClr val="lt1"/>
                        </a:fillRef>
                        <a:effectRef idx="0">
                          <a:schemeClr val="dk1"/>
                        </a:effectRef>
                        <a:fontRef idx="minor">
                          <a:schemeClr val="dk1"/>
                        </a:fontRef>
                      </a:style>
                    </a:sp>
                    <a:sp>
                      <a:nvSpPr>
                        <a:cNvPr id="7" name="TextBox 6"/>
                        <a:cNvSpPr txBox="1"/>
                      </a:nvSpPr>
                      <a:spPr>
                        <a:xfrm>
                          <a:off x="4500562" y="3714752"/>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H</a:t>
                            </a:r>
                            <a:endParaRPr lang="en-US" b="1" dirty="0"/>
                          </a:p>
                        </a:txBody>
                        <a:useSpRect/>
                      </a:txSp>
                      <a:style>
                        <a:lnRef idx="2">
                          <a:schemeClr val="dk1"/>
                        </a:lnRef>
                        <a:fillRef idx="1">
                          <a:schemeClr val="lt1"/>
                        </a:fillRef>
                        <a:effectRef idx="0">
                          <a:schemeClr val="dk1"/>
                        </a:effectRef>
                        <a:fontRef idx="minor">
                          <a:schemeClr val="dk1"/>
                        </a:fontRef>
                      </a:style>
                    </a:sp>
                    <a:sp>
                      <a:nvSpPr>
                        <a:cNvPr id="8" name="TextBox 7"/>
                        <a:cNvSpPr txBox="1"/>
                      </a:nvSpPr>
                      <a:spPr>
                        <a:xfrm>
                          <a:off x="0" y="3714752"/>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G</a:t>
                            </a:r>
                            <a:endParaRPr lang="en-US" b="1" dirty="0"/>
                          </a:p>
                        </a:txBody>
                        <a:useSpRect/>
                      </a:txSp>
                      <a:style>
                        <a:lnRef idx="2">
                          <a:schemeClr val="dk1"/>
                        </a:lnRef>
                        <a:fillRef idx="1">
                          <a:schemeClr val="lt1"/>
                        </a:fillRef>
                        <a:effectRef idx="0">
                          <a:schemeClr val="dk1"/>
                        </a:effectRef>
                        <a:fontRef idx="minor">
                          <a:schemeClr val="dk1"/>
                        </a:fontRef>
                      </a:style>
                    </a:sp>
                    <a:sp>
                      <a:nvSpPr>
                        <a:cNvPr id="9" name="TextBox 8"/>
                        <a:cNvSpPr txBox="1"/>
                      </a:nvSpPr>
                      <a:spPr>
                        <a:xfrm>
                          <a:off x="4500562" y="0"/>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F</a:t>
                            </a:r>
                            <a:endParaRPr lang="en-US" b="1" dirty="0"/>
                          </a:p>
                        </a:txBody>
                        <a:useSpRect/>
                      </a:txSp>
                      <a:style>
                        <a:lnRef idx="2">
                          <a:schemeClr val="dk1"/>
                        </a:lnRef>
                        <a:fillRef idx="1">
                          <a:schemeClr val="lt1"/>
                        </a:fillRef>
                        <a:effectRef idx="0">
                          <a:schemeClr val="dk1"/>
                        </a:effectRef>
                        <a:fontRef idx="minor">
                          <a:schemeClr val="dk1"/>
                        </a:fontRef>
                      </a:style>
                    </a:sp>
                    <a:cxnSp>
                      <a:nvCxnSpPr>
                        <a:cNvPr id="11" name="Straight Arrow Connector 10"/>
                        <a:cNvCxnSpPr/>
                      </a:nvCxnSpPr>
                      <a:spPr>
                        <a:xfrm rot="16200000" flipH="1">
                          <a:off x="1357302" y="6429384"/>
                          <a:ext cx="785794" cy="71438"/>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14" name="Straight Arrow Connector 13"/>
                        <a:cNvCxnSpPr/>
                      </a:nvCxnSpPr>
                      <a:spPr>
                        <a:xfrm rot="5400000">
                          <a:off x="1816887" y="6388927"/>
                          <a:ext cx="652442" cy="571504"/>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20" name="TextBox 19"/>
                        <a:cNvSpPr txBox="1"/>
                      </a:nvSpPr>
                      <a:spPr>
                        <a:xfrm>
                          <a:off x="2357422" y="6143644"/>
                          <a:ext cx="100013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G</a:t>
                            </a:r>
                            <a:endParaRPr lang="en-US" b="1" dirty="0"/>
                          </a:p>
                        </a:txBody>
                        <a:useSpRect/>
                      </a:txSp>
                    </a:sp>
                    <a:sp>
                      <a:nvSpPr>
                        <a:cNvPr id="21" name="TextBox 20"/>
                        <a:cNvSpPr txBox="1"/>
                      </a:nvSpPr>
                      <a:spPr>
                        <a:xfrm>
                          <a:off x="1428728" y="5715016"/>
                          <a:ext cx="100013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BS</a:t>
                            </a:r>
                            <a:endParaRPr lang="en-US" b="1" dirty="0"/>
                          </a:p>
                        </a:txBody>
                        <a:useSpRect/>
                      </a:txSp>
                    </a:sp>
                    <a:cxnSp>
                      <a:nvCxnSpPr>
                        <a:cNvPr id="22" name="Straight Arrow Connector 21"/>
                        <a:cNvCxnSpPr/>
                      </a:nvCxnSpPr>
                      <a:spPr>
                        <a:xfrm rot="5400000">
                          <a:off x="6638952" y="1076296"/>
                          <a:ext cx="438128" cy="285752"/>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23" name="Straight Arrow Connector 22"/>
                        <a:cNvCxnSpPr/>
                      </a:nvCxnSpPr>
                      <a:spPr>
                        <a:xfrm>
                          <a:off x="7439044" y="938194"/>
                          <a:ext cx="490542" cy="61914"/>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26" name="TextBox 25"/>
                        <a:cNvSpPr txBox="1"/>
                      </a:nvSpPr>
                      <a:spPr>
                        <a:xfrm>
                          <a:off x="7000892" y="785794"/>
                          <a:ext cx="64294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RT</a:t>
                            </a:r>
                            <a:endParaRPr lang="en-US" b="1" dirty="0"/>
                          </a:p>
                        </a:txBody>
                        <a:useSpRect/>
                      </a:txSp>
                    </a:sp>
                    <a:cxnSp>
                      <a:nvCxnSpPr>
                        <a:cNvPr id="27" name="Straight Arrow Connector 26"/>
                        <a:cNvCxnSpPr>
                          <a:stCxn id="32" idx="1"/>
                        </a:cNvCxnSpPr>
                      </a:nvCxnSpPr>
                      <a:spPr>
                        <a:xfrm rot="10800000" flipV="1">
                          <a:off x="6143636" y="5445783"/>
                          <a:ext cx="357190" cy="778798"/>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cxnSp>
                      <a:nvCxnSpPr>
                        <a:cNvPr id="29" name="Straight Arrow Connector 28"/>
                        <a:cNvCxnSpPr/>
                      </a:nvCxnSpPr>
                      <a:spPr>
                        <a:xfrm flipV="1">
                          <a:off x="7143768" y="5286388"/>
                          <a:ext cx="1000132" cy="71438"/>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sp>
                      <a:nvSpPr>
                        <a:cNvPr id="32" name="TextBox 31"/>
                        <a:cNvSpPr txBox="1"/>
                      </a:nvSpPr>
                      <a:spPr>
                        <a:xfrm>
                          <a:off x="6500826" y="5214950"/>
                          <a:ext cx="785818"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solidFill>
                                  <a:schemeClr val="tx1"/>
                                </a:solidFill>
                              </a:rPr>
                              <a:t>SDG</a:t>
                            </a:r>
                            <a:endParaRPr lang="en-US" sz="2400" b="1" dirty="0">
                              <a:ln w="12700">
                                <a:solidFill>
                                  <a:schemeClr val="tx2">
                                    <a:satMod val="155000"/>
                                  </a:schemeClr>
                                </a:solidFill>
                                <a:prstDash val="solid"/>
                              </a:ln>
                              <a:solidFill>
                                <a:schemeClr val="tx1"/>
                              </a:solidFill>
                              <a:effectLst>
                                <a:outerShdw blurRad="41275" dist="20320" dir="1800000" algn="tl" rotWithShape="0">
                                  <a:srgbClr val="000000">
                                    <a:alpha val="40000"/>
                                  </a:srgbClr>
                                </a:outerShdw>
                              </a:effectLst>
                            </a:endParaRPr>
                          </a:p>
                        </a:txBody>
                        <a:useSpRect/>
                      </a:txSp>
                      <a:style>
                        <a:lnRef idx="2">
                          <a:schemeClr val="accent2"/>
                        </a:lnRef>
                        <a:fillRef idx="1">
                          <a:schemeClr val="lt1"/>
                        </a:fillRef>
                        <a:effectRef idx="0">
                          <a:schemeClr val="accent2"/>
                        </a:effectRef>
                        <a:fontRef idx="minor">
                          <a:schemeClr val="dk1"/>
                        </a:fontRef>
                      </a:style>
                    </a:sp>
                    <a:cxnSp>
                      <a:nvCxnSpPr>
                        <a:cNvPr id="34" name="Straight Arrow Connector 33"/>
                        <a:cNvCxnSpPr/>
                      </a:nvCxnSpPr>
                      <a:spPr>
                        <a:xfrm rot="5400000">
                          <a:off x="1888325" y="1183453"/>
                          <a:ext cx="652442" cy="571504"/>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38" name="TextBox 37"/>
                        <a:cNvSpPr txBox="1"/>
                      </a:nvSpPr>
                      <a:spPr>
                        <a:xfrm>
                          <a:off x="2571736" y="785794"/>
                          <a:ext cx="50006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RT</a:t>
                            </a:r>
                            <a:endParaRPr lang="en-US" b="1" dirty="0"/>
                          </a:p>
                        </a:txBody>
                        <a:useSpRect/>
                      </a:txSp>
                    </a:sp>
                  </a:grpSp>
                </lc:lockedCanvas>
              </a:graphicData>
            </a:graphic>
          </wp:inline>
        </w:drawing>
      </w:r>
    </w:p>
    <w:p w14:paraId="249A0B33" w14:textId="77777777" w:rsidR="00EF1468" w:rsidRPr="003D503B" w:rsidRDefault="00EF1468" w:rsidP="005A1EF1">
      <w:pPr>
        <w:pStyle w:val="Caption"/>
        <w:tabs>
          <w:tab w:val="left" w:pos="284"/>
        </w:tabs>
        <w:ind w:left="284"/>
        <w:jc w:val="both"/>
        <w:rPr>
          <w:rFonts w:ascii="Times New Roman" w:hAnsi="Times New Roman" w:cs="Times New Roman"/>
          <w:b w:val="0"/>
          <w:color w:val="000000" w:themeColor="text1"/>
          <w:sz w:val="24"/>
          <w:szCs w:val="24"/>
          <w:u w:val="single"/>
          <w:lang w:val="en-IN"/>
        </w:rPr>
      </w:pPr>
      <w:r w:rsidRPr="003D503B">
        <w:rPr>
          <w:rFonts w:ascii="Times New Roman" w:hAnsi="Times New Roman" w:cs="Times New Roman"/>
          <w:color w:val="000000" w:themeColor="text1"/>
          <w:sz w:val="24"/>
          <w:szCs w:val="24"/>
        </w:rPr>
        <w:t>Fig</w:t>
      </w:r>
      <w:r w:rsidRPr="003D503B">
        <w:rPr>
          <w:rFonts w:ascii="Times New Roman" w:hAnsi="Times New Roman" w:cs="Times New Roman"/>
          <w:b w:val="0"/>
          <w:color w:val="000000" w:themeColor="text1"/>
          <w:sz w:val="24"/>
          <w:szCs w:val="24"/>
        </w:rPr>
        <w:t>-</w:t>
      </w:r>
      <w:r w:rsidRPr="003D503B">
        <w:rPr>
          <w:rFonts w:ascii="Times New Roman" w:hAnsi="Times New Roman" w:cs="Times New Roman"/>
          <w:color w:val="000000" w:themeColor="text1"/>
          <w:sz w:val="24"/>
          <w:szCs w:val="24"/>
        </w:rPr>
        <w:t>6</w:t>
      </w:r>
      <w:r w:rsidRPr="003D503B">
        <w:rPr>
          <w:rFonts w:ascii="Times New Roman" w:hAnsi="Times New Roman" w:cs="Times New Roman"/>
          <w:b w:val="0"/>
          <w:color w:val="000000" w:themeColor="text1"/>
          <w:sz w:val="24"/>
          <w:szCs w:val="24"/>
        </w:rPr>
        <w:t xml:space="preserve">. Microscopic photographs of histopathological lesions in RO waste water reared fish’s kidney </w:t>
      </w:r>
      <w:r w:rsidRPr="003D503B">
        <w:rPr>
          <w:rFonts w:ascii="Times New Roman" w:hAnsi="Times New Roman" w:cs="Times New Roman"/>
          <w:color w:val="000000" w:themeColor="text1"/>
          <w:sz w:val="24"/>
          <w:szCs w:val="24"/>
        </w:rPr>
        <w:t>(E)</w:t>
      </w:r>
      <w:r w:rsidRPr="003D503B">
        <w:rPr>
          <w:rFonts w:ascii="Times New Roman" w:hAnsi="Times New Roman" w:cs="Times New Roman"/>
          <w:b w:val="0"/>
          <w:color w:val="000000" w:themeColor="text1"/>
          <w:sz w:val="24"/>
          <w:szCs w:val="24"/>
        </w:rPr>
        <w:t xml:space="preserve"> 0 day kidney with normal structure of glomerulus and Renal Tubules (RT) </w:t>
      </w:r>
      <w:r w:rsidRPr="003D503B">
        <w:rPr>
          <w:rFonts w:ascii="Times New Roman" w:hAnsi="Times New Roman" w:cs="Times New Roman"/>
          <w:color w:val="000000" w:themeColor="text1"/>
          <w:sz w:val="24"/>
          <w:szCs w:val="24"/>
        </w:rPr>
        <w:t>(F)</w:t>
      </w:r>
      <w:r w:rsidRPr="003D503B">
        <w:rPr>
          <w:rFonts w:ascii="Times New Roman" w:hAnsi="Times New Roman" w:cs="Times New Roman"/>
          <w:b w:val="0"/>
          <w:color w:val="000000" w:themeColor="text1"/>
          <w:sz w:val="24"/>
          <w:szCs w:val="24"/>
        </w:rPr>
        <w:t xml:space="preserve"> 15 days kidney showed shrunken Glomerular structure (G) and Renal Tubules (RT) </w:t>
      </w:r>
      <w:r w:rsidRPr="003D503B">
        <w:rPr>
          <w:rFonts w:ascii="Times New Roman" w:hAnsi="Times New Roman" w:cs="Times New Roman"/>
          <w:color w:val="000000" w:themeColor="text1"/>
          <w:sz w:val="24"/>
          <w:szCs w:val="24"/>
        </w:rPr>
        <w:t>(G)</w:t>
      </w:r>
      <w:r w:rsidRPr="003D503B">
        <w:rPr>
          <w:rFonts w:ascii="Times New Roman" w:hAnsi="Times New Roman" w:cs="Times New Roman"/>
          <w:b w:val="0"/>
          <w:color w:val="000000" w:themeColor="text1"/>
          <w:sz w:val="24"/>
          <w:szCs w:val="24"/>
        </w:rPr>
        <w:t xml:space="preserve"> 30 days kidney showed no dilation of the lumina of Renal Tubules (RT) and Bowman’s Space (BS) </w:t>
      </w:r>
      <w:r w:rsidRPr="003D503B">
        <w:rPr>
          <w:rFonts w:ascii="Times New Roman" w:hAnsi="Times New Roman" w:cs="Times New Roman"/>
          <w:color w:val="000000" w:themeColor="text1"/>
          <w:sz w:val="24"/>
          <w:szCs w:val="24"/>
        </w:rPr>
        <w:t>(H)</w:t>
      </w:r>
      <w:r w:rsidRPr="003D503B">
        <w:rPr>
          <w:rFonts w:ascii="Times New Roman" w:hAnsi="Times New Roman" w:cs="Times New Roman"/>
          <w:b w:val="0"/>
          <w:color w:val="000000" w:themeColor="text1"/>
          <w:sz w:val="24"/>
          <w:szCs w:val="24"/>
        </w:rPr>
        <w:t xml:space="preserve"> 45 days kidney showed noted Shrunken and Degenerated Glomerulus (SDG) and vacuolated blood cells. (Magnification: E, F, G, H = 40x)</w:t>
      </w:r>
      <w:r w:rsidR="005A1EF1" w:rsidRPr="003D503B">
        <w:rPr>
          <w:rFonts w:ascii="Times New Roman" w:hAnsi="Times New Roman" w:cs="Times New Roman"/>
          <w:b w:val="0"/>
          <w:color w:val="000000" w:themeColor="text1"/>
          <w:sz w:val="24"/>
          <w:szCs w:val="24"/>
        </w:rPr>
        <w:t>.</w:t>
      </w:r>
    </w:p>
    <w:p w14:paraId="44AC74D3" w14:textId="7F06567A" w:rsidR="006A6139" w:rsidRPr="003D503B" w:rsidRDefault="006A6139" w:rsidP="006A6139">
      <w:pPr>
        <w:tabs>
          <w:tab w:val="left" w:pos="284"/>
        </w:tabs>
        <w:spacing w:line="360" w:lineRule="auto"/>
        <w:ind w:left="851" w:hanging="709"/>
        <w:jc w:val="both"/>
        <w:rPr>
          <w:rFonts w:ascii="Times New Roman" w:eastAsia="Times New Roman" w:hAnsi="Times New Roman" w:cs="Times New Roman"/>
          <w:b/>
          <w:color w:val="000000"/>
          <w:sz w:val="24"/>
          <w:szCs w:val="24"/>
          <w:lang w:val="en-IN"/>
        </w:rPr>
      </w:pPr>
    </w:p>
    <w:p w14:paraId="270A9F91" w14:textId="77777777" w:rsidR="000E6DC6" w:rsidRDefault="000E6DC6" w:rsidP="003D503B">
      <w:pPr>
        <w:tabs>
          <w:tab w:val="left" w:pos="284"/>
        </w:tabs>
        <w:spacing w:line="360" w:lineRule="auto"/>
        <w:ind w:left="142"/>
        <w:jc w:val="both"/>
        <w:rPr>
          <w:rFonts w:ascii="Times New Roman" w:eastAsia="Calibri" w:hAnsi="Times New Roman" w:cs="Times New Roman"/>
          <w:sz w:val="24"/>
          <w:szCs w:val="24"/>
          <w:lang w:bidi="hi-IN"/>
        </w:rPr>
      </w:pPr>
      <w:r w:rsidRPr="003D503B">
        <w:rPr>
          <w:rFonts w:ascii="Times New Roman" w:eastAsia="Times New Roman" w:hAnsi="Times New Roman" w:cs="Times New Roman"/>
          <w:sz w:val="24"/>
          <w:szCs w:val="24"/>
          <w:lang w:val="en-IN"/>
        </w:rPr>
        <w:tab/>
      </w:r>
      <w:r w:rsidRPr="003D503B">
        <w:rPr>
          <w:rFonts w:ascii="Times New Roman" w:eastAsia="Times New Roman" w:hAnsi="Times New Roman" w:cs="Times New Roman"/>
          <w:sz w:val="24"/>
          <w:szCs w:val="24"/>
          <w:lang w:val="en-IN"/>
        </w:rPr>
        <w:tab/>
      </w:r>
      <w:r w:rsidRPr="003D503B">
        <w:rPr>
          <w:rFonts w:ascii="Times New Roman" w:eastAsia="Calibri" w:hAnsi="Times New Roman" w:cs="Times New Roman"/>
          <w:sz w:val="24"/>
          <w:szCs w:val="24"/>
          <w:lang w:bidi="hi-IN"/>
        </w:rPr>
        <w:t xml:space="preserve">According to Nero </w:t>
      </w:r>
      <w:r w:rsidRPr="003D503B">
        <w:rPr>
          <w:rFonts w:ascii="Times New Roman" w:eastAsia="Calibri" w:hAnsi="Times New Roman" w:cs="Times New Roman"/>
          <w:i/>
          <w:sz w:val="24"/>
          <w:szCs w:val="24"/>
          <w:lang w:bidi="hi-IN"/>
        </w:rPr>
        <w:t>et al</w:t>
      </w:r>
      <w:r w:rsidRPr="003D503B">
        <w:rPr>
          <w:rFonts w:ascii="Times New Roman" w:eastAsia="Calibri" w:hAnsi="Times New Roman" w:cs="Times New Roman"/>
          <w:sz w:val="24"/>
          <w:szCs w:val="24"/>
          <w:lang w:bidi="hi-IN"/>
        </w:rPr>
        <w:t xml:space="preserve">. (2006) the fishes were exposed to oil-sands process affected water which contain naphthenic acids, ions, and polycyclic aromatic hydrocarbons and found similar histopathological changes in gill such as clubbing and fusion of SGL (secondary gill lamellae) due to proliferation of the epithelial cell at base </w:t>
      </w:r>
      <w:proofErr w:type="gramStart"/>
      <w:r w:rsidRPr="003D503B">
        <w:rPr>
          <w:rFonts w:ascii="Times New Roman" w:eastAsia="Calibri" w:hAnsi="Times New Roman" w:cs="Times New Roman"/>
          <w:sz w:val="24"/>
          <w:szCs w:val="24"/>
          <w:lang w:bidi="hi-IN"/>
        </w:rPr>
        <w:t>an</w:t>
      </w:r>
      <w:proofErr w:type="gramEnd"/>
      <w:r w:rsidRPr="003D503B">
        <w:rPr>
          <w:rFonts w:ascii="Times New Roman" w:eastAsia="Calibri" w:hAnsi="Times New Roman" w:cs="Times New Roman"/>
          <w:sz w:val="24"/>
          <w:szCs w:val="24"/>
          <w:lang w:bidi="hi-IN"/>
        </w:rPr>
        <w:t xml:space="preserve"> tip of SGL.</w:t>
      </w:r>
      <w:r w:rsidRPr="003D503B">
        <w:rPr>
          <w:rFonts w:ascii="Times New Roman" w:eastAsia="Calibri" w:hAnsi="Times New Roman" w:cs="Times New Roman"/>
          <w:b/>
          <w:sz w:val="24"/>
          <w:szCs w:val="24"/>
          <w:lang w:bidi="hi-IN"/>
        </w:rPr>
        <w:t xml:space="preserve"> </w:t>
      </w:r>
      <w:r w:rsidRPr="003D503B">
        <w:rPr>
          <w:rFonts w:ascii="Times New Roman" w:eastAsia="Calibri" w:hAnsi="Times New Roman" w:cs="Times New Roman"/>
          <w:sz w:val="24"/>
          <w:szCs w:val="24"/>
          <w:lang w:bidi="hi-IN"/>
        </w:rPr>
        <w:t xml:space="preserve">According to Bernet </w:t>
      </w:r>
      <w:r w:rsidRPr="003D503B">
        <w:rPr>
          <w:rFonts w:ascii="Times New Roman" w:eastAsia="Calibri" w:hAnsi="Times New Roman" w:cs="Times New Roman"/>
          <w:i/>
          <w:sz w:val="24"/>
          <w:szCs w:val="24"/>
          <w:lang w:bidi="hi-IN"/>
        </w:rPr>
        <w:t>et al</w:t>
      </w:r>
      <w:r w:rsidRPr="003D503B">
        <w:rPr>
          <w:rFonts w:ascii="Times New Roman" w:eastAsia="Calibri" w:hAnsi="Times New Roman" w:cs="Times New Roman"/>
          <w:sz w:val="24"/>
          <w:szCs w:val="24"/>
          <w:lang w:bidi="hi-IN"/>
        </w:rPr>
        <w:t xml:space="preserve">. (2004) the histological changes in the gill of the brown trout reared in treated sewage mixed with river water showed hypertrophy and hyperplasia of epithelial cells with alterations in </w:t>
      </w:r>
      <w:r w:rsidRPr="003D503B">
        <w:rPr>
          <w:rFonts w:ascii="Times New Roman" w:eastAsia="Calibri" w:hAnsi="Times New Roman" w:cs="Times New Roman"/>
          <w:sz w:val="24"/>
          <w:szCs w:val="24"/>
          <w:lang w:bidi="hi-IN"/>
        </w:rPr>
        <w:lastRenderedPageBreak/>
        <w:t>them</w:t>
      </w:r>
      <w:r w:rsidR="003D503B" w:rsidRPr="003D503B">
        <w:rPr>
          <w:rFonts w:ascii="Times New Roman" w:eastAsia="Calibri" w:hAnsi="Times New Roman" w:cs="Times New Roman"/>
          <w:sz w:val="24"/>
          <w:szCs w:val="24"/>
          <w:lang w:bidi="hi-IN"/>
        </w:rPr>
        <w:t>,</w:t>
      </w:r>
      <w:r w:rsidR="003D503B" w:rsidRPr="003D503B">
        <w:rPr>
          <w:rFonts w:ascii="Times New Roman" w:eastAsia="Times New Roman" w:hAnsi="Times New Roman" w:cs="Times New Roman"/>
          <w:b/>
          <w:color w:val="000000"/>
          <w:sz w:val="24"/>
          <w:szCs w:val="24"/>
          <w:lang w:val="en-IN"/>
        </w:rPr>
        <w:t xml:space="preserve"> </w:t>
      </w:r>
      <w:r w:rsidRPr="003D503B">
        <w:rPr>
          <w:rFonts w:ascii="Times New Roman" w:eastAsia="Calibri" w:hAnsi="Times New Roman" w:cs="Times New Roman"/>
          <w:sz w:val="24"/>
          <w:szCs w:val="24"/>
          <w:lang w:bidi="hi-IN"/>
        </w:rPr>
        <w:t xml:space="preserve">Dua and Kaur (2014) witnessed similar findings during the rearing of </w:t>
      </w:r>
      <w:r w:rsidRPr="003D503B">
        <w:rPr>
          <w:rFonts w:ascii="Times New Roman" w:eastAsia="Calibri" w:hAnsi="Times New Roman" w:cs="Times New Roman"/>
          <w:i/>
          <w:sz w:val="24"/>
          <w:szCs w:val="24"/>
          <w:lang w:bidi="hi-IN"/>
        </w:rPr>
        <w:t>Channa punctatus</w:t>
      </w:r>
      <w:r w:rsidRPr="003D503B">
        <w:rPr>
          <w:rFonts w:ascii="Times New Roman" w:eastAsia="Calibri" w:hAnsi="Times New Roman" w:cs="Times New Roman"/>
          <w:sz w:val="24"/>
          <w:szCs w:val="24"/>
          <w:lang w:bidi="hi-IN"/>
        </w:rPr>
        <w:t xml:space="preserve"> in wastewater from industrial drains and household sewages. Upon the </w:t>
      </w:r>
      <w:proofErr w:type="spellStart"/>
      <w:r w:rsidRPr="003D503B">
        <w:rPr>
          <w:rFonts w:ascii="Times New Roman" w:eastAsia="Calibri" w:hAnsi="Times New Roman" w:cs="Times New Roman"/>
          <w:sz w:val="24"/>
          <w:szCs w:val="24"/>
          <w:lang w:bidi="hi-IN"/>
        </w:rPr>
        <w:t>histopathlogical</w:t>
      </w:r>
      <w:proofErr w:type="spellEnd"/>
      <w:r w:rsidRPr="003D503B">
        <w:rPr>
          <w:rFonts w:ascii="Times New Roman" w:eastAsia="Calibri" w:hAnsi="Times New Roman" w:cs="Times New Roman"/>
          <w:sz w:val="24"/>
          <w:szCs w:val="24"/>
          <w:lang w:bidi="hi-IN"/>
        </w:rPr>
        <w:t xml:space="preserve"> analysis of the test specimens from 15</w:t>
      </w:r>
      <w:r w:rsidRPr="003D503B">
        <w:rPr>
          <w:rFonts w:ascii="Times New Roman" w:eastAsia="Calibri" w:hAnsi="Times New Roman" w:cs="Times New Roman"/>
          <w:sz w:val="24"/>
          <w:szCs w:val="24"/>
          <w:vertAlign w:val="superscript"/>
          <w:lang w:bidi="hi-IN"/>
        </w:rPr>
        <w:t xml:space="preserve">th </w:t>
      </w:r>
      <w:r w:rsidRPr="003D503B">
        <w:rPr>
          <w:rFonts w:ascii="Times New Roman" w:eastAsia="Calibri" w:hAnsi="Times New Roman" w:cs="Times New Roman"/>
          <w:sz w:val="24"/>
          <w:szCs w:val="24"/>
          <w:lang w:bidi="hi-IN"/>
        </w:rPr>
        <w:t>and 30</w:t>
      </w:r>
      <w:r w:rsidRPr="003D503B">
        <w:rPr>
          <w:rFonts w:ascii="Times New Roman" w:eastAsia="Calibri" w:hAnsi="Times New Roman" w:cs="Times New Roman"/>
          <w:sz w:val="24"/>
          <w:szCs w:val="24"/>
          <w:vertAlign w:val="superscript"/>
          <w:lang w:bidi="hi-IN"/>
        </w:rPr>
        <w:t>th</w:t>
      </w:r>
      <w:r w:rsidRPr="003D503B">
        <w:rPr>
          <w:rFonts w:ascii="Times New Roman" w:eastAsia="Calibri" w:hAnsi="Times New Roman" w:cs="Times New Roman"/>
          <w:sz w:val="24"/>
          <w:szCs w:val="24"/>
          <w:lang w:bidi="hi-IN"/>
        </w:rPr>
        <w:t xml:space="preserve"> day the liver tissues had signs of single cell necrosis, pyknotic nuclei and dilation of hepatic sinusoids in the 15</w:t>
      </w:r>
      <w:r w:rsidRPr="003D503B">
        <w:rPr>
          <w:rFonts w:ascii="Times New Roman" w:eastAsia="Calibri" w:hAnsi="Times New Roman" w:cs="Times New Roman"/>
          <w:sz w:val="24"/>
          <w:szCs w:val="24"/>
          <w:vertAlign w:val="superscript"/>
          <w:lang w:bidi="hi-IN"/>
        </w:rPr>
        <w:t xml:space="preserve">th </w:t>
      </w:r>
      <w:r w:rsidRPr="003D503B">
        <w:rPr>
          <w:rFonts w:ascii="Times New Roman" w:eastAsia="Calibri" w:hAnsi="Times New Roman" w:cs="Times New Roman"/>
          <w:sz w:val="24"/>
          <w:szCs w:val="24"/>
          <w:lang w:bidi="hi-IN"/>
        </w:rPr>
        <w:t>day specimen. In the 30</w:t>
      </w:r>
      <w:r w:rsidRPr="003D503B">
        <w:rPr>
          <w:rFonts w:ascii="Times New Roman" w:eastAsia="Calibri" w:hAnsi="Times New Roman" w:cs="Times New Roman"/>
          <w:sz w:val="24"/>
          <w:szCs w:val="24"/>
          <w:vertAlign w:val="superscript"/>
          <w:lang w:bidi="hi-IN"/>
        </w:rPr>
        <w:t xml:space="preserve">th </w:t>
      </w:r>
      <w:r w:rsidRPr="003D503B">
        <w:rPr>
          <w:rFonts w:ascii="Times New Roman" w:eastAsia="Calibri" w:hAnsi="Times New Roman" w:cs="Times New Roman"/>
          <w:sz w:val="24"/>
          <w:szCs w:val="24"/>
          <w:lang w:bidi="hi-IN"/>
        </w:rPr>
        <w:t xml:space="preserve">day specimen, vacuolation and melano-macrophages were seen. There were also instances of necrotic hepatocyte and increase in number and size of Kupffer’s cell in the treated wastewater reared Brown trout (Bernet </w:t>
      </w:r>
      <w:r w:rsidRPr="003D503B">
        <w:rPr>
          <w:rFonts w:ascii="Times New Roman" w:eastAsia="Calibri" w:hAnsi="Times New Roman" w:cs="Times New Roman"/>
          <w:i/>
          <w:sz w:val="24"/>
          <w:szCs w:val="24"/>
          <w:lang w:bidi="hi-IN"/>
        </w:rPr>
        <w:t xml:space="preserve">et al., </w:t>
      </w:r>
      <w:r w:rsidRPr="003D503B">
        <w:rPr>
          <w:rFonts w:ascii="Times New Roman" w:eastAsia="Calibri" w:hAnsi="Times New Roman" w:cs="Times New Roman"/>
          <w:sz w:val="24"/>
          <w:szCs w:val="24"/>
          <w:lang w:bidi="hi-IN"/>
        </w:rPr>
        <w:t xml:space="preserve">2004). The similar results </w:t>
      </w:r>
      <w:proofErr w:type="gramStart"/>
      <w:r w:rsidRPr="003D503B">
        <w:rPr>
          <w:rFonts w:ascii="Times New Roman" w:eastAsia="Calibri" w:hAnsi="Times New Roman" w:cs="Times New Roman"/>
          <w:sz w:val="24"/>
          <w:szCs w:val="24"/>
          <w:lang w:bidi="hi-IN"/>
        </w:rPr>
        <w:t>was</w:t>
      </w:r>
      <w:proofErr w:type="gramEnd"/>
      <w:r w:rsidRPr="003D503B">
        <w:rPr>
          <w:rFonts w:ascii="Times New Roman" w:eastAsia="Calibri" w:hAnsi="Times New Roman" w:cs="Times New Roman"/>
          <w:sz w:val="24"/>
          <w:szCs w:val="24"/>
          <w:lang w:bidi="hi-IN"/>
        </w:rPr>
        <w:t xml:space="preserve"> found by Nero </w:t>
      </w:r>
      <w:r w:rsidRPr="003D503B">
        <w:rPr>
          <w:rFonts w:ascii="Times New Roman" w:eastAsia="Calibri" w:hAnsi="Times New Roman" w:cs="Times New Roman"/>
          <w:i/>
          <w:sz w:val="24"/>
          <w:szCs w:val="24"/>
          <w:lang w:bidi="hi-IN"/>
        </w:rPr>
        <w:t>et al</w:t>
      </w:r>
      <w:r w:rsidRPr="003D503B">
        <w:rPr>
          <w:rFonts w:ascii="Times New Roman" w:eastAsia="Calibri" w:hAnsi="Times New Roman" w:cs="Times New Roman"/>
          <w:sz w:val="24"/>
          <w:szCs w:val="24"/>
          <w:lang w:bidi="hi-IN"/>
        </w:rPr>
        <w:t xml:space="preserve">. (2006) when fishes were exposed to oil-sands process affected water that contain naphthenic acids, ions, and polycyclic aromatic hydrocarbons and the histopathological changes were found in liver such as </w:t>
      </w:r>
      <w:r w:rsidRPr="003D503B">
        <w:rPr>
          <w:rFonts w:ascii="Times New Roman" w:eastAsia="Calibri" w:hAnsi="Times New Roman" w:cs="Times New Roman"/>
          <w:sz w:val="24"/>
          <w:szCs w:val="24"/>
          <w:lang w:bidi="en-US"/>
        </w:rPr>
        <w:t>a mild vacuolation of hepatocyte, lymphocytes and macrophages.</w:t>
      </w:r>
      <w:r w:rsidR="003D503B" w:rsidRPr="003D503B">
        <w:rPr>
          <w:rFonts w:ascii="Times New Roman" w:eastAsia="Times New Roman" w:hAnsi="Times New Roman" w:cs="Times New Roman"/>
          <w:b/>
          <w:color w:val="000000"/>
          <w:sz w:val="24"/>
          <w:szCs w:val="24"/>
          <w:lang w:val="en-IN"/>
        </w:rPr>
        <w:t xml:space="preserve"> </w:t>
      </w:r>
      <w:r w:rsidRPr="003D503B">
        <w:rPr>
          <w:rFonts w:ascii="Times New Roman" w:eastAsia="Calibri" w:hAnsi="Times New Roman" w:cs="Times New Roman"/>
          <w:sz w:val="24"/>
          <w:szCs w:val="24"/>
          <w:lang w:bidi="hi-IN"/>
        </w:rPr>
        <w:t xml:space="preserve">Kaur and Dua (2014) found some histological alterations in the wastewater reared </w:t>
      </w:r>
      <w:r w:rsidRPr="003D503B">
        <w:rPr>
          <w:rFonts w:ascii="Times New Roman" w:eastAsia="Calibri" w:hAnsi="Times New Roman" w:cs="Times New Roman"/>
          <w:i/>
          <w:sz w:val="24"/>
          <w:szCs w:val="24"/>
          <w:lang w:bidi="hi-IN"/>
        </w:rPr>
        <w:t>Channa punctatus</w:t>
      </w:r>
      <w:r w:rsidRPr="003D503B">
        <w:rPr>
          <w:rFonts w:ascii="Times New Roman" w:eastAsia="Calibri" w:hAnsi="Times New Roman" w:cs="Times New Roman"/>
          <w:sz w:val="24"/>
          <w:szCs w:val="24"/>
          <w:lang w:bidi="hi-IN"/>
        </w:rPr>
        <w:t>. The 15</w:t>
      </w:r>
      <w:r w:rsidRPr="003D503B">
        <w:rPr>
          <w:rFonts w:ascii="Times New Roman" w:eastAsia="Calibri" w:hAnsi="Times New Roman" w:cs="Times New Roman"/>
          <w:sz w:val="24"/>
          <w:szCs w:val="24"/>
          <w:vertAlign w:val="superscript"/>
          <w:lang w:bidi="hi-IN"/>
        </w:rPr>
        <w:t>th</w:t>
      </w:r>
      <w:r w:rsidRPr="003D503B">
        <w:rPr>
          <w:rFonts w:ascii="Times New Roman" w:eastAsia="Calibri" w:hAnsi="Times New Roman" w:cs="Times New Roman"/>
          <w:sz w:val="24"/>
          <w:szCs w:val="24"/>
          <w:vertAlign w:val="superscript"/>
          <w:lang w:bidi="hi-IN"/>
        </w:rPr>
        <w:noBreakHyphen/>
        <w:t xml:space="preserve"> </w:t>
      </w:r>
      <w:r w:rsidRPr="003D503B">
        <w:rPr>
          <w:rFonts w:ascii="Times New Roman" w:eastAsia="Calibri" w:hAnsi="Times New Roman" w:cs="Times New Roman"/>
          <w:sz w:val="24"/>
          <w:szCs w:val="24"/>
          <w:lang w:bidi="hi-IN"/>
        </w:rPr>
        <w:t>day specimens showed damaged tubules and Bowman’s capsule’s space extension. The 30</w:t>
      </w:r>
      <w:r w:rsidRPr="003D503B">
        <w:rPr>
          <w:rFonts w:ascii="Times New Roman" w:eastAsia="Calibri" w:hAnsi="Times New Roman" w:cs="Times New Roman"/>
          <w:sz w:val="24"/>
          <w:szCs w:val="24"/>
          <w:vertAlign w:val="superscript"/>
          <w:lang w:bidi="hi-IN"/>
        </w:rPr>
        <w:t>th</w:t>
      </w:r>
      <w:r w:rsidRPr="003D503B">
        <w:rPr>
          <w:rFonts w:ascii="Times New Roman" w:eastAsia="Calibri" w:hAnsi="Times New Roman" w:cs="Times New Roman"/>
          <w:sz w:val="24"/>
          <w:szCs w:val="24"/>
          <w:lang w:bidi="hi-IN"/>
        </w:rPr>
        <w:t xml:space="preserve"> day specimen had glomerular contraction with the cell of tubular lumen witnessing hypertrophy. There was also occurrence of pyknotic nuclei in t</w:t>
      </w:r>
      <w:r w:rsidR="00BF6D47">
        <w:rPr>
          <w:rFonts w:ascii="Times New Roman" w:eastAsia="Calibri" w:hAnsi="Times New Roman" w:cs="Times New Roman"/>
          <w:sz w:val="24"/>
          <w:szCs w:val="24"/>
          <w:lang w:bidi="hi-IN"/>
        </w:rPr>
        <w:t>he hematopoietic tissue. Accor</w:t>
      </w:r>
      <w:r w:rsidRPr="003D503B">
        <w:rPr>
          <w:rFonts w:ascii="Times New Roman" w:eastAsia="Calibri" w:hAnsi="Times New Roman" w:cs="Times New Roman"/>
          <w:sz w:val="24"/>
          <w:szCs w:val="24"/>
          <w:lang w:bidi="hi-IN"/>
        </w:rPr>
        <w:t xml:space="preserve">ding to Bernet </w:t>
      </w:r>
      <w:r w:rsidRPr="003D503B">
        <w:rPr>
          <w:rFonts w:ascii="Times New Roman" w:eastAsia="Calibri" w:hAnsi="Times New Roman" w:cs="Times New Roman"/>
          <w:i/>
          <w:sz w:val="24"/>
          <w:szCs w:val="24"/>
          <w:lang w:bidi="hi-IN"/>
        </w:rPr>
        <w:t xml:space="preserve">et al. </w:t>
      </w:r>
      <w:r w:rsidRPr="003D503B">
        <w:rPr>
          <w:rFonts w:ascii="Times New Roman" w:eastAsia="Calibri" w:hAnsi="Times New Roman" w:cs="Times New Roman"/>
          <w:sz w:val="24"/>
          <w:szCs w:val="24"/>
          <w:lang w:bidi="hi-IN"/>
        </w:rPr>
        <w:t>(2004) the Brown trout reared in treated wastewater had deposits in tubules and interstitial tissue, thickening of Bowman’s capsule and proliferation in tubules.</w:t>
      </w:r>
    </w:p>
    <w:p w14:paraId="5D983A24" w14:textId="77777777" w:rsidR="001F4DFD" w:rsidRDefault="001F4DFD" w:rsidP="003D503B">
      <w:pPr>
        <w:tabs>
          <w:tab w:val="left" w:pos="284"/>
        </w:tabs>
        <w:spacing w:line="360" w:lineRule="auto"/>
        <w:ind w:left="142"/>
        <w:jc w:val="both"/>
        <w:rPr>
          <w:rFonts w:ascii="Times New Roman" w:eastAsia="Calibri" w:hAnsi="Times New Roman" w:cs="Times New Roman"/>
          <w:b/>
          <w:sz w:val="24"/>
          <w:szCs w:val="24"/>
          <w:lang w:bidi="hi-IN"/>
        </w:rPr>
      </w:pPr>
      <w:r>
        <w:rPr>
          <w:rFonts w:ascii="Times New Roman" w:eastAsia="Calibri" w:hAnsi="Times New Roman" w:cs="Times New Roman"/>
          <w:b/>
          <w:sz w:val="24"/>
          <w:szCs w:val="24"/>
          <w:lang w:bidi="hi-IN"/>
        </w:rPr>
        <w:t xml:space="preserve">5. </w:t>
      </w:r>
      <w:r w:rsidRPr="001F4DFD">
        <w:rPr>
          <w:rFonts w:ascii="Times New Roman" w:eastAsia="Calibri" w:hAnsi="Times New Roman" w:cs="Times New Roman"/>
          <w:b/>
          <w:sz w:val="24"/>
          <w:szCs w:val="24"/>
          <w:lang w:bidi="hi-IN"/>
        </w:rPr>
        <w:t xml:space="preserve">Conclusion </w:t>
      </w:r>
    </w:p>
    <w:p w14:paraId="33FB6752" w14:textId="4D8A01D8" w:rsidR="001F4DFD" w:rsidRDefault="007D7A71" w:rsidP="007D7A71">
      <w:pPr>
        <w:tabs>
          <w:tab w:val="left" w:pos="284"/>
        </w:tabs>
        <w:spacing w:after="0" w:line="360" w:lineRule="auto"/>
        <w:ind w:left="284" w:hanging="360"/>
        <w:contextualSpacing/>
        <w:jc w:val="both"/>
        <w:rPr>
          <w:rFonts w:ascii="Times New Roman" w:hAnsi="Times New Roman" w:cs="Times New Roman"/>
          <w:sz w:val="24"/>
        </w:rPr>
      </w:pPr>
      <w:r>
        <w:rPr>
          <w:rFonts w:ascii="Times New Roman" w:hAnsi="Times New Roman" w:cs="Times New Roman"/>
          <w:bCs/>
          <w:sz w:val="24"/>
          <w:lang w:val="en-IN"/>
        </w:rPr>
        <w:tab/>
      </w:r>
      <w:r>
        <w:rPr>
          <w:rFonts w:ascii="Times New Roman" w:hAnsi="Times New Roman" w:cs="Times New Roman"/>
          <w:bCs/>
          <w:sz w:val="24"/>
          <w:lang w:val="en-IN"/>
        </w:rPr>
        <w:tab/>
        <w:t xml:space="preserve">The histopathological analysis for various treatment were carried out and it showed that </w:t>
      </w:r>
      <w:r>
        <w:rPr>
          <w:rFonts w:ascii="Times New Roman" w:hAnsi="Times New Roman" w:cs="Times New Roman"/>
          <w:sz w:val="24"/>
        </w:rPr>
        <w:t xml:space="preserve">the gill tissue of fishes that were reared in RO water showed a knob like structure at the end of gill lamella but the fishes that were reared in waste water showed the cartilaginous cell to be disorganized and there was </w:t>
      </w:r>
      <w:r>
        <w:rPr>
          <w:rFonts w:ascii="Times New Roman" w:eastAsia="Calibri" w:hAnsi="Times New Roman" w:cs="Times New Roman"/>
          <w:sz w:val="24"/>
          <w:lang w:bidi="hi-IN"/>
        </w:rPr>
        <w:t>clubbing of primary and secondary gill lamellae and there was loss of architecture of PGL and SGL.</w:t>
      </w:r>
      <w:r>
        <w:rPr>
          <w:rFonts w:ascii="Times New Roman" w:hAnsi="Times New Roman" w:cs="Times New Roman"/>
          <w:sz w:val="24"/>
        </w:rPr>
        <w:t xml:space="preserve"> </w:t>
      </w:r>
      <w:r>
        <w:rPr>
          <w:rFonts w:ascii="Times New Roman" w:hAnsi="Times New Roman" w:cs="Times New Roman"/>
          <w:bCs/>
          <w:sz w:val="24"/>
          <w:lang w:val="en-IN"/>
        </w:rPr>
        <w:t>The</w:t>
      </w:r>
      <w:r>
        <w:rPr>
          <w:rFonts w:ascii="Times New Roman" w:hAnsi="Times New Roman" w:cs="Times New Roman"/>
          <w:sz w:val="24"/>
        </w:rPr>
        <w:t xml:space="preserve"> histopathological effect in liver (hepatocyte and sinusoid) showed normal in control as compared to RO water and waste water. The glomerulus structure, density of </w:t>
      </w:r>
      <w:proofErr w:type="spellStart"/>
      <w:r>
        <w:rPr>
          <w:rFonts w:ascii="Times New Roman" w:hAnsi="Times New Roman" w:cs="Times New Roman"/>
          <w:sz w:val="24"/>
        </w:rPr>
        <w:t>haematopoitic</w:t>
      </w:r>
      <w:proofErr w:type="spellEnd"/>
      <w:r>
        <w:rPr>
          <w:rFonts w:ascii="Times New Roman" w:hAnsi="Times New Roman" w:cs="Times New Roman"/>
          <w:sz w:val="24"/>
        </w:rPr>
        <w:t xml:space="preserve"> tissue, renal tubule such as proximal tubules and distal tubules </w:t>
      </w:r>
      <w:proofErr w:type="gramStart"/>
      <w:r>
        <w:rPr>
          <w:rFonts w:ascii="Times New Roman" w:hAnsi="Times New Roman" w:cs="Times New Roman"/>
          <w:sz w:val="24"/>
        </w:rPr>
        <w:t>were</w:t>
      </w:r>
      <w:proofErr w:type="gramEnd"/>
      <w:r>
        <w:rPr>
          <w:rFonts w:ascii="Times New Roman" w:hAnsi="Times New Roman" w:cs="Times New Roman"/>
          <w:sz w:val="24"/>
        </w:rPr>
        <w:t xml:space="preserve"> found to be normal as compared to RO water and in case of waste water the same structures appeared as shrunken and degeneration of renal tubule was seen.</w:t>
      </w:r>
    </w:p>
    <w:p w14:paraId="20C645F6" w14:textId="77777777" w:rsidR="00BE5AFC" w:rsidRDefault="00BE5AFC" w:rsidP="007D7A71">
      <w:pPr>
        <w:tabs>
          <w:tab w:val="left" w:pos="284"/>
        </w:tabs>
        <w:spacing w:after="0" w:line="360" w:lineRule="auto"/>
        <w:ind w:left="284" w:hanging="360"/>
        <w:contextualSpacing/>
        <w:jc w:val="both"/>
        <w:rPr>
          <w:rFonts w:ascii="Times New Roman" w:hAnsi="Times New Roman" w:cs="Times New Roman"/>
          <w:sz w:val="24"/>
        </w:rPr>
      </w:pPr>
    </w:p>
    <w:p w14:paraId="6FA187D6" w14:textId="77777777" w:rsidR="00BE5AFC" w:rsidRDefault="00BE5AFC" w:rsidP="007D7A71">
      <w:pPr>
        <w:tabs>
          <w:tab w:val="left" w:pos="284"/>
        </w:tabs>
        <w:spacing w:after="0" w:line="360" w:lineRule="auto"/>
        <w:ind w:left="284" w:hanging="360"/>
        <w:contextualSpacing/>
        <w:jc w:val="both"/>
        <w:rPr>
          <w:rFonts w:ascii="Times New Roman" w:hAnsi="Times New Roman" w:cs="Times New Roman"/>
          <w:sz w:val="24"/>
        </w:rPr>
      </w:pPr>
    </w:p>
    <w:p w14:paraId="33BC4374" w14:textId="77777777" w:rsidR="00BE5AFC" w:rsidRPr="00C844D1" w:rsidRDefault="00BE5AFC" w:rsidP="00BE5AFC">
      <w:pPr>
        <w:spacing w:after="0" w:line="240" w:lineRule="auto"/>
        <w:rPr>
          <w:rFonts w:ascii="Arial" w:eastAsia="Calibri" w:hAnsi="Arial" w:cs="Arial"/>
          <w:b/>
          <w:sz w:val="20"/>
          <w:szCs w:val="20"/>
        </w:rPr>
      </w:pPr>
      <w:r w:rsidRPr="00C844D1">
        <w:rPr>
          <w:rFonts w:ascii="Arial" w:eastAsia="Calibri" w:hAnsi="Arial" w:cs="Arial"/>
          <w:b/>
          <w:sz w:val="20"/>
          <w:szCs w:val="20"/>
        </w:rPr>
        <w:t>Declaration of AI Use</w:t>
      </w:r>
    </w:p>
    <w:p w14:paraId="587498AC" w14:textId="77777777" w:rsidR="00BE5AFC" w:rsidRPr="00C844D1" w:rsidRDefault="00BE5AFC" w:rsidP="00BE5AFC">
      <w:pPr>
        <w:spacing w:after="0" w:line="240" w:lineRule="auto"/>
        <w:rPr>
          <w:rFonts w:ascii="Arial" w:eastAsia="Calibri" w:hAnsi="Arial" w:cs="Arial"/>
          <w:sz w:val="20"/>
          <w:szCs w:val="20"/>
        </w:rPr>
      </w:pPr>
    </w:p>
    <w:p w14:paraId="0C11EF08" w14:textId="77777777" w:rsidR="00BE5AFC" w:rsidRPr="00C844D1" w:rsidRDefault="00BE5AFC" w:rsidP="00BE5AFC">
      <w:pPr>
        <w:spacing w:after="0" w:line="240" w:lineRule="auto"/>
        <w:rPr>
          <w:rFonts w:ascii="Arial" w:eastAsia="Calibri" w:hAnsi="Arial" w:cs="Arial"/>
          <w:sz w:val="20"/>
          <w:szCs w:val="20"/>
        </w:rPr>
      </w:pPr>
      <w:r w:rsidRPr="00C844D1">
        <w:rPr>
          <w:rFonts w:ascii="Arial" w:eastAsia="Calibri" w:hAnsi="Arial" w:cs="Arial"/>
          <w:sz w:val="20"/>
          <w:szCs w:val="20"/>
        </w:rPr>
        <w:t xml:space="preserve">This manuscript was prepared through the intellectual contributions of the author(s) to the study design, data analysis, interpretation of results, and scholarly content. Grammarly and ChatGPT were used solely </w:t>
      </w:r>
      <w:r w:rsidRPr="00C844D1">
        <w:rPr>
          <w:rFonts w:ascii="Arial" w:eastAsia="Calibri" w:hAnsi="Arial" w:cs="Arial"/>
          <w:sz w:val="20"/>
          <w:szCs w:val="20"/>
        </w:rPr>
        <w:lastRenderedPageBreak/>
        <w:t>to assist with grammatical refinement and reference formatting during manuscript revision. The author(s) accept full responsibility for the accuracy, integrity, and final content of the manuscript.</w:t>
      </w:r>
    </w:p>
    <w:p w14:paraId="270BB2A4" w14:textId="77777777" w:rsidR="00BE5AFC" w:rsidRDefault="00BE5AFC" w:rsidP="00BE5AFC">
      <w:pPr>
        <w:spacing w:after="0" w:line="240" w:lineRule="auto"/>
        <w:jc w:val="both"/>
        <w:rPr>
          <w:rFonts w:ascii="Times New Roman" w:eastAsia="Calibri" w:hAnsi="Times New Roman" w:cs="Times New Roman"/>
        </w:rPr>
      </w:pPr>
    </w:p>
    <w:p w14:paraId="06D101EB" w14:textId="77777777" w:rsidR="00BE5AFC" w:rsidRDefault="00BE5AFC" w:rsidP="00BE5AFC">
      <w:pPr>
        <w:spacing w:after="0" w:line="240" w:lineRule="auto"/>
        <w:jc w:val="both"/>
        <w:rPr>
          <w:rFonts w:ascii="Times New Roman" w:eastAsia="Calibri" w:hAnsi="Times New Roman" w:cs="Times New Roman"/>
        </w:rPr>
      </w:pPr>
    </w:p>
    <w:p w14:paraId="1B433AA9" w14:textId="77777777" w:rsidR="00BE5AFC" w:rsidRPr="00DA60C2" w:rsidRDefault="00BE5AFC" w:rsidP="00BE5AFC">
      <w:pPr>
        <w:rPr>
          <w:rFonts w:ascii="Cambria" w:eastAsia="Times New Roman" w:hAnsi="Cambria" w:cs="Arial"/>
          <w:b/>
          <w:bCs/>
          <w:lang w:val="en-GB" w:eastAsia="en-GB"/>
        </w:rPr>
      </w:pPr>
      <w:r w:rsidRPr="00DA60C2">
        <w:rPr>
          <w:rFonts w:ascii="Cambria" w:eastAsia="Times New Roman" w:hAnsi="Cambria" w:cs="Arial"/>
          <w:b/>
          <w:bCs/>
          <w:lang w:val="en-GB" w:eastAsia="en-GB"/>
        </w:rPr>
        <w:t>COMPETING INTERESTS DISCLAIMER:</w:t>
      </w:r>
    </w:p>
    <w:p w14:paraId="7D2E3843" w14:textId="77777777" w:rsidR="00BE5AFC" w:rsidRPr="00DA60C2" w:rsidRDefault="00BE5AFC" w:rsidP="00BE5AFC">
      <w:pPr>
        <w:rPr>
          <w:rFonts w:ascii="Cambria" w:eastAsia="Times New Roman" w:hAnsi="Cambria" w:cs="Times New Roman"/>
          <w:lang w:val="en-GB" w:eastAsia="en-GB"/>
        </w:rPr>
      </w:pPr>
      <w:r w:rsidRPr="00DA60C2">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4832DD14" w14:textId="77777777" w:rsidR="00BE5AFC" w:rsidRDefault="00BE5AFC" w:rsidP="007D7A71">
      <w:pPr>
        <w:tabs>
          <w:tab w:val="left" w:pos="284"/>
        </w:tabs>
        <w:spacing w:after="0" w:line="360" w:lineRule="auto"/>
        <w:ind w:left="284" w:hanging="360"/>
        <w:contextualSpacing/>
        <w:jc w:val="both"/>
        <w:rPr>
          <w:rFonts w:ascii="Times New Roman" w:hAnsi="Times New Roman" w:cs="Times New Roman"/>
          <w:sz w:val="24"/>
        </w:rPr>
      </w:pPr>
    </w:p>
    <w:p w14:paraId="69CDDB3B" w14:textId="77777777" w:rsidR="00BE5AFC" w:rsidRPr="001F4DFD" w:rsidRDefault="00BE5AFC" w:rsidP="007D7A71">
      <w:pPr>
        <w:tabs>
          <w:tab w:val="left" w:pos="284"/>
        </w:tabs>
        <w:spacing w:after="0" w:line="360" w:lineRule="auto"/>
        <w:ind w:left="284" w:hanging="360"/>
        <w:contextualSpacing/>
        <w:jc w:val="both"/>
        <w:rPr>
          <w:rFonts w:ascii="Times New Roman" w:eastAsia="Times New Roman" w:hAnsi="Times New Roman" w:cs="Times New Roman"/>
          <w:b/>
          <w:color w:val="000000"/>
          <w:sz w:val="24"/>
          <w:szCs w:val="24"/>
          <w:lang w:val="en-IN"/>
        </w:rPr>
      </w:pPr>
    </w:p>
    <w:p w14:paraId="4EB79260" w14:textId="77777777" w:rsidR="005A1EF1" w:rsidRPr="000E5CE3" w:rsidRDefault="000E6DC6" w:rsidP="000E5CE3">
      <w:pPr>
        <w:tabs>
          <w:tab w:val="left" w:pos="142"/>
        </w:tabs>
        <w:spacing w:after="160" w:line="360" w:lineRule="auto"/>
        <w:ind w:left="142"/>
        <w:jc w:val="both"/>
        <w:rPr>
          <w:rFonts w:ascii="Times New Roman" w:eastAsia="Calibri" w:hAnsi="Times New Roman" w:cs="Times New Roman"/>
          <w:b/>
          <w:sz w:val="24"/>
          <w:szCs w:val="24"/>
          <w:lang w:bidi="hi-IN"/>
        </w:rPr>
      </w:pPr>
      <w:commentRangeStart w:id="5"/>
      <w:r w:rsidRPr="003D503B">
        <w:rPr>
          <w:rFonts w:ascii="Times New Roman" w:eastAsia="Calibri" w:hAnsi="Times New Roman" w:cs="Times New Roman"/>
          <w:b/>
          <w:sz w:val="24"/>
          <w:szCs w:val="24"/>
          <w:lang w:bidi="hi-IN"/>
        </w:rPr>
        <w:t>References-</w:t>
      </w:r>
      <w:commentRangeEnd w:id="5"/>
      <w:r w:rsidR="003F3B82">
        <w:rPr>
          <w:rStyle w:val="CommentReference"/>
        </w:rPr>
        <w:commentReference w:id="5"/>
      </w:r>
    </w:p>
    <w:p w14:paraId="737741B1"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proofErr w:type="spellStart"/>
      <w:r w:rsidRPr="003D503B">
        <w:rPr>
          <w:rFonts w:ascii="Times New Roman" w:hAnsi="Times New Roman" w:cs="Times New Roman"/>
          <w:color w:val="000000" w:themeColor="text1"/>
          <w:sz w:val="24"/>
          <w:szCs w:val="24"/>
          <w:shd w:val="clear" w:color="auto" w:fill="FFFFFF"/>
        </w:rPr>
        <w:t>Asenuga</w:t>
      </w:r>
      <w:proofErr w:type="spellEnd"/>
      <w:r w:rsidRPr="003D503B">
        <w:rPr>
          <w:rFonts w:ascii="Times New Roman" w:hAnsi="Times New Roman" w:cs="Times New Roman"/>
          <w:color w:val="000000" w:themeColor="text1"/>
          <w:sz w:val="24"/>
          <w:szCs w:val="24"/>
          <w:shd w:val="clear" w:color="auto" w:fill="FFFFFF"/>
        </w:rPr>
        <w:t xml:space="preserve">, E. R., </w:t>
      </w:r>
      <w:proofErr w:type="spellStart"/>
      <w:r w:rsidRPr="003D503B">
        <w:rPr>
          <w:rFonts w:ascii="Times New Roman" w:hAnsi="Times New Roman" w:cs="Times New Roman"/>
          <w:color w:val="000000" w:themeColor="text1"/>
          <w:sz w:val="24"/>
          <w:szCs w:val="24"/>
          <w:shd w:val="clear" w:color="auto" w:fill="FFFFFF"/>
        </w:rPr>
        <w:t>Olajuyigbe</w:t>
      </w:r>
      <w:proofErr w:type="spellEnd"/>
      <w:r w:rsidRPr="003D503B">
        <w:rPr>
          <w:rFonts w:ascii="Times New Roman" w:hAnsi="Times New Roman" w:cs="Times New Roman"/>
          <w:color w:val="000000" w:themeColor="text1"/>
          <w:sz w:val="24"/>
          <w:szCs w:val="24"/>
          <w:shd w:val="clear" w:color="auto" w:fill="FFFFFF"/>
        </w:rPr>
        <w:t xml:space="preserve">, F. M., </w:t>
      </w:r>
      <w:proofErr w:type="spellStart"/>
      <w:r w:rsidRPr="003D503B">
        <w:rPr>
          <w:rFonts w:ascii="Times New Roman" w:hAnsi="Times New Roman" w:cs="Times New Roman"/>
          <w:color w:val="000000" w:themeColor="text1"/>
          <w:sz w:val="24"/>
          <w:szCs w:val="24"/>
          <w:shd w:val="clear" w:color="auto" w:fill="FFFFFF"/>
        </w:rPr>
        <w:t>Akinmoladun</w:t>
      </w:r>
      <w:proofErr w:type="spellEnd"/>
      <w:r w:rsidRPr="003D503B">
        <w:rPr>
          <w:rFonts w:ascii="Times New Roman" w:hAnsi="Times New Roman" w:cs="Times New Roman"/>
          <w:color w:val="000000" w:themeColor="text1"/>
          <w:sz w:val="24"/>
          <w:szCs w:val="24"/>
          <w:shd w:val="clear" w:color="auto" w:fill="FFFFFF"/>
        </w:rPr>
        <w:t xml:space="preserve">, A. C., &amp; </w:t>
      </w:r>
      <w:proofErr w:type="spellStart"/>
      <w:r w:rsidRPr="003D503B">
        <w:rPr>
          <w:rFonts w:ascii="Times New Roman" w:hAnsi="Times New Roman" w:cs="Times New Roman"/>
          <w:color w:val="000000" w:themeColor="text1"/>
          <w:sz w:val="24"/>
          <w:szCs w:val="24"/>
          <w:shd w:val="clear" w:color="auto" w:fill="FFFFFF"/>
        </w:rPr>
        <w:t>Fasakin</w:t>
      </w:r>
      <w:proofErr w:type="spellEnd"/>
      <w:r w:rsidRPr="003D503B">
        <w:rPr>
          <w:rFonts w:ascii="Times New Roman" w:hAnsi="Times New Roman" w:cs="Times New Roman"/>
          <w:color w:val="000000" w:themeColor="text1"/>
          <w:sz w:val="24"/>
          <w:szCs w:val="24"/>
          <w:shd w:val="clear" w:color="auto" w:fill="FFFFFF"/>
        </w:rPr>
        <w:t xml:space="preserve">, E. A. (2022). Deeper Insights into the Biochemical, Hematological and Histological Changes Induced by Bisphenol </w:t>
      </w:r>
      <w:proofErr w:type="gramStart"/>
      <w:r w:rsidRPr="003D503B">
        <w:rPr>
          <w:rFonts w:ascii="Times New Roman" w:hAnsi="Times New Roman" w:cs="Times New Roman"/>
          <w:color w:val="000000" w:themeColor="text1"/>
          <w:sz w:val="24"/>
          <w:szCs w:val="24"/>
          <w:shd w:val="clear" w:color="auto" w:fill="FFFFFF"/>
        </w:rPr>
        <w:t>A</w:t>
      </w:r>
      <w:proofErr w:type="gramEnd"/>
      <w:r w:rsidRPr="003D503B">
        <w:rPr>
          <w:rFonts w:ascii="Times New Roman" w:hAnsi="Times New Roman" w:cs="Times New Roman"/>
          <w:color w:val="000000" w:themeColor="text1"/>
          <w:sz w:val="24"/>
          <w:szCs w:val="24"/>
          <w:shd w:val="clear" w:color="auto" w:fill="FFFFFF"/>
        </w:rPr>
        <w:t xml:space="preserve"> Exposure in Adult Male African Catfish (Clarias </w:t>
      </w:r>
      <w:proofErr w:type="spellStart"/>
      <w:r w:rsidRPr="003D503B">
        <w:rPr>
          <w:rFonts w:ascii="Times New Roman" w:hAnsi="Times New Roman" w:cs="Times New Roman"/>
          <w:color w:val="000000" w:themeColor="text1"/>
          <w:sz w:val="24"/>
          <w:szCs w:val="24"/>
          <w:shd w:val="clear" w:color="auto" w:fill="FFFFFF"/>
        </w:rPr>
        <w:t>gariepinus</w:t>
      </w:r>
      <w:proofErr w:type="spellEnd"/>
      <w:r w:rsidRPr="003D503B">
        <w:rPr>
          <w:rFonts w:ascii="Times New Roman" w:hAnsi="Times New Roman" w:cs="Times New Roman"/>
          <w:color w:val="000000" w:themeColor="text1"/>
          <w:sz w:val="24"/>
          <w:szCs w:val="24"/>
          <w:shd w:val="clear" w:color="auto" w:fill="FFFFFF"/>
        </w:rPr>
        <w:t>).</w:t>
      </w:r>
    </w:p>
    <w:p w14:paraId="412014D1"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Bernet, D., Schmidt-Posthaus, H., Wahli, T., &amp; Burkhardt-Holm, P. (2004). Evaluation of two monitoring approaches to assess effects of waste water disposal on histological alterations in fish. </w:t>
      </w:r>
      <w:r w:rsidRPr="003D503B">
        <w:rPr>
          <w:rFonts w:ascii="Times New Roman" w:hAnsi="Times New Roman" w:cs="Times New Roman"/>
          <w:i/>
          <w:iCs/>
          <w:color w:val="000000" w:themeColor="text1"/>
          <w:sz w:val="24"/>
          <w:szCs w:val="24"/>
          <w:shd w:val="clear" w:color="auto" w:fill="FFFFFF"/>
        </w:rPr>
        <w:t>Hydrobiologia</w:t>
      </w:r>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524</w:t>
      </w:r>
      <w:r w:rsidRPr="003D503B">
        <w:rPr>
          <w:rFonts w:ascii="Times New Roman" w:hAnsi="Times New Roman" w:cs="Times New Roman"/>
          <w:color w:val="000000" w:themeColor="text1"/>
          <w:sz w:val="24"/>
          <w:szCs w:val="24"/>
          <w:shd w:val="clear" w:color="auto" w:fill="FFFFFF"/>
        </w:rPr>
        <w:t>(1), 53-66.</w:t>
      </w:r>
    </w:p>
    <w:p w14:paraId="06CB76F6"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rPr>
        <w:t>Blazer, V. S., Denslow, N. D., Dethloff, G. M., Gross, T. S., McDonald, K. K., Schmitt, C. J., ... and Whyte, J. J. (2000). </w:t>
      </w:r>
      <w:r w:rsidRPr="003D503B">
        <w:rPr>
          <w:rFonts w:ascii="Times New Roman" w:hAnsi="Times New Roman" w:cs="Times New Roman"/>
          <w:iCs/>
          <w:color w:val="000000" w:themeColor="text1"/>
          <w:sz w:val="24"/>
          <w:szCs w:val="24"/>
        </w:rPr>
        <w:t>Biomonitoring of Environmental Status and Trends (BEST) Program: Selected methods for monitoring chemical contaminants and their effects in aquatic ecosystems</w:t>
      </w:r>
      <w:r w:rsidRPr="003D503B">
        <w:rPr>
          <w:rFonts w:ascii="Times New Roman" w:hAnsi="Times New Roman" w:cs="Times New Roman"/>
          <w:color w:val="000000" w:themeColor="text1"/>
          <w:sz w:val="24"/>
          <w:szCs w:val="24"/>
        </w:rPr>
        <w:t xml:space="preserve"> (No. 2000-0005). </w:t>
      </w:r>
      <w:r w:rsidRPr="003D503B">
        <w:rPr>
          <w:rFonts w:ascii="Times New Roman" w:hAnsi="Times New Roman" w:cs="Times New Roman"/>
          <w:i/>
          <w:color w:val="000000" w:themeColor="text1"/>
          <w:sz w:val="24"/>
          <w:szCs w:val="24"/>
        </w:rPr>
        <w:t>US Geological Survey</w:t>
      </w:r>
      <w:r w:rsidRPr="003D503B">
        <w:rPr>
          <w:rFonts w:ascii="Times New Roman" w:hAnsi="Times New Roman" w:cs="Times New Roman"/>
          <w:color w:val="000000" w:themeColor="text1"/>
          <w:sz w:val="24"/>
          <w:szCs w:val="24"/>
        </w:rPr>
        <w:t xml:space="preserve">. </w:t>
      </w:r>
    </w:p>
    <w:p w14:paraId="469F7776" w14:textId="77777777" w:rsidR="005A1EF1" w:rsidRPr="003D503B" w:rsidRDefault="005A1EF1" w:rsidP="005A1EF1">
      <w:pPr>
        <w:ind w:left="851" w:hanging="709"/>
        <w:jc w:val="both"/>
        <w:rPr>
          <w:rFonts w:ascii="Times New Roman" w:hAnsi="Times New Roman" w:cs="Times New Roman"/>
          <w:color w:val="000000" w:themeColor="text1"/>
          <w:sz w:val="24"/>
          <w:szCs w:val="24"/>
        </w:rPr>
      </w:pPr>
      <w:proofErr w:type="spellStart"/>
      <w:r w:rsidRPr="003D503B">
        <w:rPr>
          <w:rFonts w:ascii="Times New Roman" w:hAnsi="Times New Roman" w:cs="Times New Roman"/>
          <w:color w:val="000000" w:themeColor="text1"/>
          <w:sz w:val="24"/>
          <w:szCs w:val="24"/>
        </w:rPr>
        <w:t>Bruslé</w:t>
      </w:r>
      <w:proofErr w:type="spellEnd"/>
      <w:r w:rsidRPr="003D503B">
        <w:rPr>
          <w:rFonts w:ascii="Times New Roman" w:hAnsi="Times New Roman" w:cs="Times New Roman"/>
          <w:color w:val="000000" w:themeColor="text1"/>
          <w:sz w:val="24"/>
          <w:szCs w:val="24"/>
        </w:rPr>
        <w:t xml:space="preserve"> J, Anadon GG A. A. Balkema; 1996. The structure and function of fish liver. In: Munshi JSD, Dutta HM, editors</w:t>
      </w:r>
      <w:r w:rsidRPr="003D503B">
        <w:rPr>
          <w:rFonts w:ascii="Times New Roman" w:hAnsi="Times New Roman" w:cs="Times New Roman"/>
          <w:i/>
          <w:color w:val="000000" w:themeColor="text1"/>
          <w:sz w:val="24"/>
          <w:szCs w:val="24"/>
        </w:rPr>
        <w:t xml:space="preserve">. Fish Morphology: horizon of new research. </w:t>
      </w:r>
      <w:proofErr w:type="gramStart"/>
      <w:r w:rsidRPr="003D503B">
        <w:rPr>
          <w:rFonts w:ascii="Times New Roman" w:hAnsi="Times New Roman" w:cs="Times New Roman"/>
          <w:i/>
          <w:color w:val="000000" w:themeColor="text1"/>
          <w:sz w:val="24"/>
          <w:szCs w:val="24"/>
        </w:rPr>
        <w:t>Brookfield</w:t>
      </w:r>
      <w:r w:rsidRPr="003D503B">
        <w:rPr>
          <w:rFonts w:ascii="Times New Roman" w:hAnsi="Times New Roman" w:cs="Times New Roman"/>
          <w:color w:val="000000" w:themeColor="text1"/>
          <w:sz w:val="24"/>
          <w:szCs w:val="24"/>
        </w:rPr>
        <w:t>:.</w:t>
      </w:r>
      <w:proofErr w:type="gramEnd"/>
      <w:r w:rsidRPr="003D503B">
        <w:rPr>
          <w:rFonts w:ascii="Times New Roman" w:hAnsi="Times New Roman" w:cs="Times New Roman"/>
          <w:color w:val="000000" w:themeColor="text1"/>
          <w:sz w:val="24"/>
          <w:szCs w:val="24"/>
        </w:rPr>
        <w:t xml:space="preserve"> p. 77-93.</w:t>
      </w:r>
    </w:p>
    <w:p w14:paraId="6EB6B744"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 xml:space="preserve">Burkhardt‐Holm, P., Escher, M., </w:t>
      </w:r>
      <w:proofErr w:type="gramStart"/>
      <w:r w:rsidRPr="003D503B">
        <w:rPr>
          <w:rFonts w:ascii="Times New Roman" w:hAnsi="Times New Roman" w:cs="Times New Roman"/>
          <w:color w:val="000000" w:themeColor="text1"/>
          <w:sz w:val="24"/>
          <w:szCs w:val="24"/>
          <w:shd w:val="clear" w:color="auto" w:fill="FFFFFF"/>
        </w:rPr>
        <w:t>and  Meier</w:t>
      </w:r>
      <w:proofErr w:type="gramEnd"/>
      <w:r w:rsidRPr="003D503B">
        <w:rPr>
          <w:rFonts w:ascii="Times New Roman" w:hAnsi="Times New Roman" w:cs="Times New Roman"/>
          <w:color w:val="000000" w:themeColor="text1"/>
          <w:sz w:val="24"/>
          <w:szCs w:val="24"/>
          <w:shd w:val="clear" w:color="auto" w:fill="FFFFFF"/>
        </w:rPr>
        <w:t>, W. (1997). Waste‐water management plant effluents cause cellular alterations in the skin of brown trout. </w:t>
      </w:r>
      <w:r w:rsidRPr="003D503B">
        <w:rPr>
          <w:rFonts w:ascii="Times New Roman" w:hAnsi="Times New Roman" w:cs="Times New Roman"/>
          <w:i/>
          <w:iCs/>
          <w:color w:val="000000" w:themeColor="text1"/>
          <w:sz w:val="24"/>
          <w:szCs w:val="24"/>
          <w:shd w:val="clear" w:color="auto" w:fill="FFFFFF"/>
        </w:rPr>
        <w:t>Journal of Fish Biology</w:t>
      </w:r>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50</w:t>
      </w:r>
      <w:r w:rsidRPr="003D503B">
        <w:rPr>
          <w:rFonts w:ascii="Times New Roman" w:hAnsi="Times New Roman" w:cs="Times New Roman"/>
          <w:color w:val="000000" w:themeColor="text1"/>
          <w:sz w:val="24"/>
          <w:szCs w:val="24"/>
          <w:shd w:val="clear" w:color="auto" w:fill="FFFFFF"/>
        </w:rPr>
        <w:t>(4), 744-758.</w:t>
      </w:r>
    </w:p>
    <w:p w14:paraId="72A19DE4" w14:textId="77777777" w:rsidR="005A1EF1" w:rsidRPr="003D503B" w:rsidRDefault="005A1EF1" w:rsidP="005A1EF1">
      <w:pPr>
        <w:ind w:left="851" w:hanging="709"/>
        <w:jc w:val="both"/>
        <w:rPr>
          <w:rFonts w:ascii="Times New Roman" w:hAnsi="Times New Roman" w:cs="Times New Roman"/>
          <w:color w:val="000000" w:themeColor="text1"/>
          <w:sz w:val="24"/>
          <w:szCs w:val="24"/>
        </w:rPr>
      </w:pPr>
      <w:r w:rsidRPr="003D503B">
        <w:rPr>
          <w:rFonts w:ascii="Times New Roman" w:hAnsi="Times New Roman" w:cs="Times New Roman"/>
          <w:color w:val="000000" w:themeColor="text1"/>
          <w:sz w:val="24"/>
          <w:szCs w:val="24"/>
        </w:rPr>
        <w:t xml:space="preserve">Fanta, E., Rios, F. S. A., Romão, S., Vianna, A. C. C., and Freiberger, S. (2003). Histopathology </w:t>
      </w:r>
      <w:r w:rsidRPr="003D503B">
        <w:rPr>
          <w:rFonts w:ascii="Times New Roman" w:hAnsi="Times New Roman" w:cs="Times New Roman"/>
          <w:color w:val="000000" w:themeColor="text1"/>
          <w:sz w:val="24"/>
          <w:szCs w:val="24"/>
        </w:rPr>
        <w:tab/>
        <w:t xml:space="preserve">of the fish Corydoras </w:t>
      </w:r>
      <w:proofErr w:type="spellStart"/>
      <w:r w:rsidRPr="003D503B">
        <w:rPr>
          <w:rFonts w:ascii="Times New Roman" w:hAnsi="Times New Roman" w:cs="Times New Roman"/>
          <w:color w:val="000000" w:themeColor="text1"/>
          <w:sz w:val="24"/>
          <w:szCs w:val="24"/>
        </w:rPr>
        <w:t>paleatus</w:t>
      </w:r>
      <w:proofErr w:type="spellEnd"/>
      <w:r w:rsidRPr="003D503B">
        <w:rPr>
          <w:rFonts w:ascii="Times New Roman" w:hAnsi="Times New Roman" w:cs="Times New Roman"/>
          <w:color w:val="000000" w:themeColor="text1"/>
          <w:sz w:val="24"/>
          <w:szCs w:val="24"/>
        </w:rPr>
        <w:t xml:space="preserve"> contaminated with sublethal levels of organophosphorus in </w:t>
      </w:r>
      <w:r w:rsidRPr="003D503B">
        <w:rPr>
          <w:rFonts w:ascii="Times New Roman" w:hAnsi="Times New Roman" w:cs="Times New Roman"/>
          <w:color w:val="000000" w:themeColor="text1"/>
          <w:sz w:val="24"/>
          <w:szCs w:val="24"/>
        </w:rPr>
        <w:tab/>
        <w:t>water and food. </w:t>
      </w:r>
      <w:r w:rsidRPr="003D503B">
        <w:rPr>
          <w:rFonts w:ascii="Times New Roman" w:hAnsi="Times New Roman" w:cs="Times New Roman"/>
          <w:i/>
          <w:iCs/>
          <w:color w:val="000000" w:themeColor="text1"/>
          <w:sz w:val="24"/>
          <w:szCs w:val="24"/>
        </w:rPr>
        <w:t>Ecotoxicology and environmental safety</w:t>
      </w:r>
      <w:r w:rsidRPr="003D503B">
        <w:rPr>
          <w:rFonts w:ascii="Times New Roman" w:hAnsi="Times New Roman" w:cs="Times New Roman"/>
          <w:color w:val="000000" w:themeColor="text1"/>
          <w:sz w:val="24"/>
          <w:szCs w:val="24"/>
        </w:rPr>
        <w:t>, </w:t>
      </w:r>
      <w:r w:rsidRPr="003D503B">
        <w:rPr>
          <w:rFonts w:ascii="Times New Roman" w:hAnsi="Times New Roman" w:cs="Times New Roman"/>
          <w:i/>
          <w:iCs/>
          <w:color w:val="000000" w:themeColor="text1"/>
          <w:sz w:val="24"/>
          <w:szCs w:val="24"/>
        </w:rPr>
        <w:t>54</w:t>
      </w:r>
      <w:r w:rsidRPr="003D503B">
        <w:rPr>
          <w:rFonts w:ascii="Times New Roman" w:hAnsi="Times New Roman" w:cs="Times New Roman"/>
          <w:color w:val="000000" w:themeColor="text1"/>
          <w:sz w:val="24"/>
          <w:szCs w:val="24"/>
        </w:rPr>
        <w:t>(2), 119-130.</w:t>
      </w:r>
    </w:p>
    <w:p w14:paraId="3D332D23" w14:textId="77777777" w:rsidR="005A1EF1" w:rsidRPr="003D503B" w:rsidRDefault="005A1EF1" w:rsidP="005A1EF1">
      <w:pPr>
        <w:ind w:left="851" w:hanging="709"/>
        <w:jc w:val="both"/>
        <w:rPr>
          <w:rFonts w:ascii="Times New Roman" w:hAnsi="Times New Roman" w:cs="Times New Roman"/>
          <w:b/>
          <w:color w:val="000000" w:themeColor="text1"/>
          <w:sz w:val="24"/>
          <w:szCs w:val="24"/>
        </w:rPr>
      </w:pPr>
      <w:r w:rsidRPr="003D503B">
        <w:rPr>
          <w:rFonts w:ascii="Times New Roman" w:hAnsi="Times New Roman" w:cs="Times New Roman"/>
          <w:color w:val="000000" w:themeColor="text1"/>
          <w:sz w:val="24"/>
          <w:szCs w:val="24"/>
        </w:rPr>
        <w:t>FAO (2022). Fishery and Aquaculture Country Profiles. India. Country Profile Fact Sheets. </w:t>
      </w:r>
      <w:r w:rsidRPr="003D503B">
        <w:rPr>
          <w:rFonts w:ascii="Times New Roman" w:hAnsi="Times New Roman" w:cs="Times New Roman"/>
          <w:i/>
          <w:color w:val="000000" w:themeColor="text1"/>
          <w:sz w:val="24"/>
          <w:szCs w:val="24"/>
        </w:rPr>
        <w:t>Fisheries and Aquaculture Division</w:t>
      </w:r>
      <w:r w:rsidRPr="003D503B">
        <w:rPr>
          <w:rFonts w:ascii="Times New Roman" w:hAnsi="Times New Roman" w:cs="Times New Roman"/>
          <w:color w:val="000000" w:themeColor="text1"/>
          <w:sz w:val="24"/>
          <w:szCs w:val="24"/>
        </w:rPr>
        <w:t>. Rome. </w:t>
      </w:r>
    </w:p>
    <w:p w14:paraId="6F57748C" w14:textId="77777777" w:rsidR="005A1EF1" w:rsidRPr="003D503B" w:rsidRDefault="005A1EF1" w:rsidP="005A1EF1">
      <w:pPr>
        <w:ind w:left="851" w:hanging="709"/>
        <w:jc w:val="both"/>
        <w:rPr>
          <w:rFonts w:ascii="Times New Roman" w:hAnsi="Times New Roman" w:cs="Times New Roman"/>
          <w:color w:val="000000" w:themeColor="text1"/>
          <w:sz w:val="24"/>
          <w:szCs w:val="24"/>
        </w:rPr>
      </w:pPr>
      <w:r w:rsidRPr="003D503B">
        <w:rPr>
          <w:rFonts w:ascii="Times New Roman" w:hAnsi="Times New Roman" w:cs="Times New Roman"/>
          <w:color w:val="000000" w:themeColor="text1"/>
          <w:sz w:val="24"/>
          <w:szCs w:val="24"/>
        </w:rPr>
        <w:t>Fazio, F. (2019). Fish hematology analysis as an important tool of aquaculture: a review. </w:t>
      </w:r>
      <w:r w:rsidRPr="003D503B">
        <w:rPr>
          <w:rFonts w:ascii="Times New Roman" w:hAnsi="Times New Roman" w:cs="Times New Roman"/>
          <w:i/>
          <w:iCs/>
          <w:color w:val="000000" w:themeColor="text1"/>
          <w:sz w:val="24"/>
          <w:szCs w:val="24"/>
        </w:rPr>
        <w:t>Aquaculture</w:t>
      </w:r>
      <w:r w:rsidRPr="003D503B">
        <w:rPr>
          <w:rFonts w:ascii="Times New Roman" w:hAnsi="Times New Roman" w:cs="Times New Roman"/>
          <w:color w:val="000000" w:themeColor="text1"/>
          <w:sz w:val="24"/>
          <w:szCs w:val="24"/>
        </w:rPr>
        <w:t>, </w:t>
      </w:r>
      <w:r w:rsidRPr="003D503B">
        <w:rPr>
          <w:rFonts w:ascii="Times New Roman" w:hAnsi="Times New Roman" w:cs="Times New Roman"/>
          <w:i/>
          <w:iCs/>
          <w:color w:val="000000" w:themeColor="text1"/>
          <w:sz w:val="24"/>
          <w:szCs w:val="24"/>
        </w:rPr>
        <w:t>500</w:t>
      </w:r>
      <w:r w:rsidRPr="003D503B">
        <w:rPr>
          <w:rFonts w:ascii="Times New Roman" w:hAnsi="Times New Roman" w:cs="Times New Roman"/>
          <w:color w:val="000000" w:themeColor="text1"/>
          <w:sz w:val="24"/>
          <w:szCs w:val="24"/>
        </w:rPr>
        <w:t>, 237-242.</w:t>
      </w:r>
    </w:p>
    <w:p w14:paraId="091F2117" w14:textId="77777777" w:rsidR="005A1EF1" w:rsidRPr="003D503B" w:rsidRDefault="005A1EF1" w:rsidP="005A1EF1">
      <w:pPr>
        <w:ind w:left="851" w:hanging="709"/>
        <w:jc w:val="both"/>
        <w:rPr>
          <w:rFonts w:ascii="Times New Roman" w:hAnsi="Times New Roman" w:cs="Times New Roman"/>
          <w:color w:val="000000" w:themeColor="text1"/>
          <w:sz w:val="24"/>
          <w:szCs w:val="24"/>
        </w:rPr>
      </w:pPr>
      <w:proofErr w:type="spellStart"/>
      <w:r w:rsidRPr="003D503B">
        <w:rPr>
          <w:rFonts w:ascii="Times New Roman" w:hAnsi="Times New Roman" w:cs="Times New Roman"/>
          <w:color w:val="000000" w:themeColor="text1"/>
          <w:sz w:val="24"/>
          <w:szCs w:val="24"/>
        </w:rPr>
        <w:lastRenderedPageBreak/>
        <w:t>Genten</w:t>
      </w:r>
      <w:proofErr w:type="spellEnd"/>
      <w:r w:rsidRPr="003D503B">
        <w:rPr>
          <w:rFonts w:ascii="Times New Roman" w:hAnsi="Times New Roman" w:cs="Times New Roman"/>
          <w:color w:val="000000" w:themeColor="text1"/>
          <w:sz w:val="24"/>
          <w:szCs w:val="24"/>
        </w:rPr>
        <w:t xml:space="preserve">, F., </w:t>
      </w:r>
      <w:proofErr w:type="spellStart"/>
      <w:r w:rsidRPr="003D503B">
        <w:rPr>
          <w:rFonts w:ascii="Times New Roman" w:hAnsi="Times New Roman" w:cs="Times New Roman"/>
          <w:color w:val="000000" w:themeColor="text1"/>
          <w:sz w:val="24"/>
          <w:szCs w:val="24"/>
        </w:rPr>
        <w:t>Terwinghe</w:t>
      </w:r>
      <w:proofErr w:type="spellEnd"/>
      <w:r w:rsidRPr="003D503B">
        <w:rPr>
          <w:rFonts w:ascii="Times New Roman" w:hAnsi="Times New Roman" w:cs="Times New Roman"/>
          <w:color w:val="000000" w:themeColor="text1"/>
          <w:sz w:val="24"/>
          <w:szCs w:val="24"/>
        </w:rPr>
        <w:t xml:space="preserve">, E., and </w:t>
      </w:r>
      <w:proofErr w:type="spellStart"/>
      <w:r w:rsidRPr="003D503B">
        <w:rPr>
          <w:rFonts w:ascii="Times New Roman" w:hAnsi="Times New Roman" w:cs="Times New Roman"/>
          <w:color w:val="000000" w:themeColor="text1"/>
          <w:sz w:val="24"/>
          <w:szCs w:val="24"/>
        </w:rPr>
        <w:t>Danguy</w:t>
      </w:r>
      <w:proofErr w:type="spellEnd"/>
      <w:r w:rsidRPr="003D503B">
        <w:rPr>
          <w:rFonts w:ascii="Times New Roman" w:hAnsi="Times New Roman" w:cs="Times New Roman"/>
          <w:color w:val="000000" w:themeColor="text1"/>
          <w:sz w:val="24"/>
          <w:szCs w:val="24"/>
        </w:rPr>
        <w:t>, A. (2009). </w:t>
      </w:r>
      <w:r w:rsidRPr="003D503B">
        <w:rPr>
          <w:rFonts w:ascii="Times New Roman" w:hAnsi="Times New Roman" w:cs="Times New Roman"/>
          <w:i/>
          <w:iCs/>
          <w:color w:val="000000" w:themeColor="text1"/>
          <w:sz w:val="24"/>
          <w:szCs w:val="24"/>
        </w:rPr>
        <w:t>Atlas of fish histology</w:t>
      </w:r>
      <w:r w:rsidRPr="003D503B">
        <w:rPr>
          <w:rFonts w:ascii="Times New Roman" w:hAnsi="Times New Roman" w:cs="Times New Roman"/>
          <w:color w:val="000000" w:themeColor="text1"/>
          <w:sz w:val="24"/>
          <w:szCs w:val="24"/>
        </w:rPr>
        <w:t xml:space="preserve">. CRC Press. </w:t>
      </w:r>
    </w:p>
    <w:p w14:paraId="0A451725"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 xml:space="preserve">Hinton, D. E., Baumann, P. C., Gardner, G. R., Hawkins, W. E., Hendricks, J. D., </w:t>
      </w:r>
      <w:proofErr w:type="spellStart"/>
      <w:r w:rsidRPr="003D503B">
        <w:rPr>
          <w:rFonts w:ascii="Times New Roman" w:hAnsi="Times New Roman" w:cs="Times New Roman"/>
          <w:color w:val="000000" w:themeColor="text1"/>
          <w:sz w:val="24"/>
          <w:szCs w:val="24"/>
          <w:shd w:val="clear" w:color="auto" w:fill="FFFFFF"/>
        </w:rPr>
        <w:t>Murchelano</w:t>
      </w:r>
      <w:proofErr w:type="spellEnd"/>
      <w:r w:rsidRPr="003D503B">
        <w:rPr>
          <w:rFonts w:ascii="Times New Roman" w:hAnsi="Times New Roman" w:cs="Times New Roman"/>
          <w:color w:val="000000" w:themeColor="text1"/>
          <w:sz w:val="24"/>
          <w:szCs w:val="24"/>
          <w:shd w:val="clear" w:color="auto" w:fill="FFFFFF"/>
        </w:rPr>
        <w:t xml:space="preserve">, R. A., and </w:t>
      </w:r>
      <w:proofErr w:type="spellStart"/>
      <w:r w:rsidRPr="003D503B">
        <w:rPr>
          <w:rFonts w:ascii="Times New Roman" w:hAnsi="Times New Roman" w:cs="Times New Roman"/>
          <w:color w:val="000000" w:themeColor="text1"/>
          <w:sz w:val="24"/>
          <w:szCs w:val="24"/>
          <w:shd w:val="clear" w:color="auto" w:fill="FFFFFF"/>
        </w:rPr>
        <w:t>Okihiro</w:t>
      </w:r>
      <w:proofErr w:type="spellEnd"/>
      <w:r w:rsidRPr="003D503B">
        <w:rPr>
          <w:rFonts w:ascii="Times New Roman" w:hAnsi="Times New Roman" w:cs="Times New Roman"/>
          <w:color w:val="000000" w:themeColor="text1"/>
          <w:sz w:val="24"/>
          <w:szCs w:val="24"/>
          <w:shd w:val="clear" w:color="auto" w:fill="FFFFFF"/>
        </w:rPr>
        <w:t>, M. S. (2018). Histopathologic biomarkers. In </w:t>
      </w:r>
      <w:r w:rsidRPr="003D503B">
        <w:rPr>
          <w:rFonts w:ascii="Times New Roman" w:hAnsi="Times New Roman" w:cs="Times New Roman"/>
          <w:i/>
          <w:iCs/>
          <w:color w:val="000000" w:themeColor="text1"/>
          <w:sz w:val="24"/>
          <w:szCs w:val="24"/>
          <w:shd w:val="clear" w:color="auto" w:fill="FFFFFF"/>
        </w:rPr>
        <w:t>Biomarkers</w:t>
      </w:r>
      <w:r w:rsidRPr="003D503B">
        <w:rPr>
          <w:rFonts w:ascii="Times New Roman" w:hAnsi="Times New Roman" w:cs="Times New Roman"/>
          <w:color w:val="000000" w:themeColor="text1"/>
          <w:sz w:val="24"/>
          <w:szCs w:val="24"/>
          <w:shd w:val="clear" w:color="auto" w:fill="FFFFFF"/>
        </w:rPr>
        <w:t xml:space="preserve"> (pp. 155-210). </w:t>
      </w:r>
      <w:r w:rsidRPr="003D503B">
        <w:rPr>
          <w:rFonts w:ascii="Times New Roman" w:hAnsi="Times New Roman" w:cs="Times New Roman"/>
          <w:i/>
          <w:color w:val="000000" w:themeColor="text1"/>
          <w:sz w:val="24"/>
          <w:szCs w:val="24"/>
          <w:shd w:val="clear" w:color="auto" w:fill="FFFFFF"/>
        </w:rPr>
        <w:t>CRC Press</w:t>
      </w:r>
      <w:r w:rsidRPr="003D503B">
        <w:rPr>
          <w:rFonts w:ascii="Times New Roman" w:hAnsi="Times New Roman" w:cs="Times New Roman"/>
          <w:color w:val="000000" w:themeColor="text1"/>
          <w:sz w:val="24"/>
          <w:szCs w:val="24"/>
          <w:shd w:val="clear" w:color="auto" w:fill="FFFFFF"/>
        </w:rPr>
        <w:t>.</w:t>
      </w:r>
    </w:p>
    <w:p w14:paraId="1795AB3A" w14:textId="77777777" w:rsidR="005A1EF1" w:rsidRPr="003D503B" w:rsidRDefault="005A1EF1" w:rsidP="005A1EF1">
      <w:pPr>
        <w:ind w:left="851" w:hanging="709"/>
        <w:jc w:val="both"/>
        <w:rPr>
          <w:rFonts w:ascii="Times New Roman" w:hAnsi="Times New Roman" w:cs="Times New Roman"/>
          <w:color w:val="000000" w:themeColor="text1"/>
          <w:sz w:val="24"/>
          <w:szCs w:val="24"/>
        </w:rPr>
      </w:pPr>
      <w:r w:rsidRPr="003D503B">
        <w:rPr>
          <w:rFonts w:ascii="Times New Roman" w:hAnsi="Times New Roman" w:cs="Times New Roman"/>
          <w:color w:val="000000" w:themeColor="text1"/>
          <w:sz w:val="24"/>
          <w:szCs w:val="24"/>
        </w:rPr>
        <w:t xml:space="preserve">Kaur, R., and Dua, A. (2014). Adverse effects on histology of liver and kidney in fish </w:t>
      </w:r>
      <w:r w:rsidRPr="003D503B">
        <w:rPr>
          <w:rFonts w:ascii="Times New Roman" w:hAnsi="Times New Roman" w:cs="Times New Roman"/>
          <w:i/>
          <w:color w:val="000000" w:themeColor="text1"/>
          <w:sz w:val="24"/>
          <w:szCs w:val="24"/>
        </w:rPr>
        <w:t xml:space="preserve">Channa punctatus </w:t>
      </w:r>
      <w:r w:rsidRPr="003D503B">
        <w:rPr>
          <w:rFonts w:ascii="Times New Roman" w:hAnsi="Times New Roman" w:cs="Times New Roman"/>
          <w:color w:val="000000" w:themeColor="text1"/>
          <w:sz w:val="24"/>
          <w:szCs w:val="24"/>
        </w:rPr>
        <w:t xml:space="preserve">exposed to wastewater from Tung </w:t>
      </w:r>
      <w:proofErr w:type="spellStart"/>
      <w:r w:rsidRPr="003D503B">
        <w:rPr>
          <w:rFonts w:ascii="Times New Roman" w:hAnsi="Times New Roman" w:cs="Times New Roman"/>
          <w:color w:val="000000" w:themeColor="text1"/>
          <w:sz w:val="24"/>
          <w:szCs w:val="24"/>
        </w:rPr>
        <w:t>Dhab</w:t>
      </w:r>
      <w:proofErr w:type="spellEnd"/>
      <w:r w:rsidRPr="003D503B">
        <w:rPr>
          <w:rFonts w:ascii="Times New Roman" w:hAnsi="Times New Roman" w:cs="Times New Roman"/>
          <w:color w:val="000000" w:themeColor="text1"/>
          <w:sz w:val="24"/>
          <w:szCs w:val="24"/>
        </w:rPr>
        <w:t xml:space="preserve"> drain in Amritsar, India. </w:t>
      </w:r>
      <w:r w:rsidRPr="003D503B">
        <w:rPr>
          <w:rFonts w:ascii="Times New Roman" w:hAnsi="Times New Roman" w:cs="Times New Roman"/>
          <w:i/>
          <w:iCs/>
          <w:color w:val="000000" w:themeColor="text1"/>
          <w:sz w:val="24"/>
          <w:szCs w:val="24"/>
        </w:rPr>
        <w:t>Journal of Environmental Biology</w:t>
      </w:r>
      <w:r w:rsidRPr="003D503B">
        <w:rPr>
          <w:rFonts w:ascii="Times New Roman" w:hAnsi="Times New Roman" w:cs="Times New Roman"/>
          <w:color w:val="000000" w:themeColor="text1"/>
          <w:sz w:val="24"/>
          <w:szCs w:val="24"/>
        </w:rPr>
        <w:t>, </w:t>
      </w:r>
      <w:r w:rsidRPr="003D503B">
        <w:rPr>
          <w:rFonts w:ascii="Times New Roman" w:hAnsi="Times New Roman" w:cs="Times New Roman"/>
          <w:i/>
          <w:iCs/>
          <w:color w:val="000000" w:themeColor="text1"/>
          <w:sz w:val="24"/>
          <w:szCs w:val="24"/>
        </w:rPr>
        <w:t>35</w:t>
      </w:r>
      <w:r w:rsidRPr="003D503B">
        <w:rPr>
          <w:rFonts w:ascii="Times New Roman" w:hAnsi="Times New Roman" w:cs="Times New Roman"/>
          <w:color w:val="000000" w:themeColor="text1"/>
          <w:sz w:val="24"/>
          <w:szCs w:val="24"/>
        </w:rPr>
        <w:t>(1), 265.</w:t>
      </w:r>
    </w:p>
    <w:p w14:paraId="63D6A02B"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Klaverkamp, J. F., Macdonald, W. A., Duncan, D. A., and Wagemann, R. (1984). Metallothionein and acclimation to heavy metals in fish: a review. </w:t>
      </w:r>
      <w:r w:rsidRPr="003D503B">
        <w:rPr>
          <w:rFonts w:ascii="Times New Roman" w:hAnsi="Times New Roman" w:cs="Times New Roman"/>
          <w:i/>
          <w:iCs/>
          <w:color w:val="000000" w:themeColor="text1"/>
          <w:sz w:val="24"/>
          <w:szCs w:val="24"/>
          <w:shd w:val="clear" w:color="auto" w:fill="FFFFFF"/>
        </w:rPr>
        <w:t>Contaminant Effects on Fisheries, John Wiley and Sons, New York, New York 1984.</w:t>
      </w:r>
      <w:r w:rsidRPr="003D503B">
        <w:rPr>
          <w:rFonts w:ascii="Times New Roman" w:hAnsi="Times New Roman" w:cs="Times New Roman"/>
          <w:color w:val="000000" w:themeColor="text1"/>
          <w:sz w:val="24"/>
          <w:szCs w:val="24"/>
          <w:shd w:val="clear" w:color="auto" w:fill="FFFFFF"/>
        </w:rPr>
        <w:t>, 99-113.</w:t>
      </w:r>
    </w:p>
    <w:p w14:paraId="3BCB7221" w14:textId="77777777" w:rsidR="005A1EF1" w:rsidRPr="003D503B" w:rsidRDefault="005A1EF1" w:rsidP="005A1EF1">
      <w:pPr>
        <w:ind w:left="851" w:hanging="709"/>
        <w:jc w:val="both"/>
        <w:rPr>
          <w:rFonts w:ascii="Times New Roman" w:hAnsi="Times New Roman" w:cs="Times New Roman"/>
          <w:color w:val="000000" w:themeColor="text1"/>
          <w:sz w:val="24"/>
          <w:szCs w:val="24"/>
        </w:rPr>
      </w:pPr>
      <w:r w:rsidRPr="003D503B">
        <w:rPr>
          <w:rFonts w:ascii="Times New Roman" w:hAnsi="Times New Roman" w:cs="Times New Roman"/>
          <w:color w:val="000000" w:themeColor="text1"/>
          <w:sz w:val="24"/>
          <w:szCs w:val="24"/>
          <w:lang w:bidi="en-US"/>
        </w:rPr>
        <w:t xml:space="preserve">Nero, V., Farwell, A., Lister, A., Van Der Kraak, G., Lee, L. E. J., Van Meer, T., ... and Dixon, D. </w:t>
      </w:r>
      <w:r w:rsidRPr="003D503B">
        <w:rPr>
          <w:rFonts w:ascii="Times New Roman" w:hAnsi="Times New Roman" w:cs="Times New Roman"/>
          <w:color w:val="000000" w:themeColor="text1"/>
          <w:sz w:val="24"/>
          <w:szCs w:val="24"/>
          <w:lang w:bidi="en-US"/>
        </w:rPr>
        <w:tab/>
        <w:t>G. (2006). Gill and liver histopathological changes in yellow perch (</w:t>
      </w:r>
      <w:r w:rsidRPr="003D503B">
        <w:rPr>
          <w:rFonts w:ascii="Times New Roman" w:hAnsi="Times New Roman" w:cs="Times New Roman"/>
          <w:i/>
          <w:color w:val="000000" w:themeColor="text1"/>
          <w:sz w:val="24"/>
          <w:szCs w:val="24"/>
          <w:lang w:bidi="en-US"/>
        </w:rPr>
        <w:t>Perca flavescens</w:t>
      </w:r>
      <w:r w:rsidRPr="003D503B">
        <w:rPr>
          <w:rFonts w:ascii="Times New Roman" w:hAnsi="Times New Roman" w:cs="Times New Roman"/>
          <w:color w:val="000000" w:themeColor="text1"/>
          <w:sz w:val="24"/>
          <w:szCs w:val="24"/>
          <w:lang w:bidi="en-US"/>
        </w:rPr>
        <w:t xml:space="preserve">) </w:t>
      </w:r>
      <w:r w:rsidRPr="003D503B">
        <w:rPr>
          <w:rFonts w:ascii="Times New Roman" w:hAnsi="Times New Roman" w:cs="Times New Roman"/>
          <w:color w:val="000000" w:themeColor="text1"/>
          <w:sz w:val="24"/>
          <w:szCs w:val="24"/>
          <w:lang w:bidi="en-US"/>
        </w:rPr>
        <w:tab/>
        <w:t>and goldfish (</w:t>
      </w:r>
      <w:r w:rsidRPr="003D503B">
        <w:rPr>
          <w:rFonts w:ascii="Times New Roman" w:hAnsi="Times New Roman" w:cs="Times New Roman"/>
          <w:i/>
          <w:color w:val="000000" w:themeColor="text1"/>
          <w:sz w:val="24"/>
          <w:szCs w:val="24"/>
          <w:lang w:bidi="en-US"/>
        </w:rPr>
        <w:t>Carassius auratus</w:t>
      </w:r>
      <w:r w:rsidRPr="003D503B">
        <w:rPr>
          <w:rFonts w:ascii="Times New Roman" w:hAnsi="Times New Roman" w:cs="Times New Roman"/>
          <w:color w:val="000000" w:themeColor="text1"/>
          <w:sz w:val="24"/>
          <w:szCs w:val="24"/>
          <w:lang w:bidi="en-US"/>
        </w:rPr>
        <w:t>) exposed to oil sands process-affected water. </w:t>
      </w:r>
      <w:r w:rsidRPr="003D503B">
        <w:rPr>
          <w:rFonts w:ascii="Times New Roman" w:hAnsi="Times New Roman" w:cs="Times New Roman"/>
          <w:i/>
          <w:iCs/>
          <w:color w:val="000000" w:themeColor="text1"/>
          <w:sz w:val="24"/>
          <w:szCs w:val="24"/>
          <w:lang w:bidi="en-US"/>
        </w:rPr>
        <w:t>Ecotoxicology and environmental safety</w:t>
      </w:r>
      <w:r w:rsidRPr="003D503B">
        <w:rPr>
          <w:rFonts w:ascii="Times New Roman" w:hAnsi="Times New Roman" w:cs="Times New Roman"/>
          <w:color w:val="000000" w:themeColor="text1"/>
          <w:sz w:val="24"/>
          <w:szCs w:val="24"/>
          <w:lang w:bidi="en-US"/>
        </w:rPr>
        <w:t>, </w:t>
      </w:r>
      <w:r w:rsidRPr="003D503B">
        <w:rPr>
          <w:rFonts w:ascii="Times New Roman" w:hAnsi="Times New Roman" w:cs="Times New Roman"/>
          <w:i/>
          <w:iCs/>
          <w:color w:val="000000" w:themeColor="text1"/>
          <w:sz w:val="24"/>
          <w:szCs w:val="24"/>
          <w:lang w:bidi="en-US"/>
        </w:rPr>
        <w:t>63</w:t>
      </w:r>
      <w:r w:rsidRPr="003D503B">
        <w:rPr>
          <w:rFonts w:ascii="Times New Roman" w:hAnsi="Times New Roman" w:cs="Times New Roman"/>
          <w:color w:val="000000" w:themeColor="text1"/>
          <w:sz w:val="24"/>
          <w:szCs w:val="24"/>
          <w:lang w:bidi="en-US"/>
        </w:rPr>
        <w:t>(3), 365-377.</w:t>
      </w:r>
    </w:p>
    <w:p w14:paraId="06E63408" w14:textId="77777777" w:rsidR="005A1EF1" w:rsidRPr="003D503B" w:rsidRDefault="005A1EF1" w:rsidP="005A1EF1">
      <w:pPr>
        <w:ind w:left="851" w:hanging="709"/>
        <w:jc w:val="both"/>
        <w:rPr>
          <w:rFonts w:ascii="Times New Roman" w:hAnsi="Times New Roman" w:cs="Times New Roman"/>
          <w:color w:val="000000" w:themeColor="text1"/>
          <w:sz w:val="24"/>
          <w:szCs w:val="24"/>
        </w:rPr>
      </w:pPr>
      <w:proofErr w:type="spellStart"/>
      <w:r w:rsidRPr="003D503B">
        <w:rPr>
          <w:rFonts w:ascii="Times New Roman" w:hAnsi="Times New Roman" w:cs="Times New Roman"/>
          <w:color w:val="000000" w:themeColor="text1"/>
          <w:sz w:val="24"/>
          <w:szCs w:val="24"/>
        </w:rPr>
        <w:t>Obiekezie</w:t>
      </w:r>
      <w:proofErr w:type="spellEnd"/>
      <w:r w:rsidRPr="003D503B">
        <w:rPr>
          <w:rFonts w:ascii="Times New Roman" w:hAnsi="Times New Roman" w:cs="Times New Roman"/>
          <w:color w:val="000000" w:themeColor="text1"/>
          <w:sz w:val="24"/>
          <w:szCs w:val="24"/>
        </w:rPr>
        <w:t xml:space="preserve">, A. I., </w:t>
      </w:r>
      <w:proofErr w:type="spellStart"/>
      <w:r w:rsidRPr="003D503B">
        <w:rPr>
          <w:rFonts w:ascii="Times New Roman" w:hAnsi="Times New Roman" w:cs="Times New Roman"/>
          <w:color w:val="000000" w:themeColor="text1"/>
          <w:sz w:val="24"/>
          <w:szCs w:val="24"/>
        </w:rPr>
        <w:t>Möer</w:t>
      </w:r>
      <w:proofErr w:type="spellEnd"/>
      <w:r w:rsidRPr="003D503B">
        <w:rPr>
          <w:rFonts w:ascii="Times New Roman" w:hAnsi="Times New Roman" w:cs="Times New Roman"/>
          <w:color w:val="000000" w:themeColor="text1"/>
          <w:sz w:val="24"/>
          <w:szCs w:val="24"/>
        </w:rPr>
        <w:t xml:space="preserve">, H., and Anders, K. (1988). Diseases of the African estuarine catfish </w:t>
      </w:r>
      <w:proofErr w:type="spellStart"/>
      <w:r w:rsidRPr="003D503B">
        <w:rPr>
          <w:rFonts w:ascii="Times New Roman" w:hAnsi="Times New Roman" w:cs="Times New Roman"/>
          <w:i/>
          <w:color w:val="000000" w:themeColor="text1"/>
          <w:sz w:val="24"/>
          <w:szCs w:val="24"/>
        </w:rPr>
        <w:t>Chrysichthys</w:t>
      </w:r>
      <w:proofErr w:type="spellEnd"/>
      <w:r w:rsidRPr="003D503B">
        <w:rPr>
          <w:rFonts w:ascii="Times New Roman" w:hAnsi="Times New Roman" w:cs="Times New Roman"/>
          <w:i/>
          <w:color w:val="000000" w:themeColor="text1"/>
          <w:sz w:val="24"/>
          <w:szCs w:val="24"/>
        </w:rPr>
        <w:t xml:space="preserve"> </w:t>
      </w:r>
      <w:proofErr w:type="spellStart"/>
      <w:r w:rsidRPr="003D503B">
        <w:rPr>
          <w:rFonts w:ascii="Times New Roman" w:hAnsi="Times New Roman" w:cs="Times New Roman"/>
          <w:i/>
          <w:color w:val="000000" w:themeColor="text1"/>
          <w:sz w:val="24"/>
          <w:szCs w:val="24"/>
        </w:rPr>
        <w:t>nigrodigitatus</w:t>
      </w:r>
      <w:proofErr w:type="spellEnd"/>
      <w:r w:rsidRPr="003D503B">
        <w:rPr>
          <w:rFonts w:ascii="Times New Roman" w:hAnsi="Times New Roman" w:cs="Times New Roman"/>
          <w:color w:val="000000" w:themeColor="text1"/>
          <w:sz w:val="24"/>
          <w:szCs w:val="24"/>
        </w:rPr>
        <w:t xml:space="preserve"> (</w:t>
      </w:r>
      <w:proofErr w:type="spellStart"/>
      <w:r w:rsidRPr="003D503B">
        <w:rPr>
          <w:rFonts w:ascii="Times New Roman" w:hAnsi="Times New Roman" w:cs="Times New Roman"/>
          <w:color w:val="000000" w:themeColor="text1"/>
          <w:sz w:val="24"/>
          <w:szCs w:val="24"/>
        </w:rPr>
        <w:t>Lacépède</w:t>
      </w:r>
      <w:proofErr w:type="spellEnd"/>
      <w:r w:rsidRPr="003D503B">
        <w:rPr>
          <w:rFonts w:ascii="Times New Roman" w:hAnsi="Times New Roman" w:cs="Times New Roman"/>
          <w:color w:val="000000" w:themeColor="text1"/>
          <w:sz w:val="24"/>
          <w:szCs w:val="24"/>
        </w:rPr>
        <w:t>) from the Cross River estuary, Nigeria. </w:t>
      </w:r>
      <w:r w:rsidRPr="003D503B">
        <w:rPr>
          <w:rFonts w:ascii="Times New Roman" w:hAnsi="Times New Roman" w:cs="Times New Roman"/>
          <w:i/>
          <w:iCs/>
          <w:color w:val="000000" w:themeColor="text1"/>
          <w:sz w:val="24"/>
          <w:szCs w:val="24"/>
        </w:rPr>
        <w:t xml:space="preserve">Journal of </w:t>
      </w:r>
      <w:r w:rsidRPr="003D503B">
        <w:rPr>
          <w:rFonts w:ascii="Times New Roman" w:hAnsi="Times New Roman" w:cs="Times New Roman"/>
          <w:i/>
          <w:iCs/>
          <w:color w:val="000000" w:themeColor="text1"/>
          <w:sz w:val="24"/>
          <w:szCs w:val="24"/>
        </w:rPr>
        <w:tab/>
        <w:t>fish Biology</w:t>
      </w:r>
      <w:r w:rsidRPr="003D503B">
        <w:rPr>
          <w:rFonts w:ascii="Times New Roman" w:hAnsi="Times New Roman" w:cs="Times New Roman"/>
          <w:color w:val="000000" w:themeColor="text1"/>
          <w:sz w:val="24"/>
          <w:szCs w:val="24"/>
        </w:rPr>
        <w:t>, </w:t>
      </w:r>
      <w:r w:rsidRPr="003D503B">
        <w:rPr>
          <w:rFonts w:ascii="Times New Roman" w:hAnsi="Times New Roman" w:cs="Times New Roman"/>
          <w:i/>
          <w:iCs/>
          <w:color w:val="000000" w:themeColor="text1"/>
          <w:sz w:val="24"/>
          <w:szCs w:val="24"/>
        </w:rPr>
        <w:t>32</w:t>
      </w:r>
      <w:r w:rsidRPr="003D503B">
        <w:rPr>
          <w:rFonts w:ascii="Times New Roman" w:hAnsi="Times New Roman" w:cs="Times New Roman"/>
          <w:color w:val="000000" w:themeColor="text1"/>
          <w:sz w:val="24"/>
          <w:szCs w:val="24"/>
        </w:rPr>
        <w:t xml:space="preserve">(2), 207-221. </w:t>
      </w:r>
    </w:p>
    <w:p w14:paraId="4866DACB"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 xml:space="preserve">Parashar, R. S., and Banerjee, T. K. (2002). Toxic impact of lethal concentration of lead nitrate on the gills of air-breathing catfish </w:t>
      </w:r>
      <w:proofErr w:type="spellStart"/>
      <w:r w:rsidRPr="003D503B">
        <w:rPr>
          <w:rFonts w:ascii="Times New Roman" w:hAnsi="Times New Roman" w:cs="Times New Roman"/>
          <w:i/>
          <w:color w:val="000000" w:themeColor="text1"/>
          <w:sz w:val="24"/>
          <w:szCs w:val="24"/>
          <w:shd w:val="clear" w:color="auto" w:fill="FFFFFF"/>
        </w:rPr>
        <w:t>Heteropneustes</w:t>
      </w:r>
      <w:proofErr w:type="spellEnd"/>
      <w:r w:rsidRPr="003D503B">
        <w:rPr>
          <w:rFonts w:ascii="Times New Roman" w:hAnsi="Times New Roman" w:cs="Times New Roman"/>
          <w:i/>
          <w:color w:val="000000" w:themeColor="text1"/>
          <w:sz w:val="24"/>
          <w:szCs w:val="24"/>
          <w:shd w:val="clear" w:color="auto" w:fill="FFFFFF"/>
        </w:rPr>
        <w:t xml:space="preserve"> </w:t>
      </w:r>
      <w:proofErr w:type="spellStart"/>
      <w:r w:rsidRPr="003D503B">
        <w:rPr>
          <w:rFonts w:ascii="Times New Roman" w:hAnsi="Times New Roman" w:cs="Times New Roman"/>
          <w:i/>
          <w:color w:val="000000" w:themeColor="text1"/>
          <w:sz w:val="24"/>
          <w:szCs w:val="24"/>
          <w:shd w:val="clear" w:color="auto" w:fill="FFFFFF"/>
        </w:rPr>
        <w:t>fossilis</w:t>
      </w:r>
      <w:proofErr w:type="spellEnd"/>
      <w:r w:rsidRPr="003D503B">
        <w:rPr>
          <w:rFonts w:ascii="Times New Roman" w:hAnsi="Times New Roman" w:cs="Times New Roman"/>
          <w:color w:val="000000" w:themeColor="text1"/>
          <w:sz w:val="24"/>
          <w:szCs w:val="24"/>
          <w:shd w:val="clear" w:color="auto" w:fill="FFFFFF"/>
        </w:rPr>
        <w:t xml:space="preserve"> (Bloch). </w:t>
      </w:r>
      <w:proofErr w:type="spellStart"/>
      <w:r w:rsidRPr="003D503B">
        <w:rPr>
          <w:rFonts w:ascii="Times New Roman" w:hAnsi="Times New Roman" w:cs="Times New Roman"/>
          <w:i/>
          <w:iCs/>
          <w:color w:val="000000" w:themeColor="text1"/>
          <w:sz w:val="24"/>
          <w:szCs w:val="24"/>
          <w:shd w:val="clear" w:color="auto" w:fill="FFFFFF"/>
        </w:rPr>
        <w:t>Veterinarski</w:t>
      </w:r>
      <w:proofErr w:type="spellEnd"/>
      <w:r w:rsidRPr="003D503B">
        <w:rPr>
          <w:rFonts w:ascii="Times New Roman" w:hAnsi="Times New Roman" w:cs="Times New Roman"/>
          <w:i/>
          <w:iCs/>
          <w:color w:val="000000" w:themeColor="text1"/>
          <w:sz w:val="24"/>
          <w:szCs w:val="24"/>
          <w:shd w:val="clear" w:color="auto" w:fill="FFFFFF"/>
        </w:rPr>
        <w:t xml:space="preserve"> </w:t>
      </w:r>
      <w:proofErr w:type="spellStart"/>
      <w:r w:rsidRPr="003D503B">
        <w:rPr>
          <w:rFonts w:ascii="Times New Roman" w:hAnsi="Times New Roman" w:cs="Times New Roman"/>
          <w:i/>
          <w:iCs/>
          <w:color w:val="000000" w:themeColor="text1"/>
          <w:sz w:val="24"/>
          <w:szCs w:val="24"/>
          <w:shd w:val="clear" w:color="auto" w:fill="FFFFFF"/>
        </w:rPr>
        <w:t>arhiv</w:t>
      </w:r>
      <w:proofErr w:type="spellEnd"/>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72</w:t>
      </w:r>
      <w:r w:rsidRPr="003D503B">
        <w:rPr>
          <w:rFonts w:ascii="Times New Roman" w:hAnsi="Times New Roman" w:cs="Times New Roman"/>
          <w:color w:val="000000" w:themeColor="text1"/>
          <w:sz w:val="24"/>
          <w:szCs w:val="24"/>
          <w:shd w:val="clear" w:color="auto" w:fill="FFFFFF"/>
        </w:rPr>
        <w:t>(3), 167-182.</w:t>
      </w:r>
    </w:p>
    <w:p w14:paraId="2CE466F4"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 xml:space="preserve">Raskovic, B., Jaric, I., Koko, V., Spasic, M., </w:t>
      </w:r>
      <w:proofErr w:type="spellStart"/>
      <w:r w:rsidRPr="003D503B">
        <w:rPr>
          <w:rFonts w:ascii="Times New Roman" w:hAnsi="Times New Roman" w:cs="Times New Roman"/>
          <w:color w:val="000000" w:themeColor="text1"/>
          <w:sz w:val="24"/>
          <w:szCs w:val="24"/>
          <w:shd w:val="clear" w:color="auto" w:fill="FFFFFF"/>
        </w:rPr>
        <w:t>Dulic</w:t>
      </w:r>
      <w:proofErr w:type="spellEnd"/>
      <w:r w:rsidRPr="003D503B">
        <w:rPr>
          <w:rFonts w:ascii="Times New Roman" w:hAnsi="Times New Roman" w:cs="Times New Roman"/>
          <w:color w:val="000000" w:themeColor="text1"/>
          <w:sz w:val="24"/>
          <w:szCs w:val="24"/>
          <w:shd w:val="clear" w:color="auto" w:fill="FFFFFF"/>
        </w:rPr>
        <w:t xml:space="preserve">, Z., Markovic, Z., and </w:t>
      </w:r>
      <w:proofErr w:type="spellStart"/>
      <w:r w:rsidRPr="003D503B">
        <w:rPr>
          <w:rFonts w:ascii="Times New Roman" w:hAnsi="Times New Roman" w:cs="Times New Roman"/>
          <w:color w:val="000000" w:themeColor="text1"/>
          <w:sz w:val="24"/>
          <w:szCs w:val="24"/>
          <w:shd w:val="clear" w:color="auto" w:fill="FFFFFF"/>
        </w:rPr>
        <w:t>Poleksic</w:t>
      </w:r>
      <w:proofErr w:type="spellEnd"/>
      <w:r w:rsidRPr="003D503B">
        <w:rPr>
          <w:rFonts w:ascii="Times New Roman" w:hAnsi="Times New Roman" w:cs="Times New Roman"/>
          <w:color w:val="000000" w:themeColor="text1"/>
          <w:sz w:val="24"/>
          <w:szCs w:val="24"/>
          <w:shd w:val="clear" w:color="auto" w:fill="FFFFFF"/>
        </w:rPr>
        <w:t>, V. (2013). Histopathological indicators: a useful fish health monitoring tool in common carp (</w:t>
      </w:r>
      <w:r w:rsidRPr="003D503B">
        <w:rPr>
          <w:rFonts w:ascii="Times New Roman" w:hAnsi="Times New Roman" w:cs="Times New Roman"/>
          <w:i/>
          <w:color w:val="000000" w:themeColor="text1"/>
          <w:sz w:val="24"/>
          <w:szCs w:val="24"/>
          <w:shd w:val="clear" w:color="auto" w:fill="FFFFFF"/>
        </w:rPr>
        <w:t>Cyprinus carpio</w:t>
      </w:r>
      <w:r w:rsidRPr="003D503B">
        <w:rPr>
          <w:rFonts w:ascii="Times New Roman" w:hAnsi="Times New Roman" w:cs="Times New Roman"/>
          <w:color w:val="000000" w:themeColor="text1"/>
          <w:sz w:val="24"/>
          <w:szCs w:val="24"/>
          <w:shd w:val="clear" w:color="auto" w:fill="FFFFFF"/>
        </w:rPr>
        <w:t xml:space="preserve"> Linnaeus, 1758) culture. </w:t>
      </w:r>
      <w:r w:rsidRPr="003D503B">
        <w:rPr>
          <w:rFonts w:ascii="Times New Roman" w:hAnsi="Times New Roman" w:cs="Times New Roman"/>
          <w:i/>
          <w:iCs/>
          <w:color w:val="000000" w:themeColor="text1"/>
          <w:sz w:val="24"/>
          <w:szCs w:val="24"/>
          <w:shd w:val="clear" w:color="auto" w:fill="FFFFFF"/>
        </w:rPr>
        <w:t>Open Life Sciences</w:t>
      </w:r>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8</w:t>
      </w:r>
      <w:r w:rsidRPr="003D503B">
        <w:rPr>
          <w:rFonts w:ascii="Times New Roman" w:hAnsi="Times New Roman" w:cs="Times New Roman"/>
          <w:color w:val="000000" w:themeColor="text1"/>
          <w:sz w:val="24"/>
          <w:szCs w:val="24"/>
          <w:shd w:val="clear" w:color="auto" w:fill="FFFFFF"/>
        </w:rPr>
        <w:t xml:space="preserve">(10), 975-985. </w:t>
      </w:r>
    </w:p>
    <w:p w14:paraId="514E63E0"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Roberts, R. J. (2012). </w:t>
      </w:r>
      <w:r w:rsidRPr="003D503B">
        <w:rPr>
          <w:rFonts w:ascii="Times New Roman" w:hAnsi="Times New Roman" w:cs="Times New Roman"/>
          <w:i/>
          <w:iCs/>
          <w:color w:val="000000" w:themeColor="text1"/>
          <w:sz w:val="24"/>
          <w:szCs w:val="24"/>
          <w:shd w:val="clear" w:color="auto" w:fill="FFFFFF"/>
        </w:rPr>
        <w:t>Fish pathology</w:t>
      </w:r>
      <w:r w:rsidRPr="003D503B">
        <w:rPr>
          <w:rFonts w:ascii="Times New Roman" w:hAnsi="Times New Roman" w:cs="Times New Roman"/>
          <w:color w:val="000000" w:themeColor="text1"/>
          <w:sz w:val="24"/>
          <w:szCs w:val="24"/>
          <w:shd w:val="clear" w:color="auto" w:fill="FFFFFF"/>
        </w:rPr>
        <w:t>. John Wiley and Sons.</w:t>
      </w:r>
    </w:p>
    <w:p w14:paraId="475A5BEC" w14:textId="6918C4EB" w:rsidR="005A1EF1" w:rsidRPr="003D503B" w:rsidRDefault="005A1EF1" w:rsidP="005A1EF1">
      <w:pPr>
        <w:ind w:left="851" w:hanging="709"/>
        <w:jc w:val="both"/>
        <w:rPr>
          <w:rFonts w:ascii="Times New Roman" w:hAnsi="Times New Roman" w:cs="Times New Roman"/>
          <w:color w:val="000000" w:themeColor="text1"/>
          <w:sz w:val="24"/>
          <w:szCs w:val="24"/>
        </w:rPr>
      </w:pPr>
      <w:r w:rsidRPr="003D503B">
        <w:rPr>
          <w:rFonts w:ascii="Times New Roman" w:hAnsi="Times New Roman" w:cs="Times New Roman"/>
          <w:color w:val="000000" w:themeColor="text1"/>
          <w:sz w:val="24"/>
          <w:szCs w:val="24"/>
        </w:rPr>
        <w:t xml:space="preserve">Sultana, T., Butt, K., Sultana, S., Al-Ghanim, K. A., </w:t>
      </w:r>
      <w:proofErr w:type="spellStart"/>
      <w:r w:rsidRPr="003D503B">
        <w:rPr>
          <w:rFonts w:ascii="Times New Roman" w:hAnsi="Times New Roman" w:cs="Times New Roman"/>
          <w:color w:val="000000" w:themeColor="text1"/>
          <w:sz w:val="24"/>
          <w:szCs w:val="24"/>
        </w:rPr>
        <w:t>Mubashra</w:t>
      </w:r>
      <w:proofErr w:type="spellEnd"/>
      <w:r w:rsidRPr="003D503B">
        <w:rPr>
          <w:rFonts w:ascii="Times New Roman" w:hAnsi="Times New Roman" w:cs="Times New Roman"/>
          <w:color w:val="000000" w:themeColor="text1"/>
          <w:sz w:val="24"/>
          <w:szCs w:val="24"/>
        </w:rPr>
        <w:t xml:space="preserve">, R., Bashir, N., ... &amp; Mahboob, S. </w:t>
      </w:r>
      <w:r w:rsidRPr="003D503B">
        <w:rPr>
          <w:rFonts w:ascii="Times New Roman" w:hAnsi="Times New Roman" w:cs="Times New Roman"/>
          <w:color w:val="000000" w:themeColor="text1"/>
          <w:sz w:val="24"/>
          <w:szCs w:val="24"/>
        </w:rPr>
        <w:tab/>
        <w:t xml:space="preserve">(2016). Histopathological changes in liver, gills and intestine of </w:t>
      </w:r>
      <w:r w:rsidR="00DE1547">
        <w:rPr>
          <w:rFonts w:ascii="Times New Roman" w:hAnsi="Times New Roman" w:cs="Times New Roman"/>
          <w:i/>
          <w:color w:val="000000" w:themeColor="text1"/>
          <w:sz w:val="24"/>
          <w:szCs w:val="24"/>
        </w:rPr>
        <w:t xml:space="preserve">L. </w:t>
      </w:r>
      <w:proofErr w:type="spellStart"/>
      <w:r w:rsidR="00DE1547">
        <w:rPr>
          <w:rFonts w:ascii="Times New Roman" w:hAnsi="Times New Roman" w:cs="Times New Roman"/>
          <w:i/>
          <w:color w:val="000000" w:themeColor="text1"/>
          <w:sz w:val="24"/>
          <w:szCs w:val="24"/>
        </w:rPr>
        <w:t>rohita</w:t>
      </w:r>
      <w:proofErr w:type="spellEnd"/>
      <w:r w:rsidR="00DE1547">
        <w:rPr>
          <w:rFonts w:ascii="Times New Roman" w:hAnsi="Times New Roman" w:cs="Times New Roman"/>
          <w:i/>
          <w:color w:val="000000" w:themeColor="text1"/>
          <w:sz w:val="24"/>
          <w:szCs w:val="24"/>
        </w:rPr>
        <w:t xml:space="preserve"> </w:t>
      </w:r>
      <w:r w:rsidRPr="003D503B">
        <w:rPr>
          <w:rFonts w:ascii="Times New Roman" w:hAnsi="Times New Roman" w:cs="Times New Roman"/>
          <w:color w:val="000000" w:themeColor="text1"/>
          <w:sz w:val="24"/>
          <w:szCs w:val="24"/>
        </w:rPr>
        <w:t xml:space="preserve">inhabiting </w:t>
      </w:r>
      <w:r w:rsidRPr="003D503B">
        <w:rPr>
          <w:rFonts w:ascii="Times New Roman" w:hAnsi="Times New Roman" w:cs="Times New Roman"/>
          <w:color w:val="000000" w:themeColor="text1"/>
          <w:sz w:val="24"/>
          <w:szCs w:val="24"/>
        </w:rPr>
        <w:tab/>
        <w:t>industrial waste contaminated water of river Ravi. </w:t>
      </w:r>
      <w:r w:rsidRPr="003D503B">
        <w:rPr>
          <w:rFonts w:ascii="Times New Roman" w:hAnsi="Times New Roman" w:cs="Times New Roman"/>
          <w:i/>
          <w:iCs/>
          <w:color w:val="000000" w:themeColor="text1"/>
          <w:sz w:val="24"/>
          <w:szCs w:val="24"/>
        </w:rPr>
        <w:t>Pakistan Journal of Zoology</w:t>
      </w:r>
      <w:r w:rsidRPr="003D503B">
        <w:rPr>
          <w:rFonts w:ascii="Times New Roman" w:hAnsi="Times New Roman" w:cs="Times New Roman"/>
          <w:color w:val="000000" w:themeColor="text1"/>
          <w:sz w:val="24"/>
          <w:szCs w:val="24"/>
        </w:rPr>
        <w:t>, </w:t>
      </w:r>
      <w:r w:rsidRPr="003D503B">
        <w:rPr>
          <w:rFonts w:ascii="Times New Roman" w:hAnsi="Times New Roman" w:cs="Times New Roman"/>
          <w:i/>
          <w:iCs/>
          <w:color w:val="000000" w:themeColor="text1"/>
          <w:sz w:val="24"/>
          <w:szCs w:val="24"/>
        </w:rPr>
        <w:t>48</w:t>
      </w:r>
      <w:r w:rsidRPr="003D503B">
        <w:rPr>
          <w:rFonts w:ascii="Times New Roman" w:hAnsi="Times New Roman" w:cs="Times New Roman"/>
          <w:color w:val="000000" w:themeColor="text1"/>
          <w:sz w:val="24"/>
          <w:szCs w:val="24"/>
        </w:rPr>
        <w:t>(4).</w:t>
      </w:r>
    </w:p>
    <w:p w14:paraId="70853483"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proofErr w:type="spellStart"/>
      <w:r w:rsidRPr="003D503B">
        <w:rPr>
          <w:rFonts w:ascii="Times New Roman" w:hAnsi="Times New Roman" w:cs="Times New Roman"/>
          <w:color w:val="000000" w:themeColor="text1"/>
          <w:sz w:val="24"/>
          <w:szCs w:val="24"/>
          <w:shd w:val="clear" w:color="auto" w:fill="FFFFFF"/>
        </w:rPr>
        <w:t>Thophon</w:t>
      </w:r>
      <w:proofErr w:type="spellEnd"/>
      <w:r w:rsidRPr="003D503B">
        <w:rPr>
          <w:rFonts w:ascii="Times New Roman" w:hAnsi="Times New Roman" w:cs="Times New Roman"/>
          <w:color w:val="000000" w:themeColor="text1"/>
          <w:sz w:val="24"/>
          <w:szCs w:val="24"/>
          <w:shd w:val="clear" w:color="auto" w:fill="FFFFFF"/>
        </w:rPr>
        <w:t xml:space="preserve">, S., </w:t>
      </w:r>
      <w:proofErr w:type="spellStart"/>
      <w:r w:rsidRPr="003D503B">
        <w:rPr>
          <w:rFonts w:ascii="Times New Roman" w:hAnsi="Times New Roman" w:cs="Times New Roman"/>
          <w:color w:val="000000" w:themeColor="text1"/>
          <w:sz w:val="24"/>
          <w:szCs w:val="24"/>
          <w:shd w:val="clear" w:color="auto" w:fill="FFFFFF"/>
        </w:rPr>
        <w:t>Kruatrachue</w:t>
      </w:r>
      <w:proofErr w:type="spellEnd"/>
      <w:r w:rsidRPr="003D503B">
        <w:rPr>
          <w:rFonts w:ascii="Times New Roman" w:hAnsi="Times New Roman" w:cs="Times New Roman"/>
          <w:color w:val="000000" w:themeColor="text1"/>
          <w:sz w:val="24"/>
          <w:szCs w:val="24"/>
          <w:shd w:val="clear" w:color="auto" w:fill="FFFFFF"/>
        </w:rPr>
        <w:t xml:space="preserve">, M., </w:t>
      </w:r>
      <w:proofErr w:type="spellStart"/>
      <w:r w:rsidRPr="003D503B">
        <w:rPr>
          <w:rFonts w:ascii="Times New Roman" w:hAnsi="Times New Roman" w:cs="Times New Roman"/>
          <w:color w:val="000000" w:themeColor="text1"/>
          <w:sz w:val="24"/>
          <w:szCs w:val="24"/>
          <w:shd w:val="clear" w:color="auto" w:fill="FFFFFF"/>
        </w:rPr>
        <w:t>Upatham</w:t>
      </w:r>
      <w:proofErr w:type="spellEnd"/>
      <w:r w:rsidRPr="003D503B">
        <w:rPr>
          <w:rFonts w:ascii="Times New Roman" w:hAnsi="Times New Roman" w:cs="Times New Roman"/>
          <w:color w:val="000000" w:themeColor="text1"/>
          <w:sz w:val="24"/>
          <w:szCs w:val="24"/>
          <w:shd w:val="clear" w:color="auto" w:fill="FFFFFF"/>
        </w:rPr>
        <w:t xml:space="preserve">, E. S., </w:t>
      </w:r>
      <w:proofErr w:type="spellStart"/>
      <w:r w:rsidRPr="003D503B">
        <w:rPr>
          <w:rFonts w:ascii="Times New Roman" w:hAnsi="Times New Roman" w:cs="Times New Roman"/>
          <w:color w:val="000000" w:themeColor="text1"/>
          <w:sz w:val="24"/>
          <w:szCs w:val="24"/>
          <w:shd w:val="clear" w:color="auto" w:fill="FFFFFF"/>
        </w:rPr>
        <w:t>Pokethitiyook</w:t>
      </w:r>
      <w:proofErr w:type="spellEnd"/>
      <w:r w:rsidRPr="003D503B">
        <w:rPr>
          <w:rFonts w:ascii="Times New Roman" w:hAnsi="Times New Roman" w:cs="Times New Roman"/>
          <w:color w:val="000000" w:themeColor="text1"/>
          <w:sz w:val="24"/>
          <w:szCs w:val="24"/>
          <w:shd w:val="clear" w:color="auto" w:fill="FFFFFF"/>
        </w:rPr>
        <w:t xml:space="preserve">, P., </w:t>
      </w:r>
      <w:proofErr w:type="spellStart"/>
      <w:r w:rsidRPr="003D503B">
        <w:rPr>
          <w:rFonts w:ascii="Times New Roman" w:hAnsi="Times New Roman" w:cs="Times New Roman"/>
          <w:color w:val="000000" w:themeColor="text1"/>
          <w:sz w:val="24"/>
          <w:szCs w:val="24"/>
          <w:shd w:val="clear" w:color="auto" w:fill="FFFFFF"/>
        </w:rPr>
        <w:t>Sahaphong</w:t>
      </w:r>
      <w:proofErr w:type="spellEnd"/>
      <w:r w:rsidRPr="003D503B">
        <w:rPr>
          <w:rFonts w:ascii="Times New Roman" w:hAnsi="Times New Roman" w:cs="Times New Roman"/>
          <w:color w:val="000000" w:themeColor="text1"/>
          <w:sz w:val="24"/>
          <w:szCs w:val="24"/>
          <w:shd w:val="clear" w:color="auto" w:fill="FFFFFF"/>
        </w:rPr>
        <w:t xml:space="preserve">, S., &amp; </w:t>
      </w:r>
      <w:proofErr w:type="spellStart"/>
      <w:r w:rsidRPr="003D503B">
        <w:rPr>
          <w:rFonts w:ascii="Times New Roman" w:hAnsi="Times New Roman" w:cs="Times New Roman"/>
          <w:color w:val="000000" w:themeColor="text1"/>
          <w:sz w:val="24"/>
          <w:szCs w:val="24"/>
          <w:shd w:val="clear" w:color="auto" w:fill="FFFFFF"/>
        </w:rPr>
        <w:t>Jaritkhuan</w:t>
      </w:r>
      <w:proofErr w:type="spellEnd"/>
      <w:r w:rsidRPr="003D503B">
        <w:rPr>
          <w:rFonts w:ascii="Times New Roman" w:hAnsi="Times New Roman" w:cs="Times New Roman"/>
          <w:color w:val="000000" w:themeColor="text1"/>
          <w:sz w:val="24"/>
          <w:szCs w:val="24"/>
          <w:shd w:val="clear" w:color="auto" w:fill="FFFFFF"/>
        </w:rPr>
        <w:t xml:space="preserve">, S. (2003). Histopathological alterations of white seabass, </w:t>
      </w:r>
      <w:r w:rsidRPr="003D503B">
        <w:rPr>
          <w:rFonts w:ascii="Times New Roman" w:hAnsi="Times New Roman" w:cs="Times New Roman"/>
          <w:i/>
          <w:color w:val="000000" w:themeColor="text1"/>
          <w:sz w:val="24"/>
          <w:szCs w:val="24"/>
          <w:shd w:val="clear" w:color="auto" w:fill="FFFFFF"/>
        </w:rPr>
        <w:t>Lates calcarifer,</w:t>
      </w:r>
      <w:r w:rsidRPr="003D503B">
        <w:rPr>
          <w:rFonts w:ascii="Times New Roman" w:hAnsi="Times New Roman" w:cs="Times New Roman"/>
          <w:color w:val="000000" w:themeColor="text1"/>
          <w:sz w:val="24"/>
          <w:szCs w:val="24"/>
          <w:shd w:val="clear" w:color="auto" w:fill="FFFFFF"/>
        </w:rPr>
        <w:t xml:space="preserve"> in acute and subchronic cadmium exposure. </w:t>
      </w:r>
      <w:r w:rsidRPr="003D503B">
        <w:rPr>
          <w:rFonts w:ascii="Times New Roman" w:hAnsi="Times New Roman" w:cs="Times New Roman"/>
          <w:i/>
          <w:iCs/>
          <w:color w:val="000000" w:themeColor="text1"/>
          <w:sz w:val="24"/>
          <w:szCs w:val="24"/>
          <w:shd w:val="clear" w:color="auto" w:fill="FFFFFF"/>
        </w:rPr>
        <w:t>Environmental pollution</w:t>
      </w:r>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121</w:t>
      </w:r>
      <w:r w:rsidRPr="003D503B">
        <w:rPr>
          <w:rFonts w:ascii="Times New Roman" w:hAnsi="Times New Roman" w:cs="Times New Roman"/>
          <w:color w:val="000000" w:themeColor="text1"/>
          <w:sz w:val="24"/>
          <w:szCs w:val="24"/>
          <w:shd w:val="clear" w:color="auto" w:fill="FFFFFF"/>
        </w:rPr>
        <w:t>(3), 307-320.</w:t>
      </w:r>
    </w:p>
    <w:p w14:paraId="413C863E" w14:textId="77777777" w:rsidR="00907B7E" w:rsidRPr="003D503B" w:rsidRDefault="00907B7E" w:rsidP="00907B7E">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Van Dyk, J. C. (2006). </w:t>
      </w:r>
      <w:r w:rsidRPr="003D503B">
        <w:rPr>
          <w:rFonts w:ascii="Times New Roman" w:hAnsi="Times New Roman" w:cs="Times New Roman"/>
          <w:iCs/>
          <w:color w:val="000000" w:themeColor="text1"/>
          <w:sz w:val="24"/>
          <w:szCs w:val="24"/>
          <w:shd w:val="clear" w:color="auto" w:fill="FFFFFF"/>
        </w:rPr>
        <w:t>A qualitative and quantitative assessment of the normal histology of selected target organs of</w:t>
      </w:r>
      <w:r w:rsidRPr="003D503B">
        <w:rPr>
          <w:rFonts w:ascii="Times New Roman" w:hAnsi="Times New Roman" w:cs="Times New Roman"/>
          <w:i/>
          <w:iCs/>
          <w:color w:val="000000" w:themeColor="text1"/>
          <w:sz w:val="24"/>
          <w:szCs w:val="24"/>
          <w:shd w:val="clear" w:color="auto" w:fill="FFFFFF"/>
        </w:rPr>
        <w:t xml:space="preserve"> Clarias </w:t>
      </w:r>
      <w:proofErr w:type="spellStart"/>
      <w:r w:rsidRPr="003D503B">
        <w:rPr>
          <w:rFonts w:ascii="Times New Roman" w:hAnsi="Times New Roman" w:cs="Times New Roman"/>
          <w:i/>
          <w:iCs/>
          <w:color w:val="000000" w:themeColor="text1"/>
          <w:sz w:val="24"/>
          <w:szCs w:val="24"/>
          <w:shd w:val="clear" w:color="auto" w:fill="FFFFFF"/>
        </w:rPr>
        <w:t>gariepinus</w:t>
      </w:r>
      <w:proofErr w:type="spellEnd"/>
      <w:r w:rsidRPr="003D503B">
        <w:rPr>
          <w:rFonts w:ascii="Times New Roman" w:hAnsi="Times New Roman" w:cs="Times New Roman"/>
          <w:i/>
          <w:iCs/>
          <w:color w:val="000000" w:themeColor="text1"/>
          <w:sz w:val="24"/>
          <w:szCs w:val="24"/>
          <w:shd w:val="clear" w:color="auto" w:fill="FFFFFF"/>
        </w:rPr>
        <w:t xml:space="preserve"> and Oreochromis </w:t>
      </w:r>
      <w:proofErr w:type="spellStart"/>
      <w:r w:rsidRPr="003D503B">
        <w:rPr>
          <w:rFonts w:ascii="Times New Roman" w:hAnsi="Times New Roman" w:cs="Times New Roman"/>
          <w:i/>
          <w:iCs/>
          <w:color w:val="000000" w:themeColor="text1"/>
          <w:sz w:val="24"/>
          <w:szCs w:val="24"/>
          <w:shd w:val="clear" w:color="auto" w:fill="FFFFFF"/>
        </w:rPr>
        <w:t>mossambicus</w:t>
      </w:r>
      <w:proofErr w:type="spellEnd"/>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color w:val="000000" w:themeColor="text1"/>
          <w:sz w:val="24"/>
          <w:szCs w:val="24"/>
          <w:shd w:val="clear" w:color="auto" w:fill="FFFFFF"/>
        </w:rPr>
        <w:t>Doctoral dissertation, University of Johannesburg</w:t>
      </w:r>
      <w:r w:rsidRPr="003D503B">
        <w:rPr>
          <w:rFonts w:ascii="Times New Roman" w:hAnsi="Times New Roman" w:cs="Times New Roman"/>
          <w:color w:val="000000" w:themeColor="text1"/>
          <w:sz w:val="24"/>
          <w:szCs w:val="24"/>
          <w:shd w:val="clear" w:color="auto" w:fill="FFFFFF"/>
        </w:rPr>
        <w:t xml:space="preserve">). </w:t>
      </w:r>
    </w:p>
    <w:p w14:paraId="49F6CDB7"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lastRenderedPageBreak/>
        <w:t xml:space="preserve">Velmurugan, B., </w:t>
      </w:r>
      <w:proofErr w:type="spellStart"/>
      <w:r w:rsidRPr="003D503B">
        <w:rPr>
          <w:rFonts w:ascii="Times New Roman" w:hAnsi="Times New Roman" w:cs="Times New Roman"/>
          <w:color w:val="000000" w:themeColor="text1"/>
          <w:sz w:val="24"/>
          <w:szCs w:val="24"/>
          <w:shd w:val="clear" w:color="auto" w:fill="FFFFFF"/>
        </w:rPr>
        <w:t>Selvanayagam</w:t>
      </w:r>
      <w:proofErr w:type="spellEnd"/>
      <w:r w:rsidRPr="003D503B">
        <w:rPr>
          <w:rFonts w:ascii="Times New Roman" w:hAnsi="Times New Roman" w:cs="Times New Roman"/>
          <w:color w:val="000000" w:themeColor="text1"/>
          <w:sz w:val="24"/>
          <w:szCs w:val="24"/>
          <w:shd w:val="clear" w:color="auto" w:fill="FFFFFF"/>
        </w:rPr>
        <w:t xml:space="preserve">, M., Cengiz, E. I., and Unlu, E. (2007). Histopathology of lambda-cyhalothrin on tissues (gill, kidney, liver and intestine) of </w:t>
      </w:r>
      <w:proofErr w:type="spellStart"/>
      <w:r w:rsidRPr="003D503B">
        <w:rPr>
          <w:rFonts w:ascii="Times New Roman" w:hAnsi="Times New Roman" w:cs="Times New Roman"/>
          <w:i/>
          <w:color w:val="000000" w:themeColor="text1"/>
          <w:sz w:val="24"/>
          <w:szCs w:val="24"/>
          <w:shd w:val="clear" w:color="auto" w:fill="FFFFFF"/>
        </w:rPr>
        <w:t>Cirrhinus</w:t>
      </w:r>
      <w:proofErr w:type="spellEnd"/>
      <w:r w:rsidRPr="003D503B">
        <w:rPr>
          <w:rFonts w:ascii="Times New Roman" w:hAnsi="Times New Roman" w:cs="Times New Roman"/>
          <w:i/>
          <w:color w:val="000000" w:themeColor="text1"/>
          <w:sz w:val="24"/>
          <w:szCs w:val="24"/>
          <w:shd w:val="clear" w:color="auto" w:fill="FFFFFF"/>
        </w:rPr>
        <w:t xml:space="preserve"> </w:t>
      </w:r>
      <w:proofErr w:type="spellStart"/>
      <w:r w:rsidRPr="003D503B">
        <w:rPr>
          <w:rFonts w:ascii="Times New Roman" w:hAnsi="Times New Roman" w:cs="Times New Roman"/>
          <w:i/>
          <w:color w:val="000000" w:themeColor="text1"/>
          <w:sz w:val="24"/>
          <w:szCs w:val="24"/>
          <w:shd w:val="clear" w:color="auto" w:fill="FFFFFF"/>
        </w:rPr>
        <w:t>mrigala</w:t>
      </w:r>
      <w:proofErr w:type="spellEnd"/>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Environmental Toxicology and Pharmacology</w:t>
      </w:r>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24</w:t>
      </w:r>
      <w:r w:rsidRPr="003D503B">
        <w:rPr>
          <w:rFonts w:ascii="Times New Roman" w:hAnsi="Times New Roman" w:cs="Times New Roman"/>
          <w:color w:val="000000" w:themeColor="text1"/>
          <w:sz w:val="24"/>
          <w:szCs w:val="24"/>
          <w:shd w:val="clear" w:color="auto" w:fill="FFFFFF"/>
        </w:rPr>
        <w:t xml:space="preserve">(3), 286-291. </w:t>
      </w:r>
      <w:r w:rsidRPr="003D503B">
        <w:rPr>
          <w:rFonts w:ascii="Times New Roman" w:hAnsi="Times New Roman" w:cs="Times New Roman"/>
          <w:color w:val="000000" w:themeColor="text1"/>
          <w:sz w:val="24"/>
          <w:szCs w:val="24"/>
        </w:rPr>
        <w:tab/>
      </w:r>
    </w:p>
    <w:p w14:paraId="1C3ED37A" w14:textId="77777777" w:rsidR="005A1EF1" w:rsidRPr="003D503B" w:rsidRDefault="005A1EF1" w:rsidP="005A1EF1">
      <w:pPr>
        <w:ind w:left="851" w:hanging="709"/>
        <w:jc w:val="both"/>
        <w:rPr>
          <w:rFonts w:ascii="Times New Roman" w:hAnsi="Times New Roman" w:cs="Times New Roman"/>
          <w:color w:val="000000" w:themeColor="text1"/>
          <w:sz w:val="24"/>
          <w:szCs w:val="24"/>
        </w:rPr>
      </w:pPr>
      <w:proofErr w:type="spellStart"/>
      <w:r w:rsidRPr="003D503B">
        <w:rPr>
          <w:rFonts w:ascii="Times New Roman" w:hAnsi="Times New Roman" w:cs="Times New Roman"/>
          <w:color w:val="000000" w:themeColor="text1"/>
          <w:sz w:val="24"/>
          <w:szCs w:val="24"/>
        </w:rPr>
        <w:t>Winkaler</w:t>
      </w:r>
      <w:proofErr w:type="spellEnd"/>
      <w:r w:rsidRPr="003D503B">
        <w:rPr>
          <w:rFonts w:ascii="Times New Roman" w:hAnsi="Times New Roman" w:cs="Times New Roman"/>
          <w:color w:val="000000" w:themeColor="text1"/>
          <w:sz w:val="24"/>
          <w:szCs w:val="24"/>
        </w:rPr>
        <w:t>, U.S., Thanks Silva, A., Galindo, H. C., and dos Reis Martinez, C. B. (2001). Histological and physiological biomarkers for monitoring the health of fish from riverside in Londrina, State of Paraná. </w:t>
      </w:r>
      <w:r w:rsidRPr="003D503B">
        <w:rPr>
          <w:rFonts w:ascii="Times New Roman" w:hAnsi="Times New Roman" w:cs="Times New Roman"/>
          <w:i/>
          <w:iCs/>
          <w:color w:val="000000" w:themeColor="text1"/>
          <w:sz w:val="24"/>
          <w:szCs w:val="24"/>
        </w:rPr>
        <w:t xml:space="preserve">Acta </w:t>
      </w:r>
      <w:proofErr w:type="spellStart"/>
      <w:r w:rsidRPr="003D503B">
        <w:rPr>
          <w:rFonts w:ascii="Times New Roman" w:hAnsi="Times New Roman" w:cs="Times New Roman"/>
          <w:i/>
          <w:iCs/>
          <w:color w:val="000000" w:themeColor="text1"/>
          <w:sz w:val="24"/>
          <w:szCs w:val="24"/>
        </w:rPr>
        <w:t>scientiarum</w:t>
      </w:r>
      <w:proofErr w:type="spellEnd"/>
      <w:r w:rsidRPr="003D503B">
        <w:rPr>
          <w:rFonts w:ascii="Times New Roman" w:hAnsi="Times New Roman" w:cs="Times New Roman"/>
          <w:i/>
          <w:iCs/>
          <w:color w:val="000000" w:themeColor="text1"/>
          <w:sz w:val="24"/>
          <w:szCs w:val="24"/>
        </w:rPr>
        <w:t>. Biological Sciences</w:t>
      </w:r>
      <w:r w:rsidRPr="003D503B">
        <w:rPr>
          <w:rFonts w:ascii="Times New Roman" w:hAnsi="Times New Roman" w:cs="Times New Roman"/>
          <w:color w:val="000000" w:themeColor="text1"/>
          <w:sz w:val="24"/>
          <w:szCs w:val="24"/>
        </w:rPr>
        <w:t>, </w:t>
      </w:r>
      <w:r w:rsidRPr="003D503B">
        <w:rPr>
          <w:rFonts w:ascii="Times New Roman" w:hAnsi="Times New Roman" w:cs="Times New Roman"/>
          <w:i/>
          <w:iCs/>
          <w:color w:val="000000" w:themeColor="text1"/>
          <w:sz w:val="24"/>
          <w:szCs w:val="24"/>
        </w:rPr>
        <w:t>23</w:t>
      </w:r>
      <w:r w:rsidRPr="003D503B">
        <w:rPr>
          <w:rFonts w:ascii="Times New Roman" w:hAnsi="Times New Roman" w:cs="Times New Roman"/>
          <w:color w:val="000000" w:themeColor="text1"/>
          <w:sz w:val="24"/>
          <w:szCs w:val="24"/>
        </w:rPr>
        <w:t>, 507-514.</w:t>
      </w:r>
    </w:p>
    <w:p w14:paraId="3143BBAC" w14:textId="77777777" w:rsidR="005A1EF1" w:rsidRPr="003D503B" w:rsidRDefault="005A1EF1" w:rsidP="000E6DC6">
      <w:pPr>
        <w:tabs>
          <w:tab w:val="left" w:pos="142"/>
        </w:tabs>
        <w:spacing w:after="160" w:line="360" w:lineRule="auto"/>
        <w:ind w:left="142"/>
        <w:jc w:val="both"/>
        <w:rPr>
          <w:rFonts w:ascii="Times New Roman" w:eastAsia="Calibri" w:hAnsi="Times New Roman" w:cs="Times New Roman"/>
          <w:b/>
          <w:sz w:val="24"/>
          <w:szCs w:val="24"/>
          <w:lang w:bidi="hi-IN"/>
        </w:rPr>
      </w:pPr>
    </w:p>
    <w:sectPr w:rsidR="005A1EF1" w:rsidRPr="003D503B" w:rsidSect="006C5C07">
      <w:headerReference w:type="even" r:id="rId31"/>
      <w:headerReference w:type="default" r:id="rId32"/>
      <w:footerReference w:type="even" r:id="rId33"/>
      <w:footerReference w:type="default" r:id="rId34"/>
      <w:headerReference w:type="first" r:id="rId35"/>
      <w:footerReference w:type="first" r:id="rId36"/>
      <w:pgSz w:w="12240" w:h="15840"/>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26-09-25T07:01:00Z" w:initials="U">
    <w:p w14:paraId="27C0ECD0" w14:textId="2874D48E" w:rsidR="00EE2944" w:rsidRDefault="00EE2944">
      <w:pPr>
        <w:pStyle w:val="CommentText"/>
      </w:pPr>
      <w:r>
        <w:rPr>
          <w:rStyle w:val="CommentReference"/>
        </w:rPr>
        <w:annotationRef/>
      </w:r>
      <w:r w:rsidRPr="00EE2944">
        <w:t>Add the fundamental problem of this study to the beginning of the abstract.</w:t>
      </w:r>
      <w:r w:rsidR="00AA6505">
        <w:t xml:space="preserve"> </w:t>
      </w:r>
      <w:r w:rsidR="00AA6505" w:rsidRPr="00AA6505">
        <w:t>State the number of samples used in this study.</w:t>
      </w:r>
    </w:p>
  </w:comment>
  <w:comment w:id="1" w:author="User" w:date="2026-09-25T07:09:00Z" w:initials="U">
    <w:p w14:paraId="6EA51F36" w14:textId="50502E3C" w:rsidR="00EE2944" w:rsidRDefault="00EE2944">
      <w:pPr>
        <w:pStyle w:val="CommentText"/>
      </w:pPr>
      <w:r>
        <w:rPr>
          <w:rStyle w:val="CommentReference"/>
        </w:rPr>
        <w:annotationRef/>
      </w:r>
      <w:r w:rsidR="00AA6505" w:rsidRPr="00AA6505">
        <w:t>Include the fundamental and general issues of this study in the introduction.</w:t>
      </w:r>
    </w:p>
  </w:comment>
  <w:comment w:id="2" w:author="User" w:date="2026-09-25T07:14:00Z" w:initials="U">
    <w:p w14:paraId="5DAA29B8" w14:textId="3965D79F" w:rsidR="00AA6505" w:rsidRDefault="00AA6505">
      <w:pPr>
        <w:pStyle w:val="CommentText"/>
      </w:pPr>
      <w:r>
        <w:rPr>
          <w:rStyle w:val="CommentReference"/>
        </w:rPr>
        <w:annotationRef/>
      </w:r>
      <w:r w:rsidRPr="00AA6505">
        <w:t>Record the weight of the sample and state whether it is uniform.</w:t>
      </w:r>
    </w:p>
  </w:comment>
  <w:comment w:id="4" w:author="User" w:date="2026-09-25T07:19:00Z" w:initials="U">
    <w:p w14:paraId="220F4FC1" w14:textId="399E7550" w:rsidR="00AA6505" w:rsidRDefault="00AA6505">
      <w:pPr>
        <w:pStyle w:val="CommentText"/>
      </w:pPr>
      <w:r>
        <w:rPr>
          <w:rStyle w:val="CommentReference"/>
        </w:rPr>
        <w:annotationRef/>
      </w:r>
      <w:r w:rsidR="003F3B82" w:rsidRPr="003F3B82">
        <w:t>Present the results obtained for each treatment (T1, T2, and T3) by listing the variables and their corresponding observations to make it easier for readers to understand your work.</w:t>
      </w:r>
    </w:p>
  </w:comment>
  <w:comment w:id="5" w:author="User" w:date="2026-09-25T07:22:00Z" w:initials="U">
    <w:p w14:paraId="4FA345D7" w14:textId="156285A8" w:rsidR="003F3B82" w:rsidRDefault="003F3B82">
      <w:pPr>
        <w:pStyle w:val="CommentText"/>
      </w:pPr>
      <w:r>
        <w:rPr>
          <w:rStyle w:val="CommentReference"/>
        </w:rPr>
        <w:annotationRef/>
      </w:r>
      <w:r w:rsidRPr="003F3B82">
        <w:t>Provide the DOI or link for each reference, if available.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C0ECD0" w15:done="0"/>
  <w15:commentEx w15:paraId="6EA51F36" w15:done="0"/>
  <w15:commentEx w15:paraId="5DAA29B8" w15:done="0"/>
  <w15:commentEx w15:paraId="220F4FC1" w15:done="0"/>
  <w15:commentEx w15:paraId="4FA345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CC61F2" w16cex:dateUtc="2026-09-24T23:01:00Z"/>
  <w16cex:commentExtensible w16cex:durableId="330797C4" w16cex:dateUtc="2026-09-24T23:09:00Z"/>
  <w16cex:commentExtensible w16cex:durableId="09119FA5" w16cex:dateUtc="2026-09-24T23:14:00Z"/>
  <w16cex:commentExtensible w16cex:durableId="73ABFF5E" w16cex:dateUtc="2026-09-24T23:19:00Z"/>
  <w16cex:commentExtensible w16cex:durableId="602D9D20" w16cex:dateUtc="2026-09-24T23: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C0ECD0" w16cid:durableId="6ACC61F2"/>
  <w16cid:commentId w16cid:paraId="6EA51F36" w16cid:durableId="330797C4"/>
  <w16cid:commentId w16cid:paraId="5DAA29B8" w16cid:durableId="09119FA5"/>
  <w16cid:commentId w16cid:paraId="220F4FC1" w16cid:durableId="73ABFF5E"/>
  <w16cid:commentId w16cid:paraId="4FA345D7" w16cid:durableId="602D9D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83721" w14:textId="77777777" w:rsidR="00E74DA1" w:rsidRDefault="00E74DA1" w:rsidP="005A3F6F">
      <w:pPr>
        <w:spacing w:after="0" w:line="240" w:lineRule="auto"/>
      </w:pPr>
      <w:r>
        <w:separator/>
      </w:r>
    </w:p>
  </w:endnote>
  <w:endnote w:type="continuationSeparator" w:id="0">
    <w:p w14:paraId="6775BCAB" w14:textId="77777777" w:rsidR="00E74DA1" w:rsidRDefault="00E74DA1" w:rsidP="005A3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4535" w14:textId="77777777" w:rsidR="00EA1425" w:rsidRDefault="00EA1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E72B2" w14:textId="77777777" w:rsidR="00EF1468" w:rsidRDefault="00EF14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63642"/>
      <w:docPartObj>
        <w:docPartGallery w:val="Page Numbers (Bottom of Page)"/>
        <w:docPartUnique/>
      </w:docPartObj>
    </w:sdtPr>
    <w:sdtContent>
      <w:p w14:paraId="66FBA318" w14:textId="77777777" w:rsidR="00EF1468" w:rsidRDefault="00000000">
        <w:pPr>
          <w:pStyle w:val="Footer"/>
          <w:jc w:val="center"/>
        </w:pPr>
        <w:r>
          <w:fldChar w:fldCharType="begin"/>
        </w:r>
        <w:r>
          <w:instrText xml:space="preserve"> PAGE   \* MERGEFORMAT </w:instrText>
        </w:r>
        <w:r>
          <w:fldChar w:fldCharType="separate"/>
        </w:r>
        <w:r w:rsidR="006A6139">
          <w:rPr>
            <w:noProof/>
          </w:rPr>
          <w:t>18</w:t>
        </w:r>
        <w:r>
          <w:rPr>
            <w:noProof/>
          </w:rPr>
          <w:fldChar w:fldCharType="end"/>
        </w:r>
      </w:p>
    </w:sdtContent>
  </w:sdt>
  <w:p w14:paraId="5EACBFE3" w14:textId="77777777" w:rsidR="00EF1468" w:rsidRDefault="00EF14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164B9" w14:textId="77777777" w:rsidR="00E74DA1" w:rsidRDefault="00E74DA1" w:rsidP="005A3F6F">
      <w:pPr>
        <w:spacing w:after="0" w:line="240" w:lineRule="auto"/>
      </w:pPr>
      <w:r>
        <w:separator/>
      </w:r>
    </w:p>
  </w:footnote>
  <w:footnote w:type="continuationSeparator" w:id="0">
    <w:p w14:paraId="104C4DF3" w14:textId="77777777" w:rsidR="00E74DA1" w:rsidRDefault="00E74DA1" w:rsidP="005A3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F704" w14:textId="4ED69813" w:rsidR="00EA1425" w:rsidRDefault="00000000">
    <w:pPr>
      <w:pStyle w:val="Header"/>
    </w:pPr>
    <w:r>
      <w:rPr>
        <w:noProof/>
      </w:rPr>
      <w:pict w14:anchorId="299832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3193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53832" w14:textId="6F45E9F0" w:rsidR="00EA1425" w:rsidRDefault="00000000">
    <w:pPr>
      <w:pStyle w:val="Header"/>
    </w:pPr>
    <w:r>
      <w:rPr>
        <w:noProof/>
      </w:rPr>
      <w:pict w14:anchorId="5D4D08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3193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143B6" w14:textId="35E36EB3" w:rsidR="00EA1425" w:rsidRDefault="00000000">
    <w:pPr>
      <w:pStyle w:val="Header"/>
    </w:pPr>
    <w:r>
      <w:rPr>
        <w:noProof/>
      </w:rPr>
      <w:pict w14:anchorId="19F061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3193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E06E2"/>
    <w:multiLevelType w:val="hybridMultilevel"/>
    <w:tmpl w:val="BCBE66D0"/>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4AB1A2C"/>
    <w:multiLevelType w:val="hybridMultilevel"/>
    <w:tmpl w:val="5E3C7C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1620F"/>
    <w:multiLevelType w:val="hybridMultilevel"/>
    <w:tmpl w:val="BBA2E3D0"/>
    <w:lvl w:ilvl="0" w:tplc="2B642094">
      <w:start w:val="1"/>
      <w:numFmt w:val="decimal"/>
      <w:lvlText w:val="%1."/>
      <w:lvlJc w:val="left"/>
      <w:pPr>
        <w:ind w:left="1211"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5B2C6E"/>
    <w:multiLevelType w:val="hybridMultilevel"/>
    <w:tmpl w:val="404CFB0C"/>
    <w:lvl w:ilvl="0" w:tplc="C86EB1E0">
      <w:start w:val="1"/>
      <w:numFmt w:val="decimal"/>
      <w:lvlText w:val="%1."/>
      <w:lvlJc w:val="left"/>
      <w:pPr>
        <w:ind w:left="644"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89B4474"/>
    <w:multiLevelType w:val="hybridMultilevel"/>
    <w:tmpl w:val="BA70E12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7C55F12"/>
    <w:multiLevelType w:val="hybridMultilevel"/>
    <w:tmpl w:val="E86C208A"/>
    <w:lvl w:ilvl="0" w:tplc="81284F16">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143B0A"/>
    <w:multiLevelType w:val="hybridMultilevel"/>
    <w:tmpl w:val="D51AE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83C1BEF"/>
    <w:multiLevelType w:val="hybridMultilevel"/>
    <w:tmpl w:val="BC408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D5232E"/>
    <w:multiLevelType w:val="hybridMultilevel"/>
    <w:tmpl w:val="8C342F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1749599">
    <w:abstractNumId w:val="5"/>
  </w:num>
  <w:num w:numId="2" w16cid:durableId="1540509953">
    <w:abstractNumId w:val="8"/>
  </w:num>
  <w:num w:numId="3" w16cid:durableId="1013647183">
    <w:abstractNumId w:val="1"/>
  </w:num>
  <w:num w:numId="4" w16cid:durableId="302735928">
    <w:abstractNumId w:val="4"/>
  </w:num>
  <w:num w:numId="5" w16cid:durableId="113645577">
    <w:abstractNumId w:val="3"/>
  </w:num>
  <w:num w:numId="6" w16cid:durableId="2137719851">
    <w:abstractNumId w:val="0"/>
  </w:num>
  <w:num w:numId="7" w16cid:durableId="1870485067">
    <w:abstractNumId w:val="2"/>
  </w:num>
  <w:num w:numId="8" w16cid:durableId="501704163">
    <w:abstractNumId w:val="7"/>
  </w:num>
  <w:num w:numId="9" w16cid:durableId="8911166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36BE"/>
    <w:rsid w:val="000044F7"/>
    <w:rsid w:val="00057007"/>
    <w:rsid w:val="00062B58"/>
    <w:rsid w:val="000A56F9"/>
    <w:rsid w:val="000C625F"/>
    <w:rsid w:val="000E5CE3"/>
    <w:rsid w:val="000E6DC6"/>
    <w:rsid w:val="000F222A"/>
    <w:rsid w:val="0016442D"/>
    <w:rsid w:val="001D3081"/>
    <w:rsid w:val="001F3095"/>
    <w:rsid w:val="001F4DFD"/>
    <w:rsid w:val="002010B1"/>
    <w:rsid w:val="0020637F"/>
    <w:rsid w:val="0021328D"/>
    <w:rsid w:val="00254132"/>
    <w:rsid w:val="002711FF"/>
    <w:rsid w:val="002B33F1"/>
    <w:rsid w:val="002E180F"/>
    <w:rsid w:val="003031EC"/>
    <w:rsid w:val="00382C4E"/>
    <w:rsid w:val="003D503B"/>
    <w:rsid w:val="003F3B82"/>
    <w:rsid w:val="0040663C"/>
    <w:rsid w:val="004A4353"/>
    <w:rsid w:val="004E2B93"/>
    <w:rsid w:val="004E4D60"/>
    <w:rsid w:val="004F6A92"/>
    <w:rsid w:val="0054444F"/>
    <w:rsid w:val="005606AB"/>
    <w:rsid w:val="005633F5"/>
    <w:rsid w:val="00585374"/>
    <w:rsid w:val="0059109A"/>
    <w:rsid w:val="005A1EF1"/>
    <w:rsid w:val="005A3F6F"/>
    <w:rsid w:val="005E57D0"/>
    <w:rsid w:val="005F5732"/>
    <w:rsid w:val="00622E59"/>
    <w:rsid w:val="00624F1A"/>
    <w:rsid w:val="006649D5"/>
    <w:rsid w:val="00683560"/>
    <w:rsid w:val="006A6139"/>
    <w:rsid w:val="006C5C07"/>
    <w:rsid w:val="00731269"/>
    <w:rsid w:val="00753F4F"/>
    <w:rsid w:val="00757073"/>
    <w:rsid w:val="00771431"/>
    <w:rsid w:val="007C0224"/>
    <w:rsid w:val="007D7A71"/>
    <w:rsid w:val="00834F85"/>
    <w:rsid w:val="00873B1E"/>
    <w:rsid w:val="008D00FD"/>
    <w:rsid w:val="008E31B5"/>
    <w:rsid w:val="008E4EFA"/>
    <w:rsid w:val="00907B7E"/>
    <w:rsid w:val="00975A6B"/>
    <w:rsid w:val="009A0834"/>
    <w:rsid w:val="00A027EA"/>
    <w:rsid w:val="00A114B2"/>
    <w:rsid w:val="00A85FD7"/>
    <w:rsid w:val="00AA6505"/>
    <w:rsid w:val="00AB4261"/>
    <w:rsid w:val="00AD1AE4"/>
    <w:rsid w:val="00B639AD"/>
    <w:rsid w:val="00B80313"/>
    <w:rsid w:val="00B92B50"/>
    <w:rsid w:val="00BB0EFD"/>
    <w:rsid w:val="00BB610E"/>
    <w:rsid w:val="00BE0721"/>
    <w:rsid w:val="00BE5AFC"/>
    <w:rsid w:val="00BF6D47"/>
    <w:rsid w:val="00C17D6D"/>
    <w:rsid w:val="00C71DCC"/>
    <w:rsid w:val="00C727EA"/>
    <w:rsid w:val="00CA4144"/>
    <w:rsid w:val="00CB102D"/>
    <w:rsid w:val="00CF01B6"/>
    <w:rsid w:val="00D20988"/>
    <w:rsid w:val="00D314B2"/>
    <w:rsid w:val="00D936BE"/>
    <w:rsid w:val="00DA1BB9"/>
    <w:rsid w:val="00DE12A5"/>
    <w:rsid w:val="00DE1547"/>
    <w:rsid w:val="00DE1BCD"/>
    <w:rsid w:val="00DF534E"/>
    <w:rsid w:val="00E03C32"/>
    <w:rsid w:val="00E1114D"/>
    <w:rsid w:val="00E26D43"/>
    <w:rsid w:val="00E30351"/>
    <w:rsid w:val="00E30E3A"/>
    <w:rsid w:val="00E506BA"/>
    <w:rsid w:val="00E569F0"/>
    <w:rsid w:val="00E74DA1"/>
    <w:rsid w:val="00EA1425"/>
    <w:rsid w:val="00EB3CFF"/>
    <w:rsid w:val="00EE2944"/>
    <w:rsid w:val="00EF1468"/>
    <w:rsid w:val="00F252EA"/>
    <w:rsid w:val="00F273C1"/>
    <w:rsid w:val="00F43B8A"/>
    <w:rsid w:val="00F71518"/>
    <w:rsid w:val="00FB6AEB"/>
    <w:rsid w:val="00FC3BD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DF967"/>
  <w15:docId w15:val="{6A025280-FD54-4639-851D-C8B4F99B1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7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0834"/>
    <w:pPr>
      <w:spacing w:line="252" w:lineRule="auto"/>
      <w:ind w:left="720"/>
      <w:contextualSpacing/>
    </w:pPr>
    <w:rPr>
      <w:rFonts w:asciiTheme="majorHAnsi" w:eastAsiaTheme="majorEastAsia" w:hAnsiTheme="majorHAnsi" w:cstheme="majorBidi"/>
      <w:lang w:bidi="en-US"/>
    </w:rPr>
  </w:style>
  <w:style w:type="paragraph" w:styleId="Footer">
    <w:name w:val="footer"/>
    <w:basedOn w:val="Normal"/>
    <w:link w:val="FooterChar"/>
    <w:uiPriority w:val="99"/>
    <w:unhideWhenUsed/>
    <w:rsid w:val="009A08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834"/>
  </w:style>
  <w:style w:type="paragraph" w:styleId="BalloonText">
    <w:name w:val="Balloon Text"/>
    <w:basedOn w:val="Normal"/>
    <w:link w:val="BalloonTextChar"/>
    <w:uiPriority w:val="99"/>
    <w:semiHidden/>
    <w:unhideWhenUsed/>
    <w:rsid w:val="009A08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0834"/>
    <w:rPr>
      <w:rFonts w:ascii="Tahoma" w:hAnsi="Tahoma" w:cs="Tahoma"/>
      <w:sz w:val="16"/>
      <w:szCs w:val="16"/>
    </w:rPr>
  </w:style>
  <w:style w:type="table" w:customStyle="1" w:styleId="TableGrid1">
    <w:name w:val="Table Grid1"/>
    <w:basedOn w:val="TableNormal"/>
    <w:uiPriority w:val="59"/>
    <w:rsid w:val="00EF146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35"/>
    <w:unhideWhenUsed/>
    <w:qFormat/>
    <w:rsid w:val="00EF1468"/>
    <w:pPr>
      <w:spacing w:line="240" w:lineRule="auto"/>
    </w:pPr>
    <w:rPr>
      <w:b/>
      <w:bCs/>
      <w:color w:val="4F81BD" w:themeColor="accent1"/>
      <w:sz w:val="18"/>
      <w:szCs w:val="18"/>
    </w:rPr>
  </w:style>
  <w:style w:type="table" w:styleId="TableGrid">
    <w:name w:val="Table Grid"/>
    <w:basedOn w:val="TableNormal"/>
    <w:uiPriority w:val="59"/>
    <w:rsid w:val="00EF14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A6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139"/>
  </w:style>
  <w:style w:type="character" w:styleId="Hyperlink">
    <w:name w:val="Hyperlink"/>
    <w:basedOn w:val="DefaultParagraphFont"/>
    <w:uiPriority w:val="99"/>
    <w:unhideWhenUsed/>
    <w:rsid w:val="00757073"/>
    <w:rPr>
      <w:color w:val="0000FF" w:themeColor="hyperlink"/>
      <w:u w:val="single"/>
    </w:rPr>
  </w:style>
  <w:style w:type="character" w:styleId="UnresolvedMention">
    <w:name w:val="Unresolved Mention"/>
    <w:basedOn w:val="DefaultParagraphFont"/>
    <w:uiPriority w:val="99"/>
    <w:semiHidden/>
    <w:unhideWhenUsed/>
    <w:rsid w:val="00BE5AFC"/>
    <w:rPr>
      <w:color w:val="605E5C"/>
      <w:shd w:val="clear" w:color="auto" w:fill="E1DFDD"/>
    </w:rPr>
  </w:style>
  <w:style w:type="character" w:styleId="CommentReference">
    <w:name w:val="annotation reference"/>
    <w:basedOn w:val="DefaultParagraphFont"/>
    <w:uiPriority w:val="99"/>
    <w:semiHidden/>
    <w:unhideWhenUsed/>
    <w:rsid w:val="00EE2944"/>
    <w:rPr>
      <w:sz w:val="16"/>
      <w:szCs w:val="16"/>
    </w:rPr>
  </w:style>
  <w:style w:type="paragraph" w:styleId="CommentText">
    <w:name w:val="annotation text"/>
    <w:basedOn w:val="Normal"/>
    <w:link w:val="CommentTextChar"/>
    <w:uiPriority w:val="99"/>
    <w:semiHidden/>
    <w:unhideWhenUsed/>
    <w:rsid w:val="00EE2944"/>
    <w:pPr>
      <w:spacing w:line="240" w:lineRule="auto"/>
    </w:pPr>
    <w:rPr>
      <w:sz w:val="20"/>
      <w:szCs w:val="20"/>
    </w:rPr>
  </w:style>
  <w:style w:type="character" w:customStyle="1" w:styleId="CommentTextChar">
    <w:name w:val="Comment Text Char"/>
    <w:basedOn w:val="DefaultParagraphFont"/>
    <w:link w:val="CommentText"/>
    <w:uiPriority w:val="99"/>
    <w:semiHidden/>
    <w:rsid w:val="00EE2944"/>
    <w:rPr>
      <w:sz w:val="20"/>
      <w:szCs w:val="20"/>
    </w:rPr>
  </w:style>
  <w:style w:type="paragraph" w:styleId="CommentSubject">
    <w:name w:val="annotation subject"/>
    <w:basedOn w:val="CommentText"/>
    <w:next w:val="CommentText"/>
    <w:link w:val="CommentSubjectChar"/>
    <w:uiPriority w:val="99"/>
    <w:semiHidden/>
    <w:unhideWhenUsed/>
    <w:rsid w:val="00EE2944"/>
    <w:rPr>
      <w:b/>
      <w:bCs/>
    </w:rPr>
  </w:style>
  <w:style w:type="character" w:customStyle="1" w:styleId="CommentSubjectChar">
    <w:name w:val="Comment Subject Char"/>
    <w:basedOn w:val="CommentTextChar"/>
    <w:link w:val="CommentSubject"/>
    <w:uiPriority w:val="99"/>
    <w:semiHidden/>
    <w:rsid w:val="00EE29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269892">
      <w:bodyDiv w:val="1"/>
      <w:marLeft w:val="0"/>
      <w:marRight w:val="0"/>
      <w:marTop w:val="0"/>
      <w:marBottom w:val="0"/>
      <w:divBdr>
        <w:top w:val="none" w:sz="0" w:space="0" w:color="auto"/>
        <w:left w:val="none" w:sz="0" w:space="0" w:color="auto"/>
        <w:bottom w:val="none" w:sz="0" w:space="0" w:color="auto"/>
        <w:right w:val="none" w:sz="0" w:space="0" w:color="auto"/>
      </w:divBdr>
    </w:div>
    <w:div w:id="1928344930">
      <w:bodyDiv w:val="1"/>
      <w:marLeft w:val="0"/>
      <w:marRight w:val="0"/>
      <w:marTop w:val="0"/>
      <w:marBottom w:val="0"/>
      <w:divBdr>
        <w:top w:val="none" w:sz="0" w:space="0" w:color="auto"/>
        <w:left w:val="none" w:sz="0" w:space="0" w:color="auto"/>
        <w:bottom w:val="none" w:sz="0" w:space="0" w:color="auto"/>
        <w:right w:val="none" w:sz="0" w:space="0" w:color="auto"/>
      </w:divBdr>
    </w:div>
    <w:div w:id="1982036524">
      <w:bodyDiv w:val="1"/>
      <w:marLeft w:val="0"/>
      <w:marRight w:val="0"/>
      <w:marTop w:val="0"/>
      <w:marBottom w:val="0"/>
      <w:divBdr>
        <w:top w:val="none" w:sz="0" w:space="0" w:color="auto"/>
        <w:left w:val="none" w:sz="0" w:space="0" w:color="auto"/>
        <w:bottom w:val="none" w:sz="0" w:space="0" w:color="auto"/>
        <w:right w:val="none" w:sz="0" w:space="0" w:color="auto"/>
      </w:divBdr>
    </w:div>
    <w:div w:id="204108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tif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oter" Target="footer1.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footer" Target="footer3.xml"/><Relationship Id="rId10" Type="http://schemas.microsoft.com/office/2016/09/relationships/commentsIds" Target="commentsIds.xml"/><Relationship Id="rId19" Type="http://schemas.openxmlformats.org/officeDocument/2006/relationships/image" Target="media/image8.png"/><Relationship Id="rId31"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9BC38-AA04-4B46-8646-E4C86C49E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1515</TotalTime>
  <Pages>17</Pages>
  <Words>4179</Words>
  <Characters>23822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32</cp:revision>
  <dcterms:created xsi:type="dcterms:W3CDTF">2022-11-29T02:59:00Z</dcterms:created>
  <dcterms:modified xsi:type="dcterms:W3CDTF">2026-09-24T23:28:00Z</dcterms:modified>
</cp:coreProperties>
</file>