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45413" w:rsidRPr="00442614" w14:paraId="5256E94D" w14:textId="77777777">
        <w:trPr>
          <w:trHeight w:val="20"/>
          <w:jc w:val="center"/>
        </w:trPr>
        <w:tc>
          <w:tcPr>
            <w:tcW w:w="1186" w:type="pct"/>
          </w:tcPr>
          <w:p w14:paraId="11922962" w14:textId="77777777" w:rsidR="00645413" w:rsidRPr="0044261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4261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F4A5977" w14:textId="77777777" w:rsidR="00645413" w:rsidRPr="00442614" w:rsidRDefault="0064541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42614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645413" w:rsidRPr="00442614" w14:paraId="01370E11" w14:textId="77777777">
        <w:trPr>
          <w:trHeight w:val="20"/>
          <w:jc w:val="center"/>
        </w:trPr>
        <w:tc>
          <w:tcPr>
            <w:tcW w:w="1186" w:type="pct"/>
          </w:tcPr>
          <w:p w14:paraId="6B410E6E" w14:textId="77777777" w:rsidR="00645413" w:rsidRPr="0044261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4261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9D37B89" w14:textId="79C076B7" w:rsidR="00645413" w:rsidRPr="00442614" w:rsidRDefault="00A4693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Ms_UPJOZ_6408</w:t>
            </w:r>
          </w:p>
        </w:tc>
      </w:tr>
      <w:tr w:rsidR="00645413" w:rsidRPr="00442614" w14:paraId="71ABD337" w14:textId="77777777">
        <w:trPr>
          <w:trHeight w:val="20"/>
          <w:jc w:val="center"/>
        </w:trPr>
        <w:tc>
          <w:tcPr>
            <w:tcW w:w="1186" w:type="pct"/>
          </w:tcPr>
          <w:p w14:paraId="382346BE" w14:textId="77777777" w:rsidR="00645413" w:rsidRPr="0044261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4261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C5DB314" w14:textId="54AF2E9A" w:rsidR="00645413" w:rsidRPr="00442614" w:rsidRDefault="00A4693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/>
                <w:sz w:val="20"/>
                <w:szCs w:val="20"/>
                <w:lang w:val="en-GB"/>
              </w:rPr>
              <w:t>Alternative Feed Ingredients and the Quality of Poultry Meat and Eggs: A Critical Narrative Review of Insects, Food By-Products and Novel Protein Sources</w:t>
            </w:r>
          </w:p>
        </w:tc>
      </w:tr>
      <w:tr w:rsidR="00645413" w:rsidRPr="00442614" w14:paraId="162D420F" w14:textId="77777777">
        <w:trPr>
          <w:trHeight w:val="20"/>
          <w:jc w:val="center"/>
        </w:trPr>
        <w:tc>
          <w:tcPr>
            <w:tcW w:w="1186" w:type="pct"/>
          </w:tcPr>
          <w:p w14:paraId="67D2D3B9" w14:textId="77777777" w:rsidR="00645413" w:rsidRPr="0044261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4261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E114C08" w14:textId="77777777" w:rsidR="00645413" w:rsidRPr="00442614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189E90FF" w14:textId="77777777" w:rsidR="00645413" w:rsidRPr="00442614" w:rsidRDefault="006454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614BEE7F" w14:textId="77777777" w:rsidR="00645413" w:rsidRPr="00442614" w:rsidRDefault="00645413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698549B" w14:textId="77777777" w:rsidR="00645413" w:rsidRPr="00442614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44261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1CF25FCE" w14:textId="77777777" w:rsidR="00645413" w:rsidRPr="00442614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19521CBB" w14:textId="77777777" w:rsidR="00645413" w:rsidRPr="00442614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442614" w14:paraId="61EF2FA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2502ED" w14:textId="77777777" w:rsidR="00645413" w:rsidRPr="00442614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EE4BDC" w14:textId="77777777" w:rsidR="00645413" w:rsidRPr="0044261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CE12A3D" w14:textId="77777777" w:rsidR="00645413" w:rsidRPr="00442614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4261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4261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51E2E9E" w14:textId="77777777" w:rsidR="00645413" w:rsidRPr="0044261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42614" w14:paraId="24F924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04D63E" w14:textId="77777777" w:rsidR="00645413" w:rsidRPr="0044261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4261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49BCC8F" w14:textId="77777777" w:rsidR="00645413" w:rsidRPr="00442614" w:rsidRDefault="0064541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94C6B8C" w14:textId="77777777" w:rsidR="00645413" w:rsidRPr="00442614" w:rsidRDefault="008A1AB5" w:rsidP="008A1AB5">
            <w:pPr>
              <w:numPr>
                <w:ilvl w:val="0"/>
                <w:numId w:val="13"/>
              </w:numPr>
              <w:spacing w:line="360" w:lineRule="auto"/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sz w:val="20"/>
                <w:szCs w:val="20"/>
              </w:rPr>
              <w:t xml:space="preserve">This crucial chronicle review evaluates in what manner three groups of alternative ingredients, namely insect-derived meals, oils and live larvae; food by-products, including former food products, distillers dried grains with </w:t>
            </w:r>
            <w:proofErr w:type="spellStart"/>
            <w:r w:rsidRPr="00442614">
              <w:rPr>
                <w:rFonts w:ascii="Arial" w:hAnsi="Arial" w:cs="Arial"/>
                <w:sz w:val="20"/>
                <w:szCs w:val="20"/>
              </w:rPr>
              <w:t>solubles</w:t>
            </w:r>
            <w:proofErr w:type="spellEnd"/>
            <w:r w:rsidRPr="00442614">
              <w:rPr>
                <w:rFonts w:ascii="Arial" w:hAnsi="Arial" w:cs="Arial"/>
                <w:sz w:val="20"/>
                <w:szCs w:val="20"/>
              </w:rPr>
              <w:t xml:space="preserve"> and fruit and vegetable pomaces; and novel protein sources, including microalgae, single-cell proteins, duckweed and seaweed, affect the physicochemical, nutritional, sensory and safety attributes of poultry meat and eggs</w:t>
            </w:r>
            <w:r w:rsidRPr="00442614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28036118" w14:textId="0D9B1AD6" w:rsidR="003279A0" w:rsidRPr="00442614" w:rsidRDefault="003279A0" w:rsidP="00901ABA">
            <w:pPr>
              <w:pStyle w:val="Heading2"/>
              <w:numPr>
                <w:ilvl w:val="0"/>
                <w:numId w:val="13"/>
              </w:numPr>
              <w:spacing w:line="360" w:lineRule="auto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442614">
              <w:rPr>
                <w:rFonts w:ascii="Arial" w:hAnsi="Arial" w:cs="Arial"/>
                <w:b w:val="0"/>
                <w:bCs w:val="0"/>
              </w:rPr>
              <w:t xml:space="preserve">Confidence in these conclusions is inadequate due to </w:t>
            </w:r>
            <w:proofErr w:type="spellStart"/>
            <w:r w:rsidRPr="00442614">
              <w:rPr>
                <w:rFonts w:ascii="Arial" w:hAnsi="Arial" w:cs="Arial"/>
                <w:b w:val="0"/>
                <w:bCs w:val="0"/>
              </w:rPr>
              <w:t>small</w:t>
            </w:r>
            <w:proofErr w:type="spellEnd"/>
            <w:r w:rsidRPr="00442614">
              <w:rPr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442614">
              <w:rPr>
                <w:rFonts w:ascii="Arial" w:hAnsi="Arial" w:cs="Arial"/>
                <w:b w:val="0"/>
                <w:bCs w:val="0"/>
              </w:rPr>
              <w:t>replicate</w:t>
            </w:r>
            <w:proofErr w:type="spellEnd"/>
            <w:r w:rsidRPr="00442614">
              <w:rPr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442614">
              <w:rPr>
                <w:rFonts w:ascii="Arial" w:hAnsi="Arial" w:cs="Arial"/>
                <w:b w:val="0"/>
                <w:bCs w:val="0"/>
              </w:rPr>
              <w:t>numbers</w:t>
            </w:r>
            <w:proofErr w:type="spellEnd"/>
            <w:r w:rsidRPr="00442614">
              <w:rPr>
                <w:rFonts w:ascii="Arial" w:hAnsi="Arial" w:cs="Arial"/>
                <w:b w:val="0"/>
                <w:bCs w:val="0"/>
              </w:rPr>
              <w:t xml:space="preserve">, short </w:t>
            </w:r>
            <w:proofErr w:type="spellStart"/>
            <w:r w:rsidRPr="00442614">
              <w:rPr>
                <w:rFonts w:ascii="Arial" w:hAnsi="Arial" w:cs="Arial"/>
                <w:b w:val="0"/>
                <w:bCs w:val="0"/>
              </w:rPr>
              <w:t>feeding</w:t>
            </w:r>
            <w:proofErr w:type="spellEnd"/>
            <w:r w:rsidRPr="00442614">
              <w:rPr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442614">
              <w:rPr>
                <w:rFonts w:ascii="Arial" w:hAnsi="Arial" w:cs="Arial"/>
                <w:b w:val="0"/>
                <w:bCs w:val="0"/>
              </w:rPr>
              <w:t>periods</w:t>
            </w:r>
            <w:proofErr w:type="spellEnd"/>
            <w:r w:rsidRPr="00442614">
              <w:rPr>
                <w:rFonts w:ascii="Arial" w:hAnsi="Arial" w:cs="Arial"/>
                <w:b w:val="0"/>
                <w:bCs w:val="0"/>
              </w:rPr>
              <w:t xml:space="preserve">, </w:t>
            </w:r>
            <w:proofErr w:type="spellStart"/>
            <w:r w:rsidR="00901ABA" w:rsidRPr="00442614">
              <w:rPr>
                <w:rFonts w:ascii="Arial" w:hAnsi="Arial" w:cs="Arial"/>
                <w:b w:val="0"/>
                <w:bCs w:val="0"/>
              </w:rPr>
              <w:t>impoverished</w:t>
            </w:r>
            <w:proofErr w:type="spellEnd"/>
            <w:r w:rsidR="00901ABA" w:rsidRPr="00442614">
              <w:rPr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442614">
              <w:rPr>
                <w:rFonts w:ascii="Arial" w:hAnsi="Arial" w:cs="Arial"/>
                <w:b w:val="0"/>
                <w:bCs w:val="0"/>
              </w:rPr>
              <w:t>characteris</w:t>
            </w:r>
            <w:r w:rsidR="00901ABA" w:rsidRPr="00442614">
              <w:rPr>
                <w:rFonts w:ascii="Arial" w:hAnsi="Arial" w:cs="Arial"/>
                <w:b w:val="0"/>
                <w:bCs w:val="0"/>
              </w:rPr>
              <w:t>ed</w:t>
            </w:r>
            <w:proofErr w:type="spellEnd"/>
            <w:r w:rsidR="00901ABA" w:rsidRPr="00442614">
              <w:rPr>
                <w:rFonts w:ascii="Arial" w:hAnsi="Arial" w:cs="Arial"/>
                <w:b w:val="0"/>
                <w:bCs w:val="0"/>
              </w:rPr>
              <w:t xml:space="preserve">    </w:t>
            </w:r>
            <w:proofErr w:type="spellStart"/>
            <w:r w:rsidRPr="00442614">
              <w:rPr>
                <w:rFonts w:ascii="Arial" w:hAnsi="Arial" w:cs="Arial"/>
                <w:b w:val="0"/>
                <w:bCs w:val="0"/>
              </w:rPr>
              <w:t>ingredients</w:t>
            </w:r>
            <w:proofErr w:type="spellEnd"/>
            <w:r w:rsidRPr="00442614">
              <w:rPr>
                <w:rFonts w:ascii="Arial" w:hAnsi="Arial" w:cs="Arial"/>
                <w:b w:val="0"/>
                <w:bCs w:val="0"/>
              </w:rPr>
              <w:t xml:space="preserve">, incompatible </w:t>
            </w:r>
            <w:proofErr w:type="spellStart"/>
            <w:r w:rsidRPr="00442614">
              <w:rPr>
                <w:rFonts w:ascii="Arial" w:hAnsi="Arial" w:cs="Arial"/>
                <w:b w:val="0"/>
                <w:bCs w:val="0"/>
              </w:rPr>
              <w:t>reference</w:t>
            </w:r>
            <w:proofErr w:type="spellEnd"/>
            <w:r w:rsidRPr="00442614">
              <w:rPr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442614">
              <w:rPr>
                <w:rFonts w:ascii="Arial" w:hAnsi="Arial" w:cs="Arial"/>
                <w:b w:val="0"/>
                <w:bCs w:val="0"/>
              </w:rPr>
              <w:t>diets</w:t>
            </w:r>
            <w:proofErr w:type="spellEnd"/>
            <w:r w:rsidRPr="00442614">
              <w:rPr>
                <w:rFonts w:ascii="Arial" w:hAnsi="Arial" w:cs="Arial"/>
                <w:b w:val="0"/>
                <w:bCs w:val="0"/>
              </w:rPr>
              <w:t xml:space="preserve"> and </w:t>
            </w:r>
            <w:proofErr w:type="spellStart"/>
            <w:r w:rsidRPr="00442614">
              <w:rPr>
                <w:rFonts w:ascii="Arial" w:hAnsi="Arial" w:cs="Arial"/>
                <w:b w:val="0"/>
                <w:bCs w:val="0"/>
              </w:rPr>
              <w:t>scarce</w:t>
            </w:r>
            <w:proofErr w:type="spellEnd"/>
            <w:r w:rsidRPr="00442614">
              <w:rPr>
                <w:rFonts w:ascii="Arial" w:hAnsi="Arial" w:cs="Arial"/>
                <w:b w:val="0"/>
                <w:bCs w:val="0"/>
              </w:rPr>
              <w:t xml:space="preserve"> evaluation of sensory quality, contaminant transfer and consumer response.</w:t>
            </w:r>
          </w:p>
        </w:tc>
        <w:tc>
          <w:tcPr>
            <w:tcW w:w="1667" w:type="pct"/>
          </w:tcPr>
          <w:p w14:paraId="63570BEE" w14:textId="77777777" w:rsidR="006F40B3" w:rsidRPr="00442614" w:rsidRDefault="006F40B3" w:rsidP="006F40B3">
            <w:pPr>
              <w:rPr>
                <w:rFonts w:ascii="Arial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442614">
              <w:rPr>
                <w:rFonts w:ascii="Arial" w:hAnsi="Arial" w:cs="Arial"/>
                <w:color w:val="000000"/>
                <w:sz w:val="20"/>
                <w:szCs w:val="20"/>
              </w:rPr>
              <w:t>Alternative Feed Ingredients and the Quality of Poultry Meat and Eggs: A Critical Narrative Review of Insects, Food By-Products and Novel Protein Sources</w:t>
            </w:r>
          </w:p>
          <w:p w14:paraId="24B092B6" w14:textId="77777777" w:rsidR="00645413" w:rsidRPr="0044261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7E0C355" w14:textId="77777777" w:rsidR="00645413" w:rsidRPr="00442614" w:rsidRDefault="00645413">
      <w:pPr>
        <w:rPr>
          <w:rFonts w:ascii="Arial" w:hAnsi="Arial" w:cs="Arial"/>
          <w:sz w:val="20"/>
          <w:szCs w:val="20"/>
          <w:lang w:val="en-GB"/>
        </w:rPr>
      </w:pPr>
    </w:p>
    <w:p w14:paraId="628528B5" w14:textId="77777777" w:rsidR="007E0067" w:rsidRPr="00442614" w:rsidRDefault="007E0067" w:rsidP="007E006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4261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642E169" w14:textId="77777777" w:rsidR="00645413" w:rsidRPr="00442614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442614" w14:paraId="207772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ECE61BE" w14:textId="77777777" w:rsidR="00645413" w:rsidRPr="00442614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88A5BE" w14:textId="77777777" w:rsidR="00645413" w:rsidRPr="0044261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B4B3D32" w14:textId="0A478A34" w:rsidR="00645413" w:rsidRPr="00442614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4261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4261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7D3F0E" w:rsidRPr="0044261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7D3F0E" w:rsidRPr="0044261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45413" w:rsidRPr="00442614" w14:paraId="7C1AD36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6F2E20" w14:textId="77777777" w:rsidR="00645413" w:rsidRPr="0044261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414954DF" w14:textId="77777777" w:rsidR="00645413" w:rsidRPr="004426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26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49C149" w14:textId="77777777" w:rsidR="00645413" w:rsidRPr="00442614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426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88D1ED" w14:textId="17BE1100" w:rsidR="00645413" w:rsidRPr="00442614" w:rsidRDefault="00D472CB" w:rsidP="00D472CB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0EA6B15" w14:textId="77777777" w:rsidR="00645413" w:rsidRPr="0044261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42614" w14:paraId="38CED9D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2C0668" w14:textId="77777777" w:rsidR="00645413" w:rsidRPr="0044261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FFE996D" w14:textId="77777777" w:rsidR="00645413" w:rsidRPr="004426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26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50B5AD" w14:textId="77777777" w:rsidR="00645413" w:rsidRPr="0044261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5687D7" w14:textId="719EE74B" w:rsidR="00645413" w:rsidRPr="00442614" w:rsidRDefault="00D472CB" w:rsidP="00D472CB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6A5FC5A" w14:textId="77777777" w:rsidR="00645413" w:rsidRPr="0044261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42614" w14:paraId="6B28B5E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880271" w14:textId="77777777" w:rsidR="00645413" w:rsidRPr="0044261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426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6D2941F" w14:textId="77777777" w:rsidR="00645413" w:rsidRPr="004426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26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958D5" w14:textId="77777777" w:rsidR="00645413" w:rsidRPr="0044261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426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1A89D" w14:textId="781C0E38" w:rsidR="00645413" w:rsidRPr="00442614" w:rsidRDefault="00D472CB" w:rsidP="00D472CB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54E6295" w14:textId="77777777" w:rsidR="00645413" w:rsidRPr="0044261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42614" w14:paraId="713801C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3D785F0" w14:textId="77777777" w:rsidR="00645413" w:rsidRPr="0044261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426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E39F704" w14:textId="77777777" w:rsidR="00645413" w:rsidRPr="004426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26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C64273" w14:textId="77777777" w:rsidR="00645413" w:rsidRPr="0044261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426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F00220" w14:textId="675A82C9" w:rsidR="00645413" w:rsidRPr="00442614" w:rsidRDefault="00D472CB" w:rsidP="00D472CB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28E8959" w14:textId="77777777" w:rsidR="00645413" w:rsidRPr="0044261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42614" w14:paraId="743982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A854EF" w14:textId="77777777" w:rsidR="00645413" w:rsidRPr="0044261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426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30CF0634" w14:textId="77777777" w:rsidR="00645413" w:rsidRPr="004426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26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2DC745" w14:textId="77777777" w:rsidR="00645413" w:rsidRPr="0044261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426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425565" w14:textId="16585062" w:rsidR="00645413" w:rsidRPr="00442614" w:rsidRDefault="00D472CB" w:rsidP="00D472CB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FD2C76E" w14:textId="77777777" w:rsidR="00645413" w:rsidRPr="0044261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42614" w14:paraId="22CABBF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45DEE8" w14:textId="77777777" w:rsidR="00645413" w:rsidRPr="0044261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426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C856397" w14:textId="77777777" w:rsidR="00645413" w:rsidRPr="004426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26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4A749F" w14:textId="77777777" w:rsidR="00645413" w:rsidRPr="0044261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426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8A64B" w14:textId="551080A3" w:rsidR="00645413" w:rsidRPr="00442614" w:rsidRDefault="00D472CB" w:rsidP="00D472CB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4C05D5E" w14:textId="77777777" w:rsidR="00645413" w:rsidRPr="0044261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42614" w14:paraId="3E0E27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9A8E68" w14:textId="77777777" w:rsidR="00645413" w:rsidRPr="0044261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426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02562026" w14:textId="77777777" w:rsidR="00645413" w:rsidRPr="004426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26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1C08A7" w14:textId="77777777" w:rsidR="00645413" w:rsidRPr="0044261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42614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84C702" w14:textId="7523E087" w:rsidR="00645413" w:rsidRPr="00442614" w:rsidRDefault="00D472CB" w:rsidP="00D472CB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D38E7D" w14:textId="77777777" w:rsidR="00645413" w:rsidRPr="0044261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42614" w14:paraId="09188D8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0E4E63" w14:textId="77777777" w:rsidR="00645413" w:rsidRPr="0044261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426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lastRenderedPageBreak/>
              <w:t xml:space="preserve">8. Is the literature search methodology explained properly? </w:t>
            </w:r>
          </w:p>
          <w:p w14:paraId="7FE21396" w14:textId="77777777" w:rsidR="00645413" w:rsidRPr="004426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26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F1669B7" w14:textId="77777777" w:rsidR="00645413" w:rsidRPr="0044261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E24DA6" w14:textId="7C6989C9" w:rsidR="00645413" w:rsidRPr="00442614" w:rsidRDefault="00D472CB" w:rsidP="00D472CB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9C9ADAD" w14:textId="77777777" w:rsidR="00645413" w:rsidRPr="0044261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42614" w14:paraId="4A58DD3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FB53E9" w14:textId="77777777" w:rsidR="00645413" w:rsidRPr="0044261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426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7DCEC484" w14:textId="77777777" w:rsidR="00645413" w:rsidRPr="004426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26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5608F9" w14:textId="77777777" w:rsidR="00645413" w:rsidRPr="0044261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426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2E63C" w14:textId="77D7CFD7" w:rsidR="00645413" w:rsidRPr="00442614" w:rsidRDefault="00D472CB" w:rsidP="00D472CB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7678B54" w14:textId="77777777" w:rsidR="00645413" w:rsidRPr="0044261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42614" w14:paraId="3765CD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2BA707" w14:textId="77777777" w:rsidR="00645413" w:rsidRPr="0044261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442614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442614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7BB390C7" w14:textId="77777777" w:rsidR="00645413" w:rsidRPr="004426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26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C62F4F" w14:textId="77777777" w:rsidR="00645413" w:rsidRPr="004426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26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811BDD7" w14:textId="77777777" w:rsidR="00645413" w:rsidRPr="00442614" w:rsidRDefault="0064541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CE0A2" w14:textId="3B50F638" w:rsidR="00645413" w:rsidRPr="00442614" w:rsidRDefault="00D472CB" w:rsidP="00D472CB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4</w:t>
            </w:r>
          </w:p>
        </w:tc>
        <w:tc>
          <w:tcPr>
            <w:tcW w:w="1667" w:type="pct"/>
          </w:tcPr>
          <w:p w14:paraId="123286B0" w14:textId="77777777" w:rsidR="00645413" w:rsidRPr="0044261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42614" w14:paraId="143164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8E5C19" w14:textId="77777777" w:rsidR="00645413" w:rsidRPr="0044261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B701748" w14:textId="77777777" w:rsidR="00645413" w:rsidRPr="004426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26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39E3B8" w14:textId="77777777" w:rsidR="00645413" w:rsidRPr="0044261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E1FD62" w14:textId="5620EDEB" w:rsidR="00645413" w:rsidRPr="00442614" w:rsidRDefault="00D472CB" w:rsidP="00D472CB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9C275E3" w14:textId="77777777" w:rsidR="00645413" w:rsidRPr="0044261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42614" w14:paraId="0685822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F3DB91" w14:textId="77777777" w:rsidR="00645413" w:rsidRPr="0044261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373B2923" w14:textId="77777777" w:rsidR="00645413" w:rsidRPr="004426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26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A5E6EC" w14:textId="77777777" w:rsidR="00645413" w:rsidRPr="0044261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98E951" w14:textId="485421D1" w:rsidR="00645413" w:rsidRPr="00442614" w:rsidRDefault="00D472CB" w:rsidP="00D472CB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3B8C64" w14:textId="77777777" w:rsidR="00645413" w:rsidRPr="0044261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42614" w14:paraId="2B2314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DE6031" w14:textId="77777777" w:rsidR="00645413" w:rsidRPr="0044261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442614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501D0BB8" w14:textId="77777777" w:rsidR="00645413" w:rsidRPr="004426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26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577C78" w14:textId="77777777" w:rsidR="00645413" w:rsidRPr="004426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26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84ECD48" w14:textId="77777777" w:rsidR="00645413" w:rsidRPr="0044261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225F3C9" w14:textId="5EA239C6" w:rsidR="00645413" w:rsidRPr="00442614" w:rsidRDefault="00D472CB" w:rsidP="00D472CB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063B71" w14:textId="77777777" w:rsidR="00645413" w:rsidRPr="0044261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42614" w14:paraId="2D914E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CBB50E" w14:textId="77777777" w:rsidR="00645413" w:rsidRPr="0044261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0EDDEEF" w14:textId="77777777" w:rsidR="00645413" w:rsidRPr="004426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26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8E529C" w14:textId="77777777" w:rsidR="00645413" w:rsidRPr="0044261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26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041810" w14:textId="77777777" w:rsidR="00645413" w:rsidRPr="0044261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B1C2582" w14:textId="108F3B85" w:rsidR="00645413" w:rsidRPr="00442614" w:rsidRDefault="00D472CB" w:rsidP="00D472CB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1D7C444" w14:textId="77777777" w:rsidR="00645413" w:rsidRPr="0044261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A8EAFD9" w14:textId="77777777" w:rsidR="00645413" w:rsidRPr="00442614" w:rsidRDefault="0064541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EFCDD12" w14:textId="77777777" w:rsidR="00645413" w:rsidRPr="00442614" w:rsidRDefault="0064541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5B9A8B9" w14:textId="77777777" w:rsidR="00645413" w:rsidRPr="00442614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4261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E8A88FE" w14:textId="77777777" w:rsidR="00645413" w:rsidRPr="00442614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442614" w14:paraId="7409073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B62C32" w14:textId="77777777" w:rsidR="00645413" w:rsidRPr="00442614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CA75A6" w14:textId="77777777" w:rsidR="00645413" w:rsidRPr="0044261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81021F8" w14:textId="77777777" w:rsidR="00645413" w:rsidRPr="00442614" w:rsidRDefault="0064541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F3F792" w14:textId="77777777" w:rsidR="00645413" w:rsidRPr="00442614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4261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4261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4261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36D52A9" w14:textId="77777777" w:rsidR="00645413" w:rsidRPr="0044261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42614" w14:paraId="5734590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65CEED" w14:textId="77777777" w:rsidR="00645413" w:rsidRPr="0044261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1C011C4" w14:textId="77777777" w:rsidR="00645413" w:rsidRPr="00442614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0768AD4" w14:textId="77777777" w:rsidR="00645413" w:rsidRPr="00442614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4261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EB8E652" w14:textId="561C3719" w:rsidR="00645413" w:rsidRPr="00442614" w:rsidRDefault="00D472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668A2A4" w14:textId="77777777" w:rsidR="00645413" w:rsidRPr="0044261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42614" w14:paraId="0650223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482728" w14:textId="77777777" w:rsidR="00645413" w:rsidRPr="00442614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112D332" w14:textId="77777777" w:rsidR="00645413" w:rsidRPr="00442614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A3CD857" w14:textId="77777777" w:rsidR="00645413" w:rsidRPr="0044261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B445DC5" w14:textId="3D238BFC" w:rsidR="00645413" w:rsidRPr="00442614" w:rsidRDefault="00D472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8CE1D8B" w14:textId="77777777" w:rsidR="00645413" w:rsidRPr="0044261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42614" w14:paraId="5010AF8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3D1462" w14:textId="77777777" w:rsidR="00645413" w:rsidRPr="00442614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4261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143D83C" w14:textId="77777777" w:rsidR="00645413" w:rsidRPr="0044261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697AB70" w14:textId="631515E7" w:rsidR="00901ABA" w:rsidRPr="00442614" w:rsidRDefault="00901ABA" w:rsidP="000B0556">
            <w:pPr>
              <w:numPr>
                <w:ilvl w:val="0"/>
                <w:numId w:val="14"/>
              </w:numPr>
              <w:spacing w:line="360" w:lineRule="auto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Cs/>
                <w:sz w:val="20"/>
                <w:szCs w:val="20"/>
                <w:lang w:val="en-GB"/>
              </w:rPr>
              <w:t>In the present review, the most unassailable inference is that product quality responses are governed less by ingredient class than by a small number of identifiable pathways, namely lipid transfer, pigment transfer, antioxidant and pro-oxidant balance, growth-mediated effects and contaminant transfer, whose operation depends on the composition of the specific ingredient batch, the inclusion level and what the ingredient replaces.</w:t>
            </w:r>
          </w:p>
          <w:p w14:paraId="5A887F00" w14:textId="19109A81" w:rsidR="000B0556" w:rsidRPr="00442614" w:rsidRDefault="000B0556" w:rsidP="000B0556">
            <w:pPr>
              <w:numPr>
                <w:ilvl w:val="0"/>
                <w:numId w:val="14"/>
              </w:numPr>
              <w:spacing w:line="360" w:lineRule="auto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Cs/>
                <w:sz w:val="20"/>
                <w:szCs w:val="20"/>
              </w:rPr>
              <w:t>A comprehensive implication of the synthesis is that alternative ingredients should be carefully chosen and combined according to explicit product quality objectives rather than evaluated exclusively as substitutes for soybean meal</w:t>
            </w:r>
          </w:p>
          <w:p w14:paraId="22CB271A" w14:textId="03989F97" w:rsidR="00645413" w:rsidRPr="00442614" w:rsidRDefault="00645413" w:rsidP="00E349B2">
            <w:pPr>
              <w:ind w:left="720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6A7D7DA" w14:textId="77777777" w:rsidR="00645413" w:rsidRPr="0044261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42614" w14:paraId="75E8A3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29E033" w14:textId="77777777" w:rsidR="00645413" w:rsidRPr="0044261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08AD36E" w14:textId="77777777" w:rsidR="00645413" w:rsidRPr="00442614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8DDE0B3" w14:textId="77777777" w:rsidR="00645413" w:rsidRPr="0044261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230226A5" w14:textId="62E7694C" w:rsidR="00645413" w:rsidRPr="00442614" w:rsidRDefault="00D472C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Yes </w:t>
            </w:r>
          </w:p>
        </w:tc>
        <w:tc>
          <w:tcPr>
            <w:tcW w:w="1667" w:type="pct"/>
          </w:tcPr>
          <w:p w14:paraId="2491514C" w14:textId="77777777" w:rsidR="00645413" w:rsidRPr="0044261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442614" w14:paraId="4D9F87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8DFFAF5" w14:textId="77777777" w:rsidR="00645413" w:rsidRPr="0044261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3AB77F9" w14:textId="77777777" w:rsidR="00645413" w:rsidRPr="0044261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42665BF" w14:textId="77777777" w:rsidR="00645413" w:rsidRPr="00442614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01A2581" w14:textId="77777777" w:rsidR="00645413" w:rsidRPr="0044261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61DACE4" w14:textId="77777777" w:rsidR="00645413" w:rsidRPr="00442614" w:rsidRDefault="0064541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7E7761" w14:textId="02181F30" w:rsidR="00645413" w:rsidRPr="00442614" w:rsidRDefault="00D472C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4261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 </w:t>
            </w:r>
          </w:p>
        </w:tc>
        <w:tc>
          <w:tcPr>
            <w:tcW w:w="1667" w:type="pct"/>
          </w:tcPr>
          <w:p w14:paraId="2DB681D5" w14:textId="77777777" w:rsidR="00645413" w:rsidRPr="0044261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D6853B1" w14:textId="77777777" w:rsidR="00442614" w:rsidRPr="00442614" w:rsidRDefault="00442614" w:rsidP="00442614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65F6BB7" w14:textId="77777777" w:rsidR="00442614" w:rsidRPr="00442614" w:rsidRDefault="00442614" w:rsidP="00442614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42614">
        <w:rPr>
          <w:rFonts w:ascii="Arial" w:hAnsi="Arial" w:cs="Arial"/>
          <w:b/>
          <w:u w:val="single"/>
        </w:rPr>
        <w:t>Reviewer details:</w:t>
      </w:r>
    </w:p>
    <w:p w14:paraId="45B43115" w14:textId="77777777" w:rsidR="00442614" w:rsidRPr="00442614" w:rsidRDefault="00442614" w:rsidP="00442614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CCBD829" w14:textId="77777777" w:rsidR="00442614" w:rsidRPr="00442614" w:rsidRDefault="00442614" w:rsidP="00442614">
      <w:pPr>
        <w:rPr>
          <w:rFonts w:ascii="Arial" w:hAnsi="Arial" w:cs="Arial"/>
          <w:sz w:val="20"/>
          <w:szCs w:val="20"/>
        </w:rPr>
      </w:pPr>
      <w:r w:rsidRPr="00442614">
        <w:rPr>
          <w:rFonts w:ascii="Arial" w:hAnsi="Arial" w:cs="Arial"/>
          <w:color w:val="000000"/>
          <w:sz w:val="20"/>
          <w:szCs w:val="20"/>
        </w:rPr>
        <w:t>Asma Jabeen, Indian Institute of Rice Research and Osmania University, India</w:t>
      </w:r>
      <w:r w:rsidRPr="00442614">
        <w:rPr>
          <w:rFonts w:ascii="Arial" w:hAnsi="Arial" w:cs="Arial"/>
          <w:color w:val="000000"/>
          <w:sz w:val="20"/>
          <w:szCs w:val="20"/>
        </w:rPr>
        <w:br/>
      </w:r>
    </w:p>
    <w:p w14:paraId="2BD63C57" w14:textId="77777777" w:rsidR="00645413" w:rsidRPr="00442614" w:rsidRDefault="00645413" w:rsidP="00442614">
      <w:pPr>
        <w:widowControl w:val="0"/>
        <w:autoSpaceDE w:val="0"/>
        <w:autoSpaceDN w:val="0"/>
        <w:spacing w:before="228"/>
        <w:ind w:left="23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645413" w:rsidRPr="0044261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77423" w14:textId="77777777" w:rsidR="005339C4" w:rsidRDefault="005339C4">
      <w:r>
        <w:separator/>
      </w:r>
    </w:p>
  </w:endnote>
  <w:endnote w:type="continuationSeparator" w:id="0">
    <w:p w14:paraId="08E135F6" w14:textId="77777777" w:rsidR="005339C4" w:rsidRDefault="00533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CE4E4" w14:textId="77777777" w:rsidR="00645413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495B9A5" w14:textId="77777777" w:rsidR="00645413" w:rsidRDefault="00645413">
    <w:pPr>
      <w:pStyle w:val="Footer"/>
      <w:jc w:val="right"/>
    </w:pPr>
  </w:p>
  <w:p w14:paraId="0EFFDF56" w14:textId="77777777" w:rsidR="00645413" w:rsidRDefault="0064541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59FC7" w14:textId="77777777" w:rsidR="005339C4" w:rsidRDefault="005339C4">
      <w:r>
        <w:separator/>
      </w:r>
    </w:p>
  </w:footnote>
  <w:footnote w:type="continuationSeparator" w:id="0">
    <w:p w14:paraId="7A3F6AA8" w14:textId="77777777" w:rsidR="005339C4" w:rsidRDefault="005339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A0F80" w14:textId="77777777" w:rsidR="00645413" w:rsidRDefault="006454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22719DCF" w14:textId="77777777" w:rsidR="00645413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1542FE5"/>
    <w:multiLevelType w:val="hybridMultilevel"/>
    <w:tmpl w:val="3CF2600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75333E0"/>
    <w:multiLevelType w:val="hybridMultilevel"/>
    <w:tmpl w:val="8ACE944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3482045"/>
    <w:multiLevelType w:val="hybridMultilevel"/>
    <w:tmpl w:val="B0C05EC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81585332">
    <w:abstractNumId w:val="4"/>
  </w:num>
  <w:num w:numId="2" w16cid:durableId="1860386781">
    <w:abstractNumId w:val="9"/>
  </w:num>
  <w:num w:numId="3" w16cid:durableId="138504077">
    <w:abstractNumId w:val="8"/>
  </w:num>
  <w:num w:numId="4" w16cid:durableId="1775244625">
    <w:abstractNumId w:val="11"/>
  </w:num>
  <w:num w:numId="5" w16cid:durableId="20673514">
    <w:abstractNumId w:val="6"/>
  </w:num>
  <w:num w:numId="6" w16cid:durableId="1801341056">
    <w:abstractNumId w:val="0"/>
  </w:num>
  <w:num w:numId="7" w16cid:durableId="898589914">
    <w:abstractNumId w:val="3"/>
  </w:num>
  <w:num w:numId="8" w16cid:durableId="794324597">
    <w:abstractNumId w:val="14"/>
  </w:num>
  <w:num w:numId="9" w16cid:durableId="291206268">
    <w:abstractNumId w:val="12"/>
  </w:num>
  <w:num w:numId="10" w16cid:durableId="131837">
    <w:abstractNumId w:val="2"/>
  </w:num>
  <w:num w:numId="11" w16cid:durableId="275335938">
    <w:abstractNumId w:val="1"/>
  </w:num>
  <w:num w:numId="12" w16cid:durableId="1209150962">
    <w:abstractNumId w:val="5"/>
  </w:num>
  <w:num w:numId="13" w16cid:durableId="1690912107">
    <w:abstractNumId w:val="13"/>
  </w:num>
  <w:num w:numId="14" w16cid:durableId="132988666">
    <w:abstractNumId w:val="10"/>
  </w:num>
  <w:num w:numId="15" w16cid:durableId="2470791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413"/>
    <w:rsid w:val="00007F97"/>
    <w:rsid w:val="00066449"/>
    <w:rsid w:val="000B0556"/>
    <w:rsid w:val="001746B2"/>
    <w:rsid w:val="00212049"/>
    <w:rsid w:val="002C33B5"/>
    <w:rsid w:val="003031D9"/>
    <w:rsid w:val="003279A0"/>
    <w:rsid w:val="003C3965"/>
    <w:rsid w:val="00442614"/>
    <w:rsid w:val="00454CF6"/>
    <w:rsid w:val="005339C4"/>
    <w:rsid w:val="005B0066"/>
    <w:rsid w:val="00645413"/>
    <w:rsid w:val="006F40B3"/>
    <w:rsid w:val="0073274F"/>
    <w:rsid w:val="007D3F0E"/>
    <w:rsid w:val="007E0067"/>
    <w:rsid w:val="007F1C68"/>
    <w:rsid w:val="008A1AB5"/>
    <w:rsid w:val="00901ABA"/>
    <w:rsid w:val="009F4610"/>
    <w:rsid w:val="00A274EE"/>
    <w:rsid w:val="00A305A6"/>
    <w:rsid w:val="00A46933"/>
    <w:rsid w:val="00A641F8"/>
    <w:rsid w:val="00AD2A0C"/>
    <w:rsid w:val="00B01890"/>
    <w:rsid w:val="00B01F17"/>
    <w:rsid w:val="00B843C0"/>
    <w:rsid w:val="00C50377"/>
    <w:rsid w:val="00CB5F39"/>
    <w:rsid w:val="00CC2F27"/>
    <w:rsid w:val="00D472CB"/>
    <w:rsid w:val="00D944E4"/>
    <w:rsid w:val="00E349B2"/>
    <w:rsid w:val="00FA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0CEC0C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42614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822</Words>
  <Characters>4688</Characters>
  <Application>Microsoft Office Word</Application>
  <DocSecurity>0</DocSecurity>
  <Lines>39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5500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55</cp:revision>
  <dcterms:created xsi:type="dcterms:W3CDTF">2026-03-24T06:32:00Z</dcterms:created>
  <dcterms:modified xsi:type="dcterms:W3CDTF">2026-09-30T08:49:00Z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