
<file path=[Content_Types].xml><?xml version="1.0" encoding="utf-8"?>
<Types xmlns="http://schemas.openxmlformats.org/package/2006/content-types">
  <Default Extension="emf" ContentType="image/x-emf"/>
  <Default Extension="jpeg" ContentType="image/jpeg"/>
  <Default Extension="png" ContentType="image/png"/>
  <Default Extension="rels" ContentType="application/vnd.openxmlformats-package.relationships+xml"/>
  <Default Extension="wdp" ContentType="image/vnd.ms-photo"/>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comments.xml" ContentType="application/vnd.openxmlformats-officedocument.wordprocessingml.comments+xml"/>
  <Override PartName="/word/commentsExtended.xml" ContentType="application/vnd.openxmlformats-officedocument.wordprocessingml.commentsExtended+xml"/>
  <Override PartName="/word/commentsIds.xml" ContentType="application/vnd.openxmlformats-officedocument.wordprocessingml.commentsIds+xml"/>
  <Override PartName="/word/commentsExtensible.xml" ContentType="application/vnd.openxmlformats-officedocument.wordprocessingml.commentsExtensible+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people.xml" ContentType="application/vnd.openxmlformats-officedocument.wordprocessingml.peop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0177A724" w14:textId="29E0C0AA" w:rsidR="000270F3" w:rsidRPr="00E947F4" w:rsidRDefault="000270F3" w:rsidP="00E947F4">
      <w:pPr>
        <w:spacing w:line="360" w:lineRule="auto"/>
        <w:jc w:val="center"/>
        <w:rPr>
          <w:rFonts w:ascii="Times New Roman" w:hAnsi="Times New Roman" w:cs="Times New Roman"/>
          <w:b/>
          <w:bCs/>
          <w:sz w:val="32"/>
          <w:szCs w:val="32"/>
        </w:rPr>
      </w:pPr>
      <w:commentRangeStart w:id="0"/>
      <w:r w:rsidRPr="00E947F4">
        <w:rPr>
          <w:rFonts w:ascii="Times New Roman" w:hAnsi="Times New Roman" w:cs="Times New Roman"/>
          <w:b/>
          <w:bCs/>
          <w:sz w:val="32"/>
          <w:szCs w:val="32"/>
        </w:rPr>
        <w:t>New Report of helminths infecting domestic chickens from Manipur</w:t>
      </w:r>
      <w:commentRangeEnd w:id="0"/>
      <w:r w:rsidR="00AF0F38" w:rsidRPr="00E947F4">
        <w:rPr>
          <w:rStyle w:val="CommentReference"/>
          <w:rFonts w:ascii="Times New Roman" w:hAnsi="Times New Roman" w:cs="Times New Roman"/>
          <w:b/>
          <w:bCs/>
          <w:sz w:val="32"/>
          <w:szCs w:val="32"/>
        </w:rPr>
        <w:commentReference w:id="0"/>
      </w:r>
    </w:p>
    <w:p w14:paraId="04967FE0" w14:textId="574605A3" w:rsidR="000270F3" w:rsidRPr="00E947F4" w:rsidRDefault="000270F3" w:rsidP="00E15B77">
      <w:pPr>
        <w:spacing w:line="360" w:lineRule="auto"/>
        <w:jc w:val="both"/>
        <w:rPr>
          <w:rFonts w:ascii="Times New Roman" w:hAnsi="Times New Roman" w:cs="Times New Roman"/>
          <w:b/>
          <w:bCs/>
          <w:sz w:val="28"/>
          <w:szCs w:val="28"/>
        </w:rPr>
      </w:pPr>
      <w:r w:rsidRPr="00E947F4">
        <w:rPr>
          <w:rFonts w:ascii="Times New Roman" w:hAnsi="Times New Roman" w:cs="Times New Roman"/>
          <w:b/>
          <w:bCs/>
          <w:sz w:val="28"/>
          <w:szCs w:val="28"/>
        </w:rPr>
        <w:t>Abstract:</w:t>
      </w:r>
    </w:p>
    <w:p w14:paraId="1CB47557" w14:textId="32FDB370" w:rsidR="000270F3" w:rsidRPr="00E15B77" w:rsidRDefault="005A200C" w:rsidP="00E15B77">
      <w:pPr>
        <w:spacing w:line="360" w:lineRule="auto"/>
        <w:jc w:val="both"/>
        <w:rPr>
          <w:rFonts w:ascii="Times New Roman" w:hAnsi="Times New Roman" w:cs="Times New Roman"/>
          <w:sz w:val="24"/>
          <w:szCs w:val="24"/>
        </w:rPr>
      </w:pPr>
      <w:r w:rsidRPr="00E15B77">
        <w:rPr>
          <w:rFonts w:ascii="Times New Roman" w:hAnsi="Times New Roman" w:cs="Times New Roman"/>
          <w:sz w:val="24"/>
          <w:szCs w:val="24"/>
        </w:rPr>
        <w:t>The study was conducted in three districts of Manipur with 308 chickens to identify helminth species and elucidate the effects of helminth infection in</w:t>
      </w:r>
      <w:r w:rsidR="000270F3" w:rsidRPr="00E15B77">
        <w:rPr>
          <w:rFonts w:ascii="Times New Roman" w:hAnsi="Times New Roman" w:cs="Times New Roman"/>
          <w:sz w:val="24"/>
          <w:szCs w:val="24"/>
        </w:rPr>
        <w:t xml:space="preserve"> the gastrointestinal tracts of chickens kept under a local backyard production system. </w:t>
      </w:r>
      <w:r w:rsidRPr="00E15B77">
        <w:rPr>
          <w:rFonts w:ascii="Times New Roman" w:hAnsi="Times New Roman" w:cs="Times New Roman"/>
          <w:sz w:val="24"/>
          <w:szCs w:val="24"/>
        </w:rPr>
        <w:t xml:space="preserve">Postmortem findings identified two </w:t>
      </w:r>
      <w:r w:rsidR="0000070C" w:rsidRPr="00E15B77">
        <w:rPr>
          <w:rFonts w:ascii="Times New Roman" w:hAnsi="Times New Roman" w:cs="Times New Roman"/>
          <w:sz w:val="24"/>
          <w:szCs w:val="24"/>
        </w:rPr>
        <w:t>nematode species, seven cestode species</w:t>
      </w:r>
      <w:r w:rsidRPr="00E15B77">
        <w:rPr>
          <w:rFonts w:ascii="Times New Roman" w:hAnsi="Times New Roman" w:cs="Times New Roman"/>
          <w:sz w:val="24"/>
          <w:szCs w:val="24"/>
        </w:rPr>
        <w:t>, and one trematode species</w:t>
      </w:r>
      <w:r w:rsidR="000270F3" w:rsidRPr="00E15B77">
        <w:rPr>
          <w:rFonts w:ascii="Times New Roman" w:hAnsi="Times New Roman" w:cs="Times New Roman"/>
          <w:sz w:val="24"/>
          <w:szCs w:val="24"/>
        </w:rPr>
        <w:t xml:space="preserve">. The present investigation was undertaken in different localities of three </w:t>
      </w:r>
      <w:r w:rsidRPr="00E15B77">
        <w:rPr>
          <w:rFonts w:ascii="Times New Roman" w:hAnsi="Times New Roman" w:cs="Times New Roman"/>
          <w:sz w:val="24"/>
          <w:szCs w:val="24"/>
        </w:rPr>
        <w:t>districts of Manipur, namely Thoubal, Kakching, and Bisnupur, from May 2023 to April 2026,</w:t>
      </w:r>
      <w:r w:rsidR="000270F3" w:rsidRPr="00E15B77">
        <w:rPr>
          <w:rFonts w:ascii="Times New Roman" w:hAnsi="Times New Roman" w:cs="Times New Roman"/>
          <w:sz w:val="24"/>
          <w:szCs w:val="24"/>
        </w:rPr>
        <w:t xml:space="preserve"> in the Department of Zoology, Parasitology </w:t>
      </w:r>
      <w:r w:rsidRPr="00E15B77">
        <w:rPr>
          <w:rFonts w:ascii="Times New Roman" w:hAnsi="Times New Roman" w:cs="Times New Roman"/>
          <w:sz w:val="24"/>
          <w:szCs w:val="24"/>
        </w:rPr>
        <w:t>Laboratory</w:t>
      </w:r>
      <w:r w:rsidR="000270F3" w:rsidRPr="00E15B77">
        <w:rPr>
          <w:rFonts w:ascii="Times New Roman" w:hAnsi="Times New Roman" w:cs="Times New Roman"/>
          <w:sz w:val="24"/>
          <w:szCs w:val="24"/>
        </w:rPr>
        <w:t>, Dhanamanjuri University, Imphal, Manipur, India. During these studies</w:t>
      </w:r>
      <w:r w:rsidR="00122FAC" w:rsidRPr="00E15B77">
        <w:rPr>
          <w:rFonts w:ascii="Times New Roman" w:hAnsi="Times New Roman" w:cs="Times New Roman"/>
          <w:sz w:val="24"/>
          <w:szCs w:val="24"/>
        </w:rPr>
        <w:t>,</w:t>
      </w:r>
      <w:r w:rsidR="000270F3" w:rsidRPr="00E15B77">
        <w:rPr>
          <w:rFonts w:ascii="Times New Roman" w:hAnsi="Times New Roman" w:cs="Times New Roman"/>
          <w:sz w:val="24"/>
          <w:szCs w:val="24"/>
        </w:rPr>
        <w:t xml:space="preserve"> </w:t>
      </w:r>
      <w:r w:rsidRPr="00E15B77">
        <w:rPr>
          <w:rFonts w:ascii="Times New Roman" w:hAnsi="Times New Roman" w:cs="Times New Roman"/>
          <w:sz w:val="24"/>
          <w:szCs w:val="24"/>
        </w:rPr>
        <w:t xml:space="preserve">we reported the following helminth parasites from our state, as no </w:t>
      </w:r>
      <w:r w:rsidR="0000070C" w:rsidRPr="00E15B77">
        <w:rPr>
          <w:rFonts w:ascii="Times New Roman" w:hAnsi="Times New Roman" w:cs="Times New Roman"/>
          <w:sz w:val="24"/>
          <w:szCs w:val="24"/>
        </w:rPr>
        <w:t>earlier investigations had reported them</w:t>
      </w:r>
      <w:r w:rsidR="007D6CB0" w:rsidRPr="00E15B77">
        <w:rPr>
          <w:rFonts w:ascii="Times New Roman" w:hAnsi="Times New Roman" w:cs="Times New Roman"/>
          <w:sz w:val="24"/>
          <w:szCs w:val="24"/>
        </w:rPr>
        <w:t>. The</w:t>
      </w:r>
      <w:r w:rsidR="000270F3" w:rsidRPr="00E15B77">
        <w:rPr>
          <w:rFonts w:ascii="Times New Roman" w:hAnsi="Times New Roman" w:cs="Times New Roman"/>
          <w:sz w:val="24"/>
          <w:szCs w:val="24"/>
        </w:rPr>
        <w:t xml:space="preserve"> parasites </w:t>
      </w:r>
      <w:r w:rsidRPr="00E15B77">
        <w:rPr>
          <w:rFonts w:ascii="Times New Roman" w:hAnsi="Times New Roman" w:cs="Times New Roman"/>
          <w:sz w:val="24"/>
          <w:szCs w:val="24"/>
        </w:rPr>
        <w:t>include the cestodes</w:t>
      </w:r>
      <w:r w:rsidR="007D6CB0" w:rsidRPr="00E15B77">
        <w:rPr>
          <w:rFonts w:ascii="Times New Roman" w:hAnsi="Times New Roman" w:cs="Times New Roman"/>
          <w:sz w:val="24"/>
          <w:szCs w:val="24"/>
        </w:rPr>
        <w:t xml:space="preserve"> </w:t>
      </w:r>
      <w:r w:rsidR="000270F3" w:rsidRPr="00E15B77">
        <w:rPr>
          <w:rFonts w:ascii="Times New Roman" w:hAnsi="Times New Roman" w:cs="Times New Roman"/>
          <w:i/>
          <w:iCs/>
          <w:sz w:val="24"/>
          <w:szCs w:val="24"/>
        </w:rPr>
        <w:t>Raillietina tetragona, Raillietina echinobothrida</w:t>
      </w:r>
      <w:commentRangeStart w:id="1"/>
      <w:r w:rsidR="000270F3" w:rsidRPr="00E15B77">
        <w:rPr>
          <w:rFonts w:ascii="Times New Roman" w:hAnsi="Times New Roman" w:cs="Times New Roman"/>
          <w:i/>
          <w:iCs/>
          <w:sz w:val="24"/>
          <w:szCs w:val="24"/>
        </w:rPr>
        <w:t>, Raillietina cisticillus,</w:t>
      </w:r>
      <w:commentRangeEnd w:id="1"/>
      <w:r w:rsidR="00AF0F38" w:rsidRPr="00E15B77">
        <w:rPr>
          <w:rStyle w:val="CommentReference"/>
          <w:rFonts w:ascii="Times New Roman" w:hAnsi="Times New Roman" w:cs="Times New Roman"/>
          <w:i/>
          <w:iCs/>
          <w:sz w:val="24"/>
          <w:szCs w:val="24"/>
        </w:rPr>
        <w:commentReference w:id="1"/>
      </w:r>
      <w:r w:rsidR="007D6CB0" w:rsidRPr="00E15B77">
        <w:rPr>
          <w:rFonts w:ascii="Times New Roman" w:hAnsi="Times New Roman" w:cs="Times New Roman"/>
          <w:i/>
          <w:iCs/>
          <w:sz w:val="24"/>
          <w:szCs w:val="24"/>
        </w:rPr>
        <w:t xml:space="preserve"> </w:t>
      </w:r>
      <w:r w:rsidR="000270F3" w:rsidRPr="00E15B77">
        <w:rPr>
          <w:rFonts w:ascii="Times New Roman" w:hAnsi="Times New Roman" w:cs="Times New Roman"/>
          <w:i/>
          <w:iCs/>
          <w:sz w:val="24"/>
          <w:szCs w:val="24"/>
        </w:rPr>
        <w:t>Chaontaenia infundibulum,</w:t>
      </w:r>
      <w:r w:rsidR="007D6CB0" w:rsidRPr="00E15B77">
        <w:rPr>
          <w:rFonts w:ascii="Times New Roman" w:hAnsi="Times New Roman" w:cs="Times New Roman"/>
          <w:i/>
          <w:iCs/>
          <w:sz w:val="24"/>
          <w:szCs w:val="24"/>
        </w:rPr>
        <w:t xml:space="preserve"> and </w:t>
      </w:r>
      <w:r w:rsidR="000270F3" w:rsidRPr="00E15B77">
        <w:rPr>
          <w:rFonts w:ascii="Times New Roman" w:hAnsi="Times New Roman" w:cs="Times New Roman"/>
          <w:i/>
          <w:iCs/>
          <w:sz w:val="24"/>
          <w:szCs w:val="24"/>
        </w:rPr>
        <w:t>Amoebotania cuniata</w:t>
      </w:r>
      <w:r w:rsidR="007D6CB0" w:rsidRPr="00E15B77">
        <w:rPr>
          <w:rFonts w:ascii="Times New Roman" w:hAnsi="Times New Roman" w:cs="Times New Roman"/>
          <w:i/>
          <w:iCs/>
          <w:sz w:val="24"/>
          <w:szCs w:val="24"/>
        </w:rPr>
        <w:t>.</w:t>
      </w:r>
      <w:r w:rsidR="007D6CB0" w:rsidRPr="00E15B77">
        <w:rPr>
          <w:rFonts w:ascii="Times New Roman" w:hAnsi="Times New Roman" w:cs="Times New Roman"/>
          <w:sz w:val="24"/>
          <w:szCs w:val="24"/>
        </w:rPr>
        <w:t xml:space="preserve"> </w:t>
      </w:r>
      <w:commentRangeStart w:id="2"/>
      <w:r w:rsidR="007D6CB0" w:rsidRPr="00E15B77">
        <w:rPr>
          <w:rFonts w:ascii="Times New Roman" w:hAnsi="Times New Roman" w:cs="Times New Roman"/>
          <w:sz w:val="24"/>
          <w:szCs w:val="24"/>
        </w:rPr>
        <w:t>In the</w:t>
      </w:r>
      <w:r w:rsidR="000270F3" w:rsidRPr="00E15B77">
        <w:rPr>
          <w:rFonts w:ascii="Times New Roman" w:hAnsi="Times New Roman" w:cs="Times New Roman"/>
          <w:sz w:val="24"/>
          <w:szCs w:val="24"/>
        </w:rPr>
        <w:t xml:space="preserve"> case of nematodes</w:t>
      </w:r>
      <w:r w:rsidR="007D6CB0" w:rsidRPr="00E15B77">
        <w:rPr>
          <w:rFonts w:ascii="Times New Roman" w:hAnsi="Times New Roman" w:cs="Times New Roman"/>
          <w:sz w:val="24"/>
          <w:szCs w:val="24"/>
        </w:rPr>
        <w:t>,</w:t>
      </w:r>
      <w:r w:rsidR="000270F3" w:rsidRPr="00E15B77">
        <w:rPr>
          <w:rFonts w:ascii="Times New Roman" w:hAnsi="Times New Roman" w:cs="Times New Roman"/>
          <w:sz w:val="24"/>
          <w:szCs w:val="24"/>
        </w:rPr>
        <w:t xml:space="preserve"> the most commonly encountered </w:t>
      </w:r>
      <w:r w:rsidRPr="00E15B77">
        <w:rPr>
          <w:rFonts w:ascii="Times New Roman" w:hAnsi="Times New Roman" w:cs="Times New Roman"/>
          <w:sz w:val="24"/>
          <w:szCs w:val="24"/>
        </w:rPr>
        <w:t xml:space="preserve">roundworm is </w:t>
      </w:r>
      <w:r w:rsidRPr="00E15B77">
        <w:rPr>
          <w:rFonts w:ascii="Times New Roman" w:hAnsi="Times New Roman" w:cs="Times New Roman"/>
          <w:i/>
          <w:iCs/>
          <w:sz w:val="24"/>
          <w:szCs w:val="24"/>
        </w:rPr>
        <w:t>Heterakis gallinarum</w:t>
      </w:r>
      <w:r w:rsidRPr="00E15B77">
        <w:rPr>
          <w:rFonts w:ascii="Times New Roman" w:hAnsi="Times New Roman" w:cs="Times New Roman"/>
          <w:sz w:val="24"/>
          <w:szCs w:val="24"/>
        </w:rPr>
        <w:t>.</w:t>
      </w:r>
      <w:commentRangeEnd w:id="2"/>
      <w:r w:rsidR="00AF0F38" w:rsidRPr="00E15B77">
        <w:rPr>
          <w:rStyle w:val="CommentReference"/>
          <w:rFonts w:ascii="Times New Roman" w:hAnsi="Times New Roman" w:cs="Times New Roman"/>
          <w:sz w:val="24"/>
          <w:szCs w:val="24"/>
        </w:rPr>
        <w:commentReference w:id="2"/>
      </w:r>
      <w:r w:rsidR="000270F3" w:rsidRPr="00E15B77">
        <w:rPr>
          <w:rFonts w:ascii="Times New Roman" w:hAnsi="Times New Roman" w:cs="Times New Roman"/>
          <w:sz w:val="24"/>
          <w:szCs w:val="24"/>
        </w:rPr>
        <w:t xml:space="preserve"> Among trematodes</w:t>
      </w:r>
      <w:r w:rsidR="007D6CB0" w:rsidRPr="00E15B77">
        <w:rPr>
          <w:rFonts w:ascii="Times New Roman" w:hAnsi="Times New Roman" w:cs="Times New Roman"/>
          <w:sz w:val="24"/>
          <w:szCs w:val="24"/>
        </w:rPr>
        <w:t>,</w:t>
      </w:r>
      <w:r w:rsidR="000270F3" w:rsidRPr="00E15B77">
        <w:rPr>
          <w:rFonts w:ascii="Times New Roman" w:hAnsi="Times New Roman" w:cs="Times New Roman"/>
          <w:sz w:val="24"/>
          <w:szCs w:val="24"/>
        </w:rPr>
        <w:t xml:space="preserve"> only one species </w:t>
      </w:r>
      <w:r w:rsidR="007D6CB0" w:rsidRPr="00E15B77">
        <w:rPr>
          <w:rFonts w:ascii="Times New Roman" w:hAnsi="Times New Roman" w:cs="Times New Roman"/>
          <w:sz w:val="24"/>
          <w:szCs w:val="24"/>
        </w:rPr>
        <w:t>is reported</w:t>
      </w:r>
      <w:r w:rsidR="000270F3" w:rsidRPr="00E15B77">
        <w:rPr>
          <w:rFonts w:ascii="Times New Roman" w:hAnsi="Times New Roman" w:cs="Times New Roman"/>
          <w:sz w:val="24"/>
          <w:szCs w:val="24"/>
        </w:rPr>
        <w:t xml:space="preserve"> as </w:t>
      </w:r>
      <w:r w:rsidR="000270F3" w:rsidRPr="00E15B77">
        <w:rPr>
          <w:rFonts w:ascii="Times New Roman" w:hAnsi="Times New Roman" w:cs="Times New Roman"/>
          <w:i/>
          <w:iCs/>
          <w:sz w:val="24"/>
          <w:szCs w:val="24"/>
        </w:rPr>
        <w:t xml:space="preserve">Echinostoma </w:t>
      </w:r>
      <w:r w:rsidR="0000070C" w:rsidRPr="00E15B77">
        <w:rPr>
          <w:rFonts w:ascii="Times New Roman" w:hAnsi="Times New Roman" w:cs="Times New Roman"/>
          <w:i/>
          <w:iCs/>
          <w:sz w:val="24"/>
          <w:szCs w:val="24"/>
        </w:rPr>
        <w:t>revolutum</w:t>
      </w:r>
      <w:r w:rsidR="007D6CB0" w:rsidRPr="00E15B77">
        <w:rPr>
          <w:rFonts w:ascii="Times New Roman" w:hAnsi="Times New Roman" w:cs="Times New Roman"/>
          <w:sz w:val="24"/>
          <w:szCs w:val="24"/>
        </w:rPr>
        <w:t>. In</w:t>
      </w:r>
      <w:r w:rsidR="000270F3" w:rsidRPr="00E15B77">
        <w:rPr>
          <w:rFonts w:ascii="Times New Roman" w:hAnsi="Times New Roman" w:cs="Times New Roman"/>
          <w:sz w:val="24"/>
          <w:szCs w:val="24"/>
        </w:rPr>
        <w:t xml:space="preserve"> conclusion, </w:t>
      </w:r>
      <w:r w:rsidR="008D798F" w:rsidRPr="00E15B77">
        <w:rPr>
          <w:rFonts w:ascii="Times New Roman" w:hAnsi="Times New Roman" w:cs="Times New Roman"/>
          <w:sz w:val="24"/>
          <w:szCs w:val="24"/>
        </w:rPr>
        <w:t>large-scale research is recommended to determine whether other risk factors not considered in this study affect the epidemiology of helminthic disease and other complementary physiological parameters and indices of health, to further elucidate</w:t>
      </w:r>
      <w:r w:rsidR="000270F3" w:rsidRPr="00E15B77">
        <w:rPr>
          <w:rFonts w:ascii="Times New Roman" w:hAnsi="Times New Roman" w:cs="Times New Roman"/>
          <w:sz w:val="24"/>
          <w:szCs w:val="24"/>
        </w:rPr>
        <w:t xml:space="preserve"> the interaction between helminths and the aforementioned health indices. It is also advisable to </w:t>
      </w:r>
      <w:r w:rsidR="008D798F" w:rsidRPr="00E15B77">
        <w:rPr>
          <w:rFonts w:ascii="Times New Roman" w:hAnsi="Times New Roman" w:cs="Times New Roman"/>
          <w:sz w:val="24"/>
          <w:szCs w:val="24"/>
        </w:rPr>
        <w:t>raise awareness among farmers about the importance of deworming to reduce economic losses caused</w:t>
      </w:r>
      <w:r w:rsidR="000270F3" w:rsidRPr="00E15B77">
        <w:rPr>
          <w:rFonts w:ascii="Times New Roman" w:hAnsi="Times New Roman" w:cs="Times New Roman"/>
          <w:sz w:val="24"/>
          <w:szCs w:val="24"/>
        </w:rPr>
        <w:t xml:space="preserve"> by </w:t>
      </w:r>
      <w:r w:rsidR="007D6CB0" w:rsidRPr="00E15B77">
        <w:rPr>
          <w:rFonts w:ascii="Times New Roman" w:hAnsi="Times New Roman" w:cs="Times New Roman"/>
          <w:sz w:val="24"/>
          <w:szCs w:val="24"/>
        </w:rPr>
        <w:t>helminth</w:t>
      </w:r>
      <w:r w:rsidR="000270F3" w:rsidRPr="00E15B77">
        <w:rPr>
          <w:rFonts w:ascii="Times New Roman" w:hAnsi="Times New Roman" w:cs="Times New Roman"/>
          <w:sz w:val="24"/>
          <w:szCs w:val="24"/>
        </w:rPr>
        <w:t xml:space="preserve"> parasites.</w:t>
      </w:r>
    </w:p>
    <w:p w14:paraId="52065096" w14:textId="2218BFE0" w:rsidR="000270F3" w:rsidRPr="00E15B77" w:rsidRDefault="007D6CB0" w:rsidP="00E15B77">
      <w:pPr>
        <w:spacing w:line="360" w:lineRule="auto"/>
        <w:jc w:val="both"/>
        <w:rPr>
          <w:rFonts w:ascii="Times New Roman" w:hAnsi="Times New Roman" w:cs="Times New Roman"/>
          <w:sz w:val="24"/>
          <w:szCs w:val="24"/>
        </w:rPr>
      </w:pPr>
      <w:r w:rsidRPr="00E947F4">
        <w:rPr>
          <w:rFonts w:ascii="Times New Roman" w:hAnsi="Times New Roman" w:cs="Times New Roman"/>
          <w:b/>
          <w:bCs/>
          <w:sz w:val="24"/>
          <w:szCs w:val="24"/>
        </w:rPr>
        <w:t>Keywords</w:t>
      </w:r>
      <w:r w:rsidR="000270F3" w:rsidRPr="00E947F4">
        <w:rPr>
          <w:rFonts w:ascii="Times New Roman" w:hAnsi="Times New Roman" w:cs="Times New Roman"/>
          <w:b/>
          <w:bCs/>
          <w:sz w:val="24"/>
          <w:szCs w:val="24"/>
        </w:rPr>
        <w:t>:</w:t>
      </w:r>
      <w:r w:rsidRPr="00E15B77">
        <w:rPr>
          <w:rFonts w:ascii="Times New Roman" w:hAnsi="Times New Roman" w:cs="Times New Roman"/>
          <w:sz w:val="24"/>
          <w:szCs w:val="24"/>
        </w:rPr>
        <w:t xml:space="preserve"> </w:t>
      </w:r>
      <w:r w:rsidR="000270F3" w:rsidRPr="00E15B77">
        <w:rPr>
          <w:rFonts w:ascii="Times New Roman" w:hAnsi="Times New Roman" w:cs="Times New Roman"/>
          <w:sz w:val="24"/>
          <w:szCs w:val="24"/>
        </w:rPr>
        <w:t>New report,</w:t>
      </w:r>
      <w:r w:rsidRPr="00E15B77">
        <w:rPr>
          <w:rFonts w:ascii="Times New Roman" w:hAnsi="Times New Roman" w:cs="Times New Roman"/>
          <w:sz w:val="24"/>
          <w:szCs w:val="24"/>
        </w:rPr>
        <w:t xml:space="preserve"> </w:t>
      </w:r>
      <w:r w:rsidR="000270F3" w:rsidRPr="00E15B77">
        <w:rPr>
          <w:rFonts w:ascii="Times New Roman" w:hAnsi="Times New Roman" w:cs="Times New Roman"/>
          <w:sz w:val="24"/>
          <w:szCs w:val="24"/>
        </w:rPr>
        <w:t>helminths,</w:t>
      </w:r>
      <w:r w:rsidRPr="00E15B77">
        <w:rPr>
          <w:rFonts w:ascii="Times New Roman" w:hAnsi="Times New Roman" w:cs="Times New Roman"/>
          <w:sz w:val="24"/>
          <w:szCs w:val="24"/>
        </w:rPr>
        <w:t xml:space="preserve"> </w:t>
      </w:r>
      <w:r w:rsidR="000270F3" w:rsidRPr="00E15B77">
        <w:rPr>
          <w:rFonts w:ascii="Times New Roman" w:hAnsi="Times New Roman" w:cs="Times New Roman"/>
          <w:sz w:val="24"/>
          <w:szCs w:val="24"/>
        </w:rPr>
        <w:t>chicken,</w:t>
      </w:r>
      <w:r w:rsidRPr="00E15B77">
        <w:rPr>
          <w:rFonts w:ascii="Times New Roman" w:hAnsi="Times New Roman" w:cs="Times New Roman"/>
          <w:sz w:val="24"/>
          <w:szCs w:val="24"/>
        </w:rPr>
        <w:t xml:space="preserve"> </w:t>
      </w:r>
      <w:r w:rsidR="000270F3" w:rsidRPr="00E15B77">
        <w:rPr>
          <w:rFonts w:ascii="Times New Roman" w:hAnsi="Times New Roman" w:cs="Times New Roman"/>
          <w:sz w:val="24"/>
          <w:szCs w:val="24"/>
        </w:rPr>
        <w:t>Manipur</w:t>
      </w:r>
    </w:p>
    <w:p w14:paraId="11E2F8BE" w14:textId="1F3CD5EB" w:rsidR="00630403" w:rsidRPr="00E947F4" w:rsidRDefault="00630403" w:rsidP="00E15B77">
      <w:pPr>
        <w:spacing w:line="360" w:lineRule="auto"/>
        <w:jc w:val="both"/>
        <w:rPr>
          <w:rFonts w:ascii="Times New Roman" w:hAnsi="Times New Roman" w:cs="Times New Roman"/>
          <w:b/>
          <w:bCs/>
          <w:sz w:val="28"/>
          <w:szCs w:val="28"/>
        </w:rPr>
      </w:pPr>
      <w:r w:rsidRPr="00E947F4">
        <w:rPr>
          <w:rFonts w:ascii="Times New Roman" w:hAnsi="Times New Roman" w:cs="Times New Roman"/>
          <w:b/>
          <w:bCs/>
          <w:sz w:val="28"/>
          <w:szCs w:val="28"/>
        </w:rPr>
        <w:t xml:space="preserve">Introduction: </w:t>
      </w:r>
    </w:p>
    <w:p w14:paraId="792BF75A" w14:textId="7F058D5E" w:rsidR="000270F3" w:rsidRPr="00E15B77" w:rsidRDefault="000270F3" w:rsidP="00E15B77">
      <w:pPr>
        <w:spacing w:line="360" w:lineRule="auto"/>
        <w:jc w:val="both"/>
        <w:rPr>
          <w:rFonts w:ascii="Times New Roman" w:hAnsi="Times New Roman" w:cs="Times New Roman"/>
          <w:sz w:val="24"/>
          <w:szCs w:val="24"/>
        </w:rPr>
      </w:pPr>
      <w:r w:rsidRPr="00E15B77">
        <w:rPr>
          <w:rFonts w:ascii="Times New Roman" w:hAnsi="Times New Roman" w:cs="Times New Roman"/>
          <w:sz w:val="24"/>
          <w:szCs w:val="24"/>
        </w:rPr>
        <w:t>Poultry is a promising sector in India</w:t>
      </w:r>
      <w:r w:rsidR="007D6CB0" w:rsidRPr="00E15B77">
        <w:rPr>
          <w:rFonts w:ascii="Times New Roman" w:hAnsi="Times New Roman" w:cs="Times New Roman"/>
          <w:sz w:val="24"/>
          <w:szCs w:val="24"/>
        </w:rPr>
        <w:t>,</w:t>
      </w:r>
      <w:r w:rsidRPr="00E15B77">
        <w:rPr>
          <w:rFonts w:ascii="Times New Roman" w:hAnsi="Times New Roman" w:cs="Times New Roman"/>
          <w:sz w:val="24"/>
          <w:szCs w:val="24"/>
        </w:rPr>
        <w:t xml:space="preserve"> which is expanding day by day. It is also </w:t>
      </w:r>
      <w:r w:rsidR="008D798F" w:rsidRPr="00E15B77">
        <w:rPr>
          <w:rFonts w:ascii="Times New Roman" w:hAnsi="Times New Roman" w:cs="Times New Roman"/>
          <w:sz w:val="24"/>
          <w:szCs w:val="24"/>
        </w:rPr>
        <w:t>an appropriate income-generating sector for rural women,</w:t>
      </w:r>
      <w:r w:rsidRPr="00E15B77">
        <w:rPr>
          <w:rFonts w:ascii="Times New Roman" w:hAnsi="Times New Roman" w:cs="Times New Roman"/>
          <w:sz w:val="24"/>
          <w:szCs w:val="24"/>
        </w:rPr>
        <w:t xml:space="preserve"> as well as landless and marginal farmers. But the indigenous chickens are affected by various parasites. Therefore, </w:t>
      </w:r>
      <w:r w:rsidR="00440CA2">
        <w:rPr>
          <w:rFonts w:ascii="Times New Roman" w:hAnsi="Times New Roman" w:cs="Times New Roman"/>
          <w:sz w:val="24"/>
          <w:szCs w:val="24"/>
        </w:rPr>
        <w:t>this study aimed to assess the prevalence and morphological identification of gastrointestinal helminths in</w:t>
      </w:r>
      <w:r w:rsidRPr="00E15B77">
        <w:rPr>
          <w:rFonts w:ascii="Times New Roman" w:hAnsi="Times New Roman" w:cs="Times New Roman"/>
          <w:sz w:val="24"/>
          <w:szCs w:val="24"/>
        </w:rPr>
        <w:t xml:space="preserve"> backyard </w:t>
      </w:r>
      <w:r w:rsidR="007D6CB0" w:rsidRPr="00E15B77">
        <w:rPr>
          <w:rFonts w:ascii="Times New Roman" w:hAnsi="Times New Roman" w:cs="Times New Roman"/>
          <w:sz w:val="24"/>
          <w:szCs w:val="24"/>
        </w:rPr>
        <w:t>chickens</w:t>
      </w:r>
      <w:r w:rsidRPr="00E15B77">
        <w:rPr>
          <w:rFonts w:ascii="Times New Roman" w:hAnsi="Times New Roman" w:cs="Times New Roman"/>
          <w:sz w:val="24"/>
          <w:szCs w:val="24"/>
        </w:rPr>
        <w:t xml:space="preserve"> in Manipur,</w:t>
      </w:r>
      <w:r w:rsidR="007D6CB0" w:rsidRPr="00E15B77">
        <w:rPr>
          <w:rFonts w:ascii="Times New Roman" w:hAnsi="Times New Roman" w:cs="Times New Roman"/>
          <w:sz w:val="24"/>
          <w:szCs w:val="24"/>
        </w:rPr>
        <w:t xml:space="preserve"> </w:t>
      </w:r>
      <w:r w:rsidRPr="00E15B77">
        <w:rPr>
          <w:rFonts w:ascii="Times New Roman" w:hAnsi="Times New Roman" w:cs="Times New Roman"/>
          <w:sz w:val="24"/>
          <w:szCs w:val="24"/>
        </w:rPr>
        <w:t xml:space="preserve">India. Poultry, </w:t>
      </w:r>
      <w:r w:rsidR="007D6CB0" w:rsidRPr="00E15B77">
        <w:rPr>
          <w:rFonts w:ascii="Times New Roman" w:hAnsi="Times New Roman" w:cs="Times New Roman"/>
          <w:sz w:val="24"/>
          <w:szCs w:val="24"/>
        </w:rPr>
        <w:t>especially</w:t>
      </w:r>
      <w:r w:rsidRPr="00E15B77">
        <w:rPr>
          <w:rFonts w:ascii="Times New Roman" w:hAnsi="Times New Roman" w:cs="Times New Roman"/>
          <w:sz w:val="24"/>
          <w:szCs w:val="24"/>
        </w:rPr>
        <w:t xml:space="preserve"> chicken</w:t>
      </w:r>
      <w:r w:rsidR="007D6CB0" w:rsidRPr="00E15B77">
        <w:rPr>
          <w:rFonts w:ascii="Times New Roman" w:hAnsi="Times New Roman" w:cs="Times New Roman"/>
          <w:sz w:val="24"/>
          <w:szCs w:val="24"/>
        </w:rPr>
        <w:t>,</w:t>
      </w:r>
      <w:r w:rsidRPr="00E15B77">
        <w:rPr>
          <w:rFonts w:ascii="Times New Roman" w:hAnsi="Times New Roman" w:cs="Times New Roman"/>
          <w:sz w:val="24"/>
          <w:szCs w:val="24"/>
        </w:rPr>
        <w:t xml:space="preserve"> is one of the most intensively reared domesticated species, and is the most developed and profitable animal production </w:t>
      </w:r>
      <w:r w:rsidR="007D6CB0" w:rsidRPr="00E15B77">
        <w:rPr>
          <w:rFonts w:ascii="Times New Roman" w:hAnsi="Times New Roman" w:cs="Times New Roman"/>
          <w:sz w:val="24"/>
          <w:szCs w:val="24"/>
        </w:rPr>
        <w:t>business</w:t>
      </w:r>
      <w:r w:rsidRPr="00E15B77">
        <w:rPr>
          <w:rFonts w:ascii="Times New Roman" w:hAnsi="Times New Roman" w:cs="Times New Roman"/>
          <w:sz w:val="24"/>
          <w:szCs w:val="24"/>
        </w:rPr>
        <w:t xml:space="preserve"> (FAO, 1987). </w:t>
      </w:r>
      <w:r w:rsidR="008D798F" w:rsidRPr="00E15B77">
        <w:rPr>
          <w:rFonts w:ascii="Times New Roman" w:hAnsi="Times New Roman" w:cs="Times New Roman"/>
          <w:sz w:val="24"/>
          <w:szCs w:val="24"/>
        </w:rPr>
        <w:t xml:space="preserve">Various scholars and rural development agencies have recognised its importance in developing countries and its role in improving the nutritional status and income of many </w:t>
      </w:r>
      <w:r w:rsidR="008D798F" w:rsidRPr="00E15B77">
        <w:rPr>
          <w:rFonts w:ascii="Times New Roman" w:hAnsi="Times New Roman" w:cs="Times New Roman"/>
          <w:sz w:val="24"/>
          <w:szCs w:val="24"/>
        </w:rPr>
        <w:lastRenderedPageBreak/>
        <w:t>small farmers over</w:t>
      </w:r>
      <w:r w:rsidRPr="00E15B77">
        <w:rPr>
          <w:rFonts w:ascii="Times New Roman" w:hAnsi="Times New Roman" w:cs="Times New Roman"/>
          <w:sz w:val="24"/>
          <w:szCs w:val="24"/>
        </w:rPr>
        <w:t xml:space="preserve"> the last two decades (</w:t>
      </w:r>
      <w:r w:rsidR="00631045" w:rsidRPr="008122B0">
        <w:rPr>
          <w:rFonts w:ascii="Times New Roman" w:eastAsia="Times New Roman" w:hAnsi="Times New Roman" w:cs="Times New Roman"/>
          <w:kern w:val="0"/>
          <w:sz w:val="24"/>
          <w:szCs w:val="24"/>
          <w:lang w:eastAsia="en-IN"/>
          <w14:ligatures w14:val="none"/>
        </w:rPr>
        <w:t>Nnadi, P. A.</w:t>
      </w:r>
      <w:r w:rsidR="00631045">
        <w:rPr>
          <w:rFonts w:ascii="Times New Roman" w:eastAsia="Times New Roman" w:hAnsi="Times New Roman" w:cs="Times New Roman"/>
          <w:kern w:val="0"/>
          <w:sz w:val="24"/>
          <w:szCs w:val="24"/>
          <w:lang w:eastAsia="en-IN"/>
          <w14:ligatures w14:val="none"/>
        </w:rPr>
        <w:t xml:space="preserve"> and</w:t>
      </w:r>
      <w:r w:rsidR="00631045" w:rsidRPr="008122B0">
        <w:rPr>
          <w:rFonts w:ascii="Times New Roman" w:eastAsia="Times New Roman" w:hAnsi="Times New Roman" w:cs="Times New Roman"/>
          <w:kern w:val="0"/>
          <w:sz w:val="24"/>
          <w:szCs w:val="24"/>
          <w:lang w:eastAsia="en-IN"/>
          <w14:ligatures w14:val="none"/>
        </w:rPr>
        <w:t xml:space="preserve"> George, S. O</w:t>
      </w:r>
      <w:r w:rsidR="00631045">
        <w:rPr>
          <w:rFonts w:ascii="Times New Roman" w:eastAsia="Times New Roman" w:hAnsi="Times New Roman" w:cs="Times New Roman"/>
          <w:kern w:val="0"/>
          <w:sz w:val="24"/>
          <w:szCs w:val="24"/>
          <w:lang w:eastAsia="en-IN"/>
          <w14:ligatures w14:val="none"/>
        </w:rPr>
        <w:t>, 2010</w:t>
      </w:r>
      <w:r w:rsidRPr="00E15B77">
        <w:rPr>
          <w:rFonts w:ascii="Times New Roman" w:hAnsi="Times New Roman" w:cs="Times New Roman"/>
          <w:sz w:val="24"/>
          <w:szCs w:val="24"/>
        </w:rPr>
        <w:t xml:space="preserve">). Animal production in general and chickens in particular play important socioeconomic roles in developing countries (Alders, 2004). </w:t>
      </w:r>
      <w:r w:rsidR="008D798F" w:rsidRPr="00E15B77">
        <w:rPr>
          <w:rFonts w:ascii="Times New Roman" w:hAnsi="Times New Roman" w:cs="Times New Roman"/>
          <w:sz w:val="24"/>
          <w:szCs w:val="24"/>
        </w:rPr>
        <w:t>Backyard chicken production serves purposes such as income, egg hatching for replacement, consumption, cultural and/or religious ceremonies,</w:t>
      </w:r>
      <w:r w:rsidRPr="00E15B77">
        <w:rPr>
          <w:rFonts w:ascii="Times New Roman" w:hAnsi="Times New Roman" w:cs="Times New Roman"/>
          <w:sz w:val="24"/>
          <w:szCs w:val="24"/>
        </w:rPr>
        <w:t xml:space="preserve"> and egg production (Moges et al., 2010). Poultry productivity </w:t>
      </w:r>
      <w:r w:rsidR="00440CA2">
        <w:rPr>
          <w:rFonts w:ascii="Times New Roman" w:hAnsi="Times New Roman" w:cs="Times New Roman"/>
          <w:sz w:val="24"/>
          <w:szCs w:val="24"/>
        </w:rPr>
        <w:t xml:space="preserve">improves when sound health protection and management principles are applied </w:t>
      </w:r>
      <w:r w:rsidRPr="00E15B77">
        <w:rPr>
          <w:rFonts w:ascii="Times New Roman" w:hAnsi="Times New Roman" w:cs="Times New Roman"/>
          <w:sz w:val="24"/>
          <w:szCs w:val="24"/>
        </w:rPr>
        <w:t xml:space="preserve">(Shane, 2005). The </w:t>
      </w:r>
      <w:r w:rsidR="008D798F" w:rsidRPr="00E15B77">
        <w:rPr>
          <w:rFonts w:ascii="Times New Roman" w:hAnsi="Times New Roman" w:cs="Times New Roman"/>
          <w:sz w:val="24"/>
          <w:szCs w:val="24"/>
        </w:rPr>
        <w:t>sector's economic contribution is not proportional to the large number of chickens</w:t>
      </w:r>
      <w:r w:rsidR="008F3808">
        <w:rPr>
          <w:rFonts w:ascii="Times New Roman" w:hAnsi="Times New Roman" w:cs="Times New Roman"/>
          <w:sz w:val="24"/>
          <w:szCs w:val="24"/>
        </w:rPr>
        <w:t xml:space="preserve"> because of</w:t>
      </w:r>
      <w:r w:rsidR="008D798F" w:rsidRPr="00E15B77">
        <w:rPr>
          <w:rFonts w:ascii="Times New Roman" w:hAnsi="Times New Roman" w:cs="Times New Roman"/>
          <w:sz w:val="24"/>
          <w:szCs w:val="24"/>
        </w:rPr>
        <w:t xml:space="preserve"> many production, reproduction,</w:t>
      </w:r>
      <w:r w:rsidRPr="00E15B77">
        <w:rPr>
          <w:rFonts w:ascii="Times New Roman" w:hAnsi="Times New Roman" w:cs="Times New Roman"/>
          <w:sz w:val="24"/>
          <w:szCs w:val="24"/>
        </w:rPr>
        <w:t xml:space="preserve"> and infrastructural constraints (Aberra, 2000). Poultry diseases </w:t>
      </w:r>
      <w:r w:rsidR="007D6CB0" w:rsidRPr="00E15B77">
        <w:rPr>
          <w:rFonts w:ascii="Times New Roman" w:hAnsi="Times New Roman" w:cs="Times New Roman"/>
          <w:sz w:val="24"/>
          <w:szCs w:val="24"/>
        </w:rPr>
        <w:t>are</w:t>
      </w:r>
      <w:r w:rsidRPr="00E15B77">
        <w:rPr>
          <w:rFonts w:ascii="Times New Roman" w:hAnsi="Times New Roman" w:cs="Times New Roman"/>
          <w:sz w:val="24"/>
          <w:szCs w:val="24"/>
        </w:rPr>
        <w:t xml:space="preserve"> a major hindrance </w:t>
      </w:r>
      <w:r w:rsidR="008D798F" w:rsidRPr="00E15B77">
        <w:rPr>
          <w:rFonts w:ascii="Times New Roman" w:hAnsi="Times New Roman" w:cs="Times New Roman"/>
          <w:sz w:val="24"/>
          <w:szCs w:val="24"/>
        </w:rPr>
        <w:t xml:space="preserve">to poultry productivity, decreasing economic returns and potentially affecting industry development </w:t>
      </w:r>
      <w:r w:rsidRPr="00E15B77">
        <w:rPr>
          <w:rFonts w:ascii="Times New Roman" w:hAnsi="Times New Roman" w:cs="Times New Roman"/>
          <w:sz w:val="24"/>
          <w:szCs w:val="24"/>
        </w:rPr>
        <w:t xml:space="preserve">(Abebe et al., 1997). Among poultry diseases, </w:t>
      </w:r>
      <w:r w:rsidR="007D6CB0" w:rsidRPr="00E15B77">
        <w:rPr>
          <w:rFonts w:ascii="Times New Roman" w:hAnsi="Times New Roman" w:cs="Times New Roman"/>
          <w:sz w:val="24"/>
          <w:szCs w:val="24"/>
        </w:rPr>
        <w:t>helminthiasis</w:t>
      </w:r>
      <w:r w:rsidRPr="00E15B77">
        <w:rPr>
          <w:rFonts w:ascii="Times New Roman" w:hAnsi="Times New Roman" w:cs="Times New Roman"/>
          <w:sz w:val="24"/>
          <w:szCs w:val="24"/>
        </w:rPr>
        <w:t xml:space="preserve"> is </w:t>
      </w:r>
      <w:r w:rsidR="009727AD">
        <w:rPr>
          <w:rFonts w:ascii="Times New Roman" w:hAnsi="Times New Roman" w:cs="Times New Roman"/>
          <w:sz w:val="24"/>
          <w:szCs w:val="24"/>
        </w:rPr>
        <w:t>the most important problem for local chickens and a major cause of ill-health and productivity loss</w:t>
      </w:r>
      <w:r w:rsidRPr="00E15B77">
        <w:rPr>
          <w:rFonts w:ascii="Times New Roman" w:hAnsi="Times New Roman" w:cs="Times New Roman"/>
          <w:sz w:val="24"/>
          <w:szCs w:val="24"/>
        </w:rPr>
        <w:t xml:space="preserve"> in different parts of the world (</w:t>
      </w:r>
      <w:r w:rsidR="00CC63C6" w:rsidRPr="00CC63C6">
        <w:rPr>
          <w:rFonts w:ascii="Times New Roman" w:hAnsi="Times New Roman" w:cs="Times New Roman"/>
          <w:sz w:val="24"/>
          <w:szCs w:val="24"/>
        </w:rPr>
        <w:t>Eshetu</w:t>
      </w:r>
      <w:r w:rsidRPr="00E15B77">
        <w:rPr>
          <w:rFonts w:ascii="Times New Roman" w:hAnsi="Times New Roman" w:cs="Times New Roman"/>
          <w:sz w:val="24"/>
          <w:szCs w:val="24"/>
        </w:rPr>
        <w:t xml:space="preserve"> et al., 2001). Parasitic diseases are </w:t>
      </w:r>
      <w:r w:rsidR="00F77321" w:rsidRPr="00E15B77">
        <w:rPr>
          <w:rFonts w:ascii="Times New Roman" w:hAnsi="Times New Roman" w:cs="Times New Roman"/>
          <w:sz w:val="24"/>
          <w:szCs w:val="24"/>
        </w:rPr>
        <w:t xml:space="preserve">a </w:t>
      </w:r>
      <w:r w:rsidRPr="00E15B77">
        <w:rPr>
          <w:rFonts w:ascii="Times New Roman" w:hAnsi="Times New Roman" w:cs="Times New Roman"/>
          <w:sz w:val="24"/>
          <w:szCs w:val="24"/>
        </w:rPr>
        <w:t>problem wherever poultry are raised, whether in large commercial operations or in small backyard flocks and economic losses caused by parasites on poultry can be significant (Fatihu et al., 1991). In fact, the indigenous chickens of Manipur,</w:t>
      </w:r>
      <w:r w:rsidR="007D6CB0" w:rsidRPr="00E15B77">
        <w:rPr>
          <w:rFonts w:ascii="Times New Roman" w:hAnsi="Times New Roman" w:cs="Times New Roman"/>
          <w:sz w:val="24"/>
          <w:szCs w:val="24"/>
        </w:rPr>
        <w:t xml:space="preserve"> </w:t>
      </w:r>
      <w:r w:rsidRPr="00E15B77">
        <w:rPr>
          <w:rFonts w:ascii="Times New Roman" w:hAnsi="Times New Roman" w:cs="Times New Roman"/>
          <w:sz w:val="24"/>
          <w:szCs w:val="24"/>
        </w:rPr>
        <w:t>India</w:t>
      </w:r>
      <w:r w:rsidR="007D6CB0" w:rsidRPr="00E15B77">
        <w:rPr>
          <w:rFonts w:ascii="Times New Roman" w:hAnsi="Times New Roman" w:cs="Times New Roman"/>
          <w:sz w:val="24"/>
          <w:szCs w:val="24"/>
        </w:rPr>
        <w:t>,</w:t>
      </w:r>
      <w:r w:rsidRPr="00E15B77">
        <w:rPr>
          <w:rFonts w:ascii="Times New Roman" w:hAnsi="Times New Roman" w:cs="Times New Roman"/>
          <w:sz w:val="24"/>
          <w:szCs w:val="24"/>
        </w:rPr>
        <w:t xml:space="preserve"> are </w:t>
      </w:r>
      <w:r w:rsidR="007D6CB0" w:rsidRPr="00E15B77">
        <w:rPr>
          <w:rFonts w:ascii="Times New Roman" w:hAnsi="Times New Roman" w:cs="Times New Roman"/>
          <w:sz w:val="24"/>
          <w:szCs w:val="24"/>
        </w:rPr>
        <w:t>parasitised</w:t>
      </w:r>
      <w:r w:rsidRPr="00E15B77">
        <w:rPr>
          <w:rFonts w:ascii="Times New Roman" w:hAnsi="Times New Roman" w:cs="Times New Roman"/>
          <w:sz w:val="24"/>
          <w:szCs w:val="24"/>
        </w:rPr>
        <w:t xml:space="preserve"> by various parasites (Sarkar, 1976). </w:t>
      </w:r>
      <w:r w:rsidR="008D798F" w:rsidRPr="00E15B77">
        <w:rPr>
          <w:rFonts w:ascii="Times New Roman" w:hAnsi="Times New Roman" w:cs="Times New Roman"/>
          <w:sz w:val="24"/>
          <w:szCs w:val="24"/>
        </w:rPr>
        <w:t xml:space="preserve">Domestic chickens have a wide range of feeding habits, including grains, fruits, and insects, which may carry parasite stages and predispose them to parasitic infections (Adang et al., </w:t>
      </w:r>
      <w:r w:rsidRPr="00E15B77">
        <w:rPr>
          <w:rFonts w:ascii="Times New Roman" w:hAnsi="Times New Roman" w:cs="Times New Roman"/>
          <w:sz w:val="24"/>
          <w:szCs w:val="24"/>
        </w:rPr>
        <w:t xml:space="preserve">2008; </w:t>
      </w:r>
      <w:r w:rsidR="00CC63C6" w:rsidRPr="00CC63C6">
        <w:rPr>
          <w:rFonts w:ascii="Times New Roman" w:hAnsi="Times New Roman" w:cs="Times New Roman"/>
          <w:sz w:val="24"/>
          <w:szCs w:val="24"/>
        </w:rPr>
        <w:t>Oniye et al., 2000</w:t>
      </w:r>
      <w:r w:rsidRPr="00E15B77">
        <w:rPr>
          <w:rFonts w:ascii="Times New Roman" w:hAnsi="Times New Roman" w:cs="Times New Roman"/>
          <w:sz w:val="24"/>
          <w:szCs w:val="24"/>
        </w:rPr>
        <w:t xml:space="preserve">). </w:t>
      </w:r>
      <w:r w:rsidR="000A124E" w:rsidRPr="00E15B77">
        <w:rPr>
          <w:rFonts w:ascii="Times New Roman" w:hAnsi="Times New Roman" w:cs="Times New Roman"/>
          <w:sz w:val="24"/>
          <w:szCs w:val="24"/>
        </w:rPr>
        <w:t>Chickens pick up parasite eggs by ingesting contaminated feed, water, or litter,</w:t>
      </w:r>
      <w:r w:rsidRPr="00E15B77">
        <w:rPr>
          <w:rFonts w:ascii="Times New Roman" w:hAnsi="Times New Roman" w:cs="Times New Roman"/>
          <w:sz w:val="24"/>
          <w:szCs w:val="24"/>
        </w:rPr>
        <w:t xml:space="preserve"> or by eating snails, earthworms, or other insects. Clinical signs of parasitism are </w:t>
      </w:r>
      <w:r w:rsidR="000A124E" w:rsidRPr="00E15B77">
        <w:rPr>
          <w:rFonts w:ascii="Times New Roman" w:hAnsi="Times New Roman" w:cs="Times New Roman"/>
          <w:sz w:val="24"/>
          <w:szCs w:val="24"/>
        </w:rPr>
        <w:t>unthriftiness</w:t>
      </w:r>
      <w:r w:rsidRPr="00E15B77">
        <w:rPr>
          <w:rFonts w:ascii="Times New Roman" w:hAnsi="Times New Roman" w:cs="Times New Roman"/>
          <w:sz w:val="24"/>
          <w:szCs w:val="24"/>
        </w:rPr>
        <w:t xml:space="preserve">, poor growth and feed conversion, decreased egg production and even death in severe infections. Furthermore, parasites can make the flock less resistant to other diseases and exacerbate existing disease conditions. Parasitic </w:t>
      </w:r>
      <w:r w:rsidR="000A124E" w:rsidRPr="00E15B77">
        <w:rPr>
          <w:rFonts w:ascii="Times New Roman" w:hAnsi="Times New Roman" w:cs="Times New Roman"/>
          <w:sz w:val="24"/>
          <w:szCs w:val="24"/>
        </w:rPr>
        <w:t>infections</w:t>
      </w:r>
      <w:r w:rsidRPr="00E15B77">
        <w:rPr>
          <w:rFonts w:ascii="Times New Roman" w:hAnsi="Times New Roman" w:cs="Times New Roman"/>
          <w:sz w:val="24"/>
          <w:szCs w:val="24"/>
        </w:rPr>
        <w:t xml:space="preserve"> result in immunosuppression, especially in response to vaccines against some poultry diseases. Of all the intestinal worms, large roundworms (</w:t>
      </w:r>
      <w:r w:rsidRPr="00E15B77">
        <w:rPr>
          <w:rFonts w:ascii="Times New Roman" w:hAnsi="Times New Roman" w:cs="Times New Roman"/>
          <w:i/>
          <w:iCs/>
          <w:sz w:val="24"/>
          <w:szCs w:val="24"/>
        </w:rPr>
        <w:t>Ascaridia galli</w:t>
      </w:r>
      <w:r w:rsidRPr="00E15B77">
        <w:rPr>
          <w:rFonts w:ascii="Times New Roman" w:hAnsi="Times New Roman" w:cs="Times New Roman"/>
          <w:sz w:val="24"/>
          <w:szCs w:val="24"/>
        </w:rPr>
        <w:t>) probably inflict the most damage in young birds</w:t>
      </w:r>
      <w:r w:rsidR="007D6CB0" w:rsidRPr="00E15B77">
        <w:rPr>
          <w:rFonts w:ascii="Times New Roman" w:hAnsi="Times New Roman" w:cs="Times New Roman"/>
          <w:sz w:val="24"/>
          <w:szCs w:val="24"/>
        </w:rPr>
        <w:t>,</w:t>
      </w:r>
      <w:r w:rsidRPr="00E15B77">
        <w:rPr>
          <w:rFonts w:ascii="Times New Roman" w:hAnsi="Times New Roman" w:cs="Times New Roman"/>
          <w:sz w:val="24"/>
          <w:szCs w:val="24"/>
        </w:rPr>
        <w:t xml:space="preserve"> being more severely affected. A mild infection is often unnoticed</w:t>
      </w:r>
      <w:r w:rsidR="007D6CB0" w:rsidRPr="00E15B77">
        <w:rPr>
          <w:rFonts w:ascii="Times New Roman" w:hAnsi="Times New Roman" w:cs="Times New Roman"/>
          <w:sz w:val="24"/>
          <w:szCs w:val="24"/>
        </w:rPr>
        <w:t>,</w:t>
      </w:r>
      <w:r w:rsidRPr="00E15B77">
        <w:rPr>
          <w:rFonts w:ascii="Times New Roman" w:hAnsi="Times New Roman" w:cs="Times New Roman"/>
          <w:sz w:val="24"/>
          <w:szCs w:val="24"/>
        </w:rPr>
        <w:t xml:space="preserve"> but large numbers of worms, however, interfere with feed absorption</w:t>
      </w:r>
      <w:r w:rsidR="007D6CB0" w:rsidRPr="00E15B77">
        <w:rPr>
          <w:rFonts w:ascii="Times New Roman" w:hAnsi="Times New Roman" w:cs="Times New Roman"/>
          <w:sz w:val="24"/>
          <w:szCs w:val="24"/>
        </w:rPr>
        <w:t>,</w:t>
      </w:r>
      <w:r w:rsidRPr="00E15B77">
        <w:rPr>
          <w:rFonts w:ascii="Times New Roman" w:hAnsi="Times New Roman" w:cs="Times New Roman"/>
          <w:sz w:val="24"/>
          <w:szCs w:val="24"/>
        </w:rPr>
        <w:t xml:space="preserve"> causing poor growth and production. In severe infections, </w:t>
      </w:r>
      <w:r w:rsidR="000A124E" w:rsidRPr="00E15B77">
        <w:rPr>
          <w:rFonts w:ascii="Times New Roman" w:hAnsi="Times New Roman" w:cs="Times New Roman"/>
          <w:sz w:val="24"/>
          <w:szCs w:val="24"/>
        </w:rPr>
        <w:t>worms can physically block the intestine</w:t>
      </w:r>
      <w:r w:rsidRPr="00E15B77">
        <w:rPr>
          <w:rFonts w:ascii="Times New Roman" w:hAnsi="Times New Roman" w:cs="Times New Roman"/>
          <w:sz w:val="24"/>
          <w:szCs w:val="24"/>
        </w:rPr>
        <w:t>, causing death (Yousuf et al., 2009). Gastrointestinal parasites</w:t>
      </w:r>
      <w:r w:rsidR="000A124E" w:rsidRPr="00E15B77">
        <w:rPr>
          <w:rFonts w:ascii="Times New Roman" w:hAnsi="Times New Roman" w:cs="Times New Roman"/>
          <w:sz w:val="24"/>
          <w:szCs w:val="24"/>
        </w:rPr>
        <w:t xml:space="preserve"> that invade the host have morphological and physiological features such as a small, thread-like cylindrical body, hooks, and a hard body cuticle, which enhance their adaptation for long-term survival </w:t>
      </w:r>
      <w:r w:rsidRPr="00E15B77">
        <w:rPr>
          <w:rFonts w:ascii="Times New Roman" w:hAnsi="Times New Roman" w:cs="Times New Roman"/>
          <w:sz w:val="24"/>
          <w:szCs w:val="24"/>
        </w:rPr>
        <w:t xml:space="preserve">in their hosts. These parasites </w:t>
      </w:r>
      <w:r w:rsidR="009727AD">
        <w:rPr>
          <w:rFonts w:ascii="Times New Roman" w:hAnsi="Times New Roman" w:cs="Times New Roman"/>
          <w:sz w:val="24"/>
          <w:szCs w:val="24"/>
        </w:rPr>
        <w:t xml:space="preserve">are a major factor limiting poultry industry productivity </w:t>
      </w:r>
      <w:r w:rsidRPr="00E15B77">
        <w:rPr>
          <w:rFonts w:ascii="Times New Roman" w:hAnsi="Times New Roman" w:cs="Times New Roman"/>
          <w:sz w:val="24"/>
          <w:szCs w:val="24"/>
        </w:rPr>
        <w:t xml:space="preserve">(Soulsby, 1982). </w:t>
      </w:r>
      <w:r w:rsidR="000A124E" w:rsidRPr="00E15B77">
        <w:rPr>
          <w:rFonts w:ascii="Times New Roman" w:hAnsi="Times New Roman" w:cs="Times New Roman"/>
          <w:sz w:val="24"/>
          <w:szCs w:val="24"/>
        </w:rPr>
        <w:t xml:space="preserve">Among poultry helminths, nematodes are the most important group, both in species number and in the extent of damage they cause; the main genera include </w:t>
      </w:r>
      <w:r w:rsidR="000A124E" w:rsidRPr="00E15B77">
        <w:rPr>
          <w:rFonts w:ascii="Times New Roman" w:hAnsi="Times New Roman" w:cs="Times New Roman"/>
          <w:i/>
          <w:iCs/>
          <w:sz w:val="24"/>
          <w:szCs w:val="24"/>
        </w:rPr>
        <w:t>Ascaridia, Heterakis,</w:t>
      </w:r>
      <w:r w:rsidRPr="00E15B77">
        <w:rPr>
          <w:rFonts w:ascii="Times New Roman" w:hAnsi="Times New Roman" w:cs="Times New Roman"/>
          <w:i/>
          <w:iCs/>
          <w:sz w:val="24"/>
          <w:szCs w:val="24"/>
        </w:rPr>
        <w:t xml:space="preserve"> </w:t>
      </w:r>
      <w:r w:rsidRPr="00E15B77">
        <w:rPr>
          <w:rFonts w:ascii="Times New Roman" w:hAnsi="Times New Roman" w:cs="Times New Roman"/>
          <w:sz w:val="24"/>
          <w:szCs w:val="24"/>
        </w:rPr>
        <w:t>and</w:t>
      </w:r>
      <w:r w:rsidRPr="00E15B77">
        <w:rPr>
          <w:rFonts w:ascii="Times New Roman" w:hAnsi="Times New Roman" w:cs="Times New Roman"/>
          <w:i/>
          <w:iCs/>
          <w:sz w:val="24"/>
          <w:szCs w:val="24"/>
        </w:rPr>
        <w:t xml:space="preserve"> Capillaria</w:t>
      </w:r>
      <w:r w:rsidRPr="00E15B77">
        <w:rPr>
          <w:rFonts w:ascii="Times New Roman" w:hAnsi="Times New Roman" w:cs="Times New Roman"/>
          <w:sz w:val="24"/>
          <w:szCs w:val="24"/>
        </w:rPr>
        <w:t xml:space="preserve">. </w:t>
      </w:r>
      <w:r w:rsidR="000A124E" w:rsidRPr="00E15B77">
        <w:rPr>
          <w:rFonts w:ascii="Times New Roman" w:hAnsi="Times New Roman" w:cs="Times New Roman"/>
          <w:sz w:val="24"/>
          <w:szCs w:val="24"/>
        </w:rPr>
        <w:t xml:space="preserve">A few </w:t>
      </w:r>
      <w:r w:rsidR="0000070C" w:rsidRPr="00E15B77">
        <w:rPr>
          <w:rFonts w:ascii="Times New Roman" w:hAnsi="Times New Roman" w:cs="Times New Roman"/>
          <w:sz w:val="24"/>
          <w:szCs w:val="24"/>
        </w:rPr>
        <w:t>cestode species</w:t>
      </w:r>
      <w:r w:rsidR="000A124E" w:rsidRPr="00E15B77">
        <w:rPr>
          <w:rFonts w:ascii="Times New Roman" w:hAnsi="Times New Roman" w:cs="Times New Roman"/>
          <w:sz w:val="24"/>
          <w:szCs w:val="24"/>
        </w:rPr>
        <w:t xml:space="preserve"> occur </w:t>
      </w:r>
      <w:r w:rsidRPr="00E15B77">
        <w:rPr>
          <w:rFonts w:ascii="Times New Roman" w:hAnsi="Times New Roman" w:cs="Times New Roman"/>
          <w:sz w:val="24"/>
          <w:szCs w:val="24"/>
        </w:rPr>
        <w:t>in poultry. Like them</w:t>
      </w:r>
      <w:r w:rsidR="00F77321" w:rsidRPr="00E15B77">
        <w:rPr>
          <w:rFonts w:ascii="Times New Roman" w:hAnsi="Times New Roman" w:cs="Times New Roman"/>
          <w:sz w:val="24"/>
          <w:szCs w:val="24"/>
        </w:rPr>
        <w:t>,</w:t>
      </w:r>
      <w:r w:rsidRPr="00E15B77">
        <w:rPr>
          <w:rFonts w:ascii="Times New Roman" w:hAnsi="Times New Roman" w:cs="Times New Roman"/>
          <w:sz w:val="24"/>
          <w:szCs w:val="24"/>
        </w:rPr>
        <w:t xml:space="preserve"> </w:t>
      </w:r>
      <w:r w:rsidRPr="00E15B77">
        <w:rPr>
          <w:rFonts w:ascii="Times New Roman" w:hAnsi="Times New Roman" w:cs="Times New Roman"/>
          <w:i/>
          <w:iCs/>
          <w:sz w:val="24"/>
          <w:szCs w:val="24"/>
        </w:rPr>
        <w:t>Choanotaenia infundibulum</w:t>
      </w:r>
      <w:r w:rsidRPr="00E15B77">
        <w:rPr>
          <w:rFonts w:ascii="Times New Roman" w:hAnsi="Times New Roman" w:cs="Times New Roman"/>
          <w:sz w:val="24"/>
          <w:szCs w:val="24"/>
        </w:rPr>
        <w:t xml:space="preserve">, </w:t>
      </w:r>
      <w:r w:rsidRPr="00E15B77">
        <w:rPr>
          <w:rFonts w:ascii="Times New Roman" w:hAnsi="Times New Roman" w:cs="Times New Roman"/>
          <w:i/>
          <w:iCs/>
          <w:sz w:val="24"/>
          <w:szCs w:val="24"/>
        </w:rPr>
        <w:t>Davainea proglottina, Raillietina cesticillus</w:t>
      </w:r>
      <w:r w:rsidRPr="00E15B77">
        <w:rPr>
          <w:rFonts w:ascii="Times New Roman" w:hAnsi="Times New Roman" w:cs="Times New Roman"/>
          <w:sz w:val="24"/>
          <w:szCs w:val="24"/>
        </w:rPr>
        <w:t xml:space="preserve"> and </w:t>
      </w:r>
      <w:r w:rsidRPr="00E15B77">
        <w:rPr>
          <w:rFonts w:ascii="Times New Roman" w:hAnsi="Times New Roman" w:cs="Times New Roman"/>
          <w:i/>
          <w:iCs/>
          <w:sz w:val="24"/>
          <w:szCs w:val="24"/>
        </w:rPr>
        <w:lastRenderedPageBreak/>
        <w:t>Raillietina tetragona</w:t>
      </w:r>
      <w:r w:rsidRPr="00E15B77">
        <w:rPr>
          <w:rFonts w:ascii="Times New Roman" w:hAnsi="Times New Roman" w:cs="Times New Roman"/>
          <w:sz w:val="24"/>
          <w:szCs w:val="24"/>
        </w:rPr>
        <w:t xml:space="preserve"> are also found in the intestine of poultry (</w:t>
      </w:r>
      <w:r w:rsidR="007114FA" w:rsidRPr="007114FA">
        <w:rPr>
          <w:rFonts w:ascii="Times New Roman" w:hAnsi="Times New Roman" w:cs="Times New Roman"/>
          <w:sz w:val="24"/>
          <w:szCs w:val="24"/>
        </w:rPr>
        <w:t>Matur et al., 2010</w:t>
      </w:r>
      <w:r w:rsidRPr="00E15B77">
        <w:rPr>
          <w:rFonts w:ascii="Times New Roman" w:hAnsi="Times New Roman" w:cs="Times New Roman"/>
          <w:sz w:val="24"/>
          <w:szCs w:val="24"/>
        </w:rPr>
        <w:t>).</w:t>
      </w:r>
      <w:r w:rsidR="00F77321" w:rsidRPr="00E15B77">
        <w:rPr>
          <w:rFonts w:ascii="Times New Roman" w:hAnsi="Times New Roman" w:cs="Times New Roman"/>
          <w:sz w:val="24"/>
          <w:szCs w:val="24"/>
        </w:rPr>
        <w:t xml:space="preserve"> </w:t>
      </w:r>
      <w:r w:rsidRPr="00E15B77">
        <w:rPr>
          <w:rFonts w:ascii="Times New Roman" w:hAnsi="Times New Roman" w:cs="Times New Roman"/>
          <w:sz w:val="24"/>
          <w:szCs w:val="24"/>
        </w:rPr>
        <w:t>The present report has undertaken to evaluate and to identify the three different forms of helminth parasites</w:t>
      </w:r>
      <w:r w:rsidR="00F77321" w:rsidRPr="00E15B77">
        <w:rPr>
          <w:rFonts w:ascii="Times New Roman" w:hAnsi="Times New Roman" w:cs="Times New Roman"/>
          <w:sz w:val="24"/>
          <w:szCs w:val="24"/>
        </w:rPr>
        <w:t>,</w:t>
      </w:r>
      <w:r w:rsidRPr="00E15B77">
        <w:rPr>
          <w:rFonts w:ascii="Times New Roman" w:hAnsi="Times New Roman" w:cs="Times New Roman"/>
          <w:sz w:val="24"/>
          <w:szCs w:val="24"/>
        </w:rPr>
        <w:t xml:space="preserve"> viz.</w:t>
      </w:r>
      <w:r w:rsidR="00F77321" w:rsidRPr="00E15B77">
        <w:rPr>
          <w:rFonts w:ascii="Times New Roman" w:hAnsi="Times New Roman" w:cs="Times New Roman"/>
          <w:sz w:val="24"/>
          <w:szCs w:val="24"/>
        </w:rPr>
        <w:t xml:space="preserve">, </w:t>
      </w:r>
      <w:r w:rsidRPr="00E15B77">
        <w:rPr>
          <w:rFonts w:ascii="Times New Roman" w:hAnsi="Times New Roman" w:cs="Times New Roman"/>
          <w:sz w:val="24"/>
          <w:szCs w:val="24"/>
        </w:rPr>
        <w:t>cestodes,</w:t>
      </w:r>
      <w:r w:rsidR="00F77321" w:rsidRPr="00E15B77">
        <w:rPr>
          <w:rFonts w:ascii="Times New Roman" w:hAnsi="Times New Roman" w:cs="Times New Roman"/>
          <w:sz w:val="24"/>
          <w:szCs w:val="24"/>
        </w:rPr>
        <w:t xml:space="preserve"> </w:t>
      </w:r>
      <w:r w:rsidRPr="00E15B77">
        <w:rPr>
          <w:rFonts w:ascii="Times New Roman" w:hAnsi="Times New Roman" w:cs="Times New Roman"/>
          <w:sz w:val="24"/>
          <w:szCs w:val="24"/>
        </w:rPr>
        <w:t>trematodes and nematodes</w:t>
      </w:r>
      <w:r w:rsidR="00F77321" w:rsidRPr="00E15B77">
        <w:rPr>
          <w:rFonts w:ascii="Times New Roman" w:hAnsi="Times New Roman" w:cs="Times New Roman"/>
          <w:sz w:val="24"/>
          <w:szCs w:val="24"/>
        </w:rPr>
        <w:t>,</w:t>
      </w:r>
      <w:r w:rsidRPr="00E15B77">
        <w:rPr>
          <w:rFonts w:ascii="Times New Roman" w:hAnsi="Times New Roman" w:cs="Times New Roman"/>
          <w:sz w:val="24"/>
          <w:szCs w:val="24"/>
        </w:rPr>
        <w:t xml:space="preserve"> which is </w:t>
      </w:r>
      <w:r w:rsidR="00F77321" w:rsidRPr="00E15B77">
        <w:rPr>
          <w:rFonts w:ascii="Times New Roman" w:hAnsi="Times New Roman" w:cs="Times New Roman"/>
          <w:sz w:val="24"/>
          <w:szCs w:val="24"/>
        </w:rPr>
        <w:t xml:space="preserve">a </w:t>
      </w:r>
      <w:r w:rsidRPr="00E15B77">
        <w:rPr>
          <w:rFonts w:ascii="Times New Roman" w:hAnsi="Times New Roman" w:cs="Times New Roman"/>
          <w:sz w:val="24"/>
          <w:szCs w:val="24"/>
        </w:rPr>
        <w:t>new report from our state</w:t>
      </w:r>
      <w:r w:rsidR="00F77321" w:rsidRPr="00E15B77">
        <w:rPr>
          <w:rFonts w:ascii="Times New Roman" w:hAnsi="Times New Roman" w:cs="Times New Roman"/>
          <w:sz w:val="24"/>
          <w:szCs w:val="24"/>
        </w:rPr>
        <w:t>,</w:t>
      </w:r>
      <w:r w:rsidRPr="00E15B77">
        <w:rPr>
          <w:rFonts w:ascii="Times New Roman" w:hAnsi="Times New Roman" w:cs="Times New Roman"/>
          <w:sz w:val="24"/>
          <w:szCs w:val="24"/>
        </w:rPr>
        <w:t xml:space="preserve"> Manipur</w:t>
      </w:r>
      <w:r w:rsidR="00F77321" w:rsidRPr="00E15B77">
        <w:rPr>
          <w:rFonts w:ascii="Times New Roman" w:hAnsi="Times New Roman" w:cs="Times New Roman"/>
          <w:sz w:val="24"/>
          <w:szCs w:val="24"/>
        </w:rPr>
        <w:t xml:space="preserve">, </w:t>
      </w:r>
      <w:r w:rsidRPr="00E15B77">
        <w:rPr>
          <w:rFonts w:ascii="Times New Roman" w:hAnsi="Times New Roman" w:cs="Times New Roman"/>
          <w:sz w:val="24"/>
          <w:szCs w:val="24"/>
        </w:rPr>
        <w:t xml:space="preserve">which </w:t>
      </w:r>
      <w:r w:rsidR="00F77321" w:rsidRPr="00E15B77">
        <w:rPr>
          <w:rFonts w:ascii="Times New Roman" w:hAnsi="Times New Roman" w:cs="Times New Roman"/>
          <w:sz w:val="24"/>
          <w:szCs w:val="24"/>
        </w:rPr>
        <w:t>was conducted</w:t>
      </w:r>
      <w:r w:rsidRPr="00E15B77">
        <w:rPr>
          <w:rFonts w:ascii="Times New Roman" w:hAnsi="Times New Roman" w:cs="Times New Roman"/>
          <w:sz w:val="24"/>
          <w:szCs w:val="24"/>
        </w:rPr>
        <w:t xml:space="preserve"> from May 2023 </w:t>
      </w:r>
      <w:r w:rsidR="00F77321" w:rsidRPr="00E15B77">
        <w:rPr>
          <w:rFonts w:ascii="Times New Roman" w:hAnsi="Times New Roman" w:cs="Times New Roman"/>
          <w:sz w:val="24"/>
          <w:szCs w:val="24"/>
        </w:rPr>
        <w:t>up to</w:t>
      </w:r>
      <w:r w:rsidRPr="00E15B77">
        <w:rPr>
          <w:rFonts w:ascii="Times New Roman" w:hAnsi="Times New Roman" w:cs="Times New Roman"/>
          <w:sz w:val="24"/>
          <w:szCs w:val="24"/>
        </w:rPr>
        <w:t xml:space="preserve"> April 2026 in different localities of three different districts of Manipur</w:t>
      </w:r>
      <w:r w:rsidR="00F77321" w:rsidRPr="00E15B77">
        <w:rPr>
          <w:rFonts w:ascii="Times New Roman" w:hAnsi="Times New Roman" w:cs="Times New Roman"/>
          <w:sz w:val="24"/>
          <w:szCs w:val="24"/>
        </w:rPr>
        <w:t>,</w:t>
      </w:r>
      <w:r w:rsidRPr="00E15B77">
        <w:rPr>
          <w:rFonts w:ascii="Times New Roman" w:hAnsi="Times New Roman" w:cs="Times New Roman"/>
          <w:sz w:val="24"/>
          <w:szCs w:val="24"/>
        </w:rPr>
        <w:t xml:space="preserve"> namely Thoubal,</w:t>
      </w:r>
      <w:r w:rsidR="00EB0B6A" w:rsidRPr="00E15B77">
        <w:rPr>
          <w:rFonts w:ascii="Times New Roman" w:hAnsi="Times New Roman" w:cs="Times New Roman"/>
          <w:sz w:val="24"/>
          <w:szCs w:val="24"/>
        </w:rPr>
        <w:t xml:space="preserve"> </w:t>
      </w:r>
      <w:r w:rsidRPr="00E15B77">
        <w:rPr>
          <w:rFonts w:ascii="Times New Roman" w:hAnsi="Times New Roman" w:cs="Times New Roman"/>
          <w:sz w:val="24"/>
          <w:szCs w:val="24"/>
        </w:rPr>
        <w:t>Kakching and Bisnupur Districts in the parasitology laboratory,</w:t>
      </w:r>
      <w:r w:rsidR="00EB0B6A" w:rsidRPr="00E15B77">
        <w:rPr>
          <w:rFonts w:ascii="Times New Roman" w:hAnsi="Times New Roman" w:cs="Times New Roman"/>
          <w:sz w:val="24"/>
          <w:szCs w:val="24"/>
        </w:rPr>
        <w:t xml:space="preserve"> </w:t>
      </w:r>
      <w:r w:rsidRPr="00E15B77">
        <w:rPr>
          <w:rFonts w:ascii="Times New Roman" w:hAnsi="Times New Roman" w:cs="Times New Roman"/>
          <w:sz w:val="24"/>
          <w:szCs w:val="24"/>
        </w:rPr>
        <w:t xml:space="preserve">Department of </w:t>
      </w:r>
      <w:r w:rsidR="00EB0B6A" w:rsidRPr="00E15B77">
        <w:rPr>
          <w:rFonts w:ascii="Times New Roman" w:hAnsi="Times New Roman" w:cs="Times New Roman"/>
          <w:sz w:val="24"/>
          <w:szCs w:val="24"/>
        </w:rPr>
        <w:t>Zoology</w:t>
      </w:r>
      <w:r w:rsidRPr="00E15B77">
        <w:rPr>
          <w:rFonts w:ascii="Times New Roman" w:hAnsi="Times New Roman" w:cs="Times New Roman"/>
          <w:sz w:val="24"/>
          <w:szCs w:val="24"/>
        </w:rPr>
        <w:t>,</w:t>
      </w:r>
      <w:r w:rsidR="00EB0B6A" w:rsidRPr="00E15B77">
        <w:rPr>
          <w:rFonts w:ascii="Times New Roman" w:hAnsi="Times New Roman" w:cs="Times New Roman"/>
          <w:sz w:val="24"/>
          <w:szCs w:val="24"/>
        </w:rPr>
        <w:t xml:space="preserve"> </w:t>
      </w:r>
      <w:r w:rsidRPr="00E15B77">
        <w:rPr>
          <w:rFonts w:ascii="Times New Roman" w:hAnsi="Times New Roman" w:cs="Times New Roman"/>
          <w:sz w:val="24"/>
          <w:szCs w:val="24"/>
        </w:rPr>
        <w:t>Dhanamanjuri University,</w:t>
      </w:r>
      <w:r w:rsidR="00EB0B6A" w:rsidRPr="00E15B77">
        <w:rPr>
          <w:rFonts w:ascii="Times New Roman" w:hAnsi="Times New Roman" w:cs="Times New Roman"/>
          <w:sz w:val="24"/>
          <w:szCs w:val="24"/>
        </w:rPr>
        <w:t xml:space="preserve"> </w:t>
      </w:r>
      <w:r w:rsidRPr="00E15B77">
        <w:rPr>
          <w:rFonts w:ascii="Times New Roman" w:hAnsi="Times New Roman" w:cs="Times New Roman"/>
          <w:sz w:val="24"/>
          <w:szCs w:val="24"/>
        </w:rPr>
        <w:t>Manipur.</w:t>
      </w:r>
    </w:p>
    <w:p w14:paraId="26BD3C18" w14:textId="77777777" w:rsidR="000270F3" w:rsidRPr="008F3808" w:rsidRDefault="000270F3" w:rsidP="00E15B77">
      <w:pPr>
        <w:spacing w:line="360" w:lineRule="auto"/>
        <w:jc w:val="both"/>
        <w:rPr>
          <w:rFonts w:ascii="Times New Roman" w:hAnsi="Times New Roman" w:cs="Times New Roman"/>
          <w:b/>
          <w:bCs/>
          <w:sz w:val="28"/>
          <w:szCs w:val="28"/>
        </w:rPr>
      </w:pPr>
      <w:r w:rsidRPr="008F3808">
        <w:rPr>
          <w:rFonts w:ascii="Times New Roman" w:hAnsi="Times New Roman" w:cs="Times New Roman"/>
          <w:b/>
          <w:bCs/>
          <w:sz w:val="28"/>
          <w:szCs w:val="28"/>
        </w:rPr>
        <w:t>Materials and Methods:</w:t>
      </w:r>
    </w:p>
    <w:p w14:paraId="44B73D0F" w14:textId="77777777" w:rsidR="000270F3" w:rsidRPr="008F3808" w:rsidRDefault="000270F3" w:rsidP="00E15B77">
      <w:pPr>
        <w:spacing w:line="360" w:lineRule="auto"/>
        <w:jc w:val="both"/>
        <w:rPr>
          <w:rFonts w:ascii="Times New Roman" w:hAnsi="Times New Roman" w:cs="Times New Roman"/>
          <w:b/>
          <w:bCs/>
          <w:sz w:val="24"/>
          <w:szCs w:val="24"/>
        </w:rPr>
      </w:pPr>
      <w:commentRangeStart w:id="3"/>
      <w:r w:rsidRPr="008F3808">
        <w:rPr>
          <w:rFonts w:ascii="Times New Roman" w:hAnsi="Times New Roman" w:cs="Times New Roman"/>
          <w:b/>
          <w:bCs/>
          <w:sz w:val="24"/>
          <w:szCs w:val="24"/>
        </w:rPr>
        <w:t>Sampling Area:</w:t>
      </w:r>
    </w:p>
    <w:p w14:paraId="44AE4835" w14:textId="19CE7F5E" w:rsidR="000270F3" w:rsidRPr="00E15B77" w:rsidRDefault="000A124E" w:rsidP="00E15B77">
      <w:pPr>
        <w:spacing w:line="360" w:lineRule="auto"/>
        <w:jc w:val="both"/>
        <w:rPr>
          <w:rFonts w:ascii="Times New Roman" w:hAnsi="Times New Roman" w:cs="Times New Roman"/>
          <w:sz w:val="24"/>
          <w:szCs w:val="24"/>
        </w:rPr>
      </w:pPr>
      <w:r w:rsidRPr="00E15B77">
        <w:rPr>
          <w:rFonts w:ascii="Times New Roman" w:hAnsi="Times New Roman" w:cs="Times New Roman"/>
          <w:sz w:val="24"/>
          <w:szCs w:val="24"/>
        </w:rPr>
        <w:t>Chicken Gastrointestinal samples were collected from slaughterhouses in rural areas of three districts of Manipur, India:</w:t>
      </w:r>
      <w:r w:rsidR="000270F3" w:rsidRPr="00E15B77">
        <w:rPr>
          <w:rFonts w:ascii="Times New Roman" w:hAnsi="Times New Roman" w:cs="Times New Roman"/>
          <w:sz w:val="24"/>
          <w:szCs w:val="24"/>
        </w:rPr>
        <w:t xml:space="preserve"> Thoubal (1</w:t>
      </w:r>
      <w:r w:rsidR="003C6680" w:rsidRPr="00E15B77">
        <w:rPr>
          <w:rFonts w:ascii="Times New Roman" w:hAnsi="Times New Roman" w:cs="Times New Roman"/>
          <w:sz w:val="24"/>
          <w:szCs w:val="24"/>
        </w:rPr>
        <w:t>63</w:t>
      </w:r>
      <w:r w:rsidR="000270F3" w:rsidRPr="00E15B77">
        <w:rPr>
          <w:rFonts w:ascii="Times New Roman" w:hAnsi="Times New Roman" w:cs="Times New Roman"/>
          <w:sz w:val="24"/>
          <w:szCs w:val="24"/>
        </w:rPr>
        <w:t>), Bisnupur (</w:t>
      </w:r>
      <w:r w:rsidR="003C6680" w:rsidRPr="00E15B77">
        <w:rPr>
          <w:rFonts w:ascii="Times New Roman" w:hAnsi="Times New Roman" w:cs="Times New Roman"/>
          <w:sz w:val="24"/>
          <w:szCs w:val="24"/>
        </w:rPr>
        <w:t>89</w:t>
      </w:r>
      <w:r w:rsidR="000270F3" w:rsidRPr="00E15B77">
        <w:rPr>
          <w:rFonts w:ascii="Times New Roman" w:hAnsi="Times New Roman" w:cs="Times New Roman"/>
          <w:sz w:val="24"/>
          <w:szCs w:val="24"/>
        </w:rPr>
        <w:t>), and Kakching (</w:t>
      </w:r>
      <w:r w:rsidR="000B0BEC" w:rsidRPr="00E15B77">
        <w:rPr>
          <w:rFonts w:ascii="Times New Roman" w:hAnsi="Times New Roman" w:cs="Times New Roman"/>
          <w:sz w:val="24"/>
          <w:szCs w:val="24"/>
        </w:rPr>
        <w:t>56</w:t>
      </w:r>
      <w:r w:rsidR="000270F3" w:rsidRPr="00E15B77">
        <w:rPr>
          <w:rFonts w:ascii="Times New Roman" w:hAnsi="Times New Roman" w:cs="Times New Roman"/>
          <w:sz w:val="24"/>
          <w:szCs w:val="24"/>
        </w:rPr>
        <w:t>). This experiment was performed in the Parasitology Laboratory,</w:t>
      </w:r>
      <w:r w:rsidR="00EB0B6A" w:rsidRPr="00E15B77">
        <w:rPr>
          <w:rFonts w:ascii="Times New Roman" w:hAnsi="Times New Roman" w:cs="Times New Roman"/>
          <w:sz w:val="24"/>
          <w:szCs w:val="24"/>
        </w:rPr>
        <w:t xml:space="preserve"> </w:t>
      </w:r>
      <w:r w:rsidR="000270F3" w:rsidRPr="00E15B77">
        <w:rPr>
          <w:rFonts w:ascii="Times New Roman" w:hAnsi="Times New Roman" w:cs="Times New Roman"/>
          <w:sz w:val="24"/>
          <w:szCs w:val="24"/>
        </w:rPr>
        <w:t>Department of Zoology,</w:t>
      </w:r>
      <w:r w:rsidR="00EB0B6A" w:rsidRPr="00E15B77">
        <w:rPr>
          <w:rFonts w:ascii="Times New Roman" w:hAnsi="Times New Roman" w:cs="Times New Roman"/>
          <w:sz w:val="24"/>
          <w:szCs w:val="24"/>
        </w:rPr>
        <w:t xml:space="preserve"> </w:t>
      </w:r>
      <w:r w:rsidR="000270F3" w:rsidRPr="00E15B77">
        <w:rPr>
          <w:rFonts w:ascii="Times New Roman" w:hAnsi="Times New Roman" w:cs="Times New Roman"/>
          <w:sz w:val="24"/>
          <w:szCs w:val="24"/>
        </w:rPr>
        <w:t>Dhanamanjuri University,</w:t>
      </w:r>
      <w:r w:rsidR="00EB0B6A" w:rsidRPr="00E15B77">
        <w:rPr>
          <w:rFonts w:ascii="Times New Roman" w:hAnsi="Times New Roman" w:cs="Times New Roman"/>
          <w:sz w:val="24"/>
          <w:szCs w:val="24"/>
        </w:rPr>
        <w:t xml:space="preserve"> </w:t>
      </w:r>
      <w:r w:rsidR="000270F3" w:rsidRPr="00E15B77">
        <w:rPr>
          <w:rFonts w:ascii="Times New Roman" w:hAnsi="Times New Roman" w:cs="Times New Roman"/>
          <w:sz w:val="24"/>
          <w:szCs w:val="24"/>
        </w:rPr>
        <w:t>Manipur,</w:t>
      </w:r>
      <w:r w:rsidR="00EB0B6A" w:rsidRPr="00E15B77">
        <w:rPr>
          <w:rFonts w:ascii="Times New Roman" w:hAnsi="Times New Roman" w:cs="Times New Roman"/>
          <w:sz w:val="24"/>
          <w:szCs w:val="24"/>
        </w:rPr>
        <w:t xml:space="preserve"> </w:t>
      </w:r>
      <w:r w:rsidR="000270F3" w:rsidRPr="00E15B77">
        <w:rPr>
          <w:rFonts w:ascii="Times New Roman" w:hAnsi="Times New Roman" w:cs="Times New Roman"/>
          <w:sz w:val="24"/>
          <w:szCs w:val="24"/>
        </w:rPr>
        <w:t>India.</w:t>
      </w:r>
      <w:commentRangeEnd w:id="3"/>
      <w:r w:rsidR="005B3724" w:rsidRPr="00E15B77">
        <w:rPr>
          <w:rStyle w:val="CommentReference"/>
          <w:rFonts w:ascii="Times New Roman" w:hAnsi="Times New Roman" w:cs="Times New Roman"/>
          <w:sz w:val="24"/>
          <w:szCs w:val="24"/>
        </w:rPr>
        <w:commentReference w:id="3"/>
      </w:r>
    </w:p>
    <w:p w14:paraId="6D14F856" w14:textId="77777777" w:rsidR="000270F3" w:rsidRPr="008F3808" w:rsidRDefault="000270F3" w:rsidP="00E15B77">
      <w:pPr>
        <w:spacing w:line="360" w:lineRule="auto"/>
        <w:jc w:val="both"/>
        <w:rPr>
          <w:rFonts w:ascii="Times New Roman" w:hAnsi="Times New Roman" w:cs="Times New Roman"/>
          <w:b/>
          <w:bCs/>
          <w:sz w:val="24"/>
          <w:szCs w:val="24"/>
        </w:rPr>
      </w:pPr>
      <w:r w:rsidRPr="008F3808">
        <w:rPr>
          <w:rFonts w:ascii="Times New Roman" w:hAnsi="Times New Roman" w:cs="Times New Roman"/>
          <w:b/>
          <w:bCs/>
          <w:sz w:val="24"/>
          <w:szCs w:val="24"/>
        </w:rPr>
        <w:t>Collection of samples:</w:t>
      </w:r>
    </w:p>
    <w:p w14:paraId="5887E856" w14:textId="6A3AD283" w:rsidR="000270F3" w:rsidRPr="00E15B77" w:rsidRDefault="000270F3" w:rsidP="00E15B77">
      <w:pPr>
        <w:spacing w:line="360" w:lineRule="auto"/>
        <w:jc w:val="both"/>
        <w:rPr>
          <w:rFonts w:ascii="Times New Roman" w:hAnsi="Times New Roman" w:cs="Times New Roman"/>
          <w:sz w:val="24"/>
          <w:szCs w:val="24"/>
        </w:rPr>
      </w:pPr>
      <w:commentRangeStart w:id="4"/>
      <w:r w:rsidRPr="00E15B77">
        <w:rPr>
          <w:rFonts w:ascii="Times New Roman" w:hAnsi="Times New Roman" w:cs="Times New Roman"/>
          <w:sz w:val="24"/>
          <w:szCs w:val="24"/>
        </w:rPr>
        <w:t xml:space="preserve">Around noon on each sampling day, a batch of 6 intestines </w:t>
      </w:r>
      <w:r w:rsidR="00EB0B6A" w:rsidRPr="00E15B77">
        <w:rPr>
          <w:rFonts w:ascii="Times New Roman" w:hAnsi="Times New Roman" w:cs="Times New Roman"/>
          <w:sz w:val="24"/>
          <w:szCs w:val="24"/>
        </w:rPr>
        <w:t>was</w:t>
      </w:r>
      <w:r w:rsidRPr="00E15B77">
        <w:rPr>
          <w:rFonts w:ascii="Times New Roman" w:hAnsi="Times New Roman" w:cs="Times New Roman"/>
          <w:sz w:val="24"/>
          <w:szCs w:val="24"/>
        </w:rPr>
        <w:t xml:space="preserve"> randomly </w:t>
      </w:r>
      <w:r w:rsidR="000B0BEC" w:rsidRPr="00E15B77">
        <w:rPr>
          <w:rFonts w:ascii="Times New Roman" w:hAnsi="Times New Roman" w:cs="Times New Roman"/>
          <w:sz w:val="24"/>
          <w:szCs w:val="24"/>
        </w:rPr>
        <w:t xml:space="preserve">selected from </w:t>
      </w:r>
      <w:r w:rsidRPr="00E15B77">
        <w:rPr>
          <w:rFonts w:ascii="Times New Roman" w:hAnsi="Times New Roman" w:cs="Times New Roman"/>
          <w:sz w:val="24"/>
          <w:szCs w:val="24"/>
        </w:rPr>
        <w:t>chickens slaughtered between early morning and the time of collection. On sampling days, the gastrointestinal tracts (GIT) were placed in separate, labelled polythene bags and transported to the laboratory</w:t>
      </w:r>
      <w:r w:rsidR="00EB0B6A" w:rsidRPr="00E15B77">
        <w:rPr>
          <w:rFonts w:ascii="Times New Roman" w:hAnsi="Times New Roman" w:cs="Times New Roman"/>
          <w:sz w:val="24"/>
          <w:szCs w:val="24"/>
        </w:rPr>
        <w:t>,</w:t>
      </w:r>
      <w:r w:rsidRPr="00E15B77">
        <w:rPr>
          <w:rFonts w:ascii="Times New Roman" w:hAnsi="Times New Roman" w:cs="Times New Roman"/>
          <w:sz w:val="24"/>
          <w:szCs w:val="24"/>
        </w:rPr>
        <w:t xml:space="preserve"> maintaining a cool chain protocol.</w:t>
      </w:r>
    </w:p>
    <w:p w14:paraId="4C26B814" w14:textId="77777777" w:rsidR="00E15B77" w:rsidRDefault="000270F3" w:rsidP="00E15B77">
      <w:pPr>
        <w:spacing w:line="360" w:lineRule="auto"/>
        <w:jc w:val="both"/>
        <w:rPr>
          <w:rFonts w:ascii="Times New Roman" w:hAnsi="Times New Roman" w:cs="Times New Roman"/>
          <w:sz w:val="24"/>
          <w:szCs w:val="24"/>
        </w:rPr>
      </w:pPr>
      <w:r w:rsidRPr="00E15B77">
        <w:rPr>
          <w:rFonts w:ascii="Times New Roman" w:hAnsi="Times New Roman" w:cs="Times New Roman"/>
          <w:sz w:val="24"/>
          <w:szCs w:val="24"/>
        </w:rPr>
        <w:t xml:space="preserve">The samples were used </w:t>
      </w:r>
      <w:r w:rsidR="000B0BEC" w:rsidRPr="00E15B77">
        <w:rPr>
          <w:rFonts w:ascii="Times New Roman" w:hAnsi="Times New Roman" w:cs="Times New Roman"/>
          <w:sz w:val="24"/>
          <w:szCs w:val="24"/>
        </w:rPr>
        <w:t>to isolate</w:t>
      </w:r>
      <w:r w:rsidRPr="00E15B77">
        <w:rPr>
          <w:rFonts w:ascii="Times New Roman" w:hAnsi="Times New Roman" w:cs="Times New Roman"/>
          <w:sz w:val="24"/>
          <w:szCs w:val="24"/>
        </w:rPr>
        <w:t xml:space="preserve"> </w:t>
      </w:r>
      <w:r w:rsidR="00EB0B6A" w:rsidRPr="00E15B77">
        <w:rPr>
          <w:rFonts w:ascii="Times New Roman" w:hAnsi="Times New Roman" w:cs="Times New Roman"/>
          <w:sz w:val="24"/>
          <w:szCs w:val="24"/>
        </w:rPr>
        <w:t>helminths</w:t>
      </w:r>
      <w:r w:rsidRPr="00E15B77">
        <w:rPr>
          <w:rFonts w:ascii="Times New Roman" w:hAnsi="Times New Roman" w:cs="Times New Roman"/>
          <w:sz w:val="24"/>
          <w:szCs w:val="24"/>
        </w:rPr>
        <w:t xml:space="preserve">. The gastrointestinal tracts were separated into </w:t>
      </w:r>
      <w:r w:rsidR="00EB0B6A" w:rsidRPr="00E15B77">
        <w:rPr>
          <w:rFonts w:ascii="Times New Roman" w:hAnsi="Times New Roman" w:cs="Times New Roman"/>
          <w:sz w:val="24"/>
          <w:szCs w:val="24"/>
        </w:rPr>
        <w:t xml:space="preserve">the </w:t>
      </w:r>
      <w:r w:rsidRPr="00E15B77">
        <w:rPr>
          <w:rFonts w:ascii="Times New Roman" w:hAnsi="Times New Roman" w:cs="Times New Roman"/>
          <w:sz w:val="24"/>
          <w:szCs w:val="24"/>
        </w:rPr>
        <w:t>small intestine, caecum and large intestine. The entire length of each intestine was incised longitudinally</w:t>
      </w:r>
      <w:r w:rsidR="00EB0B6A" w:rsidRPr="00E15B77">
        <w:rPr>
          <w:rFonts w:ascii="Times New Roman" w:hAnsi="Times New Roman" w:cs="Times New Roman"/>
          <w:sz w:val="24"/>
          <w:szCs w:val="24"/>
        </w:rPr>
        <w:t>,</w:t>
      </w:r>
      <w:r w:rsidRPr="00E15B77">
        <w:rPr>
          <w:rFonts w:ascii="Times New Roman" w:hAnsi="Times New Roman" w:cs="Times New Roman"/>
          <w:sz w:val="24"/>
          <w:szCs w:val="24"/>
        </w:rPr>
        <w:t xml:space="preserve"> and the contents were emptied into sieves placed in large</w:t>
      </w:r>
      <w:r w:rsidR="00EB0B6A" w:rsidRPr="00E15B77">
        <w:rPr>
          <w:rFonts w:ascii="Times New Roman" w:hAnsi="Times New Roman" w:cs="Times New Roman"/>
          <w:sz w:val="24"/>
          <w:szCs w:val="24"/>
        </w:rPr>
        <w:t>,</w:t>
      </w:r>
      <w:r w:rsidRPr="00E15B77">
        <w:rPr>
          <w:rFonts w:ascii="Times New Roman" w:hAnsi="Times New Roman" w:cs="Times New Roman"/>
          <w:sz w:val="24"/>
          <w:szCs w:val="24"/>
        </w:rPr>
        <w:t xml:space="preserve"> clean</w:t>
      </w:r>
      <w:r w:rsidR="000B0BEC" w:rsidRPr="00E15B77">
        <w:rPr>
          <w:rFonts w:ascii="Times New Roman" w:hAnsi="Times New Roman" w:cs="Times New Roman"/>
          <w:sz w:val="24"/>
          <w:szCs w:val="24"/>
        </w:rPr>
        <w:t>, labelled plastic cups</w:t>
      </w:r>
      <w:r w:rsidRPr="00E15B77">
        <w:rPr>
          <w:rFonts w:ascii="Times New Roman" w:hAnsi="Times New Roman" w:cs="Times New Roman"/>
          <w:sz w:val="24"/>
          <w:szCs w:val="24"/>
        </w:rPr>
        <w:t xml:space="preserve">. Contents were washed in normal saline and examined under a light microscope. Larger helminths were collected directly by curved needle or forceps, and smaller ones were isolated under the microscope. </w:t>
      </w:r>
      <w:commentRangeEnd w:id="4"/>
      <w:r w:rsidR="005B3724">
        <w:rPr>
          <w:rStyle w:val="CommentReference"/>
          <w:rFonts w:ascii="Times New Roman" w:hAnsi="Times New Roman" w:cs="Times New Roman"/>
          <w:sz w:val="24"/>
          <w:szCs w:val="24"/>
        </w:rPr>
        <w:commentReference w:id="4"/>
      </w:r>
    </w:p>
    <w:p w14:paraId="3F68A707" w14:textId="77777777" w:rsidR="002F1857" w:rsidRDefault="002F1857" w:rsidP="00E15B77">
      <w:pPr>
        <w:spacing w:line="360" w:lineRule="auto"/>
        <w:jc w:val="both"/>
        <w:rPr>
          <w:rFonts w:ascii="Times New Roman" w:hAnsi="Times New Roman" w:cs="Times New Roman"/>
          <w:b/>
          <w:bCs/>
          <w:sz w:val="24"/>
          <w:szCs w:val="24"/>
        </w:rPr>
      </w:pPr>
    </w:p>
    <w:p w14:paraId="255A876C" w14:textId="77777777" w:rsidR="002F1857" w:rsidRDefault="002F1857" w:rsidP="00E15B77">
      <w:pPr>
        <w:spacing w:line="360" w:lineRule="auto"/>
        <w:jc w:val="both"/>
        <w:rPr>
          <w:rFonts w:ascii="Times New Roman" w:hAnsi="Times New Roman" w:cs="Times New Roman"/>
          <w:b/>
          <w:bCs/>
          <w:sz w:val="24"/>
          <w:szCs w:val="24"/>
        </w:rPr>
      </w:pPr>
    </w:p>
    <w:p w14:paraId="0532584C" w14:textId="2CDC955B" w:rsidR="00F915C2" w:rsidRPr="008F3808" w:rsidRDefault="00F915C2" w:rsidP="00E15B77">
      <w:pPr>
        <w:spacing w:line="360" w:lineRule="auto"/>
        <w:jc w:val="both"/>
        <w:rPr>
          <w:rFonts w:ascii="Times New Roman" w:hAnsi="Times New Roman" w:cs="Times New Roman"/>
          <w:b/>
          <w:bCs/>
          <w:sz w:val="24"/>
          <w:szCs w:val="24"/>
        </w:rPr>
      </w:pPr>
      <w:r w:rsidRPr="008F3808">
        <w:rPr>
          <w:rFonts w:ascii="Times New Roman" w:hAnsi="Times New Roman" w:cs="Times New Roman"/>
          <w:b/>
          <w:bCs/>
          <w:sz w:val="24"/>
          <w:szCs w:val="24"/>
        </w:rPr>
        <w:t>Processing of nematodes:</w:t>
      </w:r>
    </w:p>
    <w:p w14:paraId="11E442EE" w14:textId="27E76658" w:rsidR="00F915C2" w:rsidRPr="00E15B77" w:rsidRDefault="00F915C2" w:rsidP="00E15B77">
      <w:pPr>
        <w:spacing w:line="360" w:lineRule="auto"/>
        <w:jc w:val="both"/>
        <w:rPr>
          <w:rFonts w:ascii="Times New Roman" w:hAnsi="Times New Roman" w:cs="Times New Roman"/>
          <w:sz w:val="24"/>
          <w:szCs w:val="24"/>
        </w:rPr>
      </w:pPr>
      <w:r w:rsidRPr="00E15B77">
        <w:rPr>
          <w:rFonts w:ascii="Times New Roman" w:hAnsi="Times New Roman" w:cs="Times New Roman"/>
          <w:sz w:val="24"/>
          <w:szCs w:val="24"/>
        </w:rPr>
        <w:t xml:space="preserve">Nematodes were first washed in normal saline and then fixed in hot 70% ethanol or AFA fixative. For temporary microscopic examination, nematodes were cleared in </w:t>
      </w:r>
      <w:r w:rsidR="00E15B77" w:rsidRPr="00E15B77">
        <w:rPr>
          <w:rFonts w:ascii="Times New Roman" w:hAnsi="Times New Roman" w:cs="Times New Roman"/>
          <w:sz w:val="24"/>
          <w:szCs w:val="24"/>
        </w:rPr>
        <w:t>glycerine</w:t>
      </w:r>
      <w:r w:rsidRPr="00E15B77">
        <w:rPr>
          <w:rFonts w:ascii="Times New Roman" w:hAnsi="Times New Roman" w:cs="Times New Roman"/>
          <w:sz w:val="24"/>
          <w:szCs w:val="24"/>
        </w:rPr>
        <w:t xml:space="preserve"> so that the anterior end, oesophagus, spicules, vulva, tail and other diagnostic structures could be observed clearly. Male nematodes were examined carefully because spicules, caudal alae, </w:t>
      </w:r>
      <w:r w:rsidRPr="00E15B77">
        <w:rPr>
          <w:rFonts w:ascii="Times New Roman" w:hAnsi="Times New Roman" w:cs="Times New Roman"/>
          <w:sz w:val="24"/>
          <w:szCs w:val="24"/>
        </w:rPr>
        <w:lastRenderedPageBreak/>
        <w:t xml:space="preserve">papillae and tail morphology are important taxonomic characters (Soulsby, 1982; Anderson et al., 2009; Taylor et al., 2016). </w:t>
      </w:r>
    </w:p>
    <w:p w14:paraId="07830584" w14:textId="445613E8" w:rsidR="00F915C2" w:rsidRPr="008F3808" w:rsidRDefault="00F915C2" w:rsidP="00E15B77">
      <w:pPr>
        <w:spacing w:line="360" w:lineRule="auto"/>
        <w:jc w:val="both"/>
        <w:rPr>
          <w:rFonts w:ascii="Times New Roman" w:hAnsi="Times New Roman" w:cs="Times New Roman"/>
          <w:b/>
          <w:bCs/>
          <w:sz w:val="24"/>
          <w:szCs w:val="24"/>
        </w:rPr>
      </w:pPr>
      <w:r w:rsidRPr="008F3808">
        <w:rPr>
          <w:rFonts w:ascii="Times New Roman" w:hAnsi="Times New Roman" w:cs="Times New Roman"/>
          <w:b/>
          <w:bCs/>
          <w:sz w:val="24"/>
          <w:szCs w:val="24"/>
        </w:rPr>
        <w:t>Processing of cestodes and trematodes:</w:t>
      </w:r>
    </w:p>
    <w:p w14:paraId="7CE85E74" w14:textId="77777777" w:rsidR="00F915C2" w:rsidRPr="00E15B77" w:rsidRDefault="00F915C2" w:rsidP="00E15B77">
      <w:pPr>
        <w:spacing w:line="360" w:lineRule="auto"/>
        <w:jc w:val="both"/>
        <w:rPr>
          <w:rFonts w:ascii="Times New Roman" w:hAnsi="Times New Roman" w:cs="Times New Roman"/>
          <w:sz w:val="24"/>
          <w:szCs w:val="24"/>
        </w:rPr>
      </w:pPr>
      <w:r w:rsidRPr="00E15B77">
        <w:rPr>
          <w:rFonts w:ascii="Times New Roman" w:hAnsi="Times New Roman" w:cs="Times New Roman"/>
          <w:sz w:val="24"/>
          <w:szCs w:val="24"/>
        </w:rPr>
        <w:t xml:space="preserve">Cestodes and trematodes were washed in saline and gently flattened between two glass slides without excessive pressure. The specimens were fixed in AFA or 70% ethanol, stained with borax carmine, dehydrated through ascending grades of alcohol, cleared in xylene or clove oil and mounted in Canada balsam and identification of helminths was according to Yamaguti (1958, 1959), Khalil et al. (1994) and Soulsby (1982). </w:t>
      </w:r>
    </w:p>
    <w:p w14:paraId="49F7495B" w14:textId="797C789B" w:rsidR="00F915C2" w:rsidRPr="00E15B77" w:rsidRDefault="00F915C2" w:rsidP="00E15B77">
      <w:pPr>
        <w:spacing w:line="360" w:lineRule="auto"/>
        <w:jc w:val="both"/>
        <w:rPr>
          <w:rFonts w:ascii="Times New Roman" w:hAnsi="Times New Roman" w:cs="Times New Roman"/>
          <w:sz w:val="24"/>
          <w:szCs w:val="24"/>
        </w:rPr>
      </w:pPr>
      <w:r w:rsidRPr="00E15B77">
        <w:rPr>
          <w:rFonts w:ascii="Times New Roman" w:hAnsi="Times New Roman" w:cs="Times New Roman"/>
          <w:sz w:val="24"/>
          <w:szCs w:val="24"/>
        </w:rPr>
        <w:t xml:space="preserve">Collection of adult helminths was washed in normal saline and identified morphologically, and some parts were preserved in absolute ethanol and others in 70% ethanol. Genomic DNA sequencing was outsourced to Barcode BioScience Private Limited and compared with NCBI GenBank records using BLASTn (Altschul et al., 1990). Homologous sequences were aligned, and phylogenetic trees were constructed in MEGA7 with 1,000 bootstrap replicates (Tamura et al., 2021). </w:t>
      </w:r>
    </w:p>
    <w:p w14:paraId="57546B1A" w14:textId="5D628DC2" w:rsidR="000270F3" w:rsidRPr="008F3808" w:rsidRDefault="000270F3" w:rsidP="00E15B77">
      <w:pPr>
        <w:spacing w:line="360" w:lineRule="auto"/>
        <w:jc w:val="both"/>
        <w:rPr>
          <w:rFonts w:ascii="Times New Roman" w:hAnsi="Times New Roman" w:cs="Times New Roman"/>
          <w:b/>
          <w:bCs/>
          <w:sz w:val="28"/>
          <w:szCs w:val="28"/>
        </w:rPr>
      </w:pPr>
      <w:r w:rsidRPr="008F3808">
        <w:rPr>
          <w:rFonts w:ascii="Times New Roman" w:hAnsi="Times New Roman" w:cs="Times New Roman"/>
          <w:b/>
          <w:bCs/>
          <w:sz w:val="28"/>
          <w:szCs w:val="28"/>
        </w:rPr>
        <w:t>R</w:t>
      </w:r>
      <w:r w:rsidR="008F3808" w:rsidRPr="008F3808">
        <w:rPr>
          <w:rFonts w:ascii="Times New Roman" w:hAnsi="Times New Roman" w:cs="Times New Roman"/>
          <w:b/>
          <w:bCs/>
          <w:sz w:val="28"/>
          <w:szCs w:val="28"/>
        </w:rPr>
        <w:t>esults</w:t>
      </w:r>
      <w:r w:rsidRPr="008F3808">
        <w:rPr>
          <w:rFonts w:ascii="Times New Roman" w:hAnsi="Times New Roman" w:cs="Times New Roman"/>
          <w:b/>
          <w:bCs/>
          <w:sz w:val="28"/>
          <w:szCs w:val="28"/>
        </w:rPr>
        <w:t xml:space="preserve"> </w:t>
      </w:r>
      <w:r w:rsidR="008F3808" w:rsidRPr="008F3808">
        <w:rPr>
          <w:rFonts w:ascii="Times New Roman" w:hAnsi="Times New Roman" w:cs="Times New Roman"/>
          <w:b/>
          <w:bCs/>
          <w:sz w:val="28"/>
          <w:szCs w:val="28"/>
        </w:rPr>
        <w:t>and</w:t>
      </w:r>
      <w:r w:rsidRPr="008F3808">
        <w:rPr>
          <w:rFonts w:ascii="Times New Roman" w:hAnsi="Times New Roman" w:cs="Times New Roman"/>
          <w:b/>
          <w:bCs/>
          <w:sz w:val="28"/>
          <w:szCs w:val="28"/>
        </w:rPr>
        <w:t xml:space="preserve"> </w:t>
      </w:r>
      <w:r w:rsidR="008F3808" w:rsidRPr="008F3808">
        <w:rPr>
          <w:rFonts w:ascii="Times New Roman" w:hAnsi="Times New Roman" w:cs="Times New Roman"/>
          <w:b/>
          <w:bCs/>
          <w:sz w:val="28"/>
          <w:szCs w:val="28"/>
        </w:rPr>
        <w:t>discussion</w:t>
      </w:r>
      <w:r w:rsidRPr="008F3808">
        <w:rPr>
          <w:rFonts w:ascii="Times New Roman" w:hAnsi="Times New Roman" w:cs="Times New Roman"/>
          <w:b/>
          <w:bCs/>
          <w:sz w:val="28"/>
          <w:szCs w:val="28"/>
        </w:rPr>
        <w:t>:</w:t>
      </w:r>
    </w:p>
    <w:p w14:paraId="5C9DB67C" w14:textId="3D5B6C40" w:rsidR="000270F3" w:rsidRPr="008F3808" w:rsidRDefault="000270F3" w:rsidP="00E15B77">
      <w:pPr>
        <w:spacing w:line="360" w:lineRule="auto"/>
        <w:jc w:val="both"/>
        <w:rPr>
          <w:rFonts w:ascii="Times New Roman" w:hAnsi="Times New Roman" w:cs="Times New Roman"/>
          <w:b/>
          <w:bCs/>
          <w:sz w:val="24"/>
          <w:szCs w:val="24"/>
        </w:rPr>
      </w:pPr>
      <w:r w:rsidRPr="008F3808">
        <w:rPr>
          <w:rFonts w:ascii="Times New Roman" w:hAnsi="Times New Roman" w:cs="Times New Roman"/>
          <w:b/>
          <w:bCs/>
          <w:sz w:val="24"/>
          <w:szCs w:val="24"/>
        </w:rPr>
        <w:t>R</w:t>
      </w:r>
      <w:r w:rsidR="008F3808" w:rsidRPr="008F3808">
        <w:rPr>
          <w:rFonts w:ascii="Times New Roman" w:hAnsi="Times New Roman" w:cs="Times New Roman"/>
          <w:b/>
          <w:bCs/>
          <w:sz w:val="24"/>
          <w:szCs w:val="24"/>
        </w:rPr>
        <w:t>esults</w:t>
      </w:r>
      <w:r w:rsidRPr="008F3808">
        <w:rPr>
          <w:rFonts w:ascii="Times New Roman" w:hAnsi="Times New Roman" w:cs="Times New Roman"/>
          <w:b/>
          <w:bCs/>
          <w:sz w:val="24"/>
          <w:szCs w:val="24"/>
        </w:rPr>
        <w:t>:</w:t>
      </w:r>
    </w:p>
    <w:p w14:paraId="174B8DD5" w14:textId="4CF66CDC" w:rsidR="00EF7773" w:rsidRPr="00E15B77" w:rsidRDefault="00F915C2" w:rsidP="00E15B77">
      <w:pPr>
        <w:pStyle w:val="Default"/>
        <w:spacing w:line="360" w:lineRule="auto"/>
        <w:jc w:val="both"/>
      </w:pPr>
      <w:r w:rsidRPr="00E15B77">
        <w:t>Examination of all 308 samples confirmed nine helminths by light microscopy and molecular identification</w:t>
      </w:r>
      <w:r w:rsidR="000270F3" w:rsidRPr="00E15B77">
        <w:t xml:space="preserve">. </w:t>
      </w:r>
      <w:commentRangeStart w:id="5"/>
      <w:r w:rsidR="000270F3" w:rsidRPr="00E15B77">
        <w:t xml:space="preserve">These </w:t>
      </w:r>
      <w:r w:rsidRPr="00E15B77">
        <w:t>included one species of nematode (</w:t>
      </w:r>
      <w:r w:rsidRPr="00E15B77">
        <w:rPr>
          <w:i/>
          <w:iCs/>
        </w:rPr>
        <w:t>Heterakis gallinarum</w:t>
      </w:r>
      <w:commentRangeEnd w:id="5"/>
      <w:r w:rsidR="00DD769F" w:rsidRPr="00E15B77">
        <w:rPr>
          <w:rStyle w:val="CommentReference"/>
          <w:i/>
          <w:iCs/>
          <w:sz w:val="24"/>
          <w:szCs w:val="24"/>
        </w:rPr>
        <w:commentReference w:id="5"/>
      </w:r>
      <w:r w:rsidRPr="00E15B77">
        <w:rPr>
          <w:i/>
          <w:iCs/>
        </w:rPr>
        <w:t>),</w:t>
      </w:r>
      <w:r w:rsidRPr="00E15B77">
        <w:t xml:space="preserve"> one species of trematode (</w:t>
      </w:r>
      <w:r w:rsidR="00EF7773" w:rsidRPr="00E15B77">
        <w:rPr>
          <w:i/>
          <w:iCs/>
        </w:rPr>
        <w:t>Echinostoma revolutum</w:t>
      </w:r>
      <w:r w:rsidRPr="00E15B77">
        <w:t>),</w:t>
      </w:r>
      <w:r w:rsidR="000270F3" w:rsidRPr="00E15B77">
        <w:t xml:space="preserve"> and seven species of cestode (</w:t>
      </w:r>
      <w:r w:rsidR="000270F3" w:rsidRPr="00E15B77">
        <w:rPr>
          <w:i/>
          <w:iCs/>
        </w:rPr>
        <w:t xml:space="preserve">Raillietina tetragona, Raillietina echinobothrida, </w:t>
      </w:r>
      <w:commentRangeStart w:id="6"/>
      <w:r w:rsidR="000270F3" w:rsidRPr="00E15B77">
        <w:rPr>
          <w:i/>
          <w:iCs/>
        </w:rPr>
        <w:t>Raillietina cisticillus</w:t>
      </w:r>
      <w:commentRangeEnd w:id="6"/>
      <w:r w:rsidR="00DD769F" w:rsidRPr="00E15B77">
        <w:rPr>
          <w:rStyle w:val="CommentReference"/>
          <w:i/>
          <w:iCs/>
          <w:sz w:val="24"/>
          <w:szCs w:val="24"/>
        </w:rPr>
        <w:commentReference w:id="6"/>
      </w:r>
      <w:r w:rsidR="000270F3" w:rsidRPr="00E15B77">
        <w:rPr>
          <w:i/>
          <w:iCs/>
        </w:rPr>
        <w:t>,</w:t>
      </w:r>
      <w:r w:rsidR="00EB0B6A" w:rsidRPr="00E15B77">
        <w:rPr>
          <w:i/>
          <w:iCs/>
        </w:rPr>
        <w:t xml:space="preserve"> </w:t>
      </w:r>
      <w:r w:rsidR="000270F3" w:rsidRPr="00E15B77">
        <w:rPr>
          <w:i/>
          <w:iCs/>
        </w:rPr>
        <w:t>Chaontaenia infundibulum,</w:t>
      </w:r>
      <w:r w:rsidR="00EB0B6A" w:rsidRPr="00E15B77">
        <w:rPr>
          <w:i/>
          <w:iCs/>
        </w:rPr>
        <w:t xml:space="preserve"> </w:t>
      </w:r>
      <w:r w:rsidR="000270F3" w:rsidRPr="00E15B77">
        <w:rPr>
          <w:i/>
          <w:iCs/>
        </w:rPr>
        <w:t>Amoebotania cuniata</w:t>
      </w:r>
      <w:r w:rsidR="00EF7773" w:rsidRPr="00E15B77">
        <w:rPr>
          <w:i/>
          <w:iCs/>
        </w:rPr>
        <w:t>, Davainea proglottina and Cotugnea digonopora</w:t>
      </w:r>
      <w:r w:rsidR="00EF7773" w:rsidRPr="00E15B77">
        <w:t>)</w:t>
      </w:r>
    </w:p>
    <w:p w14:paraId="57976A78" w14:textId="402982F8" w:rsidR="00EF7773" w:rsidRDefault="00EF7773" w:rsidP="00E15B77">
      <w:pPr>
        <w:pStyle w:val="Default"/>
        <w:spacing w:line="360" w:lineRule="auto"/>
        <w:jc w:val="both"/>
        <w:rPr>
          <w:b/>
          <w:bCs/>
          <w:sz w:val="28"/>
          <w:szCs w:val="28"/>
        </w:rPr>
      </w:pPr>
    </w:p>
    <w:p w14:paraId="332B15A8" w14:textId="77777777" w:rsidR="008F3808" w:rsidRDefault="008F3808" w:rsidP="00E15B77">
      <w:pPr>
        <w:pStyle w:val="Default"/>
        <w:spacing w:line="360" w:lineRule="auto"/>
        <w:jc w:val="both"/>
        <w:rPr>
          <w:b/>
          <w:bCs/>
          <w:sz w:val="28"/>
          <w:szCs w:val="28"/>
        </w:rPr>
      </w:pPr>
    </w:p>
    <w:p w14:paraId="40F521AE" w14:textId="77777777" w:rsidR="008F3808" w:rsidRDefault="008F3808" w:rsidP="00E15B77">
      <w:pPr>
        <w:pStyle w:val="Default"/>
        <w:spacing w:line="360" w:lineRule="auto"/>
        <w:jc w:val="both"/>
        <w:rPr>
          <w:b/>
          <w:bCs/>
          <w:sz w:val="28"/>
          <w:szCs w:val="28"/>
        </w:rPr>
      </w:pPr>
    </w:p>
    <w:p w14:paraId="55CAC233" w14:textId="77777777" w:rsidR="008F3808" w:rsidRPr="008F3808" w:rsidRDefault="008F3808" w:rsidP="00E15B77">
      <w:pPr>
        <w:pStyle w:val="Default"/>
        <w:spacing w:line="360" w:lineRule="auto"/>
        <w:jc w:val="both"/>
        <w:rPr>
          <w:b/>
          <w:bCs/>
          <w:sz w:val="28"/>
          <w:szCs w:val="28"/>
        </w:rPr>
      </w:pPr>
    </w:p>
    <w:p w14:paraId="13C053E1" w14:textId="77777777" w:rsidR="000270F3" w:rsidRPr="008F3808" w:rsidRDefault="000270F3" w:rsidP="00E15B77">
      <w:pPr>
        <w:spacing w:line="360" w:lineRule="auto"/>
        <w:jc w:val="both"/>
        <w:rPr>
          <w:rFonts w:ascii="Times New Roman" w:hAnsi="Times New Roman" w:cs="Times New Roman"/>
          <w:b/>
          <w:bCs/>
          <w:sz w:val="28"/>
          <w:szCs w:val="28"/>
        </w:rPr>
      </w:pPr>
      <w:r w:rsidRPr="008F3808">
        <w:rPr>
          <w:rFonts w:ascii="Times New Roman" w:hAnsi="Times New Roman" w:cs="Times New Roman"/>
          <w:b/>
          <w:bCs/>
          <w:sz w:val="28"/>
          <w:szCs w:val="28"/>
        </w:rPr>
        <w:t>Morphological observation:</w:t>
      </w:r>
    </w:p>
    <w:p w14:paraId="545E8C85" w14:textId="77777777" w:rsidR="000270F3" w:rsidRPr="008F3808" w:rsidRDefault="000270F3" w:rsidP="00E15B77">
      <w:pPr>
        <w:spacing w:line="360" w:lineRule="auto"/>
        <w:jc w:val="both"/>
        <w:rPr>
          <w:rFonts w:ascii="Times New Roman" w:hAnsi="Times New Roman" w:cs="Times New Roman"/>
          <w:b/>
          <w:bCs/>
          <w:sz w:val="24"/>
          <w:szCs w:val="24"/>
        </w:rPr>
      </w:pPr>
      <w:r w:rsidRPr="008F3808">
        <w:rPr>
          <w:rFonts w:ascii="Times New Roman" w:hAnsi="Times New Roman" w:cs="Times New Roman"/>
          <w:b/>
          <w:bCs/>
          <w:sz w:val="24"/>
          <w:szCs w:val="24"/>
        </w:rPr>
        <w:t>Nematodes:</w:t>
      </w:r>
    </w:p>
    <w:p w14:paraId="545AF8B0" w14:textId="48289A42" w:rsidR="00DC428B" w:rsidRPr="00E15B77" w:rsidRDefault="00DC428B" w:rsidP="00E15B77">
      <w:pPr>
        <w:spacing w:line="360" w:lineRule="auto"/>
        <w:jc w:val="both"/>
        <w:rPr>
          <w:rFonts w:ascii="Times New Roman" w:hAnsi="Times New Roman" w:cs="Times New Roman"/>
          <w:sz w:val="24"/>
          <w:szCs w:val="24"/>
        </w:rPr>
      </w:pPr>
      <w:r w:rsidRPr="00E15B77">
        <w:rPr>
          <w:rFonts w:ascii="Times New Roman" w:hAnsi="Times New Roman" w:cs="Times New Roman"/>
          <w:b/>
          <w:bCs/>
          <w:sz w:val="24"/>
          <w:szCs w:val="24"/>
        </w:rPr>
        <w:t>HETERAKIS GALLINARUM (Schrank, 1788)</w:t>
      </w:r>
      <w:r w:rsidR="008F3808">
        <w:rPr>
          <w:rFonts w:ascii="Times New Roman" w:hAnsi="Times New Roman" w:cs="Times New Roman"/>
          <w:b/>
          <w:bCs/>
          <w:sz w:val="24"/>
          <w:szCs w:val="24"/>
        </w:rPr>
        <w:t>.</w:t>
      </w:r>
    </w:p>
    <w:p w14:paraId="724EB1CF" w14:textId="77777777" w:rsidR="00DC428B" w:rsidRPr="00E15B77" w:rsidRDefault="00DC428B" w:rsidP="00E15B77">
      <w:pPr>
        <w:spacing w:line="360" w:lineRule="auto"/>
        <w:jc w:val="both"/>
        <w:rPr>
          <w:rFonts w:ascii="Times New Roman" w:hAnsi="Times New Roman" w:cs="Times New Roman"/>
          <w:sz w:val="24"/>
          <w:szCs w:val="24"/>
        </w:rPr>
      </w:pPr>
      <w:r w:rsidRPr="00E15B77">
        <w:rPr>
          <w:rFonts w:ascii="Times New Roman" w:hAnsi="Times New Roman" w:cs="Times New Roman"/>
          <w:b/>
          <w:bCs/>
          <w:sz w:val="24"/>
          <w:szCs w:val="24"/>
        </w:rPr>
        <w:t xml:space="preserve">General characters: </w:t>
      </w:r>
    </w:p>
    <w:p w14:paraId="50085998" w14:textId="77777777" w:rsidR="00DC428B" w:rsidRPr="00E15B77" w:rsidRDefault="00DC428B" w:rsidP="00E15B77">
      <w:pPr>
        <w:spacing w:line="360" w:lineRule="auto"/>
        <w:jc w:val="both"/>
        <w:rPr>
          <w:rFonts w:ascii="Times New Roman" w:hAnsi="Times New Roman" w:cs="Times New Roman"/>
          <w:sz w:val="24"/>
          <w:szCs w:val="24"/>
        </w:rPr>
      </w:pPr>
      <w:r w:rsidRPr="00E15B77">
        <w:rPr>
          <w:rFonts w:ascii="Times New Roman" w:hAnsi="Times New Roman" w:cs="Times New Roman"/>
          <w:sz w:val="24"/>
          <w:szCs w:val="24"/>
        </w:rPr>
        <w:lastRenderedPageBreak/>
        <w:t xml:space="preserve">Adult worms are whitish, cylindrical and comparatively short, and they are usually recovered from the lumen of the caeca. The body is covered by a smooth cuticle, the anterior end bears three lips, and the oesophagus ends posteriorly in a distinct bulb. The sexes are separate and show sexual dimorphism, with females generally larger than males. The tail of the male has large alae, a circular pre-cloacal sucker and distinct twelve pairs of papillae, and the spicules are unequal. The eggs are ovoid to ellipsoidal, thick-shelled and smooth, and they are unsegmented when freshly laid. </w:t>
      </w:r>
    </w:p>
    <w:p w14:paraId="6B61FEBF" w14:textId="77777777" w:rsidR="00DC428B" w:rsidRPr="00E15B77" w:rsidRDefault="00DC428B" w:rsidP="00E15B77">
      <w:pPr>
        <w:spacing w:line="360" w:lineRule="auto"/>
        <w:jc w:val="both"/>
        <w:rPr>
          <w:rFonts w:ascii="Times New Roman" w:hAnsi="Times New Roman" w:cs="Times New Roman"/>
          <w:sz w:val="24"/>
          <w:szCs w:val="24"/>
        </w:rPr>
      </w:pPr>
      <w:r w:rsidRPr="00E15B77">
        <w:rPr>
          <w:rFonts w:ascii="Times New Roman" w:hAnsi="Times New Roman" w:cs="Times New Roman"/>
          <w:b/>
          <w:bCs/>
          <w:sz w:val="24"/>
          <w:szCs w:val="24"/>
        </w:rPr>
        <w:t xml:space="preserve">Male (10 specimens): </w:t>
      </w:r>
    </w:p>
    <w:p w14:paraId="7849D927" w14:textId="270CF105" w:rsidR="00DC428B" w:rsidRPr="00E15B77" w:rsidRDefault="00DC428B" w:rsidP="00E15B77">
      <w:pPr>
        <w:spacing w:line="360" w:lineRule="auto"/>
        <w:jc w:val="both"/>
        <w:rPr>
          <w:rFonts w:ascii="Times New Roman" w:hAnsi="Times New Roman" w:cs="Times New Roman"/>
          <w:sz w:val="24"/>
          <w:szCs w:val="24"/>
        </w:rPr>
      </w:pPr>
      <w:r w:rsidRPr="00E15B77">
        <w:rPr>
          <w:rFonts w:ascii="Times New Roman" w:hAnsi="Times New Roman" w:cs="Times New Roman"/>
          <w:sz w:val="24"/>
          <w:szCs w:val="24"/>
        </w:rPr>
        <w:t xml:space="preserve">Whole body measures 6 – 10 mm in length and 0.20 – 0.38 mm in width. The head diameter is 0.10–0.20 mm, with three buccal capsules. Oesophagus length 0.85 – 1.05 mm and width 0.17– 0.22 mm away from the anterior end, nerve ring at 0.17 – 0.22 mm away from the anterior end and excretory pore distance from the anterior end 0.07 – 0.82 mm. Spicules paired, unequal and measured as follows: the larger one is 1.3– 1.8 mm in length, while the smaller one is </w:t>
      </w:r>
      <w:r w:rsidR="008F3808">
        <w:rPr>
          <w:rFonts w:ascii="Times New Roman" w:hAnsi="Times New Roman" w:cs="Times New Roman"/>
          <w:sz w:val="24"/>
          <w:szCs w:val="24"/>
        </w:rPr>
        <w:t>0.6- 0.90 mm; precloacal sucker to cloaca length 0.06– 0.090 mm, and tail length 0.03-</w:t>
      </w:r>
      <w:r w:rsidRPr="00E15B77">
        <w:rPr>
          <w:rFonts w:ascii="Times New Roman" w:hAnsi="Times New Roman" w:cs="Times New Roman"/>
          <w:sz w:val="24"/>
          <w:szCs w:val="24"/>
        </w:rPr>
        <w:t xml:space="preserve"> 0.51 mm</w:t>
      </w:r>
      <w:r w:rsidR="003E3450">
        <w:rPr>
          <w:rFonts w:ascii="Times New Roman" w:hAnsi="Times New Roman" w:cs="Times New Roman"/>
          <w:sz w:val="24"/>
          <w:szCs w:val="24"/>
        </w:rPr>
        <w:t xml:space="preserve"> (Fig. 1 and Plate.1)</w:t>
      </w:r>
      <w:r w:rsidRPr="00E15B77">
        <w:rPr>
          <w:rFonts w:ascii="Times New Roman" w:hAnsi="Times New Roman" w:cs="Times New Roman"/>
          <w:sz w:val="24"/>
          <w:szCs w:val="24"/>
        </w:rPr>
        <w:t>.</w:t>
      </w:r>
    </w:p>
    <w:p w14:paraId="441CA487" w14:textId="77777777" w:rsidR="00DC428B" w:rsidRPr="00E15B77" w:rsidRDefault="00DC428B" w:rsidP="00E15B77">
      <w:pPr>
        <w:spacing w:line="360" w:lineRule="auto"/>
        <w:jc w:val="both"/>
        <w:rPr>
          <w:rFonts w:ascii="Times New Roman" w:hAnsi="Times New Roman" w:cs="Times New Roman"/>
          <w:sz w:val="24"/>
          <w:szCs w:val="24"/>
        </w:rPr>
      </w:pPr>
      <w:r w:rsidRPr="00E15B77">
        <w:rPr>
          <w:rFonts w:ascii="Times New Roman" w:hAnsi="Times New Roman" w:cs="Times New Roman"/>
          <w:b/>
          <w:bCs/>
          <w:sz w:val="24"/>
          <w:szCs w:val="24"/>
        </w:rPr>
        <w:t xml:space="preserve">Female (15 specimens): </w:t>
      </w:r>
    </w:p>
    <w:p w14:paraId="19E0B686" w14:textId="2E6F86B1" w:rsidR="00DC428B" w:rsidRPr="00E15B77" w:rsidRDefault="00DC428B" w:rsidP="00E15B77">
      <w:pPr>
        <w:spacing w:line="360" w:lineRule="auto"/>
        <w:jc w:val="both"/>
        <w:rPr>
          <w:rFonts w:ascii="Times New Roman" w:hAnsi="Times New Roman" w:cs="Times New Roman"/>
          <w:sz w:val="24"/>
          <w:szCs w:val="24"/>
        </w:rPr>
      </w:pPr>
      <w:r w:rsidRPr="00E15B77">
        <w:rPr>
          <w:rFonts w:ascii="Times New Roman" w:hAnsi="Times New Roman" w:cs="Times New Roman"/>
          <w:sz w:val="24"/>
          <w:szCs w:val="24"/>
        </w:rPr>
        <w:t>Whole body measures 9</w:t>
      </w:r>
      <w:r w:rsidR="008F3808">
        <w:rPr>
          <w:rFonts w:ascii="Times New Roman" w:hAnsi="Times New Roman" w:cs="Times New Roman"/>
          <w:sz w:val="24"/>
          <w:szCs w:val="24"/>
        </w:rPr>
        <w:t>- 15 mm in length and 0.17- 0.40</w:t>
      </w:r>
      <w:r w:rsidRPr="00E15B77">
        <w:rPr>
          <w:rFonts w:ascii="Times New Roman" w:hAnsi="Times New Roman" w:cs="Times New Roman"/>
          <w:sz w:val="24"/>
          <w:szCs w:val="24"/>
        </w:rPr>
        <w:t xml:space="preserve"> mm in width. The diameter of the head is 0.034-0.045 mm with three buccal capsules. Oesophagus length 0.90 – 1.05 mm and width 0.30– 0.4 mm away from the anterior end, nerve ring at 0.25- 40 mm away from the anterior end and tail length 0.80– 1.00 mm. Egg size </w:t>
      </w:r>
      <w:r w:rsidR="008F3808">
        <w:rPr>
          <w:rFonts w:ascii="Times New Roman" w:hAnsi="Times New Roman" w:cs="Times New Roman"/>
          <w:sz w:val="24"/>
          <w:szCs w:val="24"/>
        </w:rPr>
        <w:t>0.060- 0.080 × 0.035-</w:t>
      </w:r>
      <w:r w:rsidRPr="00E15B77">
        <w:rPr>
          <w:rFonts w:ascii="Times New Roman" w:hAnsi="Times New Roman" w:cs="Times New Roman"/>
          <w:sz w:val="24"/>
          <w:szCs w:val="24"/>
        </w:rPr>
        <w:t xml:space="preserve"> 0.045 mm, and eggs are oval with a smooth shell</w:t>
      </w:r>
      <w:r w:rsidR="003E3450">
        <w:rPr>
          <w:rFonts w:ascii="Times New Roman" w:hAnsi="Times New Roman" w:cs="Times New Roman"/>
          <w:sz w:val="24"/>
          <w:szCs w:val="24"/>
        </w:rPr>
        <w:t xml:space="preserve"> (Fig. 1 and  Plate 1)</w:t>
      </w:r>
      <w:r w:rsidRPr="00E15B77">
        <w:rPr>
          <w:rFonts w:ascii="Times New Roman" w:hAnsi="Times New Roman" w:cs="Times New Roman"/>
          <w:sz w:val="24"/>
          <w:szCs w:val="24"/>
        </w:rPr>
        <w:t xml:space="preserve">. </w:t>
      </w:r>
    </w:p>
    <w:p w14:paraId="5CC6E03C" w14:textId="77777777" w:rsidR="00DC428B" w:rsidRPr="00E15B77" w:rsidRDefault="00DC428B" w:rsidP="00E15B77">
      <w:pPr>
        <w:spacing w:line="360" w:lineRule="auto"/>
        <w:jc w:val="both"/>
        <w:rPr>
          <w:rFonts w:ascii="Times New Roman" w:hAnsi="Times New Roman" w:cs="Times New Roman"/>
          <w:sz w:val="24"/>
          <w:szCs w:val="24"/>
        </w:rPr>
      </w:pPr>
      <w:r w:rsidRPr="00E15B77">
        <w:rPr>
          <w:rFonts w:ascii="Times New Roman" w:hAnsi="Times New Roman" w:cs="Times New Roman"/>
          <w:b/>
          <w:bCs/>
          <w:sz w:val="24"/>
          <w:szCs w:val="24"/>
        </w:rPr>
        <w:t xml:space="preserve">Habitat and locality: </w:t>
      </w:r>
    </w:p>
    <w:p w14:paraId="5495486B" w14:textId="017DAF32" w:rsidR="00DC428B" w:rsidRPr="00E15B77" w:rsidRDefault="00DC428B" w:rsidP="00E15B77">
      <w:pPr>
        <w:spacing w:line="360" w:lineRule="auto"/>
        <w:jc w:val="both"/>
        <w:rPr>
          <w:rFonts w:ascii="Times New Roman" w:hAnsi="Times New Roman" w:cs="Times New Roman"/>
          <w:sz w:val="24"/>
          <w:szCs w:val="24"/>
        </w:rPr>
      </w:pPr>
      <w:r w:rsidRPr="00E15B77">
        <w:rPr>
          <w:rFonts w:ascii="Times New Roman" w:hAnsi="Times New Roman" w:cs="Times New Roman"/>
          <w:sz w:val="24"/>
          <w:szCs w:val="24"/>
        </w:rPr>
        <w:t>Recovered from the caeca of domestic chickens from Thoubal, Kakching and Bishnupur districts, Manipur, India.</w:t>
      </w:r>
    </w:p>
    <w:p w14:paraId="22A33D43" w14:textId="77777777" w:rsidR="002F1857" w:rsidRDefault="002F1857" w:rsidP="00E15B77">
      <w:pPr>
        <w:spacing w:line="360" w:lineRule="auto"/>
        <w:jc w:val="both"/>
        <w:rPr>
          <w:rFonts w:ascii="Times New Roman" w:hAnsi="Times New Roman" w:cs="Times New Roman"/>
          <w:b/>
          <w:bCs/>
          <w:sz w:val="24"/>
          <w:szCs w:val="24"/>
        </w:rPr>
      </w:pPr>
    </w:p>
    <w:p w14:paraId="7E081CEA" w14:textId="1D09F907" w:rsidR="00DC428B" w:rsidRPr="00E15B77" w:rsidRDefault="00DC428B" w:rsidP="00E15B77">
      <w:pPr>
        <w:spacing w:line="360" w:lineRule="auto"/>
        <w:jc w:val="both"/>
        <w:rPr>
          <w:rFonts w:ascii="Times New Roman" w:hAnsi="Times New Roman" w:cs="Times New Roman"/>
          <w:sz w:val="24"/>
          <w:szCs w:val="24"/>
        </w:rPr>
      </w:pPr>
      <w:r w:rsidRPr="00E15B77">
        <w:rPr>
          <w:rFonts w:ascii="Times New Roman" w:hAnsi="Times New Roman" w:cs="Times New Roman"/>
          <w:b/>
          <w:bCs/>
          <w:sz w:val="24"/>
          <w:szCs w:val="24"/>
        </w:rPr>
        <w:t xml:space="preserve">Remarks: </w:t>
      </w:r>
    </w:p>
    <w:p w14:paraId="184A3A5E" w14:textId="14A31582" w:rsidR="00DC428B" w:rsidRPr="00E15B77" w:rsidRDefault="00DC428B" w:rsidP="00E15B77">
      <w:pPr>
        <w:spacing w:line="360" w:lineRule="auto"/>
        <w:jc w:val="both"/>
        <w:rPr>
          <w:rFonts w:ascii="Times New Roman" w:hAnsi="Times New Roman" w:cs="Times New Roman"/>
          <w:sz w:val="24"/>
          <w:szCs w:val="24"/>
        </w:rPr>
      </w:pPr>
      <w:r w:rsidRPr="00E15B77">
        <w:rPr>
          <w:rFonts w:ascii="Times New Roman" w:hAnsi="Times New Roman" w:cs="Times New Roman"/>
          <w:sz w:val="24"/>
          <w:szCs w:val="24"/>
        </w:rPr>
        <w:t xml:space="preserve">The species </w:t>
      </w:r>
      <w:r w:rsidRPr="00E15B77">
        <w:rPr>
          <w:rFonts w:ascii="Times New Roman" w:hAnsi="Times New Roman" w:cs="Times New Roman"/>
          <w:i/>
          <w:iCs/>
          <w:sz w:val="24"/>
          <w:szCs w:val="24"/>
        </w:rPr>
        <w:t xml:space="preserve">Heterakis gallinarum </w:t>
      </w:r>
      <w:r w:rsidRPr="00E15B77">
        <w:rPr>
          <w:rFonts w:ascii="Times New Roman" w:hAnsi="Times New Roman" w:cs="Times New Roman"/>
          <w:sz w:val="24"/>
          <w:szCs w:val="24"/>
        </w:rPr>
        <w:t xml:space="preserve">was originally described by Schrank in 1788 as </w:t>
      </w:r>
      <w:r w:rsidRPr="00E15B77">
        <w:rPr>
          <w:rFonts w:ascii="Times New Roman" w:hAnsi="Times New Roman" w:cs="Times New Roman"/>
          <w:i/>
          <w:iCs/>
          <w:sz w:val="24"/>
          <w:szCs w:val="24"/>
        </w:rPr>
        <w:t xml:space="preserve">Ascaris gallinarum </w:t>
      </w:r>
      <w:r w:rsidRPr="00E15B77">
        <w:rPr>
          <w:rFonts w:ascii="Times New Roman" w:hAnsi="Times New Roman" w:cs="Times New Roman"/>
          <w:sz w:val="24"/>
          <w:szCs w:val="24"/>
        </w:rPr>
        <w:t xml:space="preserve">and is now accepted as </w:t>
      </w:r>
      <w:r w:rsidRPr="00E15B77">
        <w:rPr>
          <w:rFonts w:ascii="Times New Roman" w:hAnsi="Times New Roman" w:cs="Times New Roman"/>
          <w:i/>
          <w:iCs/>
          <w:sz w:val="24"/>
          <w:szCs w:val="24"/>
        </w:rPr>
        <w:t xml:space="preserve">Heterakis gallinarum </w:t>
      </w:r>
      <w:r w:rsidRPr="00E15B77">
        <w:rPr>
          <w:rFonts w:ascii="Times New Roman" w:hAnsi="Times New Roman" w:cs="Times New Roman"/>
          <w:sz w:val="24"/>
          <w:szCs w:val="24"/>
        </w:rPr>
        <w:t xml:space="preserve">(Schrank, 1788) Madsen, 1949. Several nominal names occurring in older literature have been treated as synonyms, viz., </w:t>
      </w:r>
      <w:r w:rsidRPr="00E15B77">
        <w:rPr>
          <w:rFonts w:ascii="Times New Roman" w:hAnsi="Times New Roman" w:cs="Times New Roman"/>
          <w:i/>
          <w:iCs/>
          <w:sz w:val="24"/>
          <w:szCs w:val="24"/>
        </w:rPr>
        <w:t xml:space="preserve">Ascaris vesicularis </w:t>
      </w:r>
      <w:r w:rsidRPr="00E15B77">
        <w:rPr>
          <w:rFonts w:ascii="Times New Roman" w:hAnsi="Times New Roman" w:cs="Times New Roman"/>
          <w:sz w:val="24"/>
          <w:szCs w:val="24"/>
        </w:rPr>
        <w:t>Fr</w:t>
      </w:r>
      <w:r w:rsidR="00403FE8">
        <w:rPr>
          <w:rFonts w:ascii="Times New Roman" w:hAnsi="Times New Roman" w:cs="Times New Roman"/>
          <w:sz w:val="24"/>
          <w:szCs w:val="24"/>
        </w:rPr>
        <w:t>o</w:t>
      </w:r>
      <w:r w:rsidRPr="00E15B77">
        <w:rPr>
          <w:rFonts w:ascii="Times New Roman" w:hAnsi="Times New Roman" w:cs="Times New Roman"/>
          <w:sz w:val="24"/>
          <w:szCs w:val="24"/>
        </w:rPr>
        <w:t xml:space="preserve">lich, 1791; </w:t>
      </w:r>
      <w:r w:rsidRPr="00E15B77">
        <w:rPr>
          <w:rFonts w:ascii="Times New Roman" w:hAnsi="Times New Roman" w:cs="Times New Roman"/>
          <w:i/>
          <w:iCs/>
          <w:sz w:val="24"/>
          <w:szCs w:val="24"/>
        </w:rPr>
        <w:t xml:space="preserve">Heterakis vesicularis </w:t>
      </w:r>
      <w:r w:rsidRPr="00E15B77">
        <w:rPr>
          <w:rFonts w:ascii="Times New Roman" w:hAnsi="Times New Roman" w:cs="Times New Roman"/>
          <w:sz w:val="24"/>
          <w:szCs w:val="24"/>
        </w:rPr>
        <w:t>(Fr</w:t>
      </w:r>
      <w:r w:rsidR="00E505BC">
        <w:rPr>
          <w:rFonts w:ascii="Times New Roman" w:hAnsi="Times New Roman" w:cs="Times New Roman"/>
          <w:sz w:val="24"/>
          <w:szCs w:val="24"/>
        </w:rPr>
        <w:t>o</w:t>
      </w:r>
      <w:r w:rsidRPr="00E15B77">
        <w:rPr>
          <w:rFonts w:ascii="Times New Roman" w:hAnsi="Times New Roman" w:cs="Times New Roman"/>
          <w:sz w:val="24"/>
          <w:szCs w:val="24"/>
        </w:rPr>
        <w:t xml:space="preserve">lich, 1791) Dujardin, 1845; and </w:t>
      </w:r>
      <w:r w:rsidRPr="00E15B77">
        <w:rPr>
          <w:rFonts w:ascii="Times New Roman" w:hAnsi="Times New Roman" w:cs="Times New Roman"/>
          <w:i/>
          <w:iCs/>
          <w:sz w:val="24"/>
          <w:szCs w:val="24"/>
        </w:rPr>
        <w:lastRenderedPageBreak/>
        <w:t xml:space="preserve">Heterakis gallinae </w:t>
      </w:r>
      <w:r w:rsidRPr="00E15B77">
        <w:rPr>
          <w:rFonts w:ascii="Times New Roman" w:hAnsi="Times New Roman" w:cs="Times New Roman"/>
          <w:sz w:val="24"/>
          <w:szCs w:val="24"/>
        </w:rPr>
        <w:t xml:space="preserve">(Gmelin, 1790). Madsen (1949) clarified that </w:t>
      </w:r>
      <w:r w:rsidRPr="00E15B77">
        <w:rPr>
          <w:rFonts w:ascii="Times New Roman" w:hAnsi="Times New Roman" w:cs="Times New Roman"/>
          <w:i/>
          <w:iCs/>
          <w:sz w:val="24"/>
          <w:szCs w:val="24"/>
        </w:rPr>
        <w:t xml:space="preserve">H. gallinarum </w:t>
      </w:r>
      <w:r w:rsidRPr="00E15B77">
        <w:rPr>
          <w:rFonts w:ascii="Times New Roman" w:hAnsi="Times New Roman" w:cs="Times New Roman"/>
          <w:sz w:val="24"/>
          <w:szCs w:val="24"/>
        </w:rPr>
        <w:t xml:space="preserve">(Schrank, 1788) should not be confused with </w:t>
      </w:r>
      <w:r w:rsidRPr="00E15B77">
        <w:rPr>
          <w:rFonts w:ascii="Times New Roman" w:hAnsi="Times New Roman" w:cs="Times New Roman"/>
          <w:i/>
          <w:iCs/>
          <w:sz w:val="24"/>
          <w:szCs w:val="24"/>
        </w:rPr>
        <w:t xml:space="preserve">H. gallinae </w:t>
      </w:r>
      <w:r w:rsidRPr="00E15B77">
        <w:rPr>
          <w:rFonts w:ascii="Times New Roman" w:hAnsi="Times New Roman" w:cs="Times New Roman"/>
          <w:sz w:val="24"/>
          <w:szCs w:val="24"/>
        </w:rPr>
        <w:t xml:space="preserve">(Gmelin, 1790), a point that is useful while comparing old reports of poultry heterakids. </w:t>
      </w:r>
    </w:p>
    <w:p w14:paraId="3BE71FD7" w14:textId="71559E49" w:rsidR="00DC428B" w:rsidRPr="00E15B77" w:rsidRDefault="00DC428B" w:rsidP="00E15B77">
      <w:pPr>
        <w:spacing w:line="360" w:lineRule="auto"/>
        <w:jc w:val="both"/>
        <w:rPr>
          <w:rFonts w:ascii="Times New Roman" w:hAnsi="Times New Roman" w:cs="Times New Roman"/>
          <w:sz w:val="24"/>
          <w:szCs w:val="24"/>
        </w:rPr>
      </w:pPr>
      <w:r w:rsidRPr="00E15B77">
        <w:rPr>
          <w:rFonts w:ascii="Times New Roman" w:hAnsi="Times New Roman" w:cs="Times New Roman"/>
          <w:sz w:val="24"/>
          <w:szCs w:val="24"/>
        </w:rPr>
        <w:t xml:space="preserve">The worms are small, whitish nematodes with a transversely striated cuticle, three well-defined lips at the anterior end and a characteristic oesophagus ending in a posterior bulb. In males, identification depends chiefly on the posterior region, particularly the pre-cloacal sucker, caudal alae, caudal papillae and two unequal spicules; females are longer and stouter, with the vulva situated near the middle of the body and a tapering posterior end (Soulsby, 1982; Yamaguti, 1961; Ara et al., 2024). </w:t>
      </w:r>
    </w:p>
    <w:p w14:paraId="462B7901" w14:textId="35A8A6DB" w:rsidR="00A65D66" w:rsidRPr="00A65D66" w:rsidRDefault="00DC428B" w:rsidP="00A65D66">
      <w:pPr>
        <w:spacing w:line="360" w:lineRule="auto"/>
        <w:jc w:val="both"/>
        <w:rPr>
          <w:rFonts w:ascii="Times New Roman" w:hAnsi="Times New Roman" w:cs="Times New Roman"/>
          <w:sz w:val="24"/>
          <w:szCs w:val="24"/>
        </w:rPr>
      </w:pPr>
      <w:r w:rsidRPr="00E15B77">
        <w:rPr>
          <w:rFonts w:ascii="Times New Roman" w:hAnsi="Times New Roman" w:cs="Times New Roman"/>
          <w:sz w:val="24"/>
          <w:szCs w:val="24"/>
        </w:rPr>
        <w:t xml:space="preserve">The morphological characters and dimensions of the present specimens agree with those of </w:t>
      </w:r>
      <w:r w:rsidRPr="00E15B77">
        <w:rPr>
          <w:rFonts w:ascii="Times New Roman" w:hAnsi="Times New Roman" w:cs="Times New Roman"/>
          <w:i/>
          <w:iCs/>
          <w:sz w:val="24"/>
          <w:szCs w:val="24"/>
        </w:rPr>
        <w:t xml:space="preserve">H. gallinarum. </w:t>
      </w:r>
      <w:r w:rsidRPr="00E15B77">
        <w:rPr>
          <w:rFonts w:ascii="Times New Roman" w:hAnsi="Times New Roman" w:cs="Times New Roman"/>
          <w:sz w:val="24"/>
          <w:szCs w:val="24"/>
        </w:rPr>
        <w:t xml:space="preserve">Such minor variation may be due to worm age, infection intensity, host condition, fixation procedure, and the degree of contraction during preservation. </w:t>
      </w:r>
    </w:p>
    <w:p w14:paraId="3F637EB8" w14:textId="77777777" w:rsidR="008E56E3" w:rsidRDefault="008E56E3" w:rsidP="00A65D66">
      <w:pPr>
        <w:spacing w:line="360" w:lineRule="auto"/>
        <w:rPr>
          <w:rFonts w:ascii="Times New Roman" w:hAnsi="Times New Roman" w:cs="Times New Roman"/>
          <w:sz w:val="24"/>
          <w:szCs w:val="24"/>
          <w:lang w:val="en-US"/>
        </w:rPr>
      </w:pPr>
    </w:p>
    <w:p w14:paraId="060D0D19" w14:textId="77777777" w:rsidR="008E56E3" w:rsidRDefault="008E56E3" w:rsidP="00A65D66">
      <w:pPr>
        <w:spacing w:line="360" w:lineRule="auto"/>
        <w:rPr>
          <w:rFonts w:ascii="Times New Roman" w:hAnsi="Times New Roman" w:cs="Times New Roman"/>
          <w:sz w:val="24"/>
          <w:szCs w:val="24"/>
          <w:lang w:val="en-US"/>
        </w:rPr>
      </w:pPr>
    </w:p>
    <w:p w14:paraId="78DF8799" w14:textId="77777777" w:rsidR="008E56E3" w:rsidRDefault="008E56E3" w:rsidP="00A65D66">
      <w:pPr>
        <w:spacing w:line="360" w:lineRule="auto"/>
        <w:rPr>
          <w:rFonts w:ascii="Times New Roman" w:hAnsi="Times New Roman" w:cs="Times New Roman"/>
          <w:sz w:val="24"/>
          <w:szCs w:val="24"/>
          <w:lang w:val="en-US"/>
        </w:rPr>
      </w:pPr>
    </w:p>
    <w:p w14:paraId="4EB329BD" w14:textId="13DC86BF" w:rsidR="00E15B77" w:rsidRPr="00A65D66" w:rsidRDefault="00A65D66" w:rsidP="00A65D66">
      <w:pPr>
        <w:spacing w:line="360" w:lineRule="auto"/>
        <w:rPr>
          <w:rFonts w:ascii="Times New Roman" w:hAnsi="Times New Roman" w:cs="Times New Roman"/>
          <w:sz w:val="24"/>
          <w:szCs w:val="24"/>
          <w:lang w:val="en-US"/>
        </w:rPr>
      </w:pPr>
      <w:r>
        <w:rPr>
          <w:rFonts w:ascii="Times New Roman" w:hAnsi="Times New Roman" w:cs="Times New Roman"/>
          <w:noProof/>
          <w:sz w:val="24"/>
          <w:szCs w:val="24"/>
          <w:lang w:val="en-US"/>
        </w:rPr>
        <w:lastRenderedPageBreak/>
        <w:drawing>
          <wp:anchor distT="0" distB="0" distL="114300" distR="114300" simplePos="0" relativeHeight="251680768" behindDoc="0" locked="0" layoutInCell="1" allowOverlap="1" wp14:anchorId="53394997" wp14:editId="1FE51D06">
            <wp:simplePos x="0" y="0"/>
            <wp:positionH relativeFrom="column">
              <wp:posOffset>327660</wp:posOffset>
            </wp:positionH>
            <wp:positionV relativeFrom="paragraph">
              <wp:posOffset>60960</wp:posOffset>
            </wp:positionV>
            <wp:extent cx="5097780" cy="7210425"/>
            <wp:effectExtent l="0" t="0" r="7620" b="9525"/>
            <wp:wrapTopAndBottom/>
            <wp:docPr id="683301851"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683301851" name="Picture 683301851"/>
                    <pic:cNvPicPr/>
                  </pic:nvPicPr>
                  <pic:blipFill>
                    <a:blip r:embed="rId11" cstate="print">
                      <a:extLst>
                        <a:ext uri="{BEBA8EAE-BF5A-486C-A8C5-ECC9F3942E4B}">
                          <a14:imgProps xmlns:a14="http://schemas.microsoft.com/office/drawing/2010/main">
                            <a14:imgLayer r:embed="rId12">
                              <a14:imgEffect>
                                <a14:sharpenSoften amount="25000"/>
                              </a14:imgEffect>
                              <a14:imgEffect>
                                <a14:brightnessContrast contrast="-40000"/>
                              </a14:imgEffect>
                            </a14:imgLayer>
                          </a14:imgProps>
                        </a:ext>
                        <a:ext uri="{28A0092B-C50C-407E-A947-70E740481C1C}">
                          <a14:useLocalDpi xmlns:a14="http://schemas.microsoft.com/office/drawing/2010/main" val="0"/>
                        </a:ext>
                      </a:extLst>
                    </a:blip>
                    <a:stretch>
                      <a:fillRect/>
                    </a:stretch>
                  </pic:blipFill>
                  <pic:spPr>
                    <a:xfrm>
                      <a:off x="0" y="0"/>
                      <a:ext cx="5097780" cy="7210425"/>
                    </a:xfrm>
                    <a:prstGeom prst="rect">
                      <a:avLst/>
                    </a:prstGeom>
                  </pic:spPr>
                </pic:pic>
              </a:graphicData>
            </a:graphic>
            <wp14:sizeRelH relativeFrom="margin">
              <wp14:pctWidth>0</wp14:pctWidth>
            </wp14:sizeRelH>
            <wp14:sizeRelV relativeFrom="margin">
              <wp14:pctHeight>0</wp14:pctHeight>
            </wp14:sizeRelV>
          </wp:anchor>
        </w:drawing>
      </w:r>
      <w:r>
        <w:rPr>
          <w:rFonts w:ascii="Times New Roman" w:hAnsi="Times New Roman" w:cs="Times New Roman"/>
          <w:sz w:val="24"/>
          <w:szCs w:val="24"/>
          <w:lang w:val="en-US"/>
        </w:rPr>
        <w:t xml:space="preserve">Figure </w:t>
      </w:r>
      <w:r w:rsidR="003E3450">
        <w:rPr>
          <w:rFonts w:ascii="Times New Roman" w:hAnsi="Times New Roman" w:cs="Times New Roman"/>
          <w:sz w:val="24"/>
          <w:szCs w:val="24"/>
          <w:lang w:val="en-US"/>
        </w:rPr>
        <w:t>1</w:t>
      </w:r>
      <w:r>
        <w:rPr>
          <w:rFonts w:ascii="Times New Roman" w:hAnsi="Times New Roman" w:cs="Times New Roman"/>
          <w:sz w:val="24"/>
          <w:szCs w:val="24"/>
          <w:lang w:val="en-US"/>
        </w:rPr>
        <w:t xml:space="preserve">:  </w:t>
      </w:r>
      <w:r w:rsidRPr="00F33A12">
        <w:rPr>
          <w:rFonts w:ascii="Times New Roman" w:hAnsi="Times New Roman" w:cs="Times New Roman"/>
          <w:b/>
          <w:bCs/>
          <w:i/>
          <w:iCs/>
          <w:sz w:val="24"/>
          <w:szCs w:val="24"/>
          <w:lang w:val="en-US"/>
        </w:rPr>
        <w:t>Heterakis gallinarum</w:t>
      </w:r>
      <w:r>
        <w:rPr>
          <w:rFonts w:ascii="Times New Roman" w:hAnsi="Times New Roman" w:cs="Times New Roman"/>
          <w:b/>
          <w:bCs/>
          <w:i/>
          <w:iCs/>
          <w:sz w:val="24"/>
          <w:szCs w:val="24"/>
          <w:lang w:val="en-US"/>
        </w:rPr>
        <w:t>,</w:t>
      </w:r>
      <w:r>
        <w:rPr>
          <w:rFonts w:ascii="Times New Roman" w:hAnsi="Times New Roman" w:cs="Times New Roman"/>
          <w:sz w:val="24"/>
          <w:szCs w:val="24"/>
          <w:lang w:val="en-US"/>
        </w:rPr>
        <w:t xml:space="preserve"> A &amp; C: anterior and posterior part of female, B: posterior part of male. E- oesophagus, L- lips, T- tail, An- anus, ep- oesophagus pore, sp- spicules, pcrs- precloacal chitinous-rimmed sucker, pos- postcloacal papillae, pre- precloacal papillae, eg- egg capsule, clo- cloca, </w:t>
      </w:r>
    </w:p>
    <w:p w14:paraId="0D43036C" w14:textId="77777777" w:rsidR="00E15B77" w:rsidRPr="00E15B77" w:rsidRDefault="00E15B77" w:rsidP="00E15B77">
      <w:pPr>
        <w:spacing w:line="360" w:lineRule="auto"/>
        <w:jc w:val="both"/>
        <w:rPr>
          <w:rFonts w:ascii="Times New Roman" w:hAnsi="Times New Roman" w:cs="Times New Roman"/>
          <w:sz w:val="24"/>
          <w:szCs w:val="24"/>
        </w:rPr>
      </w:pPr>
      <w:r w:rsidRPr="00E15B77">
        <w:rPr>
          <w:rFonts w:ascii="Times New Roman" w:hAnsi="Times New Roman" w:cs="Times New Roman"/>
          <w:noProof/>
          <w:sz w:val="24"/>
          <w:szCs w:val="24"/>
        </w:rPr>
        <w:lastRenderedPageBreak/>
        <w:drawing>
          <wp:anchor distT="0" distB="0" distL="114300" distR="114300" simplePos="0" relativeHeight="251681792" behindDoc="0" locked="0" layoutInCell="1" allowOverlap="1" wp14:anchorId="5C5D1FEE" wp14:editId="5773F04F">
            <wp:simplePos x="0" y="0"/>
            <wp:positionH relativeFrom="column">
              <wp:posOffset>144780</wp:posOffset>
            </wp:positionH>
            <wp:positionV relativeFrom="paragraph">
              <wp:posOffset>0</wp:posOffset>
            </wp:positionV>
            <wp:extent cx="5433060" cy="7684888"/>
            <wp:effectExtent l="0" t="0" r="0" b="0"/>
            <wp:wrapTopAndBottom/>
            <wp:docPr id="1973007112" name="Pictur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973007112" name="Picture 1973007112"/>
                    <pic:cNvPicPr/>
                  </pic:nvPicPr>
                  <pic:blipFill>
                    <a:blip r:embed="rId13" cstate="print">
                      <a:extLst>
                        <a:ext uri="{28A0092B-C50C-407E-A947-70E740481C1C}">
                          <a14:useLocalDpi xmlns:a14="http://schemas.microsoft.com/office/drawing/2010/main" val="0"/>
                        </a:ext>
                      </a:extLst>
                    </a:blip>
                    <a:stretch>
                      <a:fillRect/>
                    </a:stretch>
                  </pic:blipFill>
                  <pic:spPr>
                    <a:xfrm>
                      <a:off x="0" y="0"/>
                      <a:ext cx="5433060" cy="7684888"/>
                    </a:xfrm>
                    <a:prstGeom prst="rect">
                      <a:avLst/>
                    </a:prstGeom>
                  </pic:spPr>
                </pic:pic>
              </a:graphicData>
            </a:graphic>
          </wp:anchor>
        </w:drawing>
      </w:r>
    </w:p>
    <w:p w14:paraId="24E1BFDB" w14:textId="6F97BF6F" w:rsidR="00A65D66" w:rsidRDefault="00E15B77" w:rsidP="00E15B77">
      <w:pPr>
        <w:spacing w:line="360" w:lineRule="auto"/>
        <w:jc w:val="both"/>
        <w:rPr>
          <w:rFonts w:ascii="Times New Roman" w:hAnsi="Times New Roman" w:cs="Times New Roman"/>
          <w:sz w:val="24"/>
          <w:szCs w:val="24"/>
        </w:rPr>
      </w:pPr>
      <w:r w:rsidRPr="00E15B77">
        <w:rPr>
          <w:rFonts w:ascii="Times New Roman" w:hAnsi="Times New Roman" w:cs="Times New Roman"/>
          <w:sz w:val="24"/>
          <w:szCs w:val="24"/>
        </w:rPr>
        <w:t>Plate.</w:t>
      </w:r>
      <w:r w:rsidR="003E3450">
        <w:rPr>
          <w:rFonts w:ascii="Times New Roman" w:hAnsi="Times New Roman" w:cs="Times New Roman"/>
          <w:sz w:val="24"/>
          <w:szCs w:val="24"/>
        </w:rPr>
        <w:t>1</w:t>
      </w:r>
      <w:r w:rsidRPr="00E15B77">
        <w:rPr>
          <w:rFonts w:ascii="Times New Roman" w:hAnsi="Times New Roman" w:cs="Times New Roman"/>
          <w:sz w:val="24"/>
          <w:szCs w:val="24"/>
        </w:rPr>
        <w:t xml:space="preserve">: </w:t>
      </w:r>
      <w:r w:rsidRPr="00E15B77">
        <w:rPr>
          <w:rFonts w:ascii="Times New Roman" w:hAnsi="Times New Roman" w:cs="Times New Roman"/>
          <w:b/>
          <w:bCs/>
          <w:i/>
          <w:iCs/>
          <w:sz w:val="24"/>
          <w:szCs w:val="24"/>
        </w:rPr>
        <w:t xml:space="preserve">Heterakis gallinarum: </w:t>
      </w:r>
      <w:r w:rsidRPr="00E15B77">
        <w:rPr>
          <w:rFonts w:ascii="Times New Roman" w:hAnsi="Times New Roman" w:cs="Times New Roman"/>
          <w:sz w:val="24"/>
          <w:szCs w:val="24"/>
        </w:rPr>
        <w:t>A: Anterior part of the male, B: posterior part of male, C: anterior part of female, D: posterior part of female and E and F: whole body of the female and male.</w:t>
      </w:r>
    </w:p>
    <w:p w14:paraId="54B30779" w14:textId="709BD25A" w:rsidR="000270F3" w:rsidRPr="008F3808" w:rsidRDefault="000270F3" w:rsidP="00E15B77">
      <w:pPr>
        <w:spacing w:line="360" w:lineRule="auto"/>
        <w:jc w:val="both"/>
        <w:rPr>
          <w:rFonts w:ascii="Times New Roman" w:hAnsi="Times New Roman" w:cs="Times New Roman"/>
          <w:sz w:val="24"/>
          <w:szCs w:val="24"/>
        </w:rPr>
      </w:pPr>
      <w:r w:rsidRPr="008F3808">
        <w:rPr>
          <w:rFonts w:ascii="Times New Roman" w:hAnsi="Times New Roman" w:cs="Times New Roman"/>
          <w:b/>
          <w:bCs/>
          <w:sz w:val="24"/>
          <w:szCs w:val="24"/>
        </w:rPr>
        <w:lastRenderedPageBreak/>
        <w:t>Cestodes:</w:t>
      </w:r>
    </w:p>
    <w:p w14:paraId="22D73ABD" w14:textId="2DAE8815" w:rsidR="00F8274D" w:rsidRPr="00E15B77" w:rsidRDefault="00F8274D" w:rsidP="00E15B77">
      <w:pPr>
        <w:spacing w:line="360" w:lineRule="auto"/>
        <w:jc w:val="both"/>
        <w:rPr>
          <w:rFonts w:ascii="Times New Roman" w:hAnsi="Times New Roman" w:cs="Times New Roman"/>
          <w:sz w:val="24"/>
          <w:szCs w:val="24"/>
        </w:rPr>
      </w:pPr>
      <w:r w:rsidRPr="00E15B77">
        <w:rPr>
          <w:rFonts w:ascii="Times New Roman" w:hAnsi="Times New Roman" w:cs="Times New Roman"/>
          <w:b/>
          <w:bCs/>
          <w:sz w:val="24"/>
          <w:szCs w:val="24"/>
        </w:rPr>
        <w:t xml:space="preserve">1. RAILLIETINA TETRAGONA </w:t>
      </w:r>
      <w:r w:rsidRPr="00E15B77">
        <w:rPr>
          <w:rFonts w:ascii="Times New Roman" w:hAnsi="Times New Roman" w:cs="Times New Roman"/>
          <w:b/>
          <w:bCs/>
          <w:i/>
          <w:iCs/>
          <w:sz w:val="24"/>
          <w:szCs w:val="24"/>
        </w:rPr>
        <w:t>(Molin, 1858)</w:t>
      </w:r>
      <w:r w:rsidR="008F3808">
        <w:rPr>
          <w:rFonts w:ascii="Times New Roman" w:hAnsi="Times New Roman" w:cs="Times New Roman"/>
          <w:b/>
          <w:bCs/>
          <w:sz w:val="24"/>
          <w:szCs w:val="24"/>
        </w:rPr>
        <w:t>.</w:t>
      </w:r>
      <w:r w:rsidRPr="00E15B77">
        <w:rPr>
          <w:rFonts w:ascii="Times New Roman" w:hAnsi="Times New Roman" w:cs="Times New Roman"/>
          <w:b/>
          <w:bCs/>
          <w:sz w:val="24"/>
          <w:szCs w:val="24"/>
        </w:rPr>
        <w:t xml:space="preserve"> </w:t>
      </w:r>
    </w:p>
    <w:p w14:paraId="0369F3CB" w14:textId="77777777" w:rsidR="00F8274D" w:rsidRPr="00E15B77" w:rsidRDefault="00F8274D" w:rsidP="00E15B77">
      <w:pPr>
        <w:spacing w:line="360" w:lineRule="auto"/>
        <w:jc w:val="both"/>
        <w:rPr>
          <w:rFonts w:ascii="Times New Roman" w:hAnsi="Times New Roman" w:cs="Times New Roman"/>
          <w:sz w:val="24"/>
          <w:szCs w:val="24"/>
        </w:rPr>
      </w:pPr>
      <w:r w:rsidRPr="00E15B77">
        <w:rPr>
          <w:rFonts w:ascii="Times New Roman" w:hAnsi="Times New Roman" w:cs="Times New Roman"/>
          <w:b/>
          <w:bCs/>
          <w:sz w:val="24"/>
          <w:szCs w:val="24"/>
        </w:rPr>
        <w:t xml:space="preserve">Generic character: </w:t>
      </w:r>
    </w:p>
    <w:p w14:paraId="7EAAC59D" w14:textId="77777777" w:rsidR="00F8274D" w:rsidRPr="00E15B77" w:rsidRDefault="00F8274D" w:rsidP="00E15B77">
      <w:pPr>
        <w:spacing w:line="360" w:lineRule="auto"/>
        <w:jc w:val="both"/>
        <w:rPr>
          <w:rFonts w:ascii="Times New Roman" w:hAnsi="Times New Roman" w:cs="Times New Roman"/>
          <w:sz w:val="24"/>
          <w:szCs w:val="24"/>
        </w:rPr>
      </w:pPr>
      <w:r w:rsidRPr="00E15B77">
        <w:rPr>
          <w:rFonts w:ascii="Times New Roman" w:hAnsi="Times New Roman" w:cs="Times New Roman"/>
          <w:sz w:val="24"/>
          <w:szCs w:val="24"/>
        </w:rPr>
        <w:t>Adults are whitish to yellowish-white, ribbon-like, dorsoventrally flattened and segmented. The body is divided into an anterior scolex, a narrow, unsegmented neck and a long strobila composed of immature, mature and gravid proglottids (Yamaguti, 1959; Soulsby, 1982). Scolex bears four suckers and an apical rostellum; rostellar hooks and sucker armature (Butboonchoo et al., 2016; Panich &amp; Chontananarth, 2021). The neck is unsegmented and serves as the growth region from which new proglottids form (Soulsby, 1982). The strobila consists of many proglottids. Mature segments are hermaphroditic, while posterior gravid segments contain egg capsules instead of a single compact uterus and a unilateral genital pore situated in the anterior third of the segment, and gravid proglottids containing several eggs per capsule, usually 6-12 eggs (Yamaguti, 1959; Soulsby, 1982).</w:t>
      </w:r>
    </w:p>
    <w:p w14:paraId="0CBD728C" w14:textId="3A004865" w:rsidR="00F8274D" w:rsidRPr="00E15B77" w:rsidRDefault="00F8274D" w:rsidP="00E15B77">
      <w:pPr>
        <w:spacing w:line="360" w:lineRule="auto"/>
        <w:jc w:val="both"/>
        <w:rPr>
          <w:rFonts w:ascii="Times New Roman" w:hAnsi="Times New Roman" w:cs="Times New Roman"/>
          <w:sz w:val="24"/>
          <w:szCs w:val="24"/>
        </w:rPr>
      </w:pPr>
      <w:r w:rsidRPr="00E15B77">
        <w:rPr>
          <w:rFonts w:ascii="Times New Roman" w:hAnsi="Times New Roman" w:cs="Times New Roman"/>
          <w:b/>
          <w:bCs/>
          <w:sz w:val="24"/>
          <w:szCs w:val="24"/>
        </w:rPr>
        <w:t>Description: (10 specimens):</w:t>
      </w:r>
      <w:r w:rsidR="003E3450">
        <w:rPr>
          <w:rFonts w:ascii="Times New Roman" w:hAnsi="Times New Roman" w:cs="Times New Roman"/>
          <w:b/>
          <w:bCs/>
          <w:sz w:val="24"/>
          <w:szCs w:val="24"/>
        </w:rPr>
        <w:t xml:space="preserve"> </w:t>
      </w:r>
      <w:r w:rsidRPr="00E15B77">
        <w:rPr>
          <w:rFonts w:ascii="Times New Roman" w:hAnsi="Times New Roman" w:cs="Times New Roman"/>
          <w:b/>
          <w:bCs/>
          <w:sz w:val="24"/>
          <w:szCs w:val="24"/>
        </w:rPr>
        <w:t xml:space="preserve"> </w:t>
      </w:r>
    </w:p>
    <w:p w14:paraId="5AE00BAC" w14:textId="620A18A7" w:rsidR="00F8274D" w:rsidRPr="00E15B77" w:rsidRDefault="00F8274D" w:rsidP="00E15B77">
      <w:pPr>
        <w:spacing w:line="360" w:lineRule="auto"/>
        <w:jc w:val="both"/>
        <w:rPr>
          <w:rFonts w:ascii="Times New Roman" w:hAnsi="Times New Roman" w:cs="Times New Roman"/>
          <w:sz w:val="24"/>
          <w:szCs w:val="24"/>
        </w:rPr>
      </w:pPr>
      <w:r w:rsidRPr="00E15B77">
        <w:rPr>
          <w:rFonts w:ascii="Times New Roman" w:hAnsi="Times New Roman" w:cs="Times New Roman"/>
          <w:sz w:val="24"/>
          <w:szCs w:val="24"/>
        </w:rPr>
        <w:t>Adult worm: The adult body is elongated, thin, yellowish-white and ribbon-like, and its length is about 20-28 cm. The surface is smooth, velvety, or silky</w:t>
      </w:r>
      <w:r w:rsidR="003E3450">
        <w:rPr>
          <w:rFonts w:ascii="Times New Roman" w:hAnsi="Times New Roman" w:cs="Times New Roman"/>
          <w:sz w:val="24"/>
          <w:szCs w:val="24"/>
        </w:rPr>
        <w:t xml:space="preserve"> (Fig..2 and  plate </w:t>
      </w:r>
      <w:r w:rsidR="001A6E81">
        <w:rPr>
          <w:rFonts w:ascii="Times New Roman" w:hAnsi="Times New Roman" w:cs="Times New Roman"/>
          <w:sz w:val="24"/>
          <w:szCs w:val="24"/>
        </w:rPr>
        <w:t>2</w:t>
      </w:r>
      <w:r w:rsidR="003E3450">
        <w:rPr>
          <w:rFonts w:ascii="Times New Roman" w:hAnsi="Times New Roman" w:cs="Times New Roman"/>
          <w:sz w:val="24"/>
          <w:szCs w:val="24"/>
        </w:rPr>
        <w:t>)</w:t>
      </w:r>
      <w:r w:rsidRPr="00E15B77">
        <w:rPr>
          <w:rFonts w:ascii="Times New Roman" w:hAnsi="Times New Roman" w:cs="Times New Roman"/>
          <w:sz w:val="24"/>
          <w:szCs w:val="24"/>
        </w:rPr>
        <w:t xml:space="preserve">. </w:t>
      </w:r>
    </w:p>
    <w:p w14:paraId="602CA2C5" w14:textId="77777777" w:rsidR="00F8274D" w:rsidRPr="00E15B77" w:rsidRDefault="00F8274D" w:rsidP="00E15B77">
      <w:pPr>
        <w:spacing w:line="360" w:lineRule="auto"/>
        <w:jc w:val="both"/>
        <w:rPr>
          <w:rFonts w:ascii="Times New Roman" w:hAnsi="Times New Roman" w:cs="Times New Roman"/>
          <w:sz w:val="24"/>
          <w:szCs w:val="24"/>
        </w:rPr>
      </w:pPr>
      <w:r w:rsidRPr="00E15B77">
        <w:rPr>
          <w:rFonts w:ascii="Times New Roman" w:hAnsi="Times New Roman" w:cs="Times New Roman"/>
          <w:sz w:val="24"/>
          <w:szCs w:val="24"/>
        </w:rPr>
        <w:t xml:space="preserve">Scolex: The scolex is ovoid and comparatively small, and the scolex diameter is 0.16-0.20 mm. It bears an apical rostellum and four suckers. </w:t>
      </w:r>
    </w:p>
    <w:p w14:paraId="2B6D3EE0" w14:textId="77777777" w:rsidR="00F8274D" w:rsidRPr="00E15B77" w:rsidRDefault="00F8274D" w:rsidP="00E15B77">
      <w:pPr>
        <w:spacing w:line="360" w:lineRule="auto"/>
        <w:jc w:val="both"/>
        <w:rPr>
          <w:rFonts w:ascii="Times New Roman" w:hAnsi="Times New Roman" w:cs="Times New Roman"/>
          <w:sz w:val="24"/>
          <w:szCs w:val="24"/>
        </w:rPr>
      </w:pPr>
      <w:r w:rsidRPr="00E15B77">
        <w:rPr>
          <w:rFonts w:ascii="Times New Roman" w:hAnsi="Times New Roman" w:cs="Times New Roman"/>
          <w:sz w:val="24"/>
          <w:szCs w:val="24"/>
        </w:rPr>
        <w:t xml:space="preserve">Suckers: Four suckers are present around the rostellum. They are ovoid-shaped and armed, and their size is 0.04 x 0.09 to 0.05 x 0.10 mm. </w:t>
      </w:r>
    </w:p>
    <w:p w14:paraId="1911F304" w14:textId="77777777" w:rsidR="00F8274D" w:rsidRPr="00E15B77" w:rsidRDefault="00F8274D" w:rsidP="00E15B77">
      <w:pPr>
        <w:spacing w:line="360" w:lineRule="auto"/>
        <w:jc w:val="both"/>
        <w:rPr>
          <w:rFonts w:ascii="Times New Roman" w:hAnsi="Times New Roman" w:cs="Times New Roman"/>
          <w:sz w:val="24"/>
          <w:szCs w:val="24"/>
        </w:rPr>
      </w:pPr>
      <w:r w:rsidRPr="00E15B77">
        <w:rPr>
          <w:rFonts w:ascii="Times New Roman" w:hAnsi="Times New Roman" w:cs="Times New Roman"/>
          <w:sz w:val="24"/>
          <w:szCs w:val="24"/>
        </w:rPr>
        <w:t xml:space="preserve">Rostellum and hooks: The rostellum is small, rounded to oval and armed with hooks. The rostellum size is 0.03 x 0.05 to 0.04 x 0.06 mm. The rostellar hooks are hammer-shaped and arranged in a single row. </w:t>
      </w:r>
    </w:p>
    <w:p w14:paraId="60A4998C" w14:textId="77777777" w:rsidR="00F8274D" w:rsidRPr="00E15B77" w:rsidRDefault="00F8274D" w:rsidP="00E15B77">
      <w:pPr>
        <w:spacing w:line="360" w:lineRule="auto"/>
        <w:jc w:val="both"/>
        <w:rPr>
          <w:rFonts w:ascii="Times New Roman" w:hAnsi="Times New Roman" w:cs="Times New Roman"/>
          <w:sz w:val="24"/>
          <w:szCs w:val="24"/>
        </w:rPr>
      </w:pPr>
      <w:r w:rsidRPr="00E15B77">
        <w:rPr>
          <w:rFonts w:ascii="Times New Roman" w:hAnsi="Times New Roman" w:cs="Times New Roman"/>
          <w:sz w:val="24"/>
          <w:szCs w:val="24"/>
        </w:rPr>
        <w:t xml:space="preserve">Neck: The neck is unsegmented, thin and comparatively long. It lies immediately behind the scolex and gives rise to the developing proglottids of the strobila. </w:t>
      </w:r>
    </w:p>
    <w:p w14:paraId="25A3796F" w14:textId="77777777" w:rsidR="00F8274D" w:rsidRPr="00E15B77" w:rsidRDefault="00F8274D" w:rsidP="00E15B77">
      <w:pPr>
        <w:spacing w:line="360" w:lineRule="auto"/>
        <w:jc w:val="both"/>
        <w:rPr>
          <w:rFonts w:ascii="Times New Roman" w:hAnsi="Times New Roman" w:cs="Times New Roman"/>
          <w:sz w:val="24"/>
          <w:szCs w:val="24"/>
        </w:rPr>
      </w:pPr>
      <w:r w:rsidRPr="00E15B77">
        <w:rPr>
          <w:rFonts w:ascii="Times New Roman" w:hAnsi="Times New Roman" w:cs="Times New Roman"/>
          <w:sz w:val="24"/>
          <w:szCs w:val="24"/>
        </w:rPr>
        <w:t xml:space="preserve">Strobila and proglottids: The strobila consists of many segments. Immature proglottids are present near the neck, mature proglottids occur in the middle region, and gravid proglottids are found posteriorly. Mature proglottids are hermaphroditic and contain one complete set of male and female reproductive organs. </w:t>
      </w:r>
    </w:p>
    <w:p w14:paraId="0B766E8B" w14:textId="798FE355" w:rsidR="00F8274D" w:rsidRPr="00E15B77" w:rsidRDefault="00F8274D" w:rsidP="00E15B77">
      <w:pPr>
        <w:spacing w:line="360" w:lineRule="auto"/>
        <w:jc w:val="both"/>
        <w:rPr>
          <w:rFonts w:ascii="Times New Roman" w:hAnsi="Times New Roman" w:cs="Times New Roman"/>
          <w:sz w:val="24"/>
          <w:szCs w:val="24"/>
        </w:rPr>
      </w:pPr>
      <w:r w:rsidRPr="00E15B77">
        <w:rPr>
          <w:rFonts w:ascii="Times New Roman" w:hAnsi="Times New Roman" w:cs="Times New Roman"/>
          <w:sz w:val="24"/>
          <w:szCs w:val="24"/>
        </w:rPr>
        <w:lastRenderedPageBreak/>
        <w:t xml:space="preserve">Genital pore: The genital pore is unilateral. It is usually positioned in the anterior third of the segment's lateral margin. </w:t>
      </w:r>
    </w:p>
    <w:p w14:paraId="7414EEAD" w14:textId="5C6749CC" w:rsidR="00F8274D" w:rsidRPr="00E15B77" w:rsidRDefault="00F8274D" w:rsidP="00E15B77">
      <w:pPr>
        <w:spacing w:line="360" w:lineRule="auto"/>
        <w:jc w:val="both"/>
        <w:rPr>
          <w:rFonts w:ascii="Times New Roman" w:hAnsi="Times New Roman" w:cs="Times New Roman"/>
          <w:sz w:val="24"/>
          <w:szCs w:val="24"/>
        </w:rPr>
      </w:pPr>
      <w:r w:rsidRPr="00E15B77">
        <w:rPr>
          <w:rFonts w:ascii="Times New Roman" w:hAnsi="Times New Roman" w:cs="Times New Roman"/>
          <w:sz w:val="24"/>
          <w:szCs w:val="24"/>
        </w:rPr>
        <w:t>Gravid proglottid and eggs: Gravid segments contain egg capsules. Each egg capsule usually contains 6-12 eggs.</w:t>
      </w:r>
    </w:p>
    <w:p w14:paraId="62154A52" w14:textId="77777777" w:rsidR="00F8274D" w:rsidRPr="00E15B77" w:rsidRDefault="00F8274D" w:rsidP="00E15B77">
      <w:pPr>
        <w:spacing w:line="360" w:lineRule="auto"/>
        <w:jc w:val="both"/>
        <w:rPr>
          <w:rFonts w:ascii="Times New Roman" w:hAnsi="Times New Roman" w:cs="Times New Roman"/>
          <w:sz w:val="24"/>
          <w:szCs w:val="24"/>
        </w:rPr>
      </w:pPr>
      <w:r w:rsidRPr="00E15B77">
        <w:rPr>
          <w:rFonts w:ascii="Times New Roman" w:hAnsi="Times New Roman" w:cs="Times New Roman"/>
          <w:b/>
          <w:bCs/>
          <w:sz w:val="24"/>
          <w:szCs w:val="24"/>
        </w:rPr>
        <w:t xml:space="preserve">Phylogenetic analysis: </w:t>
      </w:r>
    </w:p>
    <w:p w14:paraId="65D12625" w14:textId="01870542" w:rsidR="00F8274D" w:rsidRPr="00E15B77" w:rsidRDefault="00F8274D" w:rsidP="00E15B77">
      <w:pPr>
        <w:spacing w:line="360" w:lineRule="auto"/>
        <w:jc w:val="both"/>
        <w:rPr>
          <w:rFonts w:ascii="Times New Roman" w:hAnsi="Times New Roman" w:cs="Times New Roman"/>
          <w:sz w:val="24"/>
          <w:szCs w:val="24"/>
        </w:rPr>
      </w:pPr>
      <w:r w:rsidRPr="00E15B77">
        <w:rPr>
          <w:rFonts w:ascii="Times New Roman" w:hAnsi="Times New Roman" w:cs="Times New Roman"/>
          <w:sz w:val="24"/>
          <w:szCs w:val="24"/>
        </w:rPr>
        <w:t xml:space="preserve">The internal transcribed spacer 2 (ITS2) sequence in FASTA format was used for the region using the neighbour-joining method. The analysis contained 16 nucleotide sequences and 976 aligned positions. Evolutionary distances were calculated with the Maximum Composite Likelihood approach, ambiguous positions were removed for each sequence pair, and branch support was estimated from 1,000 bootstrap replicates. The optimal tree had a total branch length of 2.59582239, and its branch lengths are expressed as substitutions per site. These settings follow standard distance-based phylogenetic procedures implemented in MEGA 7 (Saitou &amp; Nei, 1987; Tamura et al., 2004; Kumar et al., 2016). </w:t>
      </w:r>
    </w:p>
    <w:p w14:paraId="23B14B09" w14:textId="59C8BB73" w:rsidR="00F8274D" w:rsidRPr="00E15B77" w:rsidRDefault="00F8274D" w:rsidP="00E15B77">
      <w:pPr>
        <w:spacing w:line="360" w:lineRule="auto"/>
        <w:jc w:val="both"/>
        <w:rPr>
          <w:rFonts w:ascii="Times New Roman" w:hAnsi="Times New Roman" w:cs="Times New Roman"/>
          <w:sz w:val="24"/>
          <w:szCs w:val="24"/>
        </w:rPr>
      </w:pPr>
      <w:r w:rsidRPr="00E15B77">
        <w:rPr>
          <w:rFonts w:ascii="Times New Roman" w:hAnsi="Times New Roman" w:cs="Times New Roman"/>
          <w:sz w:val="24"/>
          <w:szCs w:val="24"/>
        </w:rPr>
        <w:t xml:space="preserve">The query sequence </w:t>
      </w:r>
      <w:r w:rsidRPr="00E15B77">
        <w:rPr>
          <w:rFonts w:ascii="Times New Roman" w:hAnsi="Times New Roman" w:cs="Times New Roman"/>
          <w:i/>
          <w:iCs/>
          <w:sz w:val="24"/>
          <w:szCs w:val="24"/>
        </w:rPr>
        <w:t xml:space="preserve">Raillietina-ITS2 </w:t>
      </w:r>
      <w:r w:rsidRPr="00E15B77">
        <w:rPr>
          <w:rFonts w:ascii="Times New Roman" w:hAnsi="Times New Roman" w:cs="Times New Roman"/>
          <w:sz w:val="24"/>
          <w:szCs w:val="24"/>
        </w:rPr>
        <w:t xml:space="preserve">was positioned within the principal assemblage of GenBank sequences identified as </w:t>
      </w:r>
      <w:r w:rsidRPr="00E15B77">
        <w:rPr>
          <w:rFonts w:ascii="Times New Roman" w:hAnsi="Times New Roman" w:cs="Times New Roman"/>
          <w:i/>
          <w:iCs/>
          <w:sz w:val="24"/>
          <w:szCs w:val="24"/>
        </w:rPr>
        <w:t>Raillietina tetragona</w:t>
      </w:r>
      <w:r w:rsidRPr="00E15B77">
        <w:rPr>
          <w:rFonts w:ascii="Times New Roman" w:hAnsi="Times New Roman" w:cs="Times New Roman"/>
          <w:sz w:val="24"/>
          <w:szCs w:val="24"/>
        </w:rPr>
        <w:t xml:space="preserve">. In the displayed topology (Figure </w:t>
      </w:r>
      <w:r w:rsidR="003E3450">
        <w:rPr>
          <w:rFonts w:ascii="Times New Roman" w:hAnsi="Times New Roman" w:cs="Times New Roman"/>
          <w:sz w:val="24"/>
          <w:szCs w:val="24"/>
        </w:rPr>
        <w:t>2</w:t>
      </w:r>
      <w:r w:rsidRPr="00E15B77">
        <w:rPr>
          <w:rFonts w:ascii="Times New Roman" w:hAnsi="Times New Roman" w:cs="Times New Roman"/>
          <w:sz w:val="24"/>
          <w:szCs w:val="24"/>
        </w:rPr>
        <w:t xml:space="preserve">), it occurs between reference sequences including MH421969.1 and MH421981.1 and is clearly separated from </w:t>
      </w:r>
      <w:r w:rsidRPr="00E15B77">
        <w:rPr>
          <w:rFonts w:ascii="Times New Roman" w:hAnsi="Times New Roman" w:cs="Times New Roman"/>
          <w:i/>
          <w:iCs/>
          <w:sz w:val="24"/>
          <w:szCs w:val="24"/>
        </w:rPr>
        <w:t xml:space="preserve">Raillietina echinobothrida </w:t>
      </w:r>
      <w:r w:rsidRPr="00E15B77">
        <w:rPr>
          <w:rFonts w:ascii="Times New Roman" w:hAnsi="Times New Roman" w:cs="Times New Roman"/>
          <w:sz w:val="24"/>
          <w:szCs w:val="24"/>
        </w:rPr>
        <w:t xml:space="preserve">(JN976628.1) and the basal </w:t>
      </w:r>
      <w:r w:rsidRPr="00E15B77">
        <w:rPr>
          <w:rFonts w:ascii="Times New Roman" w:hAnsi="Times New Roman" w:cs="Times New Roman"/>
          <w:i/>
          <w:iCs/>
          <w:sz w:val="24"/>
          <w:szCs w:val="24"/>
        </w:rPr>
        <w:t xml:space="preserve">Choanotaenia infundibulum </w:t>
      </w:r>
      <w:r w:rsidRPr="00E15B77">
        <w:rPr>
          <w:rFonts w:ascii="Times New Roman" w:hAnsi="Times New Roman" w:cs="Times New Roman"/>
          <w:sz w:val="24"/>
          <w:szCs w:val="24"/>
        </w:rPr>
        <w:t xml:space="preserve">sequence (ON112233.1) (Figure </w:t>
      </w:r>
      <w:r w:rsidR="001A6E81">
        <w:rPr>
          <w:rFonts w:ascii="Times New Roman" w:hAnsi="Times New Roman" w:cs="Times New Roman"/>
          <w:sz w:val="24"/>
          <w:szCs w:val="24"/>
        </w:rPr>
        <w:t>3</w:t>
      </w:r>
      <w:r w:rsidRPr="00E15B77">
        <w:rPr>
          <w:rFonts w:ascii="Times New Roman" w:hAnsi="Times New Roman" w:cs="Times New Roman"/>
          <w:sz w:val="24"/>
          <w:szCs w:val="24"/>
        </w:rPr>
        <w:t xml:space="preserve">). This clustering results in molecular support for assigning the specimen to </w:t>
      </w:r>
      <w:r w:rsidRPr="00E15B77">
        <w:rPr>
          <w:rFonts w:ascii="Times New Roman" w:hAnsi="Times New Roman" w:cs="Times New Roman"/>
          <w:i/>
          <w:iCs/>
          <w:sz w:val="24"/>
          <w:szCs w:val="24"/>
        </w:rPr>
        <w:t>R. tetragona</w:t>
      </w:r>
      <w:r w:rsidRPr="00E15B77">
        <w:rPr>
          <w:rFonts w:ascii="Times New Roman" w:hAnsi="Times New Roman" w:cs="Times New Roman"/>
          <w:sz w:val="24"/>
          <w:szCs w:val="24"/>
        </w:rPr>
        <w:t xml:space="preserve">. </w:t>
      </w:r>
    </w:p>
    <w:p w14:paraId="639859D4" w14:textId="77777777" w:rsidR="00F8274D" w:rsidRPr="00E15B77" w:rsidRDefault="00F8274D" w:rsidP="00E15B77">
      <w:pPr>
        <w:spacing w:line="360" w:lineRule="auto"/>
        <w:jc w:val="both"/>
        <w:rPr>
          <w:rFonts w:ascii="Times New Roman" w:hAnsi="Times New Roman" w:cs="Times New Roman"/>
          <w:sz w:val="24"/>
          <w:szCs w:val="24"/>
        </w:rPr>
      </w:pPr>
      <w:r w:rsidRPr="00E15B77">
        <w:rPr>
          <w:rFonts w:ascii="Times New Roman" w:hAnsi="Times New Roman" w:cs="Times New Roman"/>
          <w:b/>
          <w:bCs/>
          <w:sz w:val="24"/>
          <w:szCs w:val="24"/>
        </w:rPr>
        <w:t xml:space="preserve">Habitat and locality: </w:t>
      </w:r>
    </w:p>
    <w:p w14:paraId="441FBACC" w14:textId="77777777" w:rsidR="00F8274D" w:rsidRPr="00E15B77" w:rsidRDefault="00F8274D" w:rsidP="00E15B77">
      <w:pPr>
        <w:spacing w:line="360" w:lineRule="auto"/>
        <w:jc w:val="both"/>
        <w:rPr>
          <w:rFonts w:ascii="Times New Roman" w:hAnsi="Times New Roman" w:cs="Times New Roman"/>
          <w:sz w:val="24"/>
          <w:szCs w:val="24"/>
        </w:rPr>
      </w:pPr>
      <w:r w:rsidRPr="00E15B77">
        <w:rPr>
          <w:rFonts w:ascii="Times New Roman" w:hAnsi="Times New Roman" w:cs="Times New Roman"/>
          <w:i/>
          <w:iCs/>
          <w:sz w:val="24"/>
          <w:szCs w:val="24"/>
        </w:rPr>
        <w:t xml:space="preserve">Raillietina tetragona (Molin, 1858) </w:t>
      </w:r>
      <w:r w:rsidRPr="00E15B77">
        <w:rPr>
          <w:rFonts w:ascii="Times New Roman" w:hAnsi="Times New Roman" w:cs="Times New Roman"/>
          <w:sz w:val="24"/>
          <w:szCs w:val="24"/>
        </w:rPr>
        <w:t xml:space="preserve">has been obtained from the gastrointestinal tract of domestic chickens from Thoubal, Kakching and Bishnupur districts, Manipur, India. </w:t>
      </w:r>
    </w:p>
    <w:p w14:paraId="0461B5E8" w14:textId="338C47BE" w:rsidR="00F8274D" w:rsidRPr="00E15B77" w:rsidRDefault="00F8274D" w:rsidP="00E15B77">
      <w:pPr>
        <w:spacing w:line="360" w:lineRule="auto"/>
        <w:jc w:val="both"/>
        <w:rPr>
          <w:rFonts w:ascii="Times New Roman" w:hAnsi="Times New Roman" w:cs="Times New Roman"/>
          <w:sz w:val="24"/>
          <w:szCs w:val="24"/>
        </w:rPr>
      </w:pPr>
      <w:r w:rsidRPr="00E15B77">
        <w:rPr>
          <w:rFonts w:ascii="Times New Roman" w:hAnsi="Times New Roman" w:cs="Times New Roman"/>
          <w:b/>
          <w:bCs/>
          <w:sz w:val="24"/>
          <w:szCs w:val="24"/>
        </w:rPr>
        <w:t xml:space="preserve">Remarks: </w:t>
      </w:r>
    </w:p>
    <w:p w14:paraId="0EE57B3E" w14:textId="47B361A6" w:rsidR="00F8274D" w:rsidRPr="00E15B77" w:rsidRDefault="00F8274D" w:rsidP="00E15B77">
      <w:pPr>
        <w:spacing w:line="360" w:lineRule="auto"/>
        <w:jc w:val="both"/>
        <w:rPr>
          <w:rFonts w:ascii="Times New Roman" w:hAnsi="Times New Roman" w:cs="Times New Roman"/>
          <w:sz w:val="24"/>
          <w:szCs w:val="24"/>
        </w:rPr>
      </w:pPr>
      <w:r w:rsidRPr="00E15B77">
        <w:rPr>
          <w:rFonts w:ascii="Times New Roman" w:hAnsi="Times New Roman" w:cs="Times New Roman"/>
          <w:sz w:val="24"/>
          <w:szCs w:val="24"/>
        </w:rPr>
        <w:t xml:space="preserve">This specimen may be referred to </w:t>
      </w:r>
      <w:r w:rsidRPr="00E15B77">
        <w:rPr>
          <w:rFonts w:ascii="Times New Roman" w:hAnsi="Times New Roman" w:cs="Times New Roman"/>
          <w:i/>
          <w:iCs/>
          <w:sz w:val="24"/>
          <w:szCs w:val="24"/>
        </w:rPr>
        <w:t xml:space="preserve">Raillietina tetragona </w:t>
      </w:r>
      <w:r w:rsidRPr="00E15B77">
        <w:rPr>
          <w:rFonts w:ascii="Times New Roman" w:hAnsi="Times New Roman" w:cs="Times New Roman"/>
          <w:sz w:val="24"/>
          <w:szCs w:val="24"/>
        </w:rPr>
        <w:t xml:space="preserve">because the observed diagnostic characters are consistent with the genus </w:t>
      </w:r>
      <w:r w:rsidRPr="00E15B77">
        <w:rPr>
          <w:rFonts w:ascii="Times New Roman" w:hAnsi="Times New Roman" w:cs="Times New Roman"/>
          <w:i/>
          <w:iCs/>
          <w:sz w:val="24"/>
          <w:szCs w:val="24"/>
        </w:rPr>
        <w:t xml:space="preserve">Raillietina </w:t>
      </w:r>
      <w:r w:rsidRPr="00E15B77">
        <w:rPr>
          <w:rFonts w:ascii="Times New Roman" w:hAnsi="Times New Roman" w:cs="Times New Roman"/>
          <w:sz w:val="24"/>
          <w:szCs w:val="24"/>
        </w:rPr>
        <w:t xml:space="preserve">and with published descriptions of </w:t>
      </w:r>
      <w:r w:rsidRPr="00E15B77">
        <w:rPr>
          <w:rFonts w:ascii="Times New Roman" w:hAnsi="Times New Roman" w:cs="Times New Roman"/>
          <w:i/>
          <w:iCs/>
          <w:sz w:val="24"/>
          <w:szCs w:val="24"/>
        </w:rPr>
        <w:t>R. tetragona</w:t>
      </w:r>
      <w:r w:rsidRPr="00E15B77">
        <w:rPr>
          <w:rFonts w:ascii="Times New Roman" w:hAnsi="Times New Roman" w:cs="Times New Roman"/>
          <w:sz w:val="24"/>
          <w:szCs w:val="24"/>
        </w:rPr>
        <w:t xml:space="preserve">. The segmented cestode body, armed scolex, four suckers, rostellum and egg-capsule formation support placement under Davaineidae. At the species level, the oval scolex, oval armed suckers, thin and long neck, single row of rostellar hooks and 6-12 eggs per egg capsule (Yamaguti, 1959; Soulsby, 1982; Butboonchoo et al., 2016). </w:t>
      </w:r>
    </w:p>
    <w:p w14:paraId="14B5BAF0" w14:textId="77777777" w:rsidR="00F8274D" w:rsidRPr="00E15B77" w:rsidRDefault="00F8274D" w:rsidP="00E15B77">
      <w:pPr>
        <w:spacing w:line="360" w:lineRule="auto"/>
        <w:jc w:val="both"/>
        <w:rPr>
          <w:rFonts w:ascii="Times New Roman" w:hAnsi="Times New Roman" w:cs="Times New Roman"/>
          <w:sz w:val="24"/>
          <w:szCs w:val="24"/>
        </w:rPr>
      </w:pPr>
      <w:r w:rsidRPr="00E15B77">
        <w:rPr>
          <w:rFonts w:ascii="Times New Roman" w:hAnsi="Times New Roman" w:cs="Times New Roman"/>
          <w:sz w:val="24"/>
          <w:szCs w:val="24"/>
        </w:rPr>
        <w:lastRenderedPageBreak/>
        <w:t xml:space="preserve">The identification should not be based only on general body shape because several poultry cestodes are ribbon-like and occur in the small intestine. </w:t>
      </w:r>
      <w:r w:rsidRPr="00E15B77">
        <w:rPr>
          <w:rFonts w:ascii="Times New Roman" w:hAnsi="Times New Roman" w:cs="Times New Roman"/>
          <w:i/>
          <w:iCs/>
          <w:sz w:val="24"/>
          <w:szCs w:val="24"/>
        </w:rPr>
        <w:t xml:space="preserve">Raillietina tetragona </w:t>
      </w:r>
      <w:r w:rsidRPr="00E15B77">
        <w:rPr>
          <w:rFonts w:ascii="Times New Roman" w:hAnsi="Times New Roman" w:cs="Times New Roman"/>
          <w:sz w:val="24"/>
          <w:szCs w:val="24"/>
        </w:rPr>
        <w:t xml:space="preserve">closely resembles </w:t>
      </w:r>
      <w:r w:rsidRPr="00E15B77">
        <w:rPr>
          <w:rFonts w:ascii="Times New Roman" w:hAnsi="Times New Roman" w:cs="Times New Roman"/>
          <w:i/>
          <w:iCs/>
          <w:sz w:val="24"/>
          <w:szCs w:val="24"/>
        </w:rPr>
        <w:t xml:space="preserve">R. echinobothrida </w:t>
      </w:r>
      <w:r w:rsidRPr="00E15B77">
        <w:rPr>
          <w:rFonts w:ascii="Times New Roman" w:hAnsi="Times New Roman" w:cs="Times New Roman"/>
          <w:sz w:val="24"/>
          <w:szCs w:val="24"/>
        </w:rPr>
        <w:t xml:space="preserve">and </w:t>
      </w:r>
      <w:r w:rsidRPr="00E15B77">
        <w:rPr>
          <w:rFonts w:ascii="Times New Roman" w:hAnsi="Times New Roman" w:cs="Times New Roman"/>
          <w:i/>
          <w:iCs/>
          <w:sz w:val="24"/>
          <w:szCs w:val="24"/>
        </w:rPr>
        <w:t>R. cesticillus</w:t>
      </w:r>
      <w:r w:rsidRPr="00E15B77">
        <w:rPr>
          <w:rFonts w:ascii="Times New Roman" w:hAnsi="Times New Roman" w:cs="Times New Roman"/>
          <w:sz w:val="24"/>
          <w:szCs w:val="24"/>
        </w:rPr>
        <w:t xml:space="preserve">, but it differs from </w:t>
      </w:r>
      <w:r w:rsidRPr="00E15B77">
        <w:rPr>
          <w:rFonts w:ascii="Times New Roman" w:hAnsi="Times New Roman" w:cs="Times New Roman"/>
          <w:i/>
          <w:iCs/>
          <w:sz w:val="24"/>
          <w:szCs w:val="24"/>
        </w:rPr>
        <w:t xml:space="preserve">R. echinobothrida </w:t>
      </w:r>
      <w:r w:rsidRPr="00E15B77">
        <w:rPr>
          <w:rFonts w:ascii="Times New Roman" w:hAnsi="Times New Roman" w:cs="Times New Roman"/>
          <w:sz w:val="24"/>
          <w:szCs w:val="24"/>
        </w:rPr>
        <w:t xml:space="preserve">by its single row of rostellar hooks, anteriorly placed unilateral genital pore and 6-12 eggs per capsule. It differs from </w:t>
      </w:r>
      <w:r w:rsidRPr="00E15B77">
        <w:rPr>
          <w:rFonts w:ascii="Times New Roman" w:hAnsi="Times New Roman" w:cs="Times New Roman"/>
          <w:i/>
          <w:iCs/>
          <w:sz w:val="24"/>
          <w:szCs w:val="24"/>
        </w:rPr>
        <w:t xml:space="preserve">R. cesticillus </w:t>
      </w:r>
      <w:r w:rsidRPr="00E15B77">
        <w:rPr>
          <w:rFonts w:ascii="Times New Roman" w:hAnsi="Times New Roman" w:cs="Times New Roman"/>
          <w:sz w:val="24"/>
          <w:szCs w:val="24"/>
        </w:rPr>
        <w:t xml:space="preserve">by the presence of armed oval suckers and by having several eggs per capsule rather than a single egg per capsule (Butboonchoo et al., 2016; Panich &amp; Chontananarth, 2021). </w:t>
      </w:r>
    </w:p>
    <w:p w14:paraId="2CE80052" w14:textId="77777777" w:rsidR="00F8274D" w:rsidRDefault="00F8274D" w:rsidP="00E15B77">
      <w:pPr>
        <w:spacing w:line="360" w:lineRule="auto"/>
        <w:jc w:val="both"/>
        <w:rPr>
          <w:rFonts w:ascii="Times New Roman" w:hAnsi="Times New Roman" w:cs="Times New Roman"/>
          <w:sz w:val="24"/>
          <w:szCs w:val="24"/>
        </w:rPr>
      </w:pPr>
      <w:r w:rsidRPr="00E15B77">
        <w:rPr>
          <w:rFonts w:ascii="Times New Roman" w:hAnsi="Times New Roman" w:cs="Times New Roman"/>
          <w:sz w:val="24"/>
          <w:szCs w:val="24"/>
        </w:rPr>
        <w:t xml:space="preserve">Therefore, the diagnostic conclusion should be written as: “The recovered cestode is identified as </w:t>
      </w:r>
      <w:r w:rsidRPr="00E15B77">
        <w:rPr>
          <w:rFonts w:ascii="Times New Roman" w:hAnsi="Times New Roman" w:cs="Times New Roman"/>
          <w:i/>
          <w:iCs/>
          <w:sz w:val="24"/>
          <w:szCs w:val="24"/>
        </w:rPr>
        <w:t xml:space="preserve">Raillietina tetragona </w:t>
      </w:r>
      <w:r w:rsidRPr="00E15B77">
        <w:rPr>
          <w:rFonts w:ascii="Times New Roman" w:hAnsi="Times New Roman" w:cs="Times New Roman"/>
          <w:sz w:val="24"/>
          <w:szCs w:val="24"/>
        </w:rPr>
        <w:t xml:space="preserve">(Molin, 1858) based on the presence of an oval scolex, armed oval suckers, armed rostellum with a single row of hooks, unilateral anterior genital pore and gravid proglottids with 6-12 eggs per egg capsule” and the ITS2 query clusters with multiple reference sequences of </w:t>
      </w:r>
      <w:r w:rsidRPr="00E15B77">
        <w:rPr>
          <w:rFonts w:ascii="Times New Roman" w:hAnsi="Times New Roman" w:cs="Times New Roman"/>
          <w:i/>
          <w:iCs/>
          <w:sz w:val="24"/>
          <w:szCs w:val="24"/>
        </w:rPr>
        <w:t xml:space="preserve">Raillietina tetragona </w:t>
      </w:r>
      <w:r w:rsidRPr="00E15B77">
        <w:rPr>
          <w:rFonts w:ascii="Times New Roman" w:hAnsi="Times New Roman" w:cs="Times New Roman"/>
          <w:sz w:val="24"/>
          <w:szCs w:val="24"/>
        </w:rPr>
        <w:t xml:space="preserve">and is phylogenetically distinct from the displayed </w:t>
      </w:r>
      <w:r w:rsidRPr="00E15B77">
        <w:rPr>
          <w:rFonts w:ascii="Times New Roman" w:hAnsi="Times New Roman" w:cs="Times New Roman"/>
          <w:i/>
          <w:iCs/>
          <w:sz w:val="24"/>
          <w:szCs w:val="24"/>
        </w:rPr>
        <w:t xml:space="preserve">R. echinobothrida </w:t>
      </w:r>
      <w:r w:rsidRPr="00E15B77">
        <w:rPr>
          <w:rFonts w:ascii="Times New Roman" w:hAnsi="Times New Roman" w:cs="Times New Roman"/>
          <w:sz w:val="24"/>
          <w:szCs w:val="24"/>
        </w:rPr>
        <w:t xml:space="preserve">and basal </w:t>
      </w:r>
      <w:r w:rsidRPr="00E15B77">
        <w:rPr>
          <w:rFonts w:ascii="Times New Roman" w:hAnsi="Times New Roman" w:cs="Times New Roman"/>
          <w:i/>
          <w:iCs/>
          <w:sz w:val="24"/>
          <w:szCs w:val="24"/>
        </w:rPr>
        <w:t xml:space="preserve">C. infundibulum </w:t>
      </w:r>
      <w:r w:rsidRPr="00E15B77">
        <w:rPr>
          <w:rFonts w:ascii="Times New Roman" w:hAnsi="Times New Roman" w:cs="Times New Roman"/>
          <w:sz w:val="24"/>
          <w:szCs w:val="24"/>
        </w:rPr>
        <w:t xml:space="preserve">sequences. The specimen is identified as </w:t>
      </w:r>
      <w:r w:rsidRPr="00E15B77">
        <w:rPr>
          <w:rFonts w:ascii="Times New Roman" w:hAnsi="Times New Roman" w:cs="Times New Roman"/>
          <w:b/>
          <w:bCs/>
          <w:i/>
          <w:iCs/>
          <w:sz w:val="24"/>
          <w:szCs w:val="24"/>
        </w:rPr>
        <w:t>Raillietina tetragona</w:t>
      </w:r>
      <w:r w:rsidRPr="00E15B77">
        <w:rPr>
          <w:rFonts w:ascii="Times New Roman" w:hAnsi="Times New Roman" w:cs="Times New Roman"/>
          <w:sz w:val="24"/>
          <w:szCs w:val="24"/>
        </w:rPr>
        <w:t xml:space="preserve">. </w:t>
      </w:r>
    </w:p>
    <w:p w14:paraId="1B6B8C86" w14:textId="2518ADB2" w:rsidR="00E15B77" w:rsidRDefault="00E15B77" w:rsidP="00E15B77">
      <w:pPr>
        <w:tabs>
          <w:tab w:val="left" w:pos="1219"/>
        </w:tabs>
        <w:rPr>
          <w:rFonts w:ascii="Times New Roman" w:hAnsi="Times New Roman" w:cs="Times New Roman"/>
          <w:sz w:val="24"/>
          <w:szCs w:val="24"/>
          <w:lang w:val="en-US"/>
        </w:rPr>
      </w:pPr>
      <w:r>
        <w:rPr>
          <w:b/>
          <w:bCs/>
          <w:noProof/>
        </w:rPr>
        <mc:AlternateContent>
          <mc:Choice Requires="wpg">
            <w:drawing>
              <wp:anchor distT="0" distB="0" distL="114300" distR="114300" simplePos="0" relativeHeight="251659264" behindDoc="0" locked="0" layoutInCell="1" allowOverlap="1" wp14:anchorId="07FAA2A9" wp14:editId="353EE6CA">
                <wp:simplePos x="0" y="0"/>
                <wp:positionH relativeFrom="column">
                  <wp:posOffset>-103239</wp:posOffset>
                </wp:positionH>
                <wp:positionV relativeFrom="paragraph">
                  <wp:posOffset>246</wp:posOffset>
                </wp:positionV>
                <wp:extent cx="4903470" cy="4217670"/>
                <wp:effectExtent l="0" t="0" r="0" b="0"/>
                <wp:wrapTopAndBottom/>
                <wp:docPr id="2002786280" name="Group 8"/>
                <wp:cNvGraphicFramePr/>
                <a:graphic xmlns:a="http://schemas.openxmlformats.org/drawingml/2006/main">
                  <a:graphicData uri="http://schemas.microsoft.com/office/word/2010/wordprocessingGroup">
                    <wpg:wgp>
                      <wpg:cNvGrpSpPr/>
                      <wpg:grpSpPr>
                        <a:xfrm>
                          <a:off x="0" y="0"/>
                          <a:ext cx="4903470" cy="4217670"/>
                          <a:chOff x="0" y="-743794"/>
                          <a:chExt cx="5731510" cy="4674870"/>
                        </a:xfrm>
                      </wpg:grpSpPr>
                      <pic:pic xmlns:pic="http://schemas.openxmlformats.org/drawingml/2006/picture">
                        <pic:nvPicPr>
                          <pic:cNvPr id="1159196911" name="Picture 5"/>
                          <pic:cNvPicPr>
                            <a:picLocks noChangeAspect="1"/>
                          </pic:cNvPicPr>
                        </pic:nvPicPr>
                        <pic:blipFill>
                          <a:blip r:embed="rId14">
                            <a:extLst>
                              <a:ext uri="{28A0092B-C50C-407E-A947-70E740481C1C}">
                                <a14:useLocalDpi xmlns:a14="http://schemas.microsoft.com/office/drawing/2010/main" val="0"/>
                              </a:ext>
                            </a:extLst>
                          </a:blip>
                          <a:srcRect/>
                          <a:stretch>
                            <a:fillRect/>
                          </a:stretch>
                        </pic:blipFill>
                        <pic:spPr bwMode="auto">
                          <a:xfrm>
                            <a:off x="0" y="-743794"/>
                            <a:ext cx="5731510" cy="4674870"/>
                          </a:xfrm>
                          <a:prstGeom prst="rect">
                            <a:avLst/>
                          </a:prstGeom>
                          <a:noFill/>
                          <a:ln>
                            <a:noFill/>
                          </a:ln>
                        </pic:spPr>
                      </pic:pic>
                      <wps:wsp>
                        <wps:cNvPr id="2095438462" name="Rectangle 7"/>
                        <wps:cNvSpPr/>
                        <wps:spPr>
                          <a:xfrm>
                            <a:off x="3722914" y="671345"/>
                            <a:ext cx="914400" cy="174171"/>
                          </a:xfrm>
                          <a:prstGeom prst="rect">
                            <a:avLst/>
                          </a:prstGeom>
                          <a:noFill/>
                          <a:ln>
                            <a:solidFill>
                              <a:srgbClr val="EE0000"/>
                            </a:solidFill>
                          </a:ln>
                        </wps:spPr>
                        <wps:style>
                          <a:lnRef idx="2">
                            <a:schemeClr val="accent1">
                              <a:shade val="15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wpg:wgp>
                  </a:graphicData>
                </a:graphic>
                <wp14:sizeRelH relativeFrom="margin">
                  <wp14:pctWidth>0</wp14:pctWidth>
                </wp14:sizeRelH>
                <wp14:sizeRelV relativeFrom="margin">
                  <wp14:pctHeight>0</wp14:pctHeight>
                </wp14:sizeRelV>
              </wp:anchor>
            </w:drawing>
          </mc:Choice>
          <mc:Fallback xmlns:w16cei="http://schemas.microsoft.com/office/word/2026/wordml/cei">
            <w:pict>
              <v:group w14:anchorId="6FA493F6" id="Group 8" o:spid="_x0000_s1026" style="position:absolute;margin-left:-8.15pt;margin-top:0;width:386.1pt;height:332.1pt;z-index:251659264;mso-width-relative:margin;mso-height-relative:margin" coordorigin=",-7437" coordsize="57315,46748" o:gfxdata="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">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Picture 5" o:spid="_x0000_s1027" type="#_x0000_t75" style="position:absolute;top:-7437;width:57315;height:46747;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">
                  <v:imagedata r:id="rId15" o:title=""/>
                </v:shape>
                <v:rect id="Rectangle 7" o:spid="_x0000_s1028" style="position:absolute;left:37229;top:6713;width:9144;height:1742;visibility:visible;mso-wrap-style:square;v-text-anchor:midd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" filled="f" strokecolor="#e00" strokeweight="1pt"/>
                <w10:wrap type="topAndBottom"/>
              </v:group>
            </w:pict>
          </mc:Fallback>
        </mc:AlternateContent>
      </w:r>
      <w:r>
        <w:rPr>
          <w:rFonts w:ascii="Times New Roman" w:hAnsi="Times New Roman" w:cs="Times New Roman"/>
          <w:sz w:val="24"/>
          <w:szCs w:val="24"/>
          <w:lang w:val="en-US"/>
        </w:rPr>
        <w:t xml:space="preserve">Figure </w:t>
      </w:r>
      <w:r w:rsidR="003E3450">
        <w:rPr>
          <w:rFonts w:ascii="Times New Roman" w:hAnsi="Times New Roman" w:cs="Times New Roman"/>
          <w:sz w:val="24"/>
          <w:szCs w:val="24"/>
          <w:lang w:val="en-US"/>
        </w:rPr>
        <w:t>2</w:t>
      </w:r>
      <w:r>
        <w:rPr>
          <w:rFonts w:ascii="Times New Roman" w:hAnsi="Times New Roman" w:cs="Times New Roman"/>
          <w:sz w:val="24"/>
          <w:szCs w:val="24"/>
          <w:lang w:val="en-US"/>
        </w:rPr>
        <w:t xml:space="preserve">: Phylogram of the analysis of </w:t>
      </w:r>
      <w:r w:rsidRPr="003F1273">
        <w:rPr>
          <w:rFonts w:ascii="Times New Roman" w:hAnsi="Times New Roman" w:cs="Times New Roman"/>
          <w:b/>
          <w:bCs/>
          <w:i/>
          <w:iCs/>
          <w:sz w:val="24"/>
          <w:szCs w:val="24"/>
          <w:lang w:val="en-GB"/>
        </w:rPr>
        <w:t>Raillietina tetragona</w:t>
      </w:r>
      <w:r>
        <w:rPr>
          <w:rFonts w:ascii="Times New Roman" w:hAnsi="Times New Roman" w:cs="Times New Roman"/>
          <w:sz w:val="24"/>
          <w:szCs w:val="24"/>
          <w:lang w:val="en-US"/>
        </w:rPr>
        <w:t xml:space="preserve">, showing relationships of </w:t>
      </w:r>
      <w:r>
        <w:rPr>
          <w:rFonts w:ascii="Times New Roman" w:hAnsi="Times New Roman" w:cs="Times New Roman"/>
          <w:i/>
          <w:iCs/>
          <w:sz w:val="24"/>
          <w:szCs w:val="24"/>
          <w:lang w:val="en-US"/>
        </w:rPr>
        <w:t xml:space="preserve">Choanotaenia infundibulum </w:t>
      </w:r>
      <w:r w:rsidRPr="00C32D04">
        <w:rPr>
          <w:rFonts w:ascii="Times New Roman" w:hAnsi="Times New Roman" w:cs="Times New Roman"/>
          <w:sz w:val="24"/>
          <w:szCs w:val="24"/>
          <w:lang w:val="en-US"/>
        </w:rPr>
        <w:t xml:space="preserve">using </w:t>
      </w:r>
      <w:r>
        <w:rPr>
          <w:rFonts w:ascii="Times New Roman" w:hAnsi="Times New Roman" w:cs="Times New Roman"/>
          <w:sz w:val="24"/>
          <w:szCs w:val="24"/>
          <w:lang w:val="en-US"/>
        </w:rPr>
        <w:t>the neighbour-joining (NJ) tree method and Kimura 2-parameter distances ITS2 sequences. Numbers at nodes indicate bootstrap values by the NJ and ML methods (1000 replicates)</w:t>
      </w:r>
    </w:p>
    <w:p w14:paraId="2B8442C6" w14:textId="25A355BB" w:rsidR="00E15B77" w:rsidRPr="0029052A" w:rsidRDefault="00E15B77" w:rsidP="00E15B77">
      <w:pPr>
        <w:tabs>
          <w:tab w:val="left" w:pos="1219"/>
        </w:tabs>
        <w:rPr>
          <w:rFonts w:ascii="Times New Roman" w:hAnsi="Times New Roman" w:cs="Times New Roman"/>
          <w:sz w:val="24"/>
          <w:szCs w:val="24"/>
          <w:lang w:val="en-US"/>
        </w:rPr>
      </w:pPr>
      <w:r>
        <w:rPr>
          <w:rFonts w:ascii="Times New Roman" w:hAnsi="Times New Roman" w:cs="Times New Roman"/>
          <w:noProof/>
          <w:sz w:val="24"/>
          <w:szCs w:val="24"/>
          <w:lang w:val="en-GB"/>
        </w:rPr>
        <w:lastRenderedPageBreak/>
        <w:drawing>
          <wp:anchor distT="0" distB="0" distL="114300" distR="114300" simplePos="0" relativeHeight="251661312" behindDoc="0" locked="0" layoutInCell="1" allowOverlap="1" wp14:anchorId="6DF901D6" wp14:editId="783E0134">
            <wp:simplePos x="0" y="0"/>
            <wp:positionH relativeFrom="column">
              <wp:posOffset>289560</wp:posOffset>
            </wp:positionH>
            <wp:positionV relativeFrom="paragraph">
              <wp:posOffset>0</wp:posOffset>
            </wp:positionV>
            <wp:extent cx="5303520" cy="7500620"/>
            <wp:effectExtent l="0" t="0" r="0" b="5080"/>
            <wp:wrapTopAndBottom/>
            <wp:docPr id="1848101585" name="Pictur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848101585" name="Picture 1848101585"/>
                    <pic:cNvPicPr/>
                  </pic:nvPicPr>
                  <pic:blipFill>
                    <a:blip r:embed="rId16" cstate="print">
                      <a:extLst>
                        <a:ext uri="{BEBA8EAE-BF5A-486C-A8C5-ECC9F3942E4B}">
                          <a14:imgProps xmlns:a14="http://schemas.microsoft.com/office/drawing/2010/main">
                            <a14:imgLayer r:embed="rId17">
                              <a14:imgEffect>
                                <a14:sharpenSoften amount="25000"/>
                              </a14:imgEffect>
                              <a14:imgEffect>
                                <a14:brightnessContrast contrast="-40000"/>
                              </a14:imgEffect>
                            </a14:imgLayer>
                          </a14:imgProps>
                        </a:ext>
                        <a:ext uri="{28A0092B-C50C-407E-A947-70E740481C1C}">
                          <a14:useLocalDpi xmlns:a14="http://schemas.microsoft.com/office/drawing/2010/main" val="0"/>
                        </a:ext>
                      </a:extLst>
                    </a:blip>
                    <a:stretch>
                      <a:fillRect/>
                    </a:stretch>
                  </pic:blipFill>
                  <pic:spPr>
                    <a:xfrm>
                      <a:off x="0" y="0"/>
                      <a:ext cx="5303520" cy="7500620"/>
                    </a:xfrm>
                    <a:prstGeom prst="rect">
                      <a:avLst/>
                    </a:prstGeom>
                  </pic:spPr>
                </pic:pic>
              </a:graphicData>
            </a:graphic>
            <wp14:sizeRelH relativeFrom="margin">
              <wp14:pctWidth>0</wp14:pctWidth>
            </wp14:sizeRelH>
            <wp14:sizeRelV relativeFrom="margin">
              <wp14:pctHeight>0</wp14:pctHeight>
            </wp14:sizeRelV>
          </wp:anchor>
        </w:drawing>
      </w:r>
    </w:p>
    <w:p w14:paraId="6DBB8CC9" w14:textId="41254D49" w:rsidR="00E15B77" w:rsidRDefault="00E15B77" w:rsidP="00E15B77">
      <w:pPr>
        <w:spacing w:line="360" w:lineRule="auto"/>
        <w:jc w:val="both"/>
        <w:rPr>
          <w:rFonts w:ascii="Times New Roman" w:hAnsi="Times New Roman" w:cs="Times New Roman"/>
          <w:sz w:val="24"/>
          <w:szCs w:val="24"/>
          <w:lang w:val="en-GB"/>
        </w:rPr>
      </w:pPr>
      <w:r>
        <w:rPr>
          <w:rFonts w:ascii="Times New Roman" w:hAnsi="Times New Roman" w:cs="Times New Roman"/>
          <w:sz w:val="24"/>
          <w:szCs w:val="24"/>
          <w:lang w:val="en-GB"/>
        </w:rPr>
        <w:t xml:space="preserve">Figure </w:t>
      </w:r>
      <w:r w:rsidR="003E3450">
        <w:rPr>
          <w:rFonts w:ascii="Times New Roman" w:hAnsi="Times New Roman" w:cs="Times New Roman"/>
          <w:sz w:val="24"/>
          <w:szCs w:val="24"/>
          <w:lang w:val="en-GB"/>
        </w:rPr>
        <w:t>3</w:t>
      </w:r>
      <w:r>
        <w:rPr>
          <w:rFonts w:ascii="Times New Roman" w:hAnsi="Times New Roman" w:cs="Times New Roman"/>
          <w:sz w:val="24"/>
          <w:szCs w:val="24"/>
          <w:lang w:val="en-GB"/>
        </w:rPr>
        <w:t xml:space="preserve">: </w:t>
      </w:r>
      <w:r>
        <w:rPr>
          <w:rFonts w:ascii="Times New Roman" w:hAnsi="Times New Roman" w:cs="Times New Roman"/>
          <w:i/>
          <w:iCs/>
          <w:sz w:val="24"/>
          <w:szCs w:val="24"/>
          <w:lang w:val="en-GB"/>
        </w:rPr>
        <w:t>Raillietina</w:t>
      </w:r>
      <w:r w:rsidRPr="0009129C">
        <w:rPr>
          <w:rFonts w:ascii="Times New Roman" w:hAnsi="Times New Roman" w:cs="Times New Roman"/>
          <w:i/>
          <w:iCs/>
          <w:sz w:val="24"/>
          <w:szCs w:val="24"/>
          <w:lang w:val="en-GB"/>
        </w:rPr>
        <w:t xml:space="preserve"> tetragona</w:t>
      </w:r>
      <w:r>
        <w:rPr>
          <w:rFonts w:ascii="Times New Roman" w:hAnsi="Times New Roman" w:cs="Times New Roman"/>
          <w:i/>
          <w:iCs/>
          <w:sz w:val="24"/>
          <w:szCs w:val="24"/>
          <w:lang w:val="en-GB"/>
        </w:rPr>
        <w:t xml:space="preserve">. </w:t>
      </w:r>
      <w:r>
        <w:rPr>
          <w:rFonts w:ascii="Times New Roman" w:hAnsi="Times New Roman" w:cs="Times New Roman"/>
          <w:sz w:val="24"/>
          <w:szCs w:val="24"/>
          <w:lang w:val="en-GB"/>
        </w:rPr>
        <w:t xml:space="preserve">A: anterior part (scolex), B: hook, C: mature proglottid, D: gravid segment. </w:t>
      </w:r>
    </w:p>
    <w:p w14:paraId="4721A166" w14:textId="37323FC5" w:rsidR="00A65D66" w:rsidRPr="0009129C" w:rsidRDefault="00A65D66" w:rsidP="00A65D66">
      <w:pPr>
        <w:tabs>
          <w:tab w:val="left" w:pos="7344"/>
        </w:tabs>
        <w:spacing w:line="360" w:lineRule="auto"/>
        <w:rPr>
          <w:rFonts w:ascii="Times New Roman" w:hAnsi="Times New Roman" w:cs="Times New Roman"/>
          <w:sz w:val="24"/>
          <w:szCs w:val="24"/>
          <w:lang w:val="en-GB"/>
        </w:rPr>
      </w:pPr>
      <w:r>
        <w:rPr>
          <w:noProof/>
        </w:rPr>
        <w:lastRenderedPageBreak/>
        <w:drawing>
          <wp:anchor distT="0" distB="0" distL="114300" distR="114300" simplePos="0" relativeHeight="251683840" behindDoc="0" locked="0" layoutInCell="1" allowOverlap="1" wp14:anchorId="70399F4B" wp14:editId="1AF6EE18">
            <wp:simplePos x="0" y="0"/>
            <wp:positionH relativeFrom="column">
              <wp:posOffset>0</wp:posOffset>
            </wp:positionH>
            <wp:positionV relativeFrom="paragraph">
              <wp:posOffset>0</wp:posOffset>
            </wp:positionV>
            <wp:extent cx="5722620" cy="8096250"/>
            <wp:effectExtent l="0" t="0" r="0" b="0"/>
            <wp:wrapTopAndBottom/>
            <wp:docPr id="1184150191" name="Picture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18" cstate="print">
                      <a:extLst>
                        <a:ext uri="{28A0092B-C50C-407E-A947-70E740481C1C}">
                          <a14:useLocalDpi xmlns:a14="http://schemas.microsoft.com/office/drawing/2010/main" val="0"/>
                        </a:ext>
                      </a:extLst>
                    </a:blip>
                    <a:srcRect/>
                    <a:stretch>
                      <a:fillRect/>
                    </a:stretch>
                  </pic:blipFill>
                  <pic:spPr bwMode="auto">
                    <a:xfrm>
                      <a:off x="0" y="0"/>
                      <a:ext cx="5722620" cy="8096250"/>
                    </a:xfrm>
                    <a:prstGeom prst="rect">
                      <a:avLst/>
                    </a:prstGeom>
                    <a:noFill/>
                    <a:ln>
                      <a:noFill/>
                    </a:ln>
                  </pic:spPr>
                </pic:pic>
              </a:graphicData>
            </a:graphic>
            <wp14:sizeRelH relativeFrom="margin">
              <wp14:pctWidth>0</wp14:pctWidth>
            </wp14:sizeRelH>
            <wp14:sizeRelV relativeFrom="margin">
              <wp14:pctHeight>0</wp14:pctHeight>
            </wp14:sizeRelV>
          </wp:anchor>
        </w:drawing>
      </w:r>
      <w:r>
        <w:rPr>
          <w:noProof/>
        </w:rPr>
        <w:t>P</w:t>
      </w:r>
      <w:r>
        <w:rPr>
          <w:rFonts w:ascii="Times New Roman" w:hAnsi="Times New Roman" w:cs="Times New Roman"/>
          <w:sz w:val="24"/>
          <w:szCs w:val="24"/>
          <w:lang w:val="en-GB"/>
        </w:rPr>
        <w:t xml:space="preserve">late </w:t>
      </w:r>
      <w:r w:rsidR="003E3450">
        <w:rPr>
          <w:rFonts w:ascii="Times New Roman" w:hAnsi="Times New Roman" w:cs="Times New Roman"/>
          <w:sz w:val="24"/>
          <w:szCs w:val="24"/>
          <w:lang w:val="en-GB"/>
        </w:rPr>
        <w:t>2</w:t>
      </w:r>
      <w:r>
        <w:rPr>
          <w:rFonts w:ascii="Times New Roman" w:hAnsi="Times New Roman" w:cs="Times New Roman"/>
          <w:sz w:val="24"/>
          <w:szCs w:val="24"/>
          <w:lang w:val="en-GB"/>
        </w:rPr>
        <w:t xml:space="preserve">: </w:t>
      </w:r>
      <w:r w:rsidR="008F3808">
        <w:rPr>
          <w:rFonts w:ascii="Times New Roman" w:hAnsi="Times New Roman" w:cs="Times New Roman"/>
          <w:b/>
          <w:bCs/>
          <w:i/>
          <w:iCs/>
          <w:sz w:val="24"/>
          <w:szCs w:val="24"/>
          <w:lang w:val="en-GB"/>
        </w:rPr>
        <w:t>Raillietina</w:t>
      </w:r>
      <w:r w:rsidRPr="003F1273">
        <w:rPr>
          <w:rFonts w:ascii="Times New Roman" w:hAnsi="Times New Roman" w:cs="Times New Roman"/>
          <w:b/>
          <w:bCs/>
          <w:i/>
          <w:iCs/>
          <w:sz w:val="24"/>
          <w:szCs w:val="24"/>
          <w:lang w:val="en-GB"/>
        </w:rPr>
        <w:t xml:space="preserve"> tetragona</w:t>
      </w:r>
      <w:r w:rsidRPr="0009129C">
        <w:rPr>
          <w:rFonts w:ascii="Times New Roman" w:hAnsi="Times New Roman" w:cs="Times New Roman"/>
          <w:i/>
          <w:iCs/>
          <w:sz w:val="24"/>
          <w:szCs w:val="24"/>
          <w:lang w:val="en-GB"/>
        </w:rPr>
        <w:t>.</w:t>
      </w:r>
      <w:r>
        <w:rPr>
          <w:rFonts w:ascii="Times New Roman" w:hAnsi="Times New Roman" w:cs="Times New Roman"/>
          <w:i/>
          <w:iCs/>
          <w:sz w:val="24"/>
          <w:szCs w:val="24"/>
          <w:lang w:val="en-GB"/>
        </w:rPr>
        <w:t xml:space="preserve"> </w:t>
      </w:r>
      <w:r>
        <w:rPr>
          <w:rFonts w:ascii="Times New Roman" w:hAnsi="Times New Roman" w:cs="Times New Roman"/>
          <w:sz w:val="24"/>
          <w:szCs w:val="24"/>
          <w:lang w:val="en-GB"/>
        </w:rPr>
        <w:t>A: Scolex (anterior part), B: Mature proglottid, C: Gravid segment.</w:t>
      </w:r>
    </w:p>
    <w:p w14:paraId="183F3377" w14:textId="0099C190" w:rsidR="00F8274D" w:rsidRPr="00E15B77" w:rsidRDefault="00F8274D" w:rsidP="00E15B77">
      <w:pPr>
        <w:spacing w:line="360" w:lineRule="auto"/>
        <w:jc w:val="both"/>
        <w:rPr>
          <w:rFonts w:ascii="Times New Roman" w:hAnsi="Times New Roman" w:cs="Times New Roman"/>
          <w:sz w:val="24"/>
          <w:szCs w:val="24"/>
        </w:rPr>
      </w:pPr>
      <w:r w:rsidRPr="00E15B77">
        <w:rPr>
          <w:rFonts w:ascii="Times New Roman" w:hAnsi="Times New Roman" w:cs="Times New Roman"/>
          <w:b/>
          <w:bCs/>
          <w:sz w:val="24"/>
          <w:szCs w:val="24"/>
        </w:rPr>
        <w:lastRenderedPageBreak/>
        <w:t xml:space="preserve">2. RAILLIENTINA ECHINOBOTHRIDA (Megnin, 1880) </w:t>
      </w:r>
    </w:p>
    <w:p w14:paraId="2750DB00" w14:textId="6A97FA5C" w:rsidR="00F8274D" w:rsidRPr="00E15B77" w:rsidRDefault="00F8274D" w:rsidP="00E15B77">
      <w:pPr>
        <w:spacing w:line="360" w:lineRule="auto"/>
        <w:jc w:val="both"/>
        <w:rPr>
          <w:rFonts w:ascii="Times New Roman" w:hAnsi="Times New Roman" w:cs="Times New Roman"/>
          <w:sz w:val="24"/>
          <w:szCs w:val="24"/>
        </w:rPr>
      </w:pPr>
      <w:r w:rsidRPr="00E15B77">
        <w:rPr>
          <w:rFonts w:ascii="Times New Roman" w:hAnsi="Times New Roman" w:cs="Times New Roman"/>
          <w:b/>
          <w:bCs/>
          <w:sz w:val="24"/>
          <w:szCs w:val="24"/>
        </w:rPr>
        <w:t xml:space="preserve">Generic character: </w:t>
      </w:r>
    </w:p>
    <w:p w14:paraId="63EE4D57" w14:textId="7C25AFFC" w:rsidR="00F8274D" w:rsidRPr="00E15B77" w:rsidRDefault="00F8274D" w:rsidP="00E15B77">
      <w:pPr>
        <w:spacing w:line="360" w:lineRule="auto"/>
        <w:jc w:val="both"/>
        <w:rPr>
          <w:rFonts w:ascii="Times New Roman" w:hAnsi="Times New Roman" w:cs="Times New Roman"/>
          <w:sz w:val="24"/>
          <w:szCs w:val="24"/>
        </w:rPr>
      </w:pPr>
      <w:r w:rsidRPr="00E15B77">
        <w:rPr>
          <w:rFonts w:ascii="Times New Roman" w:hAnsi="Times New Roman" w:cs="Times New Roman"/>
          <w:sz w:val="24"/>
          <w:szCs w:val="24"/>
        </w:rPr>
        <w:t xml:space="preserve">The adult worm is elongated, ribbon-like, dorsoventrally flattened, and yellowish-white to pale whitish in colour, measuring 16-23 cm in length. The body is divided into scolex, neck and strobila. The strobila consists of numerous segments, beginning with immature segments near the neck, followed by mature and gravid segments posteriorly. The tegument is smooth to velvety and bears microtriches. </w:t>
      </w:r>
      <w:r w:rsidR="008F3808">
        <w:rPr>
          <w:rFonts w:ascii="Times New Roman" w:hAnsi="Times New Roman" w:cs="Times New Roman"/>
          <w:sz w:val="24"/>
          <w:szCs w:val="24"/>
        </w:rPr>
        <w:t>Body width varies by</w:t>
      </w:r>
      <w:r w:rsidRPr="00E15B77">
        <w:rPr>
          <w:rFonts w:ascii="Times New Roman" w:hAnsi="Times New Roman" w:cs="Times New Roman"/>
          <w:sz w:val="24"/>
          <w:szCs w:val="24"/>
        </w:rPr>
        <w:t xml:space="preserve"> region and state of contraction. The anterior region is narrow, while the middle and posterior segments become broader. Mature segments are generally broader than long, and gravid segments contain numerous egg capsules. </w:t>
      </w:r>
    </w:p>
    <w:p w14:paraId="4819E13D" w14:textId="77777777" w:rsidR="00F8274D" w:rsidRPr="00E15B77" w:rsidRDefault="00F8274D" w:rsidP="00E15B77">
      <w:pPr>
        <w:spacing w:line="360" w:lineRule="auto"/>
        <w:jc w:val="both"/>
        <w:rPr>
          <w:rFonts w:ascii="Times New Roman" w:hAnsi="Times New Roman" w:cs="Times New Roman"/>
          <w:sz w:val="24"/>
          <w:szCs w:val="24"/>
        </w:rPr>
      </w:pPr>
      <w:r w:rsidRPr="00E15B77">
        <w:rPr>
          <w:rFonts w:ascii="Times New Roman" w:hAnsi="Times New Roman" w:cs="Times New Roman"/>
          <w:b/>
          <w:bCs/>
          <w:sz w:val="24"/>
          <w:szCs w:val="24"/>
        </w:rPr>
        <w:t xml:space="preserve">Description: (10 specimens) </w:t>
      </w:r>
    </w:p>
    <w:p w14:paraId="4FF1A6CE" w14:textId="5F43444F" w:rsidR="00F8274D" w:rsidRPr="00E15B77" w:rsidRDefault="00F8274D" w:rsidP="00E15B77">
      <w:pPr>
        <w:spacing w:line="360" w:lineRule="auto"/>
        <w:jc w:val="both"/>
        <w:rPr>
          <w:rFonts w:ascii="Times New Roman" w:hAnsi="Times New Roman" w:cs="Times New Roman"/>
          <w:sz w:val="24"/>
          <w:szCs w:val="24"/>
        </w:rPr>
      </w:pPr>
      <w:r w:rsidRPr="00E15B77">
        <w:rPr>
          <w:rFonts w:ascii="Times New Roman" w:hAnsi="Times New Roman" w:cs="Times New Roman"/>
          <w:sz w:val="24"/>
          <w:szCs w:val="24"/>
        </w:rPr>
        <w:t>The adult worm is long, ribbon-like, yellowish-white, and 16-23 cm. The scolex is round to spherical, 0.27-0.33 mm in diameter. Rostellum armed, retractile and rounded, 0.06 x 0.07 mm to 0.08 x 0.10 mm. Rostellar hooks are arranged in two rows and are hammer-shaped or pick-mattock-shaped. Four suckers present; suckers nearly round and armed, about 0.07 x 0.08 mm to 0.08 x0.09 mm. Neck short, broad, thick and unsegmented; mature proglottids are broader than long, and each has one set of reproductive organs. The genital pore is unilateral and located posterior to the middle portion of the segment margin. Testes are numerous, commonly about 30-40 in each mature segment, and the cirrus pouch is well-developed and placed outside the excretory duct. Ovary bilobed; vitelline gland compact and post-ovarian. Gravid proglottids contain numerous egg capsules and 8-12 eggs per capsule</w:t>
      </w:r>
      <w:r w:rsidR="003E3450">
        <w:rPr>
          <w:rFonts w:ascii="Times New Roman" w:hAnsi="Times New Roman" w:cs="Times New Roman"/>
          <w:sz w:val="24"/>
          <w:szCs w:val="24"/>
        </w:rPr>
        <w:t xml:space="preserve"> (Fig. 4 and plate 3)</w:t>
      </w:r>
      <w:r w:rsidR="00DB593B" w:rsidRPr="00E15B77">
        <w:rPr>
          <w:rFonts w:ascii="Times New Roman" w:hAnsi="Times New Roman" w:cs="Times New Roman"/>
          <w:sz w:val="24"/>
          <w:szCs w:val="24"/>
        </w:rPr>
        <w:t>.</w:t>
      </w:r>
    </w:p>
    <w:p w14:paraId="4C139C55" w14:textId="77777777" w:rsidR="00DB593B" w:rsidRPr="00E15B77" w:rsidRDefault="00F8274D" w:rsidP="00E15B77">
      <w:pPr>
        <w:spacing w:line="360" w:lineRule="auto"/>
        <w:jc w:val="both"/>
        <w:rPr>
          <w:rFonts w:ascii="Times New Roman" w:hAnsi="Times New Roman" w:cs="Times New Roman"/>
          <w:sz w:val="24"/>
          <w:szCs w:val="24"/>
        </w:rPr>
      </w:pPr>
      <w:r w:rsidRPr="00E15B77">
        <w:rPr>
          <w:rFonts w:ascii="Times New Roman" w:hAnsi="Times New Roman" w:cs="Times New Roman"/>
          <w:b/>
          <w:bCs/>
          <w:sz w:val="24"/>
          <w:szCs w:val="24"/>
        </w:rPr>
        <w:t xml:space="preserve">Habitat and locality: </w:t>
      </w:r>
    </w:p>
    <w:p w14:paraId="78D25F23" w14:textId="77777777" w:rsidR="00DB593B" w:rsidRPr="00E15B77" w:rsidRDefault="00F8274D" w:rsidP="00E15B77">
      <w:pPr>
        <w:spacing w:line="360" w:lineRule="auto"/>
        <w:jc w:val="both"/>
        <w:rPr>
          <w:rFonts w:ascii="Times New Roman" w:hAnsi="Times New Roman" w:cs="Times New Roman"/>
          <w:sz w:val="24"/>
          <w:szCs w:val="24"/>
        </w:rPr>
      </w:pPr>
      <w:r w:rsidRPr="00E15B77">
        <w:rPr>
          <w:rFonts w:ascii="Times New Roman" w:hAnsi="Times New Roman" w:cs="Times New Roman"/>
          <w:i/>
          <w:iCs/>
          <w:sz w:val="24"/>
          <w:szCs w:val="24"/>
        </w:rPr>
        <w:t xml:space="preserve">Raillietina echinobothrida (Megnin, 1880) </w:t>
      </w:r>
      <w:r w:rsidRPr="00E15B77">
        <w:rPr>
          <w:rFonts w:ascii="Times New Roman" w:hAnsi="Times New Roman" w:cs="Times New Roman"/>
          <w:sz w:val="24"/>
          <w:szCs w:val="24"/>
        </w:rPr>
        <w:t xml:space="preserve">has been obtained from the gastrointestinal tract of domestic chickens from Thoubal, Kakching, and Bishnupur districts, Manipur, India. </w:t>
      </w:r>
    </w:p>
    <w:p w14:paraId="5DE03943" w14:textId="649665F5" w:rsidR="00F8274D" w:rsidRPr="00E15B77" w:rsidRDefault="00F8274D" w:rsidP="00E15B77">
      <w:pPr>
        <w:spacing w:line="360" w:lineRule="auto"/>
        <w:jc w:val="both"/>
        <w:rPr>
          <w:rFonts w:ascii="Times New Roman" w:hAnsi="Times New Roman" w:cs="Times New Roman"/>
          <w:sz w:val="24"/>
          <w:szCs w:val="24"/>
        </w:rPr>
      </w:pPr>
      <w:r w:rsidRPr="00E15B77">
        <w:rPr>
          <w:rFonts w:ascii="Times New Roman" w:hAnsi="Times New Roman" w:cs="Times New Roman"/>
          <w:b/>
          <w:bCs/>
          <w:sz w:val="24"/>
          <w:szCs w:val="24"/>
        </w:rPr>
        <w:t xml:space="preserve">Remarks: </w:t>
      </w:r>
    </w:p>
    <w:p w14:paraId="34289CA2" w14:textId="7E01ABE8" w:rsidR="00F8274D" w:rsidRDefault="00F8274D" w:rsidP="0008671B">
      <w:pPr>
        <w:spacing w:line="336" w:lineRule="auto"/>
        <w:jc w:val="both"/>
        <w:rPr>
          <w:rFonts w:ascii="Times New Roman" w:hAnsi="Times New Roman" w:cs="Times New Roman"/>
          <w:sz w:val="24"/>
          <w:szCs w:val="24"/>
        </w:rPr>
      </w:pPr>
      <w:r w:rsidRPr="00E15B77">
        <w:rPr>
          <w:rFonts w:ascii="Times New Roman" w:hAnsi="Times New Roman" w:cs="Times New Roman"/>
          <w:sz w:val="24"/>
          <w:szCs w:val="24"/>
        </w:rPr>
        <w:t xml:space="preserve">The cestode is identified as </w:t>
      </w:r>
      <w:r w:rsidRPr="00E15B77">
        <w:rPr>
          <w:rFonts w:ascii="Times New Roman" w:hAnsi="Times New Roman" w:cs="Times New Roman"/>
          <w:i/>
          <w:iCs/>
          <w:sz w:val="24"/>
          <w:szCs w:val="24"/>
        </w:rPr>
        <w:t xml:space="preserve">Raillietina echinobothrida (Megnin, 1880) </w:t>
      </w:r>
      <w:r w:rsidRPr="00E15B77">
        <w:rPr>
          <w:rFonts w:ascii="Times New Roman" w:hAnsi="Times New Roman" w:cs="Times New Roman"/>
          <w:sz w:val="24"/>
          <w:szCs w:val="24"/>
        </w:rPr>
        <w:t xml:space="preserve">based on its long ribbon-like body, round scolex measuring about 0.27-0.33 mm in diameter, armed rounded rostellum measuring about 0.06 x 0.07 mm to 0.08 x 0.10 mm, two rows of rostellar hooks, four armed nearly round suckers measuring about 0.07 x 0.08 mm to 0.08 x 0.09 mm, short thick neck, unilateral posterior genital pore, numerous testes and gravid proglottids containing egg capsules with several eggs. These characters distinguish it from </w:t>
      </w:r>
      <w:r w:rsidRPr="00E15B77">
        <w:rPr>
          <w:rFonts w:ascii="Times New Roman" w:hAnsi="Times New Roman" w:cs="Times New Roman"/>
          <w:i/>
          <w:iCs/>
          <w:sz w:val="24"/>
          <w:szCs w:val="24"/>
        </w:rPr>
        <w:t xml:space="preserve">R. tetragona </w:t>
      </w:r>
      <w:r w:rsidRPr="00E15B77">
        <w:rPr>
          <w:rFonts w:ascii="Times New Roman" w:hAnsi="Times New Roman" w:cs="Times New Roman"/>
          <w:sz w:val="24"/>
          <w:szCs w:val="24"/>
        </w:rPr>
        <w:t xml:space="preserve">and </w:t>
      </w:r>
      <w:r w:rsidRPr="00E15B77">
        <w:rPr>
          <w:rFonts w:ascii="Times New Roman" w:hAnsi="Times New Roman" w:cs="Times New Roman"/>
          <w:i/>
          <w:iCs/>
          <w:sz w:val="24"/>
          <w:szCs w:val="24"/>
        </w:rPr>
        <w:t xml:space="preserve">R. cesticillus </w:t>
      </w:r>
      <w:r w:rsidRPr="00E15B77">
        <w:rPr>
          <w:rFonts w:ascii="Times New Roman" w:hAnsi="Times New Roman" w:cs="Times New Roman"/>
          <w:sz w:val="24"/>
          <w:szCs w:val="24"/>
        </w:rPr>
        <w:t xml:space="preserve">and support its identification as the nodular tapeworm of poultry. </w:t>
      </w:r>
    </w:p>
    <w:p w14:paraId="2D8451CD" w14:textId="77777777" w:rsidR="00DE348E" w:rsidRDefault="00DE348E" w:rsidP="00DE348E">
      <w:pPr>
        <w:rPr>
          <w:rFonts w:ascii="Times New Roman" w:hAnsi="Times New Roman" w:cs="Times New Roman"/>
          <w:sz w:val="24"/>
          <w:szCs w:val="24"/>
        </w:rPr>
      </w:pPr>
      <w:r>
        <w:rPr>
          <w:noProof/>
        </w:rPr>
        <w:lastRenderedPageBreak/>
        <w:drawing>
          <wp:inline distT="0" distB="0" distL="0" distR="0" wp14:anchorId="4B3B6967" wp14:editId="7BA7331D">
            <wp:extent cx="5684520" cy="7150280"/>
            <wp:effectExtent l="0" t="0" r="0" b="0"/>
            <wp:docPr id="1722411306" name="Picture 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19" cstate="print">
                      <a:extLst>
                        <a:ext uri="{BEBA8EAE-BF5A-486C-A8C5-ECC9F3942E4B}">
                          <a14:imgProps xmlns:a14="http://schemas.microsoft.com/office/drawing/2010/main">
                            <a14:imgLayer r:embed="rId20">
                              <a14:imgEffect>
                                <a14:sharpenSoften amount="25000"/>
                              </a14:imgEffect>
                              <a14:imgEffect>
                                <a14:brightnessContrast contrast="-40000"/>
                              </a14:imgEffect>
                            </a14:imgLayer>
                          </a14:imgProps>
                        </a:ext>
                        <a:ext uri="{28A0092B-C50C-407E-A947-70E740481C1C}">
                          <a14:useLocalDpi xmlns:a14="http://schemas.microsoft.com/office/drawing/2010/main" val="0"/>
                        </a:ext>
                      </a:extLst>
                    </a:blip>
                    <a:srcRect/>
                    <a:stretch>
                      <a:fillRect/>
                    </a:stretch>
                  </pic:blipFill>
                  <pic:spPr bwMode="auto">
                    <a:xfrm>
                      <a:off x="0" y="0"/>
                      <a:ext cx="5702864" cy="7173355"/>
                    </a:xfrm>
                    <a:prstGeom prst="rect">
                      <a:avLst/>
                    </a:prstGeom>
                    <a:noFill/>
                    <a:ln>
                      <a:noFill/>
                    </a:ln>
                  </pic:spPr>
                </pic:pic>
              </a:graphicData>
            </a:graphic>
          </wp:inline>
        </w:drawing>
      </w:r>
    </w:p>
    <w:p w14:paraId="4842F19A" w14:textId="0DCB8726" w:rsidR="00DE348E" w:rsidRDefault="00DE348E" w:rsidP="00DE348E">
      <w:pPr>
        <w:spacing w:line="360" w:lineRule="auto"/>
        <w:rPr>
          <w:rFonts w:ascii="Times New Roman" w:hAnsi="Times New Roman" w:cs="Times New Roman"/>
          <w:sz w:val="24"/>
          <w:szCs w:val="24"/>
        </w:rPr>
      </w:pPr>
      <w:r>
        <w:rPr>
          <w:rFonts w:ascii="Times New Roman" w:hAnsi="Times New Roman" w:cs="Times New Roman"/>
          <w:sz w:val="24"/>
          <w:szCs w:val="24"/>
        </w:rPr>
        <w:t xml:space="preserve">Figure </w:t>
      </w:r>
      <w:r w:rsidR="003E3450">
        <w:rPr>
          <w:rFonts w:ascii="Times New Roman" w:hAnsi="Times New Roman" w:cs="Times New Roman"/>
          <w:sz w:val="24"/>
          <w:szCs w:val="24"/>
        </w:rPr>
        <w:t>4</w:t>
      </w:r>
      <w:r>
        <w:rPr>
          <w:rFonts w:ascii="Times New Roman" w:hAnsi="Times New Roman" w:cs="Times New Roman"/>
          <w:sz w:val="24"/>
          <w:szCs w:val="24"/>
        </w:rPr>
        <w:t xml:space="preserve">: </w:t>
      </w:r>
      <w:r w:rsidRPr="001A174B">
        <w:rPr>
          <w:rFonts w:ascii="Times New Roman" w:hAnsi="Times New Roman" w:cs="Times New Roman"/>
          <w:b/>
          <w:bCs/>
          <w:i/>
          <w:iCs/>
          <w:sz w:val="24"/>
          <w:szCs w:val="24"/>
        </w:rPr>
        <w:t>Raillietina echinobothrida</w:t>
      </w:r>
      <w:r>
        <w:rPr>
          <w:rFonts w:ascii="Times New Roman" w:hAnsi="Times New Roman" w:cs="Times New Roman"/>
          <w:i/>
          <w:iCs/>
          <w:sz w:val="24"/>
          <w:szCs w:val="24"/>
        </w:rPr>
        <w:t xml:space="preserve">. </w:t>
      </w:r>
      <w:r>
        <w:rPr>
          <w:rFonts w:ascii="Times New Roman" w:hAnsi="Times New Roman" w:cs="Times New Roman"/>
          <w:sz w:val="24"/>
          <w:szCs w:val="24"/>
        </w:rPr>
        <w:t>A: Anterior part (scolex), B: Hook, C: Mature proglottid, D: Gravid segment.</w:t>
      </w:r>
    </w:p>
    <w:p w14:paraId="1426579D" w14:textId="77777777" w:rsidR="00A65D66" w:rsidRPr="00962BA1" w:rsidRDefault="00A65D66" w:rsidP="00A65D66">
      <w:pPr>
        <w:spacing w:line="360" w:lineRule="auto"/>
        <w:rPr>
          <w:rFonts w:ascii="Times New Roman" w:hAnsi="Times New Roman" w:cs="Times New Roman"/>
          <w:sz w:val="24"/>
          <w:szCs w:val="24"/>
        </w:rPr>
      </w:pPr>
    </w:p>
    <w:p w14:paraId="1DFBE34D" w14:textId="2C9CB07B" w:rsidR="00A65D66" w:rsidRDefault="00A65D66" w:rsidP="00A65D66">
      <w:pPr>
        <w:spacing w:line="360" w:lineRule="auto"/>
        <w:rPr>
          <w:rFonts w:ascii="Times New Roman" w:hAnsi="Times New Roman" w:cs="Times New Roman"/>
          <w:sz w:val="24"/>
          <w:szCs w:val="24"/>
        </w:rPr>
      </w:pPr>
      <w:r>
        <w:rPr>
          <w:noProof/>
        </w:rPr>
        <w:lastRenderedPageBreak/>
        <w:drawing>
          <wp:anchor distT="0" distB="0" distL="114300" distR="114300" simplePos="0" relativeHeight="251685888" behindDoc="0" locked="0" layoutInCell="1" allowOverlap="1" wp14:anchorId="634BBC77" wp14:editId="06412EA3">
            <wp:simplePos x="0" y="0"/>
            <wp:positionH relativeFrom="column">
              <wp:posOffset>190500</wp:posOffset>
            </wp:positionH>
            <wp:positionV relativeFrom="paragraph">
              <wp:posOffset>0</wp:posOffset>
            </wp:positionV>
            <wp:extent cx="5303520" cy="7499985"/>
            <wp:effectExtent l="0" t="0" r="0" b="5715"/>
            <wp:wrapTopAndBottom/>
            <wp:docPr id="1469877149" name="Picture 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pic:cNvPicPr>
                      <a:picLocks noChangeAspect="1" noChangeArrowheads="1"/>
                    </pic:cNvPicPr>
                  </pic:nvPicPr>
                  <pic:blipFill>
                    <a:blip r:embed="rId21" cstate="print">
                      <a:extLst>
                        <a:ext uri="{28A0092B-C50C-407E-A947-70E740481C1C}">
                          <a14:useLocalDpi xmlns:a14="http://schemas.microsoft.com/office/drawing/2010/main" val="0"/>
                        </a:ext>
                      </a:extLst>
                    </a:blip>
                    <a:srcRect/>
                    <a:stretch>
                      <a:fillRect/>
                    </a:stretch>
                  </pic:blipFill>
                  <pic:spPr bwMode="auto">
                    <a:xfrm>
                      <a:off x="0" y="0"/>
                      <a:ext cx="5303520" cy="7499985"/>
                    </a:xfrm>
                    <a:prstGeom prst="rect">
                      <a:avLst/>
                    </a:prstGeom>
                    <a:noFill/>
                    <a:ln>
                      <a:noFill/>
                    </a:ln>
                  </pic:spPr>
                </pic:pic>
              </a:graphicData>
            </a:graphic>
            <wp14:sizeRelH relativeFrom="margin">
              <wp14:pctWidth>0</wp14:pctWidth>
            </wp14:sizeRelH>
            <wp14:sizeRelV relativeFrom="margin">
              <wp14:pctHeight>0</wp14:pctHeight>
            </wp14:sizeRelV>
          </wp:anchor>
        </w:drawing>
      </w:r>
      <w:r>
        <w:rPr>
          <w:noProof/>
        </w:rPr>
        <w:t>P</w:t>
      </w:r>
      <w:r>
        <w:rPr>
          <w:rFonts w:ascii="Times New Roman" w:hAnsi="Times New Roman" w:cs="Times New Roman"/>
          <w:sz w:val="24"/>
          <w:szCs w:val="24"/>
          <w:lang w:val="en-GB"/>
        </w:rPr>
        <w:t>late</w:t>
      </w:r>
      <w:r w:rsidR="001A6E81">
        <w:rPr>
          <w:rFonts w:ascii="Times New Roman" w:hAnsi="Times New Roman" w:cs="Times New Roman"/>
          <w:sz w:val="24"/>
          <w:szCs w:val="24"/>
          <w:lang w:val="en-GB"/>
        </w:rPr>
        <w:t xml:space="preserve"> </w:t>
      </w:r>
      <w:r w:rsidR="003E3450">
        <w:rPr>
          <w:rFonts w:ascii="Times New Roman" w:hAnsi="Times New Roman" w:cs="Times New Roman"/>
          <w:sz w:val="24"/>
          <w:szCs w:val="24"/>
          <w:lang w:val="en-GB"/>
        </w:rPr>
        <w:t>3</w:t>
      </w:r>
      <w:r>
        <w:rPr>
          <w:rFonts w:ascii="Times New Roman" w:hAnsi="Times New Roman" w:cs="Times New Roman"/>
          <w:sz w:val="24"/>
          <w:szCs w:val="24"/>
          <w:lang w:val="en-GB"/>
        </w:rPr>
        <w:t xml:space="preserve">: </w:t>
      </w:r>
      <w:r w:rsidRPr="001A174B">
        <w:rPr>
          <w:rFonts w:ascii="Times New Roman" w:hAnsi="Times New Roman" w:cs="Times New Roman"/>
          <w:b/>
          <w:bCs/>
          <w:i/>
          <w:iCs/>
          <w:sz w:val="24"/>
          <w:szCs w:val="24"/>
        </w:rPr>
        <w:t>Raillietina echinobothrida</w:t>
      </w:r>
      <w:r>
        <w:rPr>
          <w:rFonts w:ascii="Times New Roman" w:hAnsi="Times New Roman" w:cs="Times New Roman"/>
          <w:i/>
          <w:iCs/>
          <w:sz w:val="24"/>
          <w:szCs w:val="24"/>
        </w:rPr>
        <w:t xml:space="preserve">. </w:t>
      </w:r>
      <w:r>
        <w:rPr>
          <w:rFonts w:ascii="Times New Roman" w:hAnsi="Times New Roman" w:cs="Times New Roman"/>
          <w:sz w:val="24"/>
          <w:szCs w:val="24"/>
        </w:rPr>
        <w:t>A: Anterior part (scolex), B: Mature proglottid, C: Gravid segment.</w:t>
      </w:r>
    </w:p>
    <w:p w14:paraId="1F66AFC6" w14:textId="77777777" w:rsidR="00A65D66" w:rsidRDefault="00A65D66" w:rsidP="00A65D66">
      <w:pPr>
        <w:spacing w:line="360" w:lineRule="auto"/>
        <w:rPr>
          <w:rFonts w:ascii="Times New Roman" w:hAnsi="Times New Roman" w:cs="Times New Roman"/>
          <w:sz w:val="24"/>
          <w:szCs w:val="24"/>
        </w:rPr>
      </w:pPr>
    </w:p>
    <w:p w14:paraId="52AAA58C" w14:textId="77777777" w:rsidR="00DE348E" w:rsidRPr="00E15B77" w:rsidRDefault="00DE348E" w:rsidP="00E15B77">
      <w:pPr>
        <w:spacing w:line="360" w:lineRule="auto"/>
        <w:jc w:val="both"/>
        <w:rPr>
          <w:rFonts w:ascii="Times New Roman" w:hAnsi="Times New Roman" w:cs="Times New Roman"/>
          <w:sz w:val="24"/>
          <w:szCs w:val="24"/>
        </w:rPr>
      </w:pPr>
    </w:p>
    <w:p w14:paraId="2FB55D65" w14:textId="30AE8ED5" w:rsidR="00DB593B" w:rsidRPr="00E15B77" w:rsidRDefault="00DB593B" w:rsidP="00E15B77">
      <w:pPr>
        <w:spacing w:line="360" w:lineRule="auto"/>
        <w:jc w:val="both"/>
        <w:rPr>
          <w:rFonts w:ascii="Times New Roman" w:hAnsi="Times New Roman" w:cs="Times New Roman"/>
          <w:sz w:val="24"/>
          <w:szCs w:val="24"/>
        </w:rPr>
      </w:pPr>
      <w:r w:rsidRPr="00E15B77">
        <w:rPr>
          <w:rFonts w:ascii="Times New Roman" w:hAnsi="Times New Roman" w:cs="Times New Roman"/>
          <w:b/>
          <w:bCs/>
          <w:sz w:val="24"/>
          <w:szCs w:val="24"/>
        </w:rPr>
        <w:lastRenderedPageBreak/>
        <w:t xml:space="preserve">3. RAILLIETINA CESTICILLUS (Molin, 1858): </w:t>
      </w:r>
    </w:p>
    <w:p w14:paraId="150915AC" w14:textId="77777777" w:rsidR="00DB593B" w:rsidRPr="00E15B77" w:rsidRDefault="00DB593B" w:rsidP="00E15B77">
      <w:pPr>
        <w:spacing w:line="360" w:lineRule="auto"/>
        <w:jc w:val="both"/>
        <w:rPr>
          <w:rFonts w:ascii="Times New Roman" w:hAnsi="Times New Roman" w:cs="Times New Roman"/>
          <w:sz w:val="24"/>
          <w:szCs w:val="24"/>
        </w:rPr>
      </w:pPr>
      <w:r w:rsidRPr="00E15B77">
        <w:rPr>
          <w:rFonts w:ascii="Times New Roman" w:hAnsi="Times New Roman" w:cs="Times New Roman"/>
          <w:b/>
          <w:bCs/>
          <w:sz w:val="24"/>
          <w:szCs w:val="24"/>
        </w:rPr>
        <w:t xml:space="preserve">Generic character: </w:t>
      </w:r>
    </w:p>
    <w:p w14:paraId="189135DD" w14:textId="77777777" w:rsidR="00DB593B" w:rsidRPr="00E15B77" w:rsidRDefault="00DB593B" w:rsidP="00E15B77">
      <w:pPr>
        <w:spacing w:line="360" w:lineRule="auto"/>
        <w:jc w:val="both"/>
        <w:rPr>
          <w:rFonts w:ascii="Times New Roman" w:hAnsi="Times New Roman" w:cs="Times New Roman"/>
          <w:sz w:val="24"/>
          <w:szCs w:val="24"/>
        </w:rPr>
      </w:pPr>
      <w:r w:rsidRPr="00E15B77">
        <w:rPr>
          <w:rFonts w:ascii="Times New Roman" w:hAnsi="Times New Roman" w:cs="Times New Roman"/>
          <w:sz w:val="24"/>
          <w:szCs w:val="24"/>
        </w:rPr>
        <w:t xml:space="preserve">The adult worm is whitish, elongated, ribbon-like, and dorsoventrally flattened. The body is divided into a scolex, a very short or indistinct neck, and a strobila. Body length is 6-12 cm long and 1-2.5 mm wide. The strobila has immature, mature, and gravid proglottids. Mature segments are generally broader than long and contain a single set of reproductive organs. Terminal gravid segments contain numerous egg capsules, and each egg capsule contains a single egg. </w:t>
      </w:r>
    </w:p>
    <w:p w14:paraId="15CC129D" w14:textId="77777777" w:rsidR="00DB593B" w:rsidRPr="00E15B77" w:rsidRDefault="00DB593B" w:rsidP="00E15B77">
      <w:pPr>
        <w:spacing w:line="360" w:lineRule="auto"/>
        <w:jc w:val="both"/>
        <w:rPr>
          <w:rFonts w:ascii="Times New Roman" w:hAnsi="Times New Roman" w:cs="Times New Roman"/>
          <w:sz w:val="24"/>
          <w:szCs w:val="24"/>
        </w:rPr>
      </w:pPr>
      <w:r w:rsidRPr="00E15B77">
        <w:rPr>
          <w:rFonts w:ascii="Times New Roman" w:hAnsi="Times New Roman" w:cs="Times New Roman"/>
          <w:b/>
          <w:bCs/>
          <w:sz w:val="24"/>
          <w:szCs w:val="24"/>
        </w:rPr>
        <w:t xml:space="preserve">Description: </w:t>
      </w:r>
      <w:r w:rsidRPr="00E15B77">
        <w:rPr>
          <w:rFonts w:ascii="Times New Roman" w:hAnsi="Times New Roman" w:cs="Times New Roman"/>
          <w:sz w:val="24"/>
          <w:szCs w:val="24"/>
        </w:rPr>
        <w:t xml:space="preserve">(10 specimens) </w:t>
      </w:r>
    </w:p>
    <w:p w14:paraId="45F25101" w14:textId="7BD4C529" w:rsidR="00DB593B" w:rsidRPr="00E15B77" w:rsidRDefault="00DB593B" w:rsidP="00E15B77">
      <w:pPr>
        <w:spacing w:line="360" w:lineRule="auto"/>
        <w:jc w:val="both"/>
        <w:rPr>
          <w:rFonts w:ascii="Times New Roman" w:hAnsi="Times New Roman" w:cs="Times New Roman"/>
          <w:sz w:val="24"/>
          <w:szCs w:val="24"/>
        </w:rPr>
      </w:pPr>
      <w:r w:rsidRPr="00E15B77">
        <w:rPr>
          <w:rFonts w:ascii="Times New Roman" w:hAnsi="Times New Roman" w:cs="Times New Roman"/>
          <w:sz w:val="24"/>
          <w:szCs w:val="24"/>
        </w:rPr>
        <w:t xml:space="preserve">Adult worm whitish, ribbon-like, dorsoventrally flattened, and divided into scolex, neck, and strobila, with a body length of 6- 12 cm and a 1.5- 2.5 mm width. Scolex broad-headed and robust, with 134 μm diameters, and a wide, prominent rostellum. Rostellum armed with two rows of numerous hammer-shaped hooks, commonly about 400-500 hooks. Four suckers are present but are small, inconspicuous, and unarmed. Genital pores are irregularly alternating and anteriorly placed on the lateral margin. Gravid proglottids contain egg capsules with a single egg per capsule, and eggs are 75-88 μm in diameter (Figure </w:t>
      </w:r>
      <w:r w:rsidR="003E3450">
        <w:rPr>
          <w:rFonts w:ascii="Times New Roman" w:hAnsi="Times New Roman" w:cs="Times New Roman"/>
          <w:sz w:val="24"/>
          <w:szCs w:val="24"/>
        </w:rPr>
        <w:t>5</w:t>
      </w:r>
      <w:r w:rsidRPr="00E15B77">
        <w:rPr>
          <w:rFonts w:ascii="Times New Roman" w:hAnsi="Times New Roman" w:cs="Times New Roman"/>
          <w:sz w:val="24"/>
          <w:szCs w:val="24"/>
        </w:rPr>
        <w:t xml:space="preserve"> and </w:t>
      </w:r>
      <w:r w:rsidR="003E3450">
        <w:rPr>
          <w:rFonts w:ascii="Times New Roman" w:hAnsi="Times New Roman" w:cs="Times New Roman"/>
          <w:sz w:val="24"/>
          <w:szCs w:val="24"/>
        </w:rPr>
        <w:t>plate 3</w:t>
      </w:r>
      <w:r w:rsidRPr="00E15B77">
        <w:rPr>
          <w:rFonts w:ascii="Times New Roman" w:hAnsi="Times New Roman" w:cs="Times New Roman"/>
          <w:sz w:val="24"/>
          <w:szCs w:val="24"/>
        </w:rPr>
        <w:t xml:space="preserve">). </w:t>
      </w:r>
    </w:p>
    <w:p w14:paraId="7C1A6628" w14:textId="77777777" w:rsidR="00DB593B" w:rsidRPr="00E15B77" w:rsidRDefault="00DB593B" w:rsidP="00E15B77">
      <w:pPr>
        <w:spacing w:line="360" w:lineRule="auto"/>
        <w:jc w:val="both"/>
        <w:rPr>
          <w:rFonts w:ascii="Times New Roman" w:hAnsi="Times New Roman" w:cs="Times New Roman"/>
          <w:sz w:val="24"/>
          <w:szCs w:val="24"/>
        </w:rPr>
      </w:pPr>
      <w:r w:rsidRPr="00E15B77">
        <w:rPr>
          <w:rFonts w:ascii="Times New Roman" w:hAnsi="Times New Roman" w:cs="Times New Roman"/>
          <w:b/>
          <w:bCs/>
          <w:sz w:val="24"/>
          <w:szCs w:val="24"/>
        </w:rPr>
        <w:t xml:space="preserve">Habitats and localities: </w:t>
      </w:r>
    </w:p>
    <w:p w14:paraId="1BCE01B9" w14:textId="2930FC5B" w:rsidR="00DB593B" w:rsidRPr="00E15B77" w:rsidRDefault="00DB593B" w:rsidP="00E15B77">
      <w:pPr>
        <w:spacing w:line="360" w:lineRule="auto"/>
        <w:jc w:val="both"/>
        <w:rPr>
          <w:rFonts w:ascii="Times New Roman" w:hAnsi="Times New Roman" w:cs="Times New Roman"/>
          <w:sz w:val="24"/>
          <w:szCs w:val="24"/>
        </w:rPr>
      </w:pPr>
      <w:r w:rsidRPr="00E15B77">
        <w:rPr>
          <w:rFonts w:ascii="Times New Roman" w:hAnsi="Times New Roman" w:cs="Times New Roman"/>
          <w:i/>
          <w:iCs/>
          <w:sz w:val="24"/>
          <w:szCs w:val="24"/>
        </w:rPr>
        <w:t xml:space="preserve">Raillietina cesticillus (Molin, 1858) </w:t>
      </w:r>
      <w:r w:rsidRPr="00E15B77">
        <w:rPr>
          <w:rFonts w:ascii="Times New Roman" w:hAnsi="Times New Roman" w:cs="Times New Roman"/>
          <w:sz w:val="24"/>
          <w:szCs w:val="24"/>
        </w:rPr>
        <w:t>has been obtained from the gastrointestinal tract of domestic chickens from Thoubal, Kakching, and Bishnupur districts, Manipur, India.</w:t>
      </w:r>
    </w:p>
    <w:p w14:paraId="4924CCFB" w14:textId="77777777" w:rsidR="00DB593B" w:rsidRPr="00533AF3" w:rsidRDefault="00DB593B" w:rsidP="00E15B77">
      <w:pPr>
        <w:spacing w:line="360" w:lineRule="auto"/>
        <w:jc w:val="both"/>
        <w:rPr>
          <w:rFonts w:ascii="Times New Roman" w:hAnsi="Times New Roman" w:cs="Times New Roman"/>
          <w:b/>
          <w:bCs/>
          <w:sz w:val="24"/>
          <w:szCs w:val="24"/>
        </w:rPr>
      </w:pPr>
      <w:r w:rsidRPr="00533AF3">
        <w:rPr>
          <w:rFonts w:ascii="Times New Roman" w:hAnsi="Times New Roman" w:cs="Times New Roman"/>
          <w:b/>
          <w:bCs/>
          <w:sz w:val="24"/>
          <w:szCs w:val="24"/>
        </w:rPr>
        <w:t xml:space="preserve">Remarks: </w:t>
      </w:r>
    </w:p>
    <w:p w14:paraId="51695335" w14:textId="574DF411" w:rsidR="00DB593B" w:rsidRDefault="00DB593B" w:rsidP="0010201F">
      <w:pPr>
        <w:spacing w:line="336" w:lineRule="auto"/>
        <w:jc w:val="both"/>
        <w:rPr>
          <w:rFonts w:ascii="Times New Roman" w:hAnsi="Times New Roman" w:cs="Times New Roman"/>
          <w:sz w:val="24"/>
          <w:szCs w:val="24"/>
        </w:rPr>
      </w:pPr>
      <w:r w:rsidRPr="00E15B77">
        <w:rPr>
          <w:rFonts w:ascii="Times New Roman" w:hAnsi="Times New Roman" w:cs="Times New Roman"/>
          <w:sz w:val="24"/>
          <w:szCs w:val="24"/>
        </w:rPr>
        <w:t xml:space="preserve">The species </w:t>
      </w:r>
      <w:r w:rsidRPr="00E15B77">
        <w:rPr>
          <w:rFonts w:ascii="Times New Roman" w:hAnsi="Times New Roman" w:cs="Times New Roman"/>
          <w:i/>
          <w:iCs/>
          <w:sz w:val="24"/>
          <w:szCs w:val="24"/>
        </w:rPr>
        <w:t xml:space="preserve">Raillietina cesticillus </w:t>
      </w:r>
      <w:r w:rsidRPr="00E15B77">
        <w:rPr>
          <w:rFonts w:ascii="Times New Roman" w:hAnsi="Times New Roman" w:cs="Times New Roman"/>
          <w:sz w:val="24"/>
          <w:szCs w:val="24"/>
        </w:rPr>
        <w:t xml:space="preserve">was erected by </w:t>
      </w:r>
      <w:r w:rsidRPr="00E15B77">
        <w:rPr>
          <w:rFonts w:ascii="Times New Roman" w:hAnsi="Times New Roman" w:cs="Times New Roman"/>
          <w:i/>
          <w:iCs/>
          <w:sz w:val="24"/>
          <w:szCs w:val="24"/>
        </w:rPr>
        <w:t xml:space="preserve">Molin (1858). </w:t>
      </w:r>
      <w:r w:rsidRPr="00E15B77">
        <w:rPr>
          <w:rFonts w:ascii="Times New Roman" w:hAnsi="Times New Roman" w:cs="Times New Roman"/>
          <w:sz w:val="24"/>
          <w:szCs w:val="24"/>
        </w:rPr>
        <w:t xml:space="preserve">This species has a broad scolex, a large rostellum, unarmed suckers, two rows of hammer-shaped rostellar hooks, irregularly alternating genital pores, and a single egg in each egg capsule (Butboonchoo et al., 2016; Kerroucha et al., 2022). It differs from </w:t>
      </w:r>
      <w:r w:rsidRPr="00E15B77">
        <w:rPr>
          <w:rFonts w:ascii="Times New Roman" w:hAnsi="Times New Roman" w:cs="Times New Roman"/>
          <w:i/>
          <w:iCs/>
          <w:sz w:val="24"/>
          <w:szCs w:val="24"/>
        </w:rPr>
        <w:t xml:space="preserve">R. tetragona </w:t>
      </w:r>
      <w:r w:rsidRPr="00E15B77">
        <w:rPr>
          <w:rFonts w:ascii="Times New Roman" w:hAnsi="Times New Roman" w:cs="Times New Roman"/>
          <w:sz w:val="24"/>
          <w:szCs w:val="24"/>
        </w:rPr>
        <w:t xml:space="preserve">by having unarmed suckers, two rows of hooks and irregularly alternating genital pores; </w:t>
      </w:r>
      <w:r w:rsidRPr="00E15B77">
        <w:rPr>
          <w:rFonts w:ascii="Times New Roman" w:hAnsi="Times New Roman" w:cs="Times New Roman"/>
          <w:i/>
          <w:iCs/>
          <w:sz w:val="24"/>
          <w:szCs w:val="24"/>
        </w:rPr>
        <w:t xml:space="preserve">R. tetragona </w:t>
      </w:r>
      <w:r w:rsidRPr="00E15B77">
        <w:rPr>
          <w:rFonts w:ascii="Times New Roman" w:hAnsi="Times New Roman" w:cs="Times New Roman"/>
          <w:sz w:val="24"/>
          <w:szCs w:val="24"/>
        </w:rPr>
        <w:t xml:space="preserve">has armed suckers, one row of hooks, unilateral genital pores and 6-12 eggs per capsule. It also differs from </w:t>
      </w:r>
      <w:r w:rsidRPr="00E15B77">
        <w:rPr>
          <w:rFonts w:ascii="Times New Roman" w:hAnsi="Times New Roman" w:cs="Times New Roman"/>
          <w:i/>
          <w:iCs/>
          <w:sz w:val="24"/>
          <w:szCs w:val="24"/>
        </w:rPr>
        <w:t xml:space="preserve">R. echinobothrida because R. echinobothrida </w:t>
      </w:r>
      <w:r w:rsidRPr="00E15B77">
        <w:rPr>
          <w:rFonts w:ascii="Times New Roman" w:hAnsi="Times New Roman" w:cs="Times New Roman"/>
          <w:sz w:val="24"/>
          <w:szCs w:val="24"/>
        </w:rPr>
        <w:t xml:space="preserve">has armed suckers, unilateral genital pores and several eggs per capsule (Butboonchoo et al., 2016). The morphology and dimensions of the present specimen are in close agreement with those provided by Molin (1858) for </w:t>
      </w:r>
      <w:r w:rsidRPr="00E15B77">
        <w:rPr>
          <w:rFonts w:ascii="Times New Roman" w:hAnsi="Times New Roman" w:cs="Times New Roman"/>
          <w:i/>
          <w:iCs/>
          <w:sz w:val="24"/>
          <w:szCs w:val="24"/>
        </w:rPr>
        <w:t>Raillietina cesticillus</w:t>
      </w:r>
      <w:r w:rsidRPr="00E15B77">
        <w:rPr>
          <w:rFonts w:ascii="Times New Roman" w:hAnsi="Times New Roman" w:cs="Times New Roman"/>
          <w:sz w:val="24"/>
          <w:szCs w:val="24"/>
        </w:rPr>
        <w:t xml:space="preserve">, except for having minor intraspecific variation. Therefore, the present nematodes are considered </w:t>
      </w:r>
      <w:r w:rsidRPr="00E15B77">
        <w:rPr>
          <w:rFonts w:ascii="Times New Roman" w:hAnsi="Times New Roman" w:cs="Times New Roman"/>
          <w:i/>
          <w:iCs/>
          <w:sz w:val="24"/>
          <w:szCs w:val="24"/>
        </w:rPr>
        <w:t>Raillietina cesticillus</w:t>
      </w:r>
      <w:r w:rsidRPr="00E15B77">
        <w:rPr>
          <w:rFonts w:ascii="Times New Roman" w:hAnsi="Times New Roman" w:cs="Times New Roman"/>
          <w:sz w:val="24"/>
          <w:szCs w:val="24"/>
        </w:rPr>
        <w:t xml:space="preserve">. </w:t>
      </w:r>
    </w:p>
    <w:p w14:paraId="721F692F" w14:textId="4CD88428" w:rsidR="00DE348E" w:rsidRDefault="00DE348E" w:rsidP="00DE348E">
      <w:pPr>
        <w:spacing w:line="360" w:lineRule="auto"/>
        <w:rPr>
          <w:rFonts w:ascii="Times New Roman" w:hAnsi="Times New Roman" w:cs="Times New Roman"/>
          <w:sz w:val="24"/>
          <w:szCs w:val="24"/>
          <w:lang w:val="en-US"/>
        </w:rPr>
      </w:pPr>
      <w:r>
        <w:rPr>
          <w:rFonts w:ascii="Times New Roman" w:hAnsi="Times New Roman" w:cs="Times New Roman"/>
          <w:noProof/>
          <w:sz w:val="24"/>
          <w:szCs w:val="24"/>
          <w:lang w:val="en-US"/>
        </w:rPr>
        <w:lastRenderedPageBreak/>
        <w:drawing>
          <wp:anchor distT="0" distB="0" distL="114300" distR="114300" simplePos="0" relativeHeight="251663360" behindDoc="0" locked="0" layoutInCell="1" allowOverlap="1" wp14:anchorId="0E1E7AE2" wp14:editId="57D81D91">
            <wp:simplePos x="0" y="0"/>
            <wp:positionH relativeFrom="column">
              <wp:posOffset>327660</wp:posOffset>
            </wp:positionH>
            <wp:positionV relativeFrom="paragraph">
              <wp:posOffset>386080</wp:posOffset>
            </wp:positionV>
            <wp:extent cx="5074920" cy="7177405"/>
            <wp:effectExtent l="0" t="0" r="0" b="4445"/>
            <wp:wrapTopAndBottom/>
            <wp:docPr id="1784510053" name="Picture 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784510053" name="Picture 1784510053"/>
                    <pic:cNvPicPr/>
                  </pic:nvPicPr>
                  <pic:blipFill>
                    <a:blip r:embed="rId22" cstate="print">
                      <a:extLst>
                        <a:ext uri="{BEBA8EAE-BF5A-486C-A8C5-ECC9F3942E4B}">
                          <a14:imgProps xmlns:a14="http://schemas.microsoft.com/office/drawing/2010/main">
                            <a14:imgLayer r:embed="rId23">
                              <a14:imgEffect>
                                <a14:sharpenSoften amount="25000"/>
                              </a14:imgEffect>
                              <a14:imgEffect>
                                <a14:brightnessContrast contrast="-40000"/>
                              </a14:imgEffect>
                            </a14:imgLayer>
                          </a14:imgProps>
                        </a:ext>
                        <a:ext uri="{28A0092B-C50C-407E-A947-70E740481C1C}">
                          <a14:useLocalDpi xmlns:a14="http://schemas.microsoft.com/office/drawing/2010/main" val="0"/>
                        </a:ext>
                      </a:extLst>
                    </a:blip>
                    <a:stretch>
                      <a:fillRect/>
                    </a:stretch>
                  </pic:blipFill>
                  <pic:spPr>
                    <a:xfrm>
                      <a:off x="0" y="0"/>
                      <a:ext cx="5074920" cy="7177405"/>
                    </a:xfrm>
                    <a:prstGeom prst="rect">
                      <a:avLst/>
                    </a:prstGeom>
                  </pic:spPr>
                </pic:pic>
              </a:graphicData>
            </a:graphic>
            <wp14:sizeRelH relativeFrom="margin">
              <wp14:pctWidth>0</wp14:pctWidth>
            </wp14:sizeRelH>
            <wp14:sizeRelV relativeFrom="margin">
              <wp14:pctHeight>0</wp14:pctHeight>
            </wp14:sizeRelV>
          </wp:anchor>
        </w:drawing>
      </w:r>
    </w:p>
    <w:p w14:paraId="3A13367F" w14:textId="15026508" w:rsidR="00DE348E" w:rsidRDefault="00DE348E" w:rsidP="00DE348E">
      <w:pPr>
        <w:spacing w:line="360" w:lineRule="auto"/>
        <w:rPr>
          <w:rFonts w:ascii="Times New Roman" w:hAnsi="Times New Roman" w:cs="Times New Roman"/>
          <w:sz w:val="24"/>
          <w:szCs w:val="24"/>
        </w:rPr>
      </w:pPr>
      <w:r>
        <w:rPr>
          <w:rFonts w:ascii="Times New Roman" w:hAnsi="Times New Roman" w:cs="Times New Roman"/>
          <w:sz w:val="24"/>
          <w:szCs w:val="24"/>
          <w:lang w:val="en-US"/>
        </w:rPr>
        <w:t xml:space="preserve">Figure </w:t>
      </w:r>
      <w:r w:rsidR="003E3450">
        <w:rPr>
          <w:rFonts w:ascii="Times New Roman" w:hAnsi="Times New Roman" w:cs="Times New Roman"/>
          <w:sz w:val="24"/>
          <w:szCs w:val="24"/>
          <w:lang w:val="en-US"/>
        </w:rPr>
        <w:t>5</w:t>
      </w:r>
      <w:r>
        <w:rPr>
          <w:rFonts w:ascii="Times New Roman" w:hAnsi="Times New Roman" w:cs="Times New Roman"/>
          <w:sz w:val="24"/>
          <w:szCs w:val="24"/>
          <w:lang w:val="en-US"/>
        </w:rPr>
        <w:t xml:space="preserve">: </w:t>
      </w:r>
      <w:r w:rsidRPr="009F365F">
        <w:rPr>
          <w:rFonts w:ascii="Times New Roman" w:hAnsi="Times New Roman" w:cs="Times New Roman"/>
          <w:i/>
          <w:iCs/>
          <w:sz w:val="24"/>
          <w:szCs w:val="24"/>
          <w:lang w:val="en-US"/>
        </w:rPr>
        <w:t>Raillietina cesticillus</w:t>
      </w:r>
      <w:r>
        <w:rPr>
          <w:rFonts w:ascii="Times New Roman" w:hAnsi="Times New Roman" w:cs="Times New Roman"/>
          <w:i/>
          <w:iCs/>
          <w:sz w:val="24"/>
          <w:szCs w:val="24"/>
        </w:rPr>
        <w:t xml:space="preserve">. </w:t>
      </w:r>
      <w:r>
        <w:rPr>
          <w:rFonts w:ascii="Times New Roman" w:hAnsi="Times New Roman" w:cs="Times New Roman"/>
          <w:sz w:val="24"/>
          <w:szCs w:val="24"/>
        </w:rPr>
        <w:t>A; Anterior part (scolex), B; Hook, C; Mature proglottid, D; Gravid segment.</w:t>
      </w:r>
    </w:p>
    <w:p w14:paraId="21BF9EDC" w14:textId="473F94D1" w:rsidR="00A65D66" w:rsidRDefault="00A65D66" w:rsidP="00A65D66">
      <w:pPr>
        <w:spacing w:line="360" w:lineRule="auto"/>
        <w:rPr>
          <w:rFonts w:ascii="Times New Roman" w:hAnsi="Times New Roman" w:cs="Times New Roman"/>
          <w:sz w:val="24"/>
          <w:szCs w:val="24"/>
          <w:lang w:val="en-US"/>
        </w:rPr>
      </w:pPr>
      <w:r>
        <w:rPr>
          <w:noProof/>
        </w:rPr>
        <w:lastRenderedPageBreak/>
        <w:drawing>
          <wp:anchor distT="0" distB="0" distL="114300" distR="114300" simplePos="0" relativeHeight="251687936" behindDoc="0" locked="0" layoutInCell="1" allowOverlap="1" wp14:anchorId="1C4ADAED" wp14:editId="2F1DF93E">
            <wp:simplePos x="0" y="0"/>
            <wp:positionH relativeFrom="column">
              <wp:posOffset>350520</wp:posOffset>
            </wp:positionH>
            <wp:positionV relativeFrom="paragraph">
              <wp:posOffset>365760</wp:posOffset>
            </wp:positionV>
            <wp:extent cx="5105400" cy="7219950"/>
            <wp:effectExtent l="0" t="0" r="0" b="0"/>
            <wp:wrapTopAndBottom/>
            <wp:docPr id="431589671" name="Picture 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
                    <pic:cNvPicPr>
                      <a:picLocks noChangeAspect="1" noChangeArrowheads="1"/>
                    </pic:cNvPicPr>
                  </pic:nvPicPr>
                  <pic:blipFill>
                    <a:blip r:embed="rId24" cstate="print">
                      <a:extLst>
                        <a:ext uri="{28A0092B-C50C-407E-A947-70E740481C1C}">
                          <a14:useLocalDpi xmlns:a14="http://schemas.microsoft.com/office/drawing/2010/main" val="0"/>
                        </a:ext>
                      </a:extLst>
                    </a:blip>
                    <a:srcRect/>
                    <a:stretch>
                      <a:fillRect/>
                    </a:stretch>
                  </pic:blipFill>
                  <pic:spPr bwMode="auto">
                    <a:xfrm>
                      <a:off x="0" y="0"/>
                      <a:ext cx="5105400" cy="7219950"/>
                    </a:xfrm>
                    <a:prstGeom prst="rect">
                      <a:avLst/>
                    </a:prstGeom>
                    <a:noFill/>
                    <a:ln>
                      <a:noFill/>
                    </a:ln>
                  </pic:spPr>
                </pic:pic>
              </a:graphicData>
            </a:graphic>
            <wp14:sizeRelH relativeFrom="margin">
              <wp14:pctWidth>0</wp14:pctWidth>
            </wp14:sizeRelH>
            <wp14:sizeRelV relativeFrom="margin">
              <wp14:pctHeight>0</wp14:pctHeight>
            </wp14:sizeRelV>
          </wp:anchor>
        </w:drawing>
      </w:r>
    </w:p>
    <w:p w14:paraId="4F3E18D1" w14:textId="68B80F4F" w:rsidR="00A65D66" w:rsidRDefault="00A65D66" w:rsidP="00A65D66">
      <w:pPr>
        <w:spacing w:line="360" w:lineRule="auto"/>
        <w:rPr>
          <w:rFonts w:ascii="Times New Roman" w:hAnsi="Times New Roman" w:cs="Times New Roman"/>
          <w:sz w:val="24"/>
          <w:szCs w:val="24"/>
        </w:rPr>
      </w:pPr>
      <w:r>
        <w:rPr>
          <w:rFonts w:ascii="Times New Roman" w:hAnsi="Times New Roman" w:cs="Times New Roman"/>
          <w:sz w:val="24"/>
          <w:szCs w:val="24"/>
          <w:lang w:val="en-US"/>
        </w:rPr>
        <w:t xml:space="preserve">Plate </w:t>
      </w:r>
      <w:r w:rsidR="003E3450">
        <w:rPr>
          <w:rFonts w:ascii="Times New Roman" w:hAnsi="Times New Roman" w:cs="Times New Roman"/>
          <w:sz w:val="24"/>
          <w:szCs w:val="24"/>
          <w:lang w:val="en-US"/>
        </w:rPr>
        <w:t>4</w:t>
      </w:r>
      <w:r>
        <w:rPr>
          <w:rFonts w:ascii="Times New Roman" w:hAnsi="Times New Roman" w:cs="Times New Roman"/>
          <w:sz w:val="24"/>
          <w:szCs w:val="24"/>
          <w:lang w:val="en-US"/>
        </w:rPr>
        <w:t xml:space="preserve">: </w:t>
      </w:r>
      <w:r w:rsidRPr="009F365F">
        <w:rPr>
          <w:rFonts w:ascii="Times New Roman" w:hAnsi="Times New Roman" w:cs="Times New Roman"/>
          <w:i/>
          <w:iCs/>
          <w:sz w:val="24"/>
          <w:szCs w:val="24"/>
          <w:lang w:val="en-US"/>
        </w:rPr>
        <w:t>Raillietina cesticillus</w:t>
      </w:r>
      <w:r>
        <w:rPr>
          <w:rFonts w:ascii="Times New Roman" w:hAnsi="Times New Roman" w:cs="Times New Roman"/>
          <w:i/>
          <w:iCs/>
          <w:sz w:val="24"/>
          <w:szCs w:val="24"/>
        </w:rPr>
        <w:t xml:space="preserve">. </w:t>
      </w:r>
      <w:r>
        <w:rPr>
          <w:rFonts w:ascii="Times New Roman" w:hAnsi="Times New Roman" w:cs="Times New Roman"/>
          <w:sz w:val="24"/>
          <w:szCs w:val="24"/>
        </w:rPr>
        <w:t>A; Anterior part (scolex), B; Mature proglottid, C; Gravid segment.</w:t>
      </w:r>
    </w:p>
    <w:p w14:paraId="4DEB74BE" w14:textId="77777777" w:rsidR="00A65D66" w:rsidRDefault="00A65D66" w:rsidP="00DE348E">
      <w:pPr>
        <w:spacing w:line="360" w:lineRule="auto"/>
        <w:rPr>
          <w:rFonts w:ascii="Times New Roman" w:hAnsi="Times New Roman" w:cs="Times New Roman"/>
          <w:sz w:val="24"/>
          <w:szCs w:val="24"/>
        </w:rPr>
      </w:pPr>
    </w:p>
    <w:p w14:paraId="542DF9FB" w14:textId="77777777" w:rsidR="00A65D66" w:rsidRDefault="00A65D66" w:rsidP="00DE348E">
      <w:pPr>
        <w:spacing w:line="360" w:lineRule="auto"/>
        <w:rPr>
          <w:rFonts w:ascii="Times New Roman" w:hAnsi="Times New Roman" w:cs="Times New Roman"/>
          <w:sz w:val="24"/>
          <w:szCs w:val="24"/>
        </w:rPr>
      </w:pPr>
    </w:p>
    <w:p w14:paraId="357E92BC" w14:textId="535C2FF4" w:rsidR="00DB593B" w:rsidRPr="00E15B77" w:rsidRDefault="006C0F0A" w:rsidP="00E15B77">
      <w:pPr>
        <w:spacing w:line="360" w:lineRule="auto"/>
        <w:jc w:val="both"/>
        <w:rPr>
          <w:rFonts w:ascii="Times New Roman" w:hAnsi="Times New Roman" w:cs="Times New Roman"/>
          <w:sz w:val="24"/>
          <w:szCs w:val="24"/>
        </w:rPr>
      </w:pPr>
      <w:r w:rsidRPr="00E15B77">
        <w:rPr>
          <w:rFonts w:ascii="Times New Roman" w:hAnsi="Times New Roman" w:cs="Times New Roman"/>
          <w:b/>
          <w:bCs/>
          <w:sz w:val="24"/>
          <w:szCs w:val="24"/>
        </w:rPr>
        <w:lastRenderedPageBreak/>
        <w:t xml:space="preserve">4. </w:t>
      </w:r>
      <w:r w:rsidR="00DB593B" w:rsidRPr="00E15B77">
        <w:rPr>
          <w:rFonts w:ascii="Times New Roman" w:hAnsi="Times New Roman" w:cs="Times New Roman"/>
          <w:b/>
          <w:bCs/>
          <w:sz w:val="24"/>
          <w:szCs w:val="24"/>
        </w:rPr>
        <w:t>CHOANOTAENIA INFUNDIBULUM (Bloch, 1779)</w:t>
      </w:r>
      <w:r w:rsidR="008F3808">
        <w:rPr>
          <w:rFonts w:ascii="Times New Roman" w:hAnsi="Times New Roman" w:cs="Times New Roman"/>
          <w:b/>
          <w:bCs/>
          <w:sz w:val="24"/>
          <w:szCs w:val="24"/>
        </w:rPr>
        <w:t>.</w:t>
      </w:r>
    </w:p>
    <w:p w14:paraId="7F262933" w14:textId="77777777" w:rsidR="00DB593B" w:rsidRPr="00E15B77" w:rsidRDefault="00DB593B" w:rsidP="00E15B77">
      <w:pPr>
        <w:spacing w:line="360" w:lineRule="auto"/>
        <w:jc w:val="both"/>
        <w:rPr>
          <w:rFonts w:ascii="Times New Roman" w:hAnsi="Times New Roman" w:cs="Times New Roman"/>
          <w:sz w:val="24"/>
          <w:szCs w:val="24"/>
        </w:rPr>
      </w:pPr>
      <w:r w:rsidRPr="00E15B77">
        <w:rPr>
          <w:rFonts w:ascii="Times New Roman" w:hAnsi="Times New Roman" w:cs="Times New Roman"/>
          <w:b/>
          <w:bCs/>
          <w:sz w:val="24"/>
          <w:szCs w:val="24"/>
        </w:rPr>
        <w:t xml:space="preserve">Generic character: </w:t>
      </w:r>
    </w:p>
    <w:p w14:paraId="760795DD" w14:textId="33B77A87" w:rsidR="00DB593B" w:rsidRPr="00E15B77" w:rsidRDefault="00DB593B" w:rsidP="00E15B77">
      <w:pPr>
        <w:spacing w:line="360" w:lineRule="auto"/>
        <w:jc w:val="both"/>
        <w:rPr>
          <w:rFonts w:ascii="Times New Roman" w:hAnsi="Times New Roman" w:cs="Times New Roman"/>
          <w:sz w:val="24"/>
          <w:szCs w:val="24"/>
        </w:rPr>
      </w:pPr>
      <w:r w:rsidRPr="00E15B77">
        <w:rPr>
          <w:rFonts w:ascii="Times New Roman" w:hAnsi="Times New Roman" w:cs="Times New Roman"/>
          <w:sz w:val="24"/>
          <w:szCs w:val="24"/>
        </w:rPr>
        <w:t>An adult cestode is found in the small intestine. The body is soft, whitish, dorsoventrally flattened and ribbon-like. The body is divided into three main regions: scolex, neck and strobila. The scolex bears four well-developed suckers and a prominent rostellum. The rostellum is armed with a single row of hooks</w:t>
      </w:r>
      <w:r w:rsidR="00394A2C" w:rsidRPr="00E15B77">
        <w:rPr>
          <w:rFonts w:ascii="Times New Roman" w:hAnsi="Times New Roman" w:cs="Times New Roman"/>
          <w:sz w:val="24"/>
          <w:szCs w:val="24"/>
        </w:rPr>
        <w:t>,</w:t>
      </w:r>
      <w:r w:rsidRPr="00E15B77">
        <w:rPr>
          <w:rFonts w:ascii="Times New Roman" w:hAnsi="Times New Roman" w:cs="Times New Roman"/>
          <w:sz w:val="24"/>
          <w:szCs w:val="24"/>
        </w:rPr>
        <w:t xml:space="preserve"> and the suckers are unarmed. The mature proglottids are broader than long and have a mature region that appears slightly wider than the posterior end. The genital pores are irregularly alternating. Each mature proglottid contains both male and female reproductive organs. The testes are numerous and situated in the posterior field of the mature segment. The ovary is bilobed</w:t>
      </w:r>
      <w:r w:rsidR="00394A2C" w:rsidRPr="00E15B77">
        <w:rPr>
          <w:rFonts w:ascii="Times New Roman" w:hAnsi="Times New Roman" w:cs="Times New Roman"/>
          <w:sz w:val="24"/>
          <w:szCs w:val="24"/>
        </w:rPr>
        <w:t>;</w:t>
      </w:r>
      <w:r w:rsidRPr="00E15B77">
        <w:rPr>
          <w:rFonts w:ascii="Times New Roman" w:hAnsi="Times New Roman" w:cs="Times New Roman"/>
          <w:sz w:val="24"/>
          <w:szCs w:val="24"/>
        </w:rPr>
        <w:t xml:space="preserve"> the vitelline gland is compact and located near the posterior region of the segment. Gravid proglottids are full of eggs and are passed with the faeces after detachment from the posterior end of the worm. </w:t>
      </w:r>
    </w:p>
    <w:p w14:paraId="1C0D47BB" w14:textId="483C52E5" w:rsidR="00DB593B" w:rsidRPr="00E15B77" w:rsidRDefault="00DB593B" w:rsidP="00E15B77">
      <w:pPr>
        <w:spacing w:line="360" w:lineRule="auto"/>
        <w:jc w:val="both"/>
        <w:rPr>
          <w:rFonts w:ascii="Times New Roman" w:hAnsi="Times New Roman" w:cs="Times New Roman"/>
          <w:sz w:val="24"/>
          <w:szCs w:val="24"/>
        </w:rPr>
      </w:pPr>
      <w:r w:rsidRPr="00E15B77">
        <w:rPr>
          <w:rFonts w:ascii="Times New Roman" w:hAnsi="Times New Roman" w:cs="Times New Roman"/>
          <w:b/>
          <w:bCs/>
          <w:sz w:val="24"/>
          <w:szCs w:val="24"/>
        </w:rPr>
        <w:t xml:space="preserve">Description: </w:t>
      </w:r>
      <w:r w:rsidRPr="00E15B77">
        <w:rPr>
          <w:rFonts w:ascii="Times New Roman" w:hAnsi="Times New Roman" w:cs="Times New Roman"/>
          <w:sz w:val="24"/>
          <w:szCs w:val="24"/>
        </w:rPr>
        <w:t>(5 specimens)</w:t>
      </w:r>
    </w:p>
    <w:p w14:paraId="55A20EDC" w14:textId="44D56AEA" w:rsidR="00DB593B" w:rsidRPr="00E15B77" w:rsidRDefault="00DB593B" w:rsidP="00E15B77">
      <w:pPr>
        <w:spacing w:line="360" w:lineRule="auto"/>
        <w:jc w:val="both"/>
        <w:rPr>
          <w:rFonts w:ascii="Times New Roman" w:hAnsi="Times New Roman" w:cs="Times New Roman"/>
          <w:sz w:val="24"/>
          <w:szCs w:val="24"/>
        </w:rPr>
      </w:pPr>
      <w:r w:rsidRPr="00E15B77">
        <w:rPr>
          <w:rFonts w:ascii="Times New Roman" w:hAnsi="Times New Roman" w:cs="Times New Roman"/>
          <w:sz w:val="24"/>
          <w:szCs w:val="24"/>
        </w:rPr>
        <w:t>The adult worm is white, flattened, ribbon-like and segmented. The strobila is composed of proglottids</w:t>
      </w:r>
      <w:r w:rsidR="00394A2C" w:rsidRPr="00E15B77">
        <w:rPr>
          <w:rFonts w:ascii="Times New Roman" w:hAnsi="Times New Roman" w:cs="Times New Roman"/>
          <w:sz w:val="24"/>
          <w:szCs w:val="24"/>
        </w:rPr>
        <w:t>, and mature worms are 20 to 23 cm long and 1.5-3 mm wide</w:t>
      </w:r>
      <w:r w:rsidRPr="00E15B77">
        <w:rPr>
          <w:rFonts w:ascii="Times New Roman" w:hAnsi="Times New Roman" w:cs="Times New Roman"/>
          <w:sz w:val="24"/>
          <w:szCs w:val="24"/>
        </w:rPr>
        <w:t>. The body is not smooth-edged and the posterior margin of each segment is wider than the anterior margin. The scolex is small with four suckers and no arms. The scolex is 0.44-0.46 mm in diameter and 0.37-0.58 mm long. The suckers were 0.138-0.204 mm by 0.16-0.22 mm. The rostellum is armed with a single crown of small rostellar hooks. The neck is narrow</w:t>
      </w:r>
      <w:r w:rsidR="00394A2C" w:rsidRPr="00E15B77">
        <w:rPr>
          <w:rFonts w:ascii="Times New Roman" w:hAnsi="Times New Roman" w:cs="Times New Roman"/>
          <w:sz w:val="24"/>
          <w:szCs w:val="24"/>
        </w:rPr>
        <w:t>,</w:t>
      </w:r>
      <w:r w:rsidRPr="00E15B77">
        <w:rPr>
          <w:rFonts w:ascii="Times New Roman" w:hAnsi="Times New Roman" w:cs="Times New Roman"/>
          <w:sz w:val="24"/>
          <w:szCs w:val="24"/>
        </w:rPr>
        <w:t xml:space="preserve"> and the scolex measures 0.47-0.52 mm. Mature proglottids </w:t>
      </w:r>
      <w:r w:rsidR="00394A2C" w:rsidRPr="00E15B77">
        <w:rPr>
          <w:rFonts w:ascii="Times New Roman" w:hAnsi="Times New Roman" w:cs="Times New Roman"/>
          <w:sz w:val="24"/>
          <w:szCs w:val="24"/>
        </w:rPr>
        <w:t>have</w:t>
      </w:r>
      <w:r w:rsidRPr="00E15B77">
        <w:rPr>
          <w:rFonts w:ascii="Times New Roman" w:hAnsi="Times New Roman" w:cs="Times New Roman"/>
          <w:sz w:val="24"/>
          <w:szCs w:val="24"/>
        </w:rPr>
        <w:t xml:space="preserve"> irregularly alternating genital pores. Eggs are loose in the parenchyma, without uterine capsules, measuring 47 x 54 um (Figure </w:t>
      </w:r>
      <w:r w:rsidR="003E3450">
        <w:rPr>
          <w:rFonts w:ascii="Times New Roman" w:hAnsi="Times New Roman" w:cs="Times New Roman"/>
          <w:sz w:val="24"/>
          <w:szCs w:val="24"/>
        </w:rPr>
        <w:t>7</w:t>
      </w:r>
      <w:r w:rsidRPr="00E15B77">
        <w:rPr>
          <w:rFonts w:ascii="Times New Roman" w:hAnsi="Times New Roman" w:cs="Times New Roman"/>
          <w:sz w:val="24"/>
          <w:szCs w:val="24"/>
        </w:rPr>
        <w:t xml:space="preserve"> and plate </w:t>
      </w:r>
      <w:r w:rsidR="003E3450">
        <w:rPr>
          <w:rFonts w:ascii="Times New Roman" w:hAnsi="Times New Roman" w:cs="Times New Roman"/>
          <w:sz w:val="24"/>
          <w:szCs w:val="24"/>
        </w:rPr>
        <w:t>5</w:t>
      </w:r>
      <w:r w:rsidRPr="00E15B77">
        <w:rPr>
          <w:rFonts w:ascii="Times New Roman" w:hAnsi="Times New Roman" w:cs="Times New Roman"/>
          <w:sz w:val="24"/>
          <w:szCs w:val="24"/>
        </w:rPr>
        <w:t xml:space="preserve">). </w:t>
      </w:r>
    </w:p>
    <w:p w14:paraId="4521013D" w14:textId="77777777" w:rsidR="00DB593B" w:rsidRPr="00E15B77" w:rsidRDefault="00DB593B" w:rsidP="00E15B77">
      <w:pPr>
        <w:spacing w:line="360" w:lineRule="auto"/>
        <w:jc w:val="both"/>
        <w:rPr>
          <w:rFonts w:ascii="Times New Roman" w:hAnsi="Times New Roman" w:cs="Times New Roman"/>
          <w:sz w:val="24"/>
          <w:szCs w:val="24"/>
        </w:rPr>
      </w:pPr>
      <w:r w:rsidRPr="00E15B77">
        <w:rPr>
          <w:rFonts w:ascii="Times New Roman" w:hAnsi="Times New Roman" w:cs="Times New Roman"/>
          <w:b/>
          <w:bCs/>
          <w:sz w:val="24"/>
          <w:szCs w:val="24"/>
        </w:rPr>
        <w:t xml:space="preserve">Phylogenetic analysis: </w:t>
      </w:r>
    </w:p>
    <w:p w14:paraId="1E39498B" w14:textId="67C9D8FA" w:rsidR="00DB593B" w:rsidRPr="00E15B77" w:rsidRDefault="00394A2C" w:rsidP="00E15B77">
      <w:pPr>
        <w:spacing w:line="360" w:lineRule="auto"/>
        <w:jc w:val="both"/>
        <w:rPr>
          <w:rFonts w:ascii="Times New Roman" w:hAnsi="Times New Roman" w:cs="Times New Roman"/>
          <w:sz w:val="24"/>
          <w:szCs w:val="24"/>
        </w:rPr>
      </w:pPr>
      <w:r w:rsidRPr="00E15B77">
        <w:rPr>
          <w:rFonts w:ascii="Times New Roman" w:hAnsi="Times New Roman" w:cs="Times New Roman"/>
          <w:sz w:val="24"/>
          <w:szCs w:val="24"/>
        </w:rPr>
        <w:t xml:space="preserve">We evaluated the evolutionary relationship of the study sequence </w:t>
      </w:r>
      <w:r w:rsidR="00DB593B" w:rsidRPr="00E15B77">
        <w:rPr>
          <w:rFonts w:ascii="Times New Roman" w:hAnsi="Times New Roman" w:cs="Times New Roman"/>
          <w:sz w:val="24"/>
          <w:szCs w:val="24"/>
        </w:rPr>
        <w:t xml:space="preserve">using the internal transcribed spacer 2 (ITS2) region. The phylogenetic tree contains 16 nucleotide sequences and 1,304 aligned positions in the final dataset. Evolutionary distances were calculated by the Maximum Composite Likelihood method and expressed as base substitutions per site. A Neighbour-Joining tree was constructed in MEGA7, branch support was assessed with 1,000 bootstrap replicates, and the optimal tree had a total branch length of 4.36081104. </w:t>
      </w:r>
    </w:p>
    <w:p w14:paraId="16C71ECF" w14:textId="6DE03867" w:rsidR="00DB593B" w:rsidRPr="00E15B77" w:rsidRDefault="00DB593B" w:rsidP="00E15B77">
      <w:pPr>
        <w:spacing w:line="360" w:lineRule="auto"/>
        <w:jc w:val="both"/>
        <w:rPr>
          <w:rFonts w:ascii="Times New Roman" w:hAnsi="Times New Roman" w:cs="Times New Roman"/>
          <w:sz w:val="24"/>
          <w:szCs w:val="24"/>
        </w:rPr>
      </w:pPr>
      <w:r w:rsidRPr="00E15B77">
        <w:rPr>
          <w:rFonts w:ascii="Times New Roman" w:hAnsi="Times New Roman" w:cs="Times New Roman"/>
          <w:sz w:val="24"/>
          <w:szCs w:val="24"/>
        </w:rPr>
        <w:t>The study sequence “</w:t>
      </w:r>
      <w:r w:rsidRPr="00E15B77">
        <w:rPr>
          <w:rFonts w:ascii="Times New Roman" w:hAnsi="Times New Roman" w:cs="Times New Roman"/>
          <w:i/>
          <w:iCs/>
          <w:sz w:val="24"/>
          <w:szCs w:val="24"/>
        </w:rPr>
        <w:t>Choanotaenia</w:t>
      </w:r>
      <w:r w:rsidRPr="00E15B77">
        <w:rPr>
          <w:rFonts w:ascii="Times New Roman" w:hAnsi="Times New Roman" w:cs="Times New Roman"/>
          <w:sz w:val="24"/>
          <w:szCs w:val="24"/>
        </w:rPr>
        <w:t xml:space="preserve">-ITS2” is positioned directly with two reference sequences identified as </w:t>
      </w:r>
      <w:r w:rsidRPr="00E15B77">
        <w:rPr>
          <w:rFonts w:ascii="Times New Roman" w:hAnsi="Times New Roman" w:cs="Times New Roman"/>
          <w:i/>
          <w:iCs/>
          <w:sz w:val="24"/>
          <w:szCs w:val="24"/>
        </w:rPr>
        <w:t>Choanotaenia infundibulum</w:t>
      </w:r>
      <w:r w:rsidRPr="00E15B77">
        <w:rPr>
          <w:rFonts w:ascii="Times New Roman" w:hAnsi="Times New Roman" w:cs="Times New Roman"/>
          <w:sz w:val="24"/>
          <w:szCs w:val="24"/>
        </w:rPr>
        <w:t xml:space="preserve">, FZ418511.1 and JN073824.1. This specimen is consistent with </w:t>
      </w:r>
      <w:r w:rsidRPr="00E15B77">
        <w:rPr>
          <w:rFonts w:ascii="Times New Roman" w:hAnsi="Times New Roman" w:cs="Times New Roman"/>
          <w:i/>
          <w:iCs/>
          <w:sz w:val="24"/>
          <w:szCs w:val="24"/>
        </w:rPr>
        <w:t xml:space="preserve">C. infundibulum </w:t>
      </w:r>
      <w:r w:rsidRPr="00E15B77">
        <w:rPr>
          <w:rFonts w:ascii="Times New Roman" w:hAnsi="Times New Roman" w:cs="Times New Roman"/>
          <w:sz w:val="24"/>
          <w:szCs w:val="24"/>
        </w:rPr>
        <w:t xml:space="preserve">(Figure </w:t>
      </w:r>
      <w:r w:rsidR="003E3450">
        <w:rPr>
          <w:rFonts w:ascii="Times New Roman" w:hAnsi="Times New Roman" w:cs="Times New Roman"/>
          <w:sz w:val="24"/>
          <w:szCs w:val="24"/>
        </w:rPr>
        <w:t>6</w:t>
      </w:r>
      <w:r w:rsidRPr="00E15B77">
        <w:rPr>
          <w:rFonts w:ascii="Times New Roman" w:hAnsi="Times New Roman" w:cs="Times New Roman"/>
          <w:sz w:val="24"/>
          <w:szCs w:val="24"/>
        </w:rPr>
        <w:t xml:space="preserve">) </w:t>
      </w:r>
    </w:p>
    <w:p w14:paraId="3CEF035B" w14:textId="31A97972" w:rsidR="00DB593B" w:rsidRPr="00E15B77" w:rsidRDefault="00DB593B" w:rsidP="00E15B77">
      <w:pPr>
        <w:spacing w:line="360" w:lineRule="auto"/>
        <w:jc w:val="both"/>
        <w:rPr>
          <w:rFonts w:ascii="Times New Roman" w:hAnsi="Times New Roman" w:cs="Times New Roman"/>
          <w:sz w:val="24"/>
          <w:szCs w:val="24"/>
        </w:rPr>
      </w:pPr>
      <w:r w:rsidRPr="00E15B77">
        <w:rPr>
          <w:rFonts w:ascii="Times New Roman" w:hAnsi="Times New Roman" w:cs="Times New Roman"/>
          <w:b/>
          <w:bCs/>
          <w:sz w:val="24"/>
          <w:szCs w:val="24"/>
        </w:rPr>
        <w:lastRenderedPageBreak/>
        <w:t xml:space="preserve">Habitat and locality: </w:t>
      </w:r>
      <w:r w:rsidRPr="00E15B77">
        <w:rPr>
          <w:rFonts w:ascii="Times New Roman" w:hAnsi="Times New Roman" w:cs="Times New Roman"/>
          <w:sz w:val="24"/>
          <w:szCs w:val="24"/>
        </w:rPr>
        <w:t xml:space="preserve"> </w:t>
      </w:r>
    </w:p>
    <w:p w14:paraId="6CD4EA45" w14:textId="77777777" w:rsidR="00394A2C" w:rsidRPr="00E15B77" w:rsidRDefault="00DB593B" w:rsidP="00E15B77">
      <w:pPr>
        <w:spacing w:line="360" w:lineRule="auto"/>
        <w:jc w:val="both"/>
        <w:rPr>
          <w:rFonts w:ascii="Times New Roman" w:hAnsi="Times New Roman" w:cs="Times New Roman"/>
          <w:sz w:val="24"/>
          <w:szCs w:val="24"/>
        </w:rPr>
      </w:pPr>
      <w:r w:rsidRPr="00E15B77">
        <w:rPr>
          <w:rFonts w:ascii="Times New Roman" w:hAnsi="Times New Roman" w:cs="Times New Roman"/>
          <w:i/>
          <w:iCs/>
          <w:sz w:val="24"/>
          <w:szCs w:val="24"/>
        </w:rPr>
        <w:t xml:space="preserve">Choanotaenia infundibulum </w:t>
      </w:r>
      <w:r w:rsidRPr="00E15B77">
        <w:rPr>
          <w:rFonts w:ascii="Times New Roman" w:hAnsi="Times New Roman" w:cs="Times New Roman"/>
          <w:sz w:val="24"/>
          <w:szCs w:val="24"/>
        </w:rPr>
        <w:t>(Bloch, 1779) has been obtained from the gastrointestinal tract of domestic chickens from Thoubal, Kakching, and Bishnupur districts, Manipur, India</w:t>
      </w:r>
      <w:r w:rsidR="00394A2C" w:rsidRPr="00E15B77">
        <w:rPr>
          <w:rFonts w:ascii="Times New Roman" w:hAnsi="Times New Roman" w:cs="Times New Roman"/>
          <w:sz w:val="24"/>
          <w:szCs w:val="24"/>
        </w:rPr>
        <w:t>.</w:t>
      </w:r>
    </w:p>
    <w:p w14:paraId="6C392EAC" w14:textId="1680F8C9" w:rsidR="00DB593B" w:rsidRPr="00E15B77" w:rsidRDefault="00DB593B" w:rsidP="00E15B77">
      <w:pPr>
        <w:spacing w:line="360" w:lineRule="auto"/>
        <w:jc w:val="both"/>
        <w:rPr>
          <w:rFonts w:ascii="Times New Roman" w:hAnsi="Times New Roman" w:cs="Times New Roman"/>
          <w:sz w:val="24"/>
          <w:szCs w:val="24"/>
        </w:rPr>
      </w:pPr>
      <w:r w:rsidRPr="00E15B77">
        <w:rPr>
          <w:rFonts w:ascii="Times New Roman" w:hAnsi="Times New Roman" w:cs="Times New Roman"/>
          <w:b/>
          <w:bCs/>
          <w:sz w:val="24"/>
          <w:szCs w:val="24"/>
        </w:rPr>
        <w:t xml:space="preserve">Remarks: </w:t>
      </w:r>
    </w:p>
    <w:p w14:paraId="39C1919A" w14:textId="7E53F757" w:rsidR="00DB593B" w:rsidRPr="00E15B77" w:rsidRDefault="00394A2C" w:rsidP="00E15B77">
      <w:pPr>
        <w:spacing w:line="360" w:lineRule="auto"/>
        <w:jc w:val="both"/>
        <w:rPr>
          <w:rFonts w:ascii="Times New Roman" w:hAnsi="Times New Roman" w:cs="Times New Roman"/>
          <w:sz w:val="24"/>
          <w:szCs w:val="24"/>
        </w:rPr>
      </w:pPr>
      <w:r w:rsidRPr="00E15B77">
        <w:rPr>
          <w:rFonts w:ascii="Times New Roman" w:hAnsi="Times New Roman" w:cs="Times New Roman"/>
          <w:sz w:val="24"/>
          <w:szCs w:val="24"/>
        </w:rPr>
        <w:t xml:space="preserve">Bloch erected the species </w:t>
      </w:r>
      <w:r w:rsidRPr="00E15B77">
        <w:rPr>
          <w:rFonts w:ascii="Times New Roman" w:hAnsi="Times New Roman" w:cs="Times New Roman"/>
          <w:i/>
          <w:iCs/>
          <w:sz w:val="24"/>
          <w:szCs w:val="24"/>
        </w:rPr>
        <w:t>Choanotaenia infundibulum</w:t>
      </w:r>
      <w:r w:rsidRPr="00E15B77">
        <w:rPr>
          <w:rFonts w:ascii="Times New Roman" w:hAnsi="Times New Roman" w:cs="Times New Roman"/>
          <w:sz w:val="24"/>
          <w:szCs w:val="24"/>
        </w:rPr>
        <w:t xml:space="preserve"> in 1779, describing a broad scolex with a prominent armed rostellum, four unarmed suckers, rostellar hooks in two rows, irregularly alternating genital pores in mature segments,</w:t>
      </w:r>
      <w:r w:rsidR="00DB593B" w:rsidRPr="00E15B77">
        <w:rPr>
          <w:rFonts w:ascii="Times New Roman" w:hAnsi="Times New Roman" w:cs="Times New Roman"/>
          <w:sz w:val="24"/>
          <w:szCs w:val="24"/>
        </w:rPr>
        <w:t xml:space="preserve"> and gravid egg capsules containing a single egg. These characters correspond with standard descriptions of </w:t>
      </w:r>
      <w:r w:rsidR="00DB593B" w:rsidRPr="00E15B77">
        <w:rPr>
          <w:rFonts w:ascii="Times New Roman" w:hAnsi="Times New Roman" w:cs="Times New Roman"/>
          <w:i/>
          <w:iCs/>
          <w:sz w:val="24"/>
          <w:szCs w:val="24"/>
        </w:rPr>
        <w:t xml:space="preserve">R. cesticillus </w:t>
      </w:r>
      <w:r w:rsidR="00DB593B" w:rsidRPr="00E15B77">
        <w:rPr>
          <w:rFonts w:ascii="Times New Roman" w:hAnsi="Times New Roman" w:cs="Times New Roman"/>
          <w:sz w:val="24"/>
          <w:szCs w:val="24"/>
        </w:rPr>
        <w:t xml:space="preserve">and separate it from the common poultry tapeworms </w:t>
      </w:r>
      <w:r w:rsidR="00DB593B" w:rsidRPr="00E15B77">
        <w:rPr>
          <w:rFonts w:ascii="Times New Roman" w:hAnsi="Times New Roman" w:cs="Times New Roman"/>
          <w:i/>
          <w:iCs/>
          <w:sz w:val="24"/>
          <w:szCs w:val="24"/>
        </w:rPr>
        <w:t>R. tetragona and R. echinobothrida (</w:t>
      </w:r>
      <w:r w:rsidR="00DB593B" w:rsidRPr="00E15B77">
        <w:rPr>
          <w:rFonts w:ascii="Times New Roman" w:hAnsi="Times New Roman" w:cs="Times New Roman"/>
          <w:sz w:val="24"/>
          <w:szCs w:val="24"/>
        </w:rPr>
        <w:t xml:space="preserve">Butboonchoo et al., 2016; Kerroucha et al., 2022; Souldby, 1982). The morphology and dimensions of the present specimen are in close agreement with those provided by Bloch (1779) for </w:t>
      </w:r>
      <w:r w:rsidR="00DB593B" w:rsidRPr="00E15B77">
        <w:rPr>
          <w:rFonts w:ascii="Times New Roman" w:hAnsi="Times New Roman" w:cs="Times New Roman"/>
          <w:i/>
          <w:iCs/>
          <w:sz w:val="24"/>
          <w:szCs w:val="24"/>
        </w:rPr>
        <w:t>Raillietina cesticillus</w:t>
      </w:r>
      <w:r w:rsidR="00DB593B" w:rsidRPr="00E15B77">
        <w:rPr>
          <w:rFonts w:ascii="Times New Roman" w:hAnsi="Times New Roman" w:cs="Times New Roman"/>
          <w:sz w:val="24"/>
          <w:szCs w:val="24"/>
        </w:rPr>
        <w:t xml:space="preserve">, except for having minor intraspecific variation. Therefore, the present nematodes are considered </w:t>
      </w:r>
      <w:r w:rsidR="00DB593B" w:rsidRPr="00E15B77">
        <w:rPr>
          <w:rFonts w:ascii="Times New Roman" w:hAnsi="Times New Roman" w:cs="Times New Roman"/>
          <w:i/>
          <w:iCs/>
          <w:sz w:val="24"/>
          <w:szCs w:val="24"/>
        </w:rPr>
        <w:t>Choanotaenia infundibulum</w:t>
      </w:r>
      <w:r w:rsidR="00DB593B" w:rsidRPr="00E15B77">
        <w:rPr>
          <w:rFonts w:ascii="Times New Roman" w:hAnsi="Times New Roman" w:cs="Times New Roman"/>
          <w:sz w:val="24"/>
          <w:szCs w:val="24"/>
        </w:rPr>
        <w:t xml:space="preserve">. </w:t>
      </w:r>
    </w:p>
    <w:p w14:paraId="5FCE59DB" w14:textId="5211769C" w:rsidR="00DB593B" w:rsidRDefault="00DB593B" w:rsidP="00E15B77">
      <w:pPr>
        <w:spacing w:line="360" w:lineRule="auto"/>
        <w:jc w:val="both"/>
        <w:rPr>
          <w:rFonts w:ascii="Times New Roman" w:hAnsi="Times New Roman" w:cs="Times New Roman"/>
          <w:sz w:val="24"/>
          <w:szCs w:val="24"/>
        </w:rPr>
      </w:pPr>
      <w:r w:rsidRPr="00E15B77">
        <w:rPr>
          <w:rFonts w:ascii="Times New Roman" w:hAnsi="Times New Roman" w:cs="Times New Roman"/>
          <w:sz w:val="24"/>
          <w:szCs w:val="24"/>
        </w:rPr>
        <w:t>The ITS2 sequence “</w:t>
      </w:r>
      <w:r w:rsidRPr="00E15B77">
        <w:rPr>
          <w:rFonts w:ascii="Times New Roman" w:hAnsi="Times New Roman" w:cs="Times New Roman"/>
          <w:i/>
          <w:iCs/>
          <w:sz w:val="24"/>
          <w:szCs w:val="24"/>
        </w:rPr>
        <w:t>Choanotaenia</w:t>
      </w:r>
      <w:r w:rsidRPr="00E15B77">
        <w:rPr>
          <w:rFonts w:ascii="Times New Roman" w:hAnsi="Times New Roman" w:cs="Times New Roman"/>
          <w:sz w:val="24"/>
          <w:szCs w:val="24"/>
        </w:rPr>
        <w:t xml:space="preserve">-ITS2” is placed with reference sequences of </w:t>
      </w:r>
      <w:r w:rsidRPr="00E15B77">
        <w:rPr>
          <w:rFonts w:ascii="Times New Roman" w:hAnsi="Times New Roman" w:cs="Times New Roman"/>
          <w:i/>
          <w:iCs/>
          <w:sz w:val="24"/>
          <w:szCs w:val="24"/>
        </w:rPr>
        <w:t xml:space="preserve">Choanotaenia </w:t>
      </w:r>
      <w:r w:rsidR="00C00B34">
        <w:rPr>
          <w:rFonts w:ascii="Times New Roman" w:hAnsi="Times New Roman" w:cs="Times New Roman"/>
          <w:i/>
          <w:iCs/>
          <w:sz w:val="24"/>
          <w:szCs w:val="24"/>
        </w:rPr>
        <w:t xml:space="preserve">infundibulum </w:t>
      </w:r>
      <w:r w:rsidRPr="00E15B77">
        <w:rPr>
          <w:rFonts w:ascii="Times New Roman" w:hAnsi="Times New Roman" w:cs="Times New Roman"/>
          <w:i/>
          <w:iCs/>
          <w:sz w:val="24"/>
          <w:szCs w:val="24"/>
        </w:rPr>
        <w:t xml:space="preserve"> </w:t>
      </w:r>
      <w:r w:rsidRPr="00E15B77">
        <w:rPr>
          <w:rFonts w:ascii="Times New Roman" w:hAnsi="Times New Roman" w:cs="Times New Roman"/>
          <w:sz w:val="24"/>
          <w:szCs w:val="24"/>
        </w:rPr>
        <w:t xml:space="preserve">and is separated from the </w:t>
      </w:r>
      <w:r w:rsidRPr="00E15B77">
        <w:rPr>
          <w:rFonts w:ascii="Times New Roman" w:hAnsi="Times New Roman" w:cs="Times New Roman"/>
          <w:i/>
          <w:iCs/>
          <w:sz w:val="24"/>
          <w:szCs w:val="24"/>
        </w:rPr>
        <w:t xml:space="preserve">Raillietina </w:t>
      </w:r>
      <w:r w:rsidRPr="00E15B77">
        <w:rPr>
          <w:rFonts w:ascii="Times New Roman" w:hAnsi="Times New Roman" w:cs="Times New Roman"/>
          <w:sz w:val="24"/>
          <w:szCs w:val="24"/>
        </w:rPr>
        <w:t xml:space="preserve">taxa included in the analysis. The topology therefore supports identification of the recovered poultry cestode as </w:t>
      </w:r>
      <w:r w:rsidRPr="00E15B77">
        <w:rPr>
          <w:rFonts w:ascii="Times New Roman" w:hAnsi="Times New Roman" w:cs="Times New Roman"/>
          <w:i/>
          <w:iCs/>
          <w:sz w:val="24"/>
          <w:szCs w:val="24"/>
        </w:rPr>
        <w:t xml:space="preserve">Choanotaenia infundibulum </w:t>
      </w:r>
      <w:r w:rsidRPr="00E15B77">
        <w:rPr>
          <w:rFonts w:ascii="Times New Roman" w:hAnsi="Times New Roman" w:cs="Times New Roman"/>
          <w:sz w:val="24"/>
          <w:szCs w:val="24"/>
        </w:rPr>
        <w:t xml:space="preserve">(Bloch, 1779). </w:t>
      </w:r>
    </w:p>
    <w:p w14:paraId="7113AFE9" w14:textId="77777777" w:rsidR="00DE348E" w:rsidRDefault="00DE348E" w:rsidP="00DE348E">
      <w:pPr>
        <w:spacing w:line="360" w:lineRule="auto"/>
        <w:rPr>
          <w:rFonts w:ascii="Times New Roman" w:hAnsi="Times New Roman" w:cs="Times New Roman"/>
          <w:sz w:val="24"/>
          <w:szCs w:val="24"/>
          <w:lang w:val="en-US"/>
        </w:rPr>
      </w:pPr>
    </w:p>
    <w:p w14:paraId="1B506ECA" w14:textId="77777777" w:rsidR="00DE348E" w:rsidRDefault="00DE348E" w:rsidP="00DE348E">
      <w:pPr>
        <w:spacing w:line="360" w:lineRule="auto"/>
        <w:rPr>
          <w:rFonts w:ascii="Times New Roman" w:hAnsi="Times New Roman" w:cs="Times New Roman"/>
          <w:sz w:val="24"/>
          <w:szCs w:val="24"/>
          <w:lang w:val="en-US"/>
        </w:rPr>
      </w:pPr>
      <w:r w:rsidRPr="006F22FC">
        <w:rPr>
          <w:rFonts w:ascii="Times New Roman" w:hAnsi="Times New Roman" w:cs="Times New Roman"/>
          <w:noProof/>
          <w:sz w:val="24"/>
          <w:szCs w:val="24"/>
          <w:lang w:val="en-US"/>
        </w:rPr>
        <w:lastRenderedPageBreak/>
        <mc:AlternateContent>
          <mc:Choice Requires="wps">
            <w:drawing>
              <wp:anchor distT="45720" distB="45720" distL="114300" distR="114300" simplePos="0" relativeHeight="251665408" behindDoc="1" locked="0" layoutInCell="1" allowOverlap="1" wp14:anchorId="41942CF9" wp14:editId="6C8E1403">
                <wp:simplePos x="0" y="0"/>
                <wp:positionH relativeFrom="column">
                  <wp:posOffset>1234440</wp:posOffset>
                </wp:positionH>
                <wp:positionV relativeFrom="paragraph">
                  <wp:posOffset>1127760</wp:posOffset>
                </wp:positionV>
                <wp:extent cx="1082040" cy="198120"/>
                <wp:effectExtent l="0" t="0" r="22860" b="11430"/>
                <wp:wrapNone/>
                <wp:docPr id="217"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082040" cy="198120"/>
                        </a:xfrm>
                        <a:prstGeom prst="rect">
                          <a:avLst/>
                        </a:prstGeom>
                        <a:ln>
                          <a:headEnd/>
                          <a:tailEnd/>
                        </a:ln>
                      </wps:spPr>
                      <wps:style>
                        <a:lnRef idx="2">
                          <a:schemeClr val="accent2"/>
                        </a:lnRef>
                        <a:fillRef idx="1">
                          <a:schemeClr val="lt1"/>
                        </a:fillRef>
                        <a:effectRef idx="0">
                          <a:schemeClr val="accent2"/>
                        </a:effectRef>
                        <a:fontRef idx="minor">
                          <a:schemeClr val="dk1"/>
                        </a:fontRef>
                      </wps:style>
                      <wps:txbx>
                        <w:txbxContent>
                          <w:p w14:paraId="08455C7C" w14:textId="77777777" w:rsidR="00DE348E" w:rsidRDefault="00DE348E" w:rsidP="00DE348E"/>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w:pict>
              <v:shapetype w14:anchorId="41942CF9" id="_x0000_t202" coordsize="21600,21600" o:spt="202" path="m,l,21600r21600,l21600,xe">
                <v:stroke joinstyle="miter"/>
                <v:path gradientshapeok="t" o:connecttype="rect"/>
              </v:shapetype>
              <v:shape id="Text Box 2" o:spid="_x0000_s1026" type="#_x0000_t202" style="position:absolute;margin-left:97.2pt;margin-top:88.8pt;width:85.2pt;height:15.6pt;z-index:-251651072;visibility:visible;mso-wrap-style:square;mso-width-percent:0;mso-height-percent:0;mso-wrap-distance-left:9pt;mso-wrap-distance-top:3.6pt;mso-wrap-distance-right:9pt;mso-wrap-distance-bottom:3.6pt;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" fillcolor="white [3201]" strokecolor="#ed7d31 [3205]" strokeweight="1pt">
                <v:textbox>
                  <w:txbxContent>
                    <w:p w14:paraId="08455C7C" w14:textId="77777777" w:rsidR="00DE348E" w:rsidRDefault="00DE348E" w:rsidP="00DE348E"/>
                  </w:txbxContent>
                </v:textbox>
              </v:shape>
            </w:pict>
          </mc:Fallback>
        </mc:AlternateContent>
      </w:r>
      <w:r w:rsidRPr="003E6A98">
        <w:rPr>
          <w:noProof/>
        </w:rPr>
        <w:drawing>
          <wp:anchor distT="0" distB="0" distL="114300" distR="114300" simplePos="0" relativeHeight="251666432" behindDoc="0" locked="0" layoutInCell="1" allowOverlap="1" wp14:anchorId="21A2A2D7" wp14:editId="774DCD5F">
            <wp:simplePos x="0" y="0"/>
            <wp:positionH relativeFrom="column">
              <wp:posOffset>-91440</wp:posOffset>
            </wp:positionH>
            <wp:positionV relativeFrom="paragraph">
              <wp:posOffset>518160</wp:posOffset>
            </wp:positionV>
            <wp:extent cx="5029835" cy="4556125"/>
            <wp:effectExtent l="0" t="0" r="0" b="0"/>
            <wp:wrapTopAndBottom/>
            <wp:docPr id="543467947" name="Picture 1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
                    <pic:cNvPicPr>
                      <a:picLocks noChangeAspect="1" noChangeArrowheads="1"/>
                    </pic:cNvPicPr>
                  </pic:nvPicPr>
                  <pic:blipFill>
                    <a:blip r:embed="rId25">
                      <a:extLst>
                        <a:ext uri="{28A0092B-C50C-407E-A947-70E740481C1C}">
                          <a14:useLocalDpi xmlns:a14="http://schemas.microsoft.com/office/drawing/2010/main" val="0"/>
                        </a:ext>
                      </a:extLst>
                    </a:blip>
                    <a:srcRect/>
                    <a:stretch>
                      <a:fillRect/>
                    </a:stretch>
                  </pic:blipFill>
                  <pic:spPr bwMode="auto">
                    <a:xfrm>
                      <a:off x="0" y="0"/>
                      <a:ext cx="5029835" cy="4556125"/>
                    </a:xfrm>
                    <a:prstGeom prst="rect">
                      <a:avLst/>
                    </a:prstGeom>
                    <a:noFill/>
                    <a:ln>
                      <a:noFill/>
                    </a:ln>
                  </pic:spPr>
                </pic:pic>
              </a:graphicData>
            </a:graphic>
          </wp:anchor>
        </w:drawing>
      </w:r>
    </w:p>
    <w:p w14:paraId="77B6F9A5" w14:textId="3F579E8D" w:rsidR="00DE348E" w:rsidRDefault="00DE348E" w:rsidP="00DE348E">
      <w:pPr>
        <w:tabs>
          <w:tab w:val="left" w:pos="1219"/>
        </w:tabs>
        <w:rPr>
          <w:rFonts w:ascii="Times New Roman" w:hAnsi="Times New Roman" w:cs="Times New Roman"/>
          <w:sz w:val="24"/>
          <w:szCs w:val="24"/>
          <w:lang w:val="en-US"/>
        </w:rPr>
      </w:pPr>
      <w:r>
        <w:rPr>
          <w:rFonts w:ascii="Times New Roman" w:hAnsi="Times New Roman" w:cs="Times New Roman"/>
          <w:sz w:val="24"/>
          <w:szCs w:val="24"/>
          <w:lang w:val="en-US"/>
        </w:rPr>
        <w:t>Figure.</w:t>
      </w:r>
      <w:r w:rsidR="00901512">
        <w:rPr>
          <w:rFonts w:ascii="Times New Roman" w:hAnsi="Times New Roman" w:cs="Times New Roman"/>
          <w:sz w:val="24"/>
          <w:szCs w:val="24"/>
          <w:lang w:val="en-US"/>
        </w:rPr>
        <w:t>6</w:t>
      </w:r>
      <w:r>
        <w:rPr>
          <w:rFonts w:ascii="Times New Roman" w:hAnsi="Times New Roman" w:cs="Times New Roman"/>
          <w:sz w:val="24"/>
          <w:szCs w:val="24"/>
          <w:lang w:val="en-US"/>
        </w:rPr>
        <w:t xml:space="preserve">: Phylogram of the analysis of </w:t>
      </w:r>
      <w:r w:rsidRPr="00A4585F">
        <w:rPr>
          <w:rFonts w:ascii="Times New Roman" w:hAnsi="Times New Roman" w:cs="Times New Roman"/>
          <w:i/>
          <w:iCs/>
          <w:sz w:val="24"/>
          <w:szCs w:val="24"/>
        </w:rPr>
        <w:t>Choanotaenia infundibulum</w:t>
      </w:r>
      <w:r>
        <w:rPr>
          <w:rFonts w:ascii="Times New Roman" w:hAnsi="Times New Roman" w:cs="Times New Roman"/>
          <w:sz w:val="24"/>
          <w:szCs w:val="24"/>
          <w:lang w:val="en-US"/>
        </w:rPr>
        <w:t xml:space="preserve">, showing relationships of </w:t>
      </w:r>
      <w:r>
        <w:rPr>
          <w:rFonts w:ascii="Times New Roman" w:hAnsi="Times New Roman" w:cs="Times New Roman"/>
          <w:i/>
          <w:iCs/>
          <w:sz w:val="24"/>
          <w:szCs w:val="24"/>
          <w:lang w:val="en-US"/>
        </w:rPr>
        <w:t xml:space="preserve">Raillietina cesticillus </w:t>
      </w:r>
      <w:r w:rsidRPr="00C32D04">
        <w:rPr>
          <w:rFonts w:ascii="Times New Roman" w:hAnsi="Times New Roman" w:cs="Times New Roman"/>
          <w:sz w:val="24"/>
          <w:szCs w:val="24"/>
          <w:lang w:val="en-US"/>
        </w:rPr>
        <w:t xml:space="preserve">using </w:t>
      </w:r>
      <w:r>
        <w:rPr>
          <w:rFonts w:ascii="Times New Roman" w:hAnsi="Times New Roman" w:cs="Times New Roman"/>
          <w:sz w:val="24"/>
          <w:szCs w:val="24"/>
          <w:lang w:val="en-US"/>
        </w:rPr>
        <w:t>the neighbour-joining (NJ) tree method and Kimura 2-parameter distances ITS2 sequences. Numbers at nodes indicate bootstrap values by the NJ and ML methods (1000 replicates).</w:t>
      </w:r>
    </w:p>
    <w:p w14:paraId="2B56045A" w14:textId="77777777" w:rsidR="00DE348E" w:rsidRDefault="00DE348E" w:rsidP="00DE348E">
      <w:pPr>
        <w:spacing w:line="360" w:lineRule="auto"/>
        <w:rPr>
          <w:rFonts w:ascii="Times New Roman" w:hAnsi="Times New Roman" w:cs="Times New Roman"/>
          <w:sz w:val="24"/>
          <w:szCs w:val="24"/>
          <w:lang w:val="en-US"/>
        </w:rPr>
      </w:pPr>
    </w:p>
    <w:p w14:paraId="1DF1BE8C" w14:textId="4BB93B69" w:rsidR="00DE348E" w:rsidRDefault="00DE348E" w:rsidP="00DE348E">
      <w:pPr>
        <w:spacing w:line="360" w:lineRule="auto"/>
        <w:rPr>
          <w:rFonts w:ascii="Times New Roman" w:hAnsi="Times New Roman" w:cs="Times New Roman"/>
          <w:sz w:val="24"/>
          <w:szCs w:val="24"/>
        </w:rPr>
      </w:pPr>
      <w:r>
        <w:rPr>
          <w:rFonts w:ascii="Times New Roman" w:hAnsi="Times New Roman" w:cs="Times New Roman"/>
          <w:noProof/>
          <w:sz w:val="24"/>
          <w:szCs w:val="24"/>
          <w:lang w:val="en-US"/>
        </w:rPr>
        <w:lastRenderedPageBreak/>
        <w:drawing>
          <wp:anchor distT="0" distB="0" distL="114300" distR="114300" simplePos="0" relativeHeight="251668480" behindDoc="0" locked="0" layoutInCell="1" allowOverlap="1" wp14:anchorId="5E27D022" wp14:editId="405265D4">
            <wp:simplePos x="0" y="0"/>
            <wp:positionH relativeFrom="column">
              <wp:posOffset>335280</wp:posOffset>
            </wp:positionH>
            <wp:positionV relativeFrom="paragraph">
              <wp:posOffset>0</wp:posOffset>
            </wp:positionV>
            <wp:extent cx="5113020" cy="7231380"/>
            <wp:effectExtent l="0" t="0" r="0" b="7620"/>
            <wp:wrapTopAndBottom/>
            <wp:docPr id="223538182" name="Picture 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23538182" name="Picture 223538182"/>
                    <pic:cNvPicPr/>
                  </pic:nvPicPr>
                  <pic:blipFill>
                    <a:blip r:embed="rId26" cstate="print">
                      <a:extLst>
                        <a:ext uri="{BEBA8EAE-BF5A-486C-A8C5-ECC9F3942E4B}">
                          <a14:imgProps xmlns:a14="http://schemas.microsoft.com/office/drawing/2010/main">
                            <a14:imgLayer r:embed="rId27">
                              <a14:imgEffect>
                                <a14:sharpenSoften amount="25000"/>
                              </a14:imgEffect>
                              <a14:imgEffect>
                                <a14:brightnessContrast contrast="-40000"/>
                              </a14:imgEffect>
                            </a14:imgLayer>
                          </a14:imgProps>
                        </a:ext>
                        <a:ext uri="{28A0092B-C50C-407E-A947-70E740481C1C}">
                          <a14:useLocalDpi xmlns:a14="http://schemas.microsoft.com/office/drawing/2010/main" val="0"/>
                        </a:ext>
                      </a:extLst>
                    </a:blip>
                    <a:stretch>
                      <a:fillRect/>
                    </a:stretch>
                  </pic:blipFill>
                  <pic:spPr>
                    <a:xfrm>
                      <a:off x="0" y="0"/>
                      <a:ext cx="5113020" cy="7231380"/>
                    </a:xfrm>
                    <a:prstGeom prst="rect">
                      <a:avLst/>
                    </a:prstGeom>
                  </pic:spPr>
                </pic:pic>
              </a:graphicData>
            </a:graphic>
            <wp14:sizeRelH relativeFrom="margin">
              <wp14:pctWidth>0</wp14:pctWidth>
            </wp14:sizeRelH>
            <wp14:sizeRelV relativeFrom="margin">
              <wp14:pctHeight>0</wp14:pctHeight>
            </wp14:sizeRelV>
          </wp:anchor>
        </w:drawing>
      </w:r>
      <w:r>
        <w:rPr>
          <w:rFonts w:ascii="Times New Roman" w:hAnsi="Times New Roman" w:cs="Times New Roman"/>
          <w:sz w:val="24"/>
          <w:szCs w:val="24"/>
          <w:lang w:val="en-US"/>
        </w:rPr>
        <w:t xml:space="preserve">Figure </w:t>
      </w:r>
      <w:r w:rsidR="00901512">
        <w:rPr>
          <w:rFonts w:ascii="Times New Roman" w:hAnsi="Times New Roman" w:cs="Times New Roman"/>
          <w:sz w:val="24"/>
          <w:szCs w:val="24"/>
          <w:lang w:val="en-US"/>
        </w:rPr>
        <w:t>7</w:t>
      </w:r>
      <w:r>
        <w:rPr>
          <w:rFonts w:ascii="Times New Roman" w:hAnsi="Times New Roman" w:cs="Times New Roman"/>
          <w:sz w:val="24"/>
          <w:szCs w:val="24"/>
          <w:lang w:val="en-US"/>
        </w:rPr>
        <w:t xml:space="preserve">: </w:t>
      </w:r>
      <w:r w:rsidRPr="00A02C23">
        <w:rPr>
          <w:rFonts w:ascii="Times New Roman" w:hAnsi="Times New Roman" w:cs="Times New Roman"/>
          <w:b/>
          <w:bCs/>
          <w:i/>
          <w:iCs/>
          <w:sz w:val="24"/>
          <w:szCs w:val="24"/>
        </w:rPr>
        <w:t>Choanotaenia infundibulum</w:t>
      </w:r>
      <w:r>
        <w:rPr>
          <w:rFonts w:ascii="Times New Roman" w:hAnsi="Times New Roman" w:cs="Times New Roman"/>
          <w:i/>
          <w:iCs/>
          <w:sz w:val="24"/>
          <w:szCs w:val="24"/>
        </w:rPr>
        <w:t xml:space="preserve">. </w:t>
      </w:r>
      <w:r>
        <w:rPr>
          <w:rFonts w:ascii="Times New Roman" w:hAnsi="Times New Roman" w:cs="Times New Roman"/>
          <w:sz w:val="24"/>
          <w:szCs w:val="24"/>
        </w:rPr>
        <w:t>A; Anterior part (scolex), B; Mature proglottid, C; Gravid segment.</w:t>
      </w:r>
    </w:p>
    <w:p w14:paraId="584FC70B" w14:textId="77777777" w:rsidR="00DE348E" w:rsidRDefault="00DE348E" w:rsidP="00DE348E">
      <w:pPr>
        <w:spacing w:line="360" w:lineRule="auto"/>
        <w:rPr>
          <w:rFonts w:ascii="Times New Roman" w:hAnsi="Times New Roman" w:cs="Times New Roman"/>
          <w:sz w:val="24"/>
          <w:szCs w:val="24"/>
        </w:rPr>
      </w:pPr>
    </w:p>
    <w:p w14:paraId="4F3A7E7D" w14:textId="77777777" w:rsidR="00DE348E" w:rsidRDefault="00DE348E" w:rsidP="00DE348E">
      <w:pPr>
        <w:spacing w:line="360" w:lineRule="auto"/>
        <w:rPr>
          <w:rFonts w:ascii="Times New Roman" w:hAnsi="Times New Roman" w:cs="Times New Roman"/>
          <w:sz w:val="24"/>
          <w:szCs w:val="24"/>
        </w:rPr>
      </w:pPr>
    </w:p>
    <w:p w14:paraId="09A3AED1" w14:textId="77777777" w:rsidR="00DE348E" w:rsidRDefault="00DE348E" w:rsidP="00DE348E">
      <w:pPr>
        <w:spacing w:line="360" w:lineRule="auto"/>
        <w:rPr>
          <w:rFonts w:ascii="Times New Roman" w:hAnsi="Times New Roman" w:cs="Times New Roman"/>
          <w:sz w:val="24"/>
          <w:szCs w:val="24"/>
        </w:rPr>
      </w:pPr>
    </w:p>
    <w:p w14:paraId="426F8E6B" w14:textId="6D937064" w:rsidR="009E0E39" w:rsidRDefault="009E0E39" w:rsidP="009E0E39">
      <w:pPr>
        <w:spacing w:line="360" w:lineRule="auto"/>
        <w:rPr>
          <w:rFonts w:ascii="Times New Roman" w:hAnsi="Times New Roman" w:cs="Times New Roman"/>
          <w:sz w:val="24"/>
          <w:szCs w:val="24"/>
        </w:rPr>
      </w:pPr>
      <w:r>
        <w:rPr>
          <w:noProof/>
        </w:rPr>
        <w:lastRenderedPageBreak/>
        <w:drawing>
          <wp:anchor distT="0" distB="0" distL="114300" distR="114300" simplePos="0" relativeHeight="251689984" behindDoc="0" locked="0" layoutInCell="1" allowOverlap="1" wp14:anchorId="36BE22DB" wp14:editId="5C36B7CD">
            <wp:simplePos x="0" y="0"/>
            <wp:positionH relativeFrom="column">
              <wp:posOffset>266700</wp:posOffset>
            </wp:positionH>
            <wp:positionV relativeFrom="paragraph">
              <wp:posOffset>365760</wp:posOffset>
            </wp:positionV>
            <wp:extent cx="5151120" cy="7284720"/>
            <wp:effectExtent l="0" t="0" r="0" b="0"/>
            <wp:wrapTopAndBottom/>
            <wp:docPr id="1582620405" name="Picture 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7"/>
                    <pic:cNvPicPr>
                      <a:picLocks noChangeAspect="1" noChangeArrowheads="1"/>
                    </pic:cNvPicPr>
                  </pic:nvPicPr>
                  <pic:blipFill>
                    <a:blip r:embed="rId28" cstate="print">
                      <a:extLst>
                        <a:ext uri="{28A0092B-C50C-407E-A947-70E740481C1C}">
                          <a14:useLocalDpi xmlns:a14="http://schemas.microsoft.com/office/drawing/2010/main" val="0"/>
                        </a:ext>
                      </a:extLst>
                    </a:blip>
                    <a:srcRect/>
                    <a:stretch>
                      <a:fillRect/>
                    </a:stretch>
                  </pic:blipFill>
                  <pic:spPr bwMode="auto">
                    <a:xfrm>
                      <a:off x="0" y="0"/>
                      <a:ext cx="5151120" cy="7284720"/>
                    </a:xfrm>
                    <a:prstGeom prst="rect">
                      <a:avLst/>
                    </a:prstGeom>
                    <a:noFill/>
                    <a:ln>
                      <a:noFill/>
                    </a:ln>
                  </pic:spPr>
                </pic:pic>
              </a:graphicData>
            </a:graphic>
            <wp14:sizeRelH relativeFrom="margin">
              <wp14:pctWidth>0</wp14:pctWidth>
            </wp14:sizeRelH>
            <wp14:sizeRelV relativeFrom="margin">
              <wp14:pctHeight>0</wp14:pctHeight>
            </wp14:sizeRelV>
          </wp:anchor>
        </w:drawing>
      </w:r>
    </w:p>
    <w:p w14:paraId="4CB78034" w14:textId="22EA6AE0" w:rsidR="009E0E39" w:rsidRDefault="009E0E39" w:rsidP="009E0E39">
      <w:pPr>
        <w:spacing w:line="360" w:lineRule="auto"/>
        <w:rPr>
          <w:rFonts w:ascii="Times New Roman" w:hAnsi="Times New Roman" w:cs="Times New Roman"/>
          <w:sz w:val="24"/>
          <w:szCs w:val="24"/>
        </w:rPr>
      </w:pPr>
      <w:r>
        <w:rPr>
          <w:noProof/>
        </w:rPr>
        <w:t>P</w:t>
      </w:r>
      <w:r>
        <w:rPr>
          <w:rFonts w:ascii="Times New Roman" w:hAnsi="Times New Roman" w:cs="Times New Roman"/>
          <w:sz w:val="24"/>
          <w:szCs w:val="24"/>
          <w:lang w:val="en-US"/>
        </w:rPr>
        <w:t>late.</w:t>
      </w:r>
      <w:r w:rsidR="00901512">
        <w:rPr>
          <w:rFonts w:ascii="Times New Roman" w:hAnsi="Times New Roman" w:cs="Times New Roman"/>
          <w:sz w:val="24"/>
          <w:szCs w:val="24"/>
          <w:lang w:val="en-US"/>
        </w:rPr>
        <w:t>5</w:t>
      </w:r>
      <w:r>
        <w:rPr>
          <w:rFonts w:ascii="Times New Roman" w:hAnsi="Times New Roman" w:cs="Times New Roman"/>
          <w:sz w:val="24"/>
          <w:szCs w:val="24"/>
          <w:lang w:val="en-US"/>
        </w:rPr>
        <w:t xml:space="preserve">: </w:t>
      </w:r>
      <w:r w:rsidRPr="009943B4">
        <w:rPr>
          <w:rFonts w:ascii="Times New Roman" w:hAnsi="Times New Roman" w:cs="Times New Roman"/>
          <w:b/>
          <w:bCs/>
          <w:i/>
          <w:iCs/>
          <w:sz w:val="24"/>
          <w:szCs w:val="24"/>
        </w:rPr>
        <w:t>Choanotaenia infundibulum</w:t>
      </w:r>
      <w:r>
        <w:rPr>
          <w:rFonts w:ascii="Times New Roman" w:hAnsi="Times New Roman" w:cs="Times New Roman"/>
          <w:i/>
          <w:iCs/>
          <w:sz w:val="24"/>
          <w:szCs w:val="24"/>
        </w:rPr>
        <w:t xml:space="preserve">. </w:t>
      </w:r>
      <w:r>
        <w:rPr>
          <w:rFonts w:ascii="Times New Roman" w:hAnsi="Times New Roman" w:cs="Times New Roman"/>
          <w:sz w:val="24"/>
          <w:szCs w:val="24"/>
        </w:rPr>
        <w:t>A; Anterior part (scolex), B; Mature proglottid, C; Gravid segment.</w:t>
      </w:r>
    </w:p>
    <w:p w14:paraId="32049D17" w14:textId="77777777" w:rsidR="00DE348E" w:rsidRDefault="00DE348E" w:rsidP="00E15B77">
      <w:pPr>
        <w:spacing w:line="360" w:lineRule="auto"/>
        <w:jc w:val="both"/>
        <w:rPr>
          <w:rFonts w:ascii="Times New Roman" w:hAnsi="Times New Roman" w:cs="Times New Roman"/>
          <w:sz w:val="24"/>
          <w:szCs w:val="24"/>
        </w:rPr>
      </w:pPr>
    </w:p>
    <w:p w14:paraId="0DCAB34B" w14:textId="77777777" w:rsidR="009E0E39" w:rsidRPr="00E15B77" w:rsidRDefault="009E0E39" w:rsidP="00E15B77">
      <w:pPr>
        <w:spacing w:line="360" w:lineRule="auto"/>
        <w:jc w:val="both"/>
        <w:rPr>
          <w:rFonts w:ascii="Times New Roman" w:hAnsi="Times New Roman" w:cs="Times New Roman"/>
          <w:sz w:val="24"/>
          <w:szCs w:val="24"/>
        </w:rPr>
      </w:pPr>
    </w:p>
    <w:p w14:paraId="29116DB7" w14:textId="6E3C8A3B" w:rsidR="00394A2C" w:rsidRPr="00E15B77" w:rsidRDefault="006C0F0A" w:rsidP="00E15B77">
      <w:pPr>
        <w:spacing w:line="360" w:lineRule="auto"/>
        <w:jc w:val="both"/>
        <w:rPr>
          <w:rFonts w:ascii="Times New Roman" w:hAnsi="Times New Roman" w:cs="Times New Roman"/>
          <w:sz w:val="24"/>
          <w:szCs w:val="24"/>
        </w:rPr>
      </w:pPr>
      <w:r w:rsidRPr="00E15B77">
        <w:rPr>
          <w:rFonts w:ascii="Times New Roman" w:hAnsi="Times New Roman" w:cs="Times New Roman"/>
          <w:b/>
          <w:bCs/>
          <w:sz w:val="24"/>
          <w:szCs w:val="24"/>
        </w:rPr>
        <w:lastRenderedPageBreak/>
        <w:t>5</w:t>
      </w:r>
      <w:r w:rsidR="00394A2C" w:rsidRPr="00E15B77">
        <w:rPr>
          <w:rFonts w:ascii="Times New Roman" w:hAnsi="Times New Roman" w:cs="Times New Roman"/>
          <w:b/>
          <w:bCs/>
          <w:sz w:val="24"/>
          <w:szCs w:val="24"/>
        </w:rPr>
        <w:t xml:space="preserve">. AMOEBOTAENIA CUNEATA (Linstow, 1872): </w:t>
      </w:r>
    </w:p>
    <w:p w14:paraId="1CAACC24" w14:textId="77777777" w:rsidR="00394A2C" w:rsidRPr="00E15B77" w:rsidRDefault="00394A2C" w:rsidP="00E15B77">
      <w:pPr>
        <w:spacing w:line="360" w:lineRule="auto"/>
        <w:jc w:val="both"/>
        <w:rPr>
          <w:rFonts w:ascii="Times New Roman" w:hAnsi="Times New Roman" w:cs="Times New Roman"/>
          <w:sz w:val="24"/>
          <w:szCs w:val="24"/>
        </w:rPr>
      </w:pPr>
      <w:r w:rsidRPr="00E15B77">
        <w:rPr>
          <w:rFonts w:ascii="Times New Roman" w:hAnsi="Times New Roman" w:cs="Times New Roman"/>
          <w:b/>
          <w:bCs/>
          <w:sz w:val="24"/>
          <w:szCs w:val="24"/>
        </w:rPr>
        <w:t xml:space="preserve">Generic characters: </w:t>
      </w:r>
    </w:p>
    <w:p w14:paraId="5F663F91" w14:textId="4B828F15" w:rsidR="00394A2C" w:rsidRPr="00E15B77" w:rsidRDefault="00394A2C" w:rsidP="00E15B77">
      <w:pPr>
        <w:spacing w:line="360" w:lineRule="auto"/>
        <w:jc w:val="both"/>
        <w:rPr>
          <w:rFonts w:ascii="Times New Roman" w:hAnsi="Times New Roman" w:cs="Times New Roman"/>
          <w:sz w:val="24"/>
          <w:szCs w:val="24"/>
        </w:rPr>
      </w:pPr>
      <w:r w:rsidRPr="00E15B77">
        <w:rPr>
          <w:rFonts w:ascii="Times New Roman" w:hAnsi="Times New Roman" w:cs="Times New Roman"/>
          <w:sz w:val="24"/>
          <w:szCs w:val="24"/>
        </w:rPr>
        <w:t>The adult worm is flattened, segmented, and ribbon-like, but much shorter than large poultry cestodes and measuring 3.5-4.5 mm. The strobila is composed of a few proglottids and the proglottids are usually wider than long. The scolex bears four suckers with armed. The rostellum carries a single row of hooks and the suckers are unarmed. The genital pores are usually irregularly alternating and are situated near the anterior margin of the proglottids. Mature proglottids contain a single set of genital organs, and the uterus is sac-like, slightly lobed. The eggs contain the hexacanth embryo. Development is indirect and involves an invertebrate intermediate host. Earthworms are the main intermediate hosts. (Meggitt, 1914; M</w:t>
      </w:r>
      <w:r w:rsidR="00E505BC">
        <w:rPr>
          <w:rFonts w:ascii="Times New Roman" w:hAnsi="Times New Roman" w:cs="Times New Roman"/>
          <w:sz w:val="24"/>
          <w:szCs w:val="24"/>
        </w:rPr>
        <w:t>o</w:t>
      </w:r>
      <w:r w:rsidRPr="00E15B77">
        <w:rPr>
          <w:rFonts w:ascii="Times New Roman" w:hAnsi="Times New Roman" w:cs="Times New Roman"/>
          <w:sz w:val="24"/>
          <w:szCs w:val="24"/>
        </w:rPr>
        <w:t xml:space="preserve">nnig, 1926; Parasitipedia, 2021). </w:t>
      </w:r>
    </w:p>
    <w:p w14:paraId="70A18A3F" w14:textId="77777777" w:rsidR="00394A2C" w:rsidRPr="00E15B77" w:rsidRDefault="00394A2C" w:rsidP="00E15B77">
      <w:pPr>
        <w:spacing w:line="360" w:lineRule="auto"/>
        <w:jc w:val="both"/>
        <w:rPr>
          <w:rFonts w:ascii="Times New Roman" w:hAnsi="Times New Roman" w:cs="Times New Roman"/>
          <w:sz w:val="24"/>
          <w:szCs w:val="24"/>
        </w:rPr>
      </w:pPr>
      <w:r w:rsidRPr="00E15B77">
        <w:rPr>
          <w:rFonts w:ascii="Times New Roman" w:hAnsi="Times New Roman" w:cs="Times New Roman"/>
          <w:b/>
          <w:bCs/>
          <w:sz w:val="24"/>
          <w:szCs w:val="24"/>
        </w:rPr>
        <w:t xml:space="preserve">Description: </w:t>
      </w:r>
      <w:r w:rsidRPr="00E15B77">
        <w:rPr>
          <w:rFonts w:ascii="Times New Roman" w:hAnsi="Times New Roman" w:cs="Times New Roman"/>
          <w:sz w:val="24"/>
          <w:szCs w:val="24"/>
        </w:rPr>
        <w:t xml:space="preserve">(10 specimens) </w:t>
      </w:r>
    </w:p>
    <w:p w14:paraId="190603E0" w14:textId="06FCCC88" w:rsidR="00394A2C" w:rsidRPr="00E15B77" w:rsidRDefault="00394A2C" w:rsidP="00E15B77">
      <w:pPr>
        <w:spacing w:line="360" w:lineRule="auto"/>
        <w:jc w:val="both"/>
        <w:rPr>
          <w:rFonts w:ascii="Times New Roman" w:hAnsi="Times New Roman" w:cs="Times New Roman"/>
          <w:sz w:val="24"/>
          <w:szCs w:val="24"/>
        </w:rPr>
      </w:pPr>
      <w:r w:rsidRPr="00E15B77">
        <w:rPr>
          <w:rFonts w:ascii="Times New Roman" w:hAnsi="Times New Roman" w:cs="Times New Roman"/>
          <w:sz w:val="24"/>
          <w:szCs w:val="24"/>
        </w:rPr>
        <w:t xml:space="preserve">The adult worm is a small, delicate, wedge-shaped tapeworm found attached to the mucosa of the small intestine of domestic chickens. The worm is usually white to translucent and flattened. The adult is about 3-4.5 mm long and about 1 mm wide, with up to about 20 proglottids. The anterior strobila becomes gradually broader, while the last few segments may become smaller again. The scolex is small and carries four unarmed suckers. The rostellum is armed with a single row of 12-14 hooks. Mature proglottids show genital pores that alternate irregularly and are positioned toward the extreme anterior margin. About 12-15 testes are arranged transversely in a single row near the posterior part of mature proglottids. The uterus is sac-like and slightly lobed; the eggs are nearly spherical, about 35 micrometres in diameter, and contain an oncosphere (Figure </w:t>
      </w:r>
      <w:r w:rsidR="00901512">
        <w:rPr>
          <w:rFonts w:ascii="Times New Roman" w:hAnsi="Times New Roman" w:cs="Times New Roman"/>
          <w:sz w:val="24"/>
          <w:szCs w:val="24"/>
        </w:rPr>
        <w:t>8</w:t>
      </w:r>
      <w:r w:rsidRPr="00E15B77">
        <w:rPr>
          <w:rFonts w:ascii="Times New Roman" w:hAnsi="Times New Roman" w:cs="Times New Roman"/>
          <w:sz w:val="24"/>
          <w:szCs w:val="24"/>
        </w:rPr>
        <w:t xml:space="preserve"> and Plate </w:t>
      </w:r>
      <w:r w:rsidR="00901512">
        <w:rPr>
          <w:rFonts w:ascii="Times New Roman" w:hAnsi="Times New Roman" w:cs="Times New Roman"/>
          <w:sz w:val="24"/>
          <w:szCs w:val="24"/>
        </w:rPr>
        <w:t>6</w:t>
      </w:r>
      <w:r w:rsidRPr="00E15B77">
        <w:rPr>
          <w:rFonts w:ascii="Times New Roman" w:hAnsi="Times New Roman" w:cs="Times New Roman"/>
          <w:sz w:val="24"/>
          <w:szCs w:val="24"/>
        </w:rPr>
        <w:t xml:space="preserve">). </w:t>
      </w:r>
    </w:p>
    <w:p w14:paraId="16CF5E1A" w14:textId="77777777" w:rsidR="00394A2C" w:rsidRPr="00E15B77" w:rsidRDefault="00394A2C" w:rsidP="00E15B77">
      <w:pPr>
        <w:spacing w:line="360" w:lineRule="auto"/>
        <w:jc w:val="both"/>
        <w:rPr>
          <w:rFonts w:ascii="Times New Roman" w:hAnsi="Times New Roman" w:cs="Times New Roman"/>
          <w:sz w:val="24"/>
          <w:szCs w:val="24"/>
        </w:rPr>
      </w:pPr>
      <w:r w:rsidRPr="00E15B77">
        <w:rPr>
          <w:rFonts w:ascii="Times New Roman" w:hAnsi="Times New Roman" w:cs="Times New Roman"/>
          <w:b/>
          <w:bCs/>
          <w:sz w:val="24"/>
          <w:szCs w:val="24"/>
        </w:rPr>
        <w:t xml:space="preserve">Habitat and locality: </w:t>
      </w:r>
    </w:p>
    <w:p w14:paraId="2C59C7FD" w14:textId="3DED14B0" w:rsidR="00394A2C" w:rsidRPr="00E15B77" w:rsidRDefault="00394A2C" w:rsidP="00E15B77">
      <w:pPr>
        <w:spacing w:line="360" w:lineRule="auto"/>
        <w:jc w:val="both"/>
        <w:rPr>
          <w:rFonts w:ascii="Times New Roman" w:hAnsi="Times New Roman" w:cs="Times New Roman"/>
          <w:sz w:val="24"/>
          <w:szCs w:val="24"/>
        </w:rPr>
      </w:pPr>
      <w:r w:rsidRPr="00E15B77">
        <w:rPr>
          <w:rFonts w:ascii="Times New Roman" w:hAnsi="Times New Roman" w:cs="Times New Roman"/>
          <w:i/>
          <w:iCs/>
          <w:sz w:val="24"/>
          <w:szCs w:val="24"/>
        </w:rPr>
        <w:t xml:space="preserve">Amoebotaenia cuneata </w:t>
      </w:r>
      <w:r w:rsidRPr="00E15B77">
        <w:rPr>
          <w:rFonts w:ascii="Times New Roman" w:hAnsi="Times New Roman" w:cs="Times New Roman"/>
          <w:sz w:val="24"/>
          <w:szCs w:val="24"/>
        </w:rPr>
        <w:t>(von Linstow, 1872) has been obtained from the gastrointestinal tract of domestic chickens from Thoubal, Kakching, and Bishnupur districts, Manipur, India. Coll.</w:t>
      </w:r>
    </w:p>
    <w:p w14:paraId="0B5A05C3" w14:textId="77777777" w:rsidR="00394A2C" w:rsidRPr="00E15B77" w:rsidRDefault="00394A2C" w:rsidP="00E15B77">
      <w:pPr>
        <w:spacing w:line="360" w:lineRule="auto"/>
        <w:jc w:val="both"/>
        <w:rPr>
          <w:rFonts w:ascii="Times New Roman" w:hAnsi="Times New Roman" w:cs="Times New Roman"/>
          <w:sz w:val="24"/>
          <w:szCs w:val="24"/>
        </w:rPr>
      </w:pPr>
      <w:r w:rsidRPr="00E15B77">
        <w:rPr>
          <w:rFonts w:ascii="Times New Roman" w:hAnsi="Times New Roman" w:cs="Times New Roman"/>
          <w:b/>
          <w:bCs/>
          <w:sz w:val="24"/>
          <w:szCs w:val="24"/>
        </w:rPr>
        <w:t xml:space="preserve">Remarks: </w:t>
      </w:r>
    </w:p>
    <w:p w14:paraId="6885957F" w14:textId="49A8619D" w:rsidR="00394A2C" w:rsidRDefault="00394A2C" w:rsidP="00E15B77">
      <w:pPr>
        <w:spacing w:line="360" w:lineRule="auto"/>
        <w:jc w:val="both"/>
        <w:rPr>
          <w:rFonts w:ascii="Times New Roman" w:hAnsi="Times New Roman" w:cs="Times New Roman"/>
          <w:sz w:val="24"/>
          <w:szCs w:val="24"/>
        </w:rPr>
      </w:pPr>
      <w:r w:rsidRPr="00E15B77">
        <w:rPr>
          <w:rFonts w:ascii="Times New Roman" w:hAnsi="Times New Roman" w:cs="Times New Roman"/>
          <w:sz w:val="24"/>
          <w:szCs w:val="24"/>
        </w:rPr>
        <w:t xml:space="preserve">Cohn erected the genus Amoebotaenia in 1900, with the type species </w:t>
      </w:r>
      <w:r w:rsidRPr="00E15B77">
        <w:rPr>
          <w:rFonts w:ascii="Times New Roman" w:hAnsi="Times New Roman" w:cs="Times New Roman"/>
          <w:i/>
          <w:iCs/>
          <w:sz w:val="24"/>
          <w:szCs w:val="24"/>
        </w:rPr>
        <w:t xml:space="preserve">A. cuneata </w:t>
      </w:r>
      <w:r w:rsidRPr="00E15B77">
        <w:rPr>
          <w:rFonts w:ascii="Times New Roman" w:hAnsi="Times New Roman" w:cs="Times New Roman"/>
          <w:sz w:val="24"/>
          <w:szCs w:val="24"/>
        </w:rPr>
        <w:t xml:space="preserve">(von Linstow, 1872) Cohn, 1900. Several species of </w:t>
      </w:r>
      <w:r w:rsidRPr="00E15B77">
        <w:rPr>
          <w:rFonts w:ascii="Times New Roman" w:hAnsi="Times New Roman" w:cs="Times New Roman"/>
          <w:i/>
          <w:iCs/>
          <w:sz w:val="24"/>
          <w:szCs w:val="24"/>
        </w:rPr>
        <w:t xml:space="preserve">Amoebotaenia </w:t>
      </w:r>
      <w:r w:rsidRPr="00E15B77">
        <w:rPr>
          <w:rFonts w:ascii="Times New Roman" w:hAnsi="Times New Roman" w:cs="Times New Roman"/>
          <w:sz w:val="24"/>
          <w:szCs w:val="24"/>
        </w:rPr>
        <w:t xml:space="preserve">were described by many workers from avian hosts. The Indian checklist recorded nine species under this genus, viz., </w:t>
      </w:r>
      <w:r w:rsidRPr="00E15B77">
        <w:rPr>
          <w:rFonts w:ascii="Times New Roman" w:hAnsi="Times New Roman" w:cs="Times New Roman"/>
          <w:i/>
          <w:iCs/>
          <w:sz w:val="24"/>
          <w:szCs w:val="24"/>
        </w:rPr>
        <w:t>A. cuneata</w:t>
      </w:r>
      <w:r w:rsidRPr="00E15B77">
        <w:rPr>
          <w:rFonts w:ascii="Times New Roman" w:hAnsi="Times New Roman" w:cs="Times New Roman"/>
          <w:sz w:val="24"/>
          <w:szCs w:val="24"/>
        </w:rPr>
        <w:t xml:space="preserve">, </w:t>
      </w:r>
      <w:r w:rsidRPr="00E15B77">
        <w:rPr>
          <w:rFonts w:ascii="Times New Roman" w:hAnsi="Times New Roman" w:cs="Times New Roman"/>
          <w:i/>
          <w:iCs/>
          <w:sz w:val="24"/>
          <w:szCs w:val="24"/>
        </w:rPr>
        <w:t>A. megascolecis</w:t>
      </w:r>
      <w:r w:rsidRPr="00E15B77">
        <w:rPr>
          <w:rFonts w:ascii="Times New Roman" w:hAnsi="Times New Roman" w:cs="Times New Roman"/>
          <w:sz w:val="24"/>
          <w:szCs w:val="24"/>
        </w:rPr>
        <w:t xml:space="preserve">, </w:t>
      </w:r>
      <w:r w:rsidRPr="00E15B77">
        <w:rPr>
          <w:rFonts w:ascii="Times New Roman" w:hAnsi="Times New Roman" w:cs="Times New Roman"/>
          <w:i/>
          <w:iCs/>
          <w:sz w:val="24"/>
          <w:szCs w:val="24"/>
        </w:rPr>
        <w:t>A. maharashtri</w:t>
      </w:r>
      <w:r w:rsidRPr="00E15B77">
        <w:rPr>
          <w:rFonts w:ascii="Times New Roman" w:hAnsi="Times New Roman" w:cs="Times New Roman"/>
          <w:sz w:val="24"/>
          <w:szCs w:val="24"/>
        </w:rPr>
        <w:t xml:space="preserve">, </w:t>
      </w:r>
      <w:r w:rsidRPr="00E15B77">
        <w:rPr>
          <w:rFonts w:ascii="Times New Roman" w:hAnsi="Times New Roman" w:cs="Times New Roman"/>
          <w:i/>
          <w:iCs/>
          <w:sz w:val="24"/>
          <w:szCs w:val="24"/>
        </w:rPr>
        <w:t>A. indiana</w:t>
      </w:r>
      <w:r w:rsidRPr="00E15B77">
        <w:rPr>
          <w:rFonts w:ascii="Times New Roman" w:hAnsi="Times New Roman" w:cs="Times New Roman"/>
          <w:sz w:val="24"/>
          <w:szCs w:val="24"/>
        </w:rPr>
        <w:t xml:space="preserve">, </w:t>
      </w:r>
      <w:r w:rsidRPr="00E15B77">
        <w:rPr>
          <w:rFonts w:ascii="Times New Roman" w:hAnsi="Times New Roman" w:cs="Times New Roman"/>
          <w:i/>
          <w:iCs/>
          <w:sz w:val="24"/>
          <w:szCs w:val="24"/>
        </w:rPr>
        <w:t>A. cohni</w:t>
      </w:r>
      <w:r w:rsidRPr="00E15B77">
        <w:rPr>
          <w:rFonts w:ascii="Times New Roman" w:hAnsi="Times New Roman" w:cs="Times New Roman"/>
          <w:sz w:val="24"/>
          <w:szCs w:val="24"/>
        </w:rPr>
        <w:t xml:space="preserve">, </w:t>
      </w:r>
      <w:r w:rsidRPr="00E15B77">
        <w:rPr>
          <w:rFonts w:ascii="Times New Roman" w:hAnsi="Times New Roman" w:cs="Times New Roman"/>
          <w:i/>
          <w:iCs/>
          <w:sz w:val="24"/>
          <w:szCs w:val="24"/>
        </w:rPr>
        <w:t>A. kharati</w:t>
      </w:r>
      <w:r w:rsidRPr="00E15B77">
        <w:rPr>
          <w:rFonts w:ascii="Times New Roman" w:hAnsi="Times New Roman" w:cs="Times New Roman"/>
          <w:sz w:val="24"/>
          <w:szCs w:val="24"/>
        </w:rPr>
        <w:t xml:space="preserve">, </w:t>
      </w:r>
      <w:r w:rsidRPr="00E15B77">
        <w:rPr>
          <w:rFonts w:ascii="Times New Roman" w:hAnsi="Times New Roman" w:cs="Times New Roman"/>
          <w:i/>
          <w:iCs/>
          <w:sz w:val="24"/>
          <w:szCs w:val="24"/>
        </w:rPr>
        <w:t>A. domesticus</w:t>
      </w:r>
      <w:r w:rsidRPr="00E15B77">
        <w:rPr>
          <w:rFonts w:ascii="Times New Roman" w:hAnsi="Times New Roman" w:cs="Times New Roman"/>
          <w:sz w:val="24"/>
          <w:szCs w:val="24"/>
        </w:rPr>
        <w:t xml:space="preserve">, </w:t>
      </w:r>
      <w:r w:rsidRPr="00E15B77">
        <w:rPr>
          <w:rFonts w:ascii="Times New Roman" w:hAnsi="Times New Roman" w:cs="Times New Roman"/>
          <w:i/>
          <w:iCs/>
          <w:sz w:val="24"/>
          <w:szCs w:val="24"/>
        </w:rPr>
        <w:t xml:space="preserve">A. madrasiensis </w:t>
      </w:r>
      <w:r w:rsidRPr="00E15B77">
        <w:rPr>
          <w:rFonts w:ascii="Times New Roman" w:hAnsi="Times New Roman" w:cs="Times New Roman"/>
          <w:sz w:val="24"/>
          <w:szCs w:val="24"/>
        </w:rPr>
        <w:lastRenderedPageBreak/>
        <w:t xml:space="preserve">and </w:t>
      </w:r>
      <w:r w:rsidRPr="00E15B77">
        <w:rPr>
          <w:rFonts w:ascii="Times New Roman" w:hAnsi="Times New Roman" w:cs="Times New Roman"/>
          <w:i/>
          <w:iCs/>
          <w:sz w:val="24"/>
          <w:szCs w:val="24"/>
        </w:rPr>
        <w:t xml:space="preserve">A. agrawali </w:t>
      </w:r>
      <w:r w:rsidRPr="00E15B77">
        <w:rPr>
          <w:rFonts w:ascii="Times New Roman" w:hAnsi="Times New Roman" w:cs="Times New Roman"/>
          <w:sz w:val="24"/>
          <w:szCs w:val="24"/>
        </w:rPr>
        <w:t xml:space="preserve">(Banerjee, n.d.). The species </w:t>
      </w:r>
      <w:r w:rsidRPr="00E15B77">
        <w:rPr>
          <w:rFonts w:ascii="Times New Roman" w:hAnsi="Times New Roman" w:cs="Times New Roman"/>
          <w:i/>
          <w:iCs/>
          <w:sz w:val="24"/>
          <w:szCs w:val="24"/>
        </w:rPr>
        <w:t xml:space="preserve">A. cuneata </w:t>
      </w:r>
      <w:r w:rsidRPr="00E15B77">
        <w:rPr>
          <w:rFonts w:ascii="Times New Roman" w:hAnsi="Times New Roman" w:cs="Times New Roman"/>
          <w:sz w:val="24"/>
          <w:szCs w:val="24"/>
        </w:rPr>
        <w:t xml:space="preserve">was originally described as </w:t>
      </w:r>
      <w:r w:rsidRPr="00E15B77">
        <w:rPr>
          <w:rFonts w:ascii="Times New Roman" w:hAnsi="Times New Roman" w:cs="Times New Roman"/>
          <w:i/>
          <w:iCs/>
          <w:sz w:val="24"/>
          <w:szCs w:val="24"/>
        </w:rPr>
        <w:t xml:space="preserve">Taenia cuneata </w:t>
      </w:r>
      <w:r w:rsidRPr="00E15B77">
        <w:rPr>
          <w:rFonts w:ascii="Times New Roman" w:hAnsi="Times New Roman" w:cs="Times New Roman"/>
          <w:sz w:val="24"/>
          <w:szCs w:val="24"/>
        </w:rPr>
        <w:t xml:space="preserve">von Linstow, 1872, and later placed in </w:t>
      </w:r>
      <w:r w:rsidRPr="00E15B77">
        <w:rPr>
          <w:rFonts w:ascii="Times New Roman" w:hAnsi="Times New Roman" w:cs="Times New Roman"/>
          <w:i/>
          <w:iCs/>
          <w:sz w:val="24"/>
          <w:szCs w:val="24"/>
        </w:rPr>
        <w:t xml:space="preserve">Amoebotaenia </w:t>
      </w:r>
      <w:r w:rsidRPr="00E15B77">
        <w:rPr>
          <w:rFonts w:ascii="Times New Roman" w:hAnsi="Times New Roman" w:cs="Times New Roman"/>
          <w:sz w:val="24"/>
          <w:szCs w:val="24"/>
        </w:rPr>
        <w:t xml:space="preserve">by Cohn. </w:t>
      </w:r>
      <w:r w:rsidRPr="00E15B77">
        <w:rPr>
          <w:rFonts w:ascii="Times New Roman" w:hAnsi="Times New Roman" w:cs="Times New Roman"/>
          <w:i/>
          <w:iCs/>
          <w:sz w:val="24"/>
          <w:szCs w:val="24"/>
        </w:rPr>
        <w:t xml:space="preserve">Amoebotaenia sphenoides </w:t>
      </w:r>
      <w:r w:rsidRPr="00E15B77">
        <w:rPr>
          <w:rFonts w:ascii="Times New Roman" w:hAnsi="Times New Roman" w:cs="Times New Roman"/>
          <w:sz w:val="24"/>
          <w:szCs w:val="24"/>
        </w:rPr>
        <w:t xml:space="preserve">(Railliet, 1892) Meggitt, 1914 is treated as a synonym of </w:t>
      </w:r>
      <w:r w:rsidRPr="00E15B77">
        <w:rPr>
          <w:rFonts w:ascii="Times New Roman" w:hAnsi="Times New Roman" w:cs="Times New Roman"/>
          <w:i/>
          <w:iCs/>
          <w:sz w:val="24"/>
          <w:szCs w:val="24"/>
        </w:rPr>
        <w:t xml:space="preserve">A. cuneata </w:t>
      </w:r>
      <w:r w:rsidRPr="00E15B77">
        <w:rPr>
          <w:rFonts w:ascii="Times New Roman" w:hAnsi="Times New Roman" w:cs="Times New Roman"/>
          <w:sz w:val="24"/>
          <w:szCs w:val="24"/>
        </w:rPr>
        <w:t xml:space="preserve">in recent taxonomic catalogues (Dimitrova et al., 2023). The species occurs chiefly in the small intestine or duodenum of domestic fowl and other gallinaceous birds and earthworms act as the intermediate host in its life cycle (Meggitt, 1914; Monnig, 1926; Permin &amp; Hansen, 1998). The morphological characters and dimensions of the present specimens are in agreement with those of </w:t>
      </w:r>
      <w:r w:rsidRPr="00E15B77">
        <w:rPr>
          <w:rFonts w:ascii="Times New Roman" w:hAnsi="Times New Roman" w:cs="Times New Roman"/>
          <w:i/>
          <w:iCs/>
          <w:sz w:val="24"/>
          <w:szCs w:val="24"/>
        </w:rPr>
        <w:t xml:space="preserve">A. cuneata </w:t>
      </w:r>
      <w:r w:rsidRPr="00E15B77">
        <w:rPr>
          <w:rFonts w:ascii="Times New Roman" w:hAnsi="Times New Roman" w:cs="Times New Roman"/>
          <w:sz w:val="24"/>
          <w:szCs w:val="24"/>
        </w:rPr>
        <w:t>(</w:t>
      </w:r>
      <w:r w:rsidRPr="00E15B77">
        <w:rPr>
          <w:rFonts w:ascii="Times New Roman" w:hAnsi="Times New Roman" w:cs="Times New Roman"/>
          <w:i/>
          <w:iCs/>
          <w:sz w:val="24"/>
          <w:szCs w:val="24"/>
        </w:rPr>
        <w:t>A. sphenoides</w:t>
      </w:r>
      <w:r w:rsidRPr="00E15B77">
        <w:rPr>
          <w:rFonts w:ascii="Times New Roman" w:hAnsi="Times New Roman" w:cs="Times New Roman"/>
          <w:sz w:val="24"/>
          <w:szCs w:val="24"/>
        </w:rPr>
        <w:t xml:space="preserve">) described by earlier workers, especially the very small, flattened and wedge-shaped strobila, measuring about 3-4 mm in length and about 1 mm in breadth; scolex with four suckers; armed rostellum bearing 12-14 hooks; short strobila with about 20-25 proglottids; genital pores irregularly alternate and situated near the anterior margin of the proglottid; testes usually 12-20 in number; and uterus sac-like and slightly lobed (Meggitt, 1914; Soulsby, 1982; Permin &amp; Hansen, 1998). Minor variation in size, number of segments and contraction of the strobila may be due to the age of the worm, pressure during fixation, staining and mounting. Hence, based on these diagnostic characters, the present specimen is treated as </w:t>
      </w:r>
      <w:r w:rsidRPr="00E15B77">
        <w:rPr>
          <w:rFonts w:ascii="Times New Roman" w:hAnsi="Times New Roman" w:cs="Times New Roman"/>
          <w:i/>
          <w:iCs/>
          <w:sz w:val="24"/>
          <w:szCs w:val="24"/>
        </w:rPr>
        <w:t xml:space="preserve">Amoebotaenia cuneata </w:t>
      </w:r>
      <w:r w:rsidRPr="00E15B77">
        <w:rPr>
          <w:rFonts w:ascii="Times New Roman" w:hAnsi="Times New Roman" w:cs="Times New Roman"/>
          <w:sz w:val="24"/>
          <w:szCs w:val="24"/>
        </w:rPr>
        <w:t xml:space="preserve">(von Linstow, 1872) Cohn, 1900. </w:t>
      </w:r>
    </w:p>
    <w:p w14:paraId="6F3ED080" w14:textId="74BF7597" w:rsidR="00DE348E" w:rsidRDefault="00DE348E" w:rsidP="00DE348E">
      <w:pPr>
        <w:tabs>
          <w:tab w:val="left" w:pos="7344"/>
        </w:tabs>
        <w:spacing w:line="360" w:lineRule="auto"/>
        <w:rPr>
          <w:rFonts w:ascii="Times New Roman" w:hAnsi="Times New Roman" w:cs="Times New Roman"/>
          <w:sz w:val="24"/>
          <w:szCs w:val="24"/>
        </w:rPr>
      </w:pPr>
      <w:r>
        <w:rPr>
          <w:rFonts w:ascii="Times New Roman" w:hAnsi="Times New Roman" w:cs="Times New Roman"/>
          <w:noProof/>
          <w:sz w:val="24"/>
          <w:szCs w:val="24"/>
          <w:lang w:val="en-GB"/>
        </w:rPr>
        <w:lastRenderedPageBreak/>
        <w:drawing>
          <wp:anchor distT="0" distB="0" distL="114300" distR="114300" simplePos="0" relativeHeight="251670528" behindDoc="0" locked="0" layoutInCell="1" allowOverlap="1" wp14:anchorId="57D1AC32" wp14:editId="5BE823E4">
            <wp:simplePos x="0" y="0"/>
            <wp:positionH relativeFrom="column">
              <wp:posOffset>327660</wp:posOffset>
            </wp:positionH>
            <wp:positionV relativeFrom="paragraph">
              <wp:posOffset>0</wp:posOffset>
            </wp:positionV>
            <wp:extent cx="5044440" cy="7134225"/>
            <wp:effectExtent l="0" t="0" r="3810" b="9525"/>
            <wp:wrapTopAndBottom/>
            <wp:docPr id="1717961827" name="Picture 1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717961827" name="Picture 1717961827"/>
                    <pic:cNvPicPr/>
                  </pic:nvPicPr>
                  <pic:blipFill>
                    <a:blip r:embed="rId29" cstate="print">
                      <a:extLst>
                        <a:ext uri="{BEBA8EAE-BF5A-486C-A8C5-ECC9F3942E4B}">
                          <a14:imgProps xmlns:a14="http://schemas.microsoft.com/office/drawing/2010/main">
                            <a14:imgLayer r:embed="rId30">
                              <a14:imgEffect>
                                <a14:sharpenSoften amount="50000"/>
                              </a14:imgEffect>
                              <a14:imgEffect>
                                <a14:brightnessContrast contrast="-40000"/>
                              </a14:imgEffect>
                            </a14:imgLayer>
                          </a14:imgProps>
                        </a:ext>
                        <a:ext uri="{28A0092B-C50C-407E-A947-70E740481C1C}">
                          <a14:useLocalDpi xmlns:a14="http://schemas.microsoft.com/office/drawing/2010/main" val="0"/>
                        </a:ext>
                      </a:extLst>
                    </a:blip>
                    <a:stretch>
                      <a:fillRect/>
                    </a:stretch>
                  </pic:blipFill>
                  <pic:spPr>
                    <a:xfrm>
                      <a:off x="0" y="0"/>
                      <a:ext cx="5044440" cy="7134225"/>
                    </a:xfrm>
                    <a:prstGeom prst="rect">
                      <a:avLst/>
                    </a:prstGeom>
                  </pic:spPr>
                </pic:pic>
              </a:graphicData>
            </a:graphic>
            <wp14:sizeRelH relativeFrom="margin">
              <wp14:pctWidth>0</wp14:pctWidth>
            </wp14:sizeRelH>
            <wp14:sizeRelV relativeFrom="margin">
              <wp14:pctHeight>0</wp14:pctHeight>
            </wp14:sizeRelV>
          </wp:anchor>
        </w:drawing>
      </w:r>
      <w:r>
        <w:rPr>
          <w:rFonts w:ascii="Times New Roman" w:hAnsi="Times New Roman" w:cs="Times New Roman"/>
          <w:sz w:val="24"/>
          <w:szCs w:val="24"/>
          <w:lang w:val="en-GB"/>
        </w:rPr>
        <w:t xml:space="preserve">Figure </w:t>
      </w:r>
      <w:r w:rsidR="001A6E81">
        <w:rPr>
          <w:rFonts w:ascii="Times New Roman" w:hAnsi="Times New Roman" w:cs="Times New Roman"/>
          <w:sz w:val="24"/>
          <w:szCs w:val="24"/>
          <w:lang w:val="en-GB"/>
        </w:rPr>
        <w:t>8</w:t>
      </w:r>
      <w:r>
        <w:rPr>
          <w:rFonts w:ascii="Times New Roman" w:hAnsi="Times New Roman" w:cs="Times New Roman"/>
          <w:sz w:val="24"/>
          <w:szCs w:val="24"/>
          <w:lang w:val="en-GB"/>
        </w:rPr>
        <w:t xml:space="preserve">: </w:t>
      </w:r>
      <w:r w:rsidRPr="00802472">
        <w:rPr>
          <w:rFonts w:ascii="Times New Roman" w:hAnsi="Times New Roman" w:cs="Times New Roman"/>
          <w:i/>
          <w:sz w:val="24"/>
          <w:szCs w:val="24"/>
          <w:lang w:val="en-US"/>
        </w:rPr>
        <w:t>Amoebotaenia cuneata</w:t>
      </w:r>
      <w:r>
        <w:rPr>
          <w:rFonts w:ascii="Times New Roman" w:hAnsi="Times New Roman" w:cs="Times New Roman"/>
          <w:i/>
          <w:iCs/>
          <w:sz w:val="24"/>
          <w:szCs w:val="24"/>
        </w:rPr>
        <w:t xml:space="preserve">. </w:t>
      </w:r>
      <w:r>
        <w:rPr>
          <w:rFonts w:ascii="Times New Roman" w:hAnsi="Times New Roman" w:cs="Times New Roman"/>
          <w:sz w:val="24"/>
          <w:szCs w:val="24"/>
        </w:rPr>
        <w:t>A; Anterior part (scolex), B; Hook, C; Mature proglottid, D; Gravid segment.</w:t>
      </w:r>
    </w:p>
    <w:p w14:paraId="0C212627" w14:textId="77777777" w:rsidR="00DE348E" w:rsidRDefault="00DE348E" w:rsidP="00DE348E">
      <w:pPr>
        <w:tabs>
          <w:tab w:val="left" w:pos="7344"/>
        </w:tabs>
        <w:spacing w:line="360" w:lineRule="auto"/>
        <w:rPr>
          <w:rFonts w:ascii="Times New Roman" w:hAnsi="Times New Roman" w:cs="Times New Roman"/>
          <w:sz w:val="24"/>
          <w:szCs w:val="24"/>
        </w:rPr>
      </w:pPr>
    </w:p>
    <w:p w14:paraId="09934C63" w14:textId="77777777" w:rsidR="00DE348E" w:rsidRDefault="00DE348E" w:rsidP="00DE348E">
      <w:pPr>
        <w:tabs>
          <w:tab w:val="left" w:pos="7344"/>
        </w:tabs>
        <w:spacing w:line="360" w:lineRule="auto"/>
        <w:rPr>
          <w:rFonts w:ascii="Times New Roman" w:hAnsi="Times New Roman" w:cs="Times New Roman"/>
          <w:sz w:val="24"/>
          <w:szCs w:val="24"/>
        </w:rPr>
      </w:pPr>
    </w:p>
    <w:p w14:paraId="529BC143" w14:textId="77777777" w:rsidR="009E0E39" w:rsidRDefault="009E0E39" w:rsidP="009E0E39">
      <w:pPr>
        <w:tabs>
          <w:tab w:val="left" w:pos="7344"/>
        </w:tabs>
        <w:spacing w:line="360" w:lineRule="auto"/>
        <w:rPr>
          <w:rFonts w:ascii="Times New Roman" w:hAnsi="Times New Roman" w:cs="Times New Roman"/>
          <w:sz w:val="24"/>
          <w:szCs w:val="24"/>
        </w:rPr>
      </w:pPr>
    </w:p>
    <w:p w14:paraId="3C521722" w14:textId="0DA84E18" w:rsidR="009E0E39" w:rsidRDefault="009E0E39" w:rsidP="009E0E39">
      <w:pPr>
        <w:tabs>
          <w:tab w:val="left" w:pos="7344"/>
        </w:tabs>
        <w:spacing w:line="360" w:lineRule="auto"/>
        <w:rPr>
          <w:rFonts w:ascii="Times New Roman" w:hAnsi="Times New Roman" w:cs="Times New Roman"/>
          <w:sz w:val="24"/>
          <w:szCs w:val="24"/>
        </w:rPr>
      </w:pPr>
      <w:r>
        <w:rPr>
          <w:noProof/>
        </w:rPr>
        <w:lastRenderedPageBreak/>
        <w:drawing>
          <wp:anchor distT="0" distB="0" distL="114300" distR="114300" simplePos="0" relativeHeight="251692032" behindDoc="0" locked="0" layoutInCell="1" allowOverlap="1" wp14:anchorId="344E4D7E" wp14:editId="704B944E">
            <wp:simplePos x="0" y="0"/>
            <wp:positionH relativeFrom="column">
              <wp:posOffset>274320</wp:posOffset>
            </wp:positionH>
            <wp:positionV relativeFrom="paragraph">
              <wp:posOffset>0</wp:posOffset>
            </wp:positionV>
            <wp:extent cx="5288280" cy="7478395"/>
            <wp:effectExtent l="0" t="0" r="7620" b="8255"/>
            <wp:wrapTopAndBottom/>
            <wp:docPr id="302172058" name="Picture 1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4"/>
                    <pic:cNvPicPr>
                      <a:picLocks noChangeAspect="1" noChangeArrowheads="1"/>
                    </pic:cNvPicPr>
                  </pic:nvPicPr>
                  <pic:blipFill>
                    <a:blip r:embed="rId31" cstate="print">
                      <a:extLst>
                        <a:ext uri="{28A0092B-C50C-407E-A947-70E740481C1C}">
                          <a14:useLocalDpi xmlns:a14="http://schemas.microsoft.com/office/drawing/2010/main" val="0"/>
                        </a:ext>
                      </a:extLst>
                    </a:blip>
                    <a:srcRect/>
                    <a:stretch>
                      <a:fillRect/>
                    </a:stretch>
                  </pic:blipFill>
                  <pic:spPr bwMode="auto">
                    <a:xfrm>
                      <a:off x="0" y="0"/>
                      <a:ext cx="5288280" cy="7478395"/>
                    </a:xfrm>
                    <a:prstGeom prst="rect">
                      <a:avLst/>
                    </a:prstGeom>
                    <a:noFill/>
                    <a:ln>
                      <a:noFill/>
                    </a:ln>
                  </pic:spPr>
                </pic:pic>
              </a:graphicData>
            </a:graphic>
            <wp14:sizeRelH relativeFrom="margin">
              <wp14:pctWidth>0</wp14:pctWidth>
            </wp14:sizeRelH>
            <wp14:sizeRelV relativeFrom="margin">
              <wp14:pctHeight>0</wp14:pctHeight>
            </wp14:sizeRelV>
          </wp:anchor>
        </w:drawing>
      </w:r>
      <w:r>
        <w:rPr>
          <w:rFonts w:ascii="Times New Roman" w:hAnsi="Times New Roman" w:cs="Times New Roman"/>
          <w:sz w:val="24"/>
          <w:szCs w:val="24"/>
          <w:lang w:val="en-GB"/>
        </w:rPr>
        <w:t>plate</w:t>
      </w:r>
      <w:r w:rsidR="001A6E81">
        <w:rPr>
          <w:rFonts w:ascii="Times New Roman" w:hAnsi="Times New Roman" w:cs="Times New Roman"/>
          <w:sz w:val="24"/>
          <w:szCs w:val="24"/>
          <w:lang w:val="en-GB"/>
        </w:rPr>
        <w:t xml:space="preserve"> </w:t>
      </w:r>
      <w:r w:rsidR="00901512">
        <w:rPr>
          <w:rFonts w:ascii="Times New Roman" w:hAnsi="Times New Roman" w:cs="Times New Roman"/>
          <w:sz w:val="24"/>
          <w:szCs w:val="24"/>
          <w:lang w:val="en-GB"/>
        </w:rPr>
        <w:t>6</w:t>
      </w:r>
      <w:r>
        <w:rPr>
          <w:rFonts w:ascii="Times New Roman" w:hAnsi="Times New Roman" w:cs="Times New Roman"/>
          <w:sz w:val="24"/>
          <w:szCs w:val="24"/>
          <w:lang w:val="en-GB"/>
        </w:rPr>
        <w:t xml:space="preserve">: </w:t>
      </w:r>
      <w:r w:rsidRPr="00802472">
        <w:rPr>
          <w:rFonts w:ascii="Times New Roman" w:hAnsi="Times New Roman" w:cs="Times New Roman"/>
          <w:i/>
          <w:sz w:val="24"/>
          <w:szCs w:val="24"/>
          <w:lang w:val="en-US"/>
        </w:rPr>
        <w:t>Amoebotaenia cuneata</w:t>
      </w:r>
      <w:r>
        <w:rPr>
          <w:rFonts w:ascii="Times New Roman" w:hAnsi="Times New Roman" w:cs="Times New Roman"/>
          <w:i/>
          <w:iCs/>
          <w:sz w:val="24"/>
          <w:szCs w:val="24"/>
        </w:rPr>
        <w:t xml:space="preserve">. </w:t>
      </w:r>
      <w:r>
        <w:rPr>
          <w:rFonts w:ascii="Times New Roman" w:hAnsi="Times New Roman" w:cs="Times New Roman"/>
          <w:sz w:val="24"/>
          <w:szCs w:val="24"/>
        </w:rPr>
        <w:t>A; Anterior part (scolex), B; rostellum region, C; Mature proglottid, D; Gravid segment.</w:t>
      </w:r>
    </w:p>
    <w:p w14:paraId="7C98F4B5" w14:textId="77777777" w:rsidR="009E0E39" w:rsidRDefault="009E0E39" w:rsidP="009E0E39">
      <w:pPr>
        <w:tabs>
          <w:tab w:val="left" w:pos="7344"/>
        </w:tabs>
        <w:spacing w:line="360" w:lineRule="auto"/>
        <w:rPr>
          <w:rFonts w:ascii="Times New Roman" w:hAnsi="Times New Roman" w:cs="Times New Roman"/>
          <w:sz w:val="24"/>
          <w:szCs w:val="24"/>
        </w:rPr>
      </w:pPr>
    </w:p>
    <w:p w14:paraId="07162CD2" w14:textId="77777777" w:rsidR="00DE348E" w:rsidRPr="00E15B77" w:rsidRDefault="00DE348E" w:rsidP="00E15B77">
      <w:pPr>
        <w:spacing w:line="360" w:lineRule="auto"/>
        <w:jc w:val="both"/>
        <w:rPr>
          <w:rFonts w:ascii="Times New Roman" w:hAnsi="Times New Roman" w:cs="Times New Roman"/>
          <w:sz w:val="24"/>
          <w:szCs w:val="24"/>
        </w:rPr>
      </w:pPr>
    </w:p>
    <w:p w14:paraId="71F1F617" w14:textId="2B7F5C30" w:rsidR="00394A2C" w:rsidRPr="00E15B77" w:rsidRDefault="006C0F0A" w:rsidP="00E15B77">
      <w:pPr>
        <w:spacing w:line="360" w:lineRule="auto"/>
        <w:jc w:val="both"/>
        <w:rPr>
          <w:rFonts w:ascii="Times New Roman" w:hAnsi="Times New Roman" w:cs="Times New Roman"/>
          <w:b/>
          <w:bCs/>
          <w:sz w:val="24"/>
          <w:szCs w:val="24"/>
        </w:rPr>
      </w:pPr>
      <w:r w:rsidRPr="00E15B77">
        <w:rPr>
          <w:rFonts w:ascii="Times New Roman" w:hAnsi="Times New Roman" w:cs="Times New Roman"/>
          <w:b/>
          <w:bCs/>
          <w:sz w:val="24"/>
          <w:szCs w:val="24"/>
        </w:rPr>
        <w:lastRenderedPageBreak/>
        <w:t xml:space="preserve">6. </w:t>
      </w:r>
      <w:r w:rsidR="00394A2C" w:rsidRPr="00E15B77">
        <w:rPr>
          <w:rFonts w:ascii="Times New Roman" w:hAnsi="Times New Roman" w:cs="Times New Roman"/>
          <w:b/>
          <w:bCs/>
          <w:sz w:val="24"/>
          <w:szCs w:val="24"/>
        </w:rPr>
        <w:t xml:space="preserve">COTUGNIA DIGONOPORA (Pasquale, 1890): </w:t>
      </w:r>
    </w:p>
    <w:p w14:paraId="72496529" w14:textId="77777777" w:rsidR="00394A2C" w:rsidRPr="00E15B77" w:rsidRDefault="00394A2C" w:rsidP="00E15B77">
      <w:pPr>
        <w:spacing w:line="360" w:lineRule="auto"/>
        <w:jc w:val="both"/>
        <w:rPr>
          <w:rFonts w:ascii="Times New Roman" w:hAnsi="Times New Roman" w:cs="Times New Roman"/>
          <w:sz w:val="24"/>
          <w:szCs w:val="24"/>
        </w:rPr>
      </w:pPr>
      <w:r w:rsidRPr="00E15B77">
        <w:rPr>
          <w:rFonts w:ascii="Times New Roman" w:hAnsi="Times New Roman" w:cs="Times New Roman"/>
          <w:b/>
          <w:bCs/>
          <w:sz w:val="24"/>
          <w:szCs w:val="24"/>
        </w:rPr>
        <w:t xml:space="preserve">Generic character: </w:t>
      </w:r>
    </w:p>
    <w:p w14:paraId="04BADA4C" w14:textId="6D537E55" w:rsidR="00394A2C" w:rsidRPr="00E15B77" w:rsidRDefault="00394A2C" w:rsidP="00E15B77">
      <w:pPr>
        <w:spacing w:line="360" w:lineRule="auto"/>
        <w:jc w:val="both"/>
        <w:rPr>
          <w:rFonts w:ascii="Times New Roman" w:hAnsi="Times New Roman" w:cs="Times New Roman"/>
          <w:sz w:val="24"/>
          <w:szCs w:val="24"/>
        </w:rPr>
      </w:pPr>
      <w:r w:rsidRPr="00E15B77">
        <w:rPr>
          <w:rFonts w:ascii="Times New Roman" w:hAnsi="Times New Roman" w:cs="Times New Roman"/>
          <w:sz w:val="24"/>
          <w:szCs w:val="24"/>
        </w:rPr>
        <w:t>The adult worm is a flattened, segmented strobila with a large scolex bearing four cup-shaped, muscular suckers; an apical rostellum armed with double rows of minute hooks and the highly diagnostic presence of two complete sets of reproductive organs with bilateral genital pores in each mature segment. The body measures 70-120 mm in length, the scolex 0.60 mm in diameter, the rostellum 0.30mm in diameter, rostellar hooks about 0.01 mm long, mature proglottids 2-2.50 x 0.40-0.50 mm and gravid proglottids 3.70 x 1.50 mm. The testes are rounded to oval and distributed in the mature segment. A cirrus pouch is present in each genital complex. The ovary is bilobed and located posterior to the middle region of the proglottid in each genital set. Gravid proglottids are larger than mature proglottids and measure 3.70 x 1.50 mm. In gravid segments, the uterus is replaced by egg capsules. Each egg capsule contains a single egg.</w:t>
      </w:r>
    </w:p>
    <w:p w14:paraId="55A82540" w14:textId="77777777" w:rsidR="00394A2C" w:rsidRPr="00E15B77" w:rsidRDefault="00394A2C" w:rsidP="00E15B77">
      <w:pPr>
        <w:spacing w:line="360" w:lineRule="auto"/>
        <w:jc w:val="both"/>
        <w:rPr>
          <w:rFonts w:ascii="Times New Roman" w:hAnsi="Times New Roman" w:cs="Times New Roman"/>
          <w:sz w:val="24"/>
          <w:szCs w:val="24"/>
        </w:rPr>
      </w:pPr>
      <w:r w:rsidRPr="00E15B77">
        <w:rPr>
          <w:rFonts w:ascii="Times New Roman" w:hAnsi="Times New Roman" w:cs="Times New Roman"/>
          <w:b/>
          <w:bCs/>
          <w:sz w:val="24"/>
          <w:szCs w:val="24"/>
        </w:rPr>
        <w:t xml:space="preserve">Habitat and locality: </w:t>
      </w:r>
    </w:p>
    <w:p w14:paraId="2EA9E756" w14:textId="37227931" w:rsidR="00394A2C" w:rsidRPr="00E15B77" w:rsidRDefault="00394A2C" w:rsidP="00E15B77">
      <w:pPr>
        <w:spacing w:line="360" w:lineRule="auto"/>
        <w:jc w:val="both"/>
        <w:rPr>
          <w:rFonts w:ascii="Times New Roman" w:hAnsi="Times New Roman" w:cs="Times New Roman"/>
          <w:sz w:val="24"/>
          <w:szCs w:val="24"/>
        </w:rPr>
      </w:pPr>
      <w:r w:rsidRPr="00E15B77">
        <w:rPr>
          <w:rFonts w:ascii="Times New Roman" w:hAnsi="Times New Roman" w:cs="Times New Roman"/>
          <w:i/>
          <w:iCs/>
          <w:sz w:val="24"/>
          <w:szCs w:val="24"/>
        </w:rPr>
        <w:t xml:space="preserve">Cotugnia digonopora </w:t>
      </w:r>
      <w:r w:rsidRPr="00E15B77">
        <w:rPr>
          <w:rFonts w:ascii="Times New Roman" w:hAnsi="Times New Roman" w:cs="Times New Roman"/>
          <w:sz w:val="24"/>
          <w:szCs w:val="24"/>
        </w:rPr>
        <w:t xml:space="preserve">(Pasquale, 1890) has been obtained from the gastrointestinal tract of domestic chickens from Thoubal, Kakching, and Bishnupur districts, Manipur, India. Coll. </w:t>
      </w:r>
    </w:p>
    <w:p w14:paraId="471C94F9" w14:textId="77777777" w:rsidR="00394A2C" w:rsidRPr="00E15B77" w:rsidRDefault="00394A2C" w:rsidP="00E15B77">
      <w:pPr>
        <w:spacing w:line="360" w:lineRule="auto"/>
        <w:jc w:val="both"/>
        <w:rPr>
          <w:rFonts w:ascii="Times New Roman" w:hAnsi="Times New Roman" w:cs="Times New Roman"/>
          <w:sz w:val="24"/>
          <w:szCs w:val="24"/>
        </w:rPr>
      </w:pPr>
      <w:r w:rsidRPr="00E15B77">
        <w:rPr>
          <w:rFonts w:ascii="Times New Roman" w:hAnsi="Times New Roman" w:cs="Times New Roman"/>
          <w:b/>
          <w:bCs/>
          <w:sz w:val="24"/>
          <w:szCs w:val="24"/>
        </w:rPr>
        <w:t xml:space="preserve">Description: </w:t>
      </w:r>
      <w:r w:rsidRPr="00E15B77">
        <w:rPr>
          <w:rFonts w:ascii="Times New Roman" w:hAnsi="Times New Roman" w:cs="Times New Roman"/>
          <w:sz w:val="24"/>
          <w:szCs w:val="24"/>
        </w:rPr>
        <w:t xml:space="preserve">(6 specimens) </w:t>
      </w:r>
    </w:p>
    <w:p w14:paraId="2E8C0048" w14:textId="6A9D5774" w:rsidR="00394A2C" w:rsidRPr="00E15B77" w:rsidRDefault="00394A2C" w:rsidP="00E15B77">
      <w:pPr>
        <w:spacing w:line="360" w:lineRule="auto"/>
        <w:jc w:val="both"/>
        <w:rPr>
          <w:rFonts w:ascii="Times New Roman" w:hAnsi="Times New Roman" w:cs="Times New Roman"/>
          <w:sz w:val="24"/>
          <w:szCs w:val="24"/>
        </w:rPr>
      </w:pPr>
      <w:r w:rsidRPr="00E15B77">
        <w:rPr>
          <w:rFonts w:ascii="Times New Roman" w:hAnsi="Times New Roman" w:cs="Times New Roman"/>
          <w:sz w:val="24"/>
          <w:szCs w:val="24"/>
        </w:rPr>
        <w:t xml:space="preserve">The adult strobila is elongated, whitish and tape-like. The total body length is 7–12cm. The body width is not uniform throughout the worm. The scolex is comparatively large and measures 0.55- 0.60 mm in diameter. It bears four well-developed, cup-shaped suckers, each measuring 0.10 × 0.15 mm. A distinct rostellum is present and measures 0.28-0.30 mm in diameter. The rostellum is armed with double rows of very minute hooks. The mature proglottids are rectangular and broader than the anterior neck, with pointed or slightly projecting posterior corners. A mature segment measures 2.50-3 × 0.50-0.55 mm. Each mature proglottid contains two complete sets of genital organs. The testes are small, rounded and measure 0.03-0.04 mm in diameter. The cirrus pouch is small and measures about 0.06 mm in length. Genital pores are positioned on the lateral margin and measure around 0.17 × 0.04 mm. The ovary is bilobed and situated posteriorly in the segment, measuring approximately 0.03 mm in width. The gravid proglottids are larger than the mature proglottids and measure approximately 3.70 × 1.50 mm. Each egg capsule generally contains a single egg measuring </w:t>
      </w:r>
      <w:r w:rsidRPr="00E15B77">
        <w:rPr>
          <w:rFonts w:ascii="Times New Roman" w:hAnsi="Times New Roman" w:cs="Times New Roman"/>
          <w:sz w:val="24"/>
          <w:szCs w:val="24"/>
        </w:rPr>
        <w:lastRenderedPageBreak/>
        <w:t xml:space="preserve">around 0.02–0.03 mm in diameter. The excretory canal is also visible in well-stained specimens (Figure </w:t>
      </w:r>
      <w:r w:rsidR="00901512">
        <w:rPr>
          <w:rFonts w:ascii="Times New Roman" w:hAnsi="Times New Roman" w:cs="Times New Roman"/>
          <w:sz w:val="24"/>
          <w:szCs w:val="24"/>
        </w:rPr>
        <w:t>9</w:t>
      </w:r>
      <w:r w:rsidRPr="00E15B77">
        <w:rPr>
          <w:rFonts w:ascii="Times New Roman" w:hAnsi="Times New Roman" w:cs="Times New Roman"/>
          <w:sz w:val="24"/>
          <w:szCs w:val="24"/>
        </w:rPr>
        <w:t xml:space="preserve"> and  plate</w:t>
      </w:r>
      <w:r w:rsidR="00901512">
        <w:rPr>
          <w:rFonts w:ascii="Times New Roman" w:hAnsi="Times New Roman" w:cs="Times New Roman"/>
          <w:sz w:val="24"/>
          <w:szCs w:val="24"/>
        </w:rPr>
        <w:t>7</w:t>
      </w:r>
      <w:r w:rsidRPr="00E15B77">
        <w:rPr>
          <w:rFonts w:ascii="Times New Roman" w:hAnsi="Times New Roman" w:cs="Times New Roman"/>
          <w:sz w:val="24"/>
          <w:szCs w:val="24"/>
        </w:rPr>
        <w:t xml:space="preserve">). </w:t>
      </w:r>
    </w:p>
    <w:p w14:paraId="4BF38C3E" w14:textId="77777777" w:rsidR="00394A2C" w:rsidRPr="00E15B77" w:rsidRDefault="00394A2C" w:rsidP="00E15B77">
      <w:pPr>
        <w:spacing w:line="360" w:lineRule="auto"/>
        <w:jc w:val="both"/>
        <w:rPr>
          <w:rFonts w:ascii="Times New Roman" w:hAnsi="Times New Roman" w:cs="Times New Roman"/>
          <w:sz w:val="24"/>
          <w:szCs w:val="24"/>
        </w:rPr>
      </w:pPr>
      <w:r w:rsidRPr="00E15B77">
        <w:rPr>
          <w:rFonts w:ascii="Times New Roman" w:hAnsi="Times New Roman" w:cs="Times New Roman"/>
          <w:b/>
          <w:bCs/>
          <w:sz w:val="24"/>
          <w:szCs w:val="24"/>
        </w:rPr>
        <w:t xml:space="preserve">Phylogenetic analysis: </w:t>
      </w:r>
    </w:p>
    <w:p w14:paraId="33BC574E" w14:textId="4DEA60BC" w:rsidR="00394A2C" w:rsidRPr="00E15B77" w:rsidRDefault="00394A2C" w:rsidP="00E15B77">
      <w:pPr>
        <w:spacing w:line="360" w:lineRule="auto"/>
        <w:jc w:val="both"/>
        <w:rPr>
          <w:rFonts w:ascii="Times New Roman" w:hAnsi="Times New Roman" w:cs="Times New Roman"/>
          <w:sz w:val="24"/>
          <w:szCs w:val="24"/>
        </w:rPr>
      </w:pPr>
      <w:r w:rsidRPr="00E15B77">
        <w:rPr>
          <w:rFonts w:ascii="Times New Roman" w:hAnsi="Times New Roman" w:cs="Times New Roman"/>
          <w:sz w:val="24"/>
          <w:szCs w:val="24"/>
        </w:rPr>
        <w:t xml:space="preserve">The nuclear internal transcribed spacer 2 (ITS2) sequence in FASTA format generated from the study specimen was analysed with reference cestode sequences using the Neighbour-Joining method. According to the information 135 </w:t>
      </w:r>
      <w:r w:rsidR="00767BC1">
        <w:rPr>
          <w:rFonts w:ascii="Times New Roman" w:hAnsi="Times New Roman" w:cs="Times New Roman"/>
          <w:sz w:val="24"/>
          <w:szCs w:val="24"/>
        </w:rPr>
        <w:t xml:space="preserve"> </w:t>
      </w:r>
      <w:r w:rsidRPr="00E15B77">
        <w:rPr>
          <w:rFonts w:ascii="Times New Roman" w:hAnsi="Times New Roman" w:cs="Times New Roman"/>
          <w:sz w:val="24"/>
          <w:szCs w:val="24"/>
        </w:rPr>
        <w:t>shown in MEGA7 (Figure.</w:t>
      </w:r>
      <w:r w:rsidR="00901512">
        <w:rPr>
          <w:rFonts w:ascii="Times New Roman" w:hAnsi="Times New Roman" w:cs="Times New Roman"/>
          <w:sz w:val="24"/>
          <w:szCs w:val="24"/>
        </w:rPr>
        <w:t>8</w:t>
      </w:r>
      <w:r w:rsidRPr="00E15B77">
        <w:rPr>
          <w:rFonts w:ascii="Times New Roman" w:hAnsi="Times New Roman" w:cs="Times New Roman"/>
          <w:sz w:val="24"/>
          <w:szCs w:val="24"/>
        </w:rPr>
        <w:t xml:space="preserve">), the optimal tree had a total branch length of 1.73135893. Evolutionary distances were estimated by the Maximum Composite Likelihood method and expressed as the number of base substitutions per site. The analysis included 16 nucleotide sequences; ambiguous sites were removed for each sequence pair, and 2,155 positions were retained in the final dataset. We evaluated branch reliability with 1,000 bootstrap replicates, using the </w:t>
      </w:r>
      <w:r w:rsidRPr="00E15B77">
        <w:rPr>
          <w:rFonts w:ascii="Times New Roman" w:hAnsi="Times New Roman" w:cs="Times New Roman"/>
          <w:i/>
          <w:iCs/>
          <w:sz w:val="24"/>
          <w:szCs w:val="24"/>
        </w:rPr>
        <w:t xml:space="preserve">Hymenolepis diminuta </w:t>
      </w:r>
      <w:r w:rsidRPr="00E15B77">
        <w:rPr>
          <w:rFonts w:ascii="Times New Roman" w:hAnsi="Times New Roman" w:cs="Times New Roman"/>
          <w:sz w:val="24"/>
          <w:szCs w:val="24"/>
        </w:rPr>
        <w:t xml:space="preserve">sequence as an outgroup (Figure </w:t>
      </w:r>
      <w:r w:rsidR="00901512">
        <w:rPr>
          <w:rFonts w:ascii="Times New Roman" w:hAnsi="Times New Roman" w:cs="Times New Roman"/>
          <w:sz w:val="24"/>
          <w:szCs w:val="24"/>
        </w:rPr>
        <w:t>8</w:t>
      </w:r>
      <w:r w:rsidRPr="00E15B77">
        <w:rPr>
          <w:rFonts w:ascii="Times New Roman" w:hAnsi="Times New Roman" w:cs="Times New Roman"/>
          <w:sz w:val="24"/>
          <w:szCs w:val="24"/>
        </w:rPr>
        <w:t xml:space="preserve">). </w:t>
      </w:r>
    </w:p>
    <w:p w14:paraId="5B6E1AE9" w14:textId="77777777" w:rsidR="00394A2C" w:rsidRPr="00E15B77" w:rsidRDefault="00394A2C" w:rsidP="00E15B77">
      <w:pPr>
        <w:spacing w:line="360" w:lineRule="auto"/>
        <w:jc w:val="both"/>
        <w:rPr>
          <w:rFonts w:ascii="Times New Roman" w:hAnsi="Times New Roman" w:cs="Times New Roman"/>
          <w:sz w:val="24"/>
          <w:szCs w:val="24"/>
        </w:rPr>
      </w:pPr>
      <w:r w:rsidRPr="00E15B77">
        <w:rPr>
          <w:rFonts w:ascii="Times New Roman" w:hAnsi="Times New Roman" w:cs="Times New Roman"/>
          <w:sz w:val="24"/>
          <w:szCs w:val="24"/>
        </w:rPr>
        <w:t>The study sequence “</w:t>
      </w:r>
      <w:r w:rsidRPr="00E15B77">
        <w:rPr>
          <w:rFonts w:ascii="Times New Roman" w:hAnsi="Times New Roman" w:cs="Times New Roman"/>
          <w:i/>
          <w:iCs/>
          <w:sz w:val="24"/>
          <w:szCs w:val="24"/>
        </w:rPr>
        <w:t>Cotugnia</w:t>
      </w:r>
      <w:r w:rsidRPr="00E15B77">
        <w:rPr>
          <w:rFonts w:ascii="Times New Roman" w:hAnsi="Times New Roman" w:cs="Times New Roman"/>
          <w:sz w:val="24"/>
          <w:szCs w:val="24"/>
        </w:rPr>
        <w:t xml:space="preserve">-ITS2” is recovered as the immediate sister sequence of LC748081.1 </w:t>
      </w:r>
      <w:r w:rsidRPr="00E15B77">
        <w:rPr>
          <w:rFonts w:ascii="Times New Roman" w:hAnsi="Times New Roman" w:cs="Times New Roman"/>
          <w:i/>
          <w:iCs/>
          <w:sz w:val="24"/>
          <w:szCs w:val="24"/>
        </w:rPr>
        <w:t>Cotugnia digonopora</w:t>
      </w:r>
      <w:r w:rsidRPr="00E15B77">
        <w:rPr>
          <w:rFonts w:ascii="Times New Roman" w:hAnsi="Times New Roman" w:cs="Times New Roman"/>
          <w:sz w:val="24"/>
          <w:szCs w:val="24"/>
        </w:rPr>
        <w:t xml:space="preserve">. The node connecting these two sequences has a bootstrap value of 94%, indicating strong and reproducible support for their association. This close placement is the principal molecular evidence for assigning the study specimen to </w:t>
      </w:r>
      <w:r w:rsidRPr="00E15B77">
        <w:rPr>
          <w:rFonts w:ascii="Times New Roman" w:hAnsi="Times New Roman" w:cs="Times New Roman"/>
          <w:i/>
          <w:iCs/>
          <w:sz w:val="24"/>
          <w:szCs w:val="24"/>
        </w:rPr>
        <w:t>C. digonopora</w:t>
      </w:r>
      <w:r w:rsidRPr="00E15B77">
        <w:rPr>
          <w:rFonts w:ascii="Times New Roman" w:hAnsi="Times New Roman" w:cs="Times New Roman"/>
          <w:sz w:val="24"/>
          <w:szCs w:val="24"/>
        </w:rPr>
        <w:t xml:space="preserve">. The short separation between the two terminal branches also indicates comparatively low ITS2 divergence between the study isolate. </w:t>
      </w:r>
    </w:p>
    <w:p w14:paraId="2A0B32BD" w14:textId="77777777" w:rsidR="00394A2C" w:rsidRPr="00E15B77" w:rsidRDefault="00394A2C" w:rsidP="00E15B77">
      <w:pPr>
        <w:spacing w:line="360" w:lineRule="auto"/>
        <w:jc w:val="both"/>
        <w:rPr>
          <w:rFonts w:ascii="Times New Roman" w:hAnsi="Times New Roman" w:cs="Times New Roman"/>
          <w:sz w:val="24"/>
          <w:szCs w:val="24"/>
        </w:rPr>
      </w:pPr>
      <w:r w:rsidRPr="00E15B77">
        <w:rPr>
          <w:rFonts w:ascii="Times New Roman" w:hAnsi="Times New Roman" w:cs="Times New Roman"/>
          <w:b/>
          <w:bCs/>
          <w:sz w:val="24"/>
          <w:szCs w:val="24"/>
        </w:rPr>
        <w:t xml:space="preserve">Remarks: </w:t>
      </w:r>
    </w:p>
    <w:p w14:paraId="289F31B4" w14:textId="1EEF629F" w:rsidR="00394A2C" w:rsidRPr="00E15B77" w:rsidRDefault="00394A2C" w:rsidP="00E15B77">
      <w:pPr>
        <w:spacing w:line="360" w:lineRule="auto"/>
        <w:jc w:val="both"/>
        <w:rPr>
          <w:rFonts w:ascii="Times New Roman" w:hAnsi="Times New Roman" w:cs="Times New Roman"/>
          <w:sz w:val="24"/>
          <w:szCs w:val="24"/>
        </w:rPr>
      </w:pPr>
      <w:r w:rsidRPr="00E15B77">
        <w:rPr>
          <w:rFonts w:ascii="Times New Roman" w:hAnsi="Times New Roman" w:cs="Times New Roman"/>
          <w:sz w:val="24"/>
          <w:szCs w:val="24"/>
        </w:rPr>
        <w:t xml:space="preserve">The genus </w:t>
      </w:r>
      <w:r w:rsidRPr="00E15B77">
        <w:rPr>
          <w:rFonts w:ascii="Times New Roman" w:hAnsi="Times New Roman" w:cs="Times New Roman"/>
          <w:i/>
          <w:iCs/>
          <w:sz w:val="24"/>
          <w:szCs w:val="24"/>
        </w:rPr>
        <w:t xml:space="preserve">Cotugnia </w:t>
      </w:r>
      <w:r w:rsidRPr="00E15B77">
        <w:rPr>
          <w:rFonts w:ascii="Times New Roman" w:hAnsi="Times New Roman" w:cs="Times New Roman"/>
          <w:sz w:val="24"/>
          <w:szCs w:val="24"/>
        </w:rPr>
        <w:t xml:space="preserve">was erected by Diamare, 1893, with the type species </w:t>
      </w:r>
      <w:r w:rsidRPr="00E15B77">
        <w:rPr>
          <w:rFonts w:ascii="Times New Roman" w:hAnsi="Times New Roman" w:cs="Times New Roman"/>
          <w:i/>
          <w:iCs/>
          <w:sz w:val="24"/>
          <w:szCs w:val="24"/>
        </w:rPr>
        <w:t xml:space="preserve">C. digonopora </w:t>
      </w:r>
      <w:r w:rsidRPr="00E15B77">
        <w:rPr>
          <w:rFonts w:ascii="Times New Roman" w:hAnsi="Times New Roman" w:cs="Times New Roman"/>
          <w:sz w:val="24"/>
          <w:szCs w:val="24"/>
        </w:rPr>
        <w:t xml:space="preserve">(Pasquale, 1890) recorded from domestic fowl </w:t>
      </w:r>
      <w:r w:rsidRPr="00E15B77">
        <w:rPr>
          <w:rFonts w:ascii="Times New Roman" w:hAnsi="Times New Roman" w:cs="Times New Roman"/>
          <w:i/>
          <w:iCs/>
          <w:sz w:val="24"/>
          <w:szCs w:val="24"/>
        </w:rPr>
        <w:t>Gallus gallus domesticus</w:t>
      </w:r>
      <w:r w:rsidRPr="00E15B77">
        <w:rPr>
          <w:rFonts w:ascii="Times New Roman" w:hAnsi="Times New Roman" w:cs="Times New Roman"/>
          <w:sz w:val="24"/>
          <w:szCs w:val="24"/>
        </w:rPr>
        <w:t xml:space="preserve">. Several species of </w:t>
      </w:r>
      <w:r w:rsidRPr="00E15B77">
        <w:rPr>
          <w:rFonts w:ascii="Times New Roman" w:hAnsi="Times New Roman" w:cs="Times New Roman"/>
          <w:i/>
          <w:iCs/>
          <w:sz w:val="24"/>
          <w:szCs w:val="24"/>
        </w:rPr>
        <w:t>Cotugni</w:t>
      </w:r>
      <w:r w:rsidRPr="00E15B77">
        <w:rPr>
          <w:rFonts w:ascii="Times New Roman" w:hAnsi="Times New Roman" w:cs="Times New Roman"/>
          <w:sz w:val="24"/>
          <w:szCs w:val="24"/>
        </w:rPr>
        <w:t xml:space="preserve">a were described by many workers, viz. </w:t>
      </w:r>
      <w:r w:rsidRPr="00E15B77">
        <w:rPr>
          <w:rFonts w:ascii="Times New Roman" w:hAnsi="Times New Roman" w:cs="Times New Roman"/>
          <w:i/>
          <w:iCs/>
          <w:sz w:val="24"/>
          <w:szCs w:val="24"/>
        </w:rPr>
        <w:t xml:space="preserve">C. polyacantha </w:t>
      </w:r>
      <w:r w:rsidRPr="00E15B77">
        <w:rPr>
          <w:rFonts w:ascii="Times New Roman" w:hAnsi="Times New Roman" w:cs="Times New Roman"/>
          <w:sz w:val="24"/>
          <w:szCs w:val="24"/>
        </w:rPr>
        <w:t xml:space="preserve">Fuhrmann 1909, </w:t>
      </w:r>
      <w:r w:rsidRPr="00E15B77">
        <w:rPr>
          <w:rFonts w:ascii="Times New Roman" w:hAnsi="Times New Roman" w:cs="Times New Roman"/>
          <w:i/>
          <w:iCs/>
          <w:sz w:val="24"/>
          <w:szCs w:val="24"/>
        </w:rPr>
        <w:t xml:space="preserve">C. cuneata tenuis </w:t>
      </w:r>
      <w:r w:rsidRPr="00E15B77">
        <w:rPr>
          <w:rFonts w:ascii="Times New Roman" w:hAnsi="Times New Roman" w:cs="Times New Roman"/>
          <w:sz w:val="24"/>
          <w:szCs w:val="24"/>
        </w:rPr>
        <w:t xml:space="preserve">Meggitt, 1924, </w:t>
      </w:r>
      <w:r w:rsidRPr="00E15B77">
        <w:rPr>
          <w:rFonts w:ascii="Times New Roman" w:hAnsi="Times New Roman" w:cs="Times New Roman"/>
          <w:i/>
          <w:iCs/>
          <w:sz w:val="24"/>
          <w:szCs w:val="24"/>
        </w:rPr>
        <w:t xml:space="preserve">C. joyeuxi </w:t>
      </w:r>
      <w:r w:rsidRPr="00E15B77">
        <w:rPr>
          <w:rFonts w:ascii="Times New Roman" w:hAnsi="Times New Roman" w:cs="Times New Roman"/>
          <w:sz w:val="24"/>
          <w:szCs w:val="24"/>
        </w:rPr>
        <w:t xml:space="preserve">Baer, 1925, </w:t>
      </w:r>
      <w:r w:rsidRPr="00E15B77">
        <w:rPr>
          <w:rFonts w:ascii="Times New Roman" w:hAnsi="Times New Roman" w:cs="Times New Roman"/>
          <w:i/>
          <w:iCs/>
          <w:sz w:val="24"/>
          <w:szCs w:val="24"/>
        </w:rPr>
        <w:t xml:space="preserve">C. parva </w:t>
      </w:r>
      <w:r w:rsidRPr="00E15B77">
        <w:rPr>
          <w:rFonts w:ascii="Times New Roman" w:hAnsi="Times New Roman" w:cs="Times New Roman"/>
          <w:sz w:val="24"/>
          <w:szCs w:val="24"/>
        </w:rPr>
        <w:t xml:space="preserve">Baer, 1925, </w:t>
      </w:r>
      <w:r w:rsidRPr="00E15B77">
        <w:rPr>
          <w:rFonts w:ascii="Times New Roman" w:hAnsi="Times New Roman" w:cs="Times New Roman"/>
          <w:i/>
          <w:iCs/>
          <w:sz w:val="24"/>
          <w:szCs w:val="24"/>
        </w:rPr>
        <w:t xml:space="preserve">C. taiwanensis </w:t>
      </w:r>
      <w:r w:rsidRPr="00E15B77">
        <w:rPr>
          <w:rFonts w:ascii="Times New Roman" w:hAnsi="Times New Roman" w:cs="Times New Roman"/>
          <w:sz w:val="24"/>
          <w:szCs w:val="24"/>
        </w:rPr>
        <w:t xml:space="preserve">Yamaguti, 1935, </w:t>
      </w:r>
      <w:r w:rsidRPr="00E15B77">
        <w:rPr>
          <w:rFonts w:ascii="Times New Roman" w:hAnsi="Times New Roman" w:cs="Times New Roman"/>
          <w:i/>
          <w:iCs/>
          <w:sz w:val="24"/>
          <w:szCs w:val="24"/>
        </w:rPr>
        <w:t xml:space="preserve">C. rimandoi </w:t>
      </w:r>
      <w:r w:rsidRPr="00E15B77">
        <w:rPr>
          <w:rFonts w:ascii="Times New Roman" w:hAnsi="Times New Roman" w:cs="Times New Roman"/>
          <w:sz w:val="24"/>
          <w:szCs w:val="24"/>
        </w:rPr>
        <w:t xml:space="preserve">Tubangui and Masilungan, 1937, </w:t>
      </w:r>
      <w:r w:rsidRPr="00E15B77">
        <w:rPr>
          <w:rFonts w:ascii="Times New Roman" w:hAnsi="Times New Roman" w:cs="Times New Roman"/>
          <w:i/>
          <w:iCs/>
          <w:sz w:val="24"/>
          <w:szCs w:val="24"/>
        </w:rPr>
        <w:t xml:space="preserve">C. columbae </w:t>
      </w:r>
      <w:r w:rsidRPr="00901512">
        <w:rPr>
          <w:rFonts w:ascii="Times New Roman" w:hAnsi="Times New Roman" w:cs="Times New Roman"/>
          <w:sz w:val="24"/>
          <w:szCs w:val="24"/>
        </w:rPr>
        <w:t>Shinde, 1969,</w:t>
      </w:r>
      <w:r w:rsidRPr="00E15B77">
        <w:rPr>
          <w:rFonts w:ascii="Times New Roman" w:hAnsi="Times New Roman" w:cs="Times New Roman"/>
          <w:sz w:val="24"/>
          <w:szCs w:val="24"/>
        </w:rPr>
        <w:t xml:space="preserve"> </w:t>
      </w:r>
      <w:r w:rsidRPr="00E15B77">
        <w:rPr>
          <w:rFonts w:ascii="Times New Roman" w:hAnsi="Times New Roman" w:cs="Times New Roman"/>
          <w:i/>
          <w:iCs/>
          <w:sz w:val="24"/>
          <w:szCs w:val="24"/>
        </w:rPr>
        <w:t xml:space="preserve">C. indiana </w:t>
      </w:r>
      <w:r w:rsidRPr="00E15B77">
        <w:rPr>
          <w:rFonts w:ascii="Times New Roman" w:hAnsi="Times New Roman" w:cs="Times New Roman"/>
          <w:sz w:val="24"/>
          <w:szCs w:val="24"/>
        </w:rPr>
        <w:t xml:space="preserve">Kasar et al., 2010 and other allied forms from domestic fowl, pigeons and related birds (Yamaguti, 1959, Kasar et al., 2010, Nanware &amp; Bhure, 2013). The genus is distinguished from other davaineid cestodes by its strobilate body, distinct scolex with four muscular suckers, armed rostellum, numerous rostellar hooks and double sets of reproductive organs in mature proglottids (Yamaguti, 1959; Siddiqi, 1961). </w:t>
      </w:r>
    </w:p>
    <w:p w14:paraId="7E4281E1" w14:textId="09DD8E5E" w:rsidR="00394A2C" w:rsidRPr="00E15B77" w:rsidRDefault="00394A2C" w:rsidP="00E15B77">
      <w:pPr>
        <w:spacing w:line="360" w:lineRule="auto"/>
        <w:jc w:val="both"/>
        <w:rPr>
          <w:rFonts w:ascii="Times New Roman" w:hAnsi="Times New Roman" w:cs="Times New Roman"/>
          <w:sz w:val="24"/>
          <w:szCs w:val="24"/>
        </w:rPr>
      </w:pPr>
      <w:r w:rsidRPr="00E15B77">
        <w:rPr>
          <w:rFonts w:ascii="Times New Roman" w:hAnsi="Times New Roman" w:cs="Times New Roman"/>
          <w:sz w:val="24"/>
          <w:szCs w:val="24"/>
        </w:rPr>
        <w:t xml:space="preserve">The morphological characters and dimensions of the present specimens </w:t>
      </w:r>
      <w:r w:rsidR="008A38D6" w:rsidRPr="00E15B77">
        <w:rPr>
          <w:rFonts w:ascii="Times New Roman" w:hAnsi="Times New Roman" w:cs="Times New Roman"/>
          <w:sz w:val="24"/>
          <w:szCs w:val="24"/>
        </w:rPr>
        <w:t>agree with those of C. digonopora (Pasquale, 1890; Diamare, 1893 as described by Siddiqi, 1960, 1961),</w:t>
      </w:r>
      <w:r w:rsidRPr="00E15B77">
        <w:rPr>
          <w:rFonts w:ascii="Times New Roman" w:hAnsi="Times New Roman" w:cs="Times New Roman"/>
          <w:sz w:val="24"/>
          <w:szCs w:val="24"/>
        </w:rPr>
        <w:t xml:space="preserve"> except for </w:t>
      </w:r>
      <w:r w:rsidRPr="00E15B77">
        <w:rPr>
          <w:rFonts w:ascii="Times New Roman" w:hAnsi="Times New Roman" w:cs="Times New Roman"/>
          <w:sz w:val="24"/>
          <w:szCs w:val="24"/>
        </w:rPr>
        <w:lastRenderedPageBreak/>
        <w:t xml:space="preserve">minor variation. The rostellar hooks and rostellum are important diagnostic structures (Siddiqi, 1961). Minor variations in body size, scolex measurement, rostellar armature, number of testes and egg-capsule arrangement may occur due to host, maturity and fixation condition. Hence, the present specimen is treated as </w:t>
      </w:r>
      <w:r w:rsidRPr="00E15B77">
        <w:rPr>
          <w:rFonts w:ascii="Times New Roman" w:hAnsi="Times New Roman" w:cs="Times New Roman"/>
          <w:b/>
          <w:bCs/>
          <w:i/>
          <w:iCs/>
          <w:sz w:val="24"/>
          <w:szCs w:val="24"/>
        </w:rPr>
        <w:t>Cotugnia digonopora</w:t>
      </w:r>
      <w:r w:rsidRPr="00E15B77">
        <w:rPr>
          <w:rFonts w:ascii="Times New Roman" w:hAnsi="Times New Roman" w:cs="Times New Roman"/>
          <w:sz w:val="24"/>
          <w:szCs w:val="24"/>
        </w:rPr>
        <w:t xml:space="preserve">. </w:t>
      </w:r>
    </w:p>
    <w:p w14:paraId="3D7CC7A0" w14:textId="587D9D7B" w:rsidR="00394A2C" w:rsidRDefault="00394A2C" w:rsidP="00E15B77">
      <w:pPr>
        <w:spacing w:line="360" w:lineRule="auto"/>
        <w:jc w:val="both"/>
        <w:rPr>
          <w:rFonts w:ascii="Times New Roman" w:hAnsi="Times New Roman" w:cs="Times New Roman"/>
          <w:b/>
          <w:bCs/>
          <w:sz w:val="24"/>
          <w:szCs w:val="24"/>
        </w:rPr>
      </w:pPr>
      <w:r w:rsidRPr="00E15B77">
        <w:rPr>
          <w:rFonts w:ascii="Times New Roman" w:hAnsi="Times New Roman" w:cs="Times New Roman"/>
          <w:sz w:val="24"/>
          <w:szCs w:val="24"/>
        </w:rPr>
        <w:t>The ITS2 phylogenetic tree places the study sequence “</w:t>
      </w:r>
      <w:r w:rsidRPr="00E15B77">
        <w:rPr>
          <w:rFonts w:ascii="Times New Roman" w:hAnsi="Times New Roman" w:cs="Times New Roman"/>
          <w:i/>
          <w:iCs/>
          <w:sz w:val="24"/>
          <w:szCs w:val="24"/>
        </w:rPr>
        <w:t>Cotugnia</w:t>
      </w:r>
      <w:r w:rsidRPr="00E15B77">
        <w:rPr>
          <w:rFonts w:ascii="Times New Roman" w:hAnsi="Times New Roman" w:cs="Times New Roman"/>
          <w:sz w:val="24"/>
          <w:szCs w:val="24"/>
        </w:rPr>
        <w:t xml:space="preserve">-ITS2” directly with the reference accession LC748081.1 </w:t>
      </w:r>
      <w:r w:rsidRPr="00E15B77">
        <w:rPr>
          <w:rFonts w:ascii="Times New Roman" w:hAnsi="Times New Roman" w:cs="Times New Roman"/>
          <w:i/>
          <w:iCs/>
          <w:sz w:val="24"/>
          <w:szCs w:val="24"/>
        </w:rPr>
        <w:t>Cotugnia digonopora</w:t>
      </w:r>
      <w:r w:rsidRPr="00E15B77">
        <w:rPr>
          <w:rFonts w:ascii="Times New Roman" w:hAnsi="Times New Roman" w:cs="Times New Roman"/>
          <w:sz w:val="24"/>
          <w:szCs w:val="24"/>
        </w:rPr>
        <w:t xml:space="preserve">. Their relationship is supported by a high bootstrap value of 94%, providing strong evidence that the recovered cestode belongs to </w:t>
      </w:r>
      <w:r w:rsidRPr="00E15B77">
        <w:rPr>
          <w:rFonts w:ascii="Times New Roman" w:hAnsi="Times New Roman" w:cs="Times New Roman"/>
          <w:i/>
          <w:iCs/>
          <w:sz w:val="24"/>
          <w:szCs w:val="24"/>
        </w:rPr>
        <w:t>C. digonopora</w:t>
      </w:r>
      <w:r w:rsidRPr="00E15B77">
        <w:rPr>
          <w:rFonts w:ascii="Times New Roman" w:hAnsi="Times New Roman" w:cs="Times New Roman"/>
          <w:sz w:val="24"/>
          <w:szCs w:val="24"/>
        </w:rPr>
        <w:t xml:space="preserve">. The identification is therefore accepted as </w:t>
      </w:r>
      <w:r w:rsidRPr="00E15B77">
        <w:rPr>
          <w:rFonts w:ascii="Times New Roman" w:hAnsi="Times New Roman" w:cs="Times New Roman"/>
          <w:b/>
          <w:bCs/>
          <w:i/>
          <w:iCs/>
          <w:sz w:val="24"/>
          <w:szCs w:val="24"/>
        </w:rPr>
        <w:t xml:space="preserve">Cotugnia digonopora </w:t>
      </w:r>
      <w:r w:rsidRPr="00E15B77">
        <w:rPr>
          <w:rFonts w:ascii="Times New Roman" w:hAnsi="Times New Roman" w:cs="Times New Roman"/>
          <w:b/>
          <w:bCs/>
          <w:sz w:val="24"/>
          <w:szCs w:val="24"/>
        </w:rPr>
        <w:t xml:space="preserve">(Pasquale, 1890). </w:t>
      </w:r>
    </w:p>
    <w:p w14:paraId="17CA03E2" w14:textId="72A1F867" w:rsidR="00A84333" w:rsidRPr="0029052A" w:rsidRDefault="00A84333" w:rsidP="00A84333">
      <w:pPr>
        <w:tabs>
          <w:tab w:val="left" w:pos="1219"/>
        </w:tabs>
        <w:rPr>
          <w:rFonts w:ascii="Times New Roman" w:hAnsi="Times New Roman" w:cs="Times New Roman"/>
          <w:sz w:val="24"/>
          <w:szCs w:val="24"/>
          <w:lang w:val="en-US"/>
        </w:rPr>
      </w:pPr>
      <w:r>
        <w:rPr>
          <w:noProof/>
        </w:rPr>
        <mc:AlternateContent>
          <mc:Choice Requires="wpg">
            <w:drawing>
              <wp:anchor distT="0" distB="0" distL="114300" distR="114300" simplePos="0" relativeHeight="251672576" behindDoc="0" locked="0" layoutInCell="1" allowOverlap="1" wp14:anchorId="3C03C1E7" wp14:editId="77329BB9">
                <wp:simplePos x="0" y="0"/>
                <wp:positionH relativeFrom="column">
                  <wp:posOffset>-351643</wp:posOffset>
                </wp:positionH>
                <wp:positionV relativeFrom="paragraph">
                  <wp:posOffset>0</wp:posOffset>
                </wp:positionV>
                <wp:extent cx="5410200" cy="4770120"/>
                <wp:effectExtent l="0" t="0" r="0" b="0"/>
                <wp:wrapTopAndBottom/>
                <wp:docPr id="1245751670" name="Group 13"/>
                <wp:cNvGraphicFramePr/>
                <a:graphic xmlns:a="http://schemas.openxmlformats.org/drawingml/2006/main">
                  <a:graphicData uri="http://schemas.microsoft.com/office/word/2010/wordprocessingGroup">
                    <wpg:wgp>
                      <wpg:cNvGrpSpPr/>
                      <wpg:grpSpPr>
                        <a:xfrm>
                          <a:off x="0" y="0"/>
                          <a:ext cx="5410200" cy="4770120"/>
                          <a:chOff x="0" y="0"/>
                          <a:chExt cx="5410200" cy="4770120"/>
                        </a:xfrm>
                      </wpg:grpSpPr>
                      <pic:pic xmlns:pic="http://schemas.openxmlformats.org/drawingml/2006/picture">
                        <pic:nvPicPr>
                          <pic:cNvPr id="585161974" name="Picture 9"/>
                          <pic:cNvPicPr>
                            <a:picLocks noChangeAspect="1"/>
                          </pic:cNvPicPr>
                        </pic:nvPicPr>
                        <pic:blipFill>
                          <a:blip r:embed="rId32">
                            <a:extLst>
                              <a:ext uri="{28A0092B-C50C-407E-A947-70E740481C1C}">
                                <a14:useLocalDpi xmlns:a14="http://schemas.microsoft.com/office/drawing/2010/main" val="0"/>
                              </a:ext>
                            </a:extLst>
                          </a:blip>
                          <a:srcRect/>
                          <a:stretch>
                            <a:fillRect/>
                          </a:stretch>
                        </pic:blipFill>
                        <pic:spPr bwMode="auto">
                          <a:xfrm>
                            <a:off x="0" y="0"/>
                            <a:ext cx="5410200" cy="4770120"/>
                          </a:xfrm>
                          <a:prstGeom prst="rect">
                            <a:avLst/>
                          </a:prstGeom>
                          <a:noFill/>
                          <a:ln>
                            <a:noFill/>
                          </a:ln>
                        </pic:spPr>
                      </pic:pic>
                      <wps:wsp>
                        <wps:cNvPr id="1995942705" name="Rectangle 11"/>
                        <wps:cNvSpPr/>
                        <wps:spPr>
                          <a:xfrm>
                            <a:off x="3741420" y="3589020"/>
                            <a:ext cx="868680" cy="175260"/>
                          </a:xfrm>
                          <a:prstGeom prst="rect">
                            <a:avLst/>
                          </a:prstGeom>
                          <a:noFill/>
                          <a:ln>
                            <a:solidFill>
                              <a:srgbClr val="C00000"/>
                            </a:solidFill>
                          </a:ln>
                        </wps:spPr>
                        <wps:style>
                          <a:lnRef idx="2">
                            <a:schemeClr val="accent1">
                              <a:shade val="15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wpg:wgp>
                  </a:graphicData>
                </a:graphic>
              </wp:anchor>
            </w:drawing>
          </mc:Choice>
          <mc:Fallback xmlns:w16cei="http://schemas.microsoft.com/office/word/2026/wordml/cei">
            <w:pict>
              <v:group w14:anchorId="25506D25" id="Group 13" o:spid="_x0000_s1026" style="position:absolute;margin-left:-27.7pt;margin-top:0;width:426pt;height:375.6pt;z-index:251672576" coordsize="54102,47701" o:gfxdata="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">
                <v:shape id="Picture 9" o:spid="_x0000_s1027" type="#_x0000_t75" style="position:absolute;width:54102;height:47701;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">
                  <v:imagedata r:id="rId33" o:title=""/>
                </v:shape>
                <v:rect id="Rectangle 11" o:spid="_x0000_s1028" style="position:absolute;left:37414;top:35890;width:8687;height:1752;visibility:visible;mso-wrap-style:square;v-text-anchor:midd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" filled="f" strokecolor="#c00000" strokeweight="1pt"/>
                <w10:wrap type="topAndBottom"/>
              </v:group>
            </w:pict>
          </mc:Fallback>
        </mc:AlternateContent>
      </w:r>
      <w:r>
        <w:rPr>
          <w:rFonts w:ascii="Times New Roman" w:hAnsi="Times New Roman" w:cs="Times New Roman"/>
          <w:sz w:val="24"/>
          <w:szCs w:val="24"/>
          <w:lang w:val="en-US"/>
        </w:rPr>
        <w:t xml:space="preserve">Figure </w:t>
      </w:r>
      <w:r w:rsidR="001A6E81">
        <w:rPr>
          <w:rFonts w:ascii="Times New Roman" w:hAnsi="Times New Roman" w:cs="Times New Roman"/>
          <w:sz w:val="24"/>
          <w:szCs w:val="24"/>
          <w:lang w:val="en-US"/>
        </w:rPr>
        <w:t>9</w:t>
      </w:r>
      <w:r>
        <w:rPr>
          <w:rFonts w:ascii="Times New Roman" w:hAnsi="Times New Roman" w:cs="Times New Roman"/>
          <w:sz w:val="24"/>
          <w:szCs w:val="24"/>
          <w:lang w:val="en-US"/>
        </w:rPr>
        <w:t xml:space="preserve">: Phylogram of the analysis of </w:t>
      </w:r>
      <w:r w:rsidRPr="00A51AC9">
        <w:rPr>
          <w:rFonts w:ascii="Times New Roman" w:hAnsi="Times New Roman" w:cs="Times New Roman"/>
          <w:b/>
          <w:bCs/>
          <w:i/>
          <w:sz w:val="24"/>
          <w:szCs w:val="24"/>
          <w:lang w:val="en-US"/>
        </w:rPr>
        <w:t>Cotugnia digonopora</w:t>
      </w:r>
      <w:r>
        <w:rPr>
          <w:rFonts w:ascii="Times New Roman" w:hAnsi="Times New Roman" w:cs="Times New Roman"/>
          <w:sz w:val="24"/>
          <w:szCs w:val="24"/>
          <w:lang w:val="en-US"/>
        </w:rPr>
        <w:t xml:space="preserve">, showing relationships of </w:t>
      </w:r>
      <w:r>
        <w:rPr>
          <w:rFonts w:ascii="Times New Roman" w:hAnsi="Times New Roman" w:cs="Times New Roman"/>
          <w:i/>
          <w:iCs/>
          <w:sz w:val="24"/>
          <w:szCs w:val="24"/>
          <w:lang w:val="en-US"/>
        </w:rPr>
        <w:t xml:space="preserve">Hymenolepis diminuta </w:t>
      </w:r>
      <w:r w:rsidRPr="00C32D04">
        <w:rPr>
          <w:rFonts w:ascii="Times New Roman" w:hAnsi="Times New Roman" w:cs="Times New Roman"/>
          <w:sz w:val="24"/>
          <w:szCs w:val="24"/>
          <w:lang w:val="en-US"/>
        </w:rPr>
        <w:t xml:space="preserve">using </w:t>
      </w:r>
      <w:r>
        <w:rPr>
          <w:rFonts w:ascii="Times New Roman" w:hAnsi="Times New Roman" w:cs="Times New Roman"/>
          <w:sz w:val="24"/>
          <w:szCs w:val="24"/>
          <w:lang w:val="en-US"/>
        </w:rPr>
        <w:t>the neighbour-joining (NJ) tree method and Kimura 2-parameter distances ITS2 sequences. Numbers at nodes indicate bootstrap values by the NJ and ML methods (1000 replicates).</w:t>
      </w:r>
    </w:p>
    <w:p w14:paraId="74F50F96" w14:textId="0974A04E" w:rsidR="00A84333" w:rsidRDefault="00A84333" w:rsidP="00A84333">
      <w:pPr>
        <w:tabs>
          <w:tab w:val="left" w:pos="7344"/>
        </w:tabs>
        <w:spacing w:line="360" w:lineRule="auto"/>
        <w:rPr>
          <w:rFonts w:ascii="Times New Roman" w:hAnsi="Times New Roman" w:cs="Times New Roman"/>
          <w:sz w:val="24"/>
          <w:szCs w:val="24"/>
          <w:lang w:val="en-US"/>
        </w:rPr>
      </w:pPr>
      <w:r>
        <w:rPr>
          <w:rFonts w:ascii="Times New Roman" w:hAnsi="Times New Roman" w:cs="Times New Roman"/>
          <w:noProof/>
          <w:sz w:val="24"/>
          <w:szCs w:val="24"/>
          <w:lang w:val="en-US"/>
        </w:rPr>
        <w:lastRenderedPageBreak/>
        <w:drawing>
          <wp:anchor distT="0" distB="0" distL="114300" distR="114300" simplePos="0" relativeHeight="251674624" behindDoc="0" locked="0" layoutInCell="1" allowOverlap="1" wp14:anchorId="2C0A3E57" wp14:editId="3F38C6AF">
            <wp:simplePos x="0" y="0"/>
            <wp:positionH relativeFrom="column">
              <wp:posOffset>403860</wp:posOffset>
            </wp:positionH>
            <wp:positionV relativeFrom="paragraph">
              <wp:posOffset>395605</wp:posOffset>
            </wp:positionV>
            <wp:extent cx="4846320" cy="6854190"/>
            <wp:effectExtent l="0" t="0" r="0" b="3810"/>
            <wp:wrapTopAndBottom/>
            <wp:docPr id="194546981" name="Picture 1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94546981" name="Picture 194546981"/>
                    <pic:cNvPicPr/>
                  </pic:nvPicPr>
                  <pic:blipFill>
                    <a:blip r:embed="rId34" cstate="print">
                      <a:extLst>
                        <a:ext uri="{BEBA8EAE-BF5A-486C-A8C5-ECC9F3942E4B}">
                          <a14:imgProps xmlns:a14="http://schemas.microsoft.com/office/drawing/2010/main">
                            <a14:imgLayer r:embed="rId35">
                              <a14:imgEffect>
                                <a14:sharpenSoften amount="50000"/>
                              </a14:imgEffect>
                              <a14:imgEffect>
                                <a14:brightnessContrast contrast="-40000"/>
                              </a14:imgEffect>
                            </a14:imgLayer>
                          </a14:imgProps>
                        </a:ext>
                        <a:ext uri="{28A0092B-C50C-407E-A947-70E740481C1C}">
                          <a14:useLocalDpi xmlns:a14="http://schemas.microsoft.com/office/drawing/2010/main" val="0"/>
                        </a:ext>
                      </a:extLst>
                    </a:blip>
                    <a:stretch>
                      <a:fillRect/>
                    </a:stretch>
                  </pic:blipFill>
                  <pic:spPr>
                    <a:xfrm>
                      <a:off x="0" y="0"/>
                      <a:ext cx="4846320" cy="6854190"/>
                    </a:xfrm>
                    <a:prstGeom prst="rect">
                      <a:avLst/>
                    </a:prstGeom>
                  </pic:spPr>
                </pic:pic>
              </a:graphicData>
            </a:graphic>
            <wp14:sizeRelH relativeFrom="margin">
              <wp14:pctWidth>0</wp14:pctWidth>
            </wp14:sizeRelH>
            <wp14:sizeRelV relativeFrom="margin">
              <wp14:pctHeight>0</wp14:pctHeight>
            </wp14:sizeRelV>
          </wp:anchor>
        </w:drawing>
      </w:r>
    </w:p>
    <w:p w14:paraId="7863E9B8" w14:textId="5719EE92" w:rsidR="00A84333" w:rsidRDefault="00A84333" w:rsidP="00A84333">
      <w:pPr>
        <w:tabs>
          <w:tab w:val="left" w:pos="7344"/>
        </w:tabs>
        <w:spacing w:line="360" w:lineRule="auto"/>
        <w:rPr>
          <w:rFonts w:ascii="Times New Roman" w:hAnsi="Times New Roman" w:cs="Times New Roman"/>
          <w:sz w:val="24"/>
          <w:szCs w:val="24"/>
        </w:rPr>
      </w:pPr>
      <w:r>
        <w:rPr>
          <w:rFonts w:ascii="Times New Roman" w:hAnsi="Times New Roman" w:cs="Times New Roman"/>
          <w:sz w:val="24"/>
          <w:szCs w:val="24"/>
          <w:lang w:val="en-US"/>
        </w:rPr>
        <w:t xml:space="preserve">Figure </w:t>
      </w:r>
      <w:r w:rsidR="00901512">
        <w:rPr>
          <w:rFonts w:ascii="Times New Roman" w:hAnsi="Times New Roman" w:cs="Times New Roman"/>
          <w:sz w:val="24"/>
          <w:szCs w:val="24"/>
          <w:lang w:val="en-US"/>
        </w:rPr>
        <w:t>1</w:t>
      </w:r>
      <w:r w:rsidR="001A6E81">
        <w:rPr>
          <w:rFonts w:ascii="Times New Roman" w:hAnsi="Times New Roman" w:cs="Times New Roman"/>
          <w:sz w:val="24"/>
          <w:szCs w:val="24"/>
          <w:lang w:val="en-US"/>
        </w:rPr>
        <w:t>0</w:t>
      </w:r>
      <w:r>
        <w:rPr>
          <w:rFonts w:ascii="Times New Roman" w:hAnsi="Times New Roman" w:cs="Times New Roman"/>
          <w:sz w:val="24"/>
          <w:szCs w:val="24"/>
          <w:lang w:val="en-US"/>
        </w:rPr>
        <w:t xml:space="preserve">: </w:t>
      </w:r>
      <w:r w:rsidRPr="00A51AC9">
        <w:rPr>
          <w:rFonts w:ascii="Times New Roman" w:hAnsi="Times New Roman" w:cs="Times New Roman"/>
          <w:b/>
          <w:bCs/>
          <w:i/>
          <w:sz w:val="24"/>
          <w:szCs w:val="24"/>
          <w:lang w:val="en-US"/>
        </w:rPr>
        <w:t>Cotugnia digonopora</w:t>
      </w:r>
      <w:r>
        <w:rPr>
          <w:rFonts w:ascii="Times New Roman" w:hAnsi="Times New Roman" w:cs="Times New Roman"/>
          <w:i/>
          <w:iCs/>
          <w:sz w:val="24"/>
          <w:szCs w:val="24"/>
        </w:rPr>
        <w:t xml:space="preserve">. </w:t>
      </w:r>
      <w:r>
        <w:rPr>
          <w:rFonts w:ascii="Times New Roman" w:hAnsi="Times New Roman" w:cs="Times New Roman"/>
          <w:sz w:val="24"/>
          <w:szCs w:val="24"/>
        </w:rPr>
        <w:t>A; Anterior part (scolex), B; Mature proglottid, C; Gravid segment.</w:t>
      </w:r>
    </w:p>
    <w:p w14:paraId="27304E50" w14:textId="77777777" w:rsidR="00A84333" w:rsidRDefault="00A84333" w:rsidP="00A84333">
      <w:pPr>
        <w:tabs>
          <w:tab w:val="left" w:pos="7344"/>
        </w:tabs>
        <w:spacing w:line="360" w:lineRule="auto"/>
        <w:rPr>
          <w:rFonts w:ascii="Times New Roman" w:hAnsi="Times New Roman" w:cs="Times New Roman"/>
          <w:sz w:val="24"/>
          <w:szCs w:val="24"/>
        </w:rPr>
      </w:pPr>
    </w:p>
    <w:p w14:paraId="033FEEB9" w14:textId="77777777" w:rsidR="009E0E39" w:rsidRDefault="009E0E39" w:rsidP="009E0E39">
      <w:pPr>
        <w:tabs>
          <w:tab w:val="left" w:pos="7344"/>
        </w:tabs>
        <w:spacing w:line="360" w:lineRule="auto"/>
        <w:rPr>
          <w:rFonts w:ascii="Times New Roman" w:hAnsi="Times New Roman" w:cs="Times New Roman"/>
          <w:sz w:val="24"/>
          <w:szCs w:val="24"/>
        </w:rPr>
      </w:pPr>
    </w:p>
    <w:p w14:paraId="46B5EA53" w14:textId="77777777" w:rsidR="009E0E39" w:rsidRDefault="009E0E39" w:rsidP="009E0E39">
      <w:pPr>
        <w:tabs>
          <w:tab w:val="left" w:pos="7344"/>
        </w:tabs>
        <w:spacing w:line="360" w:lineRule="auto"/>
        <w:rPr>
          <w:rFonts w:ascii="Times New Roman" w:hAnsi="Times New Roman" w:cs="Times New Roman"/>
          <w:sz w:val="24"/>
          <w:szCs w:val="24"/>
          <w:lang w:val="en-US"/>
        </w:rPr>
      </w:pPr>
      <w:r>
        <w:rPr>
          <w:noProof/>
        </w:rPr>
        <w:lastRenderedPageBreak/>
        <w:drawing>
          <wp:anchor distT="0" distB="0" distL="114300" distR="114300" simplePos="0" relativeHeight="251694080" behindDoc="0" locked="0" layoutInCell="1" allowOverlap="1" wp14:anchorId="1E9E0321" wp14:editId="753664FB">
            <wp:simplePos x="0" y="0"/>
            <wp:positionH relativeFrom="column">
              <wp:posOffset>144780</wp:posOffset>
            </wp:positionH>
            <wp:positionV relativeFrom="paragraph">
              <wp:posOffset>0</wp:posOffset>
            </wp:positionV>
            <wp:extent cx="5448300" cy="7705090"/>
            <wp:effectExtent l="0" t="0" r="0" b="0"/>
            <wp:wrapTopAndBottom/>
            <wp:docPr id="163536453" name="Picture 1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1"/>
                    <pic:cNvPicPr>
                      <a:picLocks noChangeAspect="1" noChangeArrowheads="1"/>
                    </pic:cNvPicPr>
                  </pic:nvPicPr>
                  <pic:blipFill>
                    <a:blip r:embed="rId36" cstate="print">
                      <a:extLst>
                        <a:ext uri="{28A0092B-C50C-407E-A947-70E740481C1C}">
                          <a14:useLocalDpi xmlns:a14="http://schemas.microsoft.com/office/drawing/2010/main" val="0"/>
                        </a:ext>
                      </a:extLst>
                    </a:blip>
                    <a:srcRect/>
                    <a:stretch>
                      <a:fillRect/>
                    </a:stretch>
                  </pic:blipFill>
                  <pic:spPr bwMode="auto">
                    <a:xfrm>
                      <a:off x="0" y="0"/>
                      <a:ext cx="5448300" cy="7705090"/>
                    </a:xfrm>
                    <a:prstGeom prst="rect">
                      <a:avLst/>
                    </a:prstGeom>
                    <a:noFill/>
                    <a:ln>
                      <a:noFill/>
                    </a:ln>
                  </pic:spPr>
                </pic:pic>
              </a:graphicData>
            </a:graphic>
            <wp14:sizeRelH relativeFrom="margin">
              <wp14:pctWidth>0</wp14:pctWidth>
            </wp14:sizeRelH>
            <wp14:sizeRelV relativeFrom="margin">
              <wp14:pctHeight>0</wp14:pctHeight>
            </wp14:sizeRelV>
          </wp:anchor>
        </w:drawing>
      </w:r>
    </w:p>
    <w:p w14:paraId="4BEB580F" w14:textId="5926BD7F" w:rsidR="009E0E39" w:rsidRPr="00802472" w:rsidRDefault="009E0E39" w:rsidP="009E0E39">
      <w:pPr>
        <w:tabs>
          <w:tab w:val="left" w:pos="7344"/>
        </w:tabs>
        <w:spacing w:line="360" w:lineRule="auto"/>
        <w:rPr>
          <w:rFonts w:ascii="Times New Roman" w:hAnsi="Times New Roman" w:cs="Times New Roman"/>
          <w:sz w:val="24"/>
          <w:szCs w:val="24"/>
          <w:lang w:val="en-US"/>
        </w:rPr>
      </w:pPr>
      <w:r>
        <w:rPr>
          <w:rFonts w:ascii="Times New Roman" w:hAnsi="Times New Roman" w:cs="Times New Roman"/>
          <w:sz w:val="24"/>
          <w:szCs w:val="24"/>
          <w:lang w:val="en-US"/>
        </w:rPr>
        <w:t>Plate</w:t>
      </w:r>
      <w:r w:rsidR="00DE367C">
        <w:rPr>
          <w:rFonts w:ascii="Times New Roman" w:hAnsi="Times New Roman" w:cs="Times New Roman"/>
          <w:sz w:val="24"/>
          <w:szCs w:val="24"/>
          <w:lang w:val="en-US"/>
        </w:rPr>
        <w:t xml:space="preserve"> </w:t>
      </w:r>
      <w:r w:rsidR="00901512">
        <w:rPr>
          <w:rFonts w:ascii="Times New Roman" w:hAnsi="Times New Roman" w:cs="Times New Roman"/>
          <w:sz w:val="24"/>
          <w:szCs w:val="24"/>
          <w:lang w:val="en-US"/>
        </w:rPr>
        <w:t>7</w:t>
      </w:r>
      <w:r>
        <w:rPr>
          <w:rFonts w:ascii="Times New Roman" w:hAnsi="Times New Roman" w:cs="Times New Roman"/>
          <w:sz w:val="24"/>
          <w:szCs w:val="24"/>
          <w:lang w:val="en-US"/>
        </w:rPr>
        <w:t xml:space="preserve">: </w:t>
      </w:r>
      <w:r w:rsidRPr="00A51AC9">
        <w:rPr>
          <w:rFonts w:ascii="Times New Roman" w:hAnsi="Times New Roman" w:cs="Times New Roman"/>
          <w:b/>
          <w:bCs/>
          <w:i/>
          <w:sz w:val="24"/>
          <w:szCs w:val="24"/>
          <w:lang w:val="en-US"/>
        </w:rPr>
        <w:t>Cotugnia digonopora</w:t>
      </w:r>
      <w:r>
        <w:rPr>
          <w:rFonts w:ascii="Times New Roman" w:hAnsi="Times New Roman" w:cs="Times New Roman"/>
          <w:i/>
          <w:iCs/>
          <w:sz w:val="24"/>
          <w:szCs w:val="24"/>
        </w:rPr>
        <w:t xml:space="preserve">. </w:t>
      </w:r>
      <w:r>
        <w:rPr>
          <w:rFonts w:ascii="Times New Roman" w:hAnsi="Times New Roman" w:cs="Times New Roman"/>
          <w:sz w:val="24"/>
          <w:szCs w:val="24"/>
        </w:rPr>
        <w:t>A; Anterior part (scolex), B; Mature proglottid, C; Gravid segment.</w:t>
      </w:r>
    </w:p>
    <w:p w14:paraId="5F1D8CDF" w14:textId="3B3AA3FE" w:rsidR="008A38D6" w:rsidRPr="00E15B77" w:rsidRDefault="006C0F0A" w:rsidP="00E15B77">
      <w:pPr>
        <w:spacing w:line="360" w:lineRule="auto"/>
        <w:jc w:val="both"/>
        <w:rPr>
          <w:rFonts w:ascii="Times New Roman" w:hAnsi="Times New Roman" w:cs="Times New Roman"/>
          <w:sz w:val="24"/>
          <w:szCs w:val="24"/>
        </w:rPr>
      </w:pPr>
      <w:r w:rsidRPr="00E15B77">
        <w:rPr>
          <w:rFonts w:ascii="Times New Roman" w:hAnsi="Times New Roman" w:cs="Times New Roman"/>
          <w:b/>
          <w:bCs/>
          <w:sz w:val="24"/>
          <w:szCs w:val="24"/>
        </w:rPr>
        <w:lastRenderedPageBreak/>
        <w:t xml:space="preserve">7. </w:t>
      </w:r>
      <w:r w:rsidR="008A38D6" w:rsidRPr="00E15B77">
        <w:rPr>
          <w:rFonts w:ascii="Times New Roman" w:hAnsi="Times New Roman" w:cs="Times New Roman"/>
          <w:b/>
          <w:bCs/>
          <w:sz w:val="24"/>
          <w:szCs w:val="24"/>
        </w:rPr>
        <w:t xml:space="preserve">DAVAINIA PROGLOTTINA (Davaine, 1860): </w:t>
      </w:r>
    </w:p>
    <w:p w14:paraId="7382A0E0" w14:textId="77777777" w:rsidR="008A38D6" w:rsidRPr="00E15B77" w:rsidRDefault="008A38D6" w:rsidP="00E15B77">
      <w:pPr>
        <w:spacing w:line="360" w:lineRule="auto"/>
        <w:jc w:val="both"/>
        <w:rPr>
          <w:rFonts w:ascii="Times New Roman" w:hAnsi="Times New Roman" w:cs="Times New Roman"/>
          <w:sz w:val="24"/>
          <w:szCs w:val="24"/>
        </w:rPr>
      </w:pPr>
      <w:r w:rsidRPr="00E15B77">
        <w:rPr>
          <w:rFonts w:ascii="Times New Roman" w:hAnsi="Times New Roman" w:cs="Times New Roman"/>
          <w:b/>
          <w:bCs/>
          <w:sz w:val="24"/>
          <w:szCs w:val="24"/>
        </w:rPr>
        <w:t xml:space="preserve">Generic character: </w:t>
      </w:r>
    </w:p>
    <w:p w14:paraId="7562A7D5" w14:textId="77777777" w:rsidR="008A38D6" w:rsidRPr="00E15B77" w:rsidRDefault="008A38D6" w:rsidP="00E15B77">
      <w:pPr>
        <w:spacing w:line="360" w:lineRule="auto"/>
        <w:jc w:val="both"/>
        <w:rPr>
          <w:rFonts w:ascii="Times New Roman" w:hAnsi="Times New Roman" w:cs="Times New Roman"/>
          <w:sz w:val="24"/>
          <w:szCs w:val="24"/>
        </w:rPr>
      </w:pPr>
      <w:r w:rsidRPr="00E15B77">
        <w:rPr>
          <w:rFonts w:ascii="Times New Roman" w:hAnsi="Times New Roman" w:cs="Times New Roman"/>
          <w:sz w:val="24"/>
          <w:szCs w:val="24"/>
        </w:rPr>
        <w:t xml:space="preserve">The body is delicate, short, ribbon-like and distinctly segmented into a small number of proglottids. The scolex is small and bears four rounded to oval suckers. A retractile rostellum is present at the anterior end and is armed with minute hooks; the suckers are also armed with small hooklets. The neck region is very short or indistinct, and segmentation begins soon behind the scolex. Proglottids are few in number, with immature, mature and gravid segments arranged in sequence. Each mature proglottid contains a single set of reproductive organs, and the genital pores are situated on the lateral margin. The uterus becomes filled with eggs in the gravid segment, and the eggs contain a typical hexacanth embryo. </w:t>
      </w:r>
    </w:p>
    <w:p w14:paraId="64CD9D53" w14:textId="77777777" w:rsidR="008A38D6" w:rsidRPr="00E15B77" w:rsidRDefault="008A38D6" w:rsidP="00E15B77">
      <w:pPr>
        <w:spacing w:line="360" w:lineRule="auto"/>
        <w:jc w:val="both"/>
        <w:rPr>
          <w:rFonts w:ascii="Times New Roman" w:hAnsi="Times New Roman" w:cs="Times New Roman"/>
          <w:sz w:val="24"/>
          <w:szCs w:val="24"/>
        </w:rPr>
      </w:pPr>
      <w:r w:rsidRPr="00E15B77">
        <w:rPr>
          <w:rFonts w:ascii="Times New Roman" w:hAnsi="Times New Roman" w:cs="Times New Roman"/>
          <w:b/>
          <w:bCs/>
          <w:sz w:val="24"/>
          <w:szCs w:val="24"/>
        </w:rPr>
        <w:t xml:space="preserve">Description: </w:t>
      </w:r>
      <w:r w:rsidRPr="00E15B77">
        <w:rPr>
          <w:rFonts w:ascii="Times New Roman" w:hAnsi="Times New Roman" w:cs="Times New Roman"/>
          <w:sz w:val="24"/>
          <w:szCs w:val="24"/>
        </w:rPr>
        <w:t xml:space="preserve">(8 specimens) </w:t>
      </w:r>
    </w:p>
    <w:p w14:paraId="1BBF30A7" w14:textId="4AA184FE" w:rsidR="008A38D6" w:rsidRPr="00E15B77" w:rsidRDefault="008A38D6" w:rsidP="00E15B77">
      <w:pPr>
        <w:spacing w:line="360" w:lineRule="auto"/>
        <w:jc w:val="both"/>
        <w:rPr>
          <w:rFonts w:ascii="Times New Roman" w:hAnsi="Times New Roman" w:cs="Times New Roman"/>
          <w:sz w:val="24"/>
          <w:szCs w:val="24"/>
        </w:rPr>
      </w:pPr>
      <w:r w:rsidRPr="00E15B77">
        <w:rPr>
          <w:rFonts w:ascii="Times New Roman" w:hAnsi="Times New Roman" w:cs="Times New Roman"/>
          <w:sz w:val="24"/>
          <w:szCs w:val="24"/>
        </w:rPr>
        <w:t xml:space="preserve">The adult worm is whitish, delicate and minute, measuring approximately 0.5-3.0 mm in length. The scolex is small and rounded, provided with four muscular suckers and a retractile rostellum. Both the rostellum and suckers are armed. The neck is short, and the strobila is composed of only a few proglottids. 4-6 segments are present, including immature, mature and gravid proglottids with hermaphroditic proglottids. Genital pores are marginal. The gravid segment contains egg capsules, commonly with a single egg in each capsule, and eggs are small, 28-40 micrometres, and contain a hexacanth embryo with hooks (Figure </w:t>
      </w:r>
      <w:r w:rsidR="00901512">
        <w:rPr>
          <w:rFonts w:ascii="Times New Roman" w:hAnsi="Times New Roman" w:cs="Times New Roman"/>
          <w:sz w:val="24"/>
          <w:szCs w:val="24"/>
        </w:rPr>
        <w:t>1</w:t>
      </w:r>
      <w:r w:rsidR="001A6E81">
        <w:rPr>
          <w:rFonts w:ascii="Times New Roman" w:hAnsi="Times New Roman" w:cs="Times New Roman"/>
          <w:sz w:val="24"/>
          <w:szCs w:val="24"/>
        </w:rPr>
        <w:t>1</w:t>
      </w:r>
      <w:r w:rsidRPr="00E15B77">
        <w:rPr>
          <w:rFonts w:ascii="Times New Roman" w:hAnsi="Times New Roman" w:cs="Times New Roman"/>
          <w:sz w:val="24"/>
          <w:szCs w:val="24"/>
        </w:rPr>
        <w:t xml:space="preserve"> and plate </w:t>
      </w:r>
      <w:r w:rsidR="00901512">
        <w:rPr>
          <w:rFonts w:ascii="Times New Roman" w:hAnsi="Times New Roman" w:cs="Times New Roman"/>
          <w:sz w:val="24"/>
          <w:szCs w:val="24"/>
        </w:rPr>
        <w:t>8</w:t>
      </w:r>
      <w:r w:rsidRPr="00E15B77">
        <w:rPr>
          <w:rFonts w:ascii="Times New Roman" w:hAnsi="Times New Roman" w:cs="Times New Roman"/>
          <w:sz w:val="24"/>
          <w:szCs w:val="24"/>
        </w:rPr>
        <w:t xml:space="preserve">). </w:t>
      </w:r>
    </w:p>
    <w:p w14:paraId="10BA38C2" w14:textId="77777777" w:rsidR="008A38D6" w:rsidRPr="00E15B77" w:rsidRDefault="008A38D6" w:rsidP="00E15B77">
      <w:pPr>
        <w:spacing w:line="360" w:lineRule="auto"/>
        <w:jc w:val="both"/>
        <w:rPr>
          <w:rFonts w:ascii="Times New Roman" w:hAnsi="Times New Roman" w:cs="Times New Roman"/>
          <w:sz w:val="24"/>
          <w:szCs w:val="24"/>
        </w:rPr>
      </w:pPr>
      <w:r w:rsidRPr="00E15B77">
        <w:rPr>
          <w:rFonts w:ascii="Times New Roman" w:hAnsi="Times New Roman" w:cs="Times New Roman"/>
          <w:b/>
          <w:bCs/>
          <w:sz w:val="24"/>
          <w:szCs w:val="24"/>
        </w:rPr>
        <w:t xml:space="preserve">Habitat and locality: </w:t>
      </w:r>
    </w:p>
    <w:p w14:paraId="532025E5" w14:textId="5C06401E" w:rsidR="008A38D6" w:rsidRPr="00E15B77" w:rsidRDefault="008A38D6" w:rsidP="00E15B77">
      <w:pPr>
        <w:spacing w:line="360" w:lineRule="auto"/>
        <w:jc w:val="both"/>
        <w:rPr>
          <w:rFonts w:ascii="Times New Roman" w:hAnsi="Times New Roman" w:cs="Times New Roman"/>
          <w:sz w:val="24"/>
          <w:szCs w:val="24"/>
        </w:rPr>
      </w:pPr>
      <w:r w:rsidRPr="00E15B77">
        <w:rPr>
          <w:rFonts w:ascii="Times New Roman" w:hAnsi="Times New Roman" w:cs="Times New Roman"/>
          <w:i/>
          <w:iCs/>
          <w:sz w:val="24"/>
          <w:szCs w:val="24"/>
        </w:rPr>
        <w:t xml:space="preserve">Echinostoma revolutum </w:t>
      </w:r>
      <w:r w:rsidRPr="00E15B77">
        <w:rPr>
          <w:rFonts w:ascii="Times New Roman" w:hAnsi="Times New Roman" w:cs="Times New Roman"/>
          <w:sz w:val="24"/>
          <w:szCs w:val="24"/>
        </w:rPr>
        <w:t>(Frohlich, 1802</w:t>
      </w:r>
      <w:r w:rsidRPr="00E15B77">
        <w:rPr>
          <w:rFonts w:ascii="Times New Roman" w:hAnsi="Times New Roman" w:cs="Times New Roman"/>
          <w:b/>
          <w:bCs/>
          <w:sz w:val="24"/>
          <w:szCs w:val="24"/>
        </w:rPr>
        <w:t xml:space="preserve">) </w:t>
      </w:r>
      <w:r w:rsidRPr="00E15B77">
        <w:rPr>
          <w:rFonts w:ascii="Times New Roman" w:hAnsi="Times New Roman" w:cs="Times New Roman"/>
          <w:sz w:val="24"/>
          <w:szCs w:val="24"/>
        </w:rPr>
        <w:t xml:space="preserve">has been obtained from the gastrointestinal tract of domestic chickens from Thoubal, Kakching, and Bishnupur districts, Manipur, India. </w:t>
      </w:r>
    </w:p>
    <w:p w14:paraId="135A9D9B" w14:textId="77777777" w:rsidR="008A38D6" w:rsidRPr="00E15B77" w:rsidRDefault="008A38D6" w:rsidP="00E15B77">
      <w:pPr>
        <w:spacing w:line="360" w:lineRule="auto"/>
        <w:jc w:val="both"/>
        <w:rPr>
          <w:rFonts w:ascii="Times New Roman" w:hAnsi="Times New Roman" w:cs="Times New Roman"/>
          <w:sz w:val="24"/>
          <w:szCs w:val="24"/>
        </w:rPr>
      </w:pPr>
      <w:r w:rsidRPr="00E15B77">
        <w:rPr>
          <w:rFonts w:ascii="Times New Roman" w:hAnsi="Times New Roman" w:cs="Times New Roman"/>
          <w:b/>
          <w:bCs/>
          <w:sz w:val="24"/>
          <w:szCs w:val="24"/>
        </w:rPr>
        <w:t xml:space="preserve">Remarks: </w:t>
      </w:r>
    </w:p>
    <w:p w14:paraId="2D34ED2F" w14:textId="627BEB2E" w:rsidR="008A38D6" w:rsidRDefault="008A38D6" w:rsidP="006559FB">
      <w:pPr>
        <w:spacing w:line="336" w:lineRule="auto"/>
        <w:jc w:val="both"/>
        <w:rPr>
          <w:rFonts w:ascii="Times New Roman" w:hAnsi="Times New Roman" w:cs="Times New Roman"/>
          <w:b/>
          <w:bCs/>
          <w:sz w:val="24"/>
          <w:szCs w:val="24"/>
        </w:rPr>
      </w:pPr>
      <w:r w:rsidRPr="00E15B77">
        <w:rPr>
          <w:rFonts w:ascii="Times New Roman" w:hAnsi="Times New Roman" w:cs="Times New Roman"/>
          <w:sz w:val="24"/>
          <w:szCs w:val="24"/>
        </w:rPr>
        <w:t xml:space="preserve">Blanchard erected the genus Davainea in 1891, with </w:t>
      </w:r>
      <w:r w:rsidRPr="00E15B77">
        <w:rPr>
          <w:rFonts w:ascii="Times New Roman" w:hAnsi="Times New Roman" w:cs="Times New Roman"/>
          <w:i/>
          <w:iCs/>
          <w:sz w:val="24"/>
          <w:szCs w:val="24"/>
        </w:rPr>
        <w:t xml:space="preserve">D. proglottina </w:t>
      </w:r>
      <w:r w:rsidRPr="00E15B77">
        <w:rPr>
          <w:rFonts w:ascii="Times New Roman" w:hAnsi="Times New Roman" w:cs="Times New Roman"/>
          <w:sz w:val="24"/>
          <w:szCs w:val="24"/>
        </w:rPr>
        <w:t xml:space="preserve">(Davaine, 1860) as its type species; it was reported from domestic fowl, </w:t>
      </w:r>
      <w:r w:rsidRPr="00E15B77">
        <w:rPr>
          <w:rFonts w:ascii="Times New Roman" w:hAnsi="Times New Roman" w:cs="Times New Roman"/>
          <w:i/>
          <w:iCs/>
          <w:sz w:val="24"/>
          <w:szCs w:val="24"/>
        </w:rPr>
        <w:t>Gallus gallus domesticus</w:t>
      </w:r>
      <w:r w:rsidRPr="00E15B77">
        <w:rPr>
          <w:rFonts w:ascii="Times New Roman" w:hAnsi="Times New Roman" w:cs="Times New Roman"/>
          <w:sz w:val="24"/>
          <w:szCs w:val="24"/>
        </w:rPr>
        <w:t xml:space="preserve">. The dimensions and morphological characters of the present specimen agree with </w:t>
      </w:r>
      <w:r w:rsidRPr="00E15B77">
        <w:rPr>
          <w:rFonts w:ascii="Times New Roman" w:hAnsi="Times New Roman" w:cs="Times New Roman"/>
          <w:i/>
          <w:iCs/>
          <w:sz w:val="24"/>
          <w:szCs w:val="24"/>
        </w:rPr>
        <w:t>D. proglottina</w:t>
      </w:r>
      <w:r w:rsidRPr="00E15B77">
        <w:rPr>
          <w:rFonts w:ascii="Times New Roman" w:hAnsi="Times New Roman" w:cs="Times New Roman"/>
          <w:sz w:val="24"/>
          <w:szCs w:val="24"/>
        </w:rPr>
        <w:t xml:space="preserve"> (Davaine, 1860) Blanchard, 1891, with slight differences in body measurement considered minor variations. Very small and delicate body; short strobila consisting of a few proglottids; globular scolex with four arm suckers; retractile rostellum armed with hooks; irregularly alternating genital pores; and the presence of a gravid segment containing numerous spherical eggs, the specimen is considered </w:t>
      </w:r>
      <w:r w:rsidRPr="00E15B77">
        <w:rPr>
          <w:rFonts w:ascii="Times New Roman" w:hAnsi="Times New Roman" w:cs="Times New Roman"/>
          <w:b/>
          <w:bCs/>
          <w:i/>
          <w:iCs/>
          <w:sz w:val="24"/>
          <w:szCs w:val="24"/>
        </w:rPr>
        <w:t>Davainea proglottina</w:t>
      </w:r>
      <w:r w:rsidRPr="00E15B77">
        <w:rPr>
          <w:rFonts w:ascii="Times New Roman" w:hAnsi="Times New Roman" w:cs="Times New Roman"/>
          <w:b/>
          <w:bCs/>
          <w:sz w:val="24"/>
          <w:szCs w:val="24"/>
        </w:rPr>
        <w:t xml:space="preserve">. </w:t>
      </w:r>
    </w:p>
    <w:p w14:paraId="6C845132" w14:textId="2B64112E" w:rsidR="00A84333" w:rsidRDefault="00A84333" w:rsidP="00A84333">
      <w:pPr>
        <w:tabs>
          <w:tab w:val="left" w:pos="7344"/>
        </w:tabs>
        <w:spacing w:line="360" w:lineRule="auto"/>
        <w:rPr>
          <w:rFonts w:ascii="Times New Roman" w:hAnsi="Times New Roman" w:cs="Times New Roman"/>
          <w:sz w:val="24"/>
          <w:szCs w:val="24"/>
          <w:lang w:val="en-US"/>
        </w:rPr>
      </w:pPr>
      <w:r>
        <w:rPr>
          <w:rFonts w:ascii="Times New Roman" w:hAnsi="Times New Roman" w:cs="Times New Roman"/>
          <w:noProof/>
          <w:sz w:val="24"/>
          <w:szCs w:val="24"/>
          <w:lang w:val="en-US"/>
        </w:rPr>
        <w:lastRenderedPageBreak/>
        <w:drawing>
          <wp:anchor distT="0" distB="0" distL="114300" distR="114300" simplePos="0" relativeHeight="251676672" behindDoc="0" locked="0" layoutInCell="1" allowOverlap="1" wp14:anchorId="3CEB05FB" wp14:editId="2505B797">
            <wp:simplePos x="0" y="0"/>
            <wp:positionH relativeFrom="column">
              <wp:posOffset>510540</wp:posOffset>
            </wp:positionH>
            <wp:positionV relativeFrom="paragraph">
              <wp:posOffset>363220</wp:posOffset>
            </wp:positionV>
            <wp:extent cx="4701540" cy="6649720"/>
            <wp:effectExtent l="0" t="0" r="3810" b="0"/>
            <wp:wrapTopAndBottom/>
            <wp:docPr id="275456169" name="Picture 1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75456169" name="Picture 275456169"/>
                    <pic:cNvPicPr/>
                  </pic:nvPicPr>
                  <pic:blipFill>
                    <a:blip r:embed="rId37" cstate="print">
                      <a:extLst>
                        <a:ext uri="{BEBA8EAE-BF5A-486C-A8C5-ECC9F3942E4B}">
                          <a14:imgProps xmlns:a14="http://schemas.microsoft.com/office/drawing/2010/main">
                            <a14:imgLayer r:embed="rId38">
                              <a14:imgEffect>
                                <a14:sharpenSoften amount="50000"/>
                              </a14:imgEffect>
                              <a14:imgEffect>
                                <a14:brightnessContrast contrast="-40000"/>
                              </a14:imgEffect>
                            </a14:imgLayer>
                          </a14:imgProps>
                        </a:ext>
                        <a:ext uri="{28A0092B-C50C-407E-A947-70E740481C1C}">
                          <a14:useLocalDpi xmlns:a14="http://schemas.microsoft.com/office/drawing/2010/main" val="0"/>
                        </a:ext>
                      </a:extLst>
                    </a:blip>
                    <a:stretch>
                      <a:fillRect/>
                    </a:stretch>
                  </pic:blipFill>
                  <pic:spPr>
                    <a:xfrm>
                      <a:off x="0" y="0"/>
                      <a:ext cx="4701540" cy="6649720"/>
                    </a:xfrm>
                    <a:prstGeom prst="rect">
                      <a:avLst/>
                    </a:prstGeom>
                  </pic:spPr>
                </pic:pic>
              </a:graphicData>
            </a:graphic>
            <wp14:sizeRelH relativeFrom="margin">
              <wp14:pctWidth>0</wp14:pctWidth>
            </wp14:sizeRelH>
            <wp14:sizeRelV relativeFrom="margin">
              <wp14:pctHeight>0</wp14:pctHeight>
            </wp14:sizeRelV>
          </wp:anchor>
        </w:drawing>
      </w:r>
    </w:p>
    <w:p w14:paraId="2B2BE17A" w14:textId="61ECCC73" w:rsidR="00A84333" w:rsidRDefault="00A84333" w:rsidP="00A84333">
      <w:pPr>
        <w:tabs>
          <w:tab w:val="left" w:pos="7344"/>
        </w:tabs>
        <w:spacing w:line="360" w:lineRule="auto"/>
        <w:rPr>
          <w:rFonts w:ascii="Times New Roman" w:hAnsi="Times New Roman" w:cs="Times New Roman"/>
          <w:iCs/>
          <w:sz w:val="24"/>
          <w:szCs w:val="24"/>
          <w:lang w:val="en-US"/>
        </w:rPr>
      </w:pPr>
      <w:r>
        <w:rPr>
          <w:rFonts w:ascii="Times New Roman" w:hAnsi="Times New Roman" w:cs="Times New Roman"/>
          <w:sz w:val="24"/>
          <w:szCs w:val="24"/>
          <w:lang w:val="en-US"/>
        </w:rPr>
        <w:t xml:space="preserve">Figure </w:t>
      </w:r>
      <w:r w:rsidR="00901512">
        <w:rPr>
          <w:rFonts w:ascii="Times New Roman" w:hAnsi="Times New Roman" w:cs="Times New Roman"/>
          <w:sz w:val="24"/>
          <w:szCs w:val="24"/>
          <w:lang w:val="en-US"/>
        </w:rPr>
        <w:t>1</w:t>
      </w:r>
      <w:r w:rsidR="001A6E81">
        <w:rPr>
          <w:rFonts w:ascii="Times New Roman" w:hAnsi="Times New Roman" w:cs="Times New Roman"/>
          <w:sz w:val="24"/>
          <w:szCs w:val="24"/>
          <w:lang w:val="en-US"/>
        </w:rPr>
        <w:t>1</w:t>
      </w:r>
      <w:r>
        <w:rPr>
          <w:rFonts w:ascii="Times New Roman" w:hAnsi="Times New Roman" w:cs="Times New Roman"/>
          <w:sz w:val="24"/>
          <w:szCs w:val="24"/>
          <w:lang w:val="en-US"/>
        </w:rPr>
        <w:t xml:space="preserve">: </w:t>
      </w:r>
      <w:r w:rsidRPr="00A51AC9">
        <w:rPr>
          <w:rFonts w:ascii="Times New Roman" w:hAnsi="Times New Roman" w:cs="Times New Roman"/>
          <w:b/>
          <w:bCs/>
          <w:i/>
          <w:sz w:val="24"/>
          <w:szCs w:val="24"/>
          <w:lang w:val="en-US"/>
        </w:rPr>
        <w:t>Davainea proglottina.</w:t>
      </w:r>
      <w:r>
        <w:rPr>
          <w:rFonts w:ascii="Times New Roman" w:hAnsi="Times New Roman" w:cs="Times New Roman"/>
          <w:i/>
          <w:sz w:val="24"/>
          <w:szCs w:val="24"/>
          <w:lang w:val="en-US"/>
        </w:rPr>
        <w:t xml:space="preserve"> </w:t>
      </w:r>
      <w:r>
        <w:rPr>
          <w:rFonts w:ascii="Times New Roman" w:hAnsi="Times New Roman" w:cs="Times New Roman"/>
          <w:iCs/>
          <w:sz w:val="24"/>
          <w:szCs w:val="24"/>
          <w:lang w:val="en-US"/>
        </w:rPr>
        <w:t>Whole body and hooklet.</w:t>
      </w:r>
    </w:p>
    <w:p w14:paraId="4D75D7F7" w14:textId="77777777" w:rsidR="00A84333" w:rsidRDefault="00A84333" w:rsidP="00A84333">
      <w:pPr>
        <w:tabs>
          <w:tab w:val="left" w:pos="7344"/>
        </w:tabs>
        <w:spacing w:line="360" w:lineRule="auto"/>
        <w:rPr>
          <w:rFonts w:ascii="Times New Roman" w:hAnsi="Times New Roman" w:cs="Times New Roman"/>
          <w:iCs/>
          <w:sz w:val="24"/>
          <w:szCs w:val="24"/>
          <w:lang w:val="en-US"/>
        </w:rPr>
      </w:pPr>
      <w:r>
        <w:rPr>
          <w:rFonts w:ascii="Times New Roman" w:hAnsi="Times New Roman" w:cs="Times New Roman"/>
          <w:iCs/>
          <w:sz w:val="24"/>
          <w:szCs w:val="24"/>
          <w:lang w:val="en-US"/>
        </w:rPr>
        <w:t>R- rostellum, RH- rostellum hook, S- sucker, O- ovary, T- testis, E- egg.</w:t>
      </w:r>
    </w:p>
    <w:p w14:paraId="2D95FE28" w14:textId="77777777" w:rsidR="009E0E39" w:rsidRDefault="009E0E39" w:rsidP="009E0E39">
      <w:pPr>
        <w:tabs>
          <w:tab w:val="left" w:pos="7344"/>
        </w:tabs>
        <w:spacing w:line="360" w:lineRule="auto"/>
        <w:rPr>
          <w:rFonts w:ascii="Times New Roman" w:hAnsi="Times New Roman" w:cs="Times New Roman"/>
          <w:iCs/>
          <w:sz w:val="24"/>
          <w:szCs w:val="24"/>
          <w:lang w:val="en-US"/>
        </w:rPr>
      </w:pPr>
    </w:p>
    <w:p w14:paraId="6E441DFE" w14:textId="55D08B3F" w:rsidR="009E0E39" w:rsidRDefault="009E0E39" w:rsidP="009E0E39">
      <w:pPr>
        <w:tabs>
          <w:tab w:val="left" w:pos="7344"/>
        </w:tabs>
        <w:spacing w:line="360" w:lineRule="auto"/>
        <w:rPr>
          <w:rFonts w:ascii="Times New Roman" w:hAnsi="Times New Roman" w:cs="Times New Roman"/>
          <w:iCs/>
          <w:sz w:val="24"/>
          <w:szCs w:val="24"/>
          <w:lang w:val="en-US"/>
        </w:rPr>
      </w:pPr>
      <w:r>
        <w:rPr>
          <w:noProof/>
        </w:rPr>
        <w:lastRenderedPageBreak/>
        <w:drawing>
          <wp:anchor distT="0" distB="0" distL="114300" distR="114300" simplePos="0" relativeHeight="251696128" behindDoc="0" locked="0" layoutInCell="1" allowOverlap="1" wp14:anchorId="463F94D5" wp14:editId="000FE354">
            <wp:simplePos x="0" y="0"/>
            <wp:positionH relativeFrom="column">
              <wp:posOffset>533400</wp:posOffset>
            </wp:positionH>
            <wp:positionV relativeFrom="paragraph">
              <wp:posOffset>0</wp:posOffset>
            </wp:positionV>
            <wp:extent cx="4988560" cy="7056120"/>
            <wp:effectExtent l="0" t="0" r="2540" b="0"/>
            <wp:wrapTopAndBottom/>
            <wp:docPr id="464487404" name="Picture 1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3"/>
                    <pic:cNvPicPr>
                      <a:picLocks noChangeAspect="1" noChangeArrowheads="1"/>
                    </pic:cNvPicPr>
                  </pic:nvPicPr>
                  <pic:blipFill>
                    <a:blip r:embed="rId39" cstate="print">
                      <a:extLst>
                        <a:ext uri="{28A0092B-C50C-407E-A947-70E740481C1C}">
                          <a14:useLocalDpi xmlns:a14="http://schemas.microsoft.com/office/drawing/2010/main" val="0"/>
                        </a:ext>
                      </a:extLst>
                    </a:blip>
                    <a:srcRect/>
                    <a:stretch>
                      <a:fillRect/>
                    </a:stretch>
                  </pic:blipFill>
                  <pic:spPr bwMode="auto">
                    <a:xfrm>
                      <a:off x="0" y="0"/>
                      <a:ext cx="4988560" cy="7056120"/>
                    </a:xfrm>
                    <a:prstGeom prst="rect">
                      <a:avLst/>
                    </a:prstGeom>
                    <a:noFill/>
                    <a:ln>
                      <a:noFill/>
                    </a:ln>
                  </pic:spPr>
                </pic:pic>
              </a:graphicData>
            </a:graphic>
            <wp14:sizeRelH relativeFrom="margin">
              <wp14:pctWidth>0</wp14:pctWidth>
            </wp14:sizeRelH>
            <wp14:sizeRelV relativeFrom="margin">
              <wp14:pctHeight>0</wp14:pctHeight>
            </wp14:sizeRelV>
          </wp:anchor>
        </w:drawing>
      </w:r>
      <w:r>
        <w:rPr>
          <w:rFonts w:ascii="Times New Roman" w:hAnsi="Times New Roman" w:cs="Times New Roman"/>
          <w:iCs/>
          <w:sz w:val="24"/>
          <w:szCs w:val="24"/>
          <w:lang w:val="en-US"/>
        </w:rPr>
        <w:t xml:space="preserve">Plate </w:t>
      </w:r>
      <w:r w:rsidR="00901512">
        <w:rPr>
          <w:rFonts w:ascii="Times New Roman" w:hAnsi="Times New Roman" w:cs="Times New Roman"/>
          <w:iCs/>
          <w:sz w:val="24"/>
          <w:szCs w:val="24"/>
          <w:lang w:val="en-US"/>
        </w:rPr>
        <w:t>8</w:t>
      </w:r>
      <w:r>
        <w:rPr>
          <w:rFonts w:ascii="Times New Roman" w:hAnsi="Times New Roman" w:cs="Times New Roman"/>
          <w:iCs/>
          <w:sz w:val="24"/>
          <w:szCs w:val="24"/>
          <w:lang w:val="en-US"/>
        </w:rPr>
        <w:t xml:space="preserve">: </w:t>
      </w:r>
      <w:r w:rsidRPr="00A51AC9">
        <w:rPr>
          <w:rFonts w:ascii="Times New Roman" w:hAnsi="Times New Roman" w:cs="Times New Roman"/>
          <w:b/>
          <w:bCs/>
          <w:i/>
          <w:sz w:val="24"/>
          <w:szCs w:val="24"/>
          <w:lang w:val="en-US"/>
        </w:rPr>
        <w:t>Davainea proglottina</w:t>
      </w:r>
      <w:r>
        <w:rPr>
          <w:rFonts w:ascii="Times New Roman" w:hAnsi="Times New Roman" w:cs="Times New Roman"/>
          <w:i/>
          <w:sz w:val="24"/>
          <w:szCs w:val="24"/>
          <w:lang w:val="en-US"/>
        </w:rPr>
        <w:t xml:space="preserve">. </w:t>
      </w:r>
      <w:r>
        <w:rPr>
          <w:rFonts w:ascii="Times New Roman" w:hAnsi="Times New Roman" w:cs="Times New Roman"/>
          <w:iCs/>
          <w:sz w:val="24"/>
          <w:szCs w:val="24"/>
          <w:lang w:val="en-US"/>
        </w:rPr>
        <w:t>A: whole body; B: anterior region.</w:t>
      </w:r>
    </w:p>
    <w:p w14:paraId="5369FC97" w14:textId="77777777" w:rsidR="00A84333" w:rsidRDefault="00A84333" w:rsidP="00E15B77">
      <w:pPr>
        <w:spacing w:line="360" w:lineRule="auto"/>
        <w:jc w:val="both"/>
        <w:rPr>
          <w:rFonts w:ascii="Times New Roman" w:hAnsi="Times New Roman" w:cs="Times New Roman"/>
          <w:b/>
          <w:bCs/>
          <w:sz w:val="24"/>
          <w:szCs w:val="24"/>
        </w:rPr>
      </w:pPr>
    </w:p>
    <w:p w14:paraId="591798A2" w14:textId="77777777" w:rsidR="009E0E39" w:rsidRDefault="009E0E39" w:rsidP="00E15B77">
      <w:pPr>
        <w:spacing w:line="360" w:lineRule="auto"/>
        <w:jc w:val="both"/>
        <w:rPr>
          <w:rFonts w:ascii="Times New Roman" w:hAnsi="Times New Roman" w:cs="Times New Roman"/>
          <w:b/>
          <w:bCs/>
          <w:sz w:val="24"/>
          <w:szCs w:val="24"/>
        </w:rPr>
      </w:pPr>
    </w:p>
    <w:p w14:paraId="44A8E75D" w14:textId="77777777" w:rsidR="009E0E39" w:rsidRDefault="009E0E39" w:rsidP="00E15B77">
      <w:pPr>
        <w:spacing w:line="360" w:lineRule="auto"/>
        <w:jc w:val="both"/>
        <w:rPr>
          <w:rFonts w:ascii="Times New Roman" w:hAnsi="Times New Roman" w:cs="Times New Roman"/>
          <w:b/>
          <w:bCs/>
          <w:sz w:val="24"/>
          <w:szCs w:val="24"/>
        </w:rPr>
      </w:pPr>
    </w:p>
    <w:p w14:paraId="63599EB9" w14:textId="77777777" w:rsidR="009E0E39" w:rsidRPr="00E15B77" w:rsidRDefault="009E0E39" w:rsidP="00E15B77">
      <w:pPr>
        <w:spacing w:line="360" w:lineRule="auto"/>
        <w:jc w:val="both"/>
        <w:rPr>
          <w:rFonts w:ascii="Times New Roman" w:hAnsi="Times New Roman" w:cs="Times New Roman"/>
          <w:b/>
          <w:bCs/>
          <w:sz w:val="24"/>
          <w:szCs w:val="24"/>
        </w:rPr>
      </w:pPr>
    </w:p>
    <w:p w14:paraId="067742F0" w14:textId="5FEF9EAB" w:rsidR="008A38D6" w:rsidRPr="00E15B77" w:rsidRDefault="000270F3" w:rsidP="00E15B77">
      <w:pPr>
        <w:spacing w:line="360" w:lineRule="auto"/>
        <w:jc w:val="both"/>
        <w:rPr>
          <w:rFonts w:ascii="Times New Roman" w:hAnsi="Times New Roman" w:cs="Times New Roman"/>
          <w:b/>
          <w:bCs/>
          <w:sz w:val="24"/>
          <w:szCs w:val="24"/>
        </w:rPr>
      </w:pPr>
      <w:r w:rsidRPr="00E15B77">
        <w:rPr>
          <w:rFonts w:ascii="Times New Roman" w:hAnsi="Times New Roman" w:cs="Times New Roman"/>
          <w:b/>
          <w:bCs/>
          <w:sz w:val="24"/>
          <w:szCs w:val="24"/>
        </w:rPr>
        <w:lastRenderedPageBreak/>
        <w:t>Trematodes:</w:t>
      </w:r>
    </w:p>
    <w:p w14:paraId="46998798" w14:textId="77777777" w:rsidR="008A38D6" w:rsidRPr="00E15B77" w:rsidRDefault="008A38D6" w:rsidP="00E15B77">
      <w:pPr>
        <w:spacing w:line="360" w:lineRule="auto"/>
        <w:jc w:val="both"/>
        <w:rPr>
          <w:rFonts w:ascii="Times New Roman" w:hAnsi="Times New Roman" w:cs="Times New Roman"/>
          <w:sz w:val="24"/>
          <w:szCs w:val="24"/>
        </w:rPr>
      </w:pPr>
      <w:r w:rsidRPr="00E15B77">
        <w:rPr>
          <w:rFonts w:ascii="Times New Roman" w:hAnsi="Times New Roman" w:cs="Times New Roman"/>
          <w:b/>
          <w:bCs/>
          <w:sz w:val="24"/>
          <w:szCs w:val="24"/>
        </w:rPr>
        <w:t xml:space="preserve">ECHINOSTOMA REVOLUTUM (Frolich, 1802): </w:t>
      </w:r>
    </w:p>
    <w:p w14:paraId="10414184" w14:textId="77777777" w:rsidR="008A38D6" w:rsidRPr="00E15B77" w:rsidRDefault="008A38D6" w:rsidP="00E15B77">
      <w:pPr>
        <w:spacing w:line="360" w:lineRule="auto"/>
        <w:jc w:val="both"/>
        <w:rPr>
          <w:rFonts w:ascii="Times New Roman" w:hAnsi="Times New Roman" w:cs="Times New Roman"/>
          <w:sz w:val="24"/>
          <w:szCs w:val="24"/>
        </w:rPr>
      </w:pPr>
      <w:r w:rsidRPr="00E15B77">
        <w:rPr>
          <w:rFonts w:ascii="Times New Roman" w:hAnsi="Times New Roman" w:cs="Times New Roman"/>
          <w:sz w:val="24"/>
          <w:szCs w:val="24"/>
        </w:rPr>
        <w:t xml:space="preserve">Generic character: </w:t>
      </w:r>
    </w:p>
    <w:p w14:paraId="327B2565" w14:textId="77777777" w:rsidR="008A38D6" w:rsidRPr="00E15B77" w:rsidRDefault="008A38D6" w:rsidP="00E15B77">
      <w:pPr>
        <w:spacing w:line="360" w:lineRule="auto"/>
        <w:jc w:val="both"/>
        <w:rPr>
          <w:rFonts w:ascii="Times New Roman" w:hAnsi="Times New Roman" w:cs="Times New Roman"/>
          <w:sz w:val="24"/>
          <w:szCs w:val="24"/>
        </w:rPr>
      </w:pPr>
      <w:r w:rsidRPr="00E15B77">
        <w:rPr>
          <w:rFonts w:ascii="Times New Roman" w:hAnsi="Times New Roman" w:cs="Times New Roman"/>
          <w:sz w:val="24"/>
          <w:szCs w:val="24"/>
        </w:rPr>
        <w:t xml:space="preserve">The adult body is elongate, leaf-like and dorsoventrally flattened, with the posterior end usually broader than the anterior region. The subterminal oral sucker is surrounded by a conspicuous head collar bearing cuticular spines, while the ventral sucker is larger and situated in the anterior third of the body. A muscular pharynx and short oesophagus lead to two intestinal caeca extending posteriorly. The ovary lies anterior to two tandem testes in the posterior half. Vitelline follicles occupy the lateral fields, and the uterus is short and coiled between the ventral sucker and ovary. Eggs are large, oval and operculate. </w:t>
      </w:r>
    </w:p>
    <w:p w14:paraId="39564F43" w14:textId="77777777" w:rsidR="008A38D6" w:rsidRPr="00E15B77" w:rsidRDefault="008A38D6" w:rsidP="00E15B77">
      <w:pPr>
        <w:spacing w:line="360" w:lineRule="auto"/>
        <w:jc w:val="both"/>
        <w:rPr>
          <w:rFonts w:ascii="Times New Roman" w:hAnsi="Times New Roman" w:cs="Times New Roman"/>
          <w:sz w:val="24"/>
          <w:szCs w:val="24"/>
        </w:rPr>
      </w:pPr>
      <w:r w:rsidRPr="00E15B77">
        <w:rPr>
          <w:rFonts w:ascii="Times New Roman" w:hAnsi="Times New Roman" w:cs="Times New Roman"/>
          <w:b/>
          <w:bCs/>
          <w:sz w:val="24"/>
          <w:szCs w:val="24"/>
        </w:rPr>
        <w:t xml:space="preserve">Description: </w:t>
      </w:r>
      <w:r w:rsidRPr="00E15B77">
        <w:rPr>
          <w:rFonts w:ascii="Times New Roman" w:hAnsi="Times New Roman" w:cs="Times New Roman"/>
          <w:sz w:val="24"/>
          <w:szCs w:val="24"/>
        </w:rPr>
        <w:t xml:space="preserve">(10 specimens) </w:t>
      </w:r>
    </w:p>
    <w:p w14:paraId="6D190D56" w14:textId="332668AC" w:rsidR="008A38D6" w:rsidRPr="00E15B77" w:rsidRDefault="008A38D6" w:rsidP="00E15B77">
      <w:pPr>
        <w:spacing w:line="360" w:lineRule="auto"/>
        <w:jc w:val="both"/>
        <w:rPr>
          <w:rFonts w:ascii="Times New Roman" w:hAnsi="Times New Roman" w:cs="Times New Roman"/>
          <w:sz w:val="24"/>
          <w:szCs w:val="24"/>
        </w:rPr>
      </w:pPr>
      <w:r w:rsidRPr="00E15B77">
        <w:rPr>
          <w:rFonts w:ascii="Times New Roman" w:hAnsi="Times New Roman" w:cs="Times New Roman"/>
          <w:i/>
          <w:iCs/>
          <w:sz w:val="24"/>
          <w:szCs w:val="24"/>
        </w:rPr>
        <w:t xml:space="preserve">Echinostoma revolutum </w:t>
      </w:r>
      <w:r w:rsidRPr="00E15B77">
        <w:rPr>
          <w:rFonts w:ascii="Times New Roman" w:hAnsi="Times New Roman" w:cs="Times New Roman"/>
          <w:sz w:val="24"/>
          <w:szCs w:val="24"/>
        </w:rPr>
        <w:t xml:space="preserve">is an elongate, leaf-shaped and dorsoventrally flattened digenean trematode. 10 Adult specimens measure 4.0–5.5 mm in length and 1–1.3 mm in width. The anterior end bears a conspicuous muscular head collar surrounding the subterminal oral sucker. The collar has 37 arm spines arranged in two alternating rows. Fine tegumental spines cover the anterior body and gradually decrease posteriorly. The ventral sucker is large, muscular and situated in the anterior third of the body. A short prepharynx, muscular pharynx and oesophagus lead to two intestinal caeca that extend nearly to the posterior extremity. The reproductive organs are post-acetabular. A median, transversely oval ovary lies anterior to two tandem, smooth or weakly lobed testes. Vitelline follicles occupy the lateral fields from the level behind the ventral sucker to the posterior end. The uterus is moderately coiled and contains numerous large, oval, operculated eggs with an egg size of 55-70 × 93-125 μm (Figure </w:t>
      </w:r>
      <w:r w:rsidR="00901512">
        <w:rPr>
          <w:rFonts w:ascii="Times New Roman" w:hAnsi="Times New Roman" w:cs="Times New Roman"/>
          <w:sz w:val="24"/>
          <w:szCs w:val="24"/>
        </w:rPr>
        <w:t>1</w:t>
      </w:r>
      <w:r w:rsidR="001A6E81">
        <w:rPr>
          <w:rFonts w:ascii="Times New Roman" w:hAnsi="Times New Roman" w:cs="Times New Roman"/>
          <w:sz w:val="24"/>
          <w:szCs w:val="24"/>
        </w:rPr>
        <w:t>2</w:t>
      </w:r>
      <w:r w:rsidRPr="00E15B77">
        <w:rPr>
          <w:rFonts w:ascii="Times New Roman" w:hAnsi="Times New Roman" w:cs="Times New Roman"/>
          <w:sz w:val="24"/>
          <w:szCs w:val="24"/>
        </w:rPr>
        <w:t xml:space="preserve"> and plate</w:t>
      </w:r>
      <w:r w:rsidR="00DE367C">
        <w:rPr>
          <w:rFonts w:ascii="Times New Roman" w:hAnsi="Times New Roman" w:cs="Times New Roman"/>
          <w:sz w:val="24"/>
          <w:szCs w:val="24"/>
        </w:rPr>
        <w:t xml:space="preserve"> </w:t>
      </w:r>
      <w:r w:rsidR="00901512">
        <w:rPr>
          <w:rFonts w:ascii="Times New Roman" w:hAnsi="Times New Roman" w:cs="Times New Roman"/>
          <w:sz w:val="24"/>
          <w:szCs w:val="24"/>
        </w:rPr>
        <w:t>9</w:t>
      </w:r>
      <w:r w:rsidRPr="00E15B77">
        <w:rPr>
          <w:rFonts w:ascii="Times New Roman" w:hAnsi="Times New Roman" w:cs="Times New Roman"/>
          <w:sz w:val="24"/>
          <w:szCs w:val="24"/>
        </w:rPr>
        <w:t xml:space="preserve">). </w:t>
      </w:r>
    </w:p>
    <w:p w14:paraId="752191A7" w14:textId="77777777" w:rsidR="008A38D6" w:rsidRPr="00E15B77" w:rsidRDefault="008A38D6" w:rsidP="00E15B77">
      <w:pPr>
        <w:spacing w:line="360" w:lineRule="auto"/>
        <w:jc w:val="both"/>
        <w:rPr>
          <w:rFonts w:ascii="Times New Roman" w:hAnsi="Times New Roman" w:cs="Times New Roman"/>
          <w:sz w:val="24"/>
          <w:szCs w:val="24"/>
        </w:rPr>
      </w:pPr>
      <w:r w:rsidRPr="00E15B77">
        <w:rPr>
          <w:rFonts w:ascii="Times New Roman" w:hAnsi="Times New Roman" w:cs="Times New Roman"/>
          <w:b/>
          <w:bCs/>
          <w:sz w:val="24"/>
          <w:szCs w:val="24"/>
        </w:rPr>
        <w:t xml:space="preserve">Habitat and locality: </w:t>
      </w:r>
    </w:p>
    <w:p w14:paraId="23DDBCB7" w14:textId="77777777" w:rsidR="008A38D6" w:rsidRPr="00E15B77" w:rsidRDefault="008A38D6" w:rsidP="00E15B77">
      <w:pPr>
        <w:spacing w:line="360" w:lineRule="auto"/>
        <w:jc w:val="both"/>
        <w:rPr>
          <w:rFonts w:ascii="Times New Roman" w:hAnsi="Times New Roman" w:cs="Times New Roman"/>
          <w:sz w:val="24"/>
          <w:szCs w:val="24"/>
        </w:rPr>
      </w:pPr>
      <w:r w:rsidRPr="00E15B77">
        <w:rPr>
          <w:rFonts w:ascii="Times New Roman" w:hAnsi="Times New Roman" w:cs="Times New Roman"/>
          <w:i/>
          <w:iCs/>
          <w:sz w:val="24"/>
          <w:szCs w:val="24"/>
        </w:rPr>
        <w:t xml:space="preserve">Echinostoma revolutum </w:t>
      </w:r>
      <w:r w:rsidRPr="00E15B77">
        <w:rPr>
          <w:rFonts w:ascii="Times New Roman" w:hAnsi="Times New Roman" w:cs="Times New Roman"/>
          <w:sz w:val="24"/>
          <w:szCs w:val="24"/>
        </w:rPr>
        <w:t>(Frohlich, 1802</w:t>
      </w:r>
      <w:r w:rsidRPr="00E15B77">
        <w:rPr>
          <w:rFonts w:ascii="Times New Roman" w:hAnsi="Times New Roman" w:cs="Times New Roman"/>
          <w:b/>
          <w:bCs/>
          <w:sz w:val="24"/>
          <w:szCs w:val="24"/>
        </w:rPr>
        <w:t xml:space="preserve">) </w:t>
      </w:r>
      <w:r w:rsidRPr="00E15B77">
        <w:rPr>
          <w:rFonts w:ascii="Times New Roman" w:hAnsi="Times New Roman" w:cs="Times New Roman"/>
          <w:sz w:val="24"/>
          <w:szCs w:val="24"/>
        </w:rPr>
        <w:t xml:space="preserve">has been obtained from the gastrointestinal tract of domestic chickens from Thoubal, Kakching, and Bishnupur districts, Manipur, India. </w:t>
      </w:r>
    </w:p>
    <w:p w14:paraId="0C9D7480" w14:textId="77777777" w:rsidR="008A38D6" w:rsidRPr="00E15B77" w:rsidRDefault="008A38D6" w:rsidP="00E15B77">
      <w:pPr>
        <w:spacing w:line="360" w:lineRule="auto"/>
        <w:jc w:val="both"/>
        <w:rPr>
          <w:rFonts w:ascii="Times New Roman" w:hAnsi="Times New Roman" w:cs="Times New Roman"/>
          <w:sz w:val="24"/>
          <w:szCs w:val="24"/>
        </w:rPr>
      </w:pPr>
      <w:r w:rsidRPr="00E15B77">
        <w:rPr>
          <w:rFonts w:ascii="Times New Roman" w:hAnsi="Times New Roman" w:cs="Times New Roman"/>
          <w:b/>
          <w:bCs/>
          <w:sz w:val="24"/>
          <w:szCs w:val="24"/>
        </w:rPr>
        <w:t xml:space="preserve">Remarks: </w:t>
      </w:r>
    </w:p>
    <w:p w14:paraId="465EEA53" w14:textId="1DDEF9B1" w:rsidR="00A84333" w:rsidRDefault="008A38D6" w:rsidP="00E15B77">
      <w:pPr>
        <w:spacing w:line="360" w:lineRule="auto"/>
        <w:jc w:val="both"/>
        <w:rPr>
          <w:rFonts w:ascii="Times New Roman" w:hAnsi="Times New Roman" w:cs="Times New Roman"/>
          <w:sz w:val="24"/>
          <w:szCs w:val="24"/>
        </w:rPr>
      </w:pPr>
      <w:r w:rsidRPr="00E15B77">
        <w:rPr>
          <w:rFonts w:ascii="Times New Roman" w:hAnsi="Times New Roman" w:cs="Times New Roman"/>
          <w:sz w:val="24"/>
          <w:szCs w:val="24"/>
        </w:rPr>
        <w:t xml:space="preserve">Fröhlich originally described the species as Fasciola revoluta in 1802, and Looss later placed it in Echinostoma in 1899. The accepted name is </w:t>
      </w:r>
      <w:r w:rsidRPr="00E15B77">
        <w:rPr>
          <w:rFonts w:ascii="Times New Roman" w:hAnsi="Times New Roman" w:cs="Times New Roman"/>
          <w:i/>
          <w:iCs/>
          <w:sz w:val="24"/>
          <w:szCs w:val="24"/>
        </w:rPr>
        <w:t xml:space="preserve">Echinostoma revolutum </w:t>
      </w:r>
      <w:r w:rsidRPr="00E15B77">
        <w:rPr>
          <w:rFonts w:ascii="Times New Roman" w:hAnsi="Times New Roman" w:cs="Times New Roman"/>
          <w:sz w:val="24"/>
          <w:szCs w:val="24"/>
        </w:rPr>
        <w:t xml:space="preserve">(Fröhlich, 1802) Looss, 1899. Its most important morphological feature is the head collar with 37 spines, including five angle spines on each side. The morphology and dimensions of the present </w:t>
      </w:r>
      <w:r w:rsidRPr="00E15B77">
        <w:rPr>
          <w:rFonts w:ascii="Times New Roman" w:hAnsi="Times New Roman" w:cs="Times New Roman"/>
          <w:sz w:val="24"/>
          <w:szCs w:val="24"/>
        </w:rPr>
        <w:lastRenderedPageBreak/>
        <w:t xml:space="preserve">specimen </w:t>
      </w:r>
      <w:r w:rsidR="00697FBD">
        <w:rPr>
          <w:rFonts w:ascii="Times New Roman" w:hAnsi="Times New Roman" w:cs="Times New Roman"/>
          <w:sz w:val="24"/>
          <w:szCs w:val="24"/>
        </w:rPr>
        <w:t>closely agree with those provided by Mohanta et al. 2019 and Chai et al. (2020), except for slight variation in body length, sucker size,</w:t>
      </w:r>
      <w:r w:rsidRPr="00E15B77">
        <w:rPr>
          <w:rFonts w:ascii="Times New Roman" w:hAnsi="Times New Roman" w:cs="Times New Roman"/>
          <w:sz w:val="24"/>
          <w:szCs w:val="24"/>
        </w:rPr>
        <w:t xml:space="preserve"> and egg measurements. These differences are considered minor intraspecific variation caused by worm age, contraction during fixation, pressure during mounting, and host/locality effects. Therefore, the present specimen is regarded as </w:t>
      </w:r>
      <w:r w:rsidRPr="00E15B77">
        <w:rPr>
          <w:rFonts w:ascii="Times New Roman" w:hAnsi="Times New Roman" w:cs="Times New Roman"/>
          <w:b/>
          <w:bCs/>
          <w:i/>
          <w:iCs/>
          <w:sz w:val="24"/>
          <w:szCs w:val="24"/>
        </w:rPr>
        <w:t>Echinostoma revolutum</w:t>
      </w:r>
      <w:r w:rsidRPr="00E15B77">
        <w:rPr>
          <w:rFonts w:ascii="Times New Roman" w:hAnsi="Times New Roman" w:cs="Times New Roman"/>
          <w:sz w:val="24"/>
          <w:szCs w:val="24"/>
        </w:rPr>
        <w:t xml:space="preserve">. </w:t>
      </w:r>
    </w:p>
    <w:p w14:paraId="18B4A5A7" w14:textId="3264B026" w:rsidR="00A84333" w:rsidRDefault="00A84333" w:rsidP="00A84333">
      <w:pPr>
        <w:tabs>
          <w:tab w:val="left" w:pos="7344"/>
        </w:tabs>
        <w:spacing w:line="360" w:lineRule="auto"/>
        <w:rPr>
          <w:rFonts w:ascii="Times New Roman" w:hAnsi="Times New Roman" w:cs="Times New Roman"/>
          <w:sz w:val="24"/>
          <w:szCs w:val="24"/>
          <w:lang w:val="en-US"/>
        </w:rPr>
      </w:pPr>
      <w:r>
        <w:rPr>
          <w:rFonts w:ascii="Times New Roman" w:hAnsi="Times New Roman" w:cs="Times New Roman"/>
          <w:noProof/>
          <w:sz w:val="24"/>
          <w:szCs w:val="24"/>
          <w:lang w:val="en-US"/>
        </w:rPr>
        <w:drawing>
          <wp:anchor distT="0" distB="0" distL="114300" distR="114300" simplePos="0" relativeHeight="251678720" behindDoc="0" locked="0" layoutInCell="1" allowOverlap="1" wp14:anchorId="6543ADC4" wp14:editId="52E34AB3">
            <wp:simplePos x="0" y="0"/>
            <wp:positionH relativeFrom="column">
              <wp:posOffset>335280</wp:posOffset>
            </wp:positionH>
            <wp:positionV relativeFrom="paragraph">
              <wp:posOffset>0</wp:posOffset>
            </wp:positionV>
            <wp:extent cx="4046220" cy="5717540"/>
            <wp:effectExtent l="0" t="0" r="0" b="0"/>
            <wp:wrapTopAndBottom/>
            <wp:docPr id="1623362253" name="Picture 1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623362253" name="Picture 1623362253"/>
                    <pic:cNvPicPr/>
                  </pic:nvPicPr>
                  <pic:blipFill>
                    <a:blip r:embed="rId40" cstate="print">
                      <a:extLst>
                        <a:ext uri="{BEBA8EAE-BF5A-486C-A8C5-ECC9F3942E4B}">
                          <a14:imgProps xmlns:a14="http://schemas.microsoft.com/office/drawing/2010/main">
                            <a14:imgLayer r:embed="rId41">
                              <a14:imgEffect>
                                <a14:sharpenSoften amount="50000"/>
                              </a14:imgEffect>
                              <a14:imgEffect>
                                <a14:brightnessContrast contrast="-40000"/>
                              </a14:imgEffect>
                            </a14:imgLayer>
                          </a14:imgProps>
                        </a:ext>
                        <a:ext uri="{28A0092B-C50C-407E-A947-70E740481C1C}">
                          <a14:useLocalDpi xmlns:a14="http://schemas.microsoft.com/office/drawing/2010/main" val="0"/>
                        </a:ext>
                      </a:extLst>
                    </a:blip>
                    <a:stretch>
                      <a:fillRect/>
                    </a:stretch>
                  </pic:blipFill>
                  <pic:spPr>
                    <a:xfrm>
                      <a:off x="0" y="0"/>
                      <a:ext cx="4046220" cy="5717540"/>
                    </a:xfrm>
                    <a:prstGeom prst="rect">
                      <a:avLst/>
                    </a:prstGeom>
                  </pic:spPr>
                </pic:pic>
              </a:graphicData>
            </a:graphic>
            <wp14:sizeRelH relativeFrom="margin">
              <wp14:pctWidth>0</wp14:pctWidth>
            </wp14:sizeRelH>
            <wp14:sizeRelV relativeFrom="margin">
              <wp14:pctHeight>0</wp14:pctHeight>
            </wp14:sizeRelV>
          </wp:anchor>
        </w:drawing>
      </w:r>
      <w:r>
        <w:rPr>
          <w:rFonts w:ascii="Times New Roman" w:hAnsi="Times New Roman" w:cs="Times New Roman"/>
          <w:sz w:val="24"/>
          <w:szCs w:val="24"/>
          <w:lang w:val="en-US"/>
        </w:rPr>
        <w:t xml:space="preserve">Figure </w:t>
      </w:r>
      <w:r w:rsidR="00901512">
        <w:rPr>
          <w:rFonts w:ascii="Times New Roman" w:hAnsi="Times New Roman" w:cs="Times New Roman"/>
          <w:sz w:val="24"/>
          <w:szCs w:val="24"/>
          <w:lang w:val="en-US"/>
        </w:rPr>
        <w:t>1</w:t>
      </w:r>
      <w:r w:rsidR="001A6E81">
        <w:rPr>
          <w:rFonts w:ascii="Times New Roman" w:hAnsi="Times New Roman" w:cs="Times New Roman"/>
          <w:sz w:val="24"/>
          <w:szCs w:val="24"/>
          <w:lang w:val="en-US"/>
        </w:rPr>
        <w:t>2</w:t>
      </w:r>
      <w:r>
        <w:rPr>
          <w:rFonts w:ascii="Times New Roman" w:hAnsi="Times New Roman" w:cs="Times New Roman"/>
          <w:sz w:val="24"/>
          <w:szCs w:val="24"/>
          <w:lang w:val="en-US"/>
        </w:rPr>
        <w:t xml:space="preserve">: </w:t>
      </w:r>
      <w:r w:rsidRPr="00F94A31">
        <w:rPr>
          <w:rFonts w:ascii="Times New Roman" w:hAnsi="Times New Roman" w:cs="Times New Roman"/>
          <w:b/>
          <w:bCs/>
          <w:i/>
          <w:sz w:val="24"/>
          <w:szCs w:val="24"/>
        </w:rPr>
        <w:t>Echinostoma revolutum</w:t>
      </w:r>
      <w:r w:rsidRPr="00802472">
        <w:rPr>
          <w:rFonts w:ascii="Times New Roman" w:hAnsi="Times New Roman" w:cs="Times New Roman"/>
          <w:sz w:val="24"/>
          <w:szCs w:val="24"/>
          <w:lang w:val="en-US"/>
        </w:rPr>
        <w:t>.</w:t>
      </w:r>
      <w:r>
        <w:rPr>
          <w:rFonts w:ascii="Times New Roman" w:hAnsi="Times New Roman" w:cs="Times New Roman"/>
          <w:sz w:val="24"/>
          <w:szCs w:val="24"/>
          <w:lang w:val="en-US"/>
        </w:rPr>
        <w:t xml:space="preserve"> OS- oral sucker, VS- ventral sucker, U- uterus, O- ovary, T- testis.</w:t>
      </w:r>
    </w:p>
    <w:p w14:paraId="72F701F1" w14:textId="77777777" w:rsidR="00A84333" w:rsidRDefault="00A84333" w:rsidP="00E15B77">
      <w:pPr>
        <w:spacing w:line="360" w:lineRule="auto"/>
        <w:jc w:val="both"/>
        <w:rPr>
          <w:rFonts w:ascii="Times New Roman" w:hAnsi="Times New Roman" w:cs="Times New Roman"/>
          <w:sz w:val="24"/>
          <w:szCs w:val="24"/>
        </w:rPr>
      </w:pPr>
    </w:p>
    <w:p w14:paraId="70D765BE" w14:textId="2FEEF4C5" w:rsidR="009E0E39" w:rsidRDefault="009E0E39" w:rsidP="009E0E39">
      <w:pPr>
        <w:tabs>
          <w:tab w:val="left" w:pos="7344"/>
        </w:tabs>
        <w:spacing w:line="360" w:lineRule="auto"/>
        <w:rPr>
          <w:rFonts w:ascii="Times New Roman" w:hAnsi="Times New Roman" w:cs="Times New Roman"/>
          <w:sz w:val="24"/>
          <w:szCs w:val="24"/>
          <w:lang w:val="en-US"/>
        </w:rPr>
      </w:pPr>
      <w:r>
        <w:rPr>
          <w:noProof/>
        </w:rPr>
        <w:lastRenderedPageBreak/>
        <w:drawing>
          <wp:anchor distT="0" distB="0" distL="114300" distR="114300" simplePos="0" relativeHeight="251698176" behindDoc="0" locked="0" layoutInCell="1" allowOverlap="1" wp14:anchorId="12671A1F" wp14:editId="4742E451">
            <wp:simplePos x="0" y="0"/>
            <wp:positionH relativeFrom="column">
              <wp:posOffset>0</wp:posOffset>
            </wp:positionH>
            <wp:positionV relativeFrom="paragraph">
              <wp:posOffset>0</wp:posOffset>
            </wp:positionV>
            <wp:extent cx="5852160" cy="8277225"/>
            <wp:effectExtent l="0" t="0" r="0" b="9525"/>
            <wp:wrapTopAndBottom/>
            <wp:docPr id="599841205" name="Picture 1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5"/>
                    <pic:cNvPicPr>
                      <a:picLocks noChangeAspect="1" noChangeArrowheads="1"/>
                    </pic:cNvPicPr>
                  </pic:nvPicPr>
                  <pic:blipFill>
                    <a:blip r:embed="rId42" cstate="print">
                      <a:extLst>
                        <a:ext uri="{28A0092B-C50C-407E-A947-70E740481C1C}">
                          <a14:useLocalDpi xmlns:a14="http://schemas.microsoft.com/office/drawing/2010/main" val="0"/>
                        </a:ext>
                      </a:extLst>
                    </a:blip>
                    <a:srcRect/>
                    <a:stretch>
                      <a:fillRect/>
                    </a:stretch>
                  </pic:blipFill>
                  <pic:spPr bwMode="auto">
                    <a:xfrm>
                      <a:off x="0" y="0"/>
                      <a:ext cx="5852160" cy="8277225"/>
                    </a:xfrm>
                    <a:prstGeom prst="rect">
                      <a:avLst/>
                    </a:prstGeom>
                    <a:noFill/>
                    <a:ln>
                      <a:noFill/>
                    </a:ln>
                  </pic:spPr>
                </pic:pic>
              </a:graphicData>
            </a:graphic>
            <wp14:sizeRelH relativeFrom="margin">
              <wp14:pctWidth>0</wp14:pctWidth>
            </wp14:sizeRelH>
            <wp14:sizeRelV relativeFrom="margin">
              <wp14:pctHeight>0</wp14:pctHeight>
            </wp14:sizeRelV>
          </wp:anchor>
        </w:drawing>
      </w:r>
      <w:r>
        <w:rPr>
          <w:rFonts w:ascii="Times New Roman" w:hAnsi="Times New Roman" w:cs="Times New Roman"/>
          <w:sz w:val="24"/>
          <w:szCs w:val="24"/>
          <w:lang w:val="en-US"/>
        </w:rPr>
        <w:t xml:space="preserve">         Plate.</w:t>
      </w:r>
      <w:r w:rsidR="00901512">
        <w:rPr>
          <w:rFonts w:ascii="Times New Roman" w:hAnsi="Times New Roman" w:cs="Times New Roman"/>
          <w:sz w:val="24"/>
          <w:szCs w:val="24"/>
          <w:lang w:val="en-US"/>
        </w:rPr>
        <w:t>9</w:t>
      </w:r>
      <w:r>
        <w:rPr>
          <w:rFonts w:ascii="Times New Roman" w:hAnsi="Times New Roman" w:cs="Times New Roman"/>
          <w:sz w:val="24"/>
          <w:szCs w:val="24"/>
          <w:lang w:val="en-US"/>
        </w:rPr>
        <w:t xml:space="preserve">: Whole body of </w:t>
      </w:r>
      <w:r w:rsidRPr="00F94A31">
        <w:rPr>
          <w:rFonts w:ascii="Times New Roman" w:hAnsi="Times New Roman" w:cs="Times New Roman"/>
          <w:b/>
          <w:bCs/>
          <w:i/>
          <w:sz w:val="24"/>
          <w:szCs w:val="24"/>
        </w:rPr>
        <w:t>Echinostoma revolutum</w:t>
      </w:r>
      <w:r>
        <w:rPr>
          <w:rFonts w:ascii="Times New Roman" w:hAnsi="Times New Roman" w:cs="Times New Roman"/>
          <w:i/>
          <w:sz w:val="24"/>
          <w:szCs w:val="24"/>
        </w:rPr>
        <w:t>.</w:t>
      </w:r>
    </w:p>
    <w:p w14:paraId="2D3FD484" w14:textId="77777777" w:rsidR="009E0E39" w:rsidRDefault="009E0E39" w:rsidP="00E15B77">
      <w:pPr>
        <w:spacing w:line="360" w:lineRule="auto"/>
        <w:jc w:val="both"/>
        <w:rPr>
          <w:rFonts w:ascii="Times New Roman" w:hAnsi="Times New Roman" w:cs="Times New Roman"/>
          <w:sz w:val="24"/>
          <w:szCs w:val="24"/>
        </w:rPr>
      </w:pPr>
    </w:p>
    <w:p w14:paraId="7DDDB4AF" w14:textId="43CD1232" w:rsidR="000270F3" w:rsidRPr="008F3808" w:rsidRDefault="000270F3" w:rsidP="00E15B77">
      <w:pPr>
        <w:spacing w:line="360" w:lineRule="auto"/>
        <w:jc w:val="both"/>
        <w:rPr>
          <w:rFonts w:ascii="Times New Roman" w:hAnsi="Times New Roman" w:cs="Times New Roman"/>
          <w:b/>
          <w:bCs/>
          <w:sz w:val="28"/>
          <w:szCs w:val="28"/>
        </w:rPr>
      </w:pPr>
      <w:r w:rsidRPr="008F3808">
        <w:rPr>
          <w:rFonts w:ascii="Times New Roman" w:hAnsi="Times New Roman" w:cs="Times New Roman"/>
          <w:b/>
          <w:bCs/>
          <w:sz w:val="28"/>
          <w:szCs w:val="28"/>
        </w:rPr>
        <w:lastRenderedPageBreak/>
        <w:t>Discussion</w:t>
      </w:r>
      <w:r w:rsidR="00A84333" w:rsidRPr="008F3808">
        <w:rPr>
          <w:rFonts w:ascii="Times New Roman" w:hAnsi="Times New Roman" w:cs="Times New Roman"/>
          <w:b/>
          <w:bCs/>
          <w:sz w:val="28"/>
          <w:szCs w:val="28"/>
        </w:rPr>
        <w:t>:</w:t>
      </w:r>
    </w:p>
    <w:p w14:paraId="3D69922A" w14:textId="7679DD4F" w:rsidR="000270F3" w:rsidRDefault="000270F3" w:rsidP="00E15B77">
      <w:pPr>
        <w:spacing w:line="360" w:lineRule="auto"/>
        <w:jc w:val="both"/>
        <w:rPr>
          <w:rFonts w:ascii="Times New Roman" w:hAnsi="Times New Roman" w:cs="Times New Roman"/>
          <w:sz w:val="24"/>
          <w:szCs w:val="24"/>
        </w:rPr>
      </w:pPr>
      <w:r w:rsidRPr="00E15B77">
        <w:rPr>
          <w:rFonts w:ascii="Times New Roman" w:hAnsi="Times New Roman" w:cs="Times New Roman"/>
          <w:sz w:val="24"/>
          <w:szCs w:val="24"/>
        </w:rPr>
        <w:t xml:space="preserve">In India, </w:t>
      </w:r>
      <w:r w:rsidR="009E0E39">
        <w:rPr>
          <w:rFonts w:ascii="Times New Roman" w:hAnsi="Times New Roman" w:cs="Times New Roman"/>
          <w:sz w:val="24"/>
          <w:szCs w:val="24"/>
        </w:rPr>
        <w:t xml:space="preserve">although several reports are available on gastrointestinal parasites of country chicken in general, </w:t>
      </w:r>
      <w:r w:rsidR="008F3808">
        <w:rPr>
          <w:rFonts w:ascii="Times New Roman" w:hAnsi="Times New Roman" w:cs="Times New Roman"/>
          <w:sz w:val="24"/>
          <w:szCs w:val="24"/>
        </w:rPr>
        <w:t>little data is available on the occurrence of multiple or mixed parasitic infections that affect chicken health, cause death, and lead to</w:t>
      </w:r>
      <w:r w:rsidRPr="00E15B77">
        <w:rPr>
          <w:rFonts w:ascii="Times New Roman" w:hAnsi="Times New Roman" w:cs="Times New Roman"/>
          <w:sz w:val="24"/>
          <w:szCs w:val="24"/>
        </w:rPr>
        <w:t xml:space="preserve"> economic loss. Previous studies </w:t>
      </w:r>
      <w:r w:rsidR="008B1F13">
        <w:rPr>
          <w:rFonts w:ascii="Times New Roman" w:hAnsi="Times New Roman" w:cs="Times New Roman"/>
          <w:sz w:val="24"/>
          <w:szCs w:val="24"/>
        </w:rPr>
        <w:t>have reported the common occurrence of GIH infections in most free-ranging country chickens across</w:t>
      </w:r>
      <w:r w:rsidRPr="00E15B77">
        <w:rPr>
          <w:rFonts w:ascii="Times New Roman" w:hAnsi="Times New Roman" w:cs="Times New Roman"/>
          <w:sz w:val="24"/>
          <w:szCs w:val="24"/>
        </w:rPr>
        <w:t xml:space="preserve"> different geographical regions of India. In the present study</w:t>
      </w:r>
      <w:r w:rsidR="006E4A19" w:rsidRPr="00E15B77">
        <w:rPr>
          <w:rFonts w:ascii="Times New Roman" w:hAnsi="Times New Roman" w:cs="Times New Roman"/>
          <w:sz w:val="24"/>
          <w:szCs w:val="24"/>
        </w:rPr>
        <w:t>,</w:t>
      </w:r>
      <w:r w:rsidRPr="00E15B77">
        <w:rPr>
          <w:rFonts w:ascii="Times New Roman" w:hAnsi="Times New Roman" w:cs="Times New Roman"/>
          <w:sz w:val="24"/>
          <w:szCs w:val="24"/>
        </w:rPr>
        <w:t xml:space="preserve"> </w:t>
      </w:r>
      <w:r w:rsidR="009E0E39">
        <w:rPr>
          <w:rFonts w:ascii="Times New Roman" w:hAnsi="Times New Roman" w:cs="Times New Roman"/>
          <w:sz w:val="24"/>
          <w:szCs w:val="24"/>
        </w:rPr>
        <w:t>we noted high prevalence and intensity of GIH parasites in country chickens in our state, Manipur</w:t>
      </w:r>
      <w:r w:rsidRPr="00E15B77">
        <w:rPr>
          <w:rFonts w:ascii="Times New Roman" w:hAnsi="Times New Roman" w:cs="Times New Roman"/>
          <w:sz w:val="24"/>
          <w:szCs w:val="24"/>
        </w:rPr>
        <w:t xml:space="preserve">. </w:t>
      </w:r>
      <w:r w:rsidR="009E0E39">
        <w:rPr>
          <w:rFonts w:ascii="Times New Roman" w:hAnsi="Times New Roman" w:cs="Times New Roman"/>
          <w:sz w:val="24"/>
          <w:szCs w:val="24"/>
        </w:rPr>
        <w:t>Country chickens act as hosts to a wide variety of helminth parasites, especially cestode, nematode,</w:t>
      </w:r>
      <w:r w:rsidRPr="00E15B77">
        <w:rPr>
          <w:rFonts w:ascii="Times New Roman" w:hAnsi="Times New Roman" w:cs="Times New Roman"/>
          <w:sz w:val="24"/>
          <w:szCs w:val="24"/>
        </w:rPr>
        <w:t xml:space="preserve"> and trematode parasites. </w:t>
      </w:r>
      <w:r w:rsidR="009E0E39">
        <w:rPr>
          <w:rFonts w:ascii="Times New Roman" w:hAnsi="Times New Roman" w:cs="Times New Roman"/>
          <w:sz w:val="24"/>
          <w:szCs w:val="24"/>
        </w:rPr>
        <w:t>In the present study, cestode infections were much more common than nematode infections</w:t>
      </w:r>
      <w:r w:rsidRPr="00E15B77">
        <w:rPr>
          <w:rFonts w:ascii="Times New Roman" w:hAnsi="Times New Roman" w:cs="Times New Roman"/>
          <w:sz w:val="24"/>
          <w:szCs w:val="24"/>
        </w:rPr>
        <w:t>. A similar situation was noted in other studies reported by Hussen et al. (2012)</w:t>
      </w:r>
      <w:r w:rsidR="009E0E39">
        <w:rPr>
          <w:rFonts w:ascii="Times New Roman" w:hAnsi="Times New Roman" w:cs="Times New Roman"/>
          <w:sz w:val="24"/>
          <w:szCs w:val="24"/>
        </w:rPr>
        <w:t xml:space="preserve">, where a prevalence of 83.00% </w:t>
      </w:r>
      <w:r w:rsidR="002A1AF3">
        <w:rPr>
          <w:rFonts w:ascii="Times New Roman" w:hAnsi="Times New Roman" w:cs="Times New Roman"/>
          <w:sz w:val="24"/>
          <w:szCs w:val="24"/>
        </w:rPr>
        <w:t>cestodes and 58.00% nematodes</w:t>
      </w:r>
      <w:r w:rsidR="009E0E39">
        <w:rPr>
          <w:rFonts w:ascii="Times New Roman" w:hAnsi="Times New Roman" w:cs="Times New Roman"/>
          <w:sz w:val="24"/>
          <w:szCs w:val="24"/>
        </w:rPr>
        <w:t xml:space="preserve"> was recorded from country chicken,</w:t>
      </w:r>
      <w:r w:rsidRPr="00E15B77">
        <w:rPr>
          <w:rFonts w:ascii="Times New Roman" w:hAnsi="Times New Roman" w:cs="Times New Roman"/>
          <w:sz w:val="24"/>
          <w:szCs w:val="24"/>
        </w:rPr>
        <w:t xml:space="preserve"> and Ashenafi and Eshetu (2004) recorded a prevalence of 86.32% cestodes and 75.79% nematodes. Trematodes were less in number and showed low prevalences</w:t>
      </w:r>
      <w:r w:rsidR="006E4A19" w:rsidRPr="00E15B77">
        <w:rPr>
          <w:rFonts w:ascii="Times New Roman" w:hAnsi="Times New Roman" w:cs="Times New Roman"/>
          <w:sz w:val="24"/>
          <w:szCs w:val="24"/>
        </w:rPr>
        <w:t>,</w:t>
      </w:r>
      <w:r w:rsidRPr="00E15B77">
        <w:rPr>
          <w:rFonts w:ascii="Times New Roman" w:hAnsi="Times New Roman" w:cs="Times New Roman"/>
          <w:sz w:val="24"/>
          <w:szCs w:val="24"/>
        </w:rPr>
        <w:t xml:space="preserve"> which might be due to less availability of wet habitats for </w:t>
      </w:r>
      <w:r w:rsidR="009E0E39">
        <w:rPr>
          <w:rFonts w:ascii="Times New Roman" w:hAnsi="Times New Roman" w:cs="Times New Roman"/>
          <w:sz w:val="24"/>
          <w:szCs w:val="24"/>
        </w:rPr>
        <w:t>chickens</w:t>
      </w:r>
      <w:r w:rsidRPr="00E15B77">
        <w:rPr>
          <w:rFonts w:ascii="Times New Roman" w:hAnsi="Times New Roman" w:cs="Times New Roman"/>
          <w:sz w:val="24"/>
          <w:szCs w:val="24"/>
        </w:rPr>
        <w:t xml:space="preserve"> to ingest molluscs that act as the first-intermediate hosts for the hatched trematode larvae to reproduce asexually to generate free-swimming cercariae. No trematode infections were reported in studies carried out elsewhere by Magwisha et al. </w:t>
      </w:r>
      <w:r w:rsidR="009E0E39">
        <w:rPr>
          <w:rFonts w:ascii="Times New Roman" w:hAnsi="Times New Roman" w:cs="Times New Roman"/>
          <w:sz w:val="24"/>
          <w:szCs w:val="24"/>
        </w:rPr>
        <w:t>(2002) and Jaiswal et al. (2020)</w:t>
      </w:r>
      <w:r w:rsidRPr="00E15B77">
        <w:rPr>
          <w:rFonts w:ascii="Times New Roman" w:hAnsi="Times New Roman" w:cs="Times New Roman"/>
          <w:sz w:val="24"/>
          <w:szCs w:val="24"/>
        </w:rPr>
        <w:t>. No acanthocephalan was observed in the present study</w:t>
      </w:r>
      <w:r w:rsidR="009E0E39">
        <w:rPr>
          <w:rFonts w:ascii="Times New Roman" w:hAnsi="Times New Roman" w:cs="Times New Roman"/>
          <w:sz w:val="24"/>
          <w:szCs w:val="24"/>
        </w:rPr>
        <w:t xml:space="preserve">, but a </w:t>
      </w:r>
      <w:r w:rsidRPr="00E15B77">
        <w:rPr>
          <w:rFonts w:ascii="Times New Roman" w:hAnsi="Times New Roman" w:cs="Times New Roman"/>
          <w:sz w:val="24"/>
          <w:szCs w:val="24"/>
        </w:rPr>
        <w:t xml:space="preserve">few studies </w:t>
      </w:r>
      <w:r w:rsidR="009E0E39">
        <w:rPr>
          <w:rFonts w:ascii="Times New Roman" w:hAnsi="Times New Roman" w:cs="Times New Roman"/>
          <w:sz w:val="24"/>
          <w:szCs w:val="24"/>
        </w:rPr>
        <w:t>previously reported it by Bhalerao (1937), Terregino et al. (1999), Amin et al. (2013),</w:t>
      </w:r>
      <w:r w:rsidRPr="00E15B77">
        <w:rPr>
          <w:rFonts w:ascii="Times New Roman" w:hAnsi="Times New Roman" w:cs="Times New Roman"/>
          <w:sz w:val="24"/>
          <w:szCs w:val="24"/>
        </w:rPr>
        <w:t xml:space="preserve"> and Yousfi et al. (2013). </w:t>
      </w:r>
      <w:r w:rsidR="006E65A9">
        <w:rPr>
          <w:rFonts w:ascii="Times New Roman" w:hAnsi="Times New Roman" w:cs="Times New Roman"/>
          <w:sz w:val="24"/>
          <w:szCs w:val="24"/>
        </w:rPr>
        <w:t>Variations in infection prevalence across studies, including the present study, may reflect differences in geographical climate, which can limit</w:t>
      </w:r>
      <w:r w:rsidR="009E0E39">
        <w:rPr>
          <w:rFonts w:ascii="Times New Roman" w:hAnsi="Times New Roman" w:cs="Times New Roman"/>
          <w:sz w:val="24"/>
          <w:szCs w:val="24"/>
        </w:rPr>
        <w:t xml:space="preserve"> parasite transmission</w:t>
      </w:r>
      <w:r w:rsidRPr="00E15B77">
        <w:rPr>
          <w:rFonts w:ascii="Times New Roman" w:hAnsi="Times New Roman" w:cs="Times New Roman"/>
          <w:sz w:val="24"/>
          <w:szCs w:val="24"/>
        </w:rPr>
        <w:t xml:space="preserve"> or survival. However, parasites are more dominant in tropical countries</w:t>
      </w:r>
      <w:r w:rsidR="006E65A9">
        <w:rPr>
          <w:rFonts w:ascii="Times New Roman" w:hAnsi="Times New Roman" w:cs="Times New Roman"/>
          <w:sz w:val="24"/>
          <w:szCs w:val="24"/>
        </w:rPr>
        <w:t>, where climate and environmental conditions favour their survival</w:t>
      </w:r>
      <w:r w:rsidRPr="00E15B77">
        <w:rPr>
          <w:rFonts w:ascii="Times New Roman" w:hAnsi="Times New Roman" w:cs="Times New Roman"/>
          <w:sz w:val="24"/>
          <w:szCs w:val="24"/>
        </w:rPr>
        <w:t>. However, the high prevalence of GIH infections recorded in country chicken during the present study could be due to their free-ranging habit which allows them free access to infective stages of parasites through coincidental ingestion of arthropods like beetles, earthworms, ants etc. which act as intermediate hosts to most of the helminth parasites while in search of feed (Horsfall</w:t>
      </w:r>
      <w:r w:rsidR="006E65A9">
        <w:rPr>
          <w:rFonts w:ascii="Times New Roman" w:hAnsi="Times New Roman" w:cs="Times New Roman"/>
          <w:sz w:val="24"/>
          <w:szCs w:val="24"/>
        </w:rPr>
        <w:t>,</w:t>
      </w:r>
      <w:r w:rsidRPr="00E15B77">
        <w:rPr>
          <w:rFonts w:ascii="Times New Roman" w:hAnsi="Times New Roman" w:cs="Times New Roman"/>
          <w:sz w:val="24"/>
          <w:szCs w:val="24"/>
        </w:rPr>
        <w:t xml:space="preserve"> 1938; Todd </w:t>
      </w:r>
      <w:r w:rsidR="006E65A9">
        <w:rPr>
          <w:rFonts w:ascii="Times New Roman" w:hAnsi="Times New Roman" w:cs="Times New Roman"/>
          <w:sz w:val="24"/>
          <w:szCs w:val="24"/>
        </w:rPr>
        <w:t>&amp;</w:t>
      </w:r>
      <w:r w:rsidRPr="00E15B77">
        <w:rPr>
          <w:rFonts w:ascii="Times New Roman" w:hAnsi="Times New Roman" w:cs="Times New Roman"/>
          <w:sz w:val="24"/>
          <w:szCs w:val="24"/>
        </w:rPr>
        <w:t xml:space="preserve"> Crowdus</w:t>
      </w:r>
      <w:r w:rsidR="006E65A9">
        <w:rPr>
          <w:rFonts w:ascii="Times New Roman" w:hAnsi="Times New Roman" w:cs="Times New Roman"/>
          <w:sz w:val="24"/>
          <w:szCs w:val="24"/>
        </w:rPr>
        <w:t>,</w:t>
      </w:r>
      <w:r w:rsidRPr="00E15B77">
        <w:rPr>
          <w:rFonts w:ascii="Times New Roman" w:hAnsi="Times New Roman" w:cs="Times New Roman"/>
          <w:sz w:val="24"/>
          <w:szCs w:val="24"/>
        </w:rPr>
        <w:t xml:space="preserve"> 1952; Soulsby</w:t>
      </w:r>
      <w:r w:rsidR="006E65A9">
        <w:rPr>
          <w:rFonts w:ascii="Times New Roman" w:hAnsi="Times New Roman" w:cs="Times New Roman"/>
          <w:sz w:val="24"/>
          <w:szCs w:val="24"/>
        </w:rPr>
        <w:t>,</w:t>
      </w:r>
      <w:r w:rsidRPr="00E15B77">
        <w:rPr>
          <w:rFonts w:ascii="Times New Roman" w:hAnsi="Times New Roman" w:cs="Times New Roman"/>
          <w:sz w:val="24"/>
          <w:szCs w:val="24"/>
        </w:rPr>
        <w:t xml:space="preserve"> 1982).</w:t>
      </w:r>
    </w:p>
    <w:p w14:paraId="5EB370C8" w14:textId="224EB5CA" w:rsidR="00C223B9" w:rsidRDefault="00C223B9" w:rsidP="00E15B77">
      <w:pPr>
        <w:spacing w:line="360" w:lineRule="auto"/>
        <w:jc w:val="both"/>
        <w:rPr>
          <w:rFonts w:ascii="Times New Roman" w:hAnsi="Times New Roman" w:cs="Times New Roman"/>
          <w:sz w:val="24"/>
          <w:szCs w:val="24"/>
        </w:rPr>
      </w:pPr>
      <w:r>
        <w:rPr>
          <w:rFonts w:ascii="Times New Roman" w:eastAsia="Times New Roman" w:hAnsi="Times New Roman"/>
          <w:sz w:val="24"/>
        </w:rPr>
        <w:t xml:space="preserve">Molecular identification is an independent method for confirming poultry helminths when adult specimens are damaged, immature or difficult to distinguish morphologically. Genomic DNA can be extracted from a small portion of the worm while the remaining material is retained as a morphological voucher. Nuclear ribosomal markers, especially 18S rRNA, 28S rRNA and the internal transcribed spacer regions (ITS1 and ITS2) are useful for resolving relationships among nematodes, cestodes, and trematodes. The mitochondrial cytochrome c oxidase subunit </w:t>
      </w:r>
      <w:r>
        <w:rPr>
          <w:rFonts w:ascii="Times New Roman" w:eastAsia="Times New Roman" w:hAnsi="Times New Roman"/>
          <w:sz w:val="24"/>
        </w:rPr>
        <w:lastRenderedPageBreak/>
        <w:t xml:space="preserve">I (cox1) gene is particularly valuable for discriminating closely related species and geographic isolates (Blouin, 2002; Nadler &amp; Pérez-Ponce de León, 2011). </w:t>
      </w:r>
    </w:p>
    <w:p w14:paraId="02608175" w14:textId="481B4313" w:rsidR="002A1AF3" w:rsidRDefault="002A1AF3" w:rsidP="00E947F4">
      <w:pPr>
        <w:tabs>
          <w:tab w:val="left" w:pos="567"/>
          <w:tab w:val="left" w:pos="7344"/>
        </w:tabs>
        <w:spacing w:before="240" w:line="360" w:lineRule="auto"/>
        <w:jc w:val="both"/>
        <w:rPr>
          <w:rFonts w:ascii="Times New Roman" w:hAnsi="Times New Roman" w:cs="Times New Roman"/>
          <w:bCs/>
          <w:sz w:val="24"/>
          <w:szCs w:val="24"/>
          <w:lang w:val="en-US"/>
        </w:rPr>
      </w:pPr>
      <w:r w:rsidRPr="0069020A">
        <w:rPr>
          <w:rFonts w:ascii="Times New Roman" w:hAnsi="Times New Roman" w:cs="Times New Roman"/>
          <w:bCs/>
          <w:sz w:val="24"/>
          <w:szCs w:val="24"/>
          <w:lang w:val="en-US"/>
        </w:rPr>
        <w:t xml:space="preserve">Thus, </w:t>
      </w:r>
      <w:r>
        <w:rPr>
          <w:rFonts w:ascii="Times New Roman" w:hAnsi="Times New Roman" w:cs="Times New Roman"/>
          <w:bCs/>
          <w:sz w:val="24"/>
          <w:szCs w:val="24"/>
          <w:lang w:val="en-US"/>
        </w:rPr>
        <w:t xml:space="preserve">combining </w:t>
      </w:r>
      <w:r w:rsidR="00E947F4">
        <w:rPr>
          <w:rFonts w:ascii="Times New Roman" w:hAnsi="Times New Roman" w:cs="Times New Roman"/>
          <w:bCs/>
          <w:sz w:val="24"/>
          <w:szCs w:val="24"/>
          <w:lang w:val="en-US"/>
        </w:rPr>
        <w:t>morphological and molecular</w:t>
      </w:r>
      <w:r>
        <w:rPr>
          <w:rFonts w:ascii="Times New Roman" w:hAnsi="Times New Roman" w:cs="Times New Roman"/>
          <w:bCs/>
          <w:sz w:val="24"/>
          <w:szCs w:val="24"/>
          <w:lang w:val="en-US"/>
        </w:rPr>
        <w:t xml:space="preserve"> identification </w:t>
      </w:r>
      <w:r w:rsidR="00903F2B">
        <w:rPr>
          <w:rFonts w:ascii="Times New Roman" w:hAnsi="Times New Roman" w:cs="Times New Roman"/>
          <w:bCs/>
          <w:sz w:val="24"/>
          <w:szCs w:val="24"/>
          <w:lang w:val="en-US"/>
        </w:rPr>
        <w:t xml:space="preserve">is </w:t>
      </w:r>
      <w:r>
        <w:rPr>
          <w:rFonts w:ascii="Times New Roman" w:hAnsi="Times New Roman" w:cs="Times New Roman"/>
          <w:bCs/>
          <w:sz w:val="24"/>
          <w:szCs w:val="24"/>
          <w:lang w:val="en-US"/>
        </w:rPr>
        <w:t>a stronger basis for determining helminth diversity, prevalence,</w:t>
      </w:r>
      <w:r w:rsidRPr="0069020A">
        <w:rPr>
          <w:rFonts w:ascii="Times New Roman" w:hAnsi="Times New Roman" w:cs="Times New Roman"/>
          <w:bCs/>
          <w:sz w:val="24"/>
          <w:szCs w:val="24"/>
          <w:lang w:val="en-US"/>
        </w:rPr>
        <w:t xml:space="preserve"> and control priorities. Accurate taxonomy is important because nematodes, cestodes and trematodes differ in life cycle, pathogenicity, intermediate-host requirement and response to control measures.  This integrated diagnostic approach is therefore suitable for producing reliable baseline data on gastrointestinal helminths of domestic chickens in Manipur, India.</w:t>
      </w:r>
    </w:p>
    <w:p w14:paraId="5B34EC39" w14:textId="1DCAC667" w:rsidR="00E947F4" w:rsidRPr="008F3808" w:rsidRDefault="00E947F4" w:rsidP="00E947F4">
      <w:pPr>
        <w:tabs>
          <w:tab w:val="left" w:pos="567"/>
          <w:tab w:val="left" w:pos="7344"/>
        </w:tabs>
        <w:spacing w:before="240" w:line="360" w:lineRule="auto"/>
        <w:jc w:val="both"/>
        <w:rPr>
          <w:rFonts w:ascii="Times New Roman" w:hAnsi="Times New Roman" w:cs="Times New Roman"/>
          <w:b/>
          <w:sz w:val="28"/>
          <w:szCs w:val="28"/>
          <w:lang w:val="en-US"/>
        </w:rPr>
      </w:pPr>
      <w:r w:rsidRPr="008F3808">
        <w:rPr>
          <w:rFonts w:ascii="Times New Roman" w:hAnsi="Times New Roman" w:cs="Times New Roman"/>
          <w:b/>
          <w:sz w:val="28"/>
          <w:szCs w:val="28"/>
          <w:lang w:val="en-US"/>
        </w:rPr>
        <w:t xml:space="preserve">Conclusion: </w:t>
      </w:r>
    </w:p>
    <w:p w14:paraId="259BE5E3" w14:textId="77777777" w:rsidR="001A6E81" w:rsidRPr="001A6E81" w:rsidRDefault="001A6E81" w:rsidP="001A6E81">
      <w:pPr>
        <w:spacing w:before="100" w:beforeAutospacing="1" w:after="100" w:afterAutospacing="1" w:line="240" w:lineRule="auto"/>
        <w:rPr>
          <w:rFonts w:ascii="Times New Roman" w:eastAsia="Times New Roman" w:hAnsi="Times New Roman" w:cs="Times New Roman"/>
          <w:kern w:val="0"/>
          <w:sz w:val="24"/>
          <w:szCs w:val="24"/>
          <w:lang w:val="en-GB" w:eastAsia="en-GB"/>
          <w14:ligatures w14:val="none"/>
        </w:rPr>
      </w:pPr>
      <w:r w:rsidRPr="001A6E81">
        <w:rPr>
          <w:rFonts w:ascii="Times New Roman" w:eastAsia="Times New Roman" w:hAnsi="Times New Roman" w:cs="Times New Roman"/>
          <w:kern w:val="0"/>
          <w:sz w:val="24"/>
          <w:szCs w:val="24"/>
          <w:lang w:val="en-GB" w:eastAsia="en-GB"/>
          <w14:ligatures w14:val="none"/>
        </w:rPr>
        <w:t xml:space="preserve">Examination of 308 gastrointestinal samples from domestic chickens collected in Thoubal, Bishnupur and Kakching districts identified nine helminth species comprising one nematode, seven cestodes and one trematode. The recovered taxa were </w:t>
      </w:r>
      <w:r w:rsidRPr="001A6E81">
        <w:rPr>
          <w:rFonts w:ascii="Times New Roman" w:eastAsia="Times New Roman" w:hAnsi="Times New Roman" w:cs="Times New Roman"/>
          <w:i/>
          <w:iCs/>
          <w:kern w:val="0"/>
          <w:sz w:val="24"/>
          <w:szCs w:val="24"/>
          <w:lang w:val="en-GB" w:eastAsia="en-GB"/>
          <w14:ligatures w14:val="none"/>
        </w:rPr>
        <w:t>Heterakis gallinarum</w:t>
      </w:r>
      <w:r w:rsidRPr="001A6E81">
        <w:rPr>
          <w:rFonts w:ascii="Times New Roman" w:eastAsia="Times New Roman" w:hAnsi="Times New Roman" w:cs="Times New Roman"/>
          <w:kern w:val="0"/>
          <w:sz w:val="24"/>
          <w:szCs w:val="24"/>
          <w:lang w:val="en-GB" w:eastAsia="en-GB"/>
          <w14:ligatures w14:val="none"/>
        </w:rPr>
        <w:t xml:space="preserve">, </w:t>
      </w:r>
      <w:r w:rsidRPr="001A6E81">
        <w:rPr>
          <w:rFonts w:ascii="Times New Roman" w:eastAsia="Times New Roman" w:hAnsi="Times New Roman" w:cs="Times New Roman"/>
          <w:i/>
          <w:iCs/>
          <w:kern w:val="0"/>
          <w:sz w:val="24"/>
          <w:szCs w:val="24"/>
          <w:lang w:val="en-GB" w:eastAsia="en-GB"/>
          <w14:ligatures w14:val="none"/>
        </w:rPr>
        <w:t>Raillietina tetragona</w:t>
      </w:r>
      <w:r w:rsidRPr="001A6E81">
        <w:rPr>
          <w:rFonts w:ascii="Times New Roman" w:eastAsia="Times New Roman" w:hAnsi="Times New Roman" w:cs="Times New Roman"/>
          <w:kern w:val="0"/>
          <w:sz w:val="24"/>
          <w:szCs w:val="24"/>
          <w:lang w:val="en-GB" w:eastAsia="en-GB"/>
          <w14:ligatures w14:val="none"/>
        </w:rPr>
        <w:t xml:space="preserve">, </w:t>
      </w:r>
      <w:r w:rsidRPr="001A6E81">
        <w:rPr>
          <w:rFonts w:ascii="Times New Roman" w:eastAsia="Times New Roman" w:hAnsi="Times New Roman" w:cs="Times New Roman"/>
          <w:i/>
          <w:iCs/>
          <w:kern w:val="0"/>
          <w:sz w:val="24"/>
          <w:szCs w:val="24"/>
          <w:lang w:val="en-GB" w:eastAsia="en-GB"/>
          <w14:ligatures w14:val="none"/>
        </w:rPr>
        <w:t>R. echinobothrida</w:t>
      </w:r>
      <w:r w:rsidRPr="001A6E81">
        <w:rPr>
          <w:rFonts w:ascii="Times New Roman" w:eastAsia="Times New Roman" w:hAnsi="Times New Roman" w:cs="Times New Roman"/>
          <w:kern w:val="0"/>
          <w:sz w:val="24"/>
          <w:szCs w:val="24"/>
          <w:lang w:val="en-GB" w:eastAsia="en-GB"/>
          <w14:ligatures w14:val="none"/>
        </w:rPr>
        <w:t xml:space="preserve">, </w:t>
      </w:r>
      <w:r w:rsidRPr="001A6E81">
        <w:rPr>
          <w:rFonts w:ascii="Times New Roman" w:eastAsia="Times New Roman" w:hAnsi="Times New Roman" w:cs="Times New Roman"/>
          <w:i/>
          <w:iCs/>
          <w:kern w:val="0"/>
          <w:sz w:val="24"/>
          <w:szCs w:val="24"/>
          <w:lang w:val="en-GB" w:eastAsia="en-GB"/>
          <w14:ligatures w14:val="none"/>
        </w:rPr>
        <w:t>R. cesticillus</w:t>
      </w:r>
      <w:r w:rsidRPr="001A6E81">
        <w:rPr>
          <w:rFonts w:ascii="Times New Roman" w:eastAsia="Times New Roman" w:hAnsi="Times New Roman" w:cs="Times New Roman"/>
          <w:kern w:val="0"/>
          <w:sz w:val="24"/>
          <w:szCs w:val="24"/>
          <w:lang w:val="en-GB" w:eastAsia="en-GB"/>
          <w14:ligatures w14:val="none"/>
        </w:rPr>
        <w:t xml:space="preserve">, </w:t>
      </w:r>
      <w:r w:rsidRPr="001A6E81">
        <w:rPr>
          <w:rFonts w:ascii="Times New Roman" w:eastAsia="Times New Roman" w:hAnsi="Times New Roman" w:cs="Times New Roman"/>
          <w:i/>
          <w:iCs/>
          <w:kern w:val="0"/>
          <w:sz w:val="24"/>
          <w:szCs w:val="24"/>
          <w:lang w:val="en-GB" w:eastAsia="en-GB"/>
          <w14:ligatures w14:val="none"/>
        </w:rPr>
        <w:t>Choanotaenia infundibulum</w:t>
      </w:r>
      <w:r w:rsidRPr="001A6E81">
        <w:rPr>
          <w:rFonts w:ascii="Times New Roman" w:eastAsia="Times New Roman" w:hAnsi="Times New Roman" w:cs="Times New Roman"/>
          <w:kern w:val="0"/>
          <w:sz w:val="24"/>
          <w:szCs w:val="24"/>
          <w:lang w:val="en-GB" w:eastAsia="en-GB"/>
          <w14:ligatures w14:val="none"/>
        </w:rPr>
        <w:t xml:space="preserve">, </w:t>
      </w:r>
      <w:r w:rsidRPr="001A6E81">
        <w:rPr>
          <w:rFonts w:ascii="Times New Roman" w:eastAsia="Times New Roman" w:hAnsi="Times New Roman" w:cs="Times New Roman"/>
          <w:i/>
          <w:iCs/>
          <w:kern w:val="0"/>
          <w:sz w:val="24"/>
          <w:szCs w:val="24"/>
          <w:lang w:val="en-GB" w:eastAsia="en-GB"/>
          <w14:ligatures w14:val="none"/>
        </w:rPr>
        <w:t>Amoebotaenia cuneata</w:t>
      </w:r>
      <w:r w:rsidRPr="001A6E81">
        <w:rPr>
          <w:rFonts w:ascii="Times New Roman" w:eastAsia="Times New Roman" w:hAnsi="Times New Roman" w:cs="Times New Roman"/>
          <w:kern w:val="0"/>
          <w:sz w:val="24"/>
          <w:szCs w:val="24"/>
          <w:lang w:val="en-GB" w:eastAsia="en-GB"/>
          <w14:ligatures w14:val="none"/>
        </w:rPr>
        <w:t xml:space="preserve">, </w:t>
      </w:r>
      <w:r w:rsidRPr="001A6E81">
        <w:rPr>
          <w:rFonts w:ascii="Times New Roman" w:eastAsia="Times New Roman" w:hAnsi="Times New Roman" w:cs="Times New Roman"/>
          <w:i/>
          <w:iCs/>
          <w:kern w:val="0"/>
          <w:sz w:val="24"/>
          <w:szCs w:val="24"/>
          <w:lang w:val="en-GB" w:eastAsia="en-GB"/>
          <w14:ligatures w14:val="none"/>
        </w:rPr>
        <w:t>Cotugnia digonopora</w:t>
      </w:r>
      <w:r w:rsidRPr="001A6E81">
        <w:rPr>
          <w:rFonts w:ascii="Times New Roman" w:eastAsia="Times New Roman" w:hAnsi="Times New Roman" w:cs="Times New Roman"/>
          <w:kern w:val="0"/>
          <w:sz w:val="24"/>
          <w:szCs w:val="24"/>
          <w:lang w:val="en-GB" w:eastAsia="en-GB"/>
          <w14:ligatures w14:val="none"/>
        </w:rPr>
        <w:t xml:space="preserve">, </w:t>
      </w:r>
      <w:r w:rsidRPr="001A6E81">
        <w:rPr>
          <w:rFonts w:ascii="Times New Roman" w:eastAsia="Times New Roman" w:hAnsi="Times New Roman" w:cs="Times New Roman"/>
          <w:i/>
          <w:iCs/>
          <w:kern w:val="0"/>
          <w:sz w:val="24"/>
          <w:szCs w:val="24"/>
          <w:lang w:val="en-GB" w:eastAsia="en-GB"/>
          <w14:ligatures w14:val="none"/>
        </w:rPr>
        <w:t>Davainea proglottina</w:t>
      </w:r>
      <w:r w:rsidRPr="001A6E81">
        <w:rPr>
          <w:rFonts w:ascii="Times New Roman" w:eastAsia="Times New Roman" w:hAnsi="Times New Roman" w:cs="Times New Roman"/>
          <w:kern w:val="0"/>
          <w:sz w:val="24"/>
          <w:szCs w:val="24"/>
          <w:lang w:val="en-GB" w:eastAsia="en-GB"/>
          <w14:ligatures w14:val="none"/>
        </w:rPr>
        <w:t xml:space="preserve"> and </w:t>
      </w:r>
      <w:r w:rsidRPr="001A6E81">
        <w:rPr>
          <w:rFonts w:ascii="Times New Roman" w:eastAsia="Times New Roman" w:hAnsi="Times New Roman" w:cs="Times New Roman"/>
          <w:i/>
          <w:iCs/>
          <w:kern w:val="0"/>
          <w:sz w:val="24"/>
          <w:szCs w:val="24"/>
          <w:lang w:val="en-GB" w:eastAsia="en-GB"/>
          <w14:ligatures w14:val="none"/>
        </w:rPr>
        <w:t>Echinostoma revolutum</w:t>
      </w:r>
      <w:r w:rsidRPr="001A6E81">
        <w:rPr>
          <w:rFonts w:ascii="Times New Roman" w:eastAsia="Times New Roman" w:hAnsi="Times New Roman" w:cs="Times New Roman"/>
          <w:kern w:val="0"/>
          <w:sz w:val="24"/>
          <w:szCs w:val="24"/>
          <w:lang w:val="en-GB" w:eastAsia="en-GB"/>
          <w14:ligatures w14:val="none"/>
        </w:rPr>
        <w:t>. Morphological examination provided the principal basis for identification, while molecular analyses of selected specimens offered additional taxonomic support. The observed diversity indicates that backyard chickens in the studied districts harbour several gastrointestinal helminth taxa. Further systematic investigations incorporating quantitative epidemiological data and broader molecular characterization would improve understanding of their distribution and importance in poultry production.</w:t>
      </w:r>
    </w:p>
    <w:p w14:paraId="299E2CA8" w14:textId="77777777" w:rsidR="00744770" w:rsidRDefault="00744770" w:rsidP="00E15B77">
      <w:pPr>
        <w:spacing w:line="360" w:lineRule="auto"/>
        <w:jc w:val="both"/>
        <w:rPr>
          <w:rFonts w:ascii="Times New Roman" w:hAnsi="Times New Roman" w:cs="Times New Roman"/>
          <w:sz w:val="24"/>
          <w:szCs w:val="24"/>
        </w:rPr>
      </w:pPr>
    </w:p>
    <w:p w14:paraId="1DBC2D1E" w14:textId="77777777" w:rsidR="00744770" w:rsidRPr="00744770" w:rsidRDefault="00744770" w:rsidP="00744770">
      <w:pPr>
        <w:spacing w:after="0" w:line="240" w:lineRule="auto"/>
        <w:rPr>
          <w:rFonts w:ascii="Arial" w:eastAsia="Calibri" w:hAnsi="Arial" w:cs="Arial"/>
          <w:b/>
          <w:kern w:val="0"/>
          <w:sz w:val="20"/>
          <w:szCs w:val="20"/>
          <w:lang w:val="en-US"/>
          <w14:ligatures w14:val="none"/>
        </w:rPr>
      </w:pPr>
      <w:r w:rsidRPr="00744770">
        <w:rPr>
          <w:rFonts w:ascii="Arial" w:eastAsia="Calibri" w:hAnsi="Arial" w:cs="Arial"/>
          <w:b/>
          <w:kern w:val="0"/>
          <w:sz w:val="20"/>
          <w:szCs w:val="20"/>
          <w:lang w:val="en-US"/>
          <w14:ligatures w14:val="none"/>
        </w:rPr>
        <w:t>Declaration of AI Use</w:t>
      </w:r>
    </w:p>
    <w:p w14:paraId="571B9C02" w14:textId="77777777" w:rsidR="00744770" w:rsidRPr="00744770" w:rsidRDefault="00744770" w:rsidP="00744770">
      <w:pPr>
        <w:spacing w:after="0" w:line="240" w:lineRule="auto"/>
        <w:rPr>
          <w:rFonts w:ascii="Arial" w:eastAsia="Calibri" w:hAnsi="Arial" w:cs="Arial"/>
          <w:kern w:val="0"/>
          <w:sz w:val="20"/>
          <w:szCs w:val="20"/>
          <w:lang w:val="en-US"/>
          <w14:ligatures w14:val="none"/>
        </w:rPr>
      </w:pPr>
    </w:p>
    <w:p w14:paraId="593CD6D6" w14:textId="77777777" w:rsidR="00744770" w:rsidRPr="00744770" w:rsidRDefault="00744770" w:rsidP="00744770">
      <w:pPr>
        <w:spacing w:after="0" w:line="240" w:lineRule="auto"/>
        <w:rPr>
          <w:rFonts w:ascii="Arial" w:eastAsia="Calibri" w:hAnsi="Arial" w:cs="Arial"/>
          <w:kern w:val="0"/>
          <w:sz w:val="20"/>
          <w:szCs w:val="20"/>
          <w:lang w:val="en-US"/>
          <w14:ligatures w14:val="none"/>
        </w:rPr>
      </w:pPr>
      <w:r w:rsidRPr="00744770">
        <w:rPr>
          <w:rFonts w:ascii="Arial" w:eastAsia="Calibri" w:hAnsi="Arial" w:cs="Arial"/>
          <w:kern w:val="0"/>
          <w:sz w:val="20"/>
          <w:szCs w:val="20"/>
          <w:lang w:val="en-US"/>
          <w14:ligatures w14:val="none"/>
        </w:rPr>
        <w:t>This manuscript was prepared through the intellectual contributions of the author(s) to the study design, data analysis, interpretation of results, and scholarly content. Grammarly and ChatGPT were used solely to assist with grammatical refinement and reference formatting during manuscript revision. The author(s) accept full responsibility for the accuracy, integrity, and final content of the manuscript.</w:t>
      </w:r>
    </w:p>
    <w:p w14:paraId="0E0AAEFB" w14:textId="77777777" w:rsidR="00744770" w:rsidRPr="00744770" w:rsidRDefault="00744770" w:rsidP="00744770">
      <w:pPr>
        <w:spacing w:after="0" w:line="240" w:lineRule="auto"/>
        <w:jc w:val="both"/>
        <w:rPr>
          <w:rFonts w:ascii="Times New Roman" w:eastAsia="Calibri" w:hAnsi="Times New Roman" w:cs="Times New Roman"/>
          <w:kern w:val="0"/>
          <w:lang w:val="en-US"/>
          <w14:ligatures w14:val="none"/>
        </w:rPr>
      </w:pPr>
    </w:p>
    <w:p w14:paraId="4AE7817D" w14:textId="77777777" w:rsidR="00744770" w:rsidRPr="00744770" w:rsidRDefault="00744770" w:rsidP="00744770">
      <w:pPr>
        <w:spacing w:after="0" w:line="240" w:lineRule="auto"/>
        <w:jc w:val="both"/>
        <w:rPr>
          <w:rFonts w:ascii="Times New Roman" w:eastAsia="Calibri" w:hAnsi="Times New Roman" w:cs="Times New Roman"/>
          <w:kern w:val="0"/>
          <w:lang w:val="en-US"/>
          <w14:ligatures w14:val="none"/>
        </w:rPr>
      </w:pPr>
    </w:p>
    <w:p w14:paraId="2E5F7BFE" w14:textId="77777777" w:rsidR="00744770" w:rsidRPr="00744770" w:rsidRDefault="00744770" w:rsidP="00744770">
      <w:pPr>
        <w:spacing w:after="200" w:line="276" w:lineRule="auto"/>
        <w:rPr>
          <w:rFonts w:ascii="Cambria" w:eastAsia="Times New Roman" w:hAnsi="Cambria" w:cs="Arial"/>
          <w:b/>
          <w:bCs/>
          <w:kern w:val="0"/>
          <w:lang w:val="en-GB" w:eastAsia="en-GB"/>
          <w14:ligatures w14:val="none"/>
        </w:rPr>
      </w:pPr>
      <w:r w:rsidRPr="00744770">
        <w:rPr>
          <w:rFonts w:ascii="Cambria" w:eastAsia="Times New Roman" w:hAnsi="Cambria" w:cs="Arial"/>
          <w:b/>
          <w:bCs/>
          <w:kern w:val="0"/>
          <w:lang w:val="en-GB" w:eastAsia="en-GB"/>
          <w14:ligatures w14:val="none"/>
        </w:rPr>
        <w:t>COMPETING INTERESTS DISCLAIMER:</w:t>
      </w:r>
    </w:p>
    <w:p w14:paraId="2024821D" w14:textId="77777777" w:rsidR="00744770" w:rsidRPr="00744770" w:rsidRDefault="00744770" w:rsidP="00744770">
      <w:pPr>
        <w:spacing w:after="200" w:line="276" w:lineRule="auto"/>
        <w:rPr>
          <w:rFonts w:ascii="Cambria" w:eastAsia="Times New Roman" w:hAnsi="Cambria" w:cs="Times New Roman"/>
          <w:kern w:val="0"/>
          <w:lang w:val="en-GB" w:eastAsia="en-GB"/>
          <w14:ligatures w14:val="none"/>
        </w:rPr>
      </w:pPr>
      <w:r w:rsidRPr="00744770">
        <w:rPr>
          <w:rFonts w:ascii="Cambria" w:eastAsia="Times New Roman" w:hAnsi="Cambria" w:cs="Arial"/>
          <w:kern w:val="0"/>
          <w:lang w:val="en-GB" w:eastAsia="en-GB"/>
          <w14:ligatures w14:val="none"/>
        </w:rPr>
        <w:t>Authors have declared that they have no known competing financial interests OR non-financial interests OR personal relationships that could have appeared to influence the work reported in this paper.</w:t>
      </w:r>
    </w:p>
    <w:p w14:paraId="645E18E1" w14:textId="77777777" w:rsidR="00744770" w:rsidRDefault="00744770" w:rsidP="00E15B77">
      <w:pPr>
        <w:spacing w:line="360" w:lineRule="auto"/>
        <w:jc w:val="both"/>
        <w:rPr>
          <w:rFonts w:ascii="Times New Roman" w:hAnsi="Times New Roman" w:cs="Times New Roman"/>
          <w:sz w:val="24"/>
          <w:szCs w:val="24"/>
        </w:rPr>
      </w:pPr>
    </w:p>
    <w:sdt>
      <w:sdtPr>
        <w:rPr>
          <w:rFonts w:asciiTheme="minorHAnsi" w:eastAsiaTheme="minorHAnsi" w:hAnsiTheme="minorHAnsi" w:cstheme="minorBidi"/>
          <w:color w:val="auto"/>
          <w:sz w:val="22"/>
          <w:szCs w:val="22"/>
        </w:rPr>
        <w:id w:val="1178627076"/>
        <w:docPartObj>
          <w:docPartGallery w:val="Bibliographies"/>
          <w:docPartUnique/>
        </w:docPartObj>
      </w:sdtPr>
      <w:sdtContent>
        <w:p w14:paraId="2D03DBF5" w14:textId="77777777" w:rsidR="00E51C52" w:rsidRDefault="00E51C52" w:rsidP="003E3450">
          <w:pPr>
            <w:pStyle w:val="Heading1"/>
            <w:rPr>
              <w:rFonts w:asciiTheme="minorHAnsi" w:eastAsiaTheme="minorHAnsi" w:hAnsiTheme="minorHAnsi" w:cstheme="minorBidi"/>
              <w:color w:val="auto"/>
              <w:sz w:val="22"/>
              <w:szCs w:val="22"/>
            </w:rPr>
          </w:pPr>
        </w:p>
        <w:p w14:paraId="487BDF67" w14:textId="239883C5" w:rsidR="003E3450" w:rsidRPr="00F679F6" w:rsidRDefault="003E3450" w:rsidP="003E3450">
          <w:pPr>
            <w:pStyle w:val="Heading1"/>
            <w:rPr>
              <w:rFonts w:ascii="Times New Roman" w:hAnsi="Times New Roman" w:cs="Times New Roman"/>
              <w:b/>
              <w:bCs/>
              <w:color w:val="auto"/>
              <w:sz w:val="24"/>
              <w:szCs w:val="24"/>
            </w:rPr>
          </w:pPr>
          <w:r w:rsidRPr="00F679F6">
            <w:rPr>
              <w:rFonts w:ascii="Times New Roman" w:hAnsi="Times New Roman" w:cs="Times New Roman"/>
              <w:b/>
              <w:bCs/>
              <w:color w:val="auto"/>
              <w:sz w:val="24"/>
              <w:szCs w:val="24"/>
            </w:rPr>
            <w:t>References</w:t>
          </w:r>
        </w:p>
        <w:sdt>
          <w:sdtPr>
            <w:id w:val="-573587230"/>
            <w:showingPlcHdr/>
            <w:bibliography/>
          </w:sdtPr>
          <w:sdtContent>
            <w:p w14:paraId="53364045" w14:textId="77777777" w:rsidR="003E3450" w:rsidRDefault="003E3450" w:rsidP="003E3450">
              <w:r>
                <w:t xml:space="preserve">     </w:t>
              </w:r>
            </w:p>
          </w:sdtContent>
        </w:sdt>
      </w:sdtContent>
    </w:sdt>
    <w:p w14:paraId="634C6657" w14:textId="77777777" w:rsidR="003E3450" w:rsidRPr="00F679F6" w:rsidRDefault="003E3450" w:rsidP="00F679F6">
      <w:pPr>
        <w:numPr>
          <w:ilvl w:val="0"/>
          <w:numId w:val="1"/>
        </w:numPr>
        <w:jc w:val="both"/>
        <w:rPr>
          <w:rFonts w:ascii="Times New Roman" w:hAnsi="Times New Roman" w:cs="Times New Roman"/>
          <w:sz w:val="24"/>
          <w:szCs w:val="24"/>
          <w:lang w:val="en-GB"/>
        </w:rPr>
      </w:pPr>
      <w:r w:rsidRPr="00F679F6">
        <w:rPr>
          <w:rFonts w:ascii="Times New Roman" w:hAnsi="Times New Roman" w:cs="Times New Roman"/>
          <w:sz w:val="24"/>
          <w:szCs w:val="24"/>
        </w:rPr>
        <w:t>FAO (Food and Agricultural Organization of the United Nations), Report on the expert consultation on rural poultry development in Asia, Dhaka, Bangladesh, March 1987, no. 274415, FAO, Rome, Italy.</w:t>
      </w:r>
    </w:p>
    <w:p w14:paraId="04FEF831" w14:textId="77777777" w:rsidR="003E3450" w:rsidRPr="00F679F6" w:rsidRDefault="003E3450" w:rsidP="00F679F6">
      <w:pPr>
        <w:numPr>
          <w:ilvl w:val="0"/>
          <w:numId w:val="1"/>
        </w:numPr>
        <w:spacing w:after="0" w:line="240" w:lineRule="auto"/>
        <w:jc w:val="both"/>
        <w:rPr>
          <w:rFonts w:ascii="Times New Roman" w:eastAsia="Times New Roman" w:hAnsi="Times New Roman" w:cs="Times New Roman"/>
          <w:kern w:val="0"/>
          <w:sz w:val="24"/>
          <w:szCs w:val="24"/>
          <w:lang w:eastAsia="en-IN"/>
          <w14:ligatures w14:val="none"/>
        </w:rPr>
      </w:pPr>
      <w:r w:rsidRPr="00F679F6">
        <w:rPr>
          <w:rFonts w:ascii="Times New Roman" w:eastAsia="Times New Roman" w:hAnsi="Times New Roman" w:cs="Times New Roman"/>
          <w:kern w:val="0"/>
          <w:sz w:val="24"/>
          <w:szCs w:val="24"/>
          <w:lang w:eastAsia="en-IN"/>
          <w14:ligatures w14:val="none"/>
        </w:rPr>
        <w:t xml:space="preserve">Nnadi, P. A., George, S. O., </w:t>
      </w:r>
      <w:r w:rsidRPr="00F679F6">
        <w:rPr>
          <w:rFonts w:ascii="Times New Roman" w:eastAsia="Times New Roman" w:hAnsi="Times New Roman" w:cs="Times New Roman"/>
          <w:i/>
          <w:iCs/>
          <w:kern w:val="0"/>
          <w:sz w:val="24"/>
          <w:szCs w:val="24"/>
          <w:lang w:eastAsia="en-IN"/>
          <w14:ligatures w14:val="none"/>
        </w:rPr>
        <w:t>A Cross-Sectional Survey on Parasites of Chickens in Selected Villages in the Subhumid Zones of South-Eastern Nigeria</w:t>
      </w:r>
      <w:r w:rsidRPr="00F679F6">
        <w:rPr>
          <w:rFonts w:ascii="Times New Roman" w:eastAsia="Times New Roman" w:hAnsi="Times New Roman" w:cs="Times New Roman"/>
          <w:kern w:val="0"/>
          <w:sz w:val="24"/>
          <w:szCs w:val="24"/>
          <w:lang w:eastAsia="en-IN"/>
          <w14:ligatures w14:val="none"/>
        </w:rPr>
        <w:t xml:space="preserve">, </w:t>
      </w:r>
      <w:r w:rsidRPr="00F679F6">
        <w:rPr>
          <w:rFonts w:ascii="Times New Roman" w:eastAsia="Times New Roman" w:hAnsi="Times New Roman" w:cs="Times New Roman"/>
          <w:i/>
          <w:iCs/>
          <w:kern w:val="0"/>
          <w:sz w:val="24"/>
          <w:szCs w:val="24"/>
          <w:lang w:eastAsia="en-IN"/>
          <w14:ligatures w14:val="none"/>
        </w:rPr>
        <w:t>Journal of Parasitology Research</w:t>
      </w:r>
      <w:r w:rsidRPr="00F679F6">
        <w:rPr>
          <w:rFonts w:ascii="Times New Roman" w:eastAsia="Times New Roman" w:hAnsi="Times New Roman" w:cs="Times New Roman"/>
          <w:kern w:val="0"/>
          <w:sz w:val="24"/>
          <w:szCs w:val="24"/>
          <w:lang w:eastAsia="en-IN"/>
          <w14:ligatures w14:val="none"/>
        </w:rPr>
        <w:t xml:space="preserve">, 2010, 141824, 6 pages, 2010. </w:t>
      </w:r>
      <w:hyperlink r:id="rId43" w:history="1">
        <w:r w:rsidRPr="00F679F6">
          <w:rPr>
            <w:rFonts w:ascii="Times New Roman" w:eastAsia="Times New Roman" w:hAnsi="Times New Roman" w:cs="Times New Roman"/>
            <w:color w:val="0000FF"/>
            <w:kern w:val="0"/>
            <w:sz w:val="24"/>
            <w:szCs w:val="24"/>
            <w:u w:val="single"/>
            <w:lang w:eastAsia="en-IN"/>
            <w14:ligatures w14:val="none"/>
          </w:rPr>
          <w:t>https://doi.org/10.1155/2010/141824</w:t>
        </w:r>
      </w:hyperlink>
      <w:r w:rsidRPr="00F679F6">
        <w:rPr>
          <w:rFonts w:ascii="Times New Roman" w:eastAsia="Times New Roman" w:hAnsi="Times New Roman" w:cs="Times New Roman"/>
          <w:kern w:val="0"/>
          <w:sz w:val="24"/>
          <w:szCs w:val="24"/>
          <w:lang w:eastAsia="en-IN"/>
          <w14:ligatures w14:val="none"/>
        </w:rPr>
        <w:t xml:space="preserve"> </w:t>
      </w:r>
    </w:p>
    <w:p w14:paraId="44842872" w14:textId="77777777" w:rsidR="003E3450" w:rsidRPr="00F679F6" w:rsidRDefault="003E3450" w:rsidP="00F679F6">
      <w:pPr>
        <w:numPr>
          <w:ilvl w:val="0"/>
          <w:numId w:val="1"/>
        </w:numPr>
        <w:jc w:val="both"/>
        <w:rPr>
          <w:rFonts w:ascii="Times New Roman" w:hAnsi="Times New Roman" w:cs="Times New Roman"/>
          <w:sz w:val="24"/>
          <w:szCs w:val="24"/>
          <w:lang w:val="en-GB"/>
        </w:rPr>
      </w:pPr>
      <w:r w:rsidRPr="00F679F6">
        <w:rPr>
          <w:rFonts w:ascii="Times New Roman" w:hAnsi="Times New Roman" w:cs="Times New Roman"/>
          <w:sz w:val="24"/>
          <w:szCs w:val="24"/>
        </w:rPr>
        <w:t xml:space="preserve">Alders, R. G. (2004). </w:t>
      </w:r>
      <w:r w:rsidRPr="00F679F6">
        <w:rPr>
          <w:rFonts w:ascii="Times New Roman" w:hAnsi="Times New Roman" w:cs="Times New Roman"/>
          <w:i/>
          <w:iCs/>
          <w:sz w:val="24"/>
          <w:szCs w:val="24"/>
        </w:rPr>
        <w:t>Poultry for profit and pleasure</w:t>
      </w:r>
      <w:r w:rsidRPr="00F679F6">
        <w:rPr>
          <w:rFonts w:ascii="Times New Roman" w:hAnsi="Times New Roman" w:cs="Times New Roman"/>
          <w:sz w:val="24"/>
          <w:szCs w:val="24"/>
        </w:rPr>
        <w:t xml:space="preserve"> (FAO Diversification Booklet No. 3). Food and Agriculture Organization of the United Nations. </w:t>
      </w:r>
      <w:r w:rsidRPr="00F679F6">
        <w:rPr>
          <w:rFonts w:ascii="Times New Roman" w:hAnsi="Times New Roman" w:cs="Times New Roman"/>
          <w:b/>
          <w:bCs/>
          <w:sz w:val="24"/>
          <w:szCs w:val="24"/>
        </w:rPr>
        <w:t>ISBN 978-92-5-105075-0.</w:t>
      </w:r>
    </w:p>
    <w:p w14:paraId="1D10838B" w14:textId="77777777" w:rsidR="003E3450" w:rsidRPr="00F679F6" w:rsidRDefault="003E3450" w:rsidP="00F679F6">
      <w:pPr>
        <w:numPr>
          <w:ilvl w:val="0"/>
          <w:numId w:val="1"/>
        </w:numPr>
        <w:jc w:val="both"/>
        <w:rPr>
          <w:rFonts w:ascii="Times New Roman" w:hAnsi="Times New Roman" w:cs="Times New Roman"/>
          <w:sz w:val="24"/>
          <w:szCs w:val="24"/>
          <w:lang w:val="en-GB"/>
        </w:rPr>
      </w:pPr>
      <w:r w:rsidRPr="00F679F6">
        <w:rPr>
          <w:rFonts w:ascii="Times New Roman" w:hAnsi="Times New Roman" w:cs="Times New Roman"/>
          <w:sz w:val="24"/>
          <w:szCs w:val="24"/>
        </w:rPr>
        <w:t xml:space="preserve">Moges, F., Mellesse, A., &amp; Dessie, T. (2010). Assessment of village chicken production system and evaluation of the productive and reproductive performance of local chicken ecotype in Bure district, North West Ethiopia. </w:t>
      </w:r>
      <w:r w:rsidRPr="00F679F6">
        <w:rPr>
          <w:rFonts w:ascii="Times New Roman" w:hAnsi="Times New Roman" w:cs="Times New Roman"/>
          <w:i/>
          <w:iCs/>
          <w:sz w:val="24"/>
          <w:szCs w:val="24"/>
        </w:rPr>
        <w:t>African Journal of Agricultural Research, 5</w:t>
      </w:r>
      <w:r w:rsidRPr="00F679F6">
        <w:rPr>
          <w:rFonts w:ascii="Times New Roman" w:hAnsi="Times New Roman" w:cs="Times New Roman"/>
          <w:sz w:val="24"/>
          <w:szCs w:val="24"/>
        </w:rPr>
        <w:t xml:space="preserve">(13), 1739–1748. </w:t>
      </w:r>
      <w:hyperlink r:id="rId44" w:history="1">
        <w:r w:rsidRPr="00F679F6">
          <w:rPr>
            <w:rStyle w:val="Hyperlink"/>
            <w:rFonts w:ascii="Times New Roman" w:hAnsi="Times New Roman" w:cs="Times New Roman"/>
            <w:sz w:val="24"/>
            <w:szCs w:val="24"/>
          </w:rPr>
          <w:t>https://doi.org/10.5897/AJAR09.690</w:t>
        </w:r>
      </w:hyperlink>
    </w:p>
    <w:p w14:paraId="1D933514" w14:textId="77777777" w:rsidR="003E3450" w:rsidRPr="00F679F6" w:rsidRDefault="003E3450" w:rsidP="00F679F6">
      <w:pPr>
        <w:numPr>
          <w:ilvl w:val="0"/>
          <w:numId w:val="1"/>
        </w:numPr>
        <w:jc w:val="both"/>
        <w:rPr>
          <w:rFonts w:ascii="Times New Roman" w:hAnsi="Times New Roman" w:cs="Times New Roman"/>
          <w:sz w:val="24"/>
          <w:szCs w:val="24"/>
          <w:lang w:val="en-GB"/>
        </w:rPr>
      </w:pPr>
      <w:r w:rsidRPr="00F679F6">
        <w:rPr>
          <w:rFonts w:ascii="Times New Roman" w:hAnsi="Times New Roman" w:cs="Times New Roman"/>
          <w:sz w:val="24"/>
          <w:szCs w:val="24"/>
        </w:rPr>
        <w:t xml:space="preserve">Shane, S. M. (2005). Re-emergence of necrotic enteritis in the broiler industry. </w:t>
      </w:r>
      <w:r w:rsidRPr="00F679F6">
        <w:rPr>
          <w:rFonts w:ascii="Times New Roman" w:hAnsi="Times New Roman" w:cs="Times New Roman"/>
          <w:i/>
          <w:iCs/>
          <w:sz w:val="24"/>
          <w:szCs w:val="24"/>
        </w:rPr>
        <w:t>International Journal of Poultry Science, 4</w:t>
      </w:r>
      <w:r w:rsidRPr="00F679F6">
        <w:rPr>
          <w:rFonts w:ascii="Times New Roman" w:hAnsi="Times New Roman" w:cs="Times New Roman"/>
          <w:sz w:val="24"/>
          <w:szCs w:val="24"/>
        </w:rPr>
        <w:t xml:space="preserve">(9), 604–611. </w:t>
      </w:r>
      <w:hyperlink r:id="rId45" w:history="1">
        <w:r w:rsidRPr="00F679F6">
          <w:rPr>
            <w:rStyle w:val="Hyperlink"/>
            <w:rFonts w:ascii="Times New Roman" w:hAnsi="Times New Roman" w:cs="Times New Roman"/>
            <w:sz w:val="24"/>
            <w:szCs w:val="24"/>
          </w:rPr>
          <w:t>https://doi.org/10.3923/ijps.2005.604.611</w:t>
        </w:r>
      </w:hyperlink>
    </w:p>
    <w:p w14:paraId="336801FB" w14:textId="77777777" w:rsidR="003E3450" w:rsidRPr="00F679F6" w:rsidRDefault="003E3450" w:rsidP="00F679F6">
      <w:pPr>
        <w:numPr>
          <w:ilvl w:val="0"/>
          <w:numId w:val="1"/>
        </w:numPr>
        <w:jc w:val="both"/>
        <w:rPr>
          <w:rFonts w:ascii="Times New Roman" w:hAnsi="Times New Roman" w:cs="Times New Roman"/>
          <w:sz w:val="24"/>
          <w:szCs w:val="24"/>
          <w:lang w:val="en-GB"/>
        </w:rPr>
      </w:pPr>
      <w:r w:rsidRPr="00F679F6">
        <w:rPr>
          <w:rFonts w:ascii="Times New Roman" w:hAnsi="Times New Roman" w:cs="Times New Roman"/>
          <w:sz w:val="24"/>
          <w:szCs w:val="24"/>
        </w:rPr>
        <w:t>Aberra M (2000). Comparative studies on performance and physiological responses of Ethiopian local ('Angete-melata') chicken and their F1 crosses to long term heat stress. PhD thesis. Martin-Luther University, Halle-Wittenberg, Berlin, Germany. 182 pp.</w:t>
      </w:r>
    </w:p>
    <w:p w14:paraId="3820B920" w14:textId="77777777" w:rsidR="003E3450" w:rsidRPr="00F679F6" w:rsidRDefault="003E3450" w:rsidP="00F679F6">
      <w:pPr>
        <w:numPr>
          <w:ilvl w:val="0"/>
          <w:numId w:val="1"/>
        </w:numPr>
        <w:jc w:val="both"/>
        <w:rPr>
          <w:rFonts w:ascii="Times New Roman" w:hAnsi="Times New Roman" w:cs="Times New Roman"/>
          <w:sz w:val="24"/>
          <w:szCs w:val="24"/>
          <w:lang w:val="en-GB"/>
        </w:rPr>
      </w:pPr>
      <w:r w:rsidRPr="00F679F6">
        <w:rPr>
          <w:rFonts w:ascii="Times New Roman" w:hAnsi="Times New Roman" w:cs="Times New Roman"/>
          <w:sz w:val="24"/>
          <w:szCs w:val="24"/>
        </w:rPr>
        <w:t xml:space="preserve">Abebe, W., Asfaw, T., Genete, B., Kassa, B., &amp; Dorchies, P. H. (1997). Comparative studies of external parasites and gastro-intestinal helminths of chickens kept under different management systems in and around Addis Ababa (Ethiopia). </w:t>
      </w:r>
      <w:r w:rsidRPr="00F679F6">
        <w:rPr>
          <w:rFonts w:ascii="Times New Roman" w:hAnsi="Times New Roman" w:cs="Times New Roman"/>
          <w:i/>
          <w:iCs/>
          <w:sz w:val="24"/>
          <w:szCs w:val="24"/>
        </w:rPr>
        <w:t>Revue de Médecine Vétérinaire, 148</w:t>
      </w:r>
      <w:r w:rsidRPr="00F679F6">
        <w:rPr>
          <w:rFonts w:ascii="Times New Roman" w:hAnsi="Times New Roman" w:cs="Times New Roman"/>
          <w:sz w:val="24"/>
          <w:szCs w:val="24"/>
        </w:rPr>
        <w:t>(6), 497–500.</w:t>
      </w:r>
    </w:p>
    <w:p w14:paraId="5A6ACA47" w14:textId="77777777" w:rsidR="003E3450" w:rsidRPr="00F679F6" w:rsidRDefault="003E3450" w:rsidP="00F679F6">
      <w:pPr>
        <w:numPr>
          <w:ilvl w:val="0"/>
          <w:numId w:val="1"/>
        </w:numPr>
        <w:jc w:val="both"/>
        <w:rPr>
          <w:rFonts w:ascii="Times New Roman" w:hAnsi="Times New Roman" w:cs="Times New Roman"/>
          <w:sz w:val="24"/>
          <w:szCs w:val="24"/>
          <w:lang w:val="en-GB"/>
        </w:rPr>
      </w:pPr>
      <w:r w:rsidRPr="00F679F6">
        <w:rPr>
          <w:rFonts w:ascii="Times New Roman" w:hAnsi="Times New Roman" w:cs="Times New Roman"/>
          <w:sz w:val="24"/>
          <w:szCs w:val="24"/>
        </w:rPr>
        <w:t xml:space="preserve">Eshetu, Y., Mulualem, E., Ibrahim, H. M., Berhanu, A., &amp; Aberra, K. (2001). Study of gastro-intestinal helminths of scavenging chickens in four rural districts of Amhara region, Ethiopia. </w:t>
      </w:r>
      <w:r w:rsidRPr="00F679F6">
        <w:rPr>
          <w:rFonts w:ascii="Times New Roman" w:hAnsi="Times New Roman" w:cs="Times New Roman"/>
          <w:i/>
          <w:iCs/>
          <w:sz w:val="24"/>
          <w:szCs w:val="24"/>
        </w:rPr>
        <w:t>Revue Scientifique et Technique, 20</w:t>
      </w:r>
      <w:r w:rsidRPr="00F679F6">
        <w:rPr>
          <w:rFonts w:ascii="Times New Roman" w:hAnsi="Times New Roman" w:cs="Times New Roman"/>
          <w:sz w:val="24"/>
          <w:szCs w:val="24"/>
        </w:rPr>
        <w:t xml:space="preserve">(3), 791–796. </w:t>
      </w:r>
      <w:hyperlink r:id="rId46" w:tgtFrame="_new" w:history="1">
        <w:r w:rsidRPr="00F679F6">
          <w:rPr>
            <w:rStyle w:val="Hyperlink"/>
            <w:rFonts w:ascii="Times New Roman" w:hAnsi="Times New Roman" w:cs="Times New Roman"/>
            <w:sz w:val="24"/>
            <w:szCs w:val="24"/>
          </w:rPr>
          <w:t>https://doi.org/10.20506/rst.20.3.1310</w:t>
        </w:r>
      </w:hyperlink>
    </w:p>
    <w:p w14:paraId="4DDEF4D6" w14:textId="77777777" w:rsidR="003E3450" w:rsidRPr="00F679F6" w:rsidRDefault="003E3450" w:rsidP="00F679F6">
      <w:pPr>
        <w:numPr>
          <w:ilvl w:val="0"/>
          <w:numId w:val="1"/>
        </w:numPr>
        <w:jc w:val="both"/>
        <w:rPr>
          <w:rFonts w:ascii="Times New Roman" w:hAnsi="Times New Roman" w:cs="Times New Roman"/>
          <w:sz w:val="24"/>
          <w:szCs w:val="24"/>
          <w:lang w:val="en-GB"/>
        </w:rPr>
      </w:pPr>
      <w:r w:rsidRPr="00F679F6">
        <w:rPr>
          <w:rFonts w:ascii="Times New Roman" w:hAnsi="Times New Roman" w:cs="Times New Roman"/>
          <w:sz w:val="24"/>
          <w:szCs w:val="24"/>
        </w:rPr>
        <w:t xml:space="preserve">Fatihu, M. Y., Ogbogu, V. C., Njoku, C. O., &amp; Saror, D. I. (1991). Comparative studies of gastrointestinal helminths of poultry in Zaria, Nigeria. </w:t>
      </w:r>
      <w:r w:rsidRPr="00F679F6">
        <w:rPr>
          <w:rFonts w:ascii="Times New Roman" w:hAnsi="Times New Roman" w:cs="Times New Roman"/>
          <w:i/>
          <w:iCs/>
          <w:sz w:val="24"/>
          <w:szCs w:val="24"/>
        </w:rPr>
        <w:t>Revue d’Élevage et de Médecine Vétérinaire des Pays Tropicaux, 44</w:t>
      </w:r>
      <w:r w:rsidRPr="00F679F6">
        <w:rPr>
          <w:rFonts w:ascii="Times New Roman" w:hAnsi="Times New Roman" w:cs="Times New Roman"/>
          <w:sz w:val="24"/>
          <w:szCs w:val="24"/>
        </w:rPr>
        <w:t xml:space="preserve">(2), 175–177. </w:t>
      </w:r>
      <w:hyperlink r:id="rId47" w:history="1">
        <w:r w:rsidRPr="00F679F6">
          <w:rPr>
            <w:rStyle w:val="Hyperlink"/>
            <w:rFonts w:ascii="Times New Roman" w:hAnsi="Times New Roman" w:cs="Times New Roman"/>
            <w:sz w:val="24"/>
            <w:szCs w:val="24"/>
          </w:rPr>
          <w:t>https://doi.org/10.19182/remvt.9195</w:t>
        </w:r>
      </w:hyperlink>
    </w:p>
    <w:p w14:paraId="7D6396EC" w14:textId="77777777" w:rsidR="003E3450" w:rsidRPr="00F679F6" w:rsidRDefault="003E3450" w:rsidP="00F679F6">
      <w:pPr>
        <w:numPr>
          <w:ilvl w:val="0"/>
          <w:numId w:val="1"/>
        </w:numPr>
        <w:jc w:val="both"/>
        <w:rPr>
          <w:rFonts w:ascii="Times New Roman" w:hAnsi="Times New Roman" w:cs="Times New Roman"/>
          <w:sz w:val="24"/>
          <w:szCs w:val="24"/>
          <w:lang w:val="en-GB"/>
        </w:rPr>
      </w:pPr>
      <w:r w:rsidRPr="00F679F6">
        <w:rPr>
          <w:rFonts w:ascii="Times New Roman" w:hAnsi="Times New Roman" w:cs="Times New Roman"/>
          <w:sz w:val="24"/>
          <w:szCs w:val="24"/>
        </w:rPr>
        <w:t>Adang, K. L., Oniye, S. J., Ajanusi, O. J., Ezealor, A. U., &amp; Abdu, P. A. (2008). Gastrointestinal helminths of the domestic pigeon (</w:t>
      </w:r>
      <w:r w:rsidRPr="00F679F6">
        <w:rPr>
          <w:rFonts w:ascii="Times New Roman" w:hAnsi="Times New Roman" w:cs="Times New Roman"/>
          <w:i/>
          <w:iCs/>
          <w:sz w:val="24"/>
          <w:szCs w:val="24"/>
        </w:rPr>
        <w:t>Columba livia domestica</w:t>
      </w:r>
      <w:r w:rsidRPr="00F679F6">
        <w:rPr>
          <w:rFonts w:ascii="Times New Roman" w:hAnsi="Times New Roman" w:cs="Times New Roman"/>
          <w:sz w:val="24"/>
          <w:szCs w:val="24"/>
        </w:rPr>
        <w:t xml:space="preserve"> Gmelin, 1789; Aves: Columbidae) in Zaria, Northern Nigeria. </w:t>
      </w:r>
      <w:r w:rsidRPr="00F679F6">
        <w:rPr>
          <w:rFonts w:ascii="Times New Roman" w:hAnsi="Times New Roman" w:cs="Times New Roman"/>
          <w:i/>
          <w:iCs/>
          <w:sz w:val="24"/>
          <w:szCs w:val="24"/>
        </w:rPr>
        <w:t>Science World Journal, 3</w:t>
      </w:r>
      <w:r w:rsidRPr="00F679F6">
        <w:rPr>
          <w:rFonts w:ascii="Times New Roman" w:hAnsi="Times New Roman" w:cs="Times New Roman"/>
          <w:sz w:val="24"/>
          <w:szCs w:val="24"/>
        </w:rPr>
        <w:t>(1), 33–37</w:t>
      </w:r>
    </w:p>
    <w:p w14:paraId="70A1CC20" w14:textId="77777777" w:rsidR="003E3450" w:rsidRPr="00F679F6" w:rsidRDefault="003E3450" w:rsidP="00F679F6">
      <w:pPr>
        <w:numPr>
          <w:ilvl w:val="0"/>
          <w:numId w:val="1"/>
        </w:numPr>
        <w:jc w:val="both"/>
        <w:rPr>
          <w:rFonts w:ascii="Times New Roman" w:hAnsi="Times New Roman" w:cs="Times New Roman"/>
          <w:sz w:val="24"/>
          <w:szCs w:val="24"/>
          <w:lang w:val="en-GB"/>
        </w:rPr>
      </w:pPr>
      <w:r w:rsidRPr="00F679F6">
        <w:rPr>
          <w:rFonts w:ascii="Times New Roman" w:hAnsi="Times New Roman" w:cs="Times New Roman"/>
          <w:sz w:val="24"/>
          <w:szCs w:val="24"/>
        </w:rPr>
        <w:lastRenderedPageBreak/>
        <w:t>Oniye, S. J., Audu, P. A., Adebote, D. A., Kwaghe, B. B., Ajanusi, O. J., &amp; Nfor, M. B. (2000). Survey of helminth parasites of laughing dove (</w:t>
      </w:r>
      <w:r w:rsidRPr="00F679F6">
        <w:rPr>
          <w:rFonts w:ascii="Times New Roman" w:hAnsi="Times New Roman" w:cs="Times New Roman"/>
          <w:i/>
          <w:iCs/>
          <w:sz w:val="24"/>
          <w:szCs w:val="24"/>
        </w:rPr>
        <w:t>Streptopelia senegalensis</w:t>
      </w:r>
      <w:r w:rsidRPr="00F679F6">
        <w:rPr>
          <w:rFonts w:ascii="Times New Roman" w:hAnsi="Times New Roman" w:cs="Times New Roman"/>
          <w:sz w:val="24"/>
          <w:szCs w:val="24"/>
        </w:rPr>
        <w:t xml:space="preserve">) in Zaria, Nigeria. </w:t>
      </w:r>
      <w:r w:rsidRPr="00F679F6">
        <w:rPr>
          <w:rFonts w:ascii="Times New Roman" w:hAnsi="Times New Roman" w:cs="Times New Roman"/>
          <w:i/>
          <w:iCs/>
          <w:sz w:val="24"/>
          <w:szCs w:val="24"/>
        </w:rPr>
        <w:t>African Journal of Natural Sciences, 4</w:t>
      </w:r>
      <w:r w:rsidRPr="00F679F6">
        <w:rPr>
          <w:rFonts w:ascii="Times New Roman" w:hAnsi="Times New Roman" w:cs="Times New Roman"/>
          <w:sz w:val="24"/>
          <w:szCs w:val="24"/>
        </w:rPr>
        <w:t>, 65–66.</w:t>
      </w:r>
    </w:p>
    <w:p w14:paraId="0A20D327" w14:textId="77777777" w:rsidR="003E3450" w:rsidRPr="00F679F6" w:rsidRDefault="003E3450" w:rsidP="00F679F6">
      <w:pPr>
        <w:numPr>
          <w:ilvl w:val="0"/>
          <w:numId w:val="1"/>
        </w:numPr>
        <w:jc w:val="both"/>
        <w:rPr>
          <w:rFonts w:ascii="Times New Roman" w:hAnsi="Times New Roman" w:cs="Times New Roman"/>
          <w:sz w:val="24"/>
          <w:szCs w:val="24"/>
          <w:lang w:val="en-GB"/>
        </w:rPr>
      </w:pPr>
      <w:r w:rsidRPr="00F679F6">
        <w:rPr>
          <w:rFonts w:ascii="Times New Roman" w:hAnsi="Times New Roman" w:cs="Times New Roman"/>
          <w:sz w:val="24"/>
          <w:szCs w:val="24"/>
        </w:rPr>
        <w:t xml:space="preserve">Yousuf, M. A., Das, P. M., Anisuzzaman, M., &amp; Banowary, B. (2009). Gastro-intestinal helminths of ducks: Some epidemiologic and pathologic aspects. </w:t>
      </w:r>
      <w:r w:rsidRPr="00F679F6">
        <w:rPr>
          <w:rFonts w:ascii="Times New Roman" w:hAnsi="Times New Roman" w:cs="Times New Roman"/>
          <w:i/>
          <w:iCs/>
          <w:sz w:val="24"/>
          <w:szCs w:val="24"/>
        </w:rPr>
        <w:t>Journal of the Bangladesh Agricultural University, 7</w:t>
      </w:r>
      <w:r w:rsidRPr="00F679F6">
        <w:rPr>
          <w:rFonts w:ascii="Times New Roman" w:hAnsi="Times New Roman" w:cs="Times New Roman"/>
          <w:sz w:val="24"/>
          <w:szCs w:val="24"/>
        </w:rPr>
        <w:t xml:space="preserve">(1), 91–97. </w:t>
      </w:r>
      <w:hyperlink r:id="rId48" w:history="1">
        <w:r w:rsidRPr="00F679F6">
          <w:rPr>
            <w:rStyle w:val="Hyperlink"/>
            <w:rFonts w:ascii="Times New Roman" w:hAnsi="Times New Roman" w:cs="Times New Roman"/>
            <w:sz w:val="24"/>
            <w:szCs w:val="24"/>
          </w:rPr>
          <w:t>https://doi.org/10.3329/jbau.v7i1.4969</w:t>
        </w:r>
      </w:hyperlink>
      <w:r w:rsidRPr="00F679F6">
        <w:rPr>
          <w:rFonts w:ascii="Times New Roman" w:hAnsi="Times New Roman" w:cs="Times New Roman"/>
          <w:sz w:val="24"/>
          <w:szCs w:val="24"/>
        </w:rPr>
        <w:t>.</w:t>
      </w:r>
    </w:p>
    <w:p w14:paraId="28512575" w14:textId="77777777" w:rsidR="003E3450" w:rsidRPr="00F679F6" w:rsidRDefault="003E3450" w:rsidP="00F679F6">
      <w:pPr>
        <w:numPr>
          <w:ilvl w:val="0"/>
          <w:numId w:val="1"/>
        </w:numPr>
        <w:jc w:val="both"/>
        <w:rPr>
          <w:rFonts w:ascii="Times New Roman" w:hAnsi="Times New Roman" w:cs="Times New Roman"/>
          <w:sz w:val="24"/>
          <w:szCs w:val="24"/>
          <w:lang w:val="en-GB"/>
        </w:rPr>
      </w:pPr>
      <w:r w:rsidRPr="00F679F6">
        <w:rPr>
          <w:rFonts w:ascii="Times New Roman" w:hAnsi="Times New Roman" w:cs="Times New Roman"/>
          <w:sz w:val="24"/>
          <w:szCs w:val="24"/>
        </w:rPr>
        <w:t xml:space="preserve">Soulsby, E. J. L. (1982). </w:t>
      </w:r>
      <w:r w:rsidRPr="00F679F6">
        <w:rPr>
          <w:rFonts w:ascii="Times New Roman" w:hAnsi="Times New Roman" w:cs="Times New Roman"/>
          <w:i/>
          <w:iCs/>
          <w:sz w:val="24"/>
          <w:szCs w:val="24"/>
        </w:rPr>
        <w:t>Helminths, arthropods and protozoa of domesticated animals</w:t>
      </w:r>
      <w:r w:rsidRPr="00F679F6">
        <w:rPr>
          <w:rFonts w:ascii="Times New Roman" w:hAnsi="Times New Roman" w:cs="Times New Roman"/>
          <w:sz w:val="24"/>
          <w:szCs w:val="24"/>
        </w:rPr>
        <w:t xml:space="preserve"> (7th ed.).</w:t>
      </w:r>
    </w:p>
    <w:p w14:paraId="4C16CC60" w14:textId="77777777" w:rsidR="003E3450" w:rsidRPr="00F679F6" w:rsidRDefault="003E3450" w:rsidP="00F679F6">
      <w:pPr>
        <w:numPr>
          <w:ilvl w:val="0"/>
          <w:numId w:val="1"/>
        </w:numPr>
        <w:jc w:val="both"/>
        <w:rPr>
          <w:rFonts w:ascii="Times New Roman" w:hAnsi="Times New Roman" w:cs="Times New Roman"/>
          <w:sz w:val="24"/>
          <w:szCs w:val="24"/>
          <w:lang w:val="en-GB"/>
        </w:rPr>
      </w:pPr>
      <w:r w:rsidRPr="00F679F6">
        <w:rPr>
          <w:rFonts w:ascii="Times New Roman" w:hAnsi="Times New Roman" w:cs="Times New Roman"/>
          <w:sz w:val="24"/>
          <w:szCs w:val="24"/>
        </w:rPr>
        <w:t xml:space="preserve">Matur, B. M., Dawam, N. N., &amp; Malann, Y. D. (2010). Gastrointestinal helminth parasites of local and exotic chickens slaughtered in Gwagwalada, Abuja (FCT), Nigeria. </w:t>
      </w:r>
      <w:r w:rsidRPr="00F679F6">
        <w:rPr>
          <w:rFonts w:ascii="Times New Roman" w:hAnsi="Times New Roman" w:cs="Times New Roman"/>
          <w:i/>
          <w:iCs/>
          <w:sz w:val="24"/>
          <w:szCs w:val="24"/>
        </w:rPr>
        <w:t>New York Science Journal, 3</w:t>
      </w:r>
      <w:r w:rsidRPr="00F679F6">
        <w:rPr>
          <w:rFonts w:ascii="Times New Roman" w:hAnsi="Times New Roman" w:cs="Times New Roman"/>
          <w:sz w:val="24"/>
          <w:szCs w:val="24"/>
        </w:rPr>
        <w:t xml:space="preserve">(5), 96–99. </w:t>
      </w:r>
      <w:hyperlink r:id="rId49" w:history="1">
        <w:r w:rsidRPr="00F679F6">
          <w:rPr>
            <w:rStyle w:val="Hyperlink"/>
            <w:rFonts w:ascii="Times New Roman" w:hAnsi="Times New Roman" w:cs="Times New Roman"/>
            <w:sz w:val="24"/>
            <w:szCs w:val="24"/>
          </w:rPr>
          <w:t>https://doi.org/10.7537/marsnys030510.15</w:t>
        </w:r>
      </w:hyperlink>
    </w:p>
    <w:p w14:paraId="21AB54AC" w14:textId="77777777" w:rsidR="003E3450" w:rsidRPr="00F679F6" w:rsidRDefault="003E3450" w:rsidP="00F679F6">
      <w:pPr>
        <w:numPr>
          <w:ilvl w:val="0"/>
          <w:numId w:val="1"/>
        </w:numPr>
        <w:jc w:val="both"/>
        <w:rPr>
          <w:rFonts w:ascii="Times New Roman" w:hAnsi="Times New Roman" w:cs="Times New Roman"/>
          <w:sz w:val="24"/>
          <w:szCs w:val="24"/>
          <w:lang w:val="en-GB"/>
        </w:rPr>
      </w:pPr>
      <w:r w:rsidRPr="00F679F6">
        <w:rPr>
          <w:rFonts w:ascii="Times New Roman" w:hAnsi="Times New Roman" w:cs="Times New Roman"/>
          <w:sz w:val="24"/>
          <w:szCs w:val="24"/>
        </w:rPr>
        <w:t xml:space="preserve">Anderson, R. C., Chabaud, A. G., &amp; Willmott, S. (Eds.). (2009). </w:t>
      </w:r>
      <w:r w:rsidRPr="00F679F6">
        <w:rPr>
          <w:rFonts w:ascii="Times New Roman" w:hAnsi="Times New Roman" w:cs="Times New Roman"/>
          <w:i/>
          <w:iCs/>
          <w:sz w:val="24"/>
          <w:szCs w:val="24"/>
        </w:rPr>
        <w:t>Keys to the nematode parasites of vertebrates: Archival volume</w:t>
      </w:r>
      <w:r w:rsidRPr="00F679F6">
        <w:rPr>
          <w:rFonts w:ascii="Times New Roman" w:hAnsi="Times New Roman" w:cs="Times New Roman"/>
          <w:sz w:val="24"/>
          <w:szCs w:val="24"/>
        </w:rPr>
        <w:t>.</w:t>
      </w:r>
    </w:p>
    <w:p w14:paraId="44DBFD23" w14:textId="77777777" w:rsidR="003E3450" w:rsidRPr="00F679F6" w:rsidRDefault="003E3450" w:rsidP="00F679F6">
      <w:pPr>
        <w:numPr>
          <w:ilvl w:val="0"/>
          <w:numId w:val="1"/>
        </w:numPr>
        <w:jc w:val="both"/>
        <w:rPr>
          <w:rFonts w:ascii="Times New Roman" w:hAnsi="Times New Roman" w:cs="Times New Roman"/>
          <w:sz w:val="24"/>
          <w:szCs w:val="24"/>
          <w:lang w:val="en-GB"/>
        </w:rPr>
      </w:pPr>
      <w:r w:rsidRPr="00F679F6">
        <w:rPr>
          <w:rFonts w:ascii="Times New Roman" w:hAnsi="Times New Roman" w:cs="Times New Roman"/>
          <w:sz w:val="24"/>
          <w:szCs w:val="24"/>
        </w:rPr>
        <w:t xml:space="preserve">Taylor, M. A., Coop, R. L., &amp; Wall, R. L. (2016). </w:t>
      </w:r>
      <w:r w:rsidRPr="00F679F6">
        <w:rPr>
          <w:rFonts w:ascii="Times New Roman" w:hAnsi="Times New Roman" w:cs="Times New Roman"/>
          <w:i/>
          <w:iCs/>
          <w:sz w:val="24"/>
          <w:szCs w:val="24"/>
        </w:rPr>
        <w:t>Veterinary parasitology</w:t>
      </w:r>
      <w:r w:rsidRPr="00F679F6">
        <w:rPr>
          <w:rFonts w:ascii="Times New Roman" w:hAnsi="Times New Roman" w:cs="Times New Roman"/>
          <w:sz w:val="24"/>
          <w:szCs w:val="24"/>
        </w:rPr>
        <w:t xml:space="preserve"> (4th ed.). Wiley-Blackwell. </w:t>
      </w:r>
      <w:hyperlink r:id="rId50" w:history="1">
        <w:r w:rsidRPr="00F679F6">
          <w:rPr>
            <w:rStyle w:val="Hyperlink"/>
            <w:rFonts w:ascii="Times New Roman" w:hAnsi="Times New Roman" w:cs="Times New Roman"/>
            <w:b/>
            <w:bCs/>
            <w:sz w:val="24"/>
            <w:szCs w:val="24"/>
          </w:rPr>
          <w:t>https://doi.org/10.1002/9781119073680</w:t>
        </w:r>
      </w:hyperlink>
    </w:p>
    <w:p w14:paraId="468AF976" w14:textId="77777777" w:rsidR="003E3450" w:rsidRPr="00F679F6" w:rsidRDefault="003E3450" w:rsidP="00F679F6">
      <w:pPr>
        <w:numPr>
          <w:ilvl w:val="0"/>
          <w:numId w:val="1"/>
        </w:numPr>
        <w:jc w:val="both"/>
        <w:rPr>
          <w:rFonts w:ascii="Times New Roman" w:hAnsi="Times New Roman" w:cs="Times New Roman"/>
          <w:sz w:val="24"/>
          <w:szCs w:val="24"/>
          <w:lang w:val="en-GB"/>
        </w:rPr>
      </w:pPr>
      <w:r w:rsidRPr="00F679F6">
        <w:rPr>
          <w:rFonts w:ascii="Times New Roman" w:hAnsi="Times New Roman" w:cs="Times New Roman"/>
          <w:sz w:val="24"/>
          <w:szCs w:val="24"/>
        </w:rPr>
        <w:t xml:space="preserve">Yamaguti, S. (1958). </w:t>
      </w:r>
      <w:r w:rsidRPr="00F679F6">
        <w:rPr>
          <w:rFonts w:ascii="Times New Roman" w:hAnsi="Times New Roman" w:cs="Times New Roman"/>
          <w:i/>
          <w:iCs/>
          <w:sz w:val="24"/>
          <w:szCs w:val="24"/>
        </w:rPr>
        <w:t>Systema helminthum: Vol. I. The digenetic trematodes of vertebrates</w:t>
      </w:r>
      <w:r w:rsidRPr="00F679F6">
        <w:rPr>
          <w:rFonts w:ascii="Times New Roman" w:hAnsi="Times New Roman" w:cs="Times New Roman"/>
          <w:sz w:val="24"/>
          <w:szCs w:val="24"/>
        </w:rPr>
        <w:t xml:space="preserve"> (Parts I &amp; II). Interscience Publishers.</w:t>
      </w:r>
    </w:p>
    <w:p w14:paraId="5C910439" w14:textId="77777777" w:rsidR="003E3450" w:rsidRPr="00F679F6" w:rsidRDefault="003E3450" w:rsidP="00F679F6">
      <w:pPr>
        <w:numPr>
          <w:ilvl w:val="0"/>
          <w:numId w:val="1"/>
        </w:numPr>
        <w:jc w:val="both"/>
        <w:rPr>
          <w:rFonts w:ascii="Times New Roman" w:hAnsi="Times New Roman" w:cs="Times New Roman"/>
          <w:sz w:val="24"/>
          <w:szCs w:val="24"/>
          <w:lang w:val="en-GB"/>
        </w:rPr>
      </w:pPr>
      <w:r w:rsidRPr="00F679F6">
        <w:rPr>
          <w:rFonts w:ascii="Times New Roman" w:hAnsi="Times New Roman" w:cs="Times New Roman"/>
          <w:sz w:val="24"/>
          <w:szCs w:val="24"/>
        </w:rPr>
        <w:t xml:space="preserve">Yamaguti, S. (1959). </w:t>
      </w:r>
      <w:r w:rsidRPr="00F679F6">
        <w:rPr>
          <w:rFonts w:ascii="Times New Roman" w:hAnsi="Times New Roman" w:cs="Times New Roman"/>
          <w:i/>
          <w:iCs/>
          <w:sz w:val="24"/>
          <w:szCs w:val="24"/>
        </w:rPr>
        <w:t>Systema helminthum: Vol. II. The cestodes of vertebrates</w:t>
      </w:r>
      <w:r w:rsidRPr="00F679F6">
        <w:rPr>
          <w:rFonts w:ascii="Times New Roman" w:hAnsi="Times New Roman" w:cs="Times New Roman"/>
          <w:sz w:val="24"/>
          <w:szCs w:val="24"/>
        </w:rPr>
        <w:t>. Interscience Publishers.</w:t>
      </w:r>
    </w:p>
    <w:p w14:paraId="425BEF2D" w14:textId="77777777" w:rsidR="003E3450" w:rsidRPr="00F679F6" w:rsidRDefault="003E3450" w:rsidP="00F679F6">
      <w:pPr>
        <w:numPr>
          <w:ilvl w:val="0"/>
          <w:numId w:val="1"/>
        </w:numPr>
        <w:jc w:val="both"/>
        <w:rPr>
          <w:rFonts w:ascii="Times New Roman" w:hAnsi="Times New Roman" w:cs="Times New Roman"/>
          <w:sz w:val="24"/>
          <w:szCs w:val="24"/>
          <w:lang w:val="en-GB"/>
        </w:rPr>
      </w:pPr>
      <w:r w:rsidRPr="00F679F6">
        <w:rPr>
          <w:rFonts w:ascii="Times New Roman" w:hAnsi="Times New Roman" w:cs="Times New Roman"/>
          <w:sz w:val="24"/>
          <w:szCs w:val="24"/>
        </w:rPr>
        <w:t xml:space="preserve">Khalil, L. F., Jones, A., &amp; Bray, R. A. (Eds.). (1994). </w:t>
      </w:r>
      <w:r w:rsidRPr="00F679F6">
        <w:rPr>
          <w:rFonts w:ascii="Times New Roman" w:hAnsi="Times New Roman" w:cs="Times New Roman"/>
          <w:i/>
          <w:iCs/>
          <w:sz w:val="24"/>
          <w:szCs w:val="24"/>
        </w:rPr>
        <w:t>Keys to the cestode parasites of vertebrates</w:t>
      </w:r>
      <w:r w:rsidRPr="00F679F6">
        <w:rPr>
          <w:rFonts w:ascii="Times New Roman" w:hAnsi="Times New Roman" w:cs="Times New Roman"/>
          <w:sz w:val="24"/>
          <w:szCs w:val="24"/>
        </w:rPr>
        <w:t>. CAB International.</w:t>
      </w:r>
    </w:p>
    <w:p w14:paraId="5BF35D79" w14:textId="77777777" w:rsidR="003E3450" w:rsidRPr="00F679F6" w:rsidRDefault="003E3450" w:rsidP="00F679F6">
      <w:pPr>
        <w:numPr>
          <w:ilvl w:val="0"/>
          <w:numId w:val="1"/>
        </w:numPr>
        <w:jc w:val="both"/>
        <w:rPr>
          <w:rFonts w:ascii="Times New Roman" w:hAnsi="Times New Roman" w:cs="Times New Roman"/>
          <w:sz w:val="24"/>
          <w:szCs w:val="24"/>
          <w:lang w:val="en-GB"/>
        </w:rPr>
      </w:pPr>
      <w:r w:rsidRPr="00F679F6">
        <w:rPr>
          <w:rFonts w:ascii="Times New Roman" w:hAnsi="Times New Roman" w:cs="Times New Roman"/>
          <w:sz w:val="24"/>
          <w:szCs w:val="24"/>
        </w:rPr>
        <w:t xml:space="preserve">Tamura, K., Stecher, G., &amp; Kumar, S. (2021). MEGA11: Molecular Evolutionary Genetics Analysis version 11. </w:t>
      </w:r>
      <w:r w:rsidRPr="00F679F6">
        <w:rPr>
          <w:rFonts w:ascii="Times New Roman" w:hAnsi="Times New Roman" w:cs="Times New Roman"/>
          <w:i/>
          <w:iCs/>
          <w:sz w:val="24"/>
          <w:szCs w:val="24"/>
        </w:rPr>
        <w:t>Molecular Biology and Evolution, 38</w:t>
      </w:r>
      <w:r w:rsidRPr="00F679F6">
        <w:rPr>
          <w:rFonts w:ascii="Times New Roman" w:hAnsi="Times New Roman" w:cs="Times New Roman"/>
          <w:sz w:val="24"/>
          <w:szCs w:val="24"/>
        </w:rPr>
        <w:t xml:space="preserve">(7), 3022–3027. </w:t>
      </w:r>
      <w:hyperlink r:id="rId51" w:tgtFrame="_new" w:history="1">
        <w:r w:rsidRPr="00F679F6">
          <w:rPr>
            <w:rStyle w:val="Hyperlink"/>
            <w:rFonts w:ascii="Times New Roman" w:hAnsi="Times New Roman" w:cs="Times New Roman"/>
            <w:sz w:val="24"/>
            <w:szCs w:val="24"/>
          </w:rPr>
          <w:t>https://doi.org/10.1093/molbev/msab120</w:t>
        </w:r>
      </w:hyperlink>
    </w:p>
    <w:p w14:paraId="2255D9C7" w14:textId="77777777" w:rsidR="003E3450" w:rsidRPr="00F679F6" w:rsidRDefault="003E3450" w:rsidP="00F679F6">
      <w:pPr>
        <w:numPr>
          <w:ilvl w:val="0"/>
          <w:numId w:val="1"/>
        </w:numPr>
        <w:jc w:val="both"/>
        <w:rPr>
          <w:rFonts w:ascii="Times New Roman" w:hAnsi="Times New Roman" w:cs="Times New Roman"/>
          <w:sz w:val="24"/>
          <w:szCs w:val="24"/>
          <w:lang w:val="en-GB"/>
        </w:rPr>
      </w:pPr>
      <w:r w:rsidRPr="00F679F6">
        <w:rPr>
          <w:rFonts w:ascii="Times New Roman" w:hAnsi="Times New Roman" w:cs="Times New Roman"/>
          <w:sz w:val="24"/>
          <w:szCs w:val="24"/>
        </w:rPr>
        <w:t xml:space="preserve">Madsen, H. (1949). </w:t>
      </w:r>
      <w:r w:rsidRPr="00F679F6">
        <w:rPr>
          <w:rFonts w:ascii="Times New Roman" w:hAnsi="Times New Roman" w:cs="Times New Roman"/>
          <w:i/>
          <w:iCs/>
          <w:sz w:val="24"/>
          <w:szCs w:val="24"/>
        </w:rPr>
        <w:t>Heterakis gallinarum</w:t>
      </w:r>
      <w:r w:rsidRPr="00F679F6">
        <w:rPr>
          <w:rFonts w:ascii="Times New Roman" w:hAnsi="Times New Roman" w:cs="Times New Roman"/>
          <w:sz w:val="24"/>
          <w:szCs w:val="24"/>
        </w:rPr>
        <w:t xml:space="preserve"> (Schrank, 1788) nec </w:t>
      </w:r>
      <w:r w:rsidRPr="00F679F6">
        <w:rPr>
          <w:rFonts w:ascii="Times New Roman" w:hAnsi="Times New Roman" w:cs="Times New Roman"/>
          <w:i/>
          <w:iCs/>
          <w:sz w:val="24"/>
          <w:szCs w:val="24"/>
        </w:rPr>
        <w:t>Heterakis gallinae</w:t>
      </w:r>
      <w:r w:rsidRPr="00F679F6">
        <w:rPr>
          <w:rFonts w:ascii="Times New Roman" w:hAnsi="Times New Roman" w:cs="Times New Roman"/>
          <w:sz w:val="24"/>
          <w:szCs w:val="24"/>
        </w:rPr>
        <w:t xml:space="preserve"> (Gmelin, 1790). </w:t>
      </w:r>
      <w:r w:rsidRPr="00F679F6">
        <w:rPr>
          <w:rFonts w:ascii="Times New Roman" w:hAnsi="Times New Roman" w:cs="Times New Roman"/>
          <w:i/>
          <w:iCs/>
          <w:sz w:val="24"/>
          <w:szCs w:val="24"/>
        </w:rPr>
        <w:t>The Journal of Parasitology, 35</w:t>
      </w:r>
      <w:r w:rsidRPr="00F679F6">
        <w:rPr>
          <w:rFonts w:ascii="Times New Roman" w:hAnsi="Times New Roman" w:cs="Times New Roman"/>
          <w:sz w:val="24"/>
          <w:szCs w:val="24"/>
        </w:rPr>
        <w:t xml:space="preserve">(5), 543. </w:t>
      </w:r>
      <w:hyperlink r:id="rId52" w:history="1">
        <w:r w:rsidRPr="00F679F6">
          <w:rPr>
            <w:rStyle w:val="Hyperlink"/>
            <w:rFonts w:ascii="Times New Roman" w:hAnsi="Times New Roman" w:cs="Times New Roman"/>
            <w:sz w:val="24"/>
            <w:szCs w:val="24"/>
          </w:rPr>
          <w:t>https://doi.org/10.2307/3273660</w:t>
        </w:r>
      </w:hyperlink>
    </w:p>
    <w:p w14:paraId="52907392" w14:textId="77777777" w:rsidR="003E3450" w:rsidRPr="00F679F6" w:rsidRDefault="003E3450" w:rsidP="00F679F6">
      <w:pPr>
        <w:numPr>
          <w:ilvl w:val="0"/>
          <w:numId w:val="1"/>
        </w:numPr>
        <w:jc w:val="both"/>
        <w:rPr>
          <w:rFonts w:ascii="Times New Roman" w:hAnsi="Times New Roman" w:cs="Times New Roman"/>
          <w:sz w:val="24"/>
          <w:szCs w:val="24"/>
          <w:lang w:val="en-GB"/>
        </w:rPr>
      </w:pPr>
      <w:r w:rsidRPr="00F679F6">
        <w:rPr>
          <w:rFonts w:ascii="Times New Roman" w:hAnsi="Times New Roman" w:cs="Times New Roman"/>
          <w:sz w:val="24"/>
          <w:szCs w:val="24"/>
        </w:rPr>
        <w:t xml:space="preserve">Ara, I., Khan, H. R., Tanveer, S., &amp; Fatima, N. I. (2024). Morphological and molecular identification of </w:t>
      </w:r>
      <w:r w:rsidRPr="00F679F6">
        <w:rPr>
          <w:rFonts w:ascii="Times New Roman" w:hAnsi="Times New Roman" w:cs="Times New Roman"/>
          <w:i/>
          <w:iCs/>
          <w:sz w:val="24"/>
          <w:szCs w:val="24"/>
        </w:rPr>
        <w:t>Heterakis gallinarum</w:t>
      </w:r>
      <w:r w:rsidRPr="00F679F6">
        <w:rPr>
          <w:rFonts w:ascii="Times New Roman" w:hAnsi="Times New Roman" w:cs="Times New Roman"/>
          <w:sz w:val="24"/>
          <w:szCs w:val="24"/>
        </w:rPr>
        <w:t xml:space="preserve"> in </w:t>
      </w:r>
      <w:r w:rsidRPr="00F679F6">
        <w:rPr>
          <w:rFonts w:ascii="Times New Roman" w:hAnsi="Times New Roman" w:cs="Times New Roman"/>
          <w:i/>
          <w:iCs/>
          <w:sz w:val="24"/>
          <w:szCs w:val="24"/>
        </w:rPr>
        <w:t>Gallus gallus</w:t>
      </w:r>
      <w:r w:rsidRPr="00F679F6">
        <w:rPr>
          <w:rFonts w:ascii="Times New Roman" w:hAnsi="Times New Roman" w:cs="Times New Roman"/>
          <w:sz w:val="24"/>
          <w:szCs w:val="24"/>
        </w:rPr>
        <w:t xml:space="preserve"> and its phylogenetic analysis based on ITS1-5.8S-ITS2 rDNA fragment in Kashmir Valley, India. </w:t>
      </w:r>
      <w:r w:rsidRPr="00F679F6">
        <w:rPr>
          <w:rFonts w:ascii="Times New Roman" w:hAnsi="Times New Roman" w:cs="Times New Roman"/>
          <w:i/>
          <w:iCs/>
          <w:sz w:val="24"/>
          <w:szCs w:val="24"/>
        </w:rPr>
        <w:t>Journal of Parasitic Diseases, 48</w:t>
      </w:r>
      <w:r w:rsidRPr="00F679F6">
        <w:rPr>
          <w:rFonts w:ascii="Times New Roman" w:hAnsi="Times New Roman" w:cs="Times New Roman"/>
          <w:sz w:val="24"/>
          <w:szCs w:val="24"/>
        </w:rPr>
        <w:t xml:space="preserve">(4), 904–916. </w:t>
      </w:r>
      <w:hyperlink r:id="rId53" w:history="1">
        <w:r w:rsidRPr="00F679F6">
          <w:rPr>
            <w:rStyle w:val="Hyperlink"/>
            <w:rFonts w:ascii="Times New Roman" w:hAnsi="Times New Roman" w:cs="Times New Roman"/>
            <w:sz w:val="24"/>
            <w:szCs w:val="24"/>
          </w:rPr>
          <w:t>https://doi.org/10.1007/s12639-024-01724-9</w:t>
        </w:r>
      </w:hyperlink>
    </w:p>
    <w:p w14:paraId="0AAE7E6F" w14:textId="77777777" w:rsidR="003E3450" w:rsidRPr="00F679F6" w:rsidRDefault="003E3450" w:rsidP="00F679F6">
      <w:pPr>
        <w:numPr>
          <w:ilvl w:val="0"/>
          <w:numId w:val="1"/>
        </w:numPr>
        <w:jc w:val="both"/>
        <w:rPr>
          <w:rFonts w:ascii="Times New Roman" w:hAnsi="Times New Roman" w:cs="Times New Roman"/>
          <w:sz w:val="24"/>
          <w:szCs w:val="24"/>
          <w:lang w:val="en-GB"/>
        </w:rPr>
      </w:pPr>
      <w:r w:rsidRPr="00F679F6">
        <w:rPr>
          <w:rFonts w:ascii="Times New Roman" w:hAnsi="Times New Roman" w:cs="Times New Roman"/>
          <w:sz w:val="24"/>
          <w:szCs w:val="24"/>
        </w:rPr>
        <w:t xml:space="preserve">amaguti, S. (1961). </w:t>
      </w:r>
      <w:r w:rsidRPr="00F679F6">
        <w:rPr>
          <w:rFonts w:ascii="Times New Roman" w:hAnsi="Times New Roman" w:cs="Times New Roman"/>
          <w:i/>
          <w:iCs/>
          <w:sz w:val="24"/>
          <w:szCs w:val="24"/>
        </w:rPr>
        <w:t>Systema helminthum: Vol. III. The nematodes of vertebrates</w:t>
      </w:r>
      <w:r w:rsidRPr="00F679F6">
        <w:rPr>
          <w:rFonts w:ascii="Times New Roman" w:hAnsi="Times New Roman" w:cs="Times New Roman"/>
          <w:sz w:val="24"/>
          <w:szCs w:val="24"/>
        </w:rPr>
        <w:t xml:space="preserve"> (Parts I &amp; II). Interscience Publishers.</w:t>
      </w:r>
    </w:p>
    <w:p w14:paraId="63352C5B" w14:textId="77777777" w:rsidR="003E3450" w:rsidRPr="00F679F6" w:rsidRDefault="003E3450" w:rsidP="00F679F6">
      <w:pPr>
        <w:numPr>
          <w:ilvl w:val="0"/>
          <w:numId w:val="1"/>
        </w:numPr>
        <w:jc w:val="both"/>
        <w:rPr>
          <w:rFonts w:ascii="Times New Roman" w:hAnsi="Times New Roman" w:cs="Times New Roman"/>
          <w:sz w:val="24"/>
          <w:szCs w:val="24"/>
          <w:lang w:val="en-GB"/>
        </w:rPr>
      </w:pPr>
      <w:r w:rsidRPr="00F679F6">
        <w:rPr>
          <w:rFonts w:ascii="Times New Roman" w:hAnsi="Times New Roman" w:cs="Times New Roman"/>
          <w:sz w:val="24"/>
          <w:szCs w:val="24"/>
        </w:rPr>
        <w:t>Panich, W., &amp; Chontananarth, T. (2021). Molecular detection of three intestinal cestode species (</w:t>
      </w:r>
      <w:r w:rsidRPr="00F679F6">
        <w:rPr>
          <w:rFonts w:ascii="Times New Roman" w:hAnsi="Times New Roman" w:cs="Times New Roman"/>
          <w:i/>
          <w:iCs/>
          <w:sz w:val="24"/>
          <w:szCs w:val="24"/>
        </w:rPr>
        <w:t>Raillietina echinobothrida, R. tetragona,</w:t>
      </w:r>
      <w:r w:rsidRPr="00F679F6">
        <w:rPr>
          <w:rFonts w:ascii="Times New Roman" w:hAnsi="Times New Roman" w:cs="Times New Roman"/>
          <w:sz w:val="24"/>
          <w:szCs w:val="24"/>
        </w:rPr>
        <w:t xml:space="preserve"> and </w:t>
      </w:r>
      <w:r w:rsidRPr="00F679F6">
        <w:rPr>
          <w:rFonts w:ascii="Times New Roman" w:hAnsi="Times New Roman" w:cs="Times New Roman"/>
          <w:i/>
          <w:iCs/>
          <w:sz w:val="24"/>
          <w:szCs w:val="24"/>
        </w:rPr>
        <w:t>R. cesticillus</w:t>
      </w:r>
      <w:r w:rsidRPr="00F679F6">
        <w:rPr>
          <w:rFonts w:ascii="Times New Roman" w:hAnsi="Times New Roman" w:cs="Times New Roman"/>
          <w:sz w:val="24"/>
          <w:szCs w:val="24"/>
        </w:rPr>
        <w:t xml:space="preserve">) from </w:t>
      </w:r>
      <w:r w:rsidRPr="00F679F6">
        <w:rPr>
          <w:rFonts w:ascii="Times New Roman" w:hAnsi="Times New Roman" w:cs="Times New Roman"/>
          <w:sz w:val="24"/>
          <w:szCs w:val="24"/>
        </w:rPr>
        <w:lastRenderedPageBreak/>
        <w:t xml:space="preserve">poultry in Thailand. </w:t>
      </w:r>
      <w:r w:rsidRPr="00F679F6">
        <w:rPr>
          <w:rFonts w:ascii="Times New Roman" w:hAnsi="Times New Roman" w:cs="Times New Roman"/>
          <w:i/>
          <w:iCs/>
          <w:sz w:val="24"/>
          <w:szCs w:val="24"/>
        </w:rPr>
        <w:t>Avian Pathology, 50</w:t>
      </w:r>
      <w:r w:rsidRPr="00F679F6">
        <w:rPr>
          <w:rFonts w:ascii="Times New Roman" w:hAnsi="Times New Roman" w:cs="Times New Roman"/>
          <w:sz w:val="24"/>
          <w:szCs w:val="24"/>
        </w:rPr>
        <w:t xml:space="preserve">(4), 321–326. </w:t>
      </w:r>
      <w:hyperlink r:id="rId54" w:history="1">
        <w:r w:rsidRPr="00F679F6">
          <w:rPr>
            <w:rStyle w:val="Hyperlink"/>
            <w:rFonts w:ascii="Times New Roman" w:hAnsi="Times New Roman" w:cs="Times New Roman"/>
            <w:sz w:val="24"/>
            <w:szCs w:val="24"/>
          </w:rPr>
          <w:t>https://doi.org/10.1080/03079457.2021.1926920</w:t>
        </w:r>
      </w:hyperlink>
    </w:p>
    <w:p w14:paraId="09F39C91" w14:textId="77777777" w:rsidR="003E3450" w:rsidRPr="00F679F6" w:rsidRDefault="003E3450" w:rsidP="00F679F6">
      <w:pPr>
        <w:numPr>
          <w:ilvl w:val="0"/>
          <w:numId w:val="1"/>
        </w:numPr>
        <w:jc w:val="both"/>
        <w:rPr>
          <w:rFonts w:ascii="Times New Roman" w:hAnsi="Times New Roman" w:cs="Times New Roman"/>
          <w:sz w:val="24"/>
          <w:szCs w:val="24"/>
          <w:lang w:val="en-GB"/>
        </w:rPr>
      </w:pPr>
      <w:r w:rsidRPr="00F679F6">
        <w:rPr>
          <w:rFonts w:ascii="Times New Roman" w:hAnsi="Times New Roman" w:cs="Times New Roman"/>
          <w:sz w:val="24"/>
          <w:szCs w:val="24"/>
        </w:rPr>
        <w:t xml:space="preserve">Butboonchoo, P., Wongsawad, C., Rojanapaibul, A., &amp; Chai, J.-Y. (2016). Morphology and molecular phylogeny of </w:t>
      </w:r>
      <w:r w:rsidRPr="00F679F6">
        <w:rPr>
          <w:rFonts w:ascii="Times New Roman" w:hAnsi="Times New Roman" w:cs="Times New Roman"/>
          <w:i/>
          <w:iCs/>
          <w:sz w:val="24"/>
          <w:szCs w:val="24"/>
        </w:rPr>
        <w:t>Raillietina</w:t>
      </w:r>
      <w:r w:rsidRPr="00F679F6">
        <w:rPr>
          <w:rFonts w:ascii="Times New Roman" w:hAnsi="Times New Roman" w:cs="Times New Roman"/>
          <w:sz w:val="24"/>
          <w:szCs w:val="24"/>
        </w:rPr>
        <w:t xml:space="preserve"> spp. (Cestoda: Cyclophyllidea: Davaineidae) from domestic chickens in Thailand. </w:t>
      </w:r>
      <w:r w:rsidRPr="00F679F6">
        <w:rPr>
          <w:rFonts w:ascii="Times New Roman" w:hAnsi="Times New Roman" w:cs="Times New Roman"/>
          <w:i/>
          <w:iCs/>
          <w:sz w:val="24"/>
          <w:szCs w:val="24"/>
        </w:rPr>
        <w:t>The Korean Journal of Parasitology, 54</w:t>
      </w:r>
      <w:r w:rsidRPr="00F679F6">
        <w:rPr>
          <w:rFonts w:ascii="Times New Roman" w:hAnsi="Times New Roman" w:cs="Times New Roman"/>
          <w:sz w:val="24"/>
          <w:szCs w:val="24"/>
        </w:rPr>
        <w:t xml:space="preserve">(6), 777–786. </w:t>
      </w:r>
      <w:hyperlink r:id="rId55" w:history="1">
        <w:r w:rsidRPr="00F679F6">
          <w:rPr>
            <w:rStyle w:val="Hyperlink"/>
            <w:rFonts w:ascii="Times New Roman" w:hAnsi="Times New Roman" w:cs="Times New Roman"/>
            <w:sz w:val="24"/>
            <w:szCs w:val="24"/>
          </w:rPr>
          <w:t>https://doi.org/10.3347/kjp.2016.54.6.777</w:t>
        </w:r>
      </w:hyperlink>
    </w:p>
    <w:p w14:paraId="61CA23AA" w14:textId="77777777" w:rsidR="003E3450" w:rsidRPr="00F679F6" w:rsidRDefault="003E3450" w:rsidP="00F679F6">
      <w:pPr>
        <w:numPr>
          <w:ilvl w:val="0"/>
          <w:numId w:val="1"/>
        </w:numPr>
        <w:jc w:val="both"/>
        <w:rPr>
          <w:rFonts w:ascii="Times New Roman" w:hAnsi="Times New Roman" w:cs="Times New Roman"/>
          <w:sz w:val="24"/>
          <w:szCs w:val="24"/>
          <w:lang w:val="en-GB"/>
        </w:rPr>
      </w:pPr>
      <w:r w:rsidRPr="00F679F6">
        <w:rPr>
          <w:rFonts w:ascii="Times New Roman" w:hAnsi="Times New Roman" w:cs="Times New Roman"/>
          <w:sz w:val="24"/>
          <w:szCs w:val="24"/>
        </w:rPr>
        <w:t xml:space="preserve">Saitou, N., &amp; Nei, M. (1987). The neighbor-joining method: A new method for reconstructing phylogenetic trees. </w:t>
      </w:r>
      <w:r w:rsidRPr="00F679F6">
        <w:rPr>
          <w:rFonts w:ascii="Times New Roman" w:hAnsi="Times New Roman" w:cs="Times New Roman"/>
          <w:i/>
          <w:iCs/>
          <w:sz w:val="24"/>
          <w:szCs w:val="24"/>
        </w:rPr>
        <w:t>Molecular Biology and Evolution, 4</w:t>
      </w:r>
      <w:r w:rsidRPr="00F679F6">
        <w:rPr>
          <w:rFonts w:ascii="Times New Roman" w:hAnsi="Times New Roman" w:cs="Times New Roman"/>
          <w:sz w:val="24"/>
          <w:szCs w:val="24"/>
        </w:rPr>
        <w:t xml:space="preserve">(4), 406–425. </w:t>
      </w:r>
      <w:hyperlink r:id="rId56" w:tgtFrame="_new" w:history="1">
        <w:r w:rsidRPr="00F679F6">
          <w:rPr>
            <w:rStyle w:val="Hyperlink"/>
            <w:rFonts w:ascii="Times New Roman" w:hAnsi="Times New Roman" w:cs="Times New Roman"/>
            <w:sz w:val="24"/>
            <w:szCs w:val="24"/>
          </w:rPr>
          <w:t>https://doi.org/10.1093/oxfordjournals.molbev.a040454</w:t>
        </w:r>
      </w:hyperlink>
    </w:p>
    <w:p w14:paraId="22C72B6B" w14:textId="77777777" w:rsidR="003E3450" w:rsidRPr="00F679F6" w:rsidRDefault="003E3450" w:rsidP="00F679F6">
      <w:pPr>
        <w:numPr>
          <w:ilvl w:val="0"/>
          <w:numId w:val="1"/>
        </w:numPr>
        <w:jc w:val="both"/>
        <w:rPr>
          <w:rFonts w:ascii="Times New Roman" w:hAnsi="Times New Roman" w:cs="Times New Roman"/>
          <w:sz w:val="24"/>
          <w:szCs w:val="24"/>
          <w:lang w:val="en-GB"/>
        </w:rPr>
      </w:pPr>
      <w:r w:rsidRPr="00F679F6">
        <w:rPr>
          <w:rFonts w:ascii="Times New Roman" w:hAnsi="Times New Roman" w:cs="Times New Roman"/>
          <w:sz w:val="24"/>
          <w:szCs w:val="24"/>
        </w:rPr>
        <w:t xml:space="preserve">Tamura, K., Nei, M., &amp; Kumar, S. (2004). Prospects for inferring very large phylogenies by using the neighbor-joining method. </w:t>
      </w:r>
      <w:r w:rsidRPr="00F679F6">
        <w:rPr>
          <w:rFonts w:ascii="Times New Roman" w:hAnsi="Times New Roman" w:cs="Times New Roman"/>
          <w:i/>
          <w:iCs/>
          <w:sz w:val="24"/>
          <w:szCs w:val="24"/>
        </w:rPr>
        <w:t>Proceedings of the National Academy of Sciences of the United States of America, 101</w:t>
      </w:r>
      <w:r w:rsidRPr="00F679F6">
        <w:rPr>
          <w:rFonts w:ascii="Times New Roman" w:hAnsi="Times New Roman" w:cs="Times New Roman"/>
          <w:sz w:val="24"/>
          <w:szCs w:val="24"/>
        </w:rPr>
        <w:t xml:space="preserve">(30), 11030–11035. </w:t>
      </w:r>
      <w:hyperlink r:id="rId57" w:history="1">
        <w:r w:rsidRPr="00F679F6">
          <w:rPr>
            <w:rStyle w:val="Hyperlink"/>
            <w:rFonts w:ascii="Times New Roman" w:hAnsi="Times New Roman" w:cs="Times New Roman"/>
            <w:sz w:val="24"/>
            <w:szCs w:val="24"/>
          </w:rPr>
          <w:t>https://doi.org/10.1073/pnas.0404206101</w:t>
        </w:r>
      </w:hyperlink>
    </w:p>
    <w:p w14:paraId="4DD9689C" w14:textId="77777777" w:rsidR="003E3450" w:rsidRPr="00F679F6" w:rsidRDefault="003E3450" w:rsidP="00F679F6">
      <w:pPr>
        <w:numPr>
          <w:ilvl w:val="0"/>
          <w:numId w:val="1"/>
        </w:numPr>
        <w:jc w:val="both"/>
        <w:rPr>
          <w:rFonts w:ascii="Times New Roman" w:hAnsi="Times New Roman" w:cs="Times New Roman"/>
          <w:sz w:val="24"/>
          <w:szCs w:val="24"/>
          <w:lang w:val="en-GB"/>
        </w:rPr>
      </w:pPr>
      <w:r w:rsidRPr="00F679F6">
        <w:rPr>
          <w:rFonts w:ascii="Times New Roman" w:hAnsi="Times New Roman" w:cs="Times New Roman"/>
          <w:sz w:val="24"/>
          <w:szCs w:val="24"/>
        </w:rPr>
        <w:t xml:space="preserve">Kumar, S., Stecher, G., &amp; Tamura, K. (2016). MEGA7: Molecular Evolutionary Genetics Analysis version 7.0 for bigger datasets. </w:t>
      </w:r>
      <w:r w:rsidRPr="00F679F6">
        <w:rPr>
          <w:rFonts w:ascii="Times New Roman" w:hAnsi="Times New Roman" w:cs="Times New Roman"/>
          <w:i/>
          <w:iCs/>
          <w:sz w:val="24"/>
          <w:szCs w:val="24"/>
        </w:rPr>
        <w:t>Molecular Biology and Evolution, 33</w:t>
      </w:r>
      <w:r w:rsidRPr="00F679F6">
        <w:rPr>
          <w:rFonts w:ascii="Times New Roman" w:hAnsi="Times New Roman" w:cs="Times New Roman"/>
          <w:sz w:val="24"/>
          <w:szCs w:val="24"/>
        </w:rPr>
        <w:t xml:space="preserve">(7), 1870–1874. </w:t>
      </w:r>
      <w:hyperlink r:id="rId58" w:history="1">
        <w:r w:rsidRPr="00F679F6">
          <w:rPr>
            <w:rStyle w:val="Hyperlink"/>
            <w:rFonts w:ascii="Times New Roman" w:hAnsi="Times New Roman" w:cs="Times New Roman"/>
            <w:sz w:val="24"/>
            <w:szCs w:val="24"/>
          </w:rPr>
          <w:t>https://doi.org/10.1093/molbev/msw054</w:t>
        </w:r>
      </w:hyperlink>
    </w:p>
    <w:p w14:paraId="288F001D" w14:textId="77777777" w:rsidR="003E3450" w:rsidRPr="00F679F6" w:rsidRDefault="003E3450" w:rsidP="00F679F6">
      <w:pPr>
        <w:numPr>
          <w:ilvl w:val="0"/>
          <w:numId w:val="1"/>
        </w:numPr>
        <w:jc w:val="both"/>
        <w:rPr>
          <w:rFonts w:ascii="Times New Roman" w:hAnsi="Times New Roman" w:cs="Times New Roman"/>
          <w:sz w:val="24"/>
          <w:szCs w:val="24"/>
          <w:lang w:val="en-GB"/>
        </w:rPr>
      </w:pPr>
      <w:r w:rsidRPr="00F679F6">
        <w:rPr>
          <w:rFonts w:ascii="Times New Roman" w:hAnsi="Times New Roman" w:cs="Times New Roman"/>
          <w:sz w:val="24"/>
          <w:szCs w:val="24"/>
        </w:rPr>
        <w:t>Kerroucha, R., Medjoual, I., Bourguig, L., &amp; Senouci, K. (2022). Identification of the main intestinal helminths of local breed chickens (</w:t>
      </w:r>
      <w:r w:rsidRPr="00F679F6">
        <w:rPr>
          <w:rFonts w:ascii="Times New Roman" w:hAnsi="Times New Roman" w:cs="Times New Roman"/>
          <w:i/>
          <w:iCs/>
          <w:sz w:val="24"/>
          <w:szCs w:val="24"/>
        </w:rPr>
        <w:t>Gallus gallus domesticus</w:t>
      </w:r>
      <w:r w:rsidRPr="00F679F6">
        <w:rPr>
          <w:rFonts w:ascii="Times New Roman" w:hAnsi="Times New Roman" w:cs="Times New Roman"/>
          <w:sz w:val="24"/>
          <w:szCs w:val="24"/>
        </w:rPr>
        <w:t xml:space="preserve"> Linnaeus, 1758) reared in traditional mode in the Oran region. </w:t>
      </w:r>
      <w:r w:rsidRPr="00F679F6">
        <w:rPr>
          <w:rFonts w:ascii="Times New Roman" w:hAnsi="Times New Roman" w:cs="Times New Roman"/>
          <w:i/>
          <w:iCs/>
          <w:sz w:val="24"/>
          <w:szCs w:val="24"/>
        </w:rPr>
        <w:t>Helminthologia, 59</w:t>
      </w:r>
      <w:r w:rsidRPr="00F679F6">
        <w:rPr>
          <w:rFonts w:ascii="Times New Roman" w:hAnsi="Times New Roman" w:cs="Times New Roman"/>
          <w:sz w:val="24"/>
          <w:szCs w:val="24"/>
        </w:rPr>
        <w:t xml:space="preserve">(2), 170–178. </w:t>
      </w:r>
      <w:hyperlink r:id="rId59" w:history="1">
        <w:r w:rsidRPr="00F679F6">
          <w:rPr>
            <w:rStyle w:val="Hyperlink"/>
            <w:rFonts w:ascii="Times New Roman" w:hAnsi="Times New Roman" w:cs="Times New Roman"/>
            <w:sz w:val="24"/>
            <w:szCs w:val="24"/>
          </w:rPr>
          <w:t>https://doi.org/10.2478/helm-2022-0015</w:t>
        </w:r>
      </w:hyperlink>
    </w:p>
    <w:p w14:paraId="11043167" w14:textId="77777777" w:rsidR="003E3450" w:rsidRPr="00F679F6" w:rsidRDefault="003E3450" w:rsidP="00F679F6">
      <w:pPr>
        <w:numPr>
          <w:ilvl w:val="0"/>
          <w:numId w:val="1"/>
        </w:numPr>
        <w:jc w:val="both"/>
        <w:rPr>
          <w:rFonts w:ascii="Times New Roman" w:hAnsi="Times New Roman" w:cs="Times New Roman"/>
          <w:sz w:val="24"/>
          <w:szCs w:val="24"/>
          <w:lang w:val="en-GB"/>
        </w:rPr>
      </w:pPr>
      <w:r w:rsidRPr="00F679F6">
        <w:rPr>
          <w:rFonts w:ascii="Times New Roman" w:hAnsi="Times New Roman" w:cs="Times New Roman"/>
          <w:b/>
          <w:bCs/>
          <w:sz w:val="24"/>
          <w:szCs w:val="24"/>
        </w:rPr>
        <w:t>Railliet, A. (1892).</w:t>
      </w:r>
      <w:r w:rsidRPr="00F679F6">
        <w:rPr>
          <w:rFonts w:ascii="Times New Roman" w:hAnsi="Times New Roman" w:cs="Times New Roman"/>
          <w:sz w:val="24"/>
          <w:szCs w:val="24"/>
        </w:rPr>
        <w:t xml:space="preserve"> Notices parasitologiques. </w:t>
      </w:r>
      <w:r w:rsidRPr="00F679F6">
        <w:rPr>
          <w:rFonts w:ascii="Times New Roman" w:hAnsi="Times New Roman" w:cs="Times New Roman"/>
          <w:i/>
          <w:iCs/>
          <w:sz w:val="24"/>
          <w:szCs w:val="24"/>
        </w:rPr>
        <w:t>Bulletin de la Société zoologique de France, 17</w:t>
      </w:r>
      <w:r w:rsidRPr="00F679F6">
        <w:rPr>
          <w:rFonts w:ascii="Times New Roman" w:hAnsi="Times New Roman" w:cs="Times New Roman"/>
          <w:sz w:val="24"/>
          <w:szCs w:val="24"/>
        </w:rPr>
        <w:t>, 110–117.</w:t>
      </w:r>
    </w:p>
    <w:p w14:paraId="68E8003A" w14:textId="77777777" w:rsidR="003E3450" w:rsidRPr="00F679F6" w:rsidRDefault="003E3450" w:rsidP="00F679F6">
      <w:pPr>
        <w:numPr>
          <w:ilvl w:val="0"/>
          <w:numId w:val="1"/>
        </w:numPr>
        <w:jc w:val="both"/>
        <w:rPr>
          <w:rFonts w:ascii="Times New Roman" w:hAnsi="Times New Roman" w:cs="Times New Roman"/>
          <w:sz w:val="24"/>
          <w:szCs w:val="24"/>
          <w:lang w:val="en-GB"/>
        </w:rPr>
      </w:pPr>
      <w:r w:rsidRPr="00F679F6">
        <w:rPr>
          <w:rFonts w:ascii="Times New Roman" w:hAnsi="Times New Roman" w:cs="Times New Roman"/>
          <w:b/>
          <w:bCs/>
          <w:sz w:val="24"/>
          <w:szCs w:val="24"/>
        </w:rPr>
        <w:t>Dimitrova, Y. D., Vasileva, G. P., Mariaux, J., &amp; Georgiev, B. B. (2023).</w:t>
      </w:r>
      <w:r w:rsidRPr="00F679F6">
        <w:rPr>
          <w:rFonts w:ascii="Times New Roman" w:hAnsi="Times New Roman" w:cs="Times New Roman"/>
          <w:sz w:val="24"/>
          <w:szCs w:val="24"/>
        </w:rPr>
        <w:t xml:space="preserve"> Two and a half centuries after Houttuyn: A review of avian cestodes (Platyhelminthes: Cestoda) from Africa. </w:t>
      </w:r>
      <w:r w:rsidRPr="00F679F6">
        <w:rPr>
          <w:rFonts w:ascii="Times New Roman" w:hAnsi="Times New Roman" w:cs="Times New Roman"/>
          <w:i/>
          <w:iCs/>
          <w:sz w:val="24"/>
          <w:szCs w:val="24"/>
        </w:rPr>
        <w:t>Diversity, 15</w:t>
      </w:r>
      <w:r w:rsidRPr="00F679F6">
        <w:rPr>
          <w:rFonts w:ascii="Times New Roman" w:hAnsi="Times New Roman" w:cs="Times New Roman"/>
          <w:sz w:val="24"/>
          <w:szCs w:val="24"/>
        </w:rPr>
        <w:t xml:space="preserve">(5), 634. </w:t>
      </w:r>
      <w:hyperlink r:id="rId60" w:tgtFrame="_new" w:history="1">
        <w:r w:rsidRPr="00F679F6">
          <w:rPr>
            <w:rStyle w:val="Hyperlink"/>
            <w:rFonts w:ascii="Times New Roman" w:hAnsi="Times New Roman" w:cs="Times New Roman"/>
            <w:sz w:val="24"/>
            <w:szCs w:val="24"/>
          </w:rPr>
          <w:t>https://doi.org/10.3390/d15050634</w:t>
        </w:r>
      </w:hyperlink>
    </w:p>
    <w:p w14:paraId="275D99AC" w14:textId="77777777" w:rsidR="003E3450" w:rsidRPr="00F679F6" w:rsidRDefault="003E3450" w:rsidP="00F679F6">
      <w:pPr>
        <w:numPr>
          <w:ilvl w:val="0"/>
          <w:numId w:val="1"/>
        </w:numPr>
        <w:jc w:val="both"/>
        <w:rPr>
          <w:rFonts w:ascii="Times New Roman" w:hAnsi="Times New Roman" w:cs="Times New Roman"/>
          <w:sz w:val="24"/>
          <w:szCs w:val="24"/>
          <w:lang w:val="en-GB"/>
        </w:rPr>
      </w:pPr>
      <w:r w:rsidRPr="00F679F6">
        <w:rPr>
          <w:rFonts w:ascii="Times New Roman" w:hAnsi="Times New Roman" w:cs="Times New Roman"/>
          <w:b/>
          <w:bCs/>
          <w:sz w:val="24"/>
          <w:szCs w:val="24"/>
        </w:rPr>
        <w:t>Meggitt, F. J. (1914).</w:t>
      </w:r>
      <w:r w:rsidRPr="00F679F6">
        <w:rPr>
          <w:rFonts w:ascii="Times New Roman" w:hAnsi="Times New Roman" w:cs="Times New Roman"/>
          <w:sz w:val="24"/>
          <w:szCs w:val="24"/>
        </w:rPr>
        <w:t xml:space="preserve"> On the anatomy of a fowl tapeworm, </w:t>
      </w:r>
      <w:r w:rsidRPr="00F679F6">
        <w:rPr>
          <w:rFonts w:ascii="Times New Roman" w:hAnsi="Times New Roman" w:cs="Times New Roman"/>
          <w:i/>
          <w:iCs/>
          <w:sz w:val="24"/>
          <w:szCs w:val="24"/>
        </w:rPr>
        <w:t>Amoebotaenia sphenoides</w:t>
      </w:r>
      <w:r w:rsidRPr="00F679F6">
        <w:rPr>
          <w:rFonts w:ascii="Times New Roman" w:hAnsi="Times New Roman" w:cs="Times New Roman"/>
          <w:sz w:val="24"/>
          <w:szCs w:val="24"/>
        </w:rPr>
        <w:t xml:space="preserve"> v. Lins. </w:t>
      </w:r>
      <w:r w:rsidRPr="00F679F6">
        <w:rPr>
          <w:rFonts w:ascii="Times New Roman" w:hAnsi="Times New Roman" w:cs="Times New Roman"/>
          <w:i/>
          <w:iCs/>
          <w:sz w:val="24"/>
          <w:szCs w:val="24"/>
        </w:rPr>
        <w:t>Parasitology, 7</w:t>
      </w:r>
      <w:r w:rsidRPr="00F679F6">
        <w:rPr>
          <w:rFonts w:ascii="Times New Roman" w:hAnsi="Times New Roman" w:cs="Times New Roman"/>
          <w:sz w:val="24"/>
          <w:szCs w:val="24"/>
        </w:rPr>
        <w:t>, 262–277.</w:t>
      </w:r>
    </w:p>
    <w:p w14:paraId="4CDD24D7" w14:textId="77777777" w:rsidR="003E3450" w:rsidRPr="00F679F6" w:rsidRDefault="003E3450" w:rsidP="00F679F6">
      <w:pPr>
        <w:numPr>
          <w:ilvl w:val="0"/>
          <w:numId w:val="1"/>
        </w:numPr>
        <w:jc w:val="both"/>
        <w:rPr>
          <w:rFonts w:ascii="Times New Roman" w:hAnsi="Times New Roman" w:cs="Times New Roman"/>
          <w:sz w:val="24"/>
          <w:szCs w:val="24"/>
          <w:lang w:val="en-GB"/>
        </w:rPr>
      </w:pPr>
      <w:r w:rsidRPr="00F679F6">
        <w:rPr>
          <w:rFonts w:ascii="Times New Roman" w:hAnsi="Times New Roman" w:cs="Times New Roman"/>
          <w:b/>
          <w:bCs/>
          <w:sz w:val="24"/>
          <w:szCs w:val="24"/>
        </w:rPr>
        <w:t>Monnig, H. O. (1926).</w:t>
      </w:r>
      <w:r w:rsidRPr="00F679F6">
        <w:rPr>
          <w:rFonts w:ascii="Times New Roman" w:hAnsi="Times New Roman" w:cs="Times New Roman"/>
          <w:sz w:val="24"/>
          <w:szCs w:val="24"/>
        </w:rPr>
        <w:t xml:space="preserve"> The anatomy and life history of the fowl tapeworm (</w:t>
      </w:r>
      <w:r w:rsidRPr="00F679F6">
        <w:rPr>
          <w:rFonts w:ascii="Times New Roman" w:hAnsi="Times New Roman" w:cs="Times New Roman"/>
          <w:i/>
          <w:iCs/>
          <w:sz w:val="24"/>
          <w:szCs w:val="24"/>
        </w:rPr>
        <w:t>Amoebotaenia sphenoides</w:t>
      </w:r>
      <w:r w:rsidRPr="00F679F6">
        <w:rPr>
          <w:rFonts w:ascii="Times New Roman" w:hAnsi="Times New Roman" w:cs="Times New Roman"/>
          <w:sz w:val="24"/>
          <w:szCs w:val="24"/>
        </w:rPr>
        <w:t xml:space="preserve">). </w:t>
      </w:r>
      <w:r w:rsidRPr="00F679F6">
        <w:rPr>
          <w:rFonts w:ascii="Times New Roman" w:hAnsi="Times New Roman" w:cs="Times New Roman"/>
          <w:i/>
          <w:iCs/>
          <w:sz w:val="24"/>
          <w:szCs w:val="24"/>
        </w:rPr>
        <w:t>11th and 12th Reports of the Director of Veterinary Education and Research, Part 1</w:t>
      </w:r>
      <w:r w:rsidRPr="00F679F6">
        <w:rPr>
          <w:rFonts w:ascii="Times New Roman" w:hAnsi="Times New Roman" w:cs="Times New Roman"/>
          <w:sz w:val="24"/>
          <w:szCs w:val="24"/>
        </w:rPr>
        <w:t>, 199–206. Pretoria: Government Printer and Stationery Office.</w:t>
      </w:r>
    </w:p>
    <w:p w14:paraId="5ADB1F46" w14:textId="77777777" w:rsidR="003E3450" w:rsidRPr="00F679F6" w:rsidRDefault="003E3450" w:rsidP="00F679F6">
      <w:pPr>
        <w:numPr>
          <w:ilvl w:val="0"/>
          <w:numId w:val="1"/>
        </w:numPr>
        <w:jc w:val="both"/>
        <w:rPr>
          <w:rFonts w:ascii="Times New Roman" w:hAnsi="Times New Roman" w:cs="Times New Roman"/>
          <w:sz w:val="24"/>
          <w:szCs w:val="24"/>
          <w:lang w:val="en-GB"/>
        </w:rPr>
      </w:pPr>
      <w:r w:rsidRPr="00F679F6">
        <w:rPr>
          <w:rFonts w:ascii="Times New Roman" w:hAnsi="Times New Roman" w:cs="Times New Roman"/>
          <w:b/>
          <w:bCs/>
          <w:sz w:val="24"/>
          <w:szCs w:val="24"/>
        </w:rPr>
        <w:t>Permin, A., &amp; Hansen, J. W. (1998).</w:t>
      </w:r>
      <w:r w:rsidRPr="00F679F6">
        <w:rPr>
          <w:rFonts w:ascii="Times New Roman" w:hAnsi="Times New Roman" w:cs="Times New Roman"/>
          <w:sz w:val="24"/>
          <w:szCs w:val="24"/>
        </w:rPr>
        <w:t xml:space="preserve"> </w:t>
      </w:r>
      <w:r w:rsidRPr="00F679F6">
        <w:rPr>
          <w:rFonts w:ascii="Times New Roman" w:hAnsi="Times New Roman" w:cs="Times New Roman"/>
          <w:i/>
          <w:iCs/>
          <w:sz w:val="24"/>
          <w:szCs w:val="24"/>
        </w:rPr>
        <w:t>Epidemiology, diagnosis and control of poultry parasites</w:t>
      </w:r>
      <w:r w:rsidRPr="00F679F6">
        <w:rPr>
          <w:rFonts w:ascii="Times New Roman" w:hAnsi="Times New Roman" w:cs="Times New Roman"/>
          <w:sz w:val="24"/>
          <w:szCs w:val="24"/>
        </w:rPr>
        <w:t>. FAO Animal Health Manual No. 4. Food and Agriculture Organization of the United Nations, Rome.</w:t>
      </w:r>
    </w:p>
    <w:p w14:paraId="234BB219" w14:textId="77777777" w:rsidR="003E3450" w:rsidRPr="00F679F6" w:rsidRDefault="003E3450" w:rsidP="00F679F6">
      <w:pPr>
        <w:numPr>
          <w:ilvl w:val="0"/>
          <w:numId w:val="1"/>
        </w:numPr>
        <w:jc w:val="both"/>
        <w:rPr>
          <w:rFonts w:ascii="Times New Roman" w:hAnsi="Times New Roman" w:cs="Times New Roman"/>
          <w:sz w:val="24"/>
          <w:szCs w:val="24"/>
          <w:lang w:val="en-GB"/>
        </w:rPr>
      </w:pPr>
      <w:r w:rsidRPr="00F679F6">
        <w:rPr>
          <w:rFonts w:ascii="Times New Roman" w:hAnsi="Times New Roman" w:cs="Times New Roman"/>
          <w:b/>
          <w:bCs/>
          <w:sz w:val="24"/>
          <w:szCs w:val="24"/>
        </w:rPr>
        <w:t>Fuhrmann, O. (1909).</w:t>
      </w:r>
      <w:r w:rsidRPr="00F679F6">
        <w:rPr>
          <w:rFonts w:ascii="Times New Roman" w:hAnsi="Times New Roman" w:cs="Times New Roman"/>
          <w:sz w:val="24"/>
          <w:szCs w:val="24"/>
        </w:rPr>
        <w:t xml:space="preserve"> </w:t>
      </w:r>
      <w:r w:rsidRPr="00F679F6">
        <w:rPr>
          <w:rFonts w:ascii="Times New Roman" w:hAnsi="Times New Roman" w:cs="Times New Roman"/>
          <w:i/>
          <w:iCs/>
          <w:sz w:val="24"/>
          <w:szCs w:val="24"/>
        </w:rPr>
        <w:t>Die Cestoden der Vögel</w:t>
      </w:r>
      <w:r w:rsidRPr="00F679F6">
        <w:rPr>
          <w:rFonts w:ascii="Times New Roman" w:hAnsi="Times New Roman" w:cs="Times New Roman"/>
          <w:sz w:val="24"/>
          <w:szCs w:val="24"/>
        </w:rPr>
        <w:t xml:space="preserve">. </w:t>
      </w:r>
      <w:r w:rsidRPr="00F679F6">
        <w:rPr>
          <w:rFonts w:ascii="Times New Roman" w:hAnsi="Times New Roman" w:cs="Times New Roman"/>
          <w:b/>
          <w:bCs/>
          <w:sz w:val="24"/>
          <w:szCs w:val="24"/>
        </w:rPr>
        <w:t>Zoologische Jahrbücher, Supplementheft, 10</w:t>
      </w:r>
      <w:r w:rsidRPr="00F679F6">
        <w:rPr>
          <w:rFonts w:ascii="Times New Roman" w:hAnsi="Times New Roman" w:cs="Times New Roman"/>
          <w:sz w:val="24"/>
          <w:szCs w:val="24"/>
        </w:rPr>
        <w:t>, 2–233. Gustav Fischer, Jena.</w:t>
      </w:r>
    </w:p>
    <w:p w14:paraId="29FC319D" w14:textId="77777777" w:rsidR="003E3450" w:rsidRPr="00F679F6" w:rsidRDefault="003E3450" w:rsidP="00F679F6">
      <w:pPr>
        <w:numPr>
          <w:ilvl w:val="0"/>
          <w:numId w:val="1"/>
        </w:numPr>
        <w:jc w:val="both"/>
        <w:rPr>
          <w:rFonts w:ascii="Times New Roman" w:hAnsi="Times New Roman" w:cs="Times New Roman"/>
          <w:sz w:val="24"/>
          <w:szCs w:val="24"/>
          <w:lang w:val="en-GB"/>
        </w:rPr>
      </w:pPr>
      <w:r w:rsidRPr="00F679F6">
        <w:rPr>
          <w:rFonts w:ascii="Times New Roman" w:hAnsi="Times New Roman" w:cs="Times New Roman"/>
          <w:sz w:val="24"/>
          <w:szCs w:val="24"/>
        </w:rPr>
        <w:t xml:space="preserve">Meggitt, F. J. (1924). On two species of Cestoda from a mongoose. </w:t>
      </w:r>
      <w:r w:rsidRPr="00F679F6">
        <w:rPr>
          <w:rFonts w:ascii="Times New Roman" w:hAnsi="Times New Roman" w:cs="Times New Roman"/>
          <w:i/>
          <w:iCs/>
          <w:sz w:val="24"/>
          <w:szCs w:val="24"/>
        </w:rPr>
        <w:t>Parasitology, 16</w:t>
      </w:r>
      <w:r w:rsidRPr="00F679F6">
        <w:rPr>
          <w:rFonts w:ascii="Times New Roman" w:hAnsi="Times New Roman" w:cs="Times New Roman"/>
          <w:sz w:val="24"/>
          <w:szCs w:val="24"/>
        </w:rPr>
        <w:t xml:space="preserve">(1), 48–54. https://doi.org/10.1017/S0031182000019867 </w:t>
      </w:r>
    </w:p>
    <w:p w14:paraId="4B082748" w14:textId="77777777" w:rsidR="003E3450" w:rsidRPr="00F679F6" w:rsidRDefault="003E3450" w:rsidP="00F679F6">
      <w:pPr>
        <w:numPr>
          <w:ilvl w:val="0"/>
          <w:numId w:val="1"/>
        </w:numPr>
        <w:jc w:val="both"/>
        <w:rPr>
          <w:rFonts w:ascii="Times New Roman" w:hAnsi="Times New Roman" w:cs="Times New Roman"/>
          <w:sz w:val="24"/>
          <w:szCs w:val="24"/>
          <w:lang w:val="en-GB"/>
        </w:rPr>
      </w:pPr>
      <w:r w:rsidRPr="00F679F6">
        <w:rPr>
          <w:rFonts w:ascii="Times New Roman" w:hAnsi="Times New Roman" w:cs="Times New Roman"/>
          <w:b/>
          <w:bCs/>
          <w:sz w:val="24"/>
          <w:szCs w:val="24"/>
        </w:rPr>
        <w:lastRenderedPageBreak/>
        <w:t>Baer, J. G. (1925).</w:t>
      </w:r>
      <w:r w:rsidRPr="00F679F6">
        <w:rPr>
          <w:rFonts w:ascii="Times New Roman" w:hAnsi="Times New Roman" w:cs="Times New Roman"/>
          <w:sz w:val="24"/>
          <w:szCs w:val="24"/>
        </w:rPr>
        <w:t xml:space="preserve"> Quelques cestodes d’oiseaux nouveaux et peu connus. </w:t>
      </w:r>
      <w:r w:rsidRPr="00F679F6">
        <w:rPr>
          <w:rFonts w:ascii="Times New Roman" w:hAnsi="Times New Roman" w:cs="Times New Roman"/>
          <w:i/>
          <w:iCs/>
          <w:sz w:val="24"/>
          <w:szCs w:val="24"/>
        </w:rPr>
        <w:t>Bulletin de la Société Neuchâteloise des Sciences Naturelles, 49</w:t>
      </w:r>
      <w:r w:rsidRPr="00F679F6">
        <w:rPr>
          <w:rFonts w:ascii="Times New Roman" w:hAnsi="Times New Roman" w:cs="Times New Roman"/>
          <w:sz w:val="24"/>
          <w:szCs w:val="24"/>
        </w:rPr>
        <w:t>, 138–154.</w:t>
      </w:r>
    </w:p>
    <w:p w14:paraId="12D7C76E" w14:textId="77777777" w:rsidR="003E3450" w:rsidRPr="00F679F6" w:rsidRDefault="003E3450" w:rsidP="00F679F6">
      <w:pPr>
        <w:numPr>
          <w:ilvl w:val="0"/>
          <w:numId w:val="1"/>
        </w:numPr>
        <w:jc w:val="both"/>
        <w:rPr>
          <w:rFonts w:ascii="Times New Roman" w:hAnsi="Times New Roman" w:cs="Times New Roman"/>
          <w:sz w:val="24"/>
          <w:szCs w:val="24"/>
          <w:lang w:val="en-GB"/>
        </w:rPr>
      </w:pPr>
      <w:r w:rsidRPr="00F679F6">
        <w:rPr>
          <w:rFonts w:ascii="Times New Roman" w:hAnsi="Times New Roman" w:cs="Times New Roman"/>
          <w:b/>
          <w:bCs/>
          <w:sz w:val="24"/>
          <w:szCs w:val="24"/>
        </w:rPr>
        <w:t>Tubangui, M. A., &amp; Masilungan, V. A. (1937).</w:t>
      </w:r>
      <w:r w:rsidRPr="00F679F6">
        <w:rPr>
          <w:rFonts w:ascii="Times New Roman" w:hAnsi="Times New Roman" w:cs="Times New Roman"/>
          <w:sz w:val="24"/>
          <w:szCs w:val="24"/>
        </w:rPr>
        <w:t xml:space="preserve"> Tapeworm parasites of Philippine birds. </w:t>
      </w:r>
      <w:r w:rsidRPr="00F679F6">
        <w:rPr>
          <w:rFonts w:ascii="Times New Roman" w:hAnsi="Times New Roman" w:cs="Times New Roman"/>
          <w:i/>
          <w:iCs/>
          <w:sz w:val="24"/>
          <w:szCs w:val="24"/>
        </w:rPr>
        <w:t>The Philippine Journal of Science, 62</w:t>
      </w:r>
      <w:r w:rsidRPr="00F679F6">
        <w:rPr>
          <w:rFonts w:ascii="Times New Roman" w:hAnsi="Times New Roman" w:cs="Times New Roman"/>
          <w:sz w:val="24"/>
          <w:szCs w:val="24"/>
        </w:rPr>
        <w:t>(4), 409–438.</w:t>
      </w:r>
    </w:p>
    <w:p w14:paraId="7B0A8B5E" w14:textId="77777777" w:rsidR="003E3450" w:rsidRPr="00F679F6" w:rsidRDefault="003E3450" w:rsidP="00F679F6">
      <w:pPr>
        <w:numPr>
          <w:ilvl w:val="0"/>
          <w:numId w:val="1"/>
        </w:numPr>
        <w:jc w:val="both"/>
        <w:rPr>
          <w:rFonts w:ascii="Times New Roman" w:hAnsi="Times New Roman" w:cs="Times New Roman"/>
          <w:sz w:val="24"/>
          <w:szCs w:val="24"/>
          <w:lang w:val="en-GB"/>
        </w:rPr>
      </w:pPr>
      <w:r w:rsidRPr="00F679F6">
        <w:rPr>
          <w:rFonts w:ascii="Times New Roman" w:hAnsi="Times New Roman" w:cs="Times New Roman"/>
          <w:b/>
          <w:bCs/>
          <w:sz w:val="24"/>
          <w:szCs w:val="24"/>
        </w:rPr>
        <w:t>Shinde, G. B. (1969).</w:t>
      </w:r>
      <w:r w:rsidRPr="00F679F6">
        <w:rPr>
          <w:rFonts w:ascii="Times New Roman" w:hAnsi="Times New Roman" w:cs="Times New Roman"/>
          <w:sz w:val="24"/>
          <w:szCs w:val="24"/>
        </w:rPr>
        <w:t xml:space="preserve"> A known and two new species of the genus </w:t>
      </w:r>
      <w:r w:rsidRPr="00F679F6">
        <w:rPr>
          <w:rFonts w:ascii="Times New Roman" w:hAnsi="Times New Roman" w:cs="Times New Roman"/>
          <w:i/>
          <w:iCs/>
          <w:sz w:val="24"/>
          <w:szCs w:val="24"/>
        </w:rPr>
        <w:t>Cotugnia</w:t>
      </w:r>
      <w:r w:rsidRPr="00F679F6">
        <w:rPr>
          <w:rFonts w:ascii="Times New Roman" w:hAnsi="Times New Roman" w:cs="Times New Roman"/>
          <w:sz w:val="24"/>
          <w:szCs w:val="24"/>
        </w:rPr>
        <w:t xml:space="preserve"> Diamare, 1893 from the Columbiformes birds in Maharashtra, India. </w:t>
      </w:r>
      <w:r w:rsidRPr="00F679F6">
        <w:rPr>
          <w:rFonts w:ascii="Times New Roman" w:hAnsi="Times New Roman" w:cs="Times New Roman"/>
          <w:i/>
          <w:iCs/>
          <w:sz w:val="24"/>
          <w:szCs w:val="24"/>
        </w:rPr>
        <w:t>Rivista di Parassitologia, 30</w:t>
      </w:r>
      <w:r w:rsidRPr="00F679F6">
        <w:rPr>
          <w:rFonts w:ascii="Times New Roman" w:hAnsi="Times New Roman" w:cs="Times New Roman"/>
          <w:sz w:val="24"/>
          <w:szCs w:val="24"/>
        </w:rPr>
        <w:t>, 39–44.</w:t>
      </w:r>
    </w:p>
    <w:p w14:paraId="5E918F21" w14:textId="77777777" w:rsidR="003E3450" w:rsidRPr="00F679F6" w:rsidRDefault="003E3450" w:rsidP="00F679F6">
      <w:pPr>
        <w:numPr>
          <w:ilvl w:val="0"/>
          <w:numId w:val="1"/>
        </w:numPr>
        <w:jc w:val="both"/>
        <w:rPr>
          <w:rFonts w:ascii="Times New Roman" w:hAnsi="Times New Roman" w:cs="Times New Roman"/>
          <w:sz w:val="24"/>
          <w:szCs w:val="24"/>
          <w:lang w:val="en-GB"/>
        </w:rPr>
      </w:pPr>
      <w:r w:rsidRPr="00F679F6">
        <w:rPr>
          <w:rFonts w:ascii="Times New Roman" w:hAnsi="Times New Roman" w:cs="Times New Roman"/>
          <w:b/>
          <w:bCs/>
          <w:sz w:val="24"/>
          <w:szCs w:val="24"/>
        </w:rPr>
        <w:t>Kasar, C. R., Bhure, D. B., Nanware, S. S., &amp; Sonune, M. B. (2010).</w:t>
      </w:r>
      <w:r w:rsidRPr="00F679F6">
        <w:rPr>
          <w:rFonts w:ascii="Times New Roman" w:hAnsi="Times New Roman" w:cs="Times New Roman"/>
          <w:sz w:val="24"/>
          <w:szCs w:val="24"/>
        </w:rPr>
        <w:t xml:space="preserve"> Taxonomic observation of </w:t>
      </w:r>
      <w:r w:rsidRPr="00F679F6">
        <w:rPr>
          <w:rFonts w:ascii="Times New Roman" w:hAnsi="Times New Roman" w:cs="Times New Roman"/>
          <w:i/>
          <w:iCs/>
          <w:sz w:val="24"/>
          <w:szCs w:val="24"/>
        </w:rPr>
        <w:t>Cotugnia indiana</w:t>
      </w:r>
      <w:r w:rsidRPr="00F679F6">
        <w:rPr>
          <w:rFonts w:ascii="Times New Roman" w:hAnsi="Times New Roman" w:cs="Times New Roman"/>
          <w:sz w:val="24"/>
          <w:szCs w:val="24"/>
        </w:rPr>
        <w:t xml:space="preserve"> sp. nov. (Cestoda: Davaineidae, Fuhrmann, 1907) from </w:t>
      </w:r>
      <w:r w:rsidRPr="00F679F6">
        <w:rPr>
          <w:rFonts w:ascii="Times New Roman" w:hAnsi="Times New Roman" w:cs="Times New Roman"/>
          <w:i/>
          <w:iCs/>
          <w:sz w:val="24"/>
          <w:szCs w:val="24"/>
        </w:rPr>
        <w:t>Columba livia</w:t>
      </w:r>
      <w:r w:rsidRPr="00F679F6">
        <w:rPr>
          <w:rFonts w:ascii="Times New Roman" w:hAnsi="Times New Roman" w:cs="Times New Roman"/>
          <w:sz w:val="24"/>
          <w:szCs w:val="24"/>
        </w:rPr>
        <w:t xml:space="preserve">. </w:t>
      </w:r>
      <w:r w:rsidRPr="00F679F6">
        <w:rPr>
          <w:rFonts w:ascii="Times New Roman" w:hAnsi="Times New Roman" w:cs="Times New Roman"/>
          <w:i/>
          <w:iCs/>
          <w:sz w:val="24"/>
          <w:szCs w:val="24"/>
        </w:rPr>
        <w:t>Asian Journal of Animal Science, 5</w:t>
      </w:r>
      <w:r w:rsidRPr="00F679F6">
        <w:rPr>
          <w:rFonts w:ascii="Times New Roman" w:hAnsi="Times New Roman" w:cs="Times New Roman"/>
          <w:sz w:val="24"/>
          <w:szCs w:val="24"/>
        </w:rPr>
        <w:t>(2), 193–198.</w:t>
      </w:r>
    </w:p>
    <w:p w14:paraId="112CDA1B" w14:textId="77777777" w:rsidR="003E3450" w:rsidRPr="00F679F6" w:rsidRDefault="003E3450" w:rsidP="00F679F6">
      <w:pPr>
        <w:numPr>
          <w:ilvl w:val="0"/>
          <w:numId w:val="1"/>
        </w:numPr>
        <w:jc w:val="both"/>
        <w:rPr>
          <w:rFonts w:ascii="Times New Roman" w:hAnsi="Times New Roman" w:cs="Times New Roman"/>
          <w:sz w:val="24"/>
          <w:szCs w:val="24"/>
          <w:lang w:val="en-GB"/>
        </w:rPr>
      </w:pPr>
      <w:r w:rsidRPr="00F679F6">
        <w:rPr>
          <w:rFonts w:ascii="Times New Roman" w:hAnsi="Times New Roman" w:cs="Times New Roman"/>
          <w:b/>
          <w:bCs/>
          <w:sz w:val="24"/>
          <w:szCs w:val="24"/>
        </w:rPr>
        <w:t>Nanware, S. S., &amp; Bhure, D. B. (2013).</w:t>
      </w:r>
      <w:r w:rsidRPr="00F679F6">
        <w:rPr>
          <w:rFonts w:ascii="Times New Roman" w:hAnsi="Times New Roman" w:cs="Times New Roman"/>
          <w:sz w:val="24"/>
          <w:szCs w:val="24"/>
        </w:rPr>
        <w:t xml:space="preserve"> Studies on avian cestode genus </w:t>
      </w:r>
      <w:r w:rsidRPr="00F679F6">
        <w:rPr>
          <w:rFonts w:ascii="Times New Roman" w:hAnsi="Times New Roman" w:cs="Times New Roman"/>
          <w:i/>
          <w:iCs/>
          <w:sz w:val="24"/>
          <w:szCs w:val="24"/>
        </w:rPr>
        <w:t>Cotugnia</w:t>
      </w:r>
      <w:r w:rsidRPr="00F679F6">
        <w:rPr>
          <w:rFonts w:ascii="Times New Roman" w:hAnsi="Times New Roman" w:cs="Times New Roman"/>
          <w:sz w:val="24"/>
          <w:szCs w:val="24"/>
        </w:rPr>
        <w:t xml:space="preserve"> Diamare, 1893 (Cestoda: Davaineidae, Fuhrmann, 1907) from </w:t>
      </w:r>
      <w:r w:rsidRPr="00F679F6">
        <w:rPr>
          <w:rFonts w:ascii="Times New Roman" w:hAnsi="Times New Roman" w:cs="Times New Roman"/>
          <w:i/>
          <w:iCs/>
          <w:sz w:val="24"/>
          <w:szCs w:val="24"/>
        </w:rPr>
        <w:t>Gallus gallus domesticus</w:t>
      </w:r>
      <w:r w:rsidRPr="00F679F6">
        <w:rPr>
          <w:rFonts w:ascii="Times New Roman" w:hAnsi="Times New Roman" w:cs="Times New Roman"/>
          <w:sz w:val="24"/>
          <w:szCs w:val="24"/>
        </w:rPr>
        <w:t xml:space="preserve">. </w:t>
      </w:r>
      <w:r w:rsidRPr="00F679F6">
        <w:rPr>
          <w:rFonts w:ascii="Times New Roman" w:hAnsi="Times New Roman" w:cs="Times New Roman"/>
          <w:i/>
          <w:iCs/>
          <w:sz w:val="24"/>
          <w:szCs w:val="24"/>
        </w:rPr>
        <w:t>Asian Journal of Bio Science, 8</w:t>
      </w:r>
      <w:r w:rsidRPr="00F679F6">
        <w:rPr>
          <w:rFonts w:ascii="Times New Roman" w:hAnsi="Times New Roman" w:cs="Times New Roman"/>
          <w:sz w:val="24"/>
          <w:szCs w:val="24"/>
        </w:rPr>
        <w:t>(1), 120–128.</w:t>
      </w:r>
    </w:p>
    <w:p w14:paraId="00B7ED9E" w14:textId="77777777" w:rsidR="003E3450" w:rsidRPr="00F679F6" w:rsidRDefault="003E3450" w:rsidP="00F679F6">
      <w:pPr>
        <w:numPr>
          <w:ilvl w:val="0"/>
          <w:numId w:val="1"/>
        </w:numPr>
        <w:jc w:val="both"/>
        <w:rPr>
          <w:rFonts w:ascii="Times New Roman" w:hAnsi="Times New Roman" w:cs="Times New Roman"/>
          <w:sz w:val="24"/>
          <w:szCs w:val="24"/>
          <w:lang w:val="en-GB"/>
        </w:rPr>
      </w:pPr>
      <w:r w:rsidRPr="00F679F6">
        <w:rPr>
          <w:rFonts w:ascii="Times New Roman" w:hAnsi="Times New Roman" w:cs="Times New Roman"/>
          <w:b/>
          <w:bCs/>
          <w:sz w:val="24"/>
          <w:szCs w:val="24"/>
        </w:rPr>
        <w:t>Siddiqi, A. H. (1961).</w:t>
      </w:r>
      <w:r w:rsidRPr="00F679F6">
        <w:rPr>
          <w:rFonts w:ascii="Times New Roman" w:hAnsi="Times New Roman" w:cs="Times New Roman"/>
          <w:sz w:val="24"/>
          <w:szCs w:val="24"/>
        </w:rPr>
        <w:t xml:space="preserve"> Studies on the morphology of </w:t>
      </w:r>
      <w:r w:rsidRPr="00F679F6">
        <w:rPr>
          <w:rFonts w:ascii="Times New Roman" w:hAnsi="Times New Roman" w:cs="Times New Roman"/>
          <w:i/>
          <w:iCs/>
          <w:sz w:val="24"/>
          <w:szCs w:val="24"/>
        </w:rPr>
        <w:t>Cotugnia digonopora</w:t>
      </w:r>
      <w:r w:rsidRPr="00F679F6">
        <w:rPr>
          <w:rFonts w:ascii="Times New Roman" w:hAnsi="Times New Roman" w:cs="Times New Roman"/>
          <w:sz w:val="24"/>
          <w:szCs w:val="24"/>
        </w:rPr>
        <w:t xml:space="preserve"> Pasquale, 1890 (Cestoda: Davaineidae). III. Hooks and rostellum. </w:t>
      </w:r>
      <w:r w:rsidRPr="00F679F6">
        <w:rPr>
          <w:rFonts w:ascii="Times New Roman" w:hAnsi="Times New Roman" w:cs="Times New Roman"/>
          <w:i/>
          <w:iCs/>
          <w:sz w:val="24"/>
          <w:szCs w:val="24"/>
        </w:rPr>
        <w:t>Zeitschrift für Parasitenkunde, 21</w:t>
      </w:r>
      <w:r w:rsidRPr="00F679F6">
        <w:rPr>
          <w:rFonts w:ascii="Times New Roman" w:hAnsi="Times New Roman" w:cs="Times New Roman"/>
          <w:sz w:val="24"/>
          <w:szCs w:val="24"/>
        </w:rPr>
        <w:t xml:space="preserve">(1), 88–92. </w:t>
      </w:r>
      <w:hyperlink r:id="rId61" w:history="1">
        <w:r w:rsidRPr="00F679F6">
          <w:rPr>
            <w:rStyle w:val="Hyperlink"/>
            <w:rFonts w:ascii="Times New Roman" w:hAnsi="Times New Roman" w:cs="Times New Roman"/>
            <w:sz w:val="24"/>
            <w:szCs w:val="24"/>
          </w:rPr>
          <w:t>https://doi.org/10.1007/BF00260179</w:t>
        </w:r>
      </w:hyperlink>
    </w:p>
    <w:p w14:paraId="2B237588" w14:textId="77777777" w:rsidR="003E3450" w:rsidRPr="00F679F6" w:rsidRDefault="003E3450" w:rsidP="00F679F6">
      <w:pPr>
        <w:numPr>
          <w:ilvl w:val="0"/>
          <w:numId w:val="1"/>
        </w:numPr>
        <w:jc w:val="both"/>
        <w:rPr>
          <w:rFonts w:ascii="Times New Roman" w:hAnsi="Times New Roman" w:cs="Times New Roman"/>
          <w:sz w:val="24"/>
          <w:szCs w:val="24"/>
          <w:lang w:val="en-GB"/>
        </w:rPr>
      </w:pPr>
      <w:r w:rsidRPr="00F679F6">
        <w:rPr>
          <w:rFonts w:ascii="Times New Roman" w:hAnsi="Times New Roman" w:cs="Times New Roman"/>
          <w:b/>
          <w:bCs/>
          <w:sz w:val="24"/>
          <w:szCs w:val="24"/>
        </w:rPr>
        <w:t>Davaine, C. J. (1860).</w:t>
      </w:r>
      <w:r w:rsidRPr="00F679F6">
        <w:rPr>
          <w:rFonts w:ascii="Times New Roman" w:hAnsi="Times New Roman" w:cs="Times New Roman"/>
          <w:sz w:val="24"/>
          <w:szCs w:val="24"/>
        </w:rPr>
        <w:t xml:space="preserve"> </w:t>
      </w:r>
      <w:r w:rsidRPr="00F679F6">
        <w:rPr>
          <w:rFonts w:ascii="Times New Roman" w:hAnsi="Times New Roman" w:cs="Times New Roman"/>
          <w:i/>
          <w:iCs/>
          <w:sz w:val="24"/>
          <w:szCs w:val="24"/>
        </w:rPr>
        <w:t>Traité des entozoaires et des maladies vermineuses de l'homme et des animaux domestiques</w:t>
      </w:r>
      <w:r w:rsidRPr="00F679F6">
        <w:rPr>
          <w:rFonts w:ascii="Times New Roman" w:hAnsi="Times New Roman" w:cs="Times New Roman"/>
          <w:sz w:val="24"/>
          <w:szCs w:val="24"/>
        </w:rPr>
        <w:t xml:space="preserve">. Paris: J.-B. Baillière et fils. </w:t>
      </w:r>
      <w:r w:rsidRPr="00F679F6">
        <w:rPr>
          <w:rFonts w:ascii="Times New Roman" w:hAnsi="Times New Roman" w:cs="Times New Roman"/>
          <w:b/>
          <w:bCs/>
          <w:sz w:val="24"/>
          <w:szCs w:val="24"/>
        </w:rPr>
        <w:t>838 pp.</w:t>
      </w:r>
    </w:p>
    <w:p w14:paraId="0A609F8D" w14:textId="77777777" w:rsidR="003E3450" w:rsidRPr="00F679F6" w:rsidRDefault="003E3450" w:rsidP="00F679F6">
      <w:pPr>
        <w:numPr>
          <w:ilvl w:val="0"/>
          <w:numId w:val="1"/>
        </w:numPr>
        <w:jc w:val="both"/>
        <w:rPr>
          <w:rFonts w:ascii="Times New Roman" w:hAnsi="Times New Roman" w:cs="Times New Roman"/>
          <w:sz w:val="24"/>
          <w:szCs w:val="24"/>
          <w:lang w:val="en-GB"/>
        </w:rPr>
      </w:pPr>
      <w:r w:rsidRPr="00F679F6">
        <w:rPr>
          <w:rFonts w:ascii="Times New Roman" w:hAnsi="Times New Roman" w:cs="Times New Roman"/>
          <w:b/>
          <w:bCs/>
          <w:sz w:val="24"/>
          <w:szCs w:val="24"/>
        </w:rPr>
        <w:t>Fröhlich, J. A. (1802).</w:t>
      </w:r>
      <w:r w:rsidRPr="00F679F6">
        <w:rPr>
          <w:rFonts w:ascii="Times New Roman" w:hAnsi="Times New Roman" w:cs="Times New Roman"/>
          <w:sz w:val="24"/>
          <w:szCs w:val="24"/>
        </w:rPr>
        <w:t xml:space="preserve"> Beyträge zur Naturgeschichte der Eingeweidewürmer. </w:t>
      </w:r>
      <w:r w:rsidRPr="00F679F6">
        <w:rPr>
          <w:rFonts w:ascii="Times New Roman" w:hAnsi="Times New Roman" w:cs="Times New Roman"/>
          <w:i/>
          <w:iCs/>
          <w:sz w:val="24"/>
          <w:szCs w:val="24"/>
        </w:rPr>
        <w:t>Der Naturforscher, 29</w:t>
      </w:r>
      <w:r w:rsidRPr="00F679F6">
        <w:rPr>
          <w:rFonts w:ascii="Times New Roman" w:hAnsi="Times New Roman" w:cs="Times New Roman"/>
          <w:sz w:val="24"/>
          <w:szCs w:val="24"/>
        </w:rPr>
        <w:t>, 5–96.</w:t>
      </w:r>
    </w:p>
    <w:p w14:paraId="37D5AB98" w14:textId="77777777" w:rsidR="003E3450" w:rsidRPr="00F679F6" w:rsidRDefault="003E3450" w:rsidP="00F679F6">
      <w:pPr>
        <w:numPr>
          <w:ilvl w:val="0"/>
          <w:numId w:val="1"/>
        </w:numPr>
        <w:jc w:val="both"/>
        <w:rPr>
          <w:rFonts w:ascii="Times New Roman" w:hAnsi="Times New Roman" w:cs="Times New Roman"/>
          <w:sz w:val="24"/>
          <w:szCs w:val="24"/>
          <w:lang w:val="en-GB"/>
        </w:rPr>
      </w:pPr>
      <w:r w:rsidRPr="00F679F6">
        <w:rPr>
          <w:rFonts w:ascii="Times New Roman" w:hAnsi="Times New Roman" w:cs="Times New Roman"/>
          <w:b/>
          <w:bCs/>
          <w:sz w:val="24"/>
          <w:szCs w:val="24"/>
        </w:rPr>
        <w:t xml:space="preserve"> Mohanta, U. K., Watanabe, T., Anisuzzaman, M., Ohari, Y., &amp; Itagaki, T. (2019). Characterization of </w:t>
      </w:r>
      <w:r w:rsidRPr="00F679F6">
        <w:rPr>
          <w:rFonts w:ascii="Times New Roman" w:hAnsi="Times New Roman" w:cs="Times New Roman"/>
          <w:b/>
          <w:bCs/>
          <w:i/>
          <w:iCs/>
          <w:sz w:val="24"/>
          <w:szCs w:val="24"/>
        </w:rPr>
        <w:t>Echinostoma revolutum</w:t>
      </w:r>
      <w:r w:rsidRPr="00F679F6">
        <w:rPr>
          <w:rFonts w:ascii="Times New Roman" w:hAnsi="Times New Roman" w:cs="Times New Roman"/>
          <w:b/>
          <w:bCs/>
          <w:sz w:val="24"/>
          <w:szCs w:val="24"/>
        </w:rPr>
        <w:t xml:space="preserve"> and </w:t>
      </w:r>
      <w:r w:rsidRPr="00F679F6">
        <w:rPr>
          <w:rFonts w:ascii="Times New Roman" w:hAnsi="Times New Roman" w:cs="Times New Roman"/>
          <w:b/>
          <w:bCs/>
          <w:i/>
          <w:iCs/>
          <w:sz w:val="24"/>
          <w:szCs w:val="24"/>
        </w:rPr>
        <w:t>Echinostoma robustum</w:t>
      </w:r>
      <w:r w:rsidRPr="00F679F6">
        <w:rPr>
          <w:rFonts w:ascii="Times New Roman" w:hAnsi="Times New Roman" w:cs="Times New Roman"/>
          <w:b/>
          <w:bCs/>
          <w:sz w:val="24"/>
          <w:szCs w:val="24"/>
        </w:rPr>
        <w:t xml:space="preserve"> from ducks in Bangladesh based on morphology, nuclear ribosomal ITS2 and mitochondrial nad1 sequences. </w:t>
      </w:r>
      <w:r w:rsidRPr="00F679F6">
        <w:rPr>
          <w:rFonts w:ascii="Times New Roman" w:hAnsi="Times New Roman" w:cs="Times New Roman"/>
          <w:b/>
          <w:bCs/>
          <w:i/>
          <w:iCs/>
          <w:sz w:val="24"/>
          <w:szCs w:val="24"/>
        </w:rPr>
        <w:t>Parasitology International, 69</w:t>
      </w:r>
      <w:r w:rsidRPr="00F679F6">
        <w:rPr>
          <w:rFonts w:ascii="Times New Roman" w:hAnsi="Times New Roman" w:cs="Times New Roman"/>
          <w:b/>
          <w:bCs/>
          <w:sz w:val="24"/>
          <w:szCs w:val="24"/>
        </w:rPr>
        <w:t xml:space="preserve">, 1–7. </w:t>
      </w:r>
      <w:hyperlink r:id="rId62" w:history="1">
        <w:r w:rsidRPr="00F679F6">
          <w:rPr>
            <w:rStyle w:val="Hyperlink"/>
            <w:rFonts w:ascii="Times New Roman" w:hAnsi="Times New Roman" w:cs="Times New Roman"/>
            <w:b/>
            <w:bCs/>
            <w:sz w:val="24"/>
            <w:szCs w:val="24"/>
          </w:rPr>
          <w:t>https://doi.org/10.1016/j.parint.2018.11.002</w:t>
        </w:r>
      </w:hyperlink>
    </w:p>
    <w:p w14:paraId="1B24AD5E" w14:textId="77777777" w:rsidR="003E3450" w:rsidRPr="00F679F6" w:rsidRDefault="003E3450" w:rsidP="00F679F6">
      <w:pPr>
        <w:numPr>
          <w:ilvl w:val="0"/>
          <w:numId w:val="1"/>
        </w:numPr>
        <w:jc w:val="both"/>
        <w:rPr>
          <w:rFonts w:ascii="Times New Roman" w:hAnsi="Times New Roman" w:cs="Times New Roman"/>
          <w:sz w:val="24"/>
          <w:szCs w:val="24"/>
          <w:lang w:val="en-GB"/>
        </w:rPr>
      </w:pPr>
      <w:r w:rsidRPr="00F679F6">
        <w:rPr>
          <w:rFonts w:ascii="Times New Roman" w:hAnsi="Times New Roman" w:cs="Times New Roman"/>
          <w:sz w:val="24"/>
          <w:szCs w:val="24"/>
        </w:rPr>
        <w:t xml:space="preserve">Chai, J.-Y., Cho, J., Chang, T., Jung, B.-K., &amp; Sohn, W.-M. (2020). Taxonomy of </w:t>
      </w:r>
      <w:r w:rsidRPr="00F679F6">
        <w:rPr>
          <w:rFonts w:ascii="Times New Roman" w:hAnsi="Times New Roman" w:cs="Times New Roman"/>
          <w:i/>
          <w:iCs/>
          <w:sz w:val="24"/>
          <w:szCs w:val="24"/>
        </w:rPr>
        <w:t>Echinostoma revolutum</w:t>
      </w:r>
      <w:r w:rsidRPr="00F679F6">
        <w:rPr>
          <w:rFonts w:ascii="Times New Roman" w:hAnsi="Times New Roman" w:cs="Times New Roman"/>
          <w:sz w:val="24"/>
          <w:szCs w:val="24"/>
        </w:rPr>
        <w:t xml:space="preserve"> and 37-collar-spined </w:t>
      </w:r>
      <w:r w:rsidRPr="00F679F6">
        <w:rPr>
          <w:rFonts w:ascii="Times New Roman" w:hAnsi="Times New Roman" w:cs="Times New Roman"/>
          <w:i/>
          <w:iCs/>
          <w:sz w:val="24"/>
          <w:szCs w:val="24"/>
        </w:rPr>
        <w:t>Echinostoma</w:t>
      </w:r>
      <w:r w:rsidRPr="00F679F6">
        <w:rPr>
          <w:rFonts w:ascii="Times New Roman" w:hAnsi="Times New Roman" w:cs="Times New Roman"/>
          <w:sz w:val="24"/>
          <w:szCs w:val="24"/>
        </w:rPr>
        <w:t xml:space="preserve"> spp.: A historical review. </w:t>
      </w:r>
      <w:r w:rsidRPr="00F679F6">
        <w:rPr>
          <w:rFonts w:ascii="Times New Roman" w:hAnsi="Times New Roman" w:cs="Times New Roman"/>
          <w:i/>
          <w:iCs/>
          <w:sz w:val="24"/>
          <w:szCs w:val="24"/>
        </w:rPr>
        <w:t>The Korean Journal of Parasitology, 58</w:t>
      </w:r>
      <w:r w:rsidRPr="00F679F6">
        <w:rPr>
          <w:rFonts w:ascii="Times New Roman" w:hAnsi="Times New Roman" w:cs="Times New Roman"/>
          <w:sz w:val="24"/>
          <w:szCs w:val="24"/>
        </w:rPr>
        <w:t xml:space="preserve">(4), 343–371. </w:t>
      </w:r>
      <w:hyperlink r:id="rId63" w:history="1">
        <w:r w:rsidRPr="00F679F6">
          <w:rPr>
            <w:rStyle w:val="Hyperlink"/>
            <w:rFonts w:ascii="Times New Roman" w:hAnsi="Times New Roman" w:cs="Times New Roman"/>
            <w:sz w:val="24"/>
            <w:szCs w:val="24"/>
          </w:rPr>
          <w:t>https://doi.org/10.3347/kjp.2020.58.4.343</w:t>
        </w:r>
      </w:hyperlink>
    </w:p>
    <w:p w14:paraId="691BA159" w14:textId="77777777" w:rsidR="003E3450" w:rsidRPr="00F679F6" w:rsidRDefault="003E3450" w:rsidP="00F679F6">
      <w:pPr>
        <w:numPr>
          <w:ilvl w:val="0"/>
          <w:numId w:val="1"/>
        </w:numPr>
        <w:jc w:val="both"/>
        <w:rPr>
          <w:rFonts w:ascii="Times New Roman" w:hAnsi="Times New Roman" w:cs="Times New Roman"/>
          <w:sz w:val="24"/>
          <w:szCs w:val="24"/>
          <w:lang w:val="en-GB"/>
        </w:rPr>
      </w:pPr>
      <w:r w:rsidRPr="00F679F6">
        <w:rPr>
          <w:rFonts w:ascii="Times New Roman" w:hAnsi="Times New Roman" w:cs="Times New Roman"/>
          <w:sz w:val="24"/>
          <w:szCs w:val="24"/>
        </w:rPr>
        <w:t xml:space="preserve">Hussen, H., Chaka, H., Deneke, Y., &amp; Bitew, M. (2012). Gastrointestinal helminths are highly prevalent in scavenging chickens of selected districts of Eastern Shewa Zone, Ethiopia. </w:t>
      </w:r>
      <w:r w:rsidRPr="00F679F6">
        <w:rPr>
          <w:rFonts w:ascii="Times New Roman" w:hAnsi="Times New Roman" w:cs="Times New Roman"/>
          <w:i/>
          <w:iCs/>
          <w:sz w:val="24"/>
          <w:szCs w:val="24"/>
        </w:rPr>
        <w:t>Pakistan Journal of Biological Sciences, 15</w:t>
      </w:r>
      <w:r w:rsidRPr="00F679F6">
        <w:rPr>
          <w:rFonts w:ascii="Times New Roman" w:hAnsi="Times New Roman" w:cs="Times New Roman"/>
          <w:sz w:val="24"/>
          <w:szCs w:val="24"/>
        </w:rPr>
        <w:t xml:space="preserve">(6), 284–289. </w:t>
      </w:r>
      <w:hyperlink r:id="rId64" w:history="1">
        <w:r w:rsidRPr="00F679F6">
          <w:rPr>
            <w:rStyle w:val="Hyperlink"/>
            <w:rFonts w:ascii="Times New Roman" w:hAnsi="Times New Roman" w:cs="Times New Roman"/>
            <w:sz w:val="24"/>
            <w:szCs w:val="24"/>
          </w:rPr>
          <w:t>https://doi.org/10.3923/pjbs.2012.284.289</w:t>
        </w:r>
      </w:hyperlink>
    </w:p>
    <w:p w14:paraId="6409C7FE" w14:textId="77777777" w:rsidR="003E3450" w:rsidRPr="00F679F6" w:rsidRDefault="003E3450" w:rsidP="00F679F6">
      <w:pPr>
        <w:numPr>
          <w:ilvl w:val="0"/>
          <w:numId w:val="1"/>
        </w:numPr>
        <w:jc w:val="both"/>
        <w:rPr>
          <w:rFonts w:ascii="Times New Roman" w:hAnsi="Times New Roman" w:cs="Times New Roman"/>
          <w:sz w:val="24"/>
          <w:szCs w:val="24"/>
          <w:lang w:val="en-GB"/>
        </w:rPr>
      </w:pPr>
      <w:r w:rsidRPr="00F679F6">
        <w:rPr>
          <w:rFonts w:ascii="Times New Roman" w:hAnsi="Times New Roman" w:cs="Times New Roman"/>
          <w:b/>
          <w:bCs/>
          <w:sz w:val="24"/>
          <w:szCs w:val="24"/>
        </w:rPr>
        <w:t>Ashenafi, H., &amp; Eshetu, Y. (2004).</w:t>
      </w:r>
      <w:r w:rsidRPr="00F679F6">
        <w:rPr>
          <w:rFonts w:ascii="Times New Roman" w:hAnsi="Times New Roman" w:cs="Times New Roman"/>
          <w:sz w:val="24"/>
          <w:szCs w:val="24"/>
        </w:rPr>
        <w:t xml:space="preserve"> Study on gastrointestinal helminths of local chickens in central Ethiopia. </w:t>
      </w:r>
      <w:r w:rsidRPr="00F679F6">
        <w:rPr>
          <w:rFonts w:ascii="Times New Roman" w:hAnsi="Times New Roman" w:cs="Times New Roman"/>
          <w:i/>
          <w:iCs/>
          <w:sz w:val="24"/>
          <w:szCs w:val="24"/>
        </w:rPr>
        <w:t>Revue de Médecine Vétérinaire, 155</w:t>
      </w:r>
      <w:r w:rsidRPr="00F679F6">
        <w:rPr>
          <w:rFonts w:ascii="Times New Roman" w:hAnsi="Times New Roman" w:cs="Times New Roman"/>
          <w:sz w:val="24"/>
          <w:szCs w:val="24"/>
        </w:rPr>
        <w:t>(10), 504–507.</w:t>
      </w:r>
    </w:p>
    <w:p w14:paraId="664A545B" w14:textId="77777777" w:rsidR="003E3450" w:rsidRPr="00F679F6" w:rsidRDefault="003E3450" w:rsidP="00F679F6">
      <w:pPr>
        <w:numPr>
          <w:ilvl w:val="0"/>
          <w:numId w:val="1"/>
        </w:numPr>
        <w:jc w:val="both"/>
        <w:rPr>
          <w:rFonts w:ascii="Times New Roman" w:hAnsi="Times New Roman" w:cs="Times New Roman"/>
          <w:sz w:val="24"/>
          <w:szCs w:val="24"/>
          <w:lang w:val="en-GB"/>
        </w:rPr>
      </w:pPr>
      <w:r w:rsidRPr="00F679F6">
        <w:rPr>
          <w:rFonts w:ascii="Times New Roman" w:hAnsi="Times New Roman" w:cs="Times New Roman"/>
          <w:sz w:val="24"/>
          <w:szCs w:val="24"/>
        </w:rPr>
        <w:t xml:space="preserve">Magwisha, H. B., Kassuku, A. A., Kyvsgaard, N. C., &amp; Permin, A. (2002). A comparison of the prevalence and burdens of helminth infections in growers and adult free-range chickens. </w:t>
      </w:r>
      <w:r w:rsidRPr="00F679F6">
        <w:rPr>
          <w:rFonts w:ascii="Times New Roman" w:hAnsi="Times New Roman" w:cs="Times New Roman"/>
          <w:i/>
          <w:iCs/>
          <w:sz w:val="24"/>
          <w:szCs w:val="24"/>
        </w:rPr>
        <w:t>Tropical Animal Health and Production, 34</w:t>
      </w:r>
      <w:r w:rsidRPr="00F679F6">
        <w:rPr>
          <w:rFonts w:ascii="Times New Roman" w:hAnsi="Times New Roman" w:cs="Times New Roman"/>
          <w:sz w:val="24"/>
          <w:szCs w:val="24"/>
        </w:rPr>
        <w:t xml:space="preserve">(3), 205–214. </w:t>
      </w:r>
      <w:hyperlink r:id="rId65" w:history="1">
        <w:r w:rsidRPr="00F679F6">
          <w:rPr>
            <w:rStyle w:val="Hyperlink"/>
            <w:rFonts w:ascii="Times New Roman" w:hAnsi="Times New Roman" w:cs="Times New Roman"/>
            <w:sz w:val="24"/>
            <w:szCs w:val="24"/>
          </w:rPr>
          <w:t>https://doi.org/10.1023/A:1015278524559</w:t>
        </w:r>
      </w:hyperlink>
    </w:p>
    <w:p w14:paraId="4C931547" w14:textId="77777777" w:rsidR="003E3450" w:rsidRPr="00F679F6" w:rsidRDefault="003E3450" w:rsidP="00F679F6">
      <w:pPr>
        <w:numPr>
          <w:ilvl w:val="0"/>
          <w:numId w:val="1"/>
        </w:numPr>
        <w:jc w:val="both"/>
        <w:rPr>
          <w:rFonts w:ascii="Times New Roman" w:hAnsi="Times New Roman" w:cs="Times New Roman"/>
          <w:sz w:val="24"/>
          <w:szCs w:val="24"/>
          <w:lang w:val="en-GB"/>
        </w:rPr>
      </w:pPr>
      <w:r w:rsidRPr="00F679F6">
        <w:rPr>
          <w:rFonts w:ascii="Times New Roman" w:hAnsi="Times New Roman" w:cs="Times New Roman"/>
          <w:sz w:val="24"/>
          <w:szCs w:val="24"/>
        </w:rPr>
        <w:lastRenderedPageBreak/>
        <w:t xml:space="preserve">Jaiswal, K., Mishra, S., &amp; Bee, A. (2020). Prevalence of gastrointestinal helminth parasites in </w:t>
      </w:r>
      <w:r w:rsidRPr="00F679F6">
        <w:rPr>
          <w:rFonts w:ascii="Times New Roman" w:hAnsi="Times New Roman" w:cs="Times New Roman"/>
          <w:i/>
          <w:iCs/>
          <w:sz w:val="24"/>
          <w:szCs w:val="24"/>
        </w:rPr>
        <w:t>Gallus gallus domesticus</w:t>
      </w:r>
      <w:r w:rsidRPr="00F679F6">
        <w:rPr>
          <w:rFonts w:ascii="Times New Roman" w:hAnsi="Times New Roman" w:cs="Times New Roman"/>
          <w:sz w:val="24"/>
          <w:szCs w:val="24"/>
        </w:rPr>
        <w:t xml:space="preserve"> in Lucknow, U.P., India. </w:t>
      </w:r>
      <w:r w:rsidRPr="00F679F6">
        <w:rPr>
          <w:rFonts w:ascii="Times New Roman" w:hAnsi="Times New Roman" w:cs="Times New Roman"/>
          <w:i/>
          <w:iCs/>
          <w:sz w:val="24"/>
          <w:szCs w:val="24"/>
        </w:rPr>
        <w:t>Advances in Zoology and Botany, 8</w:t>
      </w:r>
      <w:r w:rsidRPr="00F679F6">
        <w:rPr>
          <w:rFonts w:ascii="Times New Roman" w:hAnsi="Times New Roman" w:cs="Times New Roman"/>
          <w:sz w:val="24"/>
          <w:szCs w:val="24"/>
        </w:rPr>
        <w:t xml:space="preserve">(5), 422–430. </w:t>
      </w:r>
      <w:hyperlink r:id="rId66" w:history="1">
        <w:r w:rsidRPr="00F679F6">
          <w:rPr>
            <w:rStyle w:val="Hyperlink"/>
            <w:rFonts w:ascii="Times New Roman" w:hAnsi="Times New Roman" w:cs="Times New Roman"/>
            <w:sz w:val="24"/>
            <w:szCs w:val="24"/>
          </w:rPr>
          <w:t>https://doi.org/10.13189/azb.2020.080506</w:t>
        </w:r>
      </w:hyperlink>
    </w:p>
    <w:p w14:paraId="41A4260D" w14:textId="77777777" w:rsidR="003E3450" w:rsidRPr="00F679F6" w:rsidRDefault="003E3450" w:rsidP="00F679F6">
      <w:pPr>
        <w:numPr>
          <w:ilvl w:val="0"/>
          <w:numId w:val="1"/>
        </w:numPr>
        <w:jc w:val="both"/>
        <w:rPr>
          <w:rFonts w:ascii="Times New Roman" w:hAnsi="Times New Roman" w:cs="Times New Roman"/>
          <w:sz w:val="24"/>
          <w:szCs w:val="24"/>
          <w:lang w:val="en-GB"/>
        </w:rPr>
      </w:pPr>
      <w:r w:rsidRPr="00F679F6">
        <w:rPr>
          <w:rFonts w:ascii="Times New Roman" w:hAnsi="Times New Roman" w:cs="Times New Roman"/>
          <w:b/>
          <w:bCs/>
          <w:sz w:val="24"/>
          <w:szCs w:val="24"/>
        </w:rPr>
        <w:t>Bhalerao, G. D. (1937).</w:t>
      </w:r>
      <w:r w:rsidRPr="00F679F6">
        <w:rPr>
          <w:rFonts w:ascii="Times New Roman" w:hAnsi="Times New Roman" w:cs="Times New Roman"/>
          <w:sz w:val="24"/>
          <w:szCs w:val="24"/>
        </w:rPr>
        <w:t xml:space="preserve"> On a remarkable Acanthocephala from a fowl in India. </w:t>
      </w:r>
      <w:r w:rsidRPr="00F679F6">
        <w:rPr>
          <w:rFonts w:ascii="Times New Roman" w:hAnsi="Times New Roman" w:cs="Times New Roman"/>
          <w:i/>
          <w:iCs/>
          <w:sz w:val="24"/>
          <w:szCs w:val="24"/>
        </w:rPr>
        <w:t>Proceedings of the Zoological Society of London, Series B, 107</w:t>
      </w:r>
      <w:r w:rsidRPr="00F679F6">
        <w:rPr>
          <w:rFonts w:ascii="Times New Roman" w:hAnsi="Times New Roman" w:cs="Times New Roman"/>
          <w:sz w:val="24"/>
          <w:szCs w:val="24"/>
        </w:rPr>
        <w:t xml:space="preserve">(2), 199–203. </w:t>
      </w:r>
      <w:hyperlink r:id="rId67" w:history="1">
        <w:r w:rsidRPr="00F679F6">
          <w:rPr>
            <w:rStyle w:val="Hyperlink"/>
            <w:rFonts w:ascii="Times New Roman" w:hAnsi="Times New Roman" w:cs="Times New Roman"/>
            <w:sz w:val="24"/>
            <w:szCs w:val="24"/>
          </w:rPr>
          <w:t>https://doi.org/10.1111/j.1096-3642.1937.tb00002.x</w:t>
        </w:r>
      </w:hyperlink>
    </w:p>
    <w:p w14:paraId="515491B8" w14:textId="77777777" w:rsidR="003E3450" w:rsidRPr="00F679F6" w:rsidRDefault="003E3450" w:rsidP="00F679F6">
      <w:pPr>
        <w:numPr>
          <w:ilvl w:val="0"/>
          <w:numId w:val="1"/>
        </w:numPr>
        <w:jc w:val="both"/>
        <w:rPr>
          <w:rFonts w:ascii="Times New Roman" w:hAnsi="Times New Roman" w:cs="Times New Roman"/>
          <w:sz w:val="24"/>
          <w:szCs w:val="24"/>
          <w:lang w:val="en-GB"/>
        </w:rPr>
      </w:pPr>
      <w:r w:rsidRPr="00F679F6">
        <w:rPr>
          <w:rFonts w:ascii="Times New Roman" w:hAnsi="Times New Roman" w:cs="Times New Roman"/>
          <w:sz w:val="24"/>
          <w:szCs w:val="24"/>
        </w:rPr>
        <w:t xml:space="preserve">Terregino, C., Catelli, E., Poglayen, G., Tonelli, A., &amp; Gadale, O. I. (1999). Etude préliminaire des helminthes du tube digestif du poulet en Somalie. </w:t>
      </w:r>
      <w:r w:rsidRPr="00F679F6">
        <w:rPr>
          <w:rFonts w:ascii="Times New Roman" w:hAnsi="Times New Roman" w:cs="Times New Roman"/>
          <w:i/>
          <w:iCs/>
          <w:sz w:val="24"/>
          <w:szCs w:val="24"/>
        </w:rPr>
        <w:t>Revue d’élevage et de médecine vétérinaire des pays tropicaux, 52</w:t>
      </w:r>
      <w:r w:rsidRPr="00F679F6">
        <w:rPr>
          <w:rFonts w:ascii="Times New Roman" w:hAnsi="Times New Roman" w:cs="Times New Roman"/>
          <w:sz w:val="24"/>
          <w:szCs w:val="24"/>
        </w:rPr>
        <w:t xml:space="preserve">(2), 107–112. </w:t>
      </w:r>
      <w:hyperlink r:id="rId68" w:history="1">
        <w:r w:rsidRPr="00F679F6">
          <w:rPr>
            <w:rStyle w:val="Hyperlink"/>
            <w:rFonts w:ascii="Times New Roman" w:hAnsi="Times New Roman" w:cs="Times New Roman"/>
            <w:sz w:val="24"/>
            <w:szCs w:val="24"/>
          </w:rPr>
          <w:t>https://doi.org/10.19182/remvt.9682</w:t>
        </w:r>
      </w:hyperlink>
    </w:p>
    <w:p w14:paraId="3467273F" w14:textId="77777777" w:rsidR="003E3450" w:rsidRPr="00F679F6" w:rsidRDefault="003E3450" w:rsidP="00F679F6">
      <w:pPr>
        <w:numPr>
          <w:ilvl w:val="0"/>
          <w:numId w:val="1"/>
        </w:numPr>
        <w:jc w:val="both"/>
        <w:rPr>
          <w:rFonts w:ascii="Times New Roman" w:hAnsi="Times New Roman" w:cs="Times New Roman"/>
          <w:sz w:val="24"/>
          <w:szCs w:val="24"/>
          <w:lang w:val="en-GB"/>
        </w:rPr>
      </w:pPr>
      <w:r w:rsidRPr="00F679F6">
        <w:rPr>
          <w:rFonts w:ascii="Times New Roman" w:hAnsi="Times New Roman" w:cs="Times New Roman"/>
          <w:sz w:val="24"/>
          <w:szCs w:val="24"/>
        </w:rPr>
        <w:t xml:space="preserve">Amin, O. M., Heckmann, R. A., Sahara, A., &amp; Yudhanto, S. (2013). The finding of </w:t>
      </w:r>
      <w:r w:rsidRPr="00F679F6">
        <w:rPr>
          <w:rFonts w:ascii="Times New Roman" w:hAnsi="Times New Roman" w:cs="Times New Roman"/>
          <w:i/>
          <w:iCs/>
          <w:sz w:val="24"/>
          <w:szCs w:val="24"/>
        </w:rPr>
        <w:t>Mediorhynchus gallinarum</w:t>
      </w:r>
      <w:r w:rsidRPr="00F679F6">
        <w:rPr>
          <w:rFonts w:ascii="Times New Roman" w:hAnsi="Times New Roman" w:cs="Times New Roman"/>
          <w:sz w:val="24"/>
          <w:szCs w:val="24"/>
        </w:rPr>
        <w:t xml:space="preserve"> (Acanthocephala: Gigantorhynchidae) in chickens from Indonesia, with expanded description using SEM. </w:t>
      </w:r>
      <w:r w:rsidRPr="00F679F6">
        <w:rPr>
          <w:rFonts w:ascii="Times New Roman" w:hAnsi="Times New Roman" w:cs="Times New Roman"/>
          <w:i/>
          <w:iCs/>
          <w:sz w:val="24"/>
          <w:szCs w:val="24"/>
        </w:rPr>
        <w:t>Comparative Parasitology, 80</w:t>
      </w:r>
      <w:r w:rsidRPr="00F679F6">
        <w:rPr>
          <w:rFonts w:ascii="Times New Roman" w:hAnsi="Times New Roman" w:cs="Times New Roman"/>
          <w:sz w:val="24"/>
          <w:szCs w:val="24"/>
        </w:rPr>
        <w:t xml:space="preserve">(1), 39–46. </w:t>
      </w:r>
      <w:hyperlink r:id="rId69" w:history="1">
        <w:r w:rsidRPr="00F679F6">
          <w:rPr>
            <w:rStyle w:val="Hyperlink"/>
            <w:rFonts w:ascii="Times New Roman" w:hAnsi="Times New Roman" w:cs="Times New Roman"/>
            <w:sz w:val="24"/>
            <w:szCs w:val="24"/>
          </w:rPr>
          <w:t>https://doi.org/10.1654/4562.1</w:t>
        </w:r>
      </w:hyperlink>
    </w:p>
    <w:p w14:paraId="745968D6" w14:textId="77777777" w:rsidR="003E3450" w:rsidRPr="00F679F6" w:rsidRDefault="003E3450" w:rsidP="00F679F6">
      <w:pPr>
        <w:numPr>
          <w:ilvl w:val="0"/>
          <w:numId w:val="1"/>
        </w:numPr>
        <w:jc w:val="both"/>
        <w:rPr>
          <w:rFonts w:ascii="Times New Roman" w:hAnsi="Times New Roman" w:cs="Times New Roman"/>
          <w:sz w:val="24"/>
          <w:szCs w:val="24"/>
          <w:lang w:val="en-GB"/>
        </w:rPr>
      </w:pPr>
      <w:r w:rsidRPr="00F679F6">
        <w:rPr>
          <w:rFonts w:ascii="Times New Roman" w:hAnsi="Times New Roman" w:cs="Times New Roman"/>
          <w:b/>
          <w:bCs/>
          <w:sz w:val="24"/>
          <w:szCs w:val="24"/>
        </w:rPr>
        <w:t>Yousfi, F., Senouci, K., Medjoual, I., Djellil, H., &amp; Slimane, T. H. (2013).</w:t>
      </w:r>
      <w:r w:rsidRPr="00F679F6">
        <w:rPr>
          <w:rFonts w:ascii="Times New Roman" w:hAnsi="Times New Roman" w:cs="Times New Roman"/>
          <w:sz w:val="24"/>
          <w:szCs w:val="24"/>
        </w:rPr>
        <w:t xml:space="preserve"> Gastrointestinal helminths in the local chicken </w:t>
      </w:r>
      <w:r w:rsidRPr="00F679F6">
        <w:rPr>
          <w:rFonts w:ascii="Times New Roman" w:hAnsi="Times New Roman" w:cs="Times New Roman"/>
          <w:i/>
          <w:iCs/>
          <w:sz w:val="24"/>
          <w:szCs w:val="24"/>
        </w:rPr>
        <w:t>Gallus gallus domesticus</w:t>
      </w:r>
      <w:r w:rsidRPr="00F679F6">
        <w:rPr>
          <w:rFonts w:ascii="Times New Roman" w:hAnsi="Times New Roman" w:cs="Times New Roman"/>
          <w:sz w:val="24"/>
          <w:szCs w:val="24"/>
        </w:rPr>
        <w:t xml:space="preserve"> (Linnaeus, 1758) in traditional breeding of North-Western Algeria. </w:t>
      </w:r>
      <w:r w:rsidRPr="00F679F6">
        <w:rPr>
          <w:rFonts w:ascii="Times New Roman" w:hAnsi="Times New Roman" w:cs="Times New Roman"/>
          <w:i/>
          <w:iCs/>
          <w:sz w:val="24"/>
          <w:szCs w:val="24"/>
        </w:rPr>
        <w:t>Biodiversity Journal, 4</w:t>
      </w:r>
      <w:r w:rsidRPr="00F679F6">
        <w:rPr>
          <w:rFonts w:ascii="Times New Roman" w:hAnsi="Times New Roman" w:cs="Times New Roman"/>
          <w:sz w:val="24"/>
          <w:szCs w:val="24"/>
        </w:rPr>
        <w:t>(1), 229–234.</w:t>
      </w:r>
    </w:p>
    <w:p w14:paraId="2517C87D" w14:textId="77777777" w:rsidR="003E3450" w:rsidRPr="00F679F6" w:rsidRDefault="003E3450" w:rsidP="00F679F6">
      <w:pPr>
        <w:numPr>
          <w:ilvl w:val="0"/>
          <w:numId w:val="1"/>
        </w:numPr>
        <w:jc w:val="both"/>
        <w:rPr>
          <w:rFonts w:ascii="Times New Roman" w:hAnsi="Times New Roman" w:cs="Times New Roman"/>
          <w:sz w:val="24"/>
          <w:szCs w:val="24"/>
          <w:lang w:val="en-GB"/>
        </w:rPr>
      </w:pPr>
      <w:r w:rsidRPr="00F679F6">
        <w:rPr>
          <w:rFonts w:ascii="Times New Roman" w:hAnsi="Times New Roman" w:cs="Times New Roman"/>
          <w:b/>
          <w:bCs/>
          <w:sz w:val="24"/>
          <w:szCs w:val="24"/>
        </w:rPr>
        <w:t>Horsfall, M. W. (1938).</w:t>
      </w:r>
      <w:r w:rsidRPr="00F679F6">
        <w:rPr>
          <w:rFonts w:ascii="Times New Roman" w:hAnsi="Times New Roman" w:cs="Times New Roman"/>
          <w:sz w:val="24"/>
          <w:szCs w:val="24"/>
        </w:rPr>
        <w:t xml:space="preserve"> Observations on the life history of </w:t>
      </w:r>
      <w:r w:rsidRPr="00F679F6">
        <w:rPr>
          <w:rFonts w:ascii="Times New Roman" w:hAnsi="Times New Roman" w:cs="Times New Roman"/>
          <w:i/>
          <w:iCs/>
          <w:sz w:val="24"/>
          <w:szCs w:val="24"/>
        </w:rPr>
        <w:t>Raillietina echinobothrida</w:t>
      </w:r>
      <w:r w:rsidRPr="00F679F6">
        <w:rPr>
          <w:rFonts w:ascii="Times New Roman" w:hAnsi="Times New Roman" w:cs="Times New Roman"/>
          <w:sz w:val="24"/>
          <w:szCs w:val="24"/>
        </w:rPr>
        <w:t xml:space="preserve"> and of </w:t>
      </w:r>
      <w:r w:rsidRPr="00F679F6">
        <w:rPr>
          <w:rFonts w:ascii="Times New Roman" w:hAnsi="Times New Roman" w:cs="Times New Roman"/>
          <w:i/>
          <w:iCs/>
          <w:sz w:val="24"/>
          <w:szCs w:val="24"/>
        </w:rPr>
        <w:t>Raillietina tetragona</w:t>
      </w:r>
      <w:r w:rsidRPr="00F679F6">
        <w:rPr>
          <w:rFonts w:ascii="Times New Roman" w:hAnsi="Times New Roman" w:cs="Times New Roman"/>
          <w:sz w:val="24"/>
          <w:szCs w:val="24"/>
        </w:rPr>
        <w:t xml:space="preserve"> (Cestoda). </w:t>
      </w:r>
      <w:r w:rsidRPr="00F679F6">
        <w:rPr>
          <w:rFonts w:ascii="Times New Roman" w:hAnsi="Times New Roman" w:cs="Times New Roman"/>
          <w:i/>
          <w:iCs/>
          <w:sz w:val="24"/>
          <w:szCs w:val="24"/>
        </w:rPr>
        <w:t>The Journal of Parasitology, 24</w:t>
      </w:r>
      <w:r w:rsidRPr="00F679F6">
        <w:rPr>
          <w:rFonts w:ascii="Times New Roman" w:hAnsi="Times New Roman" w:cs="Times New Roman"/>
          <w:sz w:val="24"/>
          <w:szCs w:val="24"/>
        </w:rPr>
        <w:t xml:space="preserve">(5), 409–421. </w:t>
      </w:r>
      <w:hyperlink r:id="rId70" w:history="1">
        <w:r w:rsidRPr="00F679F6">
          <w:rPr>
            <w:rStyle w:val="Hyperlink"/>
            <w:rFonts w:ascii="Times New Roman" w:hAnsi="Times New Roman" w:cs="Times New Roman"/>
            <w:sz w:val="24"/>
            <w:szCs w:val="24"/>
          </w:rPr>
          <w:t>https://doi.org/10.2307/3272117</w:t>
        </w:r>
      </w:hyperlink>
    </w:p>
    <w:p w14:paraId="1C7328DF" w14:textId="77777777" w:rsidR="003E3450" w:rsidRPr="00F679F6" w:rsidRDefault="003E3450" w:rsidP="00F679F6">
      <w:pPr>
        <w:numPr>
          <w:ilvl w:val="0"/>
          <w:numId w:val="1"/>
        </w:numPr>
        <w:jc w:val="both"/>
        <w:rPr>
          <w:rFonts w:ascii="Times New Roman" w:hAnsi="Times New Roman" w:cs="Times New Roman"/>
          <w:sz w:val="24"/>
          <w:szCs w:val="24"/>
          <w:lang w:val="en-GB"/>
        </w:rPr>
      </w:pPr>
      <w:r w:rsidRPr="00F679F6">
        <w:rPr>
          <w:rFonts w:ascii="Times New Roman" w:hAnsi="Times New Roman" w:cs="Times New Roman"/>
          <w:b/>
          <w:bCs/>
          <w:sz w:val="24"/>
          <w:szCs w:val="24"/>
        </w:rPr>
        <w:t>Todd, A. C., &amp; Crowdus, D. H. (1952).</w:t>
      </w:r>
      <w:r w:rsidRPr="00F679F6">
        <w:rPr>
          <w:rFonts w:ascii="Times New Roman" w:hAnsi="Times New Roman" w:cs="Times New Roman"/>
          <w:sz w:val="24"/>
          <w:szCs w:val="24"/>
        </w:rPr>
        <w:t xml:space="preserve"> On the life history of </w:t>
      </w:r>
      <w:r w:rsidRPr="00F679F6">
        <w:rPr>
          <w:rFonts w:ascii="Times New Roman" w:hAnsi="Times New Roman" w:cs="Times New Roman"/>
          <w:i/>
          <w:iCs/>
          <w:sz w:val="24"/>
          <w:szCs w:val="24"/>
        </w:rPr>
        <w:t>Ascaridia galli</w:t>
      </w:r>
      <w:r w:rsidRPr="00F679F6">
        <w:rPr>
          <w:rFonts w:ascii="Times New Roman" w:hAnsi="Times New Roman" w:cs="Times New Roman"/>
          <w:sz w:val="24"/>
          <w:szCs w:val="24"/>
        </w:rPr>
        <w:t xml:space="preserve">. </w:t>
      </w:r>
      <w:r w:rsidRPr="00F679F6">
        <w:rPr>
          <w:rFonts w:ascii="Times New Roman" w:hAnsi="Times New Roman" w:cs="Times New Roman"/>
          <w:i/>
          <w:iCs/>
          <w:sz w:val="24"/>
          <w:szCs w:val="24"/>
        </w:rPr>
        <w:t>Transactions of the American Microscopical Society, 71</w:t>
      </w:r>
      <w:r w:rsidRPr="00F679F6">
        <w:rPr>
          <w:rFonts w:ascii="Times New Roman" w:hAnsi="Times New Roman" w:cs="Times New Roman"/>
          <w:sz w:val="24"/>
          <w:szCs w:val="24"/>
        </w:rPr>
        <w:t xml:space="preserve">(3), 282–287. https://doi.org/10.2307/3223380 </w:t>
      </w:r>
    </w:p>
    <w:p w14:paraId="08F3B51A" w14:textId="77777777" w:rsidR="003E3450" w:rsidRPr="00F679F6" w:rsidRDefault="003E3450" w:rsidP="00F679F6">
      <w:pPr>
        <w:numPr>
          <w:ilvl w:val="0"/>
          <w:numId w:val="1"/>
        </w:numPr>
        <w:jc w:val="both"/>
        <w:rPr>
          <w:rFonts w:ascii="Times New Roman" w:hAnsi="Times New Roman" w:cs="Times New Roman"/>
          <w:sz w:val="24"/>
          <w:szCs w:val="24"/>
          <w:lang w:val="en-GB"/>
        </w:rPr>
      </w:pPr>
      <w:r w:rsidRPr="00F679F6">
        <w:rPr>
          <w:rFonts w:ascii="Times New Roman" w:hAnsi="Times New Roman" w:cs="Times New Roman"/>
          <w:b/>
          <w:bCs/>
          <w:sz w:val="24"/>
          <w:szCs w:val="24"/>
        </w:rPr>
        <w:t>Blouin, M. S. (2002).</w:t>
      </w:r>
      <w:r w:rsidRPr="00F679F6">
        <w:rPr>
          <w:rFonts w:ascii="Times New Roman" w:hAnsi="Times New Roman" w:cs="Times New Roman"/>
          <w:sz w:val="24"/>
          <w:szCs w:val="24"/>
        </w:rPr>
        <w:t xml:space="preserve"> Molecular prospecting for cryptic species of nematodes: Mitochondrial DNA versus internal transcribed spacer. </w:t>
      </w:r>
      <w:r w:rsidRPr="00F679F6">
        <w:rPr>
          <w:rFonts w:ascii="Times New Roman" w:hAnsi="Times New Roman" w:cs="Times New Roman"/>
          <w:i/>
          <w:iCs/>
          <w:sz w:val="24"/>
          <w:szCs w:val="24"/>
        </w:rPr>
        <w:t>International Journal for Parasitology, 32</w:t>
      </w:r>
      <w:r w:rsidRPr="00F679F6">
        <w:rPr>
          <w:rFonts w:ascii="Times New Roman" w:hAnsi="Times New Roman" w:cs="Times New Roman"/>
          <w:sz w:val="24"/>
          <w:szCs w:val="24"/>
        </w:rPr>
        <w:t xml:space="preserve">(5), 527–531. </w:t>
      </w:r>
      <w:hyperlink r:id="rId71" w:history="1">
        <w:r w:rsidRPr="00F679F6">
          <w:rPr>
            <w:rStyle w:val="Hyperlink"/>
            <w:rFonts w:ascii="Times New Roman" w:hAnsi="Times New Roman" w:cs="Times New Roman"/>
            <w:sz w:val="24"/>
            <w:szCs w:val="24"/>
          </w:rPr>
          <w:t>https://doi.org/10.1016/S0020-7519(01)00357-5</w:t>
        </w:r>
      </w:hyperlink>
    </w:p>
    <w:p w14:paraId="087761DE" w14:textId="77777777" w:rsidR="003E3450" w:rsidRPr="00F679F6" w:rsidRDefault="003E3450" w:rsidP="00F679F6">
      <w:pPr>
        <w:numPr>
          <w:ilvl w:val="0"/>
          <w:numId w:val="1"/>
        </w:numPr>
        <w:jc w:val="both"/>
        <w:rPr>
          <w:rFonts w:ascii="Times New Roman" w:hAnsi="Times New Roman" w:cs="Times New Roman"/>
          <w:sz w:val="24"/>
          <w:szCs w:val="24"/>
          <w:lang w:val="en-GB"/>
        </w:rPr>
      </w:pPr>
      <w:r w:rsidRPr="00F679F6">
        <w:rPr>
          <w:rFonts w:ascii="Times New Roman" w:hAnsi="Times New Roman" w:cs="Times New Roman"/>
          <w:b/>
          <w:bCs/>
          <w:sz w:val="24"/>
          <w:szCs w:val="24"/>
        </w:rPr>
        <w:t>Nadler, S. A., &amp; Pérez-Ponce de León, G. (2011).</w:t>
      </w:r>
      <w:r w:rsidRPr="00F679F6">
        <w:rPr>
          <w:rFonts w:ascii="Times New Roman" w:hAnsi="Times New Roman" w:cs="Times New Roman"/>
          <w:sz w:val="24"/>
          <w:szCs w:val="24"/>
        </w:rPr>
        <w:t xml:space="preserve"> Integrating molecular and morphological approaches for characterizing parasite cryptic species: Implications for parasitology. </w:t>
      </w:r>
      <w:r w:rsidRPr="00F679F6">
        <w:rPr>
          <w:rFonts w:ascii="Times New Roman" w:hAnsi="Times New Roman" w:cs="Times New Roman"/>
          <w:i/>
          <w:iCs/>
          <w:sz w:val="24"/>
          <w:szCs w:val="24"/>
        </w:rPr>
        <w:t>Parasitology, 138</w:t>
      </w:r>
      <w:r w:rsidRPr="00F679F6">
        <w:rPr>
          <w:rFonts w:ascii="Times New Roman" w:hAnsi="Times New Roman" w:cs="Times New Roman"/>
          <w:sz w:val="24"/>
          <w:szCs w:val="24"/>
        </w:rPr>
        <w:t xml:space="preserve">(13), 1688–1709. </w:t>
      </w:r>
      <w:hyperlink r:id="rId72" w:history="1">
        <w:r w:rsidRPr="00F679F6">
          <w:rPr>
            <w:rStyle w:val="Hyperlink"/>
            <w:rFonts w:ascii="Times New Roman" w:hAnsi="Times New Roman" w:cs="Times New Roman"/>
            <w:sz w:val="24"/>
            <w:szCs w:val="24"/>
          </w:rPr>
          <w:t>https://doi.org/10.1017/S003118201000168X</w:t>
        </w:r>
      </w:hyperlink>
    </w:p>
    <w:p w14:paraId="66F236B2" w14:textId="77777777" w:rsidR="003E3450" w:rsidRPr="00F679F6" w:rsidRDefault="003E3450" w:rsidP="00F679F6">
      <w:pPr>
        <w:numPr>
          <w:ilvl w:val="0"/>
          <w:numId w:val="1"/>
        </w:numPr>
        <w:spacing w:line="360" w:lineRule="auto"/>
        <w:jc w:val="both"/>
        <w:rPr>
          <w:rFonts w:ascii="Times New Roman" w:hAnsi="Times New Roman" w:cs="Times New Roman"/>
          <w:sz w:val="24"/>
          <w:szCs w:val="24"/>
        </w:rPr>
      </w:pPr>
      <w:r w:rsidRPr="00F679F6">
        <w:rPr>
          <w:rFonts w:ascii="Times New Roman" w:hAnsi="Times New Roman" w:cs="Times New Roman"/>
          <w:sz w:val="24"/>
          <w:szCs w:val="24"/>
        </w:rPr>
        <w:t>Adang KL, Oniye SL, Ajanusi OJ, Ezealor AU, Abdu PA (2008). Gastrointestinal helminths of the domestic pigeons (Columba livia domestica, Gmelin 1789 Aves: Columbidae) in Zaria, Northern Nigeria. Sci World J. https:// doi. org/ 10. 4314/ swj. v3i1. 51769</w:t>
      </w:r>
    </w:p>
    <w:p w14:paraId="75293B94" w14:textId="77777777" w:rsidR="003E3450" w:rsidRPr="00F679F6" w:rsidRDefault="003E3450" w:rsidP="00F679F6">
      <w:pPr>
        <w:numPr>
          <w:ilvl w:val="0"/>
          <w:numId w:val="1"/>
        </w:numPr>
        <w:spacing w:line="360" w:lineRule="auto"/>
        <w:jc w:val="both"/>
        <w:rPr>
          <w:rFonts w:ascii="Times New Roman" w:hAnsi="Times New Roman" w:cs="Times New Roman"/>
          <w:sz w:val="24"/>
          <w:szCs w:val="24"/>
        </w:rPr>
      </w:pPr>
      <w:commentRangeStart w:id="7"/>
      <w:r w:rsidRPr="00F679F6">
        <w:rPr>
          <w:rFonts w:ascii="Times New Roman" w:hAnsi="Times New Roman" w:cs="Times New Roman"/>
          <w:sz w:val="24"/>
          <w:szCs w:val="24"/>
        </w:rPr>
        <w:t>Amin OM, Heckmann RA, Sahara A, Yudhanto S (2013). The finding of Mediorhynchus gallinarum (Acanthocephala: Gigantorhynchidae) in chickens from Indonesia, with expanded description using SEM. Comp Parasitol 80(1):39–46</w:t>
      </w:r>
    </w:p>
    <w:p w14:paraId="49DF92B4" w14:textId="77777777" w:rsidR="003E3450" w:rsidRPr="00F679F6" w:rsidRDefault="003E3450" w:rsidP="00F679F6">
      <w:pPr>
        <w:numPr>
          <w:ilvl w:val="0"/>
          <w:numId w:val="1"/>
        </w:numPr>
        <w:spacing w:line="360" w:lineRule="auto"/>
        <w:jc w:val="both"/>
        <w:rPr>
          <w:rFonts w:ascii="Times New Roman" w:hAnsi="Times New Roman" w:cs="Times New Roman"/>
          <w:sz w:val="24"/>
          <w:szCs w:val="24"/>
        </w:rPr>
      </w:pPr>
      <w:r w:rsidRPr="00F679F6">
        <w:rPr>
          <w:rFonts w:ascii="Times New Roman" w:hAnsi="Times New Roman" w:cs="Times New Roman"/>
          <w:sz w:val="24"/>
          <w:szCs w:val="24"/>
        </w:rPr>
        <w:lastRenderedPageBreak/>
        <w:t>Ashenafi H, Eshetu Y (2004). Study on gastrointestinal helminths of local chicken in central Ethiopia. Revue De Médecine Vétérinaire 155(10):504–507.</w:t>
      </w:r>
    </w:p>
    <w:p w14:paraId="210BD9A3" w14:textId="77777777" w:rsidR="003E3450" w:rsidRPr="00F679F6" w:rsidRDefault="003E3450" w:rsidP="00F679F6">
      <w:pPr>
        <w:numPr>
          <w:ilvl w:val="0"/>
          <w:numId w:val="1"/>
        </w:numPr>
        <w:spacing w:line="360" w:lineRule="auto"/>
        <w:jc w:val="both"/>
        <w:rPr>
          <w:rFonts w:ascii="Times New Roman" w:hAnsi="Times New Roman" w:cs="Times New Roman"/>
          <w:sz w:val="24"/>
          <w:szCs w:val="24"/>
        </w:rPr>
      </w:pPr>
      <w:r w:rsidRPr="00F679F6">
        <w:rPr>
          <w:rFonts w:ascii="Times New Roman" w:hAnsi="Times New Roman" w:cs="Times New Roman"/>
          <w:sz w:val="24"/>
          <w:szCs w:val="24"/>
        </w:rPr>
        <w:t>Bhalerao GD (1937). On a remarkable acanthocephala from a fowl in India. Proc Zool Soc Lond 107(2):199–203</w:t>
      </w:r>
    </w:p>
    <w:p w14:paraId="5EA8F850" w14:textId="77777777" w:rsidR="003E3450" w:rsidRPr="00F679F6" w:rsidRDefault="003E3450" w:rsidP="00F679F6">
      <w:pPr>
        <w:numPr>
          <w:ilvl w:val="0"/>
          <w:numId w:val="1"/>
        </w:numPr>
        <w:spacing w:line="360" w:lineRule="auto"/>
        <w:jc w:val="both"/>
        <w:rPr>
          <w:rFonts w:ascii="Times New Roman" w:hAnsi="Times New Roman" w:cs="Times New Roman"/>
          <w:sz w:val="24"/>
          <w:szCs w:val="24"/>
        </w:rPr>
      </w:pPr>
      <w:r w:rsidRPr="00F679F6">
        <w:rPr>
          <w:rFonts w:ascii="Times New Roman" w:hAnsi="Times New Roman" w:cs="Times New Roman"/>
          <w:sz w:val="24"/>
          <w:szCs w:val="24"/>
        </w:rPr>
        <w:t>Horsfall MW (1938) Observations on the life history of Raillietina echinobothrida and of R tetragona (Cestoda). J Parasitol 24(5):409–421</w:t>
      </w:r>
    </w:p>
    <w:p w14:paraId="134AF473" w14:textId="77777777" w:rsidR="003E3450" w:rsidRPr="00F679F6" w:rsidRDefault="003E3450" w:rsidP="00F679F6">
      <w:pPr>
        <w:numPr>
          <w:ilvl w:val="0"/>
          <w:numId w:val="1"/>
        </w:numPr>
        <w:spacing w:line="360" w:lineRule="auto"/>
        <w:jc w:val="both"/>
        <w:rPr>
          <w:rFonts w:ascii="Times New Roman" w:hAnsi="Times New Roman" w:cs="Times New Roman"/>
          <w:sz w:val="24"/>
          <w:szCs w:val="24"/>
        </w:rPr>
      </w:pPr>
      <w:r w:rsidRPr="00F679F6">
        <w:rPr>
          <w:rFonts w:ascii="Times New Roman" w:hAnsi="Times New Roman" w:cs="Times New Roman"/>
          <w:sz w:val="24"/>
          <w:szCs w:val="24"/>
        </w:rPr>
        <w:t>Hussen H, Chaka H, Deneke Y, Bitew M (2012). Gastrointestinal helminths are highly prevalent in scavenging chickens of selected districts of Eastern Shewa zone, Ethopia. Pak J Biol Sci 15(6):284–289</w:t>
      </w:r>
    </w:p>
    <w:p w14:paraId="3D909C05" w14:textId="77777777" w:rsidR="003E3450" w:rsidRPr="00F679F6" w:rsidRDefault="003E3450" w:rsidP="00F679F6">
      <w:pPr>
        <w:numPr>
          <w:ilvl w:val="0"/>
          <w:numId w:val="1"/>
        </w:numPr>
        <w:spacing w:line="360" w:lineRule="auto"/>
        <w:jc w:val="both"/>
        <w:rPr>
          <w:rFonts w:ascii="Times New Roman" w:hAnsi="Times New Roman" w:cs="Times New Roman"/>
          <w:sz w:val="24"/>
          <w:szCs w:val="24"/>
        </w:rPr>
      </w:pPr>
      <w:r w:rsidRPr="00F679F6">
        <w:rPr>
          <w:rFonts w:ascii="Times New Roman" w:hAnsi="Times New Roman" w:cs="Times New Roman"/>
          <w:sz w:val="24"/>
          <w:szCs w:val="24"/>
        </w:rPr>
        <w:t>Jaiswal K, Mishra S, Bee A (2020). Prevalence of gastrointestinal helminth parasites in Gallus gallus domesticus in Lucknow, UP, India. Adv Zool Botany. https:// doi. org/ 10. 13189/ azb. 2020. 080506</w:t>
      </w:r>
    </w:p>
    <w:p w14:paraId="6FBE4727" w14:textId="77777777" w:rsidR="003E3450" w:rsidRPr="00F679F6" w:rsidRDefault="003E3450" w:rsidP="00F679F6">
      <w:pPr>
        <w:numPr>
          <w:ilvl w:val="0"/>
          <w:numId w:val="1"/>
        </w:numPr>
        <w:spacing w:line="360" w:lineRule="auto"/>
        <w:jc w:val="both"/>
        <w:rPr>
          <w:rFonts w:ascii="Times New Roman" w:hAnsi="Times New Roman" w:cs="Times New Roman"/>
          <w:sz w:val="24"/>
          <w:szCs w:val="24"/>
        </w:rPr>
      </w:pPr>
      <w:r w:rsidRPr="00F679F6">
        <w:rPr>
          <w:rFonts w:ascii="Times New Roman" w:hAnsi="Times New Roman" w:cs="Times New Roman"/>
          <w:sz w:val="24"/>
          <w:szCs w:val="24"/>
        </w:rPr>
        <w:t>Magwisha HB, Kassuku AA, Kyvsgaard NC, Permin A (2002) A comparison of the prevalence and burdens of helminth infections in growers and adult free-range chicken. Trop Anim Health Prod 34(3):205–214</w:t>
      </w:r>
    </w:p>
    <w:p w14:paraId="71BC8D1D" w14:textId="77777777" w:rsidR="003E3450" w:rsidRPr="00F679F6" w:rsidRDefault="003E3450" w:rsidP="00F679F6">
      <w:pPr>
        <w:numPr>
          <w:ilvl w:val="0"/>
          <w:numId w:val="1"/>
        </w:numPr>
        <w:spacing w:line="360" w:lineRule="auto"/>
        <w:jc w:val="both"/>
        <w:rPr>
          <w:rFonts w:ascii="Times New Roman" w:hAnsi="Times New Roman" w:cs="Times New Roman"/>
          <w:sz w:val="24"/>
          <w:szCs w:val="24"/>
        </w:rPr>
      </w:pPr>
      <w:r w:rsidRPr="00F679F6">
        <w:rPr>
          <w:rFonts w:ascii="Times New Roman" w:hAnsi="Times New Roman" w:cs="Times New Roman"/>
          <w:sz w:val="24"/>
          <w:szCs w:val="24"/>
        </w:rPr>
        <w:t>Permin A, Hansen JW (1998). Epidemiology diagnosis and control of poultry parasites. Food and Agricultural Organization of the United Nations Rome FAO Anim.</w:t>
      </w:r>
    </w:p>
    <w:p w14:paraId="697E8BBE" w14:textId="77777777" w:rsidR="003E3450" w:rsidRPr="00F679F6" w:rsidRDefault="003E3450" w:rsidP="00F679F6">
      <w:pPr>
        <w:numPr>
          <w:ilvl w:val="0"/>
          <w:numId w:val="1"/>
        </w:numPr>
        <w:spacing w:line="360" w:lineRule="auto"/>
        <w:jc w:val="both"/>
        <w:rPr>
          <w:rFonts w:ascii="Times New Roman" w:hAnsi="Times New Roman" w:cs="Times New Roman"/>
          <w:sz w:val="24"/>
          <w:szCs w:val="24"/>
        </w:rPr>
      </w:pPr>
      <w:r w:rsidRPr="00F679F6">
        <w:rPr>
          <w:rFonts w:ascii="Times New Roman" w:hAnsi="Times New Roman" w:cs="Times New Roman"/>
          <w:sz w:val="24"/>
          <w:szCs w:val="24"/>
        </w:rPr>
        <w:t>Soulsby EJL (1982) Helminths, arthropods and protozoa of domesticated animals, 7th edn. Bailliere and Tindall, London</w:t>
      </w:r>
    </w:p>
    <w:p w14:paraId="36C3DBC1" w14:textId="77777777" w:rsidR="003E3450" w:rsidRPr="00F679F6" w:rsidRDefault="003E3450" w:rsidP="00F679F6">
      <w:pPr>
        <w:numPr>
          <w:ilvl w:val="0"/>
          <w:numId w:val="1"/>
        </w:numPr>
        <w:spacing w:line="360" w:lineRule="auto"/>
        <w:jc w:val="both"/>
        <w:rPr>
          <w:rFonts w:ascii="Times New Roman" w:hAnsi="Times New Roman" w:cs="Times New Roman"/>
          <w:sz w:val="24"/>
          <w:szCs w:val="24"/>
        </w:rPr>
      </w:pPr>
      <w:r w:rsidRPr="00F679F6">
        <w:rPr>
          <w:rFonts w:ascii="Times New Roman" w:hAnsi="Times New Roman" w:cs="Times New Roman"/>
          <w:sz w:val="24"/>
          <w:szCs w:val="24"/>
        </w:rPr>
        <w:t>Terregino C, Catelli E, Poglayen G, Tonelli A, Gadale OI (1999). Preliminary study of the helminths of the chicken digestive tract in Somalia. Revue Élev Méd Vét Pays Trop 52(2):107–112</w:t>
      </w:r>
    </w:p>
    <w:p w14:paraId="12D24BE4" w14:textId="77777777" w:rsidR="003E3450" w:rsidRPr="00F679F6" w:rsidRDefault="003E3450" w:rsidP="00F679F6">
      <w:pPr>
        <w:numPr>
          <w:ilvl w:val="0"/>
          <w:numId w:val="1"/>
        </w:numPr>
        <w:spacing w:line="360" w:lineRule="auto"/>
        <w:jc w:val="both"/>
        <w:rPr>
          <w:rFonts w:ascii="Times New Roman" w:hAnsi="Times New Roman" w:cs="Times New Roman"/>
          <w:sz w:val="24"/>
          <w:szCs w:val="24"/>
        </w:rPr>
      </w:pPr>
      <w:r w:rsidRPr="00F679F6">
        <w:rPr>
          <w:rFonts w:ascii="Times New Roman" w:hAnsi="Times New Roman" w:cs="Times New Roman"/>
          <w:sz w:val="24"/>
          <w:szCs w:val="24"/>
        </w:rPr>
        <w:t>Todd AC, Crowdus DH (1952). On the life history of Ascaridia galli.Trans Am Microsc Soc 71(3):282–287</w:t>
      </w:r>
    </w:p>
    <w:p w14:paraId="28B615F6" w14:textId="77777777" w:rsidR="003E3450" w:rsidRPr="00F679F6" w:rsidRDefault="003E3450" w:rsidP="00F679F6">
      <w:pPr>
        <w:numPr>
          <w:ilvl w:val="0"/>
          <w:numId w:val="1"/>
        </w:numPr>
        <w:spacing w:line="360" w:lineRule="auto"/>
        <w:jc w:val="both"/>
        <w:rPr>
          <w:rFonts w:ascii="Times New Roman" w:hAnsi="Times New Roman" w:cs="Times New Roman"/>
          <w:sz w:val="24"/>
          <w:szCs w:val="24"/>
        </w:rPr>
      </w:pPr>
      <w:r w:rsidRPr="00F679F6">
        <w:rPr>
          <w:rFonts w:ascii="Times New Roman" w:hAnsi="Times New Roman" w:cs="Times New Roman"/>
          <w:sz w:val="24"/>
          <w:szCs w:val="24"/>
        </w:rPr>
        <w:t xml:space="preserve">Yousfi F, Senouci K, Medjoual I, Djellil H, Slimane TH (2013). Gastrointestinal helminths in the local chicken Gallus gallus domesticus (Linnaeus, 1758) in traditional breeding of North-Western Algeria.Biodivers J 4(1):229–234 </w:t>
      </w:r>
      <w:commentRangeEnd w:id="7"/>
      <w:r w:rsidR="00AF67D3" w:rsidRPr="00F679F6">
        <w:rPr>
          <w:rStyle w:val="CommentReference"/>
          <w:rFonts w:ascii="Times New Roman" w:hAnsi="Times New Roman" w:cs="Times New Roman"/>
          <w:sz w:val="24"/>
          <w:szCs w:val="24"/>
        </w:rPr>
        <w:commentReference w:id="7"/>
      </w:r>
    </w:p>
    <w:p w14:paraId="75665447" w14:textId="6542A334" w:rsidR="004C0236" w:rsidRPr="00E15B77" w:rsidRDefault="004C0236" w:rsidP="00E15B77">
      <w:pPr>
        <w:spacing w:line="360" w:lineRule="auto"/>
        <w:jc w:val="both"/>
        <w:rPr>
          <w:rFonts w:ascii="Times New Roman" w:hAnsi="Times New Roman" w:cs="Times New Roman"/>
          <w:sz w:val="24"/>
          <w:szCs w:val="24"/>
        </w:rPr>
      </w:pPr>
    </w:p>
    <w:sectPr w:rsidR="004C0236" w:rsidRPr="00E15B77">
      <w:headerReference w:type="even" r:id="rId73"/>
      <w:headerReference w:type="default" r:id="rId74"/>
      <w:footerReference w:type="even" r:id="rId75"/>
      <w:footerReference w:type="default" r:id="rId76"/>
      <w:headerReference w:type="first" r:id="rId77"/>
      <w:footerReference w:type="first" r:id="rId78"/>
      <w:pgSz w:w="11906" w:h="16838"/>
      <w:pgMar w:top="1440" w:right="1440" w:bottom="1440" w:left="1440" w:header="708" w:footer="708" w:gutter="0"/>
      <w:cols w:space="708"/>
      <w:docGrid w:linePitch="360"/>
    </w:sectPr>
  </w:body>
</w:document>
</file>

<file path=word/comments.xml><?xml version="1.0" encoding="utf-8"?>
<w:comment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comment w:id="0" w:author="Musa Rabiu" w:date="2026-09-09T08:51:00Z" w:initials="MR">
    <w:p w14:paraId="4F493F27" w14:textId="77777777" w:rsidR="00AF0F38" w:rsidRDefault="00AF0F38" w:rsidP="00AF0F38">
      <w:pPr>
        <w:pStyle w:val="CommentText"/>
      </w:pPr>
      <w:r>
        <w:rPr>
          <w:rStyle w:val="CommentReference"/>
        </w:rPr>
        <w:annotationRef/>
      </w:r>
      <w:r>
        <w:t>Format the words in the title to sentence case</w:t>
      </w:r>
    </w:p>
  </w:comment>
  <w:comment w:id="1" w:author="Musa Rabiu" w:date="2026-09-09T08:53:00Z" w:initials="MR">
    <w:p w14:paraId="175027BD" w14:textId="77777777" w:rsidR="00AF0F38" w:rsidRDefault="00AF0F38" w:rsidP="00AF0F38">
      <w:pPr>
        <w:pStyle w:val="CommentText"/>
      </w:pPr>
      <w:r>
        <w:rPr>
          <w:rStyle w:val="CommentReference"/>
        </w:rPr>
        <w:annotationRef/>
      </w:r>
      <w:r>
        <w:t>Correct the species spelling to R. cesticillus</w:t>
      </w:r>
    </w:p>
  </w:comment>
  <w:comment w:id="2" w:author="Musa Rabiu" w:date="2026-09-09T08:57:00Z" w:initials="MR">
    <w:p w14:paraId="6CC382FA" w14:textId="77777777" w:rsidR="00AF0F38" w:rsidRDefault="00AF0F38" w:rsidP="00AF0F38">
      <w:pPr>
        <w:pStyle w:val="CommentText"/>
      </w:pPr>
      <w:r>
        <w:rPr>
          <w:rStyle w:val="CommentReference"/>
        </w:rPr>
        <w:annotationRef/>
      </w:r>
      <w:r>
        <w:t>You reported two nematodes intially, Heterakis gallinarum and ? Include the second roundworm.</w:t>
      </w:r>
    </w:p>
  </w:comment>
  <w:comment w:id="3" w:author="Musa Rabiu" w:date="2026-09-09T09:05:00Z" w:initials="MR">
    <w:p w14:paraId="0E363295" w14:textId="77777777" w:rsidR="005B3724" w:rsidRDefault="005B3724" w:rsidP="005B3724">
      <w:pPr>
        <w:pStyle w:val="CommentText"/>
      </w:pPr>
      <w:r>
        <w:rPr>
          <w:rStyle w:val="CommentReference"/>
        </w:rPr>
        <w:annotationRef/>
      </w:r>
      <w:r>
        <w:t>Provide the coordinates of the sample areas for novelty and precision</w:t>
      </w:r>
    </w:p>
  </w:comment>
  <w:comment w:id="4" w:author="Musa Rabiu" w:date="2026-09-09T09:09:00Z" w:initials="MR">
    <w:p w14:paraId="1D00B9BE" w14:textId="77777777" w:rsidR="005B3724" w:rsidRDefault="005B3724" w:rsidP="005B3724">
      <w:pPr>
        <w:pStyle w:val="CommentText"/>
      </w:pPr>
      <w:r>
        <w:rPr>
          <w:rStyle w:val="CommentReference"/>
        </w:rPr>
        <w:annotationRef/>
      </w:r>
      <w:r>
        <w:t>Reference a known protocol</w:t>
      </w:r>
    </w:p>
  </w:comment>
  <w:comment w:id="5" w:author="Musa Rabiu" w:date="2026-09-09T09:17:00Z" w:initials="MR">
    <w:p w14:paraId="777DC128" w14:textId="77777777" w:rsidR="00DD769F" w:rsidRDefault="00DD769F" w:rsidP="00DD769F">
      <w:pPr>
        <w:pStyle w:val="CommentText"/>
      </w:pPr>
      <w:r>
        <w:rPr>
          <w:rStyle w:val="CommentReference"/>
        </w:rPr>
        <w:annotationRef/>
      </w:r>
      <w:r>
        <w:t>You reported two in the abstract, but one in the subsequent results. Kindly clarify.</w:t>
      </w:r>
    </w:p>
  </w:comment>
  <w:comment w:id="6" w:author="Musa Rabiu" w:date="2026-09-09T09:18:00Z" w:initials="MR">
    <w:p w14:paraId="7F929DFD" w14:textId="77777777" w:rsidR="00DD769F" w:rsidRDefault="00DD769F" w:rsidP="00DD769F">
      <w:pPr>
        <w:pStyle w:val="CommentText"/>
      </w:pPr>
      <w:r>
        <w:rPr>
          <w:rStyle w:val="CommentReference"/>
        </w:rPr>
        <w:annotationRef/>
      </w:r>
      <w:r>
        <w:t>Check spelling</w:t>
      </w:r>
    </w:p>
  </w:comment>
  <w:comment w:id="7" w:author="Musa Rabiu" w:date="2026-09-09T09:25:00Z" w:initials="MR">
    <w:p w14:paraId="452DC5E3" w14:textId="77777777" w:rsidR="00AF67D3" w:rsidRDefault="00AF67D3" w:rsidP="00AF67D3">
      <w:pPr>
        <w:pStyle w:val="CommentText"/>
      </w:pPr>
      <w:r>
        <w:rPr>
          <w:rStyle w:val="CommentReference"/>
        </w:rPr>
        <w:annotationRef/>
      </w:r>
      <w:r>
        <w:t>Kindly provide the DOIs of the following references.</w:t>
      </w:r>
    </w:p>
  </w:comment>
</w:comments>
</file>

<file path=word/commentsExtended.xml><?xml version="1.0" encoding="utf-8"?>
<w15:commentsEx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15:commentEx w15:paraId="4F493F27" w15:done="0"/>
  <w15:commentEx w15:paraId="175027BD" w15:done="0"/>
  <w15:commentEx w15:paraId="6CC382FA" w15:done="0"/>
  <w15:commentEx w15:paraId="0E363295" w15:done="0"/>
  <w15:commentEx w15:paraId="1D00B9BE" w15:done="0"/>
  <w15:commentEx w15:paraId="777DC128" w15:done="0"/>
  <w15:commentEx w15:paraId="7F929DFD" w15:done="0"/>
  <w15:commentEx w15:paraId="452DC5E3" w15:done="0"/>
</w15:commentsEx>
</file>

<file path=word/commentsExtensible.xml><?xml version="1.0" encoding="utf-8"?>
<w16cex:commentsExtensible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cr="http://schemas.microsoft.com/office/comments/2020/reactions"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cr w16du wp14">
  <w16cex:commentExtensible w16cex:durableId="651E4ADD" w16cex:dateUtc="2026-09-09T13:51:00Z"/>
  <w16cex:commentExtensible w16cex:durableId="2259A4A1" w16cex:dateUtc="2026-09-09T13:53:00Z"/>
  <w16cex:commentExtensible w16cex:durableId="506BAFA6" w16cex:dateUtc="2026-09-09T13:57:00Z"/>
  <w16cex:commentExtensible w16cex:durableId="33BC583F" w16cex:dateUtc="2026-09-09T14:05:00Z"/>
  <w16cex:commentExtensible w16cex:durableId="04B2191F" w16cex:dateUtc="2026-09-09T14:09:00Z"/>
  <w16cex:commentExtensible w16cex:durableId="5C919841" w16cex:dateUtc="2026-09-09T14:17:00Z"/>
  <w16cex:commentExtensible w16cex:durableId="7EFEC65E" w16cex:dateUtc="2026-09-09T14:18:00Z"/>
  <w16cex:commentExtensible w16cex:durableId="09F57877" w16cex:dateUtc="2026-09-09T14:25:00Z"/>
</w16cex:commentsExtensible>
</file>

<file path=word/commentsIds.xml><?xml version="1.0" encoding="utf-8"?>
<w16cid:commentsId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16cid:commentId w16cid:paraId="4F493F27" w16cid:durableId="651E4ADD"/>
  <w16cid:commentId w16cid:paraId="175027BD" w16cid:durableId="2259A4A1"/>
  <w16cid:commentId w16cid:paraId="6CC382FA" w16cid:durableId="506BAFA6"/>
  <w16cid:commentId w16cid:paraId="0E363295" w16cid:durableId="33BC583F"/>
  <w16cid:commentId w16cid:paraId="1D00B9BE" w16cid:durableId="04B2191F"/>
  <w16cid:commentId w16cid:paraId="777DC128" w16cid:durableId="5C919841"/>
  <w16cid:commentId w16cid:paraId="7F929DFD" w16cid:durableId="7EFEC65E"/>
  <w16cid:commentId w16cid:paraId="452DC5E3" w16cid:durableId="09F57877"/>
</w16cid:commentsIds>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5AFEAC28" w14:textId="77777777" w:rsidR="006B49B4" w:rsidRDefault="006B49B4" w:rsidP="000270F3">
      <w:pPr>
        <w:spacing w:after="0" w:line="240" w:lineRule="auto"/>
      </w:pPr>
      <w:r>
        <w:separator/>
      </w:r>
    </w:p>
  </w:endnote>
  <w:endnote w:type="continuationSeparator" w:id="0">
    <w:p w14:paraId="081430C4" w14:textId="77777777" w:rsidR="006B49B4" w:rsidRDefault="006B49B4" w:rsidP="000270F3">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Calibri">
    <w:panose1 w:val="020F0502020204030204"/>
    <w:charset w:val="00"/>
    <w:family w:val="swiss"/>
    <w:pitch w:val="variable"/>
    <w:sig w:usb0="E4002EFF" w:usb1="C2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alibri Light">
    <w:panose1 w:val="020F0302020204030204"/>
    <w:charset w:val="00"/>
    <w:family w:val="swiss"/>
    <w:pitch w:val="variable"/>
    <w:sig w:usb0="E4002EFF" w:usb1="C2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41C0BC4" w14:textId="77777777" w:rsidR="00E51C52" w:rsidRDefault="00E51C52">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id w:val="-333151680"/>
      <w:docPartObj>
        <w:docPartGallery w:val="Page Numbers (Bottom of Page)"/>
        <w:docPartUnique/>
      </w:docPartObj>
    </w:sdtPr>
    <w:sdtEndPr>
      <w:rPr>
        <w:noProof/>
      </w:rPr>
    </w:sdtEndPr>
    <w:sdtContent>
      <w:p w14:paraId="23E40BC2" w14:textId="6D1DA6EC" w:rsidR="00DE348E" w:rsidRDefault="00DE348E">
        <w:pPr>
          <w:pStyle w:val="Footer"/>
          <w:jc w:val="right"/>
        </w:pPr>
        <w:r>
          <w:fldChar w:fldCharType="begin"/>
        </w:r>
        <w:r>
          <w:instrText xml:space="preserve"> PAGE   \* MERGEFORMAT </w:instrText>
        </w:r>
        <w:r>
          <w:fldChar w:fldCharType="separate"/>
        </w:r>
        <w:r>
          <w:rPr>
            <w:noProof/>
          </w:rPr>
          <w:t>2</w:t>
        </w:r>
        <w:r>
          <w:rPr>
            <w:noProof/>
          </w:rPr>
          <w:fldChar w:fldCharType="end"/>
        </w:r>
      </w:p>
    </w:sdtContent>
  </w:sdt>
  <w:p w14:paraId="0AFA804C" w14:textId="77777777" w:rsidR="00DE348E" w:rsidRDefault="00DE348E">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14461C1" w14:textId="77777777" w:rsidR="00E51C52" w:rsidRDefault="00E51C52">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41F02D7A" w14:textId="77777777" w:rsidR="006B49B4" w:rsidRDefault="006B49B4" w:rsidP="000270F3">
      <w:pPr>
        <w:spacing w:after="0" w:line="240" w:lineRule="auto"/>
      </w:pPr>
      <w:r>
        <w:separator/>
      </w:r>
    </w:p>
  </w:footnote>
  <w:footnote w:type="continuationSeparator" w:id="0">
    <w:p w14:paraId="3B9CE3B3" w14:textId="77777777" w:rsidR="006B49B4" w:rsidRDefault="006B49B4" w:rsidP="000270F3">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B5BC920" w14:textId="33CAAD9C" w:rsidR="00E51C52" w:rsidRDefault="00000000">
    <w:pPr>
      <w:pStyle w:val="Header"/>
    </w:pPr>
    <w:r>
      <w:rPr>
        <w:noProof/>
      </w:rPr>
      <w:pict w14:anchorId="55DA53B8">
        <v:shapetype id="_x0000_t136" coordsize="21600,21600" o:spt="136" adj="10800" path="m@7,l@8,m@5,21600l@6,21600e">
          <v:formulas>
            <v:f eqn="sum #0 0 10800"/>
            <v:f eqn="prod #0 2 1"/>
            <v:f eqn="sum 21600 0 @1"/>
            <v:f eqn="sum 0 0 @2"/>
            <v:f eqn="sum 21600 0 @3"/>
            <v:f eqn="if @0 @3 0"/>
            <v:f eqn="if @0 21600 @1"/>
            <v:f eqn="if @0 0 @2"/>
            <v:f eqn="if @0 @4 21600"/>
            <v:f eqn="mid @5 @6"/>
            <v:f eqn="mid @8 @5"/>
            <v:f eqn="mid @7 @8"/>
            <v:f eqn="mid @6 @7"/>
            <v:f eqn="sum @6 0 @5"/>
          </v:formulas>
          <v:path textpathok="t" o:connecttype="custom" o:connectlocs="@9,0;@10,10800;@11,21600;@12,10800" o:connectangles="270,180,90,0"/>
          <v:textpath on="t" fitshape="t"/>
          <v:handles>
            <v:h position="#0,bottomRight" xrange="6629,14971"/>
          </v:handles>
          <o:lock v:ext="edit" text="t" shapetype="t"/>
        </v:shapetype>
        <v:shape id="PowerPlusWaterMarkObject705920110" o:spid="_x0000_s1026" type="#_x0000_t136" style="position:absolute;margin-left:0;margin-top:0;width:535.8pt;height:100.45pt;rotation:315;z-index:-251655168;mso-position-horizontal:center;mso-position-horizontal-relative:margin;mso-position-vertical:center;mso-position-vertical-relative:margin" o:allowincell="f" fillcolor="silver" stroked="f">
          <v:fill opacity=".5"/>
          <v:textpath style="font-family:&quot;Calibri&quot;;font-size:1pt" string="UNDER PEER REVIEW"/>
          <w10:wrap anchorx="margin" anchory="margin"/>
        </v:shape>
      </w:pict>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5EB586D" w14:textId="40266FEA" w:rsidR="00E51C52" w:rsidRDefault="00000000">
    <w:pPr>
      <w:pStyle w:val="Header"/>
    </w:pPr>
    <w:r>
      <w:rPr>
        <w:noProof/>
      </w:rPr>
      <w:pict w14:anchorId="01C6BBFC">
        <v:shapetype id="_x0000_t136" coordsize="21600,21600" o:spt="136" adj="10800" path="m@7,l@8,m@5,21600l@6,21600e">
          <v:formulas>
            <v:f eqn="sum #0 0 10800"/>
            <v:f eqn="prod #0 2 1"/>
            <v:f eqn="sum 21600 0 @1"/>
            <v:f eqn="sum 0 0 @2"/>
            <v:f eqn="sum 21600 0 @3"/>
            <v:f eqn="if @0 @3 0"/>
            <v:f eqn="if @0 21600 @1"/>
            <v:f eqn="if @0 0 @2"/>
            <v:f eqn="if @0 @4 21600"/>
            <v:f eqn="mid @5 @6"/>
            <v:f eqn="mid @8 @5"/>
            <v:f eqn="mid @7 @8"/>
            <v:f eqn="mid @6 @7"/>
            <v:f eqn="sum @6 0 @5"/>
          </v:formulas>
          <v:path textpathok="t" o:connecttype="custom" o:connectlocs="@9,0;@10,10800;@11,21600;@12,10800" o:connectangles="270,180,90,0"/>
          <v:textpath on="t" fitshape="t"/>
          <v:handles>
            <v:h position="#0,bottomRight" xrange="6629,14971"/>
          </v:handles>
          <o:lock v:ext="edit" text="t" shapetype="t"/>
        </v:shapetype>
        <v:shape id="PowerPlusWaterMarkObject705920111" o:spid="_x0000_s1027" type="#_x0000_t136" style="position:absolute;margin-left:0;margin-top:0;width:535.8pt;height:100.45pt;rotation:315;z-index:-251653120;mso-position-horizontal:center;mso-position-horizontal-relative:margin;mso-position-vertical:center;mso-position-vertical-relative:margin" o:allowincell="f" fillcolor="silver" stroked="f">
          <v:fill opacity=".5"/>
          <v:textpath style="font-family:&quot;Calibri&quot;;font-size:1pt" string="UNDER PEER REVIEW"/>
          <w10:wrap anchorx="margin" anchory="margin"/>
        </v:shape>
      </w:pict>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6208008" w14:textId="667C4E7B" w:rsidR="00E51C52" w:rsidRDefault="00000000">
    <w:pPr>
      <w:pStyle w:val="Header"/>
    </w:pPr>
    <w:r>
      <w:rPr>
        <w:noProof/>
      </w:rPr>
      <w:pict w14:anchorId="0F5FBA57">
        <v:shapetype id="_x0000_t136" coordsize="21600,21600" o:spt="136" adj="10800" path="m@7,l@8,m@5,21600l@6,21600e">
          <v:formulas>
            <v:f eqn="sum #0 0 10800"/>
            <v:f eqn="prod #0 2 1"/>
            <v:f eqn="sum 21600 0 @1"/>
            <v:f eqn="sum 0 0 @2"/>
            <v:f eqn="sum 21600 0 @3"/>
            <v:f eqn="if @0 @3 0"/>
            <v:f eqn="if @0 21600 @1"/>
            <v:f eqn="if @0 0 @2"/>
            <v:f eqn="if @0 @4 21600"/>
            <v:f eqn="mid @5 @6"/>
            <v:f eqn="mid @8 @5"/>
            <v:f eqn="mid @7 @8"/>
            <v:f eqn="mid @6 @7"/>
            <v:f eqn="sum @6 0 @5"/>
          </v:formulas>
          <v:path textpathok="t" o:connecttype="custom" o:connectlocs="@9,0;@10,10800;@11,21600;@12,10800" o:connectangles="270,180,90,0"/>
          <v:textpath on="t" fitshape="t"/>
          <v:handles>
            <v:h position="#0,bottomRight" xrange="6629,14971"/>
          </v:handles>
          <o:lock v:ext="edit" text="t" shapetype="t"/>
        </v:shapetype>
        <v:shape id="PowerPlusWaterMarkObject705920109" o:spid="_x0000_s1025" type="#_x0000_t136" style="position:absolute;margin-left:0;margin-top:0;width:535.8pt;height:100.45pt;rotation:315;z-index:-251657216;mso-position-horizontal:center;mso-position-horizontal-relative:margin;mso-position-vertical:center;mso-position-vertical-relative:margin" o:allowincell="f" fillcolor="silver" stroked="f">
          <v:fill opacity=".5"/>
          <v:textpath style="font-family:&quot;Calibri&quot;;font-size:1pt" string="UNDER PEER REVIEW"/>
          <w10:wrap anchorx="margin" anchory="margin"/>
        </v:shape>
      </w:pict>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701F18D4"/>
    <w:multiLevelType w:val="hybridMultilevel"/>
    <w:tmpl w:val="6672A5B4"/>
    <w:lvl w:ilvl="0" w:tplc="4009000F">
      <w:start w:val="1"/>
      <w:numFmt w:val="decimal"/>
      <w:lvlText w:val="%1."/>
      <w:lvlJc w:val="left"/>
      <w:pPr>
        <w:ind w:left="1070" w:hanging="360"/>
      </w:pPr>
    </w:lvl>
    <w:lvl w:ilvl="1" w:tplc="40090019" w:tentative="1">
      <w:start w:val="1"/>
      <w:numFmt w:val="lowerLetter"/>
      <w:lvlText w:val="%2."/>
      <w:lvlJc w:val="left"/>
      <w:pPr>
        <w:ind w:left="1790" w:hanging="360"/>
      </w:pPr>
    </w:lvl>
    <w:lvl w:ilvl="2" w:tplc="4009001B" w:tentative="1">
      <w:start w:val="1"/>
      <w:numFmt w:val="lowerRoman"/>
      <w:lvlText w:val="%3."/>
      <w:lvlJc w:val="right"/>
      <w:pPr>
        <w:ind w:left="2510" w:hanging="180"/>
      </w:pPr>
    </w:lvl>
    <w:lvl w:ilvl="3" w:tplc="4009000F" w:tentative="1">
      <w:start w:val="1"/>
      <w:numFmt w:val="decimal"/>
      <w:lvlText w:val="%4."/>
      <w:lvlJc w:val="left"/>
      <w:pPr>
        <w:ind w:left="3230" w:hanging="360"/>
      </w:pPr>
    </w:lvl>
    <w:lvl w:ilvl="4" w:tplc="40090019" w:tentative="1">
      <w:start w:val="1"/>
      <w:numFmt w:val="lowerLetter"/>
      <w:lvlText w:val="%5."/>
      <w:lvlJc w:val="left"/>
      <w:pPr>
        <w:ind w:left="3950" w:hanging="360"/>
      </w:pPr>
    </w:lvl>
    <w:lvl w:ilvl="5" w:tplc="4009001B" w:tentative="1">
      <w:start w:val="1"/>
      <w:numFmt w:val="lowerRoman"/>
      <w:lvlText w:val="%6."/>
      <w:lvlJc w:val="right"/>
      <w:pPr>
        <w:ind w:left="4670" w:hanging="180"/>
      </w:pPr>
    </w:lvl>
    <w:lvl w:ilvl="6" w:tplc="4009000F" w:tentative="1">
      <w:start w:val="1"/>
      <w:numFmt w:val="decimal"/>
      <w:lvlText w:val="%7."/>
      <w:lvlJc w:val="left"/>
      <w:pPr>
        <w:ind w:left="5390" w:hanging="360"/>
      </w:pPr>
    </w:lvl>
    <w:lvl w:ilvl="7" w:tplc="40090019" w:tentative="1">
      <w:start w:val="1"/>
      <w:numFmt w:val="lowerLetter"/>
      <w:lvlText w:val="%8."/>
      <w:lvlJc w:val="left"/>
      <w:pPr>
        <w:ind w:left="6110" w:hanging="360"/>
      </w:pPr>
    </w:lvl>
    <w:lvl w:ilvl="8" w:tplc="4009001B" w:tentative="1">
      <w:start w:val="1"/>
      <w:numFmt w:val="lowerRoman"/>
      <w:lvlText w:val="%9."/>
      <w:lvlJc w:val="right"/>
      <w:pPr>
        <w:ind w:left="6830" w:hanging="180"/>
      </w:pPr>
    </w:lvl>
  </w:abstractNum>
  <w:num w:numId="1" w16cid:durableId="132792837">
    <w:abstractNumId w:val="0"/>
  </w:num>
</w:numbering>
</file>

<file path=word/people.xml><?xml version="1.0" encoding="utf-8"?>
<w15:people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15:person w15:author="Musa Rabiu">
    <w15:presenceInfo w15:providerId="AD" w15:userId="S::w10194122@usm.edu::0d5ba98c-8d5a-4dab-89b1-3cefa8eb1f5e"/>
  </w15:person>
</w15:people>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defaultTabStop w:val="720"/>
  <w:characterSpacingControl w:val="doNotCompress"/>
  <w:hdrShapeDefaults>
    <o:shapedefaults v:ext="edit" spidmax="2050"/>
    <o:shapelayout v:ext="edit">
      <o:idmap v:ext="edit" data="1"/>
    </o:shapelayout>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0270F3"/>
    <w:rsid w:val="0000070C"/>
    <w:rsid w:val="000270F3"/>
    <w:rsid w:val="000326A2"/>
    <w:rsid w:val="00060975"/>
    <w:rsid w:val="0008671B"/>
    <w:rsid w:val="000A124E"/>
    <w:rsid w:val="000B0BEC"/>
    <w:rsid w:val="000E139E"/>
    <w:rsid w:val="0010201F"/>
    <w:rsid w:val="00122FAC"/>
    <w:rsid w:val="00131A01"/>
    <w:rsid w:val="001A6E81"/>
    <w:rsid w:val="001C0005"/>
    <w:rsid w:val="00212F85"/>
    <w:rsid w:val="0027317D"/>
    <w:rsid w:val="00273A90"/>
    <w:rsid w:val="002A1AF3"/>
    <w:rsid w:val="002A6DE7"/>
    <w:rsid w:val="002C69EF"/>
    <w:rsid w:val="002D4CFC"/>
    <w:rsid w:val="002F1857"/>
    <w:rsid w:val="002F4338"/>
    <w:rsid w:val="003153CB"/>
    <w:rsid w:val="0031721B"/>
    <w:rsid w:val="00332895"/>
    <w:rsid w:val="00335A0D"/>
    <w:rsid w:val="00394A2C"/>
    <w:rsid w:val="00394B73"/>
    <w:rsid w:val="003C6680"/>
    <w:rsid w:val="003E3450"/>
    <w:rsid w:val="00403FE8"/>
    <w:rsid w:val="00440CA2"/>
    <w:rsid w:val="004A4025"/>
    <w:rsid w:val="004C0236"/>
    <w:rsid w:val="00533AF3"/>
    <w:rsid w:val="00563BB2"/>
    <w:rsid w:val="00575172"/>
    <w:rsid w:val="005A200C"/>
    <w:rsid w:val="005A4091"/>
    <w:rsid w:val="005B3724"/>
    <w:rsid w:val="006275B2"/>
    <w:rsid w:val="00630403"/>
    <w:rsid w:val="00631045"/>
    <w:rsid w:val="006559FB"/>
    <w:rsid w:val="00697FBD"/>
    <w:rsid w:val="006B49B4"/>
    <w:rsid w:val="006C0F0A"/>
    <w:rsid w:val="006E2B3D"/>
    <w:rsid w:val="006E4A19"/>
    <w:rsid w:val="006E65A9"/>
    <w:rsid w:val="00707371"/>
    <w:rsid w:val="007114FA"/>
    <w:rsid w:val="00740746"/>
    <w:rsid w:val="00744770"/>
    <w:rsid w:val="00767BC1"/>
    <w:rsid w:val="007D6CB0"/>
    <w:rsid w:val="007E1B43"/>
    <w:rsid w:val="00813E50"/>
    <w:rsid w:val="008170D9"/>
    <w:rsid w:val="008265A0"/>
    <w:rsid w:val="00826CD1"/>
    <w:rsid w:val="00862205"/>
    <w:rsid w:val="008719A2"/>
    <w:rsid w:val="008A38D6"/>
    <w:rsid w:val="008B1F13"/>
    <w:rsid w:val="008B4C04"/>
    <w:rsid w:val="008C469F"/>
    <w:rsid w:val="008D798F"/>
    <w:rsid w:val="008E56E3"/>
    <w:rsid w:val="008F1247"/>
    <w:rsid w:val="008F3808"/>
    <w:rsid w:val="00901512"/>
    <w:rsid w:val="00903F2B"/>
    <w:rsid w:val="009046F0"/>
    <w:rsid w:val="00923124"/>
    <w:rsid w:val="00955C07"/>
    <w:rsid w:val="009727AD"/>
    <w:rsid w:val="00987B71"/>
    <w:rsid w:val="009B5357"/>
    <w:rsid w:val="009E0B0C"/>
    <w:rsid w:val="009E0E39"/>
    <w:rsid w:val="00A2214E"/>
    <w:rsid w:val="00A64958"/>
    <w:rsid w:val="00A65D66"/>
    <w:rsid w:val="00A84333"/>
    <w:rsid w:val="00AC366F"/>
    <w:rsid w:val="00AF0F38"/>
    <w:rsid w:val="00AF49D2"/>
    <w:rsid w:val="00AF67D3"/>
    <w:rsid w:val="00B13893"/>
    <w:rsid w:val="00B918F4"/>
    <w:rsid w:val="00BB1427"/>
    <w:rsid w:val="00C00B34"/>
    <w:rsid w:val="00C223B9"/>
    <w:rsid w:val="00CC63C6"/>
    <w:rsid w:val="00CC7CD9"/>
    <w:rsid w:val="00CE76CC"/>
    <w:rsid w:val="00D31EAF"/>
    <w:rsid w:val="00DA419A"/>
    <w:rsid w:val="00DB593B"/>
    <w:rsid w:val="00DC166E"/>
    <w:rsid w:val="00DC428B"/>
    <w:rsid w:val="00DD769F"/>
    <w:rsid w:val="00DE348E"/>
    <w:rsid w:val="00DE367C"/>
    <w:rsid w:val="00DF06FD"/>
    <w:rsid w:val="00DF7BEA"/>
    <w:rsid w:val="00E15B77"/>
    <w:rsid w:val="00E16527"/>
    <w:rsid w:val="00E25B10"/>
    <w:rsid w:val="00E505BC"/>
    <w:rsid w:val="00E51C52"/>
    <w:rsid w:val="00E8719C"/>
    <w:rsid w:val="00E906A1"/>
    <w:rsid w:val="00E947F4"/>
    <w:rsid w:val="00EA1E2F"/>
    <w:rsid w:val="00EB0B6A"/>
    <w:rsid w:val="00ED6271"/>
    <w:rsid w:val="00EF7773"/>
    <w:rsid w:val="00F0716A"/>
    <w:rsid w:val="00F321D2"/>
    <w:rsid w:val="00F468BD"/>
    <w:rsid w:val="00F52FE8"/>
    <w:rsid w:val="00F679F6"/>
    <w:rsid w:val="00F77321"/>
    <w:rsid w:val="00F8274D"/>
    <w:rsid w:val="00F915C2"/>
    <w:rsid w:val="00FB238F"/>
    <w:rsid w:val="00FC7953"/>
    <w:rsid w:val="00FE71DB"/>
    <w:rsid w:val="00FF0206"/>
  </w:rsids>
  <m:mathPr>
    <m:mathFont m:val="Cambria Math"/>
    <m:brkBin m:val="before"/>
    <m:brkBinSub m:val="--"/>
    <m:smallFrac m:val="0"/>
    <m:dispDef/>
    <m:lMargin m:val="0"/>
    <m:rMargin m:val="0"/>
    <m:defJc m:val="centerGroup"/>
    <m:wrapIndent m:val="1440"/>
    <m:intLim m:val="subSup"/>
    <m:naryLim m:val="undOvr"/>
  </m:mathPr>
  <w:themeFontLang w:val="en-IN"/>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63A2FD3B"/>
  <w15:chartTrackingRefBased/>
  <w15:docId w15:val="{23D7FB8F-5679-483F-BF12-751FE67FAB41}"/>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2"/>
        <w:szCs w:val="22"/>
        <w:lang w:val="en-IN" w:eastAsia="en-US" w:bidi="ar-SA"/>
        <w14:ligatures w14:val="standardContextual"/>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Heading1">
    <w:name w:val="heading 1"/>
    <w:basedOn w:val="Normal"/>
    <w:next w:val="Normal"/>
    <w:link w:val="Heading1Char"/>
    <w:uiPriority w:val="9"/>
    <w:qFormat/>
    <w:rsid w:val="000270F3"/>
    <w:pPr>
      <w:keepNext/>
      <w:keepLines/>
      <w:spacing w:before="360" w:after="80"/>
      <w:outlineLvl w:val="0"/>
    </w:pPr>
    <w:rPr>
      <w:rFonts w:asciiTheme="majorHAnsi" w:eastAsiaTheme="majorEastAsia" w:hAnsiTheme="majorHAnsi" w:cstheme="majorBidi"/>
      <w:color w:val="2F5496" w:themeColor="accent1" w:themeShade="BF"/>
      <w:sz w:val="40"/>
      <w:szCs w:val="40"/>
    </w:rPr>
  </w:style>
  <w:style w:type="paragraph" w:styleId="Heading2">
    <w:name w:val="heading 2"/>
    <w:basedOn w:val="Normal"/>
    <w:next w:val="Normal"/>
    <w:link w:val="Heading2Char"/>
    <w:uiPriority w:val="9"/>
    <w:semiHidden/>
    <w:unhideWhenUsed/>
    <w:qFormat/>
    <w:rsid w:val="000270F3"/>
    <w:pPr>
      <w:keepNext/>
      <w:keepLines/>
      <w:spacing w:before="160" w:after="80"/>
      <w:outlineLvl w:val="1"/>
    </w:pPr>
    <w:rPr>
      <w:rFonts w:asciiTheme="majorHAnsi" w:eastAsiaTheme="majorEastAsia" w:hAnsiTheme="majorHAnsi" w:cstheme="majorBidi"/>
      <w:color w:val="2F5496" w:themeColor="accent1" w:themeShade="BF"/>
      <w:sz w:val="32"/>
      <w:szCs w:val="32"/>
    </w:rPr>
  </w:style>
  <w:style w:type="paragraph" w:styleId="Heading3">
    <w:name w:val="heading 3"/>
    <w:basedOn w:val="Normal"/>
    <w:next w:val="Normal"/>
    <w:link w:val="Heading3Char"/>
    <w:uiPriority w:val="9"/>
    <w:semiHidden/>
    <w:unhideWhenUsed/>
    <w:qFormat/>
    <w:rsid w:val="000270F3"/>
    <w:pPr>
      <w:keepNext/>
      <w:keepLines/>
      <w:spacing w:before="160" w:after="80"/>
      <w:outlineLvl w:val="2"/>
    </w:pPr>
    <w:rPr>
      <w:rFonts w:eastAsiaTheme="majorEastAsia" w:cstheme="majorBidi"/>
      <w:color w:val="2F5496" w:themeColor="accent1" w:themeShade="BF"/>
      <w:sz w:val="28"/>
      <w:szCs w:val="28"/>
    </w:rPr>
  </w:style>
  <w:style w:type="paragraph" w:styleId="Heading4">
    <w:name w:val="heading 4"/>
    <w:basedOn w:val="Normal"/>
    <w:next w:val="Normal"/>
    <w:link w:val="Heading4Char"/>
    <w:uiPriority w:val="9"/>
    <w:semiHidden/>
    <w:unhideWhenUsed/>
    <w:qFormat/>
    <w:rsid w:val="000270F3"/>
    <w:pPr>
      <w:keepNext/>
      <w:keepLines/>
      <w:spacing w:before="80" w:after="40"/>
      <w:outlineLvl w:val="3"/>
    </w:pPr>
    <w:rPr>
      <w:rFonts w:eastAsiaTheme="majorEastAsia" w:cstheme="majorBidi"/>
      <w:i/>
      <w:iCs/>
      <w:color w:val="2F5496" w:themeColor="accent1" w:themeShade="BF"/>
    </w:rPr>
  </w:style>
  <w:style w:type="paragraph" w:styleId="Heading5">
    <w:name w:val="heading 5"/>
    <w:basedOn w:val="Normal"/>
    <w:next w:val="Normal"/>
    <w:link w:val="Heading5Char"/>
    <w:uiPriority w:val="9"/>
    <w:semiHidden/>
    <w:unhideWhenUsed/>
    <w:qFormat/>
    <w:rsid w:val="000270F3"/>
    <w:pPr>
      <w:keepNext/>
      <w:keepLines/>
      <w:spacing w:before="80" w:after="40"/>
      <w:outlineLvl w:val="4"/>
    </w:pPr>
    <w:rPr>
      <w:rFonts w:eastAsiaTheme="majorEastAsia" w:cstheme="majorBidi"/>
      <w:color w:val="2F5496" w:themeColor="accent1" w:themeShade="BF"/>
    </w:rPr>
  </w:style>
  <w:style w:type="paragraph" w:styleId="Heading6">
    <w:name w:val="heading 6"/>
    <w:basedOn w:val="Normal"/>
    <w:next w:val="Normal"/>
    <w:link w:val="Heading6Char"/>
    <w:uiPriority w:val="9"/>
    <w:semiHidden/>
    <w:unhideWhenUsed/>
    <w:qFormat/>
    <w:rsid w:val="000270F3"/>
    <w:pPr>
      <w:keepNext/>
      <w:keepLines/>
      <w:spacing w:before="40" w:after="0"/>
      <w:outlineLvl w:val="5"/>
    </w:pPr>
    <w:rPr>
      <w:rFonts w:eastAsiaTheme="majorEastAsia" w:cstheme="majorBidi"/>
      <w:i/>
      <w:iCs/>
      <w:color w:val="595959" w:themeColor="text1" w:themeTint="A6"/>
    </w:rPr>
  </w:style>
  <w:style w:type="paragraph" w:styleId="Heading7">
    <w:name w:val="heading 7"/>
    <w:basedOn w:val="Normal"/>
    <w:next w:val="Normal"/>
    <w:link w:val="Heading7Char"/>
    <w:uiPriority w:val="9"/>
    <w:semiHidden/>
    <w:unhideWhenUsed/>
    <w:qFormat/>
    <w:rsid w:val="000270F3"/>
    <w:pPr>
      <w:keepNext/>
      <w:keepLines/>
      <w:spacing w:before="40" w:after="0"/>
      <w:outlineLvl w:val="6"/>
    </w:pPr>
    <w:rPr>
      <w:rFonts w:eastAsiaTheme="majorEastAsia" w:cstheme="majorBidi"/>
      <w:color w:val="595959" w:themeColor="text1" w:themeTint="A6"/>
    </w:rPr>
  </w:style>
  <w:style w:type="paragraph" w:styleId="Heading8">
    <w:name w:val="heading 8"/>
    <w:basedOn w:val="Normal"/>
    <w:next w:val="Normal"/>
    <w:link w:val="Heading8Char"/>
    <w:uiPriority w:val="9"/>
    <w:semiHidden/>
    <w:unhideWhenUsed/>
    <w:qFormat/>
    <w:rsid w:val="000270F3"/>
    <w:pPr>
      <w:keepNext/>
      <w:keepLines/>
      <w:spacing w:after="0"/>
      <w:outlineLvl w:val="7"/>
    </w:pPr>
    <w:rPr>
      <w:rFonts w:eastAsiaTheme="majorEastAsia" w:cstheme="majorBidi"/>
      <w:i/>
      <w:iCs/>
      <w:color w:val="272727" w:themeColor="text1" w:themeTint="D8"/>
    </w:rPr>
  </w:style>
  <w:style w:type="paragraph" w:styleId="Heading9">
    <w:name w:val="heading 9"/>
    <w:basedOn w:val="Normal"/>
    <w:next w:val="Normal"/>
    <w:link w:val="Heading9Char"/>
    <w:uiPriority w:val="9"/>
    <w:semiHidden/>
    <w:unhideWhenUsed/>
    <w:qFormat/>
    <w:rsid w:val="000270F3"/>
    <w:pPr>
      <w:keepNext/>
      <w:keepLines/>
      <w:spacing w:after="0"/>
      <w:outlineLvl w:val="8"/>
    </w:pPr>
    <w:rPr>
      <w:rFonts w:eastAsiaTheme="majorEastAsia" w:cstheme="majorBidi"/>
      <w:color w:val="272727" w:themeColor="text1" w:themeTint="D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0270F3"/>
    <w:rPr>
      <w:rFonts w:asciiTheme="majorHAnsi" w:eastAsiaTheme="majorEastAsia" w:hAnsiTheme="majorHAnsi" w:cstheme="majorBidi"/>
      <w:color w:val="2F5496" w:themeColor="accent1" w:themeShade="BF"/>
      <w:sz w:val="40"/>
      <w:szCs w:val="40"/>
    </w:rPr>
  </w:style>
  <w:style w:type="character" w:customStyle="1" w:styleId="Heading2Char">
    <w:name w:val="Heading 2 Char"/>
    <w:basedOn w:val="DefaultParagraphFont"/>
    <w:link w:val="Heading2"/>
    <w:uiPriority w:val="9"/>
    <w:semiHidden/>
    <w:rsid w:val="000270F3"/>
    <w:rPr>
      <w:rFonts w:asciiTheme="majorHAnsi" w:eastAsiaTheme="majorEastAsia" w:hAnsiTheme="majorHAnsi" w:cstheme="majorBidi"/>
      <w:color w:val="2F5496" w:themeColor="accent1" w:themeShade="BF"/>
      <w:sz w:val="32"/>
      <w:szCs w:val="32"/>
    </w:rPr>
  </w:style>
  <w:style w:type="character" w:customStyle="1" w:styleId="Heading3Char">
    <w:name w:val="Heading 3 Char"/>
    <w:basedOn w:val="DefaultParagraphFont"/>
    <w:link w:val="Heading3"/>
    <w:uiPriority w:val="9"/>
    <w:semiHidden/>
    <w:rsid w:val="000270F3"/>
    <w:rPr>
      <w:rFonts w:eastAsiaTheme="majorEastAsia" w:cstheme="majorBidi"/>
      <w:color w:val="2F5496" w:themeColor="accent1" w:themeShade="BF"/>
      <w:sz w:val="28"/>
      <w:szCs w:val="28"/>
    </w:rPr>
  </w:style>
  <w:style w:type="character" w:customStyle="1" w:styleId="Heading4Char">
    <w:name w:val="Heading 4 Char"/>
    <w:basedOn w:val="DefaultParagraphFont"/>
    <w:link w:val="Heading4"/>
    <w:uiPriority w:val="9"/>
    <w:semiHidden/>
    <w:rsid w:val="000270F3"/>
    <w:rPr>
      <w:rFonts w:eastAsiaTheme="majorEastAsia" w:cstheme="majorBidi"/>
      <w:i/>
      <w:iCs/>
      <w:color w:val="2F5496" w:themeColor="accent1" w:themeShade="BF"/>
    </w:rPr>
  </w:style>
  <w:style w:type="character" w:customStyle="1" w:styleId="Heading5Char">
    <w:name w:val="Heading 5 Char"/>
    <w:basedOn w:val="DefaultParagraphFont"/>
    <w:link w:val="Heading5"/>
    <w:uiPriority w:val="9"/>
    <w:semiHidden/>
    <w:rsid w:val="000270F3"/>
    <w:rPr>
      <w:rFonts w:eastAsiaTheme="majorEastAsia" w:cstheme="majorBidi"/>
      <w:color w:val="2F5496" w:themeColor="accent1" w:themeShade="BF"/>
    </w:rPr>
  </w:style>
  <w:style w:type="character" w:customStyle="1" w:styleId="Heading6Char">
    <w:name w:val="Heading 6 Char"/>
    <w:basedOn w:val="DefaultParagraphFont"/>
    <w:link w:val="Heading6"/>
    <w:uiPriority w:val="9"/>
    <w:semiHidden/>
    <w:rsid w:val="000270F3"/>
    <w:rPr>
      <w:rFonts w:eastAsiaTheme="majorEastAsia" w:cstheme="majorBidi"/>
      <w:i/>
      <w:iCs/>
      <w:color w:val="595959" w:themeColor="text1" w:themeTint="A6"/>
    </w:rPr>
  </w:style>
  <w:style w:type="character" w:customStyle="1" w:styleId="Heading7Char">
    <w:name w:val="Heading 7 Char"/>
    <w:basedOn w:val="DefaultParagraphFont"/>
    <w:link w:val="Heading7"/>
    <w:uiPriority w:val="9"/>
    <w:semiHidden/>
    <w:rsid w:val="000270F3"/>
    <w:rPr>
      <w:rFonts w:eastAsiaTheme="majorEastAsia" w:cstheme="majorBidi"/>
      <w:color w:val="595959" w:themeColor="text1" w:themeTint="A6"/>
    </w:rPr>
  </w:style>
  <w:style w:type="character" w:customStyle="1" w:styleId="Heading8Char">
    <w:name w:val="Heading 8 Char"/>
    <w:basedOn w:val="DefaultParagraphFont"/>
    <w:link w:val="Heading8"/>
    <w:uiPriority w:val="9"/>
    <w:semiHidden/>
    <w:rsid w:val="000270F3"/>
    <w:rPr>
      <w:rFonts w:eastAsiaTheme="majorEastAsia" w:cstheme="majorBidi"/>
      <w:i/>
      <w:iCs/>
      <w:color w:val="272727" w:themeColor="text1" w:themeTint="D8"/>
    </w:rPr>
  </w:style>
  <w:style w:type="character" w:customStyle="1" w:styleId="Heading9Char">
    <w:name w:val="Heading 9 Char"/>
    <w:basedOn w:val="DefaultParagraphFont"/>
    <w:link w:val="Heading9"/>
    <w:uiPriority w:val="9"/>
    <w:semiHidden/>
    <w:rsid w:val="000270F3"/>
    <w:rPr>
      <w:rFonts w:eastAsiaTheme="majorEastAsia" w:cstheme="majorBidi"/>
      <w:color w:val="272727" w:themeColor="text1" w:themeTint="D8"/>
    </w:rPr>
  </w:style>
  <w:style w:type="paragraph" w:styleId="Title">
    <w:name w:val="Title"/>
    <w:basedOn w:val="Normal"/>
    <w:next w:val="Normal"/>
    <w:link w:val="TitleChar"/>
    <w:uiPriority w:val="10"/>
    <w:qFormat/>
    <w:rsid w:val="000270F3"/>
    <w:pPr>
      <w:spacing w:after="80" w:line="240" w:lineRule="auto"/>
      <w:contextualSpacing/>
    </w:pPr>
    <w:rPr>
      <w:rFonts w:asciiTheme="majorHAnsi" w:eastAsiaTheme="majorEastAsia" w:hAnsiTheme="majorHAnsi" w:cstheme="majorBidi"/>
      <w:spacing w:val="-10"/>
      <w:kern w:val="28"/>
      <w:sz w:val="56"/>
      <w:szCs w:val="56"/>
    </w:rPr>
  </w:style>
  <w:style w:type="character" w:customStyle="1" w:styleId="TitleChar">
    <w:name w:val="Title Char"/>
    <w:basedOn w:val="DefaultParagraphFont"/>
    <w:link w:val="Title"/>
    <w:uiPriority w:val="10"/>
    <w:rsid w:val="000270F3"/>
    <w:rPr>
      <w:rFonts w:asciiTheme="majorHAnsi" w:eastAsiaTheme="majorEastAsia" w:hAnsiTheme="majorHAnsi" w:cstheme="majorBidi"/>
      <w:spacing w:val="-10"/>
      <w:kern w:val="28"/>
      <w:sz w:val="56"/>
      <w:szCs w:val="56"/>
    </w:rPr>
  </w:style>
  <w:style w:type="paragraph" w:styleId="Subtitle">
    <w:name w:val="Subtitle"/>
    <w:basedOn w:val="Normal"/>
    <w:next w:val="Normal"/>
    <w:link w:val="SubtitleChar"/>
    <w:uiPriority w:val="11"/>
    <w:qFormat/>
    <w:rsid w:val="000270F3"/>
    <w:pPr>
      <w:numPr>
        <w:ilvl w:val="1"/>
      </w:numPr>
    </w:pPr>
    <w:rPr>
      <w:rFonts w:eastAsiaTheme="majorEastAsia" w:cstheme="majorBidi"/>
      <w:color w:val="595959" w:themeColor="text1" w:themeTint="A6"/>
      <w:spacing w:val="15"/>
      <w:sz w:val="28"/>
      <w:szCs w:val="28"/>
    </w:rPr>
  </w:style>
  <w:style w:type="character" w:customStyle="1" w:styleId="SubtitleChar">
    <w:name w:val="Subtitle Char"/>
    <w:basedOn w:val="DefaultParagraphFont"/>
    <w:link w:val="Subtitle"/>
    <w:uiPriority w:val="11"/>
    <w:rsid w:val="000270F3"/>
    <w:rPr>
      <w:rFonts w:eastAsiaTheme="majorEastAsia" w:cstheme="majorBidi"/>
      <w:color w:val="595959" w:themeColor="text1" w:themeTint="A6"/>
      <w:spacing w:val="15"/>
      <w:sz w:val="28"/>
      <w:szCs w:val="28"/>
    </w:rPr>
  </w:style>
  <w:style w:type="paragraph" w:styleId="Quote">
    <w:name w:val="Quote"/>
    <w:basedOn w:val="Normal"/>
    <w:next w:val="Normal"/>
    <w:link w:val="QuoteChar"/>
    <w:uiPriority w:val="29"/>
    <w:qFormat/>
    <w:rsid w:val="000270F3"/>
    <w:pPr>
      <w:spacing w:before="160"/>
      <w:jc w:val="center"/>
    </w:pPr>
    <w:rPr>
      <w:i/>
      <w:iCs/>
      <w:color w:val="404040" w:themeColor="text1" w:themeTint="BF"/>
    </w:rPr>
  </w:style>
  <w:style w:type="character" w:customStyle="1" w:styleId="QuoteChar">
    <w:name w:val="Quote Char"/>
    <w:basedOn w:val="DefaultParagraphFont"/>
    <w:link w:val="Quote"/>
    <w:uiPriority w:val="29"/>
    <w:rsid w:val="000270F3"/>
    <w:rPr>
      <w:i/>
      <w:iCs/>
      <w:color w:val="404040" w:themeColor="text1" w:themeTint="BF"/>
    </w:rPr>
  </w:style>
  <w:style w:type="paragraph" w:styleId="ListParagraph">
    <w:name w:val="List Paragraph"/>
    <w:basedOn w:val="Normal"/>
    <w:uiPriority w:val="34"/>
    <w:qFormat/>
    <w:rsid w:val="000270F3"/>
    <w:pPr>
      <w:ind w:left="720"/>
      <w:contextualSpacing/>
    </w:pPr>
  </w:style>
  <w:style w:type="character" w:styleId="IntenseEmphasis">
    <w:name w:val="Intense Emphasis"/>
    <w:basedOn w:val="DefaultParagraphFont"/>
    <w:uiPriority w:val="21"/>
    <w:qFormat/>
    <w:rsid w:val="000270F3"/>
    <w:rPr>
      <w:i/>
      <w:iCs/>
      <w:color w:val="2F5496" w:themeColor="accent1" w:themeShade="BF"/>
    </w:rPr>
  </w:style>
  <w:style w:type="paragraph" w:styleId="IntenseQuote">
    <w:name w:val="Intense Quote"/>
    <w:basedOn w:val="Normal"/>
    <w:next w:val="Normal"/>
    <w:link w:val="IntenseQuoteChar"/>
    <w:uiPriority w:val="30"/>
    <w:qFormat/>
    <w:rsid w:val="000270F3"/>
    <w:pPr>
      <w:pBdr>
        <w:top w:val="single" w:sz="4" w:space="10" w:color="2F5496" w:themeColor="accent1" w:themeShade="BF"/>
        <w:bottom w:val="single" w:sz="4" w:space="10" w:color="2F5496" w:themeColor="accent1" w:themeShade="BF"/>
      </w:pBdr>
      <w:spacing w:before="360" w:after="360"/>
      <w:ind w:left="864" w:right="864"/>
      <w:jc w:val="center"/>
    </w:pPr>
    <w:rPr>
      <w:i/>
      <w:iCs/>
      <w:color w:val="2F5496" w:themeColor="accent1" w:themeShade="BF"/>
    </w:rPr>
  </w:style>
  <w:style w:type="character" w:customStyle="1" w:styleId="IntenseQuoteChar">
    <w:name w:val="Intense Quote Char"/>
    <w:basedOn w:val="DefaultParagraphFont"/>
    <w:link w:val="IntenseQuote"/>
    <w:uiPriority w:val="30"/>
    <w:rsid w:val="000270F3"/>
    <w:rPr>
      <w:i/>
      <w:iCs/>
      <w:color w:val="2F5496" w:themeColor="accent1" w:themeShade="BF"/>
    </w:rPr>
  </w:style>
  <w:style w:type="character" w:styleId="IntenseReference">
    <w:name w:val="Intense Reference"/>
    <w:basedOn w:val="DefaultParagraphFont"/>
    <w:uiPriority w:val="32"/>
    <w:qFormat/>
    <w:rsid w:val="000270F3"/>
    <w:rPr>
      <w:b/>
      <w:bCs/>
      <w:smallCaps/>
      <w:color w:val="2F5496" w:themeColor="accent1" w:themeShade="BF"/>
      <w:spacing w:val="5"/>
    </w:rPr>
  </w:style>
  <w:style w:type="paragraph" w:styleId="Header">
    <w:name w:val="header"/>
    <w:basedOn w:val="Normal"/>
    <w:link w:val="HeaderChar"/>
    <w:uiPriority w:val="99"/>
    <w:unhideWhenUsed/>
    <w:rsid w:val="000270F3"/>
    <w:pPr>
      <w:tabs>
        <w:tab w:val="center" w:pos="4513"/>
        <w:tab w:val="right" w:pos="9026"/>
      </w:tabs>
      <w:spacing w:after="0" w:line="240" w:lineRule="auto"/>
    </w:pPr>
  </w:style>
  <w:style w:type="character" w:customStyle="1" w:styleId="HeaderChar">
    <w:name w:val="Header Char"/>
    <w:basedOn w:val="DefaultParagraphFont"/>
    <w:link w:val="Header"/>
    <w:uiPriority w:val="99"/>
    <w:rsid w:val="000270F3"/>
  </w:style>
  <w:style w:type="paragraph" w:styleId="Footer">
    <w:name w:val="footer"/>
    <w:basedOn w:val="Normal"/>
    <w:link w:val="FooterChar"/>
    <w:uiPriority w:val="99"/>
    <w:unhideWhenUsed/>
    <w:rsid w:val="000270F3"/>
    <w:pPr>
      <w:tabs>
        <w:tab w:val="center" w:pos="4513"/>
        <w:tab w:val="right" w:pos="9026"/>
      </w:tabs>
      <w:spacing w:after="0" w:line="240" w:lineRule="auto"/>
    </w:pPr>
  </w:style>
  <w:style w:type="character" w:customStyle="1" w:styleId="FooterChar">
    <w:name w:val="Footer Char"/>
    <w:basedOn w:val="DefaultParagraphFont"/>
    <w:link w:val="Footer"/>
    <w:uiPriority w:val="99"/>
    <w:rsid w:val="000270F3"/>
  </w:style>
  <w:style w:type="character" w:styleId="Hyperlink">
    <w:name w:val="Hyperlink"/>
    <w:basedOn w:val="DefaultParagraphFont"/>
    <w:uiPriority w:val="99"/>
    <w:unhideWhenUsed/>
    <w:rsid w:val="000270F3"/>
    <w:rPr>
      <w:color w:val="0563C1" w:themeColor="hyperlink"/>
      <w:u w:val="single"/>
    </w:rPr>
  </w:style>
  <w:style w:type="character" w:styleId="UnresolvedMention">
    <w:name w:val="Unresolved Mention"/>
    <w:basedOn w:val="DefaultParagraphFont"/>
    <w:uiPriority w:val="99"/>
    <w:semiHidden/>
    <w:unhideWhenUsed/>
    <w:rsid w:val="000270F3"/>
    <w:rPr>
      <w:color w:val="605E5C"/>
      <w:shd w:val="clear" w:color="auto" w:fill="E1DFDD"/>
    </w:rPr>
  </w:style>
  <w:style w:type="paragraph" w:customStyle="1" w:styleId="Default">
    <w:name w:val="Default"/>
    <w:rsid w:val="00EF7773"/>
    <w:pPr>
      <w:autoSpaceDE w:val="0"/>
      <w:autoSpaceDN w:val="0"/>
      <w:adjustRightInd w:val="0"/>
      <w:spacing w:after="0" w:line="240" w:lineRule="auto"/>
    </w:pPr>
    <w:rPr>
      <w:rFonts w:ascii="Times New Roman" w:hAnsi="Times New Roman" w:cs="Times New Roman"/>
      <w:color w:val="000000"/>
      <w:kern w:val="0"/>
      <w:sz w:val="24"/>
      <w:szCs w:val="24"/>
    </w:rPr>
  </w:style>
  <w:style w:type="character" w:styleId="CommentReference">
    <w:name w:val="annotation reference"/>
    <w:basedOn w:val="DefaultParagraphFont"/>
    <w:uiPriority w:val="99"/>
    <w:semiHidden/>
    <w:unhideWhenUsed/>
    <w:rsid w:val="00AF0F38"/>
    <w:rPr>
      <w:sz w:val="16"/>
      <w:szCs w:val="16"/>
    </w:rPr>
  </w:style>
  <w:style w:type="paragraph" w:styleId="CommentText">
    <w:name w:val="annotation text"/>
    <w:basedOn w:val="Normal"/>
    <w:link w:val="CommentTextChar"/>
    <w:uiPriority w:val="99"/>
    <w:unhideWhenUsed/>
    <w:rsid w:val="00AF0F38"/>
    <w:pPr>
      <w:spacing w:line="240" w:lineRule="auto"/>
    </w:pPr>
    <w:rPr>
      <w:sz w:val="20"/>
      <w:szCs w:val="20"/>
    </w:rPr>
  </w:style>
  <w:style w:type="character" w:customStyle="1" w:styleId="CommentTextChar">
    <w:name w:val="Comment Text Char"/>
    <w:basedOn w:val="DefaultParagraphFont"/>
    <w:link w:val="CommentText"/>
    <w:uiPriority w:val="99"/>
    <w:rsid w:val="00AF0F38"/>
    <w:rPr>
      <w:sz w:val="20"/>
      <w:szCs w:val="20"/>
    </w:rPr>
  </w:style>
  <w:style w:type="paragraph" w:styleId="CommentSubject">
    <w:name w:val="annotation subject"/>
    <w:basedOn w:val="CommentText"/>
    <w:next w:val="CommentText"/>
    <w:link w:val="CommentSubjectChar"/>
    <w:uiPriority w:val="99"/>
    <w:semiHidden/>
    <w:unhideWhenUsed/>
    <w:rsid w:val="00AF0F38"/>
    <w:rPr>
      <w:b/>
      <w:bCs/>
    </w:rPr>
  </w:style>
  <w:style w:type="character" w:customStyle="1" w:styleId="CommentSubjectChar">
    <w:name w:val="Comment Subject Char"/>
    <w:basedOn w:val="CommentTextChar"/>
    <w:link w:val="CommentSubject"/>
    <w:uiPriority w:val="99"/>
    <w:semiHidden/>
    <w:rsid w:val="00AF0F38"/>
    <w:rPr>
      <w:b/>
      <w:bCs/>
      <w:sz w:val="20"/>
      <w:szCs w:val="20"/>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relyOnVML/>
  <w:allowPNG/>
</w:webSettings>
</file>

<file path=word/_rels/document.xml.rels><?xml version="1.0" encoding="UTF-8" standalone="yes"?>
<Relationships xmlns="http://schemas.openxmlformats.org/package/2006/relationships"><Relationship Id="rId26" Type="http://schemas.openxmlformats.org/officeDocument/2006/relationships/image" Target="media/image11.png"/><Relationship Id="rId21" Type="http://schemas.openxmlformats.org/officeDocument/2006/relationships/image" Target="media/image7.jpeg"/><Relationship Id="rId42" Type="http://schemas.openxmlformats.org/officeDocument/2006/relationships/image" Target="media/image21.jpeg"/><Relationship Id="rId47" Type="http://schemas.openxmlformats.org/officeDocument/2006/relationships/hyperlink" Target="https://doi.org/10.19182/remvt.9195" TargetMode="External"/><Relationship Id="rId63" Type="http://schemas.openxmlformats.org/officeDocument/2006/relationships/hyperlink" Target="https://doi.org/10.3347/kjp.2020.58.4.343" TargetMode="External"/><Relationship Id="rId68" Type="http://schemas.openxmlformats.org/officeDocument/2006/relationships/hyperlink" Target="https://doi.org/10.19182/remvt.9682" TargetMode="External"/><Relationship Id="rId16" Type="http://schemas.openxmlformats.org/officeDocument/2006/relationships/image" Target="media/image4.png"/><Relationship Id="rId11" Type="http://schemas.openxmlformats.org/officeDocument/2006/relationships/image" Target="media/image1.png"/><Relationship Id="rId32" Type="http://schemas.openxmlformats.org/officeDocument/2006/relationships/image" Target="media/image15.emf"/><Relationship Id="rId37" Type="http://schemas.openxmlformats.org/officeDocument/2006/relationships/image" Target="media/image18.png"/><Relationship Id="rId53" Type="http://schemas.openxmlformats.org/officeDocument/2006/relationships/hyperlink" Target="https://doi.org/10.1007/s12639-024-01724-9" TargetMode="External"/><Relationship Id="rId58" Type="http://schemas.openxmlformats.org/officeDocument/2006/relationships/hyperlink" Target="https://doi.org/10.1093/molbev/msw054" TargetMode="External"/><Relationship Id="rId74" Type="http://schemas.openxmlformats.org/officeDocument/2006/relationships/header" Target="header2.xml"/><Relationship Id="rId79" Type="http://schemas.openxmlformats.org/officeDocument/2006/relationships/fontTable" Target="fontTable.xml"/><Relationship Id="rId5" Type="http://schemas.openxmlformats.org/officeDocument/2006/relationships/footnotes" Target="footnotes.xml"/><Relationship Id="rId61" Type="http://schemas.openxmlformats.org/officeDocument/2006/relationships/hyperlink" Target="https://doi.org/10.1007/BF00260179" TargetMode="External"/><Relationship Id="rId19" Type="http://schemas.openxmlformats.org/officeDocument/2006/relationships/image" Target="media/image6.png"/><Relationship Id="rId14" Type="http://schemas.openxmlformats.org/officeDocument/2006/relationships/image" Target="media/image3.emf"/><Relationship Id="rId22" Type="http://schemas.openxmlformats.org/officeDocument/2006/relationships/image" Target="media/image8.png"/><Relationship Id="rId27" Type="http://schemas.microsoft.com/office/2007/relationships/hdphoto" Target="media/hdphoto5.wdp"/><Relationship Id="rId30" Type="http://schemas.microsoft.com/office/2007/relationships/hdphoto" Target="media/hdphoto6.wdp"/><Relationship Id="rId35" Type="http://schemas.microsoft.com/office/2007/relationships/hdphoto" Target="media/hdphoto7.wdp"/><Relationship Id="rId43" Type="http://schemas.openxmlformats.org/officeDocument/2006/relationships/hyperlink" Target="https://doi.org/10.1155/2010/141824" TargetMode="External"/><Relationship Id="rId48" Type="http://schemas.openxmlformats.org/officeDocument/2006/relationships/hyperlink" Target="https://doi.org/10.3329/jbau.v7i1.4969" TargetMode="External"/><Relationship Id="rId56" Type="http://schemas.openxmlformats.org/officeDocument/2006/relationships/hyperlink" Target="https://doi.org/10.1093/oxfordjournals.molbev.a040454" TargetMode="External"/><Relationship Id="rId64" Type="http://schemas.openxmlformats.org/officeDocument/2006/relationships/hyperlink" Target="https://doi.org/10.3923/pjbs.2012.284.289" TargetMode="External"/><Relationship Id="rId69" Type="http://schemas.openxmlformats.org/officeDocument/2006/relationships/hyperlink" Target="https://doi.org/10.1654/4562.1" TargetMode="External"/><Relationship Id="rId77" Type="http://schemas.openxmlformats.org/officeDocument/2006/relationships/header" Target="header3.xml"/><Relationship Id="rId8" Type="http://schemas.microsoft.com/office/2011/relationships/commentsExtended" Target="commentsExtended.xml"/><Relationship Id="rId51" Type="http://schemas.openxmlformats.org/officeDocument/2006/relationships/hyperlink" Target="https://doi.org/10.1093/molbev/msab120" TargetMode="External"/><Relationship Id="rId72" Type="http://schemas.openxmlformats.org/officeDocument/2006/relationships/hyperlink" Target="https://doi.org/10.1017/S003118201000168X" TargetMode="External"/><Relationship Id="rId80" Type="http://schemas.microsoft.com/office/2011/relationships/people" Target="people.xml"/><Relationship Id="rId3" Type="http://schemas.openxmlformats.org/officeDocument/2006/relationships/settings" Target="settings.xml"/><Relationship Id="rId12" Type="http://schemas.microsoft.com/office/2007/relationships/hdphoto" Target="media/hdphoto1.wdp"/><Relationship Id="rId17" Type="http://schemas.microsoft.com/office/2007/relationships/hdphoto" Target="media/hdphoto2.wdp"/><Relationship Id="rId25" Type="http://schemas.openxmlformats.org/officeDocument/2006/relationships/image" Target="media/image10.emf"/><Relationship Id="rId33" Type="http://schemas.openxmlformats.org/officeDocument/2006/relationships/image" Target="media/image17.emf"/><Relationship Id="rId38" Type="http://schemas.microsoft.com/office/2007/relationships/hdphoto" Target="media/hdphoto8.wdp"/><Relationship Id="rId46" Type="http://schemas.openxmlformats.org/officeDocument/2006/relationships/hyperlink" Target="https://doi.org/10.20506/rst.20.3.1310?utm_source=chatgpt.com" TargetMode="External"/><Relationship Id="rId59" Type="http://schemas.openxmlformats.org/officeDocument/2006/relationships/hyperlink" Target="https://doi.org/10.2478/helm-2022-0015" TargetMode="External"/><Relationship Id="rId67" Type="http://schemas.openxmlformats.org/officeDocument/2006/relationships/hyperlink" Target="https://doi.org/10.1111/j.1096-3642.1937.tb00002.x" TargetMode="External"/><Relationship Id="rId20" Type="http://schemas.microsoft.com/office/2007/relationships/hdphoto" Target="media/hdphoto3.wdp"/><Relationship Id="rId41" Type="http://schemas.microsoft.com/office/2007/relationships/hdphoto" Target="media/hdphoto9.wdp"/><Relationship Id="rId54" Type="http://schemas.openxmlformats.org/officeDocument/2006/relationships/hyperlink" Target="https://doi.org/10.1080/03079457.2021.1926920" TargetMode="External"/><Relationship Id="rId62" Type="http://schemas.openxmlformats.org/officeDocument/2006/relationships/hyperlink" Target="https://doi.org/10.1016/j.parint.2018.11.002" TargetMode="External"/><Relationship Id="rId70" Type="http://schemas.openxmlformats.org/officeDocument/2006/relationships/hyperlink" Target="https://doi.org/10.2307/3272117" TargetMode="External"/><Relationship Id="rId75" Type="http://schemas.openxmlformats.org/officeDocument/2006/relationships/footer" Target="footer1.xml"/><Relationship Id="rId1" Type="http://schemas.openxmlformats.org/officeDocument/2006/relationships/numbering" Target="numbering.xml"/><Relationship Id="rId6" Type="http://schemas.openxmlformats.org/officeDocument/2006/relationships/endnotes" Target="endnotes.xml"/><Relationship Id="rId15" Type="http://schemas.openxmlformats.org/officeDocument/2006/relationships/image" Target="media/image4.emf"/><Relationship Id="rId23" Type="http://schemas.microsoft.com/office/2007/relationships/hdphoto" Target="media/hdphoto4.wdp"/><Relationship Id="rId28" Type="http://schemas.openxmlformats.org/officeDocument/2006/relationships/image" Target="media/image12.jpeg"/><Relationship Id="rId36" Type="http://schemas.openxmlformats.org/officeDocument/2006/relationships/image" Target="media/image17.jpeg"/><Relationship Id="rId49" Type="http://schemas.openxmlformats.org/officeDocument/2006/relationships/hyperlink" Target="https://doi.org/10.7537/marsnys030510.15" TargetMode="External"/><Relationship Id="rId57" Type="http://schemas.openxmlformats.org/officeDocument/2006/relationships/hyperlink" Target="https://doi.org/10.1073/pnas.0404206101" TargetMode="External"/><Relationship Id="rId10" Type="http://schemas.microsoft.com/office/2018/08/relationships/commentsExtensible" Target="commentsExtensible.xml"/><Relationship Id="rId31" Type="http://schemas.openxmlformats.org/officeDocument/2006/relationships/image" Target="media/image14.jpeg"/><Relationship Id="rId44" Type="http://schemas.openxmlformats.org/officeDocument/2006/relationships/hyperlink" Target="https://doi.org/10.5897/AJAR09.690" TargetMode="External"/><Relationship Id="rId52" Type="http://schemas.openxmlformats.org/officeDocument/2006/relationships/hyperlink" Target="https://doi.org/10.2307/3273660" TargetMode="External"/><Relationship Id="rId60" Type="http://schemas.openxmlformats.org/officeDocument/2006/relationships/hyperlink" Target="https://doi.org/10.3390/d15050634?utm_source=chatgpt.com" TargetMode="External"/><Relationship Id="rId65" Type="http://schemas.openxmlformats.org/officeDocument/2006/relationships/hyperlink" Target="https://doi.org/10.1023/A:1015278524559" TargetMode="External"/><Relationship Id="rId73" Type="http://schemas.openxmlformats.org/officeDocument/2006/relationships/header" Target="header1.xml"/><Relationship Id="rId78" Type="http://schemas.openxmlformats.org/officeDocument/2006/relationships/footer" Target="footer3.xml"/><Relationship Id="rId81" Type="http://schemas.openxmlformats.org/officeDocument/2006/relationships/theme" Target="theme/theme1.xml"/><Relationship Id="rId4" Type="http://schemas.openxmlformats.org/officeDocument/2006/relationships/webSettings" Target="webSettings.xml"/><Relationship Id="rId9" Type="http://schemas.microsoft.com/office/2016/09/relationships/commentsIds" Target="commentsIds.xml"/><Relationship Id="rId13" Type="http://schemas.openxmlformats.org/officeDocument/2006/relationships/image" Target="media/image2.jpeg"/><Relationship Id="rId18" Type="http://schemas.openxmlformats.org/officeDocument/2006/relationships/image" Target="media/image5.jpeg"/><Relationship Id="rId39" Type="http://schemas.openxmlformats.org/officeDocument/2006/relationships/image" Target="media/image19.jpeg"/><Relationship Id="rId34" Type="http://schemas.openxmlformats.org/officeDocument/2006/relationships/image" Target="media/image16.png"/><Relationship Id="rId50" Type="http://schemas.openxmlformats.org/officeDocument/2006/relationships/hyperlink" Target="https://doi.org/10.1002/9781119073680" TargetMode="External"/><Relationship Id="rId55" Type="http://schemas.openxmlformats.org/officeDocument/2006/relationships/hyperlink" Target="https://doi.org/10.3347/kjp.2016.54.6.777" TargetMode="External"/><Relationship Id="rId76" Type="http://schemas.openxmlformats.org/officeDocument/2006/relationships/footer" Target="footer2.xml"/><Relationship Id="rId7" Type="http://schemas.openxmlformats.org/officeDocument/2006/relationships/comments" Target="comments.xml"/><Relationship Id="rId71" Type="http://schemas.openxmlformats.org/officeDocument/2006/relationships/hyperlink" Target="https://doi.org/10.1016/S0020-7519(01)00357-5" TargetMode="External"/><Relationship Id="rId2" Type="http://schemas.openxmlformats.org/officeDocument/2006/relationships/styles" Target="styles.xml"/><Relationship Id="rId29" Type="http://schemas.openxmlformats.org/officeDocument/2006/relationships/image" Target="media/image13.png"/><Relationship Id="rId24" Type="http://schemas.openxmlformats.org/officeDocument/2006/relationships/image" Target="media/image9.jpeg"/><Relationship Id="rId40" Type="http://schemas.openxmlformats.org/officeDocument/2006/relationships/image" Target="media/image20.png"/><Relationship Id="rId45" Type="http://schemas.openxmlformats.org/officeDocument/2006/relationships/hyperlink" Target="https://doi.org/10.3923/ijps.2005.604.611" TargetMode="External"/><Relationship Id="rId66" Type="http://schemas.openxmlformats.org/officeDocument/2006/relationships/hyperlink" Target="https://doi.org/10.13189/azb.2020.080506"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ゴシック"/>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67</TotalTime>
  <Pages>1</Pages>
  <Words>9725</Words>
  <Characters>55433</Characters>
  <Application>Microsoft Office Word</Application>
  <DocSecurity>0</DocSecurity>
  <Lines>461</Lines>
  <Paragraphs>130</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65028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bikend elangbam</dc:creator>
  <cp:keywords/>
  <dc:description/>
  <cp:lastModifiedBy>Musa Rabiu</cp:lastModifiedBy>
  <cp:revision>39</cp:revision>
  <dcterms:created xsi:type="dcterms:W3CDTF">2026-09-03T02:18:00Z</dcterms:created>
  <dcterms:modified xsi:type="dcterms:W3CDTF">2026-09-09T15:11:00Z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GrammarlyDocumentId">
    <vt:lpwstr>4ab0a44e-fd18-4fc3-9450-28a7e23e4336</vt:lpwstr>
  </property>
</Properties>
</file>