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594CAB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594CAB" w:rsidRDefault="0078595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594CAB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94CA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594CAB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594CAB" w:rsidRDefault="0078595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3D2046B5" w:rsidR="000F510C" w:rsidRPr="00594CAB" w:rsidRDefault="008B4B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Ms_UPJOZ_6344</w:t>
            </w:r>
          </w:p>
        </w:tc>
      </w:tr>
      <w:tr w:rsidR="000F510C" w:rsidRPr="00594CAB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594CAB" w:rsidRDefault="0078595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48F50FAD" w:rsidR="000F510C" w:rsidRPr="00594CAB" w:rsidRDefault="008B4B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Seasonal Incidence and Chemical Management of Early Shoot Borer, Chilo </w:t>
            </w:r>
            <w:proofErr w:type="spellStart"/>
            <w:r w:rsidRPr="00594CAB">
              <w:rPr>
                <w:rFonts w:ascii="Arial" w:hAnsi="Arial" w:cs="Arial"/>
                <w:b/>
                <w:sz w:val="20"/>
                <w:szCs w:val="20"/>
                <w:lang w:val="en-GB"/>
              </w:rPr>
              <w:t>infuscatellus</w:t>
            </w:r>
            <w:proofErr w:type="spellEnd"/>
            <w:r w:rsidRPr="00594CA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(Snellen) in Autumn, Spring and Ratoon Planted Sugarcane (Saccharum officinarum L.)</w:t>
            </w:r>
          </w:p>
        </w:tc>
      </w:tr>
      <w:tr w:rsidR="000F510C" w:rsidRPr="00594CAB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594CAB" w:rsidRDefault="0078595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594CAB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594CAB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594CAB" w:rsidRDefault="0078595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94CA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94CA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594CAB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594CAB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594CAB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594CAB" w:rsidRDefault="007859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594CAB" w:rsidRDefault="0078595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94CA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94CA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594CA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4CAB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594CAB" w:rsidRDefault="007859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594CAB" w:rsidRDefault="0078595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786229A" w14:textId="77777777" w:rsidR="00506A52" w:rsidRPr="00594CAB" w:rsidRDefault="00506A52" w:rsidP="00506A52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4CAB">
              <w:rPr>
                <w:rFonts w:ascii="Arial" w:hAnsi="Arial" w:cs="Arial"/>
                <w:sz w:val="20"/>
                <w:szCs w:val="20"/>
              </w:rPr>
              <w:t xml:space="preserve">This manuscript is valuable because it provides location- and season-specific seasonal-incidence data for the destructive sugarcane pest </w:t>
            </w:r>
            <w:r w:rsidRPr="00594CA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Chilo </w:t>
            </w:r>
            <w:proofErr w:type="spellStart"/>
            <w:r w:rsidRPr="00594CAB">
              <w:rPr>
                <w:rFonts w:ascii="Arial" w:hAnsi="Arial" w:cs="Arial"/>
                <w:i/>
                <w:iCs/>
                <w:sz w:val="20"/>
                <w:szCs w:val="20"/>
              </w:rPr>
              <w:t>infuscatellus</w:t>
            </w:r>
            <w:proofErr w:type="spellEnd"/>
            <w:r w:rsidRPr="00594CAB">
              <w:rPr>
                <w:rFonts w:ascii="Arial" w:hAnsi="Arial" w:cs="Arial"/>
                <w:sz w:val="20"/>
                <w:szCs w:val="20"/>
              </w:rPr>
              <w:t xml:space="preserve"> across autumn, spring, and ratoon cropping systems — a comparison not well documented for this </w:t>
            </w:r>
            <w:proofErr w:type="spellStart"/>
            <w:r w:rsidRPr="00594CAB">
              <w:rPr>
                <w:rFonts w:ascii="Arial" w:hAnsi="Arial" w:cs="Arial"/>
                <w:sz w:val="20"/>
                <w:szCs w:val="20"/>
              </w:rPr>
              <w:t>agro</w:t>
            </w:r>
            <w:proofErr w:type="spellEnd"/>
            <w:r w:rsidRPr="00594CAB">
              <w:rPr>
                <w:rFonts w:ascii="Arial" w:hAnsi="Arial" w:cs="Arial"/>
                <w:sz w:val="20"/>
                <w:szCs w:val="20"/>
              </w:rPr>
              <w:t>-climatic zone. It translates this data into a practical, week-wise ETL-based spray window (13th–22nd standard week), giving growers an actionable alternative to calendar-based insecticide use. The comparative susceptibility findings (autumn most vulnerable, ratoon least) also add useful evidence for cropping-system-based pest risk planning in similar sugar-growing regions.</w:t>
            </w:r>
          </w:p>
          <w:p w14:paraId="7FEA3CD7" w14:textId="149AA1B5" w:rsidR="00506A52" w:rsidRPr="00594CAB" w:rsidRDefault="00506A52" w:rsidP="00506A52">
            <w:pPr>
              <w:spacing w:before="100" w:beforeAutospacing="1" w:after="100" w:afterAutospacing="1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94CAB">
              <w:rPr>
                <w:rFonts w:ascii="Arial" w:hAnsi="Arial" w:cs="Arial"/>
                <w:color w:val="FF0000"/>
                <w:sz w:val="20"/>
                <w:szCs w:val="20"/>
              </w:rPr>
              <w:t>Note: Table 5 (insecticide bio-efficacy results) is still blank in the manuscript, worth completing before submission.</w:t>
            </w:r>
          </w:p>
          <w:p w14:paraId="03DC2AB4" w14:textId="77777777" w:rsidR="000F510C" w:rsidRPr="00594CAB" w:rsidRDefault="000F510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305EFE14" w14:textId="77777777" w:rsidR="000F510C" w:rsidRPr="00594CA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594CAB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594CAB" w:rsidRDefault="0078595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94CA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594CAB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594CAB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594CAB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594CAB" w:rsidRDefault="007859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594CAB" w:rsidRDefault="0078595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CA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94CA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594CA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594CA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594CAB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594CAB" w:rsidRDefault="0078595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594CAB" w:rsidRDefault="007859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594CAB" w:rsidRDefault="0078595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63E5DE6E" w:rsidR="000F510C" w:rsidRPr="00594CAB" w:rsidRDefault="00487C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7A6A384" w14:textId="77777777" w:rsidR="000F510C" w:rsidRPr="00594CA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4CAB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594CAB" w:rsidRDefault="007859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594CAB" w:rsidRDefault="007859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594CAB" w:rsidRDefault="0078595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049314FB" w:rsidR="000F510C" w:rsidRPr="00594CAB" w:rsidRDefault="00487CD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75247A5" w14:textId="77777777" w:rsidR="000F510C" w:rsidRPr="00594CA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4CAB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594CAB" w:rsidRDefault="007859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4CA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594CAB" w:rsidRDefault="007859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594CAB" w:rsidRDefault="0078595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3FEC2AC0" w:rsidR="000F510C" w:rsidRPr="00594CAB" w:rsidRDefault="00502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385131D" w14:textId="77777777" w:rsidR="000F510C" w:rsidRPr="00594CA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2000" w:rsidRPr="00594CAB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502000" w:rsidRPr="00594CAB" w:rsidRDefault="00502000" w:rsidP="00502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4CA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502000" w:rsidRPr="00594CAB" w:rsidRDefault="00502000" w:rsidP="00502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502000" w:rsidRPr="00594CAB" w:rsidRDefault="00502000" w:rsidP="00502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0E4DBC48" w:rsidR="00502000" w:rsidRPr="00594CAB" w:rsidRDefault="00502000" w:rsidP="00502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EB0A7E5" w14:textId="77777777" w:rsidR="00502000" w:rsidRPr="00594CAB" w:rsidRDefault="00502000" w:rsidP="00502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2000" w:rsidRPr="00594CAB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502000" w:rsidRPr="00594CAB" w:rsidRDefault="00502000" w:rsidP="00502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4CA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502000" w:rsidRPr="00594CAB" w:rsidRDefault="00502000" w:rsidP="00502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502000" w:rsidRPr="00594CAB" w:rsidRDefault="00502000" w:rsidP="00502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573CC942" w:rsidR="00502000" w:rsidRPr="00594CAB" w:rsidRDefault="00502000" w:rsidP="00502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44D114B" w14:textId="77777777" w:rsidR="00502000" w:rsidRPr="00594CAB" w:rsidRDefault="00502000" w:rsidP="00502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2000" w:rsidRPr="00594CAB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502000" w:rsidRPr="00594CAB" w:rsidRDefault="00502000" w:rsidP="00502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4CA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502000" w:rsidRPr="00594CAB" w:rsidRDefault="00502000" w:rsidP="00502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502000" w:rsidRPr="00594CAB" w:rsidRDefault="00502000" w:rsidP="00502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5201BE2B" w:rsidR="00502000" w:rsidRPr="00594CAB" w:rsidRDefault="00502000" w:rsidP="00502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42162CD" w14:textId="77777777" w:rsidR="00502000" w:rsidRPr="00594CAB" w:rsidRDefault="00502000" w:rsidP="00502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2000" w:rsidRPr="00594CAB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502000" w:rsidRPr="00594CAB" w:rsidRDefault="00502000" w:rsidP="00502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4CA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502000" w:rsidRPr="00594CAB" w:rsidRDefault="00502000" w:rsidP="00502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502000" w:rsidRPr="00594CAB" w:rsidRDefault="00502000" w:rsidP="00502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27E9659E" w:rsidR="00502000" w:rsidRPr="00594CAB" w:rsidRDefault="00502000" w:rsidP="00502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0055112" w14:textId="77777777" w:rsidR="00502000" w:rsidRPr="00594CAB" w:rsidRDefault="00502000" w:rsidP="00502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2000" w:rsidRPr="00594CAB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502000" w:rsidRPr="00594CAB" w:rsidRDefault="00502000" w:rsidP="00502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4CA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502000" w:rsidRPr="00594CAB" w:rsidRDefault="00502000" w:rsidP="00502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502000" w:rsidRPr="00594CAB" w:rsidRDefault="00502000" w:rsidP="00502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1597B0CE" w:rsidR="00502000" w:rsidRPr="00594CAB" w:rsidRDefault="00502000" w:rsidP="00502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B68E1C5" w14:textId="77777777" w:rsidR="00502000" w:rsidRPr="00594CAB" w:rsidRDefault="00502000" w:rsidP="00502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2000" w:rsidRPr="00594CAB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502000" w:rsidRPr="00594CAB" w:rsidRDefault="00502000" w:rsidP="00502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502000" w:rsidRPr="00594CAB" w:rsidRDefault="00502000" w:rsidP="00502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1CAF62A" w14:textId="77777777" w:rsidR="00502000" w:rsidRPr="00594CAB" w:rsidRDefault="00502000" w:rsidP="00502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77669E8E" w:rsidR="00502000" w:rsidRPr="00594CAB" w:rsidRDefault="00502000" w:rsidP="00502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NA</w:t>
            </w:r>
          </w:p>
        </w:tc>
        <w:tc>
          <w:tcPr>
            <w:tcW w:w="1667" w:type="pct"/>
          </w:tcPr>
          <w:p w14:paraId="050B8A59" w14:textId="77777777" w:rsidR="00502000" w:rsidRPr="00594CAB" w:rsidRDefault="00502000" w:rsidP="00502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2000" w:rsidRPr="00594CAB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502000" w:rsidRPr="00594CAB" w:rsidRDefault="00502000" w:rsidP="00502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502000" w:rsidRPr="00594CAB" w:rsidRDefault="00502000" w:rsidP="00502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502000" w:rsidRPr="00594CAB" w:rsidRDefault="00502000" w:rsidP="00502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502000" w:rsidRPr="00594CAB" w:rsidRDefault="00502000" w:rsidP="00502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502000" w:rsidRPr="00594CAB" w:rsidRDefault="00502000" w:rsidP="00502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36DDB7FB" w:rsidR="00502000" w:rsidRPr="00594CAB" w:rsidRDefault="00502000" w:rsidP="00502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F834205" w14:textId="77777777" w:rsidR="00502000" w:rsidRPr="00594CAB" w:rsidRDefault="00502000" w:rsidP="00502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4CAB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594CAB" w:rsidRDefault="007859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594CAB" w:rsidRDefault="007859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594CAB" w:rsidRDefault="0078595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72E7DE8A" w:rsidR="000F510C" w:rsidRPr="00594CAB" w:rsidRDefault="00502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3E7C7F3" w14:textId="77777777" w:rsidR="000F510C" w:rsidRPr="00594CA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4CAB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594CAB" w:rsidRDefault="007859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594CAB" w:rsidRDefault="007859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594CAB" w:rsidRDefault="0078595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7C967629" w:rsidR="000F510C" w:rsidRPr="00594CAB" w:rsidRDefault="00502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C5BA1F1" w14:textId="77777777" w:rsidR="000F510C" w:rsidRPr="00594CA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2000" w:rsidRPr="00594CAB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502000" w:rsidRPr="00594CAB" w:rsidRDefault="00502000" w:rsidP="00502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502000" w:rsidRPr="00594CAB" w:rsidRDefault="00502000" w:rsidP="00502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502000" w:rsidRPr="00594CAB" w:rsidRDefault="00502000" w:rsidP="00502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283D2CE7" w:rsidR="00502000" w:rsidRPr="00594CAB" w:rsidRDefault="00502000" w:rsidP="00502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0A2C359" w14:textId="77777777" w:rsidR="00502000" w:rsidRPr="00594CAB" w:rsidRDefault="00502000" w:rsidP="00502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02000" w:rsidRPr="00594CAB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502000" w:rsidRPr="00594CAB" w:rsidRDefault="00502000" w:rsidP="00502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502000" w:rsidRPr="00594CAB" w:rsidRDefault="00502000" w:rsidP="00502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502000" w:rsidRPr="00594CAB" w:rsidRDefault="00502000" w:rsidP="00502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502000" w:rsidRPr="00594CAB" w:rsidRDefault="00502000" w:rsidP="00502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4DF05D6E" w:rsidR="00502000" w:rsidRPr="00594CAB" w:rsidRDefault="00502000" w:rsidP="00502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B1618FC" w14:textId="77777777" w:rsidR="00502000" w:rsidRPr="00594CAB" w:rsidRDefault="00502000" w:rsidP="00502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4CAB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594CAB" w:rsidRDefault="007859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594CAB" w:rsidRDefault="007859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594CAB" w:rsidRDefault="0078595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594CAB" w:rsidRDefault="0078595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2205C2CA" w:rsidR="000F510C" w:rsidRPr="00594CAB" w:rsidRDefault="00502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5D78EDE" w14:textId="77777777" w:rsidR="000F510C" w:rsidRPr="00594CA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4499C68" w14:textId="77777777" w:rsidR="000F510C" w:rsidRPr="00594CAB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594CAB" w:rsidRDefault="0078595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94CA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594CAB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594CAB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594CAB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594CAB" w:rsidRDefault="007859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594CAB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594CAB" w:rsidRDefault="0078595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94CA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94CA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94CA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594CA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4CAB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594CAB" w:rsidRDefault="0078595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594CA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594CAB" w:rsidRDefault="007859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594CAB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4F9CD79A" w:rsidR="000F510C" w:rsidRPr="00594CAB" w:rsidRDefault="00506A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Style w:val="Strong"/>
                <w:rFonts w:ascii="Arial" w:eastAsia="Arial Unicode MS" w:hAnsi="Arial" w:cs="Arial"/>
                <w:b w:val="0"/>
                <w:bCs w:val="0"/>
                <w:color w:val="FF0000"/>
                <w:sz w:val="20"/>
                <w:szCs w:val="20"/>
              </w:rPr>
              <w:t>Suggested title:</w:t>
            </w:r>
            <w:r w:rsidRPr="00594CAB">
              <w:rPr>
                <w:rFonts w:ascii="Arial" w:hAnsi="Arial" w:cs="Arial"/>
                <w:sz w:val="20"/>
                <w:szCs w:val="20"/>
              </w:rPr>
              <w:br/>
            </w:r>
            <w:r w:rsidRPr="00594CAB">
              <w:rPr>
                <w:rStyle w:val="Emphasis"/>
                <w:rFonts w:ascii="Arial" w:hAnsi="Arial" w:cs="Arial"/>
                <w:sz w:val="20"/>
                <w:szCs w:val="20"/>
              </w:rPr>
              <w:t xml:space="preserve">"Seasonal Incidence of Early Shoot Borer, Chilo </w:t>
            </w:r>
            <w:proofErr w:type="spellStart"/>
            <w:r w:rsidRPr="00594CAB">
              <w:rPr>
                <w:rStyle w:val="Emphasis"/>
                <w:rFonts w:ascii="Arial" w:hAnsi="Arial" w:cs="Arial"/>
                <w:sz w:val="20"/>
                <w:szCs w:val="20"/>
              </w:rPr>
              <w:t>infuscatellus</w:t>
            </w:r>
            <w:proofErr w:type="spellEnd"/>
            <w:r w:rsidRPr="00594CAB">
              <w:rPr>
                <w:rStyle w:val="Emphasis"/>
                <w:rFonts w:ascii="Arial" w:hAnsi="Arial" w:cs="Arial"/>
                <w:sz w:val="20"/>
                <w:szCs w:val="20"/>
              </w:rPr>
              <w:t xml:space="preserve"> (Snellen), in Autumn, Spring and Ratoon Planted Sugarcane (Saccharum officinarum L.), with a Proposed Framework for Chemical Management"</w:t>
            </w:r>
          </w:p>
        </w:tc>
        <w:tc>
          <w:tcPr>
            <w:tcW w:w="1667" w:type="pct"/>
          </w:tcPr>
          <w:p w14:paraId="7B18059D" w14:textId="77777777" w:rsidR="000F510C" w:rsidRPr="00594CA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4CAB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594CAB" w:rsidRDefault="007859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594CAB" w:rsidRDefault="007859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594CAB" w:rsidRDefault="007859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594CAB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E63CEF" w14:textId="77777777" w:rsidR="00506A52" w:rsidRPr="00594CAB" w:rsidRDefault="00506A52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94CAB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No</w:t>
            </w:r>
          </w:p>
          <w:p w14:paraId="246CE665" w14:textId="77777777" w:rsidR="000F510C" w:rsidRPr="00594CAB" w:rsidRDefault="00506A52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94CAB">
              <w:rPr>
                <w:rFonts w:ascii="Arial" w:hAnsi="Arial" w:cs="Arial"/>
                <w:sz w:val="20"/>
                <w:szCs w:val="20"/>
              </w:rPr>
              <w:t>the abstract is not fully comprehensive.</w:t>
            </w:r>
          </w:p>
          <w:p w14:paraId="4E77C50F" w14:textId="77777777" w:rsidR="00506A52" w:rsidRPr="00594CAB" w:rsidRDefault="00506A52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61728E94" w14:textId="05D9C033" w:rsidR="00506A52" w:rsidRPr="00594CAB" w:rsidRDefault="00506A52" w:rsidP="00506A52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sz w:val="20"/>
                <w:szCs w:val="20"/>
              </w:rPr>
              <w:t>(a) complete the insecticidal trial and add 1–2 sentences summarizing the best-performing treatment, per cent reduction over control, yield advantage, and cost: benefit ratio; or (b) if that data isn't yet available, revise the abstract to explicitly frame the insecticidal component as an established trial framework awaiting outcome data, rather than implying results were obtained.</w:t>
            </w:r>
          </w:p>
        </w:tc>
        <w:tc>
          <w:tcPr>
            <w:tcW w:w="1667" w:type="pct"/>
          </w:tcPr>
          <w:p w14:paraId="02D4ADA5" w14:textId="77777777" w:rsidR="000F510C" w:rsidRPr="00594CA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4CAB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594CAB" w:rsidRDefault="0078595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94CA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594CAB" w:rsidRDefault="007859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594CAB" w:rsidRDefault="0078595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5F61342" w14:textId="77777777" w:rsidR="000F510C" w:rsidRPr="00594CAB" w:rsidRDefault="00506A5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94CAB">
              <w:rPr>
                <w:rFonts w:ascii="Arial" w:hAnsi="Arial" w:cs="Arial"/>
                <w:sz w:val="20"/>
                <w:szCs w:val="20"/>
              </w:rPr>
              <w:t>not fully, as it currently stands.</w:t>
            </w:r>
          </w:p>
          <w:p w14:paraId="5E369BE9" w14:textId="1735C671" w:rsidR="00506A52" w:rsidRPr="00594CAB" w:rsidRDefault="00506A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sz w:val="20"/>
                <w:szCs w:val="20"/>
              </w:rPr>
              <w:t>(a) complete the insecticidal evaluation trial and populate Table 5 with real field data before submission, or (b) if that isn't feasible, restructure the manuscript to focus solely on the seasonal-incidence study (which is complete and sound), and clearly reframe the insecticidal trial as proposed/ongoing future work</w:t>
            </w:r>
          </w:p>
        </w:tc>
        <w:tc>
          <w:tcPr>
            <w:tcW w:w="1667" w:type="pct"/>
          </w:tcPr>
          <w:p w14:paraId="70082BAF" w14:textId="77777777" w:rsidR="000F510C" w:rsidRPr="00594CA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4CAB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594CAB" w:rsidRDefault="0078595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594CAB" w:rsidRDefault="007859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594CA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594CAB" w:rsidRDefault="007859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594CAB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B3C17D" w14:textId="77777777" w:rsidR="000F510C" w:rsidRPr="00594CAB" w:rsidRDefault="00506A52" w:rsidP="00506A5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94CAB">
              <w:rPr>
                <w:rFonts w:ascii="Arial" w:hAnsi="Arial" w:cs="Arial"/>
                <w:sz w:val="20"/>
                <w:szCs w:val="20"/>
              </w:rPr>
              <w:t>the reference list does include several recent citations (2022, 2024, 2025), it is quite old</w:t>
            </w:r>
          </w:p>
          <w:p w14:paraId="1FD03B64" w14:textId="03DDB141" w:rsidR="00506A52" w:rsidRPr="00594CAB" w:rsidRDefault="00506A52" w:rsidP="00506A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sz w:val="20"/>
                <w:szCs w:val="20"/>
              </w:rPr>
              <w:t>Expand the reference list with additional recent (last 5 years) studies</w:t>
            </w:r>
          </w:p>
        </w:tc>
        <w:tc>
          <w:tcPr>
            <w:tcW w:w="1667" w:type="pct"/>
          </w:tcPr>
          <w:p w14:paraId="12832A32" w14:textId="77777777" w:rsidR="000F510C" w:rsidRPr="00594CA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4CAB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594CAB" w:rsidRDefault="0078595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594CAB" w:rsidRDefault="007859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594CA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594CAB" w:rsidRDefault="0078595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594CA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955742F" w:rsidR="000F510C" w:rsidRPr="00594CAB" w:rsidRDefault="00506A5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CAB">
              <w:rPr>
                <w:rFonts w:ascii="Arial" w:hAnsi="Arial" w:cs="Arial"/>
                <w:sz w:val="20"/>
                <w:szCs w:val="20"/>
              </w:rPr>
              <w:t xml:space="preserve">The authors should either complete the insecticidal trial and report genuine results, or transparently revise the title, abstract, and conclusion to describe the insecticidal component as a proposed/ongoing framework rather than a completed part of the study. Section 3.5 should </w:t>
            </w:r>
            <w:r w:rsidRPr="00594CAB">
              <w:rPr>
                <w:rFonts w:ascii="Arial" w:hAnsi="Arial" w:cs="Arial"/>
                <w:sz w:val="20"/>
                <w:szCs w:val="20"/>
              </w:rPr>
              <w:lastRenderedPageBreak/>
              <w:t>be clearly relabeled (e.g., "expected trends based on published literature") to avoid any impression that these are the study's own results</w:t>
            </w:r>
          </w:p>
        </w:tc>
        <w:tc>
          <w:tcPr>
            <w:tcW w:w="1667" w:type="pct"/>
          </w:tcPr>
          <w:p w14:paraId="2FD23908" w14:textId="77777777" w:rsidR="000F510C" w:rsidRPr="00594CA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6E5A0E1" w14:textId="77777777" w:rsidR="00594CAB" w:rsidRPr="00594CAB" w:rsidRDefault="00594CAB" w:rsidP="00594CAB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259BC84" w14:textId="77777777" w:rsidR="00594CAB" w:rsidRPr="00594CAB" w:rsidRDefault="00594CAB" w:rsidP="00594CA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94CAB">
        <w:rPr>
          <w:rFonts w:ascii="Arial" w:hAnsi="Arial" w:cs="Arial"/>
          <w:b/>
          <w:u w:val="single"/>
        </w:rPr>
        <w:t>Reviewer details:</w:t>
      </w:r>
    </w:p>
    <w:p w14:paraId="07A1F98F" w14:textId="77777777" w:rsidR="00594CAB" w:rsidRPr="00594CAB" w:rsidRDefault="00594CAB" w:rsidP="00594CAB">
      <w:pPr>
        <w:rPr>
          <w:rFonts w:ascii="Arial" w:hAnsi="Arial" w:cs="Arial"/>
          <w:sz w:val="20"/>
          <w:szCs w:val="20"/>
        </w:rPr>
      </w:pPr>
      <w:r w:rsidRPr="00594CAB">
        <w:rPr>
          <w:rFonts w:ascii="Arial" w:hAnsi="Arial" w:cs="Arial"/>
          <w:color w:val="000000"/>
          <w:sz w:val="20"/>
          <w:szCs w:val="20"/>
        </w:rPr>
        <w:t>Rashid Mumtaz Khan</w:t>
      </w:r>
      <w:r w:rsidRPr="00594CAB">
        <w:rPr>
          <w:rFonts w:ascii="Arial" w:hAnsi="Arial" w:cs="Arial"/>
          <w:sz w:val="20"/>
          <w:szCs w:val="20"/>
        </w:rPr>
        <w:t xml:space="preserve">, </w:t>
      </w:r>
      <w:r w:rsidRPr="00594CAB">
        <w:rPr>
          <w:rFonts w:ascii="Arial" w:hAnsi="Arial" w:cs="Arial"/>
          <w:color w:val="000000"/>
          <w:sz w:val="20"/>
          <w:szCs w:val="20"/>
        </w:rPr>
        <w:t>Qassim University, Saudi Arabia</w:t>
      </w:r>
      <w:r w:rsidRPr="00594CAB">
        <w:rPr>
          <w:rFonts w:ascii="Arial" w:hAnsi="Arial" w:cs="Arial"/>
          <w:color w:val="000000"/>
          <w:sz w:val="20"/>
          <w:szCs w:val="20"/>
        </w:rPr>
        <w:br/>
      </w:r>
    </w:p>
    <w:p w14:paraId="2E1E1870" w14:textId="77777777" w:rsidR="00146895" w:rsidRPr="00594CAB" w:rsidRDefault="00146895" w:rsidP="00146895">
      <w:pPr>
        <w:spacing w:after="160" w:line="259" w:lineRule="auto"/>
        <w:rPr>
          <w:rFonts w:ascii="Arial" w:eastAsia="Calibri" w:hAnsi="Arial" w:cs="Arial"/>
          <w:sz w:val="20"/>
          <w:szCs w:val="20"/>
          <w:lang w:val="en-IN"/>
        </w:rPr>
      </w:pPr>
    </w:p>
    <w:sectPr w:rsidR="00146895" w:rsidRPr="00594CA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F52D0" w14:textId="77777777" w:rsidR="007D6F10" w:rsidRDefault="007D6F10">
      <w:r>
        <w:separator/>
      </w:r>
    </w:p>
  </w:endnote>
  <w:endnote w:type="continuationSeparator" w:id="0">
    <w:p w14:paraId="0EC25A2C" w14:textId="77777777" w:rsidR="007D6F10" w:rsidRDefault="007D6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6CEF073E" w:rsidR="000F510C" w:rsidRDefault="0078595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0027CC"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0027CC"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78595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BEA7F" w14:textId="77777777" w:rsidR="007D6F10" w:rsidRDefault="007D6F10">
      <w:r>
        <w:separator/>
      </w:r>
    </w:p>
  </w:footnote>
  <w:footnote w:type="continuationSeparator" w:id="0">
    <w:p w14:paraId="05807C52" w14:textId="77777777" w:rsidR="007D6F10" w:rsidRDefault="007D6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78595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650032">
    <w:abstractNumId w:val="4"/>
  </w:num>
  <w:num w:numId="2" w16cid:durableId="633608819">
    <w:abstractNumId w:val="8"/>
  </w:num>
  <w:num w:numId="3" w16cid:durableId="2124956038">
    <w:abstractNumId w:val="7"/>
  </w:num>
  <w:num w:numId="4" w16cid:durableId="2080591490">
    <w:abstractNumId w:val="9"/>
  </w:num>
  <w:num w:numId="5" w16cid:durableId="1438405967">
    <w:abstractNumId w:val="6"/>
  </w:num>
  <w:num w:numId="6" w16cid:durableId="233244020">
    <w:abstractNumId w:val="0"/>
  </w:num>
  <w:num w:numId="7" w16cid:durableId="1824815952">
    <w:abstractNumId w:val="3"/>
  </w:num>
  <w:num w:numId="8" w16cid:durableId="815491805">
    <w:abstractNumId w:val="11"/>
  </w:num>
  <w:num w:numId="9" w16cid:durableId="828714221">
    <w:abstractNumId w:val="10"/>
  </w:num>
  <w:num w:numId="10" w16cid:durableId="485122892">
    <w:abstractNumId w:val="2"/>
  </w:num>
  <w:num w:numId="11" w16cid:durableId="829758644">
    <w:abstractNumId w:val="1"/>
  </w:num>
  <w:num w:numId="12" w16cid:durableId="8073567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027CC"/>
    <w:rsid w:val="00052972"/>
    <w:rsid w:val="000908AF"/>
    <w:rsid w:val="000F510C"/>
    <w:rsid w:val="00146895"/>
    <w:rsid w:val="002158FC"/>
    <w:rsid w:val="00282CB2"/>
    <w:rsid w:val="002D4432"/>
    <w:rsid w:val="00331B92"/>
    <w:rsid w:val="00403D9B"/>
    <w:rsid w:val="00487CD1"/>
    <w:rsid w:val="00502000"/>
    <w:rsid w:val="00506A52"/>
    <w:rsid w:val="00572C74"/>
    <w:rsid w:val="00594CAB"/>
    <w:rsid w:val="005D3D34"/>
    <w:rsid w:val="005F324C"/>
    <w:rsid w:val="006518EB"/>
    <w:rsid w:val="006D4715"/>
    <w:rsid w:val="00732A41"/>
    <w:rsid w:val="00754E50"/>
    <w:rsid w:val="00785953"/>
    <w:rsid w:val="007D6F10"/>
    <w:rsid w:val="008A048C"/>
    <w:rsid w:val="008B4BE5"/>
    <w:rsid w:val="008C2BD3"/>
    <w:rsid w:val="00983F5C"/>
    <w:rsid w:val="00991026"/>
    <w:rsid w:val="00AD2A0C"/>
    <w:rsid w:val="00B27293"/>
    <w:rsid w:val="00BE21E6"/>
    <w:rsid w:val="00C21838"/>
    <w:rsid w:val="00C2460B"/>
    <w:rsid w:val="00DB26C6"/>
    <w:rsid w:val="00E25CBF"/>
    <w:rsid w:val="00E8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506A52"/>
    <w:rPr>
      <w:i/>
      <w:iCs/>
    </w:rPr>
  </w:style>
  <w:style w:type="character" w:styleId="Strong">
    <w:name w:val="Strong"/>
    <w:uiPriority w:val="22"/>
    <w:qFormat/>
    <w:rsid w:val="00506A52"/>
    <w:rPr>
      <w:b/>
      <w:bCs/>
    </w:rPr>
  </w:style>
  <w:style w:type="character" w:styleId="UnresolvedMention">
    <w:name w:val="Unresolved Mention"/>
    <w:uiPriority w:val="99"/>
    <w:semiHidden/>
    <w:unhideWhenUsed/>
    <w:rsid w:val="00983F5C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94CA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978</Words>
  <Characters>5580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6545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56</cp:revision>
  <dcterms:created xsi:type="dcterms:W3CDTF">2026-03-24T06:15:00Z</dcterms:created>
  <dcterms:modified xsi:type="dcterms:W3CDTF">2026-08-25T11:41:00Z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