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BF20" w14:textId="50324E8A" w:rsidR="00D22B60" w:rsidRDefault="00D22B60" w:rsidP="00CF3DAF">
      <w:pPr>
        <w:widowControl w:val="0"/>
        <w:autoSpaceDE w:val="0"/>
        <w:autoSpaceDN w:val="0"/>
        <w:spacing w:after="0" w:line="240" w:lineRule="auto"/>
        <w:jc w:val="center"/>
        <w:rPr>
          <w:rStyle w:val="Emphasis"/>
          <w:b/>
          <w:bCs/>
          <w:sz w:val="28"/>
          <w:szCs w:val="28"/>
        </w:rPr>
      </w:pPr>
      <w:r w:rsidRPr="00D22B60">
        <w:rPr>
          <w:b/>
          <w:bCs/>
          <w:sz w:val="28"/>
          <w:szCs w:val="28"/>
        </w:rPr>
        <w:t>In Vitro</w:t>
      </w:r>
      <w:r w:rsidR="00CF19FA">
        <w:rPr>
          <w:b/>
          <w:bCs/>
          <w:sz w:val="28"/>
          <w:szCs w:val="28"/>
        </w:rPr>
        <w:t xml:space="preserve"> </w:t>
      </w:r>
      <w:r w:rsidRPr="00D22B60">
        <w:rPr>
          <w:b/>
          <w:bCs/>
          <w:sz w:val="28"/>
          <w:szCs w:val="28"/>
        </w:rPr>
        <w:t xml:space="preserve">Antidiabetic and Anti-inflammatory </w:t>
      </w:r>
      <w:r w:rsidR="00CF19FA">
        <w:rPr>
          <w:b/>
          <w:bCs/>
          <w:sz w:val="28"/>
          <w:szCs w:val="28"/>
        </w:rPr>
        <w:t>Activities</w:t>
      </w:r>
      <w:r w:rsidRPr="00D22B60">
        <w:rPr>
          <w:b/>
          <w:bCs/>
          <w:sz w:val="28"/>
          <w:szCs w:val="28"/>
        </w:rPr>
        <w:t xml:space="preserve"> of Pectin from the Seagrass </w:t>
      </w:r>
      <w:proofErr w:type="spellStart"/>
      <w:r w:rsidRPr="00D22B60">
        <w:rPr>
          <w:rStyle w:val="Emphasis"/>
          <w:b/>
          <w:bCs/>
          <w:sz w:val="28"/>
          <w:szCs w:val="28"/>
        </w:rPr>
        <w:t>Syringodium</w:t>
      </w:r>
      <w:proofErr w:type="spellEnd"/>
      <w:r w:rsidRPr="00D22B60">
        <w:rPr>
          <w:rStyle w:val="Emphasis"/>
          <w:b/>
          <w:bCs/>
          <w:sz w:val="28"/>
          <w:szCs w:val="28"/>
        </w:rPr>
        <w:t xml:space="preserve"> </w:t>
      </w:r>
      <w:proofErr w:type="spellStart"/>
      <w:r w:rsidRPr="00D22B60">
        <w:rPr>
          <w:rStyle w:val="Emphasis"/>
          <w:b/>
          <w:bCs/>
          <w:sz w:val="28"/>
          <w:szCs w:val="28"/>
        </w:rPr>
        <w:t>isoetifolium</w:t>
      </w:r>
      <w:proofErr w:type="spellEnd"/>
    </w:p>
    <w:p w14:paraId="42B633F6" w14:textId="77777777" w:rsidR="00D22B60" w:rsidRPr="00D22B60" w:rsidRDefault="00D22B60" w:rsidP="00CF3DAF">
      <w:pPr>
        <w:widowControl w:val="0"/>
        <w:autoSpaceDE w:val="0"/>
        <w:autoSpaceDN w:val="0"/>
        <w:spacing w:after="0" w:line="240" w:lineRule="auto"/>
        <w:jc w:val="center"/>
        <w:rPr>
          <w:rStyle w:val="Emphasis"/>
          <w:b/>
          <w:bCs/>
          <w:sz w:val="28"/>
          <w:szCs w:val="28"/>
        </w:rPr>
      </w:pPr>
    </w:p>
    <w:p w14:paraId="7DBD19C2" w14:textId="77777777" w:rsidR="005C396B" w:rsidRDefault="005C396B">
      <w:pPr>
        <w:rPr>
          <w:rFonts w:ascii="Times New Roman" w:hAnsi="Times New Roman" w:cs="Times New Roman"/>
          <w:b/>
          <w:bCs/>
          <w:sz w:val="24"/>
          <w:szCs w:val="24"/>
        </w:rPr>
      </w:pPr>
    </w:p>
    <w:p w14:paraId="79B23A06" w14:textId="77777777" w:rsidR="002C1287" w:rsidRDefault="002C1287">
      <w:pPr>
        <w:rPr>
          <w:rFonts w:ascii="Times New Roman" w:hAnsi="Times New Roman" w:cs="Times New Roman"/>
          <w:b/>
          <w:bCs/>
          <w:sz w:val="24"/>
          <w:szCs w:val="24"/>
        </w:rPr>
      </w:pPr>
    </w:p>
    <w:p w14:paraId="665B615D" w14:textId="77777777" w:rsidR="002C1287" w:rsidRDefault="002C1287">
      <w:pPr>
        <w:rPr>
          <w:rFonts w:ascii="Times New Roman" w:hAnsi="Times New Roman" w:cs="Times New Roman"/>
          <w:b/>
          <w:bCs/>
          <w:sz w:val="24"/>
          <w:szCs w:val="24"/>
        </w:rPr>
      </w:pPr>
    </w:p>
    <w:p w14:paraId="66404232" w14:textId="28116280" w:rsidR="00B40450" w:rsidRDefault="00B40450">
      <w:pPr>
        <w:rPr>
          <w:rFonts w:ascii="Times New Roman" w:hAnsi="Times New Roman" w:cs="Times New Roman"/>
          <w:b/>
          <w:bCs/>
          <w:sz w:val="24"/>
          <w:szCs w:val="24"/>
        </w:rPr>
      </w:pPr>
      <w:r w:rsidRPr="00B40450">
        <w:rPr>
          <w:rFonts w:ascii="Times New Roman" w:hAnsi="Times New Roman" w:cs="Times New Roman"/>
          <w:b/>
          <w:bCs/>
          <w:sz w:val="24"/>
          <w:szCs w:val="24"/>
        </w:rPr>
        <w:t>A</w:t>
      </w:r>
      <w:r w:rsidR="00DB0025">
        <w:rPr>
          <w:rFonts w:ascii="Times New Roman" w:hAnsi="Times New Roman" w:cs="Times New Roman"/>
          <w:b/>
          <w:bCs/>
          <w:sz w:val="24"/>
          <w:szCs w:val="24"/>
        </w:rPr>
        <w:t>BSTRACT</w:t>
      </w:r>
      <w:r w:rsidR="003B14C3">
        <w:rPr>
          <w:rFonts w:ascii="Times New Roman" w:hAnsi="Times New Roman" w:cs="Times New Roman"/>
          <w:b/>
          <w:bCs/>
          <w:sz w:val="24"/>
          <w:szCs w:val="24"/>
        </w:rPr>
        <w:t>:</w:t>
      </w:r>
      <w:r w:rsidRPr="00B40450">
        <w:rPr>
          <w:rFonts w:ascii="Times New Roman" w:hAnsi="Times New Roman" w:cs="Times New Roman"/>
          <w:b/>
          <w:bCs/>
          <w:sz w:val="24"/>
          <w:szCs w:val="24"/>
        </w:rPr>
        <w:t xml:space="preserve"> </w:t>
      </w:r>
    </w:p>
    <w:p w14:paraId="63D71DBD" w14:textId="77777777" w:rsidR="009C1B06" w:rsidRPr="009C1B06" w:rsidRDefault="009C1B06" w:rsidP="000656C4">
      <w:pPr>
        <w:spacing w:line="360" w:lineRule="auto"/>
        <w:jc w:val="both"/>
        <w:rPr>
          <w:rFonts w:ascii="Times New Roman" w:hAnsi="Times New Roman" w:cs="Times New Roman"/>
          <w:sz w:val="24"/>
          <w:szCs w:val="24"/>
        </w:rPr>
      </w:pPr>
      <w:r w:rsidRPr="009C1B06">
        <w:rPr>
          <w:rFonts w:ascii="Times New Roman" w:hAnsi="Times New Roman" w:cs="Times New Roman"/>
          <w:sz w:val="24"/>
          <w:szCs w:val="24"/>
        </w:rPr>
        <w:t xml:space="preserve">Pectin was extracted from the seagrass </w:t>
      </w:r>
      <w:proofErr w:type="spellStart"/>
      <w:r w:rsidRPr="009C1B06">
        <w:rPr>
          <w:rFonts w:ascii="Times New Roman" w:hAnsi="Times New Roman" w:cs="Times New Roman"/>
          <w:i/>
          <w:iCs/>
          <w:sz w:val="24"/>
          <w:szCs w:val="24"/>
        </w:rPr>
        <w:t>Syringodium</w:t>
      </w:r>
      <w:proofErr w:type="spellEnd"/>
      <w:r w:rsidRPr="009C1B06">
        <w:rPr>
          <w:rFonts w:ascii="Times New Roman" w:hAnsi="Times New Roman" w:cs="Times New Roman"/>
          <w:i/>
          <w:iCs/>
          <w:sz w:val="24"/>
          <w:szCs w:val="24"/>
        </w:rPr>
        <w:t xml:space="preserve"> </w:t>
      </w:r>
      <w:proofErr w:type="spellStart"/>
      <w:r w:rsidRPr="009C1B06">
        <w:rPr>
          <w:rFonts w:ascii="Times New Roman" w:hAnsi="Times New Roman" w:cs="Times New Roman"/>
          <w:i/>
          <w:iCs/>
          <w:sz w:val="24"/>
          <w:szCs w:val="24"/>
        </w:rPr>
        <w:t>isoetifolium</w:t>
      </w:r>
      <w:proofErr w:type="spellEnd"/>
      <w:r w:rsidRPr="009C1B06">
        <w:rPr>
          <w:rFonts w:ascii="Times New Roman" w:hAnsi="Times New Roman" w:cs="Times New Roman"/>
          <w:sz w:val="24"/>
          <w:szCs w:val="24"/>
        </w:rPr>
        <w:t xml:space="preserve"> and structurally characterized by qualitative </w:t>
      </w:r>
      <w:proofErr w:type="spellStart"/>
      <w:r w:rsidRPr="009C1B06">
        <w:rPr>
          <w:rFonts w:ascii="Times New Roman" w:hAnsi="Times New Roman" w:cs="Times New Roman"/>
          <w:sz w:val="24"/>
          <w:szCs w:val="24"/>
        </w:rPr>
        <w:t>physico</w:t>
      </w:r>
      <w:proofErr w:type="spellEnd"/>
      <w:r w:rsidRPr="009C1B06">
        <w:rPr>
          <w:rFonts w:ascii="Times New Roman" w:hAnsi="Times New Roman" w:cs="Times New Roman"/>
          <w:sz w:val="24"/>
          <w:szCs w:val="24"/>
        </w:rPr>
        <w:t xml:space="preserve">-chemical profiling and Fourier-transform infrared (FTIR) spectroscopy. The spectroscopic signatures, notably the asymmetric and symmetric carboxylate stretching vibrations at 1586 and 1422 cm⁻¹, in conjunction with classical precipitation reactions (ethanol, </w:t>
      </w:r>
      <w:proofErr w:type="spellStart"/>
      <w:r w:rsidRPr="009C1B06">
        <w:rPr>
          <w:rFonts w:ascii="Times New Roman" w:hAnsi="Times New Roman" w:cs="Times New Roman"/>
          <w:sz w:val="24"/>
          <w:szCs w:val="24"/>
        </w:rPr>
        <w:t>CaCl</w:t>
      </w:r>
      <w:proofErr w:type="spellEnd"/>
      <w:r w:rsidRPr="009C1B06">
        <w:rPr>
          <w:rFonts w:ascii="Times New Roman" w:hAnsi="Times New Roman" w:cs="Times New Roman"/>
          <w:sz w:val="24"/>
          <w:szCs w:val="24"/>
        </w:rPr>
        <w:t>₂ and NaOH), authenticated the isolate as an anionic, low-</w:t>
      </w:r>
      <w:proofErr w:type="spellStart"/>
      <w:r w:rsidRPr="009C1B06">
        <w:rPr>
          <w:rFonts w:ascii="Times New Roman" w:hAnsi="Times New Roman" w:cs="Times New Roman"/>
          <w:sz w:val="24"/>
          <w:szCs w:val="24"/>
        </w:rPr>
        <w:t>methoxyl</w:t>
      </w:r>
      <w:proofErr w:type="spellEnd"/>
      <w:r w:rsidRPr="009C1B06">
        <w:rPr>
          <w:rFonts w:ascii="Times New Roman" w:hAnsi="Times New Roman" w:cs="Times New Roman"/>
          <w:sz w:val="24"/>
          <w:szCs w:val="24"/>
        </w:rPr>
        <w:t xml:space="preserve"> (de-esterified) polyuronide. The macromolecule exhibited concentration-dependent DPPH free-radical scavenging capacity (66.25 % at 1000 µg/mL; IC₅₀ ≈ 740 µg/mL), substantial attenuation of heat-induced egg albumin denaturation (78.4 % at 1000 µg/mL; IC₅₀ = 629 µg/mL) and appreciable intestinal α-glucosidase inhibitory activity (76.0 % at 1000 µg/mL; IC₅₀ = 652 µg/mL). The concordant bioactivities, evidenced by the narrow IC₅₀ clustering (629–740 µg/mL), are rationalized on the basis of the carboxylate-dense, polyanionic architecture of the galacturonan backbone, which facilitates metal-ion chelation, hydrogen donation, protein conformational stabilization and enzyme-surface interaction through a common polyelectrolyte-mediated mechanism. Collectively, these findings substantiate the therapeutic multifunctionality of </w:t>
      </w:r>
      <w:r w:rsidRPr="009C1B06">
        <w:rPr>
          <w:rFonts w:ascii="Times New Roman" w:hAnsi="Times New Roman" w:cs="Times New Roman"/>
          <w:i/>
          <w:iCs/>
          <w:sz w:val="24"/>
          <w:szCs w:val="24"/>
        </w:rPr>
        <w:t xml:space="preserve">S. </w:t>
      </w:r>
      <w:proofErr w:type="spellStart"/>
      <w:r w:rsidRPr="009C1B06">
        <w:rPr>
          <w:rFonts w:ascii="Times New Roman" w:hAnsi="Times New Roman" w:cs="Times New Roman"/>
          <w:i/>
          <w:iCs/>
          <w:sz w:val="24"/>
          <w:szCs w:val="24"/>
        </w:rPr>
        <w:t>isoetifolium</w:t>
      </w:r>
      <w:proofErr w:type="spellEnd"/>
      <w:r w:rsidRPr="009C1B06">
        <w:rPr>
          <w:rFonts w:ascii="Times New Roman" w:hAnsi="Times New Roman" w:cs="Times New Roman"/>
          <w:sz w:val="24"/>
          <w:szCs w:val="24"/>
        </w:rPr>
        <w:t xml:space="preserve"> pectin and underscore its potential as a sustainable, marine-derived nutraceutical and functional-food ingredient for mitigating oxidative stress, inflammatory pathogenesis and postprandial hyperglycaemia, while providing a foundational framework for subsequent structural elucidation, degree-of-esterification quantification and </w:t>
      </w:r>
      <w:r w:rsidRPr="009C1B06">
        <w:rPr>
          <w:rFonts w:ascii="Times New Roman" w:hAnsi="Times New Roman" w:cs="Times New Roman"/>
          <w:i/>
          <w:iCs/>
          <w:sz w:val="24"/>
          <w:szCs w:val="24"/>
        </w:rPr>
        <w:t>in vivo</w:t>
      </w:r>
      <w:r w:rsidRPr="009C1B06">
        <w:rPr>
          <w:rFonts w:ascii="Times New Roman" w:hAnsi="Times New Roman" w:cs="Times New Roman"/>
          <w:sz w:val="24"/>
          <w:szCs w:val="24"/>
        </w:rPr>
        <w:t xml:space="preserve"> pharmacological validation.</w:t>
      </w:r>
    </w:p>
    <w:p w14:paraId="48FD7550" w14:textId="77777777" w:rsidR="0003665F" w:rsidRDefault="009C1B06" w:rsidP="0003665F">
      <w:pPr>
        <w:spacing w:line="360" w:lineRule="auto"/>
        <w:jc w:val="both"/>
        <w:rPr>
          <w:rFonts w:ascii="Times New Roman" w:hAnsi="Times New Roman" w:cs="Times New Roman"/>
          <w:sz w:val="24"/>
          <w:szCs w:val="24"/>
        </w:rPr>
      </w:pPr>
      <w:r w:rsidRPr="009C1B06">
        <w:rPr>
          <w:rFonts w:ascii="Times New Roman" w:hAnsi="Times New Roman" w:cs="Times New Roman"/>
          <w:b/>
          <w:bCs/>
          <w:sz w:val="24"/>
          <w:szCs w:val="24"/>
        </w:rPr>
        <w:t>Keywords:</w:t>
      </w:r>
      <w:r w:rsidRPr="009C1B06">
        <w:rPr>
          <w:rFonts w:ascii="Times New Roman" w:hAnsi="Times New Roman" w:cs="Times New Roman"/>
          <w:sz w:val="24"/>
          <w:szCs w:val="24"/>
        </w:rPr>
        <w:t xml:space="preserve"> </w:t>
      </w:r>
      <w:proofErr w:type="spellStart"/>
      <w:r w:rsidRPr="009C1B06">
        <w:rPr>
          <w:rFonts w:ascii="Times New Roman" w:hAnsi="Times New Roman" w:cs="Times New Roman"/>
          <w:i/>
          <w:iCs/>
          <w:sz w:val="24"/>
          <w:szCs w:val="24"/>
        </w:rPr>
        <w:t>Syringodium</w:t>
      </w:r>
      <w:proofErr w:type="spellEnd"/>
      <w:r w:rsidRPr="009C1B06">
        <w:rPr>
          <w:rFonts w:ascii="Times New Roman" w:hAnsi="Times New Roman" w:cs="Times New Roman"/>
          <w:i/>
          <w:iCs/>
          <w:sz w:val="24"/>
          <w:szCs w:val="24"/>
        </w:rPr>
        <w:t xml:space="preserve"> </w:t>
      </w:r>
      <w:proofErr w:type="spellStart"/>
      <w:r w:rsidRPr="009C1B06">
        <w:rPr>
          <w:rFonts w:ascii="Times New Roman" w:hAnsi="Times New Roman" w:cs="Times New Roman"/>
          <w:i/>
          <w:iCs/>
          <w:sz w:val="24"/>
          <w:szCs w:val="24"/>
        </w:rPr>
        <w:t>isoetifolium</w:t>
      </w:r>
      <w:proofErr w:type="spellEnd"/>
      <w:r w:rsidRPr="009C1B06">
        <w:rPr>
          <w:rFonts w:ascii="Times New Roman" w:hAnsi="Times New Roman" w:cs="Times New Roman"/>
          <w:sz w:val="24"/>
          <w:szCs w:val="24"/>
        </w:rPr>
        <w:t>; seagrass; pectin; marine polysaccharide; FTIR spectroscopy;</w:t>
      </w:r>
    </w:p>
    <w:p w14:paraId="2C79D2C3" w14:textId="7584D531" w:rsidR="00B40450" w:rsidRPr="0003665F" w:rsidRDefault="00B40450" w:rsidP="0003665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I</w:t>
      </w:r>
      <w:r w:rsidR="00DB0025">
        <w:rPr>
          <w:rFonts w:ascii="Times New Roman" w:hAnsi="Times New Roman" w:cs="Times New Roman"/>
          <w:b/>
          <w:bCs/>
          <w:sz w:val="24"/>
          <w:szCs w:val="24"/>
        </w:rPr>
        <w:t>NTRODUCTION</w:t>
      </w:r>
      <w:r w:rsidR="003B14C3">
        <w:rPr>
          <w:rFonts w:ascii="Times New Roman" w:hAnsi="Times New Roman" w:cs="Times New Roman"/>
          <w:b/>
          <w:bCs/>
          <w:sz w:val="24"/>
          <w:szCs w:val="24"/>
        </w:rPr>
        <w:t>:</w:t>
      </w:r>
    </w:p>
    <w:p w14:paraId="561FF74A" w14:textId="77777777" w:rsidR="00DB0025" w:rsidRDefault="00A854D1" w:rsidP="00DB0025">
      <w:pPr>
        <w:pStyle w:val="BodyText"/>
        <w:spacing w:before="162" w:line="480" w:lineRule="auto"/>
        <w:ind w:left="23" w:right="301" w:firstLine="720"/>
        <w:jc w:val="both"/>
        <w:rPr>
          <w:lang w:val="en-IN"/>
        </w:rPr>
      </w:pPr>
      <w:r w:rsidRPr="00A854D1">
        <w:rPr>
          <w:lang w:val="en-IN"/>
        </w:rPr>
        <w:t xml:space="preserve">Diabetes mellitus has emerged as one of the most pressing global health challenges of the twenty-first century, with the International Diabetes Federation estimating that 537 million adults were living with diabetes in 2021 a figure projected to reach 783 million by </w:t>
      </w:r>
      <w:r w:rsidRPr="00A854D1">
        <w:rPr>
          <w:lang w:val="en-IN"/>
        </w:rPr>
        <w:lastRenderedPageBreak/>
        <w:t>2045 (Sun et al., 2022). Type 2 diabetes, which accounts for more than 90 % of cases, is characterized by chronic hyperglycaemia driven by insulin resistance and progressive β-cell dysfunction, and it is frequently accompanied by a state of low-grade systemic inflammation that accelerates vascular complications (Zheng et al., 2018). Current pharmacological management relies heavily on synthetic oral hypoglycaemic agents and non-steroidal anti-inflammatory drugs (NSAIDs); however, their long-term use is associated with undesirable side effects, including gastrointestinal ulceration, renal toxicity and hepatic dysfunction (</w:t>
      </w:r>
      <w:proofErr w:type="spellStart"/>
      <w:r w:rsidRPr="00A854D1">
        <w:rPr>
          <w:lang w:val="en-IN"/>
        </w:rPr>
        <w:t>Tundis</w:t>
      </w:r>
      <w:proofErr w:type="spellEnd"/>
      <w:r w:rsidRPr="00A854D1">
        <w:rPr>
          <w:lang w:val="en-IN"/>
        </w:rPr>
        <w:t xml:space="preserve"> et al., 2010). This therapeutic limitation has intensified the search for safer, plant-derived alternatives capable of simultaneously modulating hyperglycaemia and inflammation.</w:t>
      </w:r>
    </w:p>
    <w:p w14:paraId="30990915" w14:textId="20FE4814" w:rsidR="00A854D1" w:rsidRPr="00A854D1" w:rsidRDefault="00A854D1" w:rsidP="00DB0025">
      <w:pPr>
        <w:pStyle w:val="BodyText"/>
        <w:spacing w:before="162" w:line="480" w:lineRule="auto"/>
        <w:ind w:left="23" w:right="301" w:firstLine="720"/>
        <w:jc w:val="both"/>
        <w:rPr>
          <w:lang w:val="en-IN"/>
        </w:rPr>
      </w:pPr>
      <w:r w:rsidRPr="00A854D1">
        <w:rPr>
          <w:lang w:val="en-IN"/>
        </w:rPr>
        <w:t>A key strategy in postprandial glycaemic control is the inhibition of intestinal α-glucosidase, the brush-border enzyme responsible for the terminal hydrolysis of dietary carbohydrates into absorbable glucose. Inhibition of this enzyme attenuates the post-meal glucose spike and has become a validated target for both conventional drugs (e.g., acarbose) and natural products (</w:t>
      </w:r>
      <w:proofErr w:type="spellStart"/>
      <w:r w:rsidRPr="00A854D1">
        <w:rPr>
          <w:lang w:val="en-IN"/>
        </w:rPr>
        <w:t>Tundis</w:t>
      </w:r>
      <w:proofErr w:type="spellEnd"/>
      <w:r w:rsidRPr="00A854D1">
        <w:rPr>
          <w:lang w:val="en-IN"/>
        </w:rPr>
        <w:t xml:space="preserve"> et al., 2010; Lordan et al., 2013). Likewise, inhibition of heat-induced protein denaturation is a widely accepted </w:t>
      </w:r>
      <w:r w:rsidRPr="00A854D1">
        <w:rPr>
          <w:i/>
          <w:iCs/>
          <w:lang w:val="en-IN"/>
        </w:rPr>
        <w:t>in vitro</w:t>
      </w:r>
      <w:r w:rsidRPr="00A854D1">
        <w:rPr>
          <w:lang w:val="en-IN"/>
        </w:rPr>
        <w:t xml:space="preserve"> surrogate for anti-inflammatory screening, since denatured proteins act as endogenous antigens that trigger inflammatory cascades (Sakat et al., 2010). Marine organisms, which produce structurally unusual polysaccharides under extreme and highly saline environments, are increasingly recognized as privileged sources of such bioactive molecules (Jiao et al., 2011; Wijesekara et al., 2011; Ganesan et al., 2019).</w:t>
      </w:r>
    </w:p>
    <w:p w14:paraId="79FE2E10" w14:textId="2339FD7C" w:rsidR="00A854D1" w:rsidRPr="00A854D1" w:rsidRDefault="00A854D1" w:rsidP="00A854D1">
      <w:pPr>
        <w:pStyle w:val="BodyText"/>
        <w:spacing w:before="162" w:line="480" w:lineRule="auto"/>
        <w:ind w:left="23" w:right="301" w:firstLine="720"/>
        <w:jc w:val="both"/>
        <w:rPr>
          <w:lang w:val="en-IN"/>
        </w:rPr>
      </w:pPr>
      <w:r w:rsidRPr="00A854D1">
        <w:rPr>
          <w:lang w:val="en-IN"/>
        </w:rPr>
        <w:t xml:space="preserve">Seagrasses the only group of higher plants that have re-adapted to complete submergence in the marine environment represent a conspicuously underexplored branch of this marine bioresource. Comprising some 60–70 species distributed across five families, seagrasses form extensive meadows in shallow coastal waters and are characterized by a </w:t>
      </w:r>
      <w:r w:rsidRPr="00A854D1">
        <w:rPr>
          <w:lang w:val="en-IN"/>
        </w:rPr>
        <w:lastRenderedPageBreak/>
        <w:t xml:space="preserve">carbohydrate-rich cell wall matrix adapted to a saline, light-limited habitat (Short et al., 2007). Remarkably, marine angiosperms have been shown to biosynthesize </w:t>
      </w:r>
      <w:proofErr w:type="spellStart"/>
      <w:r w:rsidRPr="00A854D1">
        <w:rPr>
          <w:lang w:val="en-IN"/>
        </w:rPr>
        <w:t>sulfated</w:t>
      </w:r>
      <w:proofErr w:type="spellEnd"/>
      <w:r w:rsidRPr="00A854D1">
        <w:rPr>
          <w:lang w:val="en-IN"/>
        </w:rPr>
        <w:t xml:space="preserve"> and acidic polysaccharides, including </w:t>
      </w:r>
      <w:proofErr w:type="spellStart"/>
      <w:r w:rsidRPr="00A854D1">
        <w:rPr>
          <w:lang w:val="en-IN"/>
        </w:rPr>
        <w:t>sulfated</w:t>
      </w:r>
      <w:proofErr w:type="spellEnd"/>
      <w:r w:rsidRPr="00A854D1">
        <w:rPr>
          <w:lang w:val="en-IN"/>
        </w:rPr>
        <w:t xml:space="preserve"> </w:t>
      </w:r>
      <w:proofErr w:type="spellStart"/>
      <w:r w:rsidRPr="00A854D1">
        <w:rPr>
          <w:lang w:val="en-IN"/>
        </w:rPr>
        <w:t>galactans</w:t>
      </w:r>
      <w:proofErr w:type="spellEnd"/>
      <w:r w:rsidRPr="00A854D1">
        <w:rPr>
          <w:lang w:val="en-IN"/>
        </w:rPr>
        <w:t xml:space="preserve">, as an adaptive response to seawater salinity (Aquino et al., 2005). </w:t>
      </w:r>
      <w:proofErr w:type="spellStart"/>
      <w:r w:rsidRPr="00A854D1">
        <w:rPr>
          <w:i/>
          <w:iCs/>
          <w:lang w:val="en-IN"/>
        </w:rPr>
        <w:t>Syringodium</w:t>
      </w:r>
      <w:proofErr w:type="spellEnd"/>
      <w:r w:rsidRPr="00A854D1">
        <w:rPr>
          <w:i/>
          <w:iCs/>
          <w:lang w:val="en-IN"/>
        </w:rPr>
        <w:t xml:space="preserve"> </w:t>
      </w:r>
      <w:proofErr w:type="spellStart"/>
      <w:r w:rsidRPr="00A854D1">
        <w:rPr>
          <w:i/>
          <w:iCs/>
          <w:lang w:val="en-IN"/>
        </w:rPr>
        <w:t>isoetifolium</w:t>
      </w:r>
      <w:proofErr w:type="spellEnd"/>
      <w:r w:rsidRPr="00A854D1">
        <w:rPr>
          <w:lang w:val="en-IN"/>
        </w:rPr>
        <w:t xml:space="preserve"> (family </w:t>
      </w:r>
      <w:proofErr w:type="spellStart"/>
      <w:r w:rsidRPr="00A854D1">
        <w:rPr>
          <w:lang w:val="en-IN"/>
        </w:rPr>
        <w:t>Cymodoceaceae</w:t>
      </w:r>
      <w:proofErr w:type="spellEnd"/>
      <w:r w:rsidRPr="00A854D1">
        <w:rPr>
          <w:lang w:val="en-IN"/>
        </w:rPr>
        <w:t>), a widely distributed Indo-Pacific seagrass, accumulates substantial cell-wall polysaccharide reserves, yet its phytochemical and pharmacological potential remains largely untapped compared with its macroalgal counterparts.</w:t>
      </w:r>
    </w:p>
    <w:p w14:paraId="273A07F0" w14:textId="282BB6F0" w:rsidR="00A854D1" w:rsidRPr="00A854D1" w:rsidRDefault="00A854D1" w:rsidP="00A854D1">
      <w:pPr>
        <w:pStyle w:val="BodyText"/>
        <w:spacing w:before="162" w:line="480" w:lineRule="auto"/>
        <w:ind w:left="23" w:right="301" w:firstLine="720"/>
        <w:jc w:val="both"/>
        <w:rPr>
          <w:lang w:val="en-IN"/>
        </w:rPr>
      </w:pPr>
      <w:r w:rsidRPr="00A854D1">
        <w:rPr>
          <w:lang w:val="en-IN"/>
        </w:rPr>
        <w:t>Among cell-wall polysaccharides, pectin occupies a singular position of industrial and biomedical importance. Pectin is a structurally heterogeneous family of galacturonic-acid-rich polysaccharides comprising homogalacturonan, rhamnogalacturonan-I and rhamnogalacturonan-II domains in which α-(1→4)-linked D-galacturonic acid residues carry varying proportions of methyl-esterified and free carboxyl groups; this degree of esterification fundamentally determines gelling behaviour and biological activity (</w:t>
      </w:r>
      <w:proofErr w:type="spellStart"/>
      <w:r w:rsidRPr="00A854D1">
        <w:rPr>
          <w:lang w:val="en-IN"/>
        </w:rPr>
        <w:t>Ciriminna</w:t>
      </w:r>
      <w:proofErr w:type="spellEnd"/>
      <w:r w:rsidRPr="00A854D1">
        <w:rPr>
          <w:lang w:val="en-IN"/>
        </w:rPr>
        <w:t xml:space="preserve"> et al., 2016; Dranca &amp; </w:t>
      </w:r>
      <w:proofErr w:type="spellStart"/>
      <w:r w:rsidRPr="00A854D1">
        <w:rPr>
          <w:lang w:val="en-IN"/>
        </w:rPr>
        <w:t>Oroian</w:t>
      </w:r>
      <w:proofErr w:type="spellEnd"/>
      <w:r w:rsidRPr="00A854D1">
        <w:rPr>
          <w:lang w:val="en-IN"/>
        </w:rPr>
        <w:t xml:space="preserve">, 2021). Owing to its biocompatibility, biodegradability and GRAS status, pectin is extensively exploited as a gelling and stabilizing agent in food systems and as a drug-delivery excipient (Freitas et al., 2021; Noreen et al., 2020). Beyond its techno-functional roles, an expanding body of evidence attributes direct health-promoting properties to pectin, including cholesterol- and bile-acid lowering, immunomodulation, prebiotic effects, </w:t>
      </w:r>
      <w:proofErr w:type="gramStart"/>
      <w:r w:rsidRPr="00A854D1">
        <w:rPr>
          <w:lang w:val="en-IN"/>
        </w:rPr>
        <w:t xml:space="preserve">and </w:t>
      </w:r>
      <w:r>
        <w:rPr>
          <w:lang w:val="en-IN"/>
        </w:rPr>
        <w:t xml:space="preserve"> </w:t>
      </w:r>
      <w:r w:rsidRPr="00A854D1">
        <w:rPr>
          <w:lang w:val="en-IN"/>
        </w:rPr>
        <w:t>of</w:t>
      </w:r>
      <w:proofErr w:type="gramEnd"/>
      <w:r w:rsidRPr="00A854D1">
        <w:rPr>
          <w:lang w:val="en-IN"/>
        </w:rPr>
        <w:t xml:space="preserve"> direct relevance to the present study viscosity-mediated attenuation of postprandial glycaemia through delayed gastric emptying and glucose absorption (</w:t>
      </w:r>
      <w:proofErr w:type="spellStart"/>
      <w:r w:rsidRPr="00A854D1">
        <w:rPr>
          <w:lang w:val="en-IN"/>
        </w:rPr>
        <w:t>Naqash</w:t>
      </w:r>
      <w:proofErr w:type="spellEnd"/>
      <w:r w:rsidRPr="00A854D1">
        <w:rPr>
          <w:lang w:val="en-IN"/>
        </w:rPr>
        <w:t xml:space="preserve"> et al., 2017; Weickert &amp; Pfeiffer, 2008).</w:t>
      </w:r>
    </w:p>
    <w:p w14:paraId="7B2A7B16" w14:textId="14059FBC" w:rsidR="003B14C3" w:rsidRPr="00A854D1" w:rsidRDefault="00A854D1" w:rsidP="0003665F">
      <w:pPr>
        <w:pStyle w:val="BodyText"/>
        <w:spacing w:before="162" w:line="480" w:lineRule="auto"/>
        <w:ind w:left="23" w:right="301" w:firstLine="720"/>
        <w:jc w:val="both"/>
        <w:rPr>
          <w:lang w:val="en-IN"/>
        </w:rPr>
      </w:pPr>
      <w:r w:rsidRPr="00A854D1">
        <w:rPr>
          <w:lang w:val="en-IN"/>
        </w:rPr>
        <w:t xml:space="preserve">Marine-derived polysaccharides in general, and acidic polyelectrolytes in particular, have demonstrated convincing antioxidant, anti-inflammatory and enzyme-inhibitory activities, which are largely underpinned by their anionic (carboxylate and </w:t>
      </w:r>
      <w:proofErr w:type="spellStart"/>
      <w:r w:rsidRPr="00A854D1">
        <w:rPr>
          <w:lang w:val="en-IN"/>
        </w:rPr>
        <w:t>sulfate</w:t>
      </w:r>
      <w:proofErr w:type="spellEnd"/>
      <w:r w:rsidRPr="00A854D1">
        <w:rPr>
          <w:lang w:val="en-IN"/>
        </w:rPr>
        <w:t xml:space="preserve">) architecture and molecular weight (Jiao et al., 2011; Wijesekara et al., 2011; Fernando et </w:t>
      </w:r>
      <w:r w:rsidRPr="00A854D1">
        <w:rPr>
          <w:lang w:val="en-IN"/>
        </w:rPr>
        <w:lastRenderedPageBreak/>
        <w:t xml:space="preserve">al., 2016; Cunha &amp; </w:t>
      </w:r>
      <w:proofErr w:type="spellStart"/>
      <w:r w:rsidRPr="00A854D1">
        <w:rPr>
          <w:lang w:val="en-IN"/>
        </w:rPr>
        <w:t>Grenha</w:t>
      </w:r>
      <w:proofErr w:type="spellEnd"/>
      <w:r w:rsidRPr="00A854D1">
        <w:rPr>
          <w:lang w:val="en-IN"/>
        </w:rPr>
        <w:t>, 2016). Furthermore, "egg-box" cross-linking of low-</w:t>
      </w:r>
      <w:proofErr w:type="spellStart"/>
      <w:r w:rsidRPr="00A854D1">
        <w:rPr>
          <w:lang w:val="en-IN"/>
        </w:rPr>
        <w:t>methoxyl</w:t>
      </w:r>
      <w:proofErr w:type="spellEnd"/>
      <w:r w:rsidRPr="00A854D1">
        <w:rPr>
          <w:lang w:val="en-IN"/>
        </w:rPr>
        <w:t xml:space="preserve"> pectin carboxylates with divalent cations such as Ca²⁺ a property exploited in conventional pectin gelling (Grant et al., 1973) also confers metal-chelating and radical-stabilizing capacity relevant to antioxidant and anti-inflammatory action (</w:t>
      </w:r>
      <w:proofErr w:type="spellStart"/>
      <w:r w:rsidRPr="00A854D1">
        <w:rPr>
          <w:lang w:val="en-IN"/>
        </w:rPr>
        <w:t>Ciriminna</w:t>
      </w:r>
      <w:proofErr w:type="spellEnd"/>
      <w:r w:rsidRPr="00A854D1">
        <w:rPr>
          <w:lang w:val="en-IN"/>
        </w:rPr>
        <w:t xml:space="preserve"> et al., 2016; </w:t>
      </w:r>
      <w:proofErr w:type="spellStart"/>
      <w:r w:rsidRPr="00A854D1">
        <w:rPr>
          <w:lang w:val="en-IN"/>
        </w:rPr>
        <w:t>Naqash</w:t>
      </w:r>
      <w:proofErr w:type="spellEnd"/>
      <w:r w:rsidRPr="00A854D1">
        <w:rPr>
          <w:lang w:val="en-IN"/>
        </w:rPr>
        <w:t xml:space="preserve"> et al., 2017). While pectin from terrestrial sources (citrus, apple, sugar beet) has been studied exhaustively, pectin from marine angiosperms remains exceptionally rare in the literature, and to date the bioactivities of pectin isolated from </w:t>
      </w:r>
      <w:r w:rsidRPr="00A854D1">
        <w:rPr>
          <w:i/>
          <w:iCs/>
          <w:lang w:val="en-IN"/>
        </w:rPr>
        <w:t xml:space="preserve">S. </w:t>
      </w:r>
      <w:proofErr w:type="spellStart"/>
      <w:r w:rsidRPr="00A854D1">
        <w:rPr>
          <w:i/>
          <w:iCs/>
          <w:lang w:val="en-IN"/>
        </w:rPr>
        <w:t>isoetifolium</w:t>
      </w:r>
      <w:proofErr w:type="spellEnd"/>
      <w:r w:rsidRPr="00A854D1">
        <w:rPr>
          <w:lang w:val="en-IN"/>
        </w:rPr>
        <w:t xml:space="preserve"> have not been systematically evaluated.</w:t>
      </w:r>
    </w:p>
    <w:p w14:paraId="322AB66C" w14:textId="432EFCB5" w:rsidR="00B56EAF" w:rsidRDefault="004372C1">
      <w:pPr>
        <w:rPr>
          <w:rFonts w:ascii="Times New Roman" w:hAnsi="Times New Roman" w:cs="Times New Roman"/>
          <w:b/>
          <w:bCs/>
          <w:sz w:val="24"/>
          <w:szCs w:val="24"/>
        </w:rPr>
      </w:pPr>
      <w:r>
        <w:rPr>
          <w:rFonts w:ascii="Times New Roman" w:hAnsi="Times New Roman" w:cs="Times New Roman"/>
          <w:b/>
          <w:bCs/>
          <w:sz w:val="24"/>
          <w:szCs w:val="24"/>
        </w:rPr>
        <w:t>M</w:t>
      </w:r>
      <w:r w:rsidR="00D747C2">
        <w:rPr>
          <w:rFonts w:ascii="Times New Roman" w:hAnsi="Times New Roman" w:cs="Times New Roman"/>
          <w:b/>
          <w:bCs/>
          <w:sz w:val="24"/>
          <w:szCs w:val="24"/>
        </w:rPr>
        <w:t>ATERIALS AND METHODS</w:t>
      </w:r>
      <w:r w:rsidR="003B14C3">
        <w:rPr>
          <w:rFonts w:ascii="Times New Roman" w:hAnsi="Times New Roman" w:cs="Times New Roman"/>
          <w:b/>
          <w:bCs/>
          <w:sz w:val="24"/>
          <w:szCs w:val="24"/>
        </w:rPr>
        <w:t>:</w:t>
      </w:r>
    </w:p>
    <w:p w14:paraId="3CBE516A" w14:textId="799290B0" w:rsidR="00620DA1" w:rsidRPr="00B56EAF" w:rsidRDefault="00A537EA" w:rsidP="00B56EAF">
      <w:pPr>
        <w:pStyle w:val="ListParagraph"/>
        <w:numPr>
          <w:ilvl w:val="1"/>
          <w:numId w:val="8"/>
        </w:numPr>
        <w:rPr>
          <w:rFonts w:ascii="Times New Roman" w:hAnsi="Times New Roman" w:cs="Times New Roman"/>
          <w:b/>
          <w:bCs/>
          <w:sz w:val="24"/>
          <w:szCs w:val="24"/>
        </w:rPr>
      </w:pPr>
      <w:r w:rsidRPr="00B56EAF">
        <w:rPr>
          <w:rFonts w:ascii="Times New Roman" w:hAnsi="Times New Roman" w:cs="Times New Roman"/>
          <w:b/>
          <w:bCs/>
          <w:sz w:val="24"/>
          <w:szCs w:val="24"/>
        </w:rPr>
        <w:t xml:space="preserve">  </w:t>
      </w:r>
      <w:r w:rsidR="00B56EAF" w:rsidRPr="00B56EAF">
        <w:rPr>
          <w:rFonts w:ascii="Times New Roman" w:hAnsi="Times New Roman" w:cs="Times New Roman"/>
          <w:b/>
          <w:bCs/>
          <w:sz w:val="24"/>
          <w:szCs w:val="24"/>
        </w:rPr>
        <w:t xml:space="preserve">COLLECTION OF </w:t>
      </w:r>
      <w:proofErr w:type="gramStart"/>
      <w:r w:rsidR="00B56EAF" w:rsidRPr="00B56EAF">
        <w:rPr>
          <w:rFonts w:ascii="Times New Roman" w:hAnsi="Times New Roman" w:cs="Times New Roman"/>
          <w:b/>
          <w:bCs/>
          <w:sz w:val="24"/>
          <w:szCs w:val="24"/>
        </w:rPr>
        <w:t>SEAGRASS</w:t>
      </w:r>
      <w:proofErr w:type="gramEnd"/>
      <w:r w:rsidR="00B56EAF" w:rsidRPr="00B56EAF">
        <w:rPr>
          <w:rFonts w:ascii="Times New Roman" w:hAnsi="Times New Roman" w:cs="Times New Roman"/>
          <w:b/>
          <w:bCs/>
          <w:sz w:val="24"/>
          <w:szCs w:val="24"/>
        </w:rPr>
        <w:t>:</w:t>
      </w:r>
    </w:p>
    <w:p w14:paraId="3157AA4D" w14:textId="35DE9A21" w:rsidR="00284C9F" w:rsidRDefault="00620DA1" w:rsidP="0003665F">
      <w:pPr>
        <w:pStyle w:val="BodyText"/>
        <w:spacing w:before="162" w:line="480" w:lineRule="auto"/>
        <w:ind w:left="23" w:right="301" w:firstLine="720"/>
        <w:jc w:val="both"/>
      </w:pPr>
      <w:proofErr w:type="gramStart"/>
      <w:r>
        <w:t xml:space="preserve">Seagrass  </w:t>
      </w:r>
      <w:proofErr w:type="spellStart"/>
      <w:r w:rsidRPr="00620DA1">
        <w:rPr>
          <w:i/>
          <w:iCs/>
        </w:rPr>
        <w:t>Syringodium</w:t>
      </w:r>
      <w:proofErr w:type="spellEnd"/>
      <w:proofErr w:type="gramEnd"/>
      <w:r w:rsidRPr="00620DA1">
        <w:rPr>
          <w:i/>
          <w:iCs/>
        </w:rPr>
        <w:t xml:space="preserve"> </w:t>
      </w:r>
      <w:proofErr w:type="spellStart"/>
      <w:r w:rsidRPr="00620DA1">
        <w:rPr>
          <w:i/>
          <w:iCs/>
        </w:rPr>
        <w:t>isoetifolium</w:t>
      </w:r>
      <w:proofErr w:type="spellEnd"/>
      <w:r>
        <w:t xml:space="preserve"> was collected during October 2025 in the coastal waters </w:t>
      </w:r>
      <w:proofErr w:type="gramStart"/>
      <w:r>
        <w:t xml:space="preserve">of  </w:t>
      </w:r>
      <w:proofErr w:type="spellStart"/>
      <w:r>
        <w:t>karankadu</w:t>
      </w:r>
      <w:proofErr w:type="spellEnd"/>
      <w:proofErr w:type="gramEnd"/>
      <w:r>
        <w:t xml:space="preserve"> near </w:t>
      </w:r>
      <w:proofErr w:type="spellStart"/>
      <w:r>
        <w:t>ramanathapuram</w:t>
      </w:r>
      <w:proofErr w:type="spellEnd"/>
      <w:r>
        <w:t xml:space="preserve">, Palk strait, Southeast coast, </w:t>
      </w:r>
      <w:proofErr w:type="spellStart"/>
      <w:r>
        <w:t>Tamilnadu</w:t>
      </w:r>
      <w:proofErr w:type="spellEnd"/>
      <w:r>
        <w:t>,</w:t>
      </w:r>
      <w:r>
        <w:rPr>
          <w:spacing w:val="-5"/>
        </w:rPr>
        <w:t xml:space="preserve"> </w:t>
      </w:r>
      <w:r>
        <w:t>India.</w:t>
      </w:r>
      <w:r>
        <w:rPr>
          <w:spacing w:val="-5"/>
        </w:rPr>
        <w:t xml:space="preserve"> </w:t>
      </w:r>
      <w:r>
        <w:t>The</w:t>
      </w:r>
      <w:r>
        <w:rPr>
          <w:spacing w:val="-8"/>
        </w:rPr>
        <w:t xml:space="preserve"> </w:t>
      </w:r>
      <w:r>
        <w:t>collected</w:t>
      </w:r>
      <w:r>
        <w:rPr>
          <w:spacing w:val="-7"/>
        </w:rPr>
        <w:t xml:space="preserve"> </w:t>
      </w:r>
      <w:r>
        <w:t>Seagrass</w:t>
      </w:r>
      <w:r>
        <w:rPr>
          <w:spacing w:val="-9"/>
        </w:rPr>
        <w:t xml:space="preserve"> </w:t>
      </w:r>
      <w:r>
        <w:t>was</w:t>
      </w:r>
      <w:r>
        <w:rPr>
          <w:spacing w:val="-9"/>
        </w:rPr>
        <w:t xml:space="preserve"> </w:t>
      </w:r>
      <w:r>
        <w:t>thoroughly</w:t>
      </w:r>
      <w:r>
        <w:rPr>
          <w:spacing w:val="-12"/>
        </w:rPr>
        <w:t xml:space="preserve"> </w:t>
      </w:r>
      <w:r>
        <w:t>washed</w:t>
      </w:r>
      <w:r>
        <w:rPr>
          <w:spacing w:val="-7"/>
        </w:rPr>
        <w:t xml:space="preserve"> </w:t>
      </w:r>
      <w:r>
        <w:t>with</w:t>
      </w:r>
      <w:r>
        <w:rPr>
          <w:spacing w:val="-7"/>
        </w:rPr>
        <w:t xml:space="preserve"> </w:t>
      </w:r>
      <w:r>
        <w:t>filtered</w:t>
      </w:r>
      <w:r>
        <w:rPr>
          <w:spacing w:val="-7"/>
        </w:rPr>
        <w:t xml:space="preserve"> </w:t>
      </w:r>
      <w:r>
        <w:t>seawater</w:t>
      </w:r>
      <w:r>
        <w:rPr>
          <w:spacing w:val="-10"/>
        </w:rPr>
        <w:t xml:space="preserve"> </w:t>
      </w:r>
      <w:r>
        <w:t>twice, and</w:t>
      </w:r>
      <w:r>
        <w:rPr>
          <w:spacing w:val="-7"/>
        </w:rPr>
        <w:t xml:space="preserve"> </w:t>
      </w:r>
      <w:r>
        <w:t>then</w:t>
      </w:r>
      <w:r>
        <w:rPr>
          <w:spacing w:val="-11"/>
        </w:rPr>
        <w:t xml:space="preserve"> </w:t>
      </w:r>
      <w:r>
        <w:t>using</w:t>
      </w:r>
      <w:r>
        <w:rPr>
          <w:spacing w:val="-2"/>
        </w:rPr>
        <w:t xml:space="preserve"> </w:t>
      </w:r>
      <w:r>
        <w:t>freshwater</w:t>
      </w:r>
      <w:r>
        <w:rPr>
          <w:spacing w:val="-5"/>
        </w:rPr>
        <w:t xml:space="preserve"> </w:t>
      </w:r>
      <w:r>
        <w:t>to</w:t>
      </w:r>
      <w:r>
        <w:rPr>
          <w:spacing w:val="-7"/>
        </w:rPr>
        <w:t xml:space="preserve"> </w:t>
      </w:r>
      <w:r>
        <w:t>remove</w:t>
      </w:r>
      <w:r>
        <w:rPr>
          <w:spacing w:val="-7"/>
        </w:rPr>
        <w:t xml:space="preserve"> </w:t>
      </w:r>
      <w:r>
        <w:t>any</w:t>
      </w:r>
      <w:r>
        <w:rPr>
          <w:spacing w:val="-15"/>
        </w:rPr>
        <w:t xml:space="preserve"> </w:t>
      </w:r>
      <w:r>
        <w:t>other</w:t>
      </w:r>
      <w:r>
        <w:rPr>
          <w:spacing w:val="-5"/>
        </w:rPr>
        <w:t xml:space="preserve"> </w:t>
      </w:r>
      <w:r>
        <w:t>unwanted</w:t>
      </w:r>
      <w:r>
        <w:rPr>
          <w:spacing w:val="-2"/>
        </w:rPr>
        <w:t xml:space="preserve"> </w:t>
      </w:r>
      <w:r>
        <w:t>materials such</w:t>
      </w:r>
      <w:r>
        <w:rPr>
          <w:spacing w:val="-11"/>
        </w:rPr>
        <w:t xml:space="preserve"> </w:t>
      </w:r>
      <w:r>
        <w:t>as</w:t>
      </w:r>
      <w:r>
        <w:rPr>
          <w:spacing w:val="-4"/>
        </w:rPr>
        <w:t xml:space="preserve"> </w:t>
      </w:r>
      <w:r>
        <w:t>salts,</w:t>
      </w:r>
      <w:r>
        <w:rPr>
          <w:spacing w:val="-5"/>
        </w:rPr>
        <w:t xml:space="preserve"> </w:t>
      </w:r>
      <w:r>
        <w:t>sand</w:t>
      </w:r>
      <w:r>
        <w:rPr>
          <w:spacing w:val="-7"/>
        </w:rPr>
        <w:t xml:space="preserve"> </w:t>
      </w:r>
      <w:r>
        <w:t>particles and epiphytes and then the water content in the Seagrass samples were removed using filter paper.</w:t>
      </w:r>
      <w:r>
        <w:rPr>
          <w:spacing w:val="-13"/>
        </w:rPr>
        <w:t xml:space="preserve"> </w:t>
      </w:r>
      <w:r>
        <w:t>The</w:t>
      </w:r>
      <w:r>
        <w:rPr>
          <w:spacing w:val="-12"/>
        </w:rPr>
        <w:t xml:space="preserve"> </w:t>
      </w:r>
      <w:r>
        <w:t>sample</w:t>
      </w:r>
      <w:r>
        <w:rPr>
          <w:spacing w:val="-12"/>
        </w:rPr>
        <w:t xml:space="preserve"> </w:t>
      </w:r>
      <w:r>
        <w:t>was</w:t>
      </w:r>
      <w:r>
        <w:rPr>
          <w:spacing w:val="-13"/>
        </w:rPr>
        <w:t xml:space="preserve"> </w:t>
      </w:r>
      <w:r>
        <w:t>shade</w:t>
      </w:r>
      <w:r>
        <w:rPr>
          <w:spacing w:val="-12"/>
        </w:rPr>
        <w:t xml:space="preserve"> </w:t>
      </w:r>
      <w:r>
        <w:t>dried</w:t>
      </w:r>
      <w:r>
        <w:rPr>
          <w:spacing w:val="-7"/>
        </w:rPr>
        <w:t xml:space="preserve"> </w:t>
      </w:r>
      <w:r>
        <w:t>for</w:t>
      </w:r>
      <w:r>
        <w:rPr>
          <w:spacing w:val="-9"/>
        </w:rPr>
        <w:t xml:space="preserve"> </w:t>
      </w:r>
      <w:r>
        <w:t>five</w:t>
      </w:r>
      <w:r>
        <w:rPr>
          <w:spacing w:val="-12"/>
        </w:rPr>
        <w:t xml:space="preserve"> </w:t>
      </w:r>
      <w:r>
        <w:t>to</w:t>
      </w:r>
      <w:r>
        <w:rPr>
          <w:spacing w:val="-7"/>
        </w:rPr>
        <w:t xml:space="preserve"> </w:t>
      </w:r>
      <w:r>
        <w:t>10</w:t>
      </w:r>
      <w:r>
        <w:rPr>
          <w:spacing w:val="-15"/>
        </w:rPr>
        <w:t xml:space="preserve"> </w:t>
      </w:r>
      <w:r>
        <w:t>days</w:t>
      </w:r>
      <w:r>
        <w:rPr>
          <w:spacing w:val="-8"/>
        </w:rPr>
        <w:t xml:space="preserve"> </w:t>
      </w:r>
      <w:r>
        <w:t>for</w:t>
      </w:r>
      <w:r>
        <w:rPr>
          <w:spacing w:val="-9"/>
        </w:rPr>
        <w:t xml:space="preserve"> </w:t>
      </w:r>
      <w:r>
        <w:t>through</w:t>
      </w:r>
      <w:r>
        <w:rPr>
          <w:spacing w:val="-15"/>
        </w:rPr>
        <w:t xml:space="preserve"> </w:t>
      </w:r>
      <w:r>
        <w:t>drying.</w:t>
      </w:r>
      <w:r>
        <w:rPr>
          <w:spacing w:val="40"/>
        </w:rPr>
        <w:t xml:space="preserve"> </w:t>
      </w:r>
      <w:r>
        <w:t>About</w:t>
      </w:r>
      <w:r>
        <w:rPr>
          <w:spacing w:val="-7"/>
        </w:rPr>
        <w:t xml:space="preserve"> </w:t>
      </w:r>
      <w:r>
        <w:t>100</w:t>
      </w:r>
      <w:r>
        <w:rPr>
          <w:spacing w:val="-15"/>
        </w:rPr>
        <w:t xml:space="preserve"> </w:t>
      </w:r>
      <w:r>
        <w:t>g</w:t>
      </w:r>
      <w:r>
        <w:rPr>
          <w:spacing w:val="-15"/>
        </w:rPr>
        <w:t xml:space="preserve"> </w:t>
      </w:r>
      <w:r>
        <w:t>of</w:t>
      </w:r>
      <w:r>
        <w:rPr>
          <w:spacing w:val="-15"/>
        </w:rPr>
        <w:t xml:space="preserve"> </w:t>
      </w:r>
      <w:r>
        <w:t>dried seagrass sample was powdered using mixer grinder and the powdered sample was stored in a zip-lag bag for further use.</w:t>
      </w:r>
    </w:p>
    <w:p w14:paraId="40B38B29" w14:textId="7AA7124C" w:rsidR="00620DA1" w:rsidRPr="00B56EAF" w:rsidRDefault="00620DA1" w:rsidP="00B56EAF">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t xml:space="preserve">PECTIN EXTRACTION FROM </w:t>
      </w:r>
      <w:r w:rsidRPr="00B56EAF">
        <w:rPr>
          <w:rFonts w:ascii="Times New Roman" w:hAnsi="Times New Roman" w:cs="Times New Roman"/>
          <w:b/>
          <w:bCs/>
          <w:i/>
          <w:iCs/>
          <w:sz w:val="28"/>
          <w:szCs w:val="28"/>
        </w:rPr>
        <w:t xml:space="preserve">S. </w:t>
      </w:r>
      <w:proofErr w:type="spellStart"/>
      <w:r w:rsidRPr="00B56EAF">
        <w:rPr>
          <w:rFonts w:ascii="Times New Roman" w:hAnsi="Times New Roman" w:cs="Times New Roman"/>
          <w:b/>
          <w:bCs/>
          <w:i/>
          <w:iCs/>
          <w:sz w:val="28"/>
          <w:szCs w:val="28"/>
        </w:rPr>
        <w:t>isoetifolium</w:t>
      </w:r>
      <w:proofErr w:type="spellEnd"/>
      <w:r w:rsidR="00D747C2">
        <w:rPr>
          <w:rFonts w:ascii="Times New Roman" w:hAnsi="Times New Roman" w:cs="Times New Roman"/>
          <w:b/>
          <w:bCs/>
          <w:i/>
          <w:iCs/>
          <w:sz w:val="28"/>
          <w:szCs w:val="28"/>
        </w:rPr>
        <w:t>:</w:t>
      </w:r>
      <w:r w:rsidRPr="00B56EAF">
        <w:rPr>
          <w:rFonts w:ascii="Times New Roman" w:hAnsi="Times New Roman" w:cs="Times New Roman"/>
          <w:b/>
          <w:bCs/>
          <w:i/>
          <w:iCs/>
          <w:sz w:val="28"/>
          <w:szCs w:val="28"/>
        </w:rPr>
        <w:t xml:space="preserve"> </w:t>
      </w:r>
    </w:p>
    <w:p w14:paraId="42EE8753" w14:textId="77777777" w:rsidR="00620DA1" w:rsidRDefault="00620DA1" w:rsidP="00620DA1">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Polysaccharide “Pectin”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extracted from </w:t>
      </w:r>
      <w:r w:rsidRPr="00FB6089">
        <w:rPr>
          <w:rFonts w:ascii="Times New Roman" w:hAnsi="Times New Roman" w:cs="Times New Roman"/>
          <w:i/>
          <w:iCs/>
          <w:sz w:val="24"/>
          <w:szCs w:val="24"/>
        </w:rPr>
        <w:t>S</w:t>
      </w:r>
      <w:r>
        <w:rPr>
          <w:rFonts w:ascii="Times New Roman" w:hAnsi="Times New Roman" w:cs="Times New Roman"/>
          <w:i/>
          <w:iCs/>
          <w:sz w:val="24"/>
          <w:szCs w:val="24"/>
        </w:rPr>
        <w:t>.</w:t>
      </w:r>
      <w:r w:rsidRPr="00FB6089">
        <w:rPr>
          <w:rFonts w:ascii="Times New Roman" w:hAnsi="Times New Roman" w:cs="Times New Roman"/>
          <w:i/>
          <w:iCs/>
          <w:sz w:val="24"/>
          <w:szCs w:val="24"/>
        </w:rPr>
        <w:t xml:space="preserve"> </w:t>
      </w:r>
      <w:proofErr w:type="spellStart"/>
      <w:r w:rsidRPr="00FB6089">
        <w:rPr>
          <w:rFonts w:ascii="Times New Roman" w:hAnsi="Times New Roman" w:cs="Times New Roman"/>
          <w:i/>
          <w:iCs/>
          <w:sz w:val="24"/>
          <w:szCs w:val="24"/>
        </w:rPr>
        <w:t>isoetifolium</w:t>
      </w:r>
      <w:proofErr w:type="spellEnd"/>
      <w:r>
        <w:rPr>
          <w:rFonts w:ascii="Times New Roman" w:hAnsi="Times New Roman" w:cs="Times New Roman"/>
          <w:sz w:val="24"/>
          <w:szCs w:val="24"/>
        </w:rPr>
        <w:t xml:space="preserve"> using an acid and chelating extraction method. 10 g of </w:t>
      </w:r>
      <w:r w:rsidRPr="00FB6089">
        <w:rPr>
          <w:rFonts w:ascii="Times New Roman" w:hAnsi="Times New Roman" w:cs="Times New Roman"/>
          <w:i/>
          <w:iCs/>
          <w:sz w:val="24"/>
          <w:szCs w:val="24"/>
        </w:rPr>
        <w:t>S</w:t>
      </w:r>
      <w:r>
        <w:rPr>
          <w:rFonts w:ascii="Times New Roman" w:hAnsi="Times New Roman" w:cs="Times New Roman"/>
          <w:i/>
          <w:iCs/>
          <w:sz w:val="24"/>
          <w:szCs w:val="24"/>
        </w:rPr>
        <w:t>.</w:t>
      </w:r>
      <w:r w:rsidRPr="00FB6089">
        <w:rPr>
          <w:rFonts w:ascii="Times New Roman" w:hAnsi="Times New Roman" w:cs="Times New Roman"/>
          <w:i/>
          <w:iCs/>
          <w:sz w:val="24"/>
          <w:szCs w:val="24"/>
        </w:rPr>
        <w:t xml:space="preserve"> </w:t>
      </w:r>
      <w:proofErr w:type="spellStart"/>
      <w:r w:rsidRPr="00FB6089">
        <w:rPr>
          <w:rFonts w:ascii="Times New Roman" w:hAnsi="Times New Roman" w:cs="Times New Roman"/>
          <w:i/>
          <w:iCs/>
          <w:sz w:val="24"/>
          <w:szCs w:val="24"/>
        </w:rPr>
        <w:t>isoetifolium</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seagrass was mixed with 200ml of 0.1M hydrochloric acid (HCL) in conical flask and then heated at 65</w:t>
      </w:r>
      <w:r w:rsidRPr="00006F0C">
        <w:rPr>
          <w:rFonts w:ascii="Times New Roman" w:hAnsi="Times New Roman" w:cs="Times New Roman"/>
          <w:sz w:val="24"/>
          <w:szCs w:val="24"/>
        </w:rPr>
        <w:t>°C</w:t>
      </w:r>
      <w:r>
        <w:rPr>
          <w:rFonts w:ascii="Times New Roman" w:hAnsi="Times New Roman" w:cs="Times New Roman"/>
          <w:sz w:val="24"/>
          <w:szCs w:val="24"/>
        </w:rPr>
        <w:t xml:space="preserve"> for 2 hours at pH 2.0-2.5. The HCL mixture was filtered by Whatman filter paper and rinsed with water to reach neutral pH in the seagrass. 0.5% ammonium oxalate solution was added to the mixture and placed in the water bath at 80</w:t>
      </w:r>
      <w:r w:rsidRPr="00006F0C">
        <w:rPr>
          <w:rFonts w:ascii="Times New Roman" w:hAnsi="Times New Roman" w:cs="Times New Roman"/>
          <w:sz w:val="24"/>
          <w:szCs w:val="24"/>
        </w:rPr>
        <w:t>°C</w:t>
      </w:r>
      <w:r>
        <w:rPr>
          <w:rFonts w:ascii="Times New Roman" w:hAnsi="Times New Roman" w:cs="Times New Roman"/>
          <w:sz w:val="24"/>
          <w:szCs w:val="24"/>
        </w:rPr>
        <w:t xml:space="preserve"> for 2 hours. (note the pH is 6.0-6.5 maintained by using 15% sodium carbonate solution). Transfer the mixture into the centrifuge tube and centrifuge at 300rpm for 15mins. Collect the supernatant into the beaker. The pectin is precipitated by adding 3 times its volume of supernatant in 95% ethanol. Filter the </w:t>
      </w:r>
      <w:r>
        <w:rPr>
          <w:rFonts w:ascii="Times New Roman" w:hAnsi="Times New Roman" w:cs="Times New Roman"/>
          <w:sz w:val="24"/>
          <w:szCs w:val="24"/>
        </w:rPr>
        <w:lastRenderedPageBreak/>
        <w:t>precipitate pectin by using Whatman filter paper then washed with 70% ethanol and dried at the hot air oven in 80</w:t>
      </w:r>
      <w:r w:rsidRPr="00006F0C">
        <w:rPr>
          <w:rFonts w:ascii="Times New Roman" w:hAnsi="Times New Roman" w:cs="Times New Roman"/>
          <w:sz w:val="24"/>
          <w:szCs w:val="24"/>
        </w:rPr>
        <w:t>°C</w:t>
      </w:r>
      <w:r>
        <w:rPr>
          <w:rFonts w:ascii="Times New Roman" w:hAnsi="Times New Roman" w:cs="Times New Roman"/>
          <w:sz w:val="24"/>
          <w:szCs w:val="24"/>
        </w:rPr>
        <w:t xml:space="preserve"> to get purified pectin.</w:t>
      </w:r>
    </w:p>
    <w:p w14:paraId="48575C0D" w14:textId="7FF87B81" w:rsidR="00620DA1" w:rsidRPr="00B56EAF" w:rsidRDefault="00620DA1" w:rsidP="00B56EAF">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t xml:space="preserve">FTIR ANALYSIS OF THE PECTIN FROM </w:t>
      </w:r>
      <w:r w:rsidRPr="00B56EAF">
        <w:rPr>
          <w:rFonts w:ascii="Times New Roman" w:hAnsi="Times New Roman" w:cs="Times New Roman"/>
          <w:b/>
          <w:bCs/>
          <w:i/>
          <w:iCs/>
          <w:sz w:val="28"/>
          <w:szCs w:val="28"/>
        </w:rPr>
        <w:t>S. ISOETIFOLIUM</w:t>
      </w:r>
      <w:r w:rsidR="00D747C2">
        <w:rPr>
          <w:rFonts w:ascii="Times New Roman" w:hAnsi="Times New Roman" w:cs="Times New Roman"/>
          <w:b/>
          <w:bCs/>
          <w:i/>
          <w:iCs/>
          <w:sz w:val="28"/>
          <w:szCs w:val="28"/>
        </w:rPr>
        <w:t>:</w:t>
      </w:r>
    </w:p>
    <w:p w14:paraId="1272F0CC" w14:textId="2C539B3D" w:rsidR="00620DA1" w:rsidRPr="0003665F" w:rsidRDefault="00620DA1" w:rsidP="0003665F">
      <w:pPr>
        <w:spacing w:line="360" w:lineRule="auto"/>
        <w:ind w:left="360"/>
        <w:jc w:val="both"/>
        <w:rPr>
          <w:rFonts w:ascii="Times New Roman" w:hAnsi="Times New Roman" w:cs="Times New Roman"/>
          <w:sz w:val="24"/>
          <w:szCs w:val="24"/>
        </w:rPr>
      </w:pPr>
      <w:r>
        <w:rPr>
          <w:rFonts w:ascii="Times New Roman" w:hAnsi="Times New Roman" w:cs="Times New Roman"/>
          <w:b/>
          <w:bCs/>
          <w:sz w:val="28"/>
          <w:szCs w:val="28"/>
        </w:rPr>
        <w:t xml:space="preserve">                    </w:t>
      </w:r>
      <w:r w:rsidRPr="00AC2AED">
        <w:rPr>
          <w:rFonts w:ascii="Times New Roman" w:hAnsi="Times New Roman" w:cs="Times New Roman"/>
          <w:sz w:val="24"/>
          <w:szCs w:val="24"/>
        </w:rPr>
        <w:t>Fourier Transform Infrared (FTIR) spectroscopy was performed to identified the functional group present in the</w:t>
      </w:r>
      <w:r>
        <w:rPr>
          <w:rFonts w:ascii="Times New Roman" w:hAnsi="Times New Roman" w:cs="Times New Roman"/>
          <w:sz w:val="24"/>
          <w:szCs w:val="24"/>
        </w:rPr>
        <w:t xml:space="preserve"> pectin from</w:t>
      </w:r>
      <w:r w:rsidRPr="00AC2AED">
        <w:rPr>
          <w:rFonts w:ascii="Times New Roman" w:hAnsi="Times New Roman" w:cs="Times New Roman"/>
          <w:sz w:val="24"/>
          <w:szCs w:val="24"/>
        </w:rPr>
        <w:t xml:space="preserve"> </w:t>
      </w:r>
      <w:r w:rsidRPr="00AC2AED">
        <w:rPr>
          <w:rFonts w:ascii="Times New Roman" w:hAnsi="Times New Roman" w:cs="Times New Roman"/>
          <w:i/>
          <w:iCs/>
          <w:sz w:val="24"/>
          <w:szCs w:val="24"/>
        </w:rPr>
        <w:t>S</w:t>
      </w:r>
      <w:r>
        <w:rPr>
          <w:rFonts w:ascii="Times New Roman" w:hAnsi="Times New Roman" w:cs="Times New Roman"/>
          <w:i/>
          <w:iCs/>
          <w:sz w:val="24"/>
          <w:szCs w:val="24"/>
        </w:rPr>
        <w:t>.</w:t>
      </w:r>
      <w:r w:rsidRPr="00AC2AED">
        <w:rPr>
          <w:rFonts w:ascii="Times New Roman" w:hAnsi="Times New Roman" w:cs="Times New Roman"/>
          <w:i/>
          <w:iCs/>
          <w:sz w:val="24"/>
          <w:szCs w:val="24"/>
        </w:rPr>
        <w:t xml:space="preserve"> </w:t>
      </w:r>
      <w:proofErr w:type="spellStart"/>
      <w:r w:rsidRPr="00AC2AED">
        <w:rPr>
          <w:rFonts w:ascii="Times New Roman" w:hAnsi="Times New Roman" w:cs="Times New Roman"/>
          <w:i/>
          <w:iCs/>
          <w:sz w:val="24"/>
          <w:szCs w:val="24"/>
        </w:rPr>
        <w:t>isoetifolium</w:t>
      </w:r>
      <w:proofErr w:type="spellEnd"/>
      <w:r w:rsidRPr="00AC2AED">
        <w:rPr>
          <w:rFonts w:ascii="Times New Roman" w:hAnsi="Times New Roman" w:cs="Times New Roman"/>
          <w:sz w:val="24"/>
          <w:szCs w:val="24"/>
        </w:rPr>
        <w:t>. 1g</w:t>
      </w:r>
      <w:r>
        <w:rPr>
          <w:rFonts w:ascii="Times New Roman" w:hAnsi="Times New Roman" w:cs="Times New Roman"/>
          <w:sz w:val="24"/>
          <w:szCs w:val="24"/>
        </w:rPr>
        <w:t>m</w:t>
      </w:r>
      <w:r w:rsidRPr="00AC2AED">
        <w:rPr>
          <w:rFonts w:ascii="Times New Roman" w:hAnsi="Times New Roman" w:cs="Times New Roman"/>
          <w:sz w:val="24"/>
          <w:szCs w:val="24"/>
        </w:rPr>
        <w:t xml:space="preserve"> of dried</w:t>
      </w:r>
      <w:r>
        <w:rPr>
          <w:rFonts w:ascii="Times New Roman" w:hAnsi="Times New Roman" w:cs="Times New Roman"/>
          <w:sz w:val="24"/>
          <w:szCs w:val="24"/>
        </w:rPr>
        <w:t xml:space="preserve"> pectin</w:t>
      </w:r>
      <w:r w:rsidRPr="00AC2AED">
        <w:rPr>
          <w:rFonts w:ascii="Times New Roman" w:hAnsi="Times New Roman" w:cs="Times New Roman"/>
          <w:sz w:val="24"/>
          <w:szCs w:val="24"/>
        </w:rPr>
        <w:t xml:space="preserve"> </w:t>
      </w:r>
      <w:r>
        <w:rPr>
          <w:rFonts w:ascii="Times New Roman" w:hAnsi="Times New Roman" w:cs="Times New Roman"/>
          <w:sz w:val="24"/>
          <w:szCs w:val="24"/>
        </w:rPr>
        <w:t>e</w:t>
      </w:r>
      <w:r w:rsidRPr="00AC2AED">
        <w:rPr>
          <w:rFonts w:ascii="Times New Roman" w:hAnsi="Times New Roman" w:cs="Times New Roman"/>
          <w:sz w:val="24"/>
          <w:szCs w:val="24"/>
        </w:rPr>
        <w:t>xtract</w:t>
      </w:r>
      <w:r>
        <w:rPr>
          <w:rFonts w:ascii="Times New Roman" w:hAnsi="Times New Roman" w:cs="Times New Roman"/>
          <w:sz w:val="24"/>
          <w:szCs w:val="24"/>
        </w:rPr>
        <w:t xml:space="preserve"> was</w:t>
      </w:r>
      <w:r w:rsidRPr="00AC2AED">
        <w:rPr>
          <w:rFonts w:ascii="Times New Roman" w:hAnsi="Times New Roman" w:cs="Times New Roman"/>
          <w:sz w:val="24"/>
          <w:szCs w:val="24"/>
        </w:rPr>
        <w:t xml:space="preserve"> </w:t>
      </w:r>
      <w:r>
        <w:rPr>
          <w:rFonts w:ascii="Times New Roman" w:hAnsi="Times New Roman" w:cs="Times New Roman"/>
          <w:sz w:val="24"/>
          <w:szCs w:val="24"/>
        </w:rPr>
        <w:t xml:space="preserve">subjected to </w:t>
      </w:r>
      <w:r w:rsidRPr="00AC2AED">
        <w:rPr>
          <w:rFonts w:ascii="Times New Roman" w:hAnsi="Times New Roman" w:cs="Times New Roman"/>
          <w:sz w:val="24"/>
          <w:szCs w:val="24"/>
        </w:rPr>
        <w:t xml:space="preserve">FTIR analyser. FTIR spectra were read in the </w:t>
      </w:r>
      <w:r>
        <w:rPr>
          <w:rFonts w:ascii="Times New Roman" w:hAnsi="Times New Roman" w:cs="Times New Roman"/>
          <w:sz w:val="24"/>
          <w:szCs w:val="24"/>
        </w:rPr>
        <w:t>ran</w:t>
      </w:r>
      <w:r w:rsidRPr="00AC2AED">
        <w:rPr>
          <w:rFonts w:ascii="Times New Roman" w:hAnsi="Times New Roman" w:cs="Times New Roman"/>
          <w:sz w:val="24"/>
          <w:szCs w:val="24"/>
        </w:rPr>
        <w:t>ge of 4000 – 400cm^1. The characteristic peaks were analysed to determine the functional group of the samples. It</w:t>
      </w:r>
      <w:r>
        <w:rPr>
          <w:rFonts w:ascii="Times New Roman" w:hAnsi="Times New Roman" w:cs="Times New Roman"/>
          <w:sz w:val="24"/>
          <w:szCs w:val="24"/>
        </w:rPr>
        <w:t xml:space="preserve"> is </w:t>
      </w:r>
      <w:r w:rsidRPr="00AC2AED">
        <w:rPr>
          <w:rFonts w:ascii="Times New Roman" w:hAnsi="Times New Roman" w:cs="Times New Roman"/>
          <w:sz w:val="24"/>
          <w:szCs w:val="24"/>
        </w:rPr>
        <w:t xml:space="preserve">used to </w:t>
      </w:r>
      <w:proofErr w:type="spellStart"/>
      <w:r w:rsidRPr="00AC2AED">
        <w:rPr>
          <w:rFonts w:ascii="Times New Roman" w:hAnsi="Times New Roman" w:cs="Times New Roman"/>
          <w:sz w:val="24"/>
          <w:szCs w:val="24"/>
        </w:rPr>
        <w:t>analy</w:t>
      </w:r>
      <w:r>
        <w:rPr>
          <w:rFonts w:ascii="Times New Roman" w:hAnsi="Times New Roman" w:cs="Times New Roman"/>
          <w:sz w:val="24"/>
          <w:szCs w:val="24"/>
        </w:rPr>
        <w:t>ze</w:t>
      </w:r>
      <w:proofErr w:type="spellEnd"/>
      <w:r w:rsidRPr="00AC2AED">
        <w:rPr>
          <w:rFonts w:ascii="Times New Roman" w:hAnsi="Times New Roman" w:cs="Times New Roman"/>
          <w:sz w:val="24"/>
          <w:szCs w:val="24"/>
        </w:rPr>
        <w:t xml:space="preserve"> the bioactive compound present in the </w:t>
      </w:r>
      <w:r w:rsidRPr="00AC2AED">
        <w:rPr>
          <w:rFonts w:ascii="Times New Roman" w:hAnsi="Times New Roman" w:cs="Times New Roman"/>
          <w:i/>
          <w:iCs/>
          <w:sz w:val="24"/>
          <w:szCs w:val="24"/>
        </w:rPr>
        <w:t>S</w:t>
      </w:r>
      <w:r>
        <w:rPr>
          <w:rFonts w:ascii="Times New Roman" w:hAnsi="Times New Roman" w:cs="Times New Roman"/>
          <w:i/>
          <w:iCs/>
          <w:sz w:val="24"/>
          <w:szCs w:val="24"/>
        </w:rPr>
        <w:t>.</w:t>
      </w:r>
      <w:r w:rsidRPr="00AC2AED">
        <w:rPr>
          <w:rFonts w:ascii="Times New Roman" w:hAnsi="Times New Roman" w:cs="Times New Roman"/>
          <w:i/>
          <w:iCs/>
          <w:sz w:val="24"/>
          <w:szCs w:val="24"/>
        </w:rPr>
        <w:t xml:space="preserve"> </w:t>
      </w:r>
      <w:proofErr w:type="spellStart"/>
      <w:r w:rsidRPr="00AC2AED">
        <w:rPr>
          <w:rFonts w:ascii="Times New Roman" w:hAnsi="Times New Roman" w:cs="Times New Roman"/>
          <w:i/>
          <w:iCs/>
          <w:sz w:val="24"/>
          <w:szCs w:val="24"/>
        </w:rPr>
        <w:t>isoetifolium</w:t>
      </w:r>
      <w:proofErr w:type="spellEnd"/>
      <w:r w:rsidRPr="00AC2AED">
        <w:rPr>
          <w:rFonts w:ascii="Times New Roman" w:hAnsi="Times New Roman" w:cs="Times New Roman"/>
          <w:sz w:val="24"/>
          <w:szCs w:val="24"/>
        </w:rPr>
        <w:t>.</w:t>
      </w:r>
    </w:p>
    <w:p w14:paraId="5E8C76C8" w14:textId="1A59BEC6" w:rsidR="00620DA1" w:rsidRPr="00B56EAF" w:rsidRDefault="00620DA1" w:rsidP="00B56EAF">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t>BIOCHEMICAL TEST FOR PECTIN</w:t>
      </w:r>
      <w:r w:rsidR="00D747C2">
        <w:rPr>
          <w:rFonts w:ascii="Times New Roman" w:hAnsi="Times New Roman" w:cs="Times New Roman"/>
          <w:b/>
          <w:bCs/>
          <w:sz w:val="28"/>
          <w:szCs w:val="28"/>
        </w:rPr>
        <w:t>:</w:t>
      </w:r>
    </w:p>
    <w:p w14:paraId="523D3BE6" w14:textId="30EB3C9B" w:rsidR="00620DA1" w:rsidRPr="0003665F" w:rsidRDefault="00620DA1" w:rsidP="0003665F">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8"/>
          <w:szCs w:val="28"/>
        </w:rPr>
        <w:t xml:space="preserve">      </w:t>
      </w:r>
      <w:r>
        <w:rPr>
          <w:rFonts w:ascii="Times New Roman" w:hAnsi="Times New Roman" w:cs="Times New Roman"/>
          <w:sz w:val="24"/>
          <w:szCs w:val="24"/>
        </w:rPr>
        <w:t>Biochemical test was essential for confirming the pectin for presence and purity in the extracted sample. Specific functional group and reactions characteristic of the pectin polysaccharides was identified. In this study, biochemical tests such as alcohol precipitation test, calcium chloride test, viscosity test, solubility test, sodium hydroxide test were used to confirm the presence of pectin extracted from seagrass.</w:t>
      </w:r>
    </w:p>
    <w:p w14:paraId="122FBAC7" w14:textId="1396C6EA" w:rsidR="00620DA1" w:rsidRPr="00AF0F52" w:rsidRDefault="00620DA1" w:rsidP="00180FE2">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Pectin solution preparation</w:t>
      </w:r>
      <w:r w:rsidR="00D747C2">
        <w:rPr>
          <w:rFonts w:ascii="Times New Roman" w:hAnsi="Times New Roman" w:cs="Times New Roman"/>
          <w:b/>
          <w:bCs/>
          <w:sz w:val="24"/>
          <w:szCs w:val="24"/>
        </w:rPr>
        <w:t>:</w:t>
      </w:r>
    </w:p>
    <w:p w14:paraId="14172761" w14:textId="5AEAA6FA" w:rsidR="00620DA1" w:rsidRPr="0003665F" w:rsidRDefault="00620DA1" w:rsidP="0003665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 of pectin solution prepared by dissolving 1g of pectin powder in 100ml of distilled water. The pectin mixture was heated gently at 60-70</w:t>
      </w:r>
      <w:r w:rsidRPr="00006F0C">
        <w:rPr>
          <w:rFonts w:ascii="Times New Roman" w:hAnsi="Times New Roman" w:cs="Times New Roman"/>
          <w:sz w:val="24"/>
          <w:szCs w:val="24"/>
        </w:rPr>
        <w:t>°C</w:t>
      </w:r>
      <w:r>
        <w:rPr>
          <w:rFonts w:ascii="Times New Roman" w:hAnsi="Times New Roman" w:cs="Times New Roman"/>
          <w:sz w:val="24"/>
          <w:szCs w:val="24"/>
        </w:rPr>
        <w:t>. Cool the pectin at room temperature and used for biochemical test and further test for research.</w:t>
      </w:r>
    </w:p>
    <w:p w14:paraId="574E665D" w14:textId="20345B14" w:rsidR="00620DA1" w:rsidRPr="00180FE2" w:rsidRDefault="00620DA1" w:rsidP="00180FE2">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Alcohol precipitation test</w:t>
      </w:r>
      <w:r w:rsidR="00D747C2">
        <w:rPr>
          <w:rFonts w:ascii="Times New Roman" w:hAnsi="Times New Roman" w:cs="Times New Roman"/>
          <w:b/>
          <w:bCs/>
          <w:sz w:val="24"/>
          <w:szCs w:val="24"/>
        </w:rPr>
        <w:t>:</w:t>
      </w:r>
    </w:p>
    <w:p w14:paraId="788BA486" w14:textId="6E6368AE" w:rsidR="00620DA1" w:rsidRPr="0003665F" w:rsidRDefault="00620DA1" w:rsidP="0003665F">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The pectin solution was mixed with 3 times its volumes of 95% ethanol and kept at 4</w:t>
      </w:r>
      <w:r w:rsidRPr="00006F0C">
        <w:rPr>
          <w:rFonts w:ascii="Times New Roman" w:hAnsi="Times New Roman" w:cs="Times New Roman"/>
          <w:sz w:val="24"/>
          <w:szCs w:val="24"/>
        </w:rPr>
        <w:t>°C</w:t>
      </w:r>
      <w:r>
        <w:rPr>
          <w:rFonts w:ascii="Times New Roman" w:hAnsi="Times New Roman" w:cs="Times New Roman"/>
          <w:sz w:val="24"/>
          <w:szCs w:val="24"/>
        </w:rPr>
        <w:t xml:space="preserve"> for 1 hour. Observe the formation of a jelly like precipitate, confirmed the presence of high molecular pectin.</w:t>
      </w:r>
    </w:p>
    <w:p w14:paraId="2033969A" w14:textId="06450097" w:rsidR="00620DA1" w:rsidRPr="00180FE2" w:rsidRDefault="00620DA1" w:rsidP="00180FE2">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Calcium chloride test</w:t>
      </w:r>
      <w:r w:rsidR="00D747C2">
        <w:rPr>
          <w:rFonts w:ascii="Times New Roman" w:hAnsi="Times New Roman" w:cs="Times New Roman"/>
          <w:b/>
          <w:bCs/>
          <w:sz w:val="24"/>
          <w:szCs w:val="24"/>
        </w:rPr>
        <w:t>:</w:t>
      </w:r>
    </w:p>
    <w:p w14:paraId="1196F2DF" w14:textId="0E514EC8" w:rsidR="00620DA1" w:rsidRPr="0003665F" w:rsidRDefault="00620DA1" w:rsidP="0003665F">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To confirm the presence of pectin, 5ml of pectin solution was mixed with equal volume 1% calcium chloride solution. Observe the formation of white, gelatinous precipitate that indicate presence of pectin. (calcium ions interact with galacturonic acid residues to form insoluble calcium pectate).</w:t>
      </w:r>
    </w:p>
    <w:p w14:paraId="66F01094" w14:textId="66A9418F" w:rsidR="00620DA1" w:rsidRPr="00180FE2" w:rsidRDefault="00620DA1" w:rsidP="00180FE2">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 xml:space="preserve"> Viscosity test</w:t>
      </w:r>
      <w:r w:rsidR="00D747C2">
        <w:rPr>
          <w:rFonts w:ascii="Times New Roman" w:hAnsi="Times New Roman" w:cs="Times New Roman"/>
          <w:b/>
          <w:bCs/>
          <w:sz w:val="24"/>
          <w:szCs w:val="24"/>
        </w:rPr>
        <w:t>:</w:t>
      </w:r>
    </w:p>
    <w:p w14:paraId="2A872C36" w14:textId="41C4AD49" w:rsidR="00620DA1" w:rsidRPr="0003665F" w:rsidRDefault="00620DA1" w:rsidP="0003665F">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 xml:space="preserve"> 1% of pectin solution in distilled water was taken and stirred completely, viscosity of the mixture was observed. The high viscosity suggests the presence of pectin.</w:t>
      </w:r>
    </w:p>
    <w:p w14:paraId="1EB7E3F1" w14:textId="2194DB2E" w:rsidR="00620DA1" w:rsidRDefault="00620DA1" w:rsidP="00180FE2">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Solubility test</w:t>
      </w:r>
      <w:r w:rsidR="00D747C2">
        <w:rPr>
          <w:rFonts w:ascii="Times New Roman" w:hAnsi="Times New Roman" w:cs="Times New Roman"/>
          <w:b/>
          <w:bCs/>
          <w:sz w:val="24"/>
          <w:szCs w:val="24"/>
        </w:rPr>
        <w:t>:</w:t>
      </w:r>
    </w:p>
    <w:p w14:paraId="7CE9D69F" w14:textId="4885EB21" w:rsidR="00620DA1" w:rsidRPr="0003665F" w:rsidRDefault="00620DA1" w:rsidP="0003665F">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lastRenderedPageBreak/>
        <w:t>The pectin solution was mixed with cold and hot water for testing solubility test. Precipitate in cold water and completely dissolved in hot water that indicates presence of pectin.</w:t>
      </w:r>
    </w:p>
    <w:p w14:paraId="31DB7D23" w14:textId="0A6D63A8" w:rsidR="00620DA1" w:rsidRDefault="00620DA1" w:rsidP="00180FE2">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Sodium hydroxide (NaOH) test</w:t>
      </w:r>
      <w:r w:rsidR="00D747C2">
        <w:rPr>
          <w:rFonts w:ascii="Times New Roman" w:hAnsi="Times New Roman" w:cs="Times New Roman"/>
          <w:b/>
          <w:bCs/>
          <w:sz w:val="24"/>
          <w:szCs w:val="24"/>
        </w:rPr>
        <w:t>:</w:t>
      </w:r>
    </w:p>
    <w:p w14:paraId="7694DFB7" w14:textId="4047BE5D" w:rsidR="00620DA1" w:rsidRPr="0003665F" w:rsidRDefault="00620DA1" w:rsidP="0003665F">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2ml of pectin solution was mixed with few drops of 0.1M sodium hydroxide (NaOH) solution and incubated for 15 – 20 minutes at room temperature. The formation of a gel or thickened solution that indicate presence of pectin.</w:t>
      </w:r>
    </w:p>
    <w:p w14:paraId="5B4C0965" w14:textId="6466155B" w:rsidR="007E6D60" w:rsidRPr="00DB0025" w:rsidRDefault="007E6D60" w:rsidP="00DB0025">
      <w:pPr>
        <w:pStyle w:val="ListParagraph"/>
        <w:numPr>
          <w:ilvl w:val="1"/>
          <w:numId w:val="8"/>
        </w:numPr>
        <w:spacing w:line="360" w:lineRule="auto"/>
        <w:jc w:val="both"/>
        <w:rPr>
          <w:rFonts w:ascii="Times New Roman" w:hAnsi="Times New Roman" w:cs="Times New Roman"/>
          <w:b/>
          <w:bCs/>
          <w:sz w:val="28"/>
          <w:szCs w:val="28"/>
        </w:rPr>
      </w:pPr>
      <w:r w:rsidRPr="00DB0025">
        <w:rPr>
          <w:rFonts w:ascii="Times New Roman" w:hAnsi="Times New Roman" w:cs="Times New Roman"/>
          <w:b/>
          <w:bCs/>
          <w:sz w:val="28"/>
          <w:szCs w:val="28"/>
        </w:rPr>
        <w:t>Antioxidant activity</w:t>
      </w:r>
      <w:r w:rsidR="00D747C2" w:rsidRPr="00DB0025">
        <w:rPr>
          <w:rFonts w:ascii="Times New Roman" w:hAnsi="Times New Roman" w:cs="Times New Roman"/>
          <w:b/>
          <w:bCs/>
          <w:sz w:val="28"/>
          <w:szCs w:val="28"/>
        </w:rPr>
        <w:t>:</w:t>
      </w:r>
    </w:p>
    <w:p w14:paraId="0F114222" w14:textId="77777777" w:rsidR="007E6D60" w:rsidRPr="003176AA" w:rsidRDefault="007E6D60" w:rsidP="007E6D60">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8"/>
          <w:szCs w:val="28"/>
        </w:rPr>
        <w:t xml:space="preserve">           </w:t>
      </w:r>
      <w:r w:rsidRPr="003176AA">
        <w:rPr>
          <w:rFonts w:ascii="Times New Roman" w:hAnsi="Times New Roman" w:cs="Times New Roman"/>
          <w:sz w:val="24"/>
          <w:szCs w:val="24"/>
        </w:rPr>
        <w:t>The antioxidant activity of pectin extract was determined by using DPPH (2,2-diphenyl-1-picrylhydrazyl) radical scavenging assay. A 0.1mM DPPH solution was prepared by dissolving 1.95 mg in 25ml of methanol and stored in an amber bottle at dark places. Pectin sample wer</w:t>
      </w:r>
      <w:r>
        <w:rPr>
          <w:rFonts w:ascii="Times New Roman" w:hAnsi="Times New Roman" w:cs="Times New Roman"/>
          <w:sz w:val="24"/>
          <w:szCs w:val="24"/>
        </w:rPr>
        <w:t>e</w:t>
      </w:r>
      <w:r w:rsidRPr="003176AA">
        <w:rPr>
          <w:rFonts w:ascii="Times New Roman" w:hAnsi="Times New Roman" w:cs="Times New Roman"/>
          <w:sz w:val="24"/>
          <w:szCs w:val="24"/>
        </w:rPr>
        <w:t xml:space="preserve"> dissolved in distilled water in various concentration (100,</w:t>
      </w:r>
      <w:r>
        <w:rPr>
          <w:rFonts w:ascii="Times New Roman" w:hAnsi="Times New Roman" w:cs="Times New Roman"/>
          <w:sz w:val="24"/>
          <w:szCs w:val="24"/>
        </w:rPr>
        <w:t xml:space="preserve"> </w:t>
      </w:r>
      <w:r w:rsidRPr="003176AA">
        <w:rPr>
          <w:rFonts w:ascii="Times New Roman" w:hAnsi="Times New Roman" w:cs="Times New Roman"/>
          <w:sz w:val="24"/>
          <w:szCs w:val="24"/>
        </w:rPr>
        <w:t>200,</w:t>
      </w:r>
      <w:r>
        <w:rPr>
          <w:rFonts w:ascii="Times New Roman" w:hAnsi="Times New Roman" w:cs="Times New Roman"/>
          <w:sz w:val="24"/>
          <w:szCs w:val="24"/>
        </w:rPr>
        <w:t xml:space="preserve"> </w:t>
      </w:r>
      <w:r w:rsidRPr="003176AA">
        <w:rPr>
          <w:rFonts w:ascii="Times New Roman" w:hAnsi="Times New Roman" w:cs="Times New Roman"/>
          <w:sz w:val="24"/>
          <w:szCs w:val="24"/>
        </w:rPr>
        <w:t>500,1000 mg/mL).1ml of each pectin concentration was mixed with 1mL of DPPH solution and incubated in dark places at room temperature for 30 minutes. A control with 1mL methanol and 1mL DPPH, and blank contain 1mL of pectin solution with 1mL methanol (without DPPH). After incubation, the absorbance was measured at 520 nm using colorimeter. The percentage of DPPH assay was calculated using formula;</w:t>
      </w:r>
    </w:p>
    <w:p w14:paraId="7EDEF2A2" w14:textId="3DB9B5D8" w:rsidR="00284C9F" w:rsidRPr="00DB0025" w:rsidRDefault="007E6D60" w:rsidP="00DB0025">
      <w:pPr>
        <w:pStyle w:val="ListParagraph"/>
        <w:spacing w:line="360" w:lineRule="auto"/>
        <w:jc w:val="both"/>
        <w:rPr>
          <w:rFonts w:ascii="Times New Roman" w:hAnsi="Times New Roman" w:cs="Times New Roman"/>
          <w:sz w:val="24"/>
          <w:szCs w:val="24"/>
        </w:rPr>
      </w:pPr>
      <w:r w:rsidRPr="003176AA">
        <w:rPr>
          <w:rFonts w:ascii="Times New Roman" w:hAnsi="Times New Roman" w:cs="Times New Roman"/>
          <w:sz w:val="24"/>
          <w:szCs w:val="24"/>
        </w:rPr>
        <w:t xml:space="preserve">     % inhibition= [(A control – A sample)/ A control)] </w:t>
      </w:r>
      <w:r w:rsidRPr="00E36EAF">
        <w:rPr>
          <w:rFonts w:ascii="Times New Roman" w:hAnsi="Times New Roman" w:cs="Times New Roman"/>
          <w:bCs/>
          <w:sz w:val="24"/>
          <w:szCs w:val="24"/>
        </w:rPr>
        <w:t>X</w:t>
      </w:r>
      <w:r w:rsidRPr="003176AA">
        <w:rPr>
          <w:rFonts w:ascii="Times New Roman" w:hAnsi="Times New Roman" w:cs="Times New Roman"/>
          <w:sz w:val="24"/>
          <w:szCs w:val="24"/>
        </w:rPr>
        <w:t xml:space="preserve"> 100.</w:t>
      </w:r>
      <w:bookmarkStart w:id="0" w:name="_Hlk195874966"/>
    </w:p>
    <w:p w14:paraId="4350C5AB" w14:textId="32C7B247" w:rsidR="007E6D60" w:rsidRPr="0063489D" w:rsidRDefault="007E6D60" w:rsidP="0063489D">
      <w:pPr>
        <w:pStyle w:val="ListParagraph"/>
        <w:numPr>
          <w:ilvl w:val="1"/>
          <w:numId w:val="8"/>
        </w:numPr>
        <w:spacing w:line="360" w:lineRule="auto"/>
        <w:jc w:val="both"/>
        <w:rPr>
          <w:rFonts w:ascii="Times New Roman" w:hAnsi="Times New Roman" w:cs="Times New Roman"/>
          <w:b/>
          <w:bCs/>
          <w:sz w:val="28"/>
          <w:szCs w:val="28"/>
        </w:rPr>
      </w:pPr>
      <w:r w:rsidRPr="0063489D">
        <w:rPr>
          <w:rFonts w:ascii="Times New Roman" w:hAnsi="Times New Roman" w:cs="Times New Roman"/>
          <w:b/>
          <w:bCs/>
          <w:sz w:val="28"/>
          <w:szCs w:val="28"/>
        </w:rPr>
        <w:t>ANTI-INFLAMMATORY ASSAY</w:t>
      </w:r>
      <w:bookmarkEnd w:id="0"/>
      <w:r w:rsidR="00D747C2">
        <w:rPr>
          <w:rFonts w:ascii="Times New Roman" w:hAnsi="Times New Roman" w:cs="Times New Roman"/>
          <w:b/>
          <w:bCs/>
          <w:sz w:val="28"/>
          <w:szCs w:val="28"/>
        </w:rPr>
        <w:t>:</w:t>
      </w:r>
    </w:p>
    <w:p w14:paraId="0CBC01AC" w14:textId="77777777" w:rsidR="007E6D60" w:rsidRPr="00006F0C" w:rsidRDefault="007E6D60" w:rsidP="007E6D60">
      <w:pPr>
        <w:spacing w:line="360" w:lineRule="auto"/>
        <w:ind w:left="360"/>
        <w:rPr>
          <w:rFonts w:ascii="Times New Roman" w:hAnsi="Times New Roman" w:cs="Times New Roman"/>
          <w:b/>
          <w:sz w:val="24"/>
          <w:szCs w:val="24"/>
        </w:rPr>
      </w:pPr>
      <w:r w:rsidRPr="00006F0C">
        <w:rPr>
          <w:rFonts w:ascii="Times New Roman" w:hAnsi="Times New Roman" w:cs="Times New Roman"/>
          <w:b/>
          <w:sz w:val="24"/>
          <w:szCs w:val="24"/>
        </w:rPr>
        <w:t>Assessment of invitro anti-inflammatory activity Inhibition of albumin denaturation:</w:t>
      </w:r>
    </w:p>
    <w:p w14:paraId="2398E114" w14:textId="77777777" w:rsidR="007E6D60" w:rsidRPr="00006F0C" w:rsidRDefault="007E6D60" w:rsidP="007E6D60">
      <w:pPr>
        <w:spacing w:line="360" w:lineRule="auto"/>
        <w:ind w:left="360"/>
        <w:rPr>
          <w:rFonts w:ascii="Times New Roman" w:hAnsi="Times New Roman" w:cs="Times New Roman"/>
          <w:sz w:val="24"/>
          <w:szCs w:val="24"/>
        </w:rPr>
      </w:pPr>
      <w:r w:rsidRPr="00006F0C">
        <w:rPr>
          <w:rFonts w:ascii="Times New Roman" w:hAnsi="Times New Roman" w:cs="Times New Roman"/>
          <w:sz w:val="24"/>
          <w:szCs w:val="24"/>
        </w:rPr>
        <w:t xml:space="preserve">The anti-inflammatory activity of the given sample was studied by using inhibition of albumin denaturation technique which was studied according to Mizushima </w:t>
      </w:r>
      <w:r w:rsidRPr="00423975">
        <w:rPr>
          <w:rFonts w:ascii="Times New Roman" w:hAnsi="Times New Roman" w:cs="Times New Roman"/>
          <w:i/>
          <w:iCs/>
          <w:sz w:val="24"/>
          <w:szCs w:val="24"/>
        </w:rPr>
        <w:t>et</w:t>
      </w:r>
      <w:r>
        <w:rPr>
          <w:rFonts w:ascii="Times New Roman" w:hAnsi="Times New Roman" w:cs="Times New Roman"/>
          <w:i/>
          <w:iCs/>
          <w:sz w:val="24"/>
          <w:szCs w:val="24"/>
        </w:rPr>
        <w:t>.</w:t>
      </w:r>
      <w:r w:rsidRPr="00423975">
        <w:rPr>
          <w:rFonts w:ascii="Times New Roman" w:hAnsi="Times New Roman" w:cs="Times New Roman"/>
          <w:i/>
          <w:iCs/>
          <w:sz w:val="24"/>
          <w:szCs w:val="24"/>
        </w:rPr>
        <w:t>al</w:t>
      </w:r>
      <w:r>
        <w:rPr>
          <w:rFonts w:ascii="Times New Roman" w:hAnsi="Times New Roman" w:cs="Times New Roman"/>
          <w:i/>
          <w:iCs/>
          <w:sz w:val="24"/>
          <w:szCs w:val="24"/>
        </w:rPr>
        <w:t>.,</w:t>
      </w:r>
      <w:r w:rsidRPr="00006F0C">
        <w:rPr>
          <w:rFonts w:ascii="Times New Roman" w:hAnsi="Times New Roman" w:cs="Times New Roman"/>
          <w:sz w:val="24"/>
          <w:szCs w:val="24"/>
        </w:rPr>
        <w:t xml:space="preserve"> and Sakat et</w:t>
      </w:r>
      <w:r>
        <w:rPr>
          <w:rFonts w:ascii="Times New Roman" w:hAnsi="Times New Roman" w:cs="Times New Roman"/>
          <w:sz w:val="24"/>
          <w:szCs w:val="24"/>
        </w:rPr>
        <w:t>.</w:t>
      </w:r>
      <w:r w:rsidRPr="00006F0C">
        <w:rPr>
          <w:rFonts w:ascii="Times New Roman" w:hAnsi="Times New Roman" w:cs="Times New Roman"/>
          <w:sz w:val="24"/>
          <w:szCs w:val="24"/>
        </w:rPr>
        <w:t>al</w:t>
      </w:r>
      <w:r>
        <w:rPr>
          <w:rFonts w:ascii="Times New Roman" w:hAnsi="Times New Roman" w:cs="Times New Roman"/>
          <w:sz w:val="24"/>
          <w:szCs w:val="24"/>
        </w:rPr>
        <w:t xml:space="preserve">., </w:t>
      </w:r>
      <w:r w:rsidRPr="00006F0C">
        <w:rPr>
          <w:rFonts w:ascii="Times New Roman" w:hAnsi="Times New Roman" w:cs="Times New Roman"/>
          <w:sz w:val="24"/>
          <w:szCs w:val="24"/>
        </w:rPr>
        <w:t xml:space="preserve">followed with minor modifications. </w:t>
      </w:r>
    </w:p>
    <w:p w14:paraId="3AFF7B95" w14:textId="77777777" w:rsidR="007E6D60" w:rsidRPr="00006F0C" w:rsidRDefault="007E6D60" w:rsidP="00B60022">
      <w:pPr>
        <w:spacing w:after="0" w:line="360" w:lineRule="auto"/>
        <w:ind w:left="360"/>
        <w:rPr>
          <w:rFonts w:ascii="Times New Roman" w:hAnsi="Times New Roman" w:cs="Times New Roman"/>
          <w:sz w:val="24"/>
          <w:szCs w:val="24"/>
        </w:rPr>
      </w:pPr>
      <w:r w:rsidRPr="00006F0C">
        <w:rPr>
          <w:rFonts w:ascii="Times New Roman" w:hAnsi="Times New Roman" w:cs="Times New Roman"/>
          <w:sz w:val="24"/>
          <w:szCs w:val="24"/>
        </w:rPr>
        <w:t>The reaction mixture was consist</w:t>
      </w:r>
      <w:r>
        <w:rPr>
          <w:rFonts w:ascii="Times New Roman" w:hAnsi="Times New Roman" w:cs="Times New Roman"/>
          <w:sz w:val="24"/>
          <w:szCs w:val="24"/>
        </w:rPr>
        <w:t>s</w:t>
      </w:r>
      <w:r w:rsidRPr="00006F0C">
        <w:rPr>
          <w:rFonts w:ascii="Times New Roman" w:hAnsi="Times New Roman" w:cs="Times New Roman"/>
          <w:sz w:val="24"/>
          <w:szCs w:val="24"/>
        </w:rPr>
        <w:t xml:space="preserve"> of Ethanol extracts of the sample with various concentration, 2ml and 1% aqueous solution of 0.2ml of bovine albumin fraction and 2.8ml of PBS, pH of the reaction mixture was adjusted using small amount of 1N HCl. The sample extracts were incubated at 37 ºC for 20 min and then heated to 51 º C for 20 min, after cooling the samples the turbidity was measured at 660nm by UV-Visible Spectrophotometer.</w:t>
      </w:r>
    </w:p>
    <w:p w14:paraId="7634C942" w14:textId="77777777" w:rsidR="007E6D60" w:rsidRPr="00006F0C" w:rsidRDefault="007E6D60" w:rsidP="00B60022">
      <w:pPr>
        <w:spacing w:after="0" w:line="360" w:lineRule="auto"/>
        <w:ind w:left="360"/>
        <w:rPr>
          <w:rFonts w:ascii="Times New Roman" w:hAnsi="Times New Roman" w:cs="Times New Roman"/>
          <w:sz w:val="24"/>
          <w:szCs w:val="24"/>
        </w:rPr>
      </w:pPr>
      <w:r w:rsidRPr="00006F0C">
        <w:rPr>
          <w:rFonts w:ascii="Times New Roman" w:hAnsi="Times New Roman" w:cs="Times New Roman"/>
          <w:sz w:val="24"/>
          <w:szCs w:val="24"/>
        </w:rPr>
        <w:t xml:space="preserve">The Percentage inhibition of protein denaturation was calculated as follows: </w:t>
      </w:r>
    </w:p>
    <w:p w14:paraId="72BBE688" w14:textId="4EE4AD68" w:rsidR="007E6D60" w:rsidRPr="00DB0025" w:rsidRDefault="007E6D60" w:rsidP="00B60022">
      <w:pPr>
        <w:pStyle w:val="ListParagraph"/>
        <w:spacing w:after="0" w:line="360" w:lineRule="auto"/>
        <w:jc w:val="both"/>
        <w:rPr>
          <w:rFonts w:ascii="Times New Roman" w:hAnsi="Times New Roman" w:cs="Times New Roman"/>
          <w:bCs/>
          <w:sz w:val="24"/>
          <w:szCs w:val="24"/>
        </w:rPr>
      </w:pPr>
      <w:r w:rsidRPr="00752417">
        <w:rPr>
          <w:rFonts w:ascii="Times New Roman" w:hAnsi="Times New Roman" w:cs="Times New Roman"/>
          <w:bCs/>
          <w:sz w:val="24"/>
          <w:szCs w:val="24"/>
        </w:rPr>
        <w:lastRenderedPageBreak/>
        <w:t>Percentage inhibition = (Abs Control –Abs Sample) X 100/ Abs control</w:t>
      </w:r>
    </w:p>
    <w:p w14:paraId="256C8A09" w14:textId="48D32457" w:rsidR="007E6D60" w:rsidRPr="00FD0BF2" w:rsidRDefault="007E6D60" w:rsidP="00FD0BF2">
      <w:pPr>
        <w:pStyle w:val="ListParagraph"/>
        <w:numPr>
          <w:ilvl w:val="1"/>
          <w:numId w:val="8"/>
        </w:numPr>
        <w:spacing w:line="360" w:lineRule="auto"/>
        <w:jc w:val="both"/>
        <w:rPr>
          <w:rFonts w:ascii="Times New Roman" w:hAnsi="Times New Roman" w:cs="Times New Roman"/>
          <w:b/>
          <w:bCs/>
          <w:sz w:val="28"/>
          <w:szCs w:val="28"/>
        </w:rPr>
      </w:pPr>
      <w:r w:rsidRPr="00FD0BF2">
        <w:rPr>
          <w:rFonts w:ascii="Times New Roman" w:hAnsi="Times New Roman" w:cs="Times New Roman"/>
          <w:b/>
          <w:bCs/>
          <w:sz w:val="28"/>
          <w:szCs w:val="28"/>
        </w:rPr>
        <w:t>ANTI DIABETIC ASSAY</w:t>
      </w:r>
      <w:r w:rsidR="00FD0BF2">
        <w:rPr>
          <w:rFonts w:ascii="Times New Roman" w:hAnsi="Times New Roman" w:cs="Times New Roman"/>
          <w:b/>
          <w:bCs/>
          <w:sz w:val="28"/>
          <w:szCs w:val="28"/>
        </w:rPr>
        <w:t>:</w:t>
      </w:r>
    </w:p>
    <w:p w14:paraId="4FF8508A" w14:textId="62CB7801" w:rsidR="007E6D60" w:rsidRPr="00006F0C" w:rsidRDefault="007E6D60" w:rsidP="00D747C2">
      <w:pPr>
        <w:pStyle w:val="ListParagraph"/>
        <w:numPr>
          <w:ilvl w:val="2"/>
          <w:numId w:val="8"/>
        </w:numPr>
        <w:spacing w:line="360" w:lineRule="auto"/>
        <w:jc w:val="both"/>
        <w:rPr>
          <w:rFonts w:ascii="Times New Roman" w:hAnsi="Times New Roman" w:cs="Times New Roman"/>
          <w:b/>
          <w:bCs/>
          <w:sz w:val="28"/>
          <w:szCs w:val="28"/>
        </w:rPr>
      </w:pPr>
      <w:r w:rsidRPr="00006F0C">
        <w:rPr>
          <w:rFonts w:ascii="Times New Roman" w:hAnsi="Times New Roman" w:cs="Times New Roman"/>
          <w:b/>
          <w:bCs/>
          <w:sz w:val="24"/>
          <w:szCs w:val="24"/>
        </w:rPr>
        <w:t>α-Glucosidase inhibition assay</w:t>
      </w:r>
    </w:p>
    <w:p w14:paraId="040F67AF" w14:textId="6C16E6BA" w:rsidR="00FD0BF2" w:rsidRPr="00DB0025" w:rsidRDefault="007E6D60" w:rsidP="00DB0025">
      <w:pPr>
        <w:pStyle w:val="ListParagraph"/>
        <w:spacing w:before="240" w:after="240" w:line="360" w:lineRule="auto"/>
        <w:jc w:val="both"/>
        <w:rPr>
          <w:rFonts w:ascii="Times New Roman" w:hAnsi="Times New Roman" w:cs="Times New Roman"/>
          <w:sz w:val="24"/>
          <w:szCs w:val="24"/>
        </w:rPr>
      </w:pPr>
      <w:r w:rsidRPr="00006F0C">
        <w:rPr>
          <w:rFonts w:ascii="Times New Roman" w:hAnsi="Times New Roman" w:cs="Times New Roman"/>
          <w:sz w:val="24"/>
          <w:szCs w:val="24"/>
        </w:rPr>
        <w:t>Different concentration of the sample extract was taken with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0.1 M phosphate buffer (pH 6.9) and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α-glucosidase solution (1 Unit/ml/min) and preincubated at 25°C for 5 min (Worthington, </w:t>
      </w:r>
      <w:hyperlink r:id="rId7" w:history="1">
        <w:r w:rsidRPr="00006F0C">
          <w:rPr>
            <w:rFonts w:ascii="Times New Roman" w:hAnsi="Times New Roman" w:cs="Times New Roman"/>
            <w:sz w:val="24"/>
            <w:szCs w:val="24"/>
          </w:rPr>
          <w:t>1993</w:t>
        </w:r>
      </w:hyperlink>
      <w:r w:rsidRPr="00006F0C">
        <w:rPr>
          <w:rFonts w:ascii="Times New Roman" w:hAnsi="Times New Roman" w:cs="Times New Roman"/>
          <w:sz w:val="24"/>
          <w:szCs w:val="24"/>
        </w:rPr>
        <w:t>). Then,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w:t>
      </w:r>
      <w:r w:rsidRPr="00006F0C">
        <w:rPr>
          <w:rFonts w:ascii="Times New Roman" w:hAnsi="Times New Roman" w:cs="Times New Roman"/>
          <w:i/>
          <w:iCs/>
          <w:sz w:val="24"/>
          <w:szCs w:val="24"/>
        </w:rPr>
        <w:t>p</w:t>
      </w:r>
      <w:r w:rsidRPr="00006F0C">
        <w:rPr>
          <w:rFonts w:ascii="Times New Roman" w:hAnsi="Times New Roman" w:cs="Times New Roman"/>
          <w:sz w:val="24"/>
          <w:szCs w:val="24"/>
        </w:rPr>
        <w:t>-nitrophenyl-α-</w:t>
      </w:r>
      <w:r w:rsidRPr="00006F0C">
        <w:rPr>
          <w:rFonts w:ascii="Times New Roman" w:hAnsi="Times New Roman" w:cs="Times New Roman"/>
          <w:smallCaps/>
          <w:sz w:val="24"/>
          <w:szCs w:val="24"/>
        </w:rPr>
        <w:t>d</w:t>
      </w:r>
      <w:r w:rsidRPr="00006F0C">
        <w:rPr>
          <w:rFonts w:ascii="Times New Roman" w:hAnsi="Times New Roman" w:cs="Times New Roman"/>
          <w:sz w:val="24"/>
          <w:szCs w:val="24"/>
        </w:rPr>
        <w:t>-glucopyranoside (5 mM) was added and incubated at 25°C for 10 min. After the incubation period, the absorbance readings were recorded at 405 nm and allegorized to a control that had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buffer in place of the sample. The results were calculated and expressed on percentage basis.</w:t>
      </w:r>
    </w:p>
    <w:p w14:paraId="36105EAE" w14:textId="77777777" w:rsidR="00DF285D" w:rsidRDefault="007E6D60" w:rsidP="00DF285D">
      <w:pPr>
        <w:spacing w:before="240" w:after="240" w:line="360" w:lineRule="auto"/>
        <w:jc w:val="both"/>
        <w:rPr>
          <w:rFonts w:ascii="Times New Roman" w:hAnsi="Times New Roman" w:cs="Times New Roman"/>
          <w:b/>
          <w:bCs/>
          <w:sz w:val="24"/>
          <w:szCs w:val="24"/>
        </w:rPr>
      </w:pPr>
      <w:r w:rsidRPr="007E6D60">
        <w:rPr>
          <w:rFonts w:ascii="Times New Roman" w:hAnsi="Times New Roman" w:cs="Times New Roman"/>
          <w:b/>
          <w:bCs/>
          <w:sz w:val="24"/>
          <w:szCs w:val="24"/>
        </w:rPr>
        <w:t>R</w:t>
      </w:r>
      <w:r w:rsidR="00FD0BF2">
        <w:rPr>
          <w:rFonts w:ascii="Times New Roman" w:hAnsi="Times New Roman" w:cs="Times New Roman"/>
          <w:b/>
          <w:bCs/>
          <w:sz w:val="24"/>
          <w:szCs w:val="24"/>
        </w:rPr>
        <w:t>ESULTS:</w:t>
      </w:r>
    </w:p>
    <w:p w14:paraId="71670CCA" w14:textId="7BB1CA48" w:rsidR="00DC74FB" w:rsidRPr="00DF285D" w:rsidRDefault="00DF285D" w:rsidP="00DF285D">
      <w:pPr>
        <w:spacing w:before="240"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00752417" w:rsidRPr="00752417">
        <w:rPr>
          <w:rFonts w:ascii="Times New Roman" w:hAnsi="Times New Roman" w:cs="Times New Roman"/>
          <w:b/>
          <w:bCs/>
          <w:iCs/>
          <w:sz w:val="24"/>
          <w:szCs w:val="24"/>
        </w:rPr>
        <w:t xml:space="preserve">Pectin extraction from </w:t>
      </w:r>
      <w:r w:rsidR="00752417" w:rsidRPr="00752417">
        <w:rPr>
          <w:rFonts w:ascii="Times New Roman" w:hAnsi="Times New Roman" w:cs="Times New Roman"/>
          <w:b/>
          <w:bCs/>
          <w:i/>
          <w:sz w:val="24"/>
          <w:szCs w:val="24"/>
        </w:rPr>
        <w:t xml:space="preserve">s. </w:t>
      </w:r>
      <w:proofErr w:type="spellStart"/>
      <w:r w:rsidR="00752417" w:rsidRPr="00752417">
        <w:rPr>
          <w:rFonts w:ascii="Times New Roman" w:hAnsi="Times New Roman" w:cs="Times New Roman"/>
          <w:b/>
          <w:bCs/>
          <w:i/>
          <w:sz w:val="24"/>
          <w:szCs w:val="24"/>
        </w:rPr>
        <w:t>Isoetifolium</w:t>
      </w:r>
      <w:proofErr w:type="spellEnd"/>
      <w:r w:rsidR="00FD0BF2">
        <w:rPr>
          <w:rFonts w:ascii="Times New Roman" w:hAnsi="Times New Roman" w:cs="Times New Roman"/>
          <w:b/>
          <w:bCs/>
          <w:i/>
          <w:sz w:val="24"/>
          <w:szCs w:val="24"/>
        </w:rPr>
        <w:t>:</w:t>
      </w:r>
    </w:p>
    <w:p w14:paraId="289C5835" w14:textId="77777777" w:rsidR="00752417" w:rsidRPr="00C36DF4" w:rsidRDefault="00752417" w:rsidP="00752417">
      <w:pPr>
        <w:spacing w:line="360" w:lineRule="auto"/>
        <w:jc w:val="both"/>
        <w:rPr>
          <w:rFonts w:ascii="Times New Roman" w:hAnsi="Times New Roman" w:cs="Times New Roman"/>
          <w:sz w:val="24"/>
          <w:szCs w:val="24"/>
        </w:rPr>
      </w:pPr>
      <w:r w:rsidRPr="00C36DF4">
        <w:rPr>
          <w:rFonts w:ascii="Times New Roman" w:hAnsi="Times New Roman" w:cs="Times New Roman"/>
          <w:sz w:val="24"/>
          <w:szCs w:val="24"/>
        </w:rPr>
        <w:t xml:space="preserve">The identity of the polysaccharide extracted from </w:t>
      </w:r>
      <w:proofErr w:type="spellStart"/>
      <w:r w:rsidRPr="00C36DF4">
        <w:rPr>
          <w:rFonts w:ascii="Times New Roman" w:hAnsi="Times New Roman" w:cs="Times New Roman"/>
          <w:i/>
          <w:iCs/>
          <w:sz w:val="24"/>
          <w:szCs w:val="24"/>
        </w:rPr>
        <w:t>Syringodium</w:t>
      </w:r>
      <w:proofErr w:type="spellEnd"/>
      <w:r w:rsidRPr="00C36DF4">
        <w:rPr>
          <w:rFonts w:ascii="Times New Roman" w:hAnsi="Times New Roman" w:cs="Times New Roman"/>
          <w:i/>
          <w:iCs/>
          <w:sz w:val="24"/>
          <w:szCs w:val="24"/>
        </w:rPr>
        <w:t xml:space="preserve"> </w:t>
      </w:r>
      <w:proofErr w:type="spellStart"/>
      <w:r w:rsidRPr="00C36DF4">
        <w:rPr>
          <w:rFonts w:ascii="Times New Roman" w:hAnsi="Times New Roman" w:cs="Times New Roman"/>
          <w:i/>
          <w:iCs/>
          <w:sz w:val="24"/>
          <w:szCs w:val="24"/>
        </w:rPr>
        <w:t>isoetifolium</w:t>
      </w:r>
      <w:proofErr w:type="spellEnd"/>
      <w:r w:rsidRPr="00C36DF4">
        <w:rPr>
          <w:rFonts w:ascii="Times New Roman" w:hAnsi="Times New Roman" w:cs="Times New Roman"/>
          <w:sz w:val="24"/>
          <w:szCs w:val="24"/>
        </w:rPr>
        <w:t xml:space="preserve"> was established through qualitative </w:t>
      </w:r>
      <w:proofErr w:type="spellStart"/>
      <w:r w:rsidRPr="00C36DF4">
        <w:rPr>
          <w:rFonts w:ascii="Times New Roman" w:hAnsi="Times New Roman" w:cs="Times New Roman"/>
          <w:sz w:val="24"/>
          <w:szCs w:val="24"/>
        </w:rPr>
        <w:t>physico</w:t>
      </w:r>
      <w:proofErr w:type="spellEnd"/>
      <w:r w:rsidRPr="00C36DF4">
        <w:rPr>
          <w:rFonts w:ascii="Times New Roman" w:hAnsi="Times New Roman" w:cs="Times New Roman"/>
          <w:sz w:val="24"/>
          <w:szCs w:val="24"/>
        </w:rPr>
        <w:t xml:space="preserve">-chemical </w:t>
      </w:r>
      <w:proofErr w:type="gramStart"/>
      <w:r w:rsidRPr="00C36DF4">
        <w:rPr>
          <w:rFonts w:ascii="Times New Roman" w:hAnsi="Times New Roman" w:cs="Times New Roman"/>
          <w:sz w:val="24"/>
          <w:szCs w:val="24"/>
        </w:rPr>
        <w:t>tests .</w:t>
      </w:r>
      <w:proofErr w:type="gramEnd"/>
      <w:r w:rsidRPr="00C36DF4">
        <w:rPr>
          <w:rFonts w:ascii="Times New Roman" w:hAnsi="Times New Roman" w:cs="Times New Roman"/>
          <w:sz w:val="24"/>
          <w:szCs w:val="24"/>
        </w:rPr>
        <w:t xml:space="preserve"> Upon addition of ethanol, a white gelatinous precipitate formed immediately, consistent with the classical behaviour of pectin, which is insoluble in aqueous alcohols owing to dehydration of its hydration shell and consequent aggregation of high-molecular-weight galacturonan chains (</w:t>
      </w:r>
      <w:proofErr w:type="spellStart"/>
      <w:r w:rsidRPr="00C36DF4">
        <w:rPr>
          <w:rFonts w:ascii="Times New Roman" w:hAnsi="Times New Roman" w:cs="Times New Roman"/>
          <w:sz w:val="24"/>
          <w:szCs w:val="24"/>
        </w:rPr>
        <w:t>Ciriminna</w:t>
      </w:r>
      <w:proofErr w:type="spellEnd"/>
      <w:r w:rsidRPr="00C36DF4">
        <w:rPr>
          <w:rFonts w:ascii="Times New Roman" w:hAnsi="Times New Roman" w:cs="Times New Roman"/>
          <w:sz w:val="24"/>
          <w:szCs w:val="24"/>
        </w:rPr>
        <w:t xml:space="preserve"> et al., 2016; Freitas et al., 2021). Similarly, the addition of </w:t>
      </w:r>
      <w:proofErr w:type="spellStart"/>
      <w:r w:rsidRPr="00C36DF4">
        <w:rPr>
          <w:rFonts w:ascii="Times New Roman" w:hAnsi="Times New Roman" w:cs="Times New Roman"/>
          <w:sz w:val="24"/>
          <w:szCs w:val="24"/>
        </w:rPr>
        <w:t>CaCl</w:t>
      </w:r>
      <w:proofErr w:type="spellEnd"/>
      <w:r w:rsidRPr="00C36DF4">
        <w:rPr>
          <w:rFonts w:ascii="Times New Roman" w:hAnsi="Times New Roman" w:cs="Times New Roman"/>
          <w:sz w:val="24"/>
          <w:szCs w:val="24"/>
        </w:rPr>
        <w:t xml:space="preserve">₂ produced a white precipitate of calcium </w:t>
      </w:r>
      <w:proofErr w:type="gramStart"/>
      <w:r w:rsidRPr="00C36DF4">
        <w:rPr>
          <w:rFonts w:ascii="Times New Roman" w:hAnsi="Times New Roman" w:cs="Times New Roman"/>
          <w:sz w:val="24"/>
          <w:szCs w:val="24"/>
        </w:rPr>
        <w:t>pectate  a</w:t>
      </w:r>
      <w:proofErr w:type="gramEnd"/>
      <w:r w:rsidRPr="00C36DF4">
        <w:rPr>
          <w:rFonts w:ascii="Times New Roman" w:hAnsi="Times New Roman" w:cs="Times New Roman"/>
          <w:sz w:val="24"/>
          <w:szCs w:val="24"/>
        </w:rPr>
        <w:t xml:space="preserve"> hallmark reaction of polyuronides explained by the "egg-box" model, in which divalent calcium ions bridge the carboxylate groups of adjacent galacturonic acid residues (Grant et al., 1973). The ready formation of calcium pectate suggests a low degree of esterification, since abundant free –COOH/–COO⁻ groups are required for efficient ionic cross-linking (Dranca &amp; </w:t>
      </w:r>
      <w:proofErr w:type="spellStart"/>
      <w:r w:rsidRPr="00C36DF4">
        <w:rPr>
          <w:rFonts w:ascii="Times New Roman" w:hAnsi="Times New Roman" w:cs="Times New Roman"/>
          <w:sz w:val="24"/>
          <w:szCs w:val="24"/>
        </w:rPr>
        <w:t>Oroian</w:t>
      </w:r>
      <w:proofErr w:type="spellEnd"/>
      <w:r w:rsidRPr="00C36DF4">
        <w:rPr>
          <w:rFonts w:ascii="Times New Roman" w:hAnsi="Times New Roman" w:cs="Times New Roman"/>
          <w:sz w:val="24"/>
          <w:szCs w:val="24"/>
        </w:rPr>
        <w:t>, 2021).</w:t>
      </w:r>
      <w:r>
        <w:rPr>
          <w:rFonts w:ascii="Times New Roman" w:hAnsi="Times New Roman" w:cs="Times New Roman"/>
          <w:sz w:val="24"/>
          <w:szCs w:val="24"/>
        </w:rPr>
        <w:t xml:space="preserve"> </w:t>
      </w:r>
      <w:r w:rsidRPr="00C36DF4">
        <w:rPr>
          <w:rFonts w:ascii="Times New Roman" w:hAnsi="Times New Roman" w:cs="Times New Roman"/>
          <w:sz w:val="24"/>
          <w:szCs w:val="24"/>
        </w:rPr>
        <w:t xml:space="preserve">The extract dissolved completely in hot water, forming a viscous colloidal solution but remaining insoluble in cold water the characteristic dissolution behaviour of pectinaceous polysaccharides (Adetunji et al., 2017; </w:t>
      </w:r>
      <w:proofErr w:type="spellStart"/>
      <w:r w:rsidRPr="00C36DF4">
        <w:rPr>
          <w:rFonts w:ascii="Times New Roman" w:hAnsi="Times New Roman" w:cs="Times New Roman"/>
          <w:sz w:val="24"/>
          <w:szCs w:val="24"/>
        </w:rPr>
        <w:t>Naqash</w:t>
      </w:r>
      <w:proofErr w:type="spellEnd"/>
      <w:r w:rsidRPr="00C36DF4">
        <w:rPr>
          <w:rFonts w:ascii="Times New Roman" w:hAnsi="Times New Roman" w:cs="Times New Roman"/>
          <w:sz w:val="24"/>
          <w:szCs w:val="24"/>
        </w:rPr>
        <w:t xml:space="preserve"> et al., 2017). In the NaOH test, a gelatinous precipitate appeared, attributable to alkaline de-esterification and neutralization of carboxylic groups to form pectates, confirming the presence of acidic functional </w:t>
      </w:r>
      <w:proofErr w:type="gramStart"/>
      <w:r w:rsidRPr="00C36DF4">
        <w:rPr>
          <w:rFonts w:ascii="Times New Roman" w:hAnsi="Times New Roman" w:cs="Times New Roman"/>
          <w:sz w:val="24"/>
          <w:szCs w:val="24"/>
        </w:rPr>
        <w:t>groups  the</w:t>
      </w:r>
      <w:proofErr w:type="gramEnd"/>
      <w:r w:rsidRPr="00C36DF4">
        <w:rPr>
          <w:rFonts w:ascii="Times New Roman" w:hAnsi="Times New Roman" w:cs="Times New Roman"/>
          <w:sz w:val="24"/>
          <w:szCs w:val="24"/>
        </w:rPr>
        <w:t xml:space="preserve"> structural basis of pectin's gelling and metal-binding properties (</w:t>
      </w:r>
      <w:proofErr w:type="spellStart"/>
      <w:r w:rsidRPr="00C36DF4">
        <w:rPr>
          <w:rFonts w:ascii="Times New Roman" w:hAnsi="Times New Roman" w:cs="Times New Roman"/>
          <w:sz w:val="24"/>
          <w:szCs w:val="24"/>
        </w:rPr>
        <w:t>Ciriminna</w:t>
      </w:r>
      <w:proofErr w:type="spellEnd"/>
      <w:r w:rsidRPr="00C36DF4">
        <w:rPr>
          <w:rFonts w:ascii="Times New Roman" w:hAnsi="Times New Roman" w:cs="Times New Roman"/>
          <w:sz w:val="24"/>
          <w:szCs w:val="24"/>
        </w:rPr>
        <w:t xml:space="preserve"> et al., 2016). Together, these tests unambiguously establish the extract as a pectin-type polysaccharide.</w:t>
      </w:r>
    </w:p>
    <w:p w14:paraId="7435B60A" w14:textId="77777777" w:rsidR="00752417" w:rsidRPr="00752417" w:rsidRDefault="00752417" w:rsidP="00DC74FB">
      <w:pPr>
        <w:rPr>
          <w:rFonts w:ascii="Times New Roman" w:hAnsi="Times New Roman" w:cs="Times New Roman"/>
          <w:b/>
          <w:bCs/>
          <w:i/>
          <w:sz w:val="24"/>
          <w:szCs w:val="24"/>
        </w:rPr>
      </w:pPr>
    </w:p>
    <w:p w14:paraId="19629599" w14:textId="77777777" w:rsidR="00DC74FB" w:rsidRDefault="00DC74FB" w:rsidP="00DC74FB">
      <w:pPr>
        <w:tabs>
          <w:tab w:val="left" w:pos="463"/>
        </w:tabs>
        <w:rPr>
          <w:rFonts w:ascii="Times New Roman" w:hAnsi="Times New Roman" w:cs="Times New Roman"/>
          <w:noProof/>
          <w:sz w:val="24"/>
          <w:szCs w:val="24"/>
        </w:rPr>
      </w:pPr>
    </w:p>
    <w:p w14:paraId="7611DDEE" w14:textId="77777777" w:rsidR="00DC74FB" w:rsidRDefault="00DC74FB" w:rsidP="00DC74FB">
      <w:pPr>
        <w:tabs>
          <w:tab w:val="left" w:pos="463"/>
        </w:tabs>
        <w:rPr>
          <w:rFonts w:ascii="Times New Roman" w:hAnsi="Times New Roman" w:cs="Times New Roman"/>
          <w:noProof/>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02FBDA86" wp14:editId="12FAFB6F">
                <wp:simplePos x="0" y="0"/>
                <wp:positionH relativeFrom="column">
                  <wp:posOffset>3507359</wp:posOffset>
                </wp:positionH>
                <wp:positionV relativeFrom="paragraph">
                  <wp:posOffset>1074928</wp:posOffset>
                </wp:positionV>
                <wp:extent cx="518160" cy="365760"/>
                <wp:effectExtent l="0" t="38100" r="34290" b="53340"/>
                <wp:wrapNone/>
                <wp:docPr id="30" name="Arrow: Down 30"/>
                <wp:cNvGraphicFramePr/>
                <a:graphic xmlns:a="http://schemas.openxmlformats.org/drawingml/2006/main">
                  <a:graphicData uri="http://schemas.microsoft.com/office/word/2010/wordprocessingShape">
                    <wps:wsp>
                      <wps:cNvSpPr/>
                      <wps:spPr>
                        <a:xfrm rot="162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57A8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 o:spid="_x0000_s1026" type="#_x0000_t67" style="position:absolute;margin-left:276.15pt;margin-top:84.65pt;width:40.8pt;height:28.8pt;rotation:-9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" adj="1080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18C8002" wp14:editId="46179D6D">
                <wp:simplePos x="0" y="0"/>
                <wp:positionH relativeFrom="column">
                  <wp:posOffset>1255522</wp:posOffset>
                </wp:positionH>
                <wp:positionV relativeFrom="paragraph">
                  <wp:posOffset>1078738</wp:posOffset>
                </wp:positionV>
                <wp:extent cx="518160" cy="365760"/>
                <wp:effectExtent l="0" t="38100" r="34290" b="53340"/>
                <wp:wrapNone/>
                <wp:docPr id="29" name="Arrow: Down 29"/>
                <wp:cNvGraphicFramePr/>
                <a:graphic xmlns:a="http://schemas.openxmlformats.org/drawingml/2006/main">
                  <a:graphicData uri="http://schemas.microsoft.com/office/word/2010/wordprocessingShape">
                    <wps:wsp>
                      <wps:cNvSpPr/>
                      <wps:spPr>
                        <a:xfrm rot="162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AFC433" id="Arrow: Down 29" o:spid="_x0000_s1026" type="#_x0000_t67" style="position:absolute;margin-left:98.85pt;margin-top:84.95pt;width:40.8pt;height:28.8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" adj="10800" fillcolor="#4472c4 [3204]" strokecolor="#1f3763 [1604]" strokeweight="1pt"/>
            </w:pict>
          </mc:Fallback>
        </mc:AlternateContent>
      </w:r>
      <w:r>
        <w:rPr>
          <w:rFonts w:ascii="Times New Roman" w:hAnsi="Times New Roman" w:cs="Times New Roman"/>
          <w:noProof/>
          <w:sz w:val="24"/>
          <w:szCs w:val="24"/>
        </w:rPr>
        <w:drawing>
          <wp:inline distT="0" distB="0" distL="0" distR="0" wp14:anchorId="12FF2A21" wp14:editId="61FFEB0F">
            <wp:extent cx="1122504" cy="2048256"/>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20241023-WA0000.jpg"/>
                    <pic:cNvPicPr/>
                  </pic:nvPicPr>
                  <pic:blipFill rotWithShape="1">
                    <a:blip r:embed="rId8" cstate="print">
                      <a:extLst>
                        <a:ext uri="{28A0092B-C50C-407E-A947-70E740481C1C}">
                          <a14:useLocalDpi xmlns:a14="http://schemas.microsoft.com/office/drawing/2010/main" val="0"/>
                        </a:ext>
                      </a:extLst>
                    </a:blip>
                    <a:srcRect l="6376" t="18220" b="5430"/>
                    <a:stretch/>
                  </pic:blipFill>
                  <pic:spPr bwMode="auto">
                    <a:xfrm>
                      <a:off x="0" y="0"/>
                      <a:ext cx="1186671" cy="216534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31E98BB2" wp14:editId="67A0FF0F">
            <wp:extent cx="1382211" cy="1962912"/>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50227_112056AMByGPSMapCamera.jpg"/>
                    <pic:cNvPicPr/>
                  </pic:nvPicPr>
                  <pic:blipFill rotWithShape="1">
                    <a:blip r:embed="rId9" cstate="print">
                      <a:extLst>
                        <a:ext uri="{28A0092B-C50C-407E-A947-70E740481C1C}">
                          <a14:useLocalDpi xmlns:a14="http://schemas.microsoft.com/office/drawing/2010/main" val="0"/>
                        </a:ext>
                      </a:extLst>
                    </a:blip>
                    <a:srcRect l="21749" r="17023" b="59669"/>
                    <a:stretch/>
                  </pic:blipFill>
                  <pic:spPr bwMode="auto">
                    <a:xfrm>
                      <a:off x="0" y="0"/>
                      <a:ext cx="1455233" cy="206661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2665C2A9" wp14:editId="28E98990">
            <wp:extent cx="1387928" cy="18288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241026_104632.jpg"/>
                    <pic:cNvPicPr/>
                  </pic:nvPicPr>
                  <pic:blipFill rotWithShape="1">
                    <a:blip r:embed="rId10" cstate="print">
                      <a:extLst>
                        <a:ext uri="{28A0092B-C50C-407E-A947-70E740481C1C}">
                          <a14:useLocalDpi xmlns:a14="http://schemas.microsoft.com/office/drawing/2010/main" val="0"/>
                        </a:ext>
                      </a:extLst>
                    </a:blip>
                    <a:srcRect r="20468" b="21403"/>
                    <a:stretch/>
                  </pic:blipFill>
                  <pic:spPr bwMode="auto">
                    <a:xfrm>
                      <a:off x="0" y="0"/>
                      <a:ext cx="1479929" cy="19500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p>
    <w:p w14:paraId="267BDB04" w14:textId="77777777" w:rsidR="00DC74FB" w:rsidRDefault="00DC74FB" w:rsidP="00DC74FB">
      <w:pPr>
        <w:tabs>
          <w:tab w:val="left" w:pos="463"/>
        </w:tabs>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24F2DAF" wp14:editId="52985A48">
                <wp:simplePos x="0" y="0"/>
                <wp:positionH relativeFrom="column">
                  <wp:posOffset>4794504</wp:posOffset>
                </wp:positionH>
                <wp:positionV relativeFrom="paragraph">
                  <wp:posOffset>94996</wp:posOffset>
                </wp:positionV>
                <wp:extent cx="2305685" cy="835025"/>
                <wp:effectExtent l="11430" t="7620" r="10795" b="0"/>
                <wp:wrapNone/>
                <wp:docPr id="32" name="Arrow: Curved Down 32"/>
                <wp:cNvGraphicFramePr/>
                <a:graphic xmlns:a="http://schemas.openxmlformats.org/drawingml/2006/main">
                  <a:graphicData uri="http://schemas.microsoft.com/office/word/2010/wordprocessingShape">
                    <wps:wsp>
                      <wps:cNvSpPr/>
                      <wps:spPr>
                        <a:xfrm rot="5400000">
                          <a:off x="0" y="0"/>
                          <a:ext cx="2305685" cy="835025"/>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A2066DD"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32" o:spid="_x0000_s1026" type="#_x0000_t105" style="position:absolute;margin-left:377.5pt;margin-top:7.5pt;width:181.55pt;height:65.75pt;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" adj="17689,20622,16200" fillcolor="#4472c4 [3204]" strokecolor="#1f3763 [1604]" strokeweight="1pt"/>
            </w:pict>
          </mc:Fallback>
        </mc:AlternateContent>
      </w:r>
    </w:p>
    <w:p w14:paraId="788DDD20" w14:textId="77777777" w:rsidR="00DC74FB" w:rsidRDefault="00DC74FB" w:rsidP="00DC74FB">
      <w:pPr>
        <w:tabs>
          <w:tab w:val="left" w:pos="463"/>
        </w:tabs>
        <w:spacing w:after="0"/>
        <w:rPr>
          <w:rFonts w:ascii="Times New Roman" w:hAnsi="Times New Roman" w:cs="Times New Roman"/>
          <w:sz w:val="24"/>
          <w:szCs w:val="24"/>
        </w:rPr>
      </w:pPr>
      <w:r>
        <w:rPr>
          <w:rFonts w:ascii="Times New Roman" w:hAnsi="Times New Roman" w:cs="Times New Roman"/>
          <w:noProof/>
          <w:sz w:val="24"/>
          <w:szCs w:val="24"/>
        </w:rPr>
        <w:t xml:space="preserve">Seagrass with 0.1M HCL                            Water bath                    </w:t>
      </w:r>
      <w:r>
        <w:rPr>
          <w:rFonts w:ascii="Times New Roman" w:hAnsi="Times New Roman" w:cs="Times New Roman"/>
          <w:sz w:val="24"/>
          <w:szCs w:val="24"/>
        </w:rPr>
        <w:t xml:space="preserve">Seagrass with aluminium </w:t>
      </w:r>
    </w:p>
    <w:p w14:paraId="75690910" w14:textId="73229CAD" w:rsidR="00DC74FB" w:rsidRPr="004A5CF4" w:rsidRDefault="0082604E" w:rsidP="00DC74FB">
      <w:pPr>
        <w:spacing w:after="0"/>
        <w:jc w:val="center"/>
        <w:rPr>
          <w:rFonts w:ascii="Times New Roman" w:hAnsi="Times New Roman" w:cs="Times New Roman"/>
          <w:sz w:val="24"/>
          <w:szCs w:val="24"/>
        </w:rPr>
      </w:pPr>
      <w:r>
        <w:rPr>
          <w:rFonts w:ascii="Times New Roman" w:hAnsi="Times New Roman" w:cs="Times New Roman"/>
          <w:sz w:val="24"/>
          <w:szCs w:val="24"/>
        </w:rPr>
        <w:t>Fig.</w:t>
      </w:r>
      <w:r w:rsidR="001F25BE">
        <w:rPr>
          <w:rFonts w:ascii="Times New Roman" w:hAnsi="Times New Roman" w:cs="Times New Roman"/>
          <w:sz w:val="24"/>
          <w:szCs w:val="24"/>
        </w:rPr>
        <w:t>1</w:t>
      </w:r>
      <w:r w:rsidR="00DC74FB">
        <w:rPr>
          <w:rFonts w:ascii="Times New Roman" w:hAnsi="Times New Roman" w:cs="Times New Roman"/>
          <w:sz w:val="24"/>
          <w:szCs w:val="24"/>
        </w:rPr>
        <w:t xml:space="preserve">                                                 </w:t>
      </w:r>
      <w:r w:rsidR="001F25BE" w:rsidRPr="000D553D">
        <w:rPr>
          <w:rFonts w:ascii="Times New Roman" w:hAnsi="Times New Roman" w:cs="Times New Roman"/>
          <w:sz w:val="24"/>
          <w:szCs w:val="24"/>
        </w:rPr>
        <w:t>F</w:t>
      </w:r>
      <w:r>
        <w:rPr>
          <w:rFonts w:ascii="Times New Roman" w:hAnsi="Times New Roman" w:cs="Times New Roman"/>
          <w:sz w:val="24"/>
          <w:szCs w:val="24"/>
        </w:rPr>
        <w:t>ig.</w:t>
      </w:r>
      <w:r w:rsidR="001F25BE">
        <w:rPr>
          <w:rFonts w:ascii="Times New Roman" w:hAnsi="Times New Roman" w:cs="Times New Roman"/>
          <w:sz w:val="24"/>
          <w:szCs w:val="24"/>
        </w:rPr>
        <w:t>2</w:t>
      </w:r>
      <w:r w:rsidR="00DC74FB">
        <w:rPr>
          <w:rFonts w:ascii="Times New Roman" w:hAnsi="Times New Roman" w:cs="Times New Roman"/>
          <w:sz w:val="24"/>
          <w:szCs w:val="24"/>
        </w:rPr>
        <w:t xml:space="preserve">                                              oxalate</w:t>
      </w:r>
    </w:p>
    <w:p w14:paraId="598D8F24" w14:textId="3163971D" w:rsidR="00DC74FB" w:rsidRDefault="00DC74FB" w:rsidP="0082604E">
      <w:pPr>
        <w:tabs>
          <w:tab w:val="left" w:pos="7308"/>
        </w:tabs>
        <w:rPr>
          <w:rFonts w:ascii="Times New Roman" w:hAnsi="Times New Roman" w:cs="Times New Roman"/>
          <w:noProof/>
          <w:sz w:val="24"/>
          <w:szCs w:val="24"/>
        </w:rPr>
      </w:pPr>
      <w:r>
        <w:rPr>
          <w:rFonts w:ascii="Times New Roman" w:hAnsi="Times New Roman" w:cs="Times New Roman"/>
          <w:noProof/>
          <w:sz w:val="24"/>
          <w:szCs w:val="24"/>
        </w:rPr>
        <w:t xml:space="preserve">     </w:t>
      </w:r>
      <w:r w:rsidR="0082604E">
        <w:rPr>
          <w:rFonts w:ascii="Times New Roman" w:hAnsi="Times New Roman" w:cs="Times New Roman"/>
          <w:noProof/>
          <w:sz w:val="24"/>
          <w:szCs w:val="24"/>
        </w:rPr>
        <w:tab/>
        <w:t>Fig.3</w:t>
      </w:r>
    </w:p>
    <w:p w14:paraId="26B93A50" w14:textId="77777777" w:rsidR="00DC74FB" w:rsidRDefault="00DC74FB" w:rsidP="00DC74FB">
      <w:pPr>
        <w:tabs>
          <w:tab w:val="left" w:pos="463"/>
        </w:tabs>
        <w:rPr>
          <w:rFonts w:ascii="Times New Roman" w:hAnsi="Times New Roman" w:cs="Times New Roman"/>
          <w:noProof/>
          <w:sz w:val="24"/>
          <w:szCs w:val="24"/>
        </w:rPr>
      </w:pPr>
      <w:r>
        <w:rPr>
          <w:rFonts w:ascii="Times New Roman" w:hAnsi="Times New Roman" w:cs="Times New Roman"/>
          <w:noProof/>
          <w:sz w:val="24"/>
          <w:szCs w:val="24"/>
        </w:rPr>
        <w:t xml:space="preserve">                         </w:t>
      </w:r>
    </w:p>
    <w:p w14:paraId="2AFEC78F" w14:textId="77777777" w:rsidR="00DC74FB" w:rsidRDefault="00DC74FB" w:rsidP="00DC74FB">
      <w:pPr>
        <w:tabs>
          <w:tab w:val="left" w:pos="463"/>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9CC4F7A" wp14:editId="6E11D48F">
                <wp:simplePos x="0" y="0"/>
                <wp:positionH relativeFrom="column">
                  <wp:posOffset>1562989</wp:posOffset>
                </wp:positionH>
                <wp:positionV relativeFrom="paragraph">
                  <wp:posOffset>636270</wp:posOffset>
                </wp:positionV>
                <wp:extent cx="518160" cy="365760"/>
                <wp:effectExtent l="19050" t="38100" r="15240" b="53340"/>
                <wp:wrapNone/>
                <wp:docPr id="66" name="Arrow: Down 66"/>
                <wp:cNvGraphicFramePr/>
                <a:graphic xmlns:a="http://schemas.openxmlformats.org/drawingml/2006/main">
                  <a:graphicData uri="http://schemas.microsoft.com/office/word/2010/wordprocessingShape">
                    <wps:wsp>
                      <wps:cNvSpPr/>
                      <wps:spPr>
                        <a:xfrm rot="54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F07973" id="Arrow: Down 66" o:spid="_x0000_s1026" type="#_x0000_t67" style="position:absolute;margin-left:123.05pt;margin-top:50.1pt;width:40.8pt;height:28.8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" adj="1080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D14589A" wp14:editId="5097E017">
                <wp:simplePos x="0" y="0"/>
                <wp:positionH relativeFrom="column">
                  <wp:posOffset>3739896</wp:posOffset>
                </wp:positionH>
                <wp:positionV relativeFrom="paragraph">
                  <wp:posOffset>636651</wp:posOffset>
                </wp:positionV>
                <wp:extent cx="518160" cy="365760"/>
                <wp:effectExtent l="19050" t="38100" r="15240" b="53340"/>
                <wp:wrapNone/>
                <wp:docPr id="67" name="Arrow: Down 67"/>
                <wp:cNvGraphicFramePr/>
                <a:graphic xmlns:a="http://schemas.openxmlformats.org/drawingml/2006/main">
                  <a:graphicData uri="http://schemas.microsoft.com/office/word/2010/wordprocessingShape">
                    <wps:wsp>
                      <wps:cNvSpPr/>
                      <wps:spPr>
                        <a:xfrm rot="54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A8B66F" id="Arrow: Down 67" o:spid="_x0000_s1026" type="#_x0000_t67" style="position:absolute;margin-left:294.5pt;margin-top:50.15pt;width:40.8pt;height:28.8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" adj="10800" fillcolor="#4472c4 [3204]" strokecolor="#1f3763 [1604]" strokeweight="1pt"/>
            </w:pict>
          </mc:Fallback>
        </mc:AlternateContent>
      </w:r>
      <w:r>
        <w:rPr>
          <w:rFonts w:ascii="Times New Roman" w:hAnsi="Times New Roman" w:cs="Times New Roman"/>
          <w:noProof/>
          <w:sz w:val="24"/>
          <w:szCs w:val="24"/>
        </w:rPr>
        <w:drawing>
          <wp:inline distT="0" distB="0" distL="0" distR="0" wp14:anchorId="6D7CAB85" wp14:editId="62CCECFF">
            <wp:extent cx="1599309" cy="1584960"/>
            <wp:effectExtent l="0" t="0" r="127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20250310_103843.jpg"/>
                    <pic:cNvPicPr/>
                  </pic:nvPicPr>
                  <pic:blipFill rotWithShape="1">
                    <a:blip r:embed="rId11" cstate="print">
                      <a:extLst>
                        <a:ext uri="{28A0092B-C50C-407E-A947-70E740481C1C}">
                          <a14:useLocalDpi xmlns:a14="http://schemas.microsoft.com/office/drawing/2010/main" val="0"/>
                        </a:ext>
                      </a:extLst>
                    </a:blip>
                    <a:srcRect l="9079" t="25252" b="7169"/>
                    <a:stretch/>
                  </pic:blipFill>
                  <pic:spPr bwMode="auto">
                    <a:xfrm flipH="1">
                      <a:off x="0" y="0"/>
                      <a:ext cx="1615581" cy="160108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6AACF130" wp14:editId="07ADB6A0">
            <wp:extent cx="1567808" cy="1579638"/>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50308_124025PMByGPSMapCamera.jpg"/>
                    <pic:cNvPicPr/>
                  </pic:nvPicPr>
                  <pic:blipFill rotWithShape="1">
                    <a:blip r:embed="rId12" cstate="print">
                      <a:extLst>
                        <a:ext uri="{28A0092B-C50C-407E-A947-70E740481C1C}">
                          <a14:useLocalDpi xmlns:a14="http://schemas.microsoft.com/office/drawing/2010/main" val="0"/>
                        </a:ext>
                      </a:extLst>
                    </a:blip>
                    <a:srcRect l="4389" t="12595" r="6420" b="20007"/>
                    <a:stretch/>
                  </pic:blipFill>
                  <pic:spPr bwMode="auto">
                    <a:xfrm rot="10800000" flipV="1">
                      <a:off x="0" y="0"/>
                      <a:ext cx="1718199" cy="173116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2E43D917" wp14:editId="7BEC0D56">
            <wp:extent cx="1230161" cy="1651790"/>
            <wp:effectExtent l="0" t="0" r="825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50308_121610PMByGPSMapCamera.jpg"/>
                    <pic:cNvPicPr/>
                  </pic:nvPicPr>
                  <pic:blipFill rotWithShape="1">
                    <a:blip r:embed="rId13" cstate="print">
                      <a:extLst>
                        <a:ext uri="{28A0092B-C50C-407E-A947-70E740481C1C}">
                          <a14:useLocalDpi xmlns:a14="http://schemas.microsoft.com/office/drawing/2010/main" val="0"/>
                        </a:ext>
                      </a:extLst>
                    </a:blip>
                    <a:srcRect l="22180" t="26026" r="22242" b="18003"/>
                    <a:stretch/>
                  </pic:blipFill>
                  <pic:spPr bwMode="auto">
                    <a:xfrm>
                      <a:off x="0" y="0"/>
                      <a:ext cx="1624223" cy="218091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p>
    <w:p w14:paraId="0B3A9125" w14:textId="77777777" w:rsidR="00DC74FB" w:rsidRDefault="00DC74FB" w:rsidP="00DC74FB">
      <w:pPr>
        <w:tabs>
          <w:tab w:val="left" w:pos="463"/>
        </w:tabs>
        <w:spacing w:after="0"/>
        <w:rPr>
          <w:rFonts w:ascii="Times New Roman" w:hAnsi="Times New Roman" w:cs="Times New Roman"/>
          <w:sz w:val="24"/>
          <w:szCs w:val="24"/>
        </w:rPr>
      </w:pPr>
      <w:r>
        <w:rPr>
          <w:rFonts w:ascii="Times New Roman" w:hAnsi="Times New Roman" w:cs="Times New Roman"/>
          <w:sz w:val="24"/>
          <w:szCs w:val="24"/>
        </w:rPr>
        <w:t xml:space="preserve">    Dried at hot air oven                        Filter the ethanol                        Ammonium oxalate                                                                                                                                                                                                                                       </w:t>
      </w:r>
    </w:p>
    <w:p w14:paraId="60DEE3E6" w14:textId="77777777" w:rsidR="00DC74FB" w:rsidRDefault="00DC74FB" w:rsidP="00DC74FB">
      <w:pPr>
        <w:tabs>
          <w:tab w:val="left" w:pos="463"/>
        </w:tabs>
        <w:spacing w:after="0"/>
        <w:rPr>
          <w:rFonts w:ascii="Times New Roman" w:hAnsi="Times New Roman" w:cs="Times New Roman"/>
          <w:sz w:val="24"/>
          <w:szCs w:val="24"/>
        </w:rPr>
      </w:pPr>
      <w:r>
        <w:rPr>
          <w:rFonts w:ascii="Times New Roman" w:hAnsi="Times New Roman" w:cs="Times New Roman"/>
          <w:sz w:val="24"/>
          <w:szCs w:val="24"/>
        </w:rPr>
        <w:t xml:space="preserve">                                                                  precipitate                                    supernatant</w:t>
      </w:r>
    </w:p>
    <w:p w14:paraId="61D9D5E1" w14:textId="1FFC4FCC" w:rsidR="00DC74FB" w:rsidRDefault="00DC74FB" w:rsidP="00DC74FB">
      <w:pPr>
        <w:tabs>
          <w:tab w:val="left" w:pos="8026"/>
        </w:tabs>
        <w:spacing w:after="0"/>
        <w:rPr>
          <w:rFonts w:ascii="Times New Roman" w:hAnsi="Times New Roman" w:cs="Times New Roman"/>
          <w:sz w:val="24"/>
          <w:szCs w:val="24"/>
        </w:rPr>
      </w:pPr>
      <w:r>
        <w:rPr>
          <w:rFonts w:ascii="Times New Roman" w:hAnsi="Times New Roman" w:cs="Times New Roman"/>
          <w:sz w:val="24"/>
          <w:szCs w:val="24"/>
        </w:rPr>
        <w:t xml:space="preserve">             </w:t>
      </w:r>
      <w:r w:rsidR="00216386">
        <w:rPr>
          <w:rFonts w:ascii="Times New Roman" w:hAnsi="Times New Roman" w:cs="Times New Roman"/>
          <w:sz w:val="24"/>
          <w:szCs w:val="24"/>
        </w:rPr>
        <w:t>Fig.6</w:t>
      </w:r>
      <w:r>
        <w:rPr>
          <w:rFonts w:ascii="Times New Roman" w:hAnsi="Times New Roman" w:cs="Times New Roman"/>
          <w:sz w:val="24"/>
          <w:szCs w:val="24"/>
        </w:rPr>
        <w:t xml:space="preserve">                                                       </w:t>
      </w:r>
      <w:r w:rsidR="0082604E">
        <w:rPr>
          <w:rFonts w:ascii="Times New Roman" w:hAnsi="Times New Roman" w:cs="Times New Roman"/>
          <w:sz w:val="24"/>
          <w:szCs w:val="24"/>
        </w:rPr>
        <w:t>Fig.5</w:t>
      </w:r>
      <w:r>
        <w:rPr>
          <w:rFonts w:ascii="Times New Roman" w:hAnsi="Times New Roman" w:cs="Times New Roman"/>
          <w:sz w:val="24"/>
          <w:szCs w:val="24"/>
        </w:rPr>
        <w:t xml:space="preserve">                                   added 95% ethanol   </w:t>
      </w:r>
    </w:p>
    <w:p w14:paraId="7CEF0515" w14:textId="38C4DE47" w:rsidR="00DC74FB" w:rsidRDefault="0082604E" w:rsidP="0082604E">
      <w:pPr>
        <w:tabs>
          <w:tab w:val="left" w:pos="7416"/>
        </w:tabs>
        <w:spacing w:after="0"/>
        <w:rPr>
          <w:rFonts w:ascii="Times New Roman" w:hAnsi="Times New Roman" w:cs="Times New Roman"/>
          <w:sz w:val="24"/>
          <w:szCs w:val="24"/>
        </w:rPr>
      </w:pPr>
      <w:r>
        <w:rPr>
          <w:rFonts w:ascii="Times New Roman" w:hAnsi="Times New Roman" w:cs="Times New Roman"/>
          <w:sz w:val="24"/>
          <w:szCs w:val="24"/>
        </w:rPr>
        <w:tab/>
        <w:t>Fig.4</w:t>
      </w:r>
    </w:p>
    <w:p w14:paraId="78A2E97E" w14:textId="56044749" w:rsidR="00DC74FB" w:rsidRPr="00216386" w:rsidRDefault="000D2C0D" w:rsidP="00DC74FB">
      <w:pPr>
        <w:tabs>
          <w:tab w:val="left" w:pos="8026"/>
        </w:tabs>
        <w:spacing w:after="0"/>
        <w:jc w:val="center"/>
        <w:rPr>
          <w:rFonts w:ascii="Times New Roman" w:hAnsi="Times New Roman" w:cs="Times New Roman"/>
          <w:b/>
          <w:bCs/>
          <w:i/>
          <w:iCs/>
          <w:sz w:val="24"/>
          <w:szCs w:val="24"/>
        </w:rPr>
      </w:pPr>
      <w:r w:rsidRPr="000D2C0D">
        <w:rPr>
          <w:rFonts w:ascii="Times New Roman" w:hAnsi="Times New Roman" w:cs="Times New Roman"/>
          <w:b/>
          <w:bCs/>
          <w:sz w:val="24"/>
          <w:szCs w:val="24"/>
        </w:rPr>
        <w:t xml:space="preserve">Fig.1 </w:t>
      </w:r>
      <w:r>
        <w:rPr>
          <w:rFonts w:ascii="Times New Roman" w:hAnsi="Times New Roman" w:cs="Times New Roman"/>
          <w:b/>
          <w:bCs/>
          <w:sz w:val="24"/>
          <w:szCs w:val="24"/>
        </w:rPr>
        <w:t xml:space="preserve">– 6. </w:t>
      </w:r>
      <w:r w:rsidR="00DC74FB" w:rsidRPr="00216386">
        <w:rPr>
          <w:rFonts w:ascii="Times New Roman" w:hAnsi="Times New Roman" w:cs="Times New Roman"/>
          <w:b/>
          <w:bCs/>
          <w:sz w:val="24"/>
          <w:szCs w:val="24"/>
        </w:rPr>
        <w:t xml:space="preserve">Pectin extraction process from </w:t>
      </w:r>
      <w:r w:rsidR="00DC74FB" w:rsidRPr="00216386">
        <w:rPr>
          <w:rFonts w:ascii="Times New Roman" w:hAnsi="Times New Roman" w:cs="Times New Roman"/>
          <w:b/>
          <w:bCs/>
          <w:i/>
          <w:iCs/>
          <w:sz w:val="24"/>
          <w:szCs w:val="24"/>
        </w:rPr>
        <w:t xml:space="preserve">S. </w:t>
      </w:r>
      <w:proofErr w:type="spellStart"/>
      <w:r w:rsidR="00DC74FB" w:rsidRPr="00216386">
        <w:rPr>
          <w:rFonts w:ascii="Times New Roman" w:hAnsi="Times New Roman" w:cs="Times New Roman"/>
          <w:b/>
          <w:bCs/>
          <w:i/>
          <w:iCs/>
          <w:sz w:val="24"/>
          <w:szCs w:val="24"/>
        </w:rPr>
        <w:t>isoetifolium</w:t>
      </w:r>
      <w:proofErr w:type="spellEnd"/>
      <w:r w:rsidR="00DC74FB" w:rsidRPr="00216386">
        <w:rPr>
          <w:rFonts w:ascii="Times New Roman" w:hAnsi="Times New Roman" w:cs="Times New Roman"/>
          <w:b/>
          <w:bCs/>
          <w:i/>
          <w:iCs/>
          <w:sz w:val="24"/>
          <w:szCs w:val="24"/>
        </w:rPr>
        <w:t xml:space="preserve"> </w:t>
      </w:r>
      <w:r w:rsidR="00DC74FB" w:rsidRPr="00216386">
        <w:rPr>
          <w:rFonts w:ascii="Times New Roman" w:hAnsi="Times New Roman" w:cs="Times New Roman"/>
          <w:b/>
          <w:bCs/>
          <w:sz w:val="24"/>
          <w:szCs w:val="24"/>
        </w:rPr>
        <w:t>seagrass</w:t>
      </w:r>
    </w:p>
    <w:p w14:paraId="1CE47226" w14:textId="77777777" w:rsidR="00DC74FB" w:rsidRDefault="00DC74FB" w:rsidP="00DC74FB">
      <w:pPr>
        <w:tabs>
          <w:tab w:val="left" w:pos="8026"/>
        </w:tabs>
        <w:spacing w:after="0"/>
        <w:rPr>
          <w:rFonts w:ascii="Times New Roman" w:hAnsi="Times New Roman" w:cs="Times New Roman"/>
          <w:sz w:val="24"/>
          <w:szCs w:val="24"/>
        </w:rPr>
      </w:pPr>
    </w:p>
    <w:p w14:paraId="7F07FC1E" w14:textId="696F558B" w:rsidR="007E6D60" w:rsidRPr="00DC74FB" w:rsidRDefault="00DF285D" w:rsidP="007E6D60">
      <w:pPr>
        <w:spacing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2.2. </w:t>
      </w:r>
      <w:r w:rsidR="007E6D60" w:rsidRPr="00DC74FB">
        <w:rPr>
          <w:rFonts w:ascii="Times New Roman" w:hAnsi="Times New Roman" w:cs="Times New Roman"/>
          <w:b/>
          <w:bCs/>
          <w:sz w:val="24"/>
          <w:szCs w:val="24"/>
        </w:rPr>
        <w:t xml:space="preserve">FTIR ANALYSIS OF THE PECTIN FROM </w:t>
      </w:r>
      <w:r w:rsidR="007E6D60" w:rsidRPr="00DC74FB">
        <w:rPr>
          <w:rFonts w:ascii="Times New Roman" w:hAnsi="Times New Roman" w:cs="Times New Roman"/>
          <w:b/>
          <w:bCs/>
          <w:i/>
          <w:iCs/>
          <w:sz w:val="24"/>
          <w:szCs w:val="24"/>
        </w:rPr>
        <w:t>S. ISOETIFOLIUM</w:t>
      </w:r>
      <w:r w:rsidR="00C72FDB">
        <w:rPr>
          <w:rFonts w:ascii="Times New Roman" w:hAnsi="Times New Roman" w:cs="Times New Roman"/>
          <w:b/>
          <w:bCs/>
          <w:i/>
          <w:iCs/>
          <w:sz w:val="24"/>
          <w:szCs w:val="24"/>
        </w:rPr>
        <w:t>:</w:t>
      </w:r>
    </w:p>
    <w:p w14:paraId="20CB8573" w14:textId="757CE3F8" w:rsidR="00712A43" w:rsidRDefault="00712A43" w:rsidP="00625C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functional group on pectin extract were discovered through FTIR analysis. The absorbance of a sample from the extract was measured</w:t>
      </w:r>
    </w:p>
    <w:p w14:paraId="24A8A050" w14:textId="741ADB8D" w:rsidR="00712A43" w:rsidRDefault="00712A43" w:rsidP="00712A43">
      <w:pPr>
        <w:spacing w:line="360" w:lineRule="auto"/>
        <w:jc w:val="center"/>
        <w:rPr>
          <w:rFonts w:ascii="Times New Roman" w:hAnsi="Times New Roman" w:cs="Times New Roman"/>
          <w:b/>
          <w:bCs/>
          <w:sz w:val="24"/>
          <w:szCs w:val="24"/>
        </w:rPr>
      </w:pPr>
      <w:r w:rsidRPr="00FD03A6">
        <w:rPr>
          <w:rFonts w:ascii="Times New Roman" w:hAnsi="Times New Roman" w:cs="Times New Roman"/>
          <w:noProof/>
          <w:sz w:val="24"/>
          <w:szCs w:val="24"/>
        </w:rPr>
        <w:drawing>
          <wp:inline distT="0" distB="0" distL="0" distR="0" wp14:anchorId="45659CCB" wp14:editId="58F6DA01">
            <wp:extent cx="3654105" cy="1413163"/>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16" r="937" b="2170"/>
                    <a:stretch/>
                  </pic:blipFill>
                  <pic:spPr bwMode="auto">
                    <a:xfrm>
                      <a:off x="0" y="0"/>
                      <a:ext cx="3674596" cy="1421088"/>
                    </a:xfrm>
                    <a:prstGeom prst="rect">
                      <a:avLst/>
                    </a:prstGeom>
                    <a:noFill/>
                    <a:ln>
                      <a:noFill/>
                    </a:ln>
                    <a:extLst>
                      <a:ext uri="{53640926-AAD7-44D8-BBD7-CCE9431645EC}">
                        <a14:shadowObscured xmlns:a14="http://schemas.microsoft.com/office/drawing/2010/main"/>
                      </a:ext>
                    </a:extLst>
                  </pic:spPr>
                </pic:pic>
              </a:graphicData>
            </a:graphic>
          </wp:inline>
        </w:drawing>
      </w:r>
    </w:p>
    <w:p w14:paraId="166511D0" w14:textId="45088190" w:rsidR="008F45AE" w:rsidRDefault="008F45AE" w:rsidP="00712A43">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Fig.7                                 </w:t>
      </w:r>
    </w:p>
    <w:p w14:paraId="385F6F71" w14:textId="6BA0E459" w:rsidR="00712A43" w:rsidRDefault="00712A43" w:rsidP="00712A43">
      <w:pPr>
        <w:spacing w:after="0"/>
        <w:jc w:val="center"/>
        <w:rPr>
          <w:rFonts w:ascii="Times New Roman" w:hAnsi="Times New Roman" w:cs="Times New Roman"/>
          <w:i/>
          <w:iCs/>
          <w:sz w:val="24"/>
          <w:szCs w:val="24"/>
        </w:rPr>
      </w:pPr>
      <w:r>
        <w:rPr>
          <w:rFonts w:ascii="Times New Roman" w:hAnsi="Times New Roman" w:cs="Times New Roman"/>
          <w:sz w:val="24"/>
          <w:szCs w:val="24"/>
        </w:rPr>
        <w:t xml:space="preserve">Graphical representation of FTIR analysis of pectin extract of </w:t>
      </w:r>
      <w:r>
        <w:rPr>
          <w:rFonts w:ascii="Times New Roman" w:hAnsi="Times New Roman" w:cs="Times New Roman"/>
          <w:i/>
          <w:iCs/>
          <w:sz w:val="24"/>
          <w:szCs w:val="24"/>
        </w:rPr>
        <w:t xml:space="preserve">S. </w:t>
      </w:r>
      <w:proofErr w:type="spellStart"/>
      <w:r>
        <w:rPr>
          <w:rFonts w:ascii="Times New Roman" w:hAnsi="Times New Roman" w:cs="Times New Roman"/>
          <w:i/>
          <w:iCs/>
          <w:sz w:val="24"/>
          <w:szCs w:val="24"/>
        </w:rPr>
        <w:t>isoetifolium</w:t>
      </w:r>
      <w:proofErr w:type="spellEnd"/>
    </w:p>
    <w:p w14:paraId="10B9B3B9" w14:textId="77777777" w:rsidR="00712A43" w:rsidRDefault="00712A43" w:rsidP="00712A43">
      <w:pPr>
        <w:spacing w:after="0"/>
        <w:rPr>
          <w:rFonts w:ascii="Times New Roman" w:hAnsi="Times New Roman" w:cs="Times New Roman"/>
          <w:sz w:val="24"/>
          <w:szCs w:val="24"/>
        </w:rPr>
      </w:pPr>
    </w:p>
    <w:p w14:paraId="01EB3BBD" w14:textId="02EE72E0" w:rsidR="00712A43" w:rsidRDefault="00712A43" w:rsidP="00712A43">
      <w:pPr>
        <w:spacing w:after="0"/>
        <w:rPr>
          <w:rFonts w:ascii="Times New Roman" w:hAnsi="Times New Roman" w:cs="Times New Roman"/>
          <w:sz w:val="24"/>
          <w:szCs w:val="24"/>
        </w:rPr>
      </w:pPr>
      <w:r>
        <w:rPr>
          <w:rFonts w:ascii="Times New Roman" w:hAnsi="Times New Roman" w:cs="Times New Roman"/>
          <w:sz w:val="24"/>
          <w:szCs w:val="24"/>
        </w:rPr>
        <w:t>Absorbance peak and functional groups present in the extract were tabulated below,</w:t>
      </w:r>
      <w:r w:rsidRPr="00FD3F4C">
        <w:rPr>
          <w:rFonts w:ascii="Times New Roman" w:hAnsi="Times New Roman" w:cs="Times New Roman"/>
          <w:sz w:val="24"/>
          <w:szCs w:val="24"/>
        </w:rPr>
        <w:t xml:space="preserve">   </w:t>
      </w:r>
    </w:p>
    <w:p w14:paraId="1BBB66BB" w14:textId="77777777" w:rsidR="000B2052" w:rsidRDefault="000B2052" w:rsidP="00712A43">
      <w:pPr>
        <w:spacing w:after="0"/>
        <w:rPr>
          <w:rFonts w:ascii="Times New Roman" w:hAnsi="Times New Roman" w:cs="Times New Roman"/>
          <w:sz w:val="24"/>
          <w:szCs w:val="24"/>
        </w:rPr>
      </w:pPr>
    </w:p>
    <w:p w14:paraId="22CD7018" w14:textId="72596DAA" w:rsidR="00712A43" w:rsidRPr="000B2052" w:rsidRDefault="000B2052" w:rsidP="00712A43">
      <w:pPr>
        <w:spacing w:after="0"/>
        <w:rPr>
          <w:rFonts w:ascii="Times New Roman" w:hAnsi="Times New Roman" w:cs="Times New Roman"/>
          <w:b/>
          <w:bCs/>
          <w:sz w:val="24"/>
          <w:szCs w:val="24"/>
        </w:rPr>
      </w:pPr>
      <w:r w:rsidRPr="000B2052">
        <w:rPr>
          <w:rFonts w:ascii="Times New Roman" w:hAnsi="Times New Roman" w:cs="Times New Roman"/>
          <w:b/>
          <w:bCs/>
          <w:sz w:val="24"/>
          <w:szCs w:val="24"/>
        </w:rPr>
        <w:t xml:space="preserve">Chart 1. Fourier-transform infrared (FTIR) absorption frequencies and corresponding functional group assignments of pectin extracted from the seagrass </w:t>
      </w:r>
      <w:proofErr w:type="spellStart"/>
      <w:r w:rsidRPr="000B2052">
        <w:rPr>
          <w:rFonts w:ascii="Times New Roman" w:hAnsi="Times New Roman" w:cs="Times New Roman"/>
          <w:b/>
          <w:bCs/>
          <w:sz w:val="24"/>
          <w:szCs w:val="24"/>
        </w:rPr>
        <w:t>Syringodium</w:t>
      </w:r>
      <w:proofErr w:type="spellEnd"/>
      <w:r w:rsidRPr="000B2052">
        <w:rPr>
          <w:rFonts w:ascii="Times New Roman" w:hAnsi="Times New Roman" w:cs="Times New Roman"/>
          <w:b/>
          <w:bCs/>
          <w:sz w:val="24"/>
          <w:szCs w:val="24"/>
        </w:rPr>
        <w:t xml:space="preserve"> </w:t>
      </w:r>
      <w:proofErr w:type="spellStart"/>
      <w:r w:rsidRPr="000B2052">
        <w:rPr>
          <w:rFonts w:ascii="Times New Roman" w:hAnsi="Times New Roman" w:cs="Times New Roman"/>
          <w:b/>
          <w:bCs/>
          <w:sz w:val="24"/>
          <w:szCs w:val="24"/>
        </w:rPr>
        <w:t>isoetifolium</w:t>
      </w:r>
      <w:proofErr w:type="spellEnd"/>
      <w:r w:rsidRPr="000B2052">
        <w:rPr>
          <w:rFonts w:ascii="Times New Roman" w:hAnsi="Times New Roman" w:cs="Times New Roman"/>
          <w:b/>
          <w:bCs/>
          <w:sz w:val="24"/>
          <w:szCs w:val="24"/>
        </w:rPr>
        <w:t>.</w:t>
      </w:r>
    </w:p>
    <w:p w14:paraId="13B0D5AC" w14:textId="77777777" w:rsidR="000B2052" w:rsidRPr="00712A43" w:rsidRDefault="000B2052" w:rsidP="00712A43">
      <w:pPr>
        <w:spacing w:after="0"/>
        <w:rPr>
          <w:rFonts w:ascii="Times New Roman" w:hAnsi="Times New Roman" w:cs="Times New Roman"/>
          <w:sz w:val="24"/>
          <w:szCs w:val="24"/>
        </w:rPr>
      </w:pPr>
    </w:p>
    <w:tbl>
      <w:tblPr>
        <w:tblStyle w:val="TableGrid"/>
        <w:tblW w:w="0" w:type="auto"/>
        <w:tblInd w:w="1129" w:type="dxa"/>
        <w:tblLook w:val="04A0" w:firstRow="1" w:lastRow="0" w:firstColumn="1" w:lastColumn="0" w:noHBand="0" w:noVBand="1"/>
      </w:tblPr>
      <w:tblGrid>
        <w:gridCol w:w="3007"/>
        <w:gridCol w:w="1530"/>
        <w:gridCol w:w="2976"/>
      </w:tblGrid>
      <w:tr w:rsidR="00712A43" w14:paraId="66A6278B" w14:textId="77777777" w:rsidTr="0046213B">
        <w:tc>
          <w:tcPr>
            <w:tcW w:w="3007" w:type="dxa"/>
          </w:tcPr>
          <w:p w14:paraId="534E3901" w14:textId="3F308A77" w:rsidR="00712A43" w:rsidRDefault="00712A43" w:rsidP="00712A43">
            <w:pPr>
              <w:rPr>
                <w:rFonts w:ascii="Times New Roman" w:hAnsi="Times New Roman" w:cs="Times New Roman"/>
                <w:sz w:val="24"/>
                <w:szCs w:val="24"/>
              </w:rPr>
            </w:pPr>
            <w:r>
              <w:rPr>
                <w:rFonts w:ascii="Times New Roman" w:hAnsi="Times New Roman" w:cs="Times New Roman"/>
                <w:sz w:val="24"/>
                <w:szCs w:val="24"/>
              </w:rPr>
              <w:t>Frequency range (standard)</w:t>
            </w:r>
          </w:p>
          <w:p w14:paraId="7AEDCE3A" w14:textId="77777777" w:rsidR="00712A43" w:rsidRDefault="00712A43" w:rsidP="0046213B">
            <w:pPr>
              <w:jc w:val="center"/>
              <w:rPr>
                <w:rFonts w:ascii="Times New Roman" w:hAnsi="Times New Roman" w:cs="Times New Roman"/>
              </w:rPr>
            </w:pPr>
            <w:r>
              <w:rPr>
                <w:rFonts w:ascii="Times New Roman" w:hAnsi="Times New Roman" w:cs="Times New Roman"/>
                <w:sz w:val="24"/>
                <w:szCs w:val="24"/>
              </w:rPr>
              <w:t>(cm-1)</w:t>
            </w:r>
          </w:p>
        </w:tc>
        <w:tc>
          <w:tcPr>
            <w:tcW w:w="1530" w:type="dxa"/>
          </w:tcPr>
          <w:p w14:paraId="100D725F" w14:textId="77777777" w:rsidR="00712A43" w:rsidRDefault="00712A43" w:rsidP="0046213B">
            <w:pPr>
              <w:jc w:val="center"/>
              <w:rPr>
                <w:rFonts w:ascii="Times New Roman" w:hAnsi="Times New Roman" w:cs="Times New Roman"/>
                <w:sz w:val="24"/>
                <w:szCs w:val="24"/>
              </w:rPr>
            </w:pPr>
            <w:r>
              <w:rPr>
                <w:rFonts w:ascii="Times New Roman" w:hAnsi="Times New Roman" w:cs="Times New Roman"/>
                <w:sz w:val="24"/>
                <w:szCs w:val="24"/>
              </w:rPr>
              <w:t>Absorption</w:t>
            </w:r>
          </w:p>
          <w:p w14:paraId="6EE95E2E" w14:textId="77777777" w:rsidR="00712A43" w:rsidRDefault="00712A43" w:rsidP="0046213B">
            <w:pPr>
              <w:jc w:val="center"/>
              <w:rPr>
                <w:rFonts w:ascii="Times New Roman" w:hAnsi="Times New Roman" w:cs="Times New Roman"/>
              </w:rPr>
            </w:pPr>
            <w:r>
              <w:rPr>
                <w:rFonts w:ascii="Times New Roman" w:hAnsi="Times New Roman" w:cs="Times New Roman"/>
                <w:sz w:val="24"/>
                <w:szCs w:val="24"/>
              </w:rPr>
              <w:t>(cm-1)</w:t>
            </w:r>
          </w:p>
        </w:tc>
        <w:tc>
          <w:tcPr>
            <w:tcW w:w="2976" w:type="dxa"/>
          </w:tcPr>
          <w:p w14:paraId="09CF0958" w14:textId="77777777" w:rsidR="00712A43" w:rsidRDefault="00712A43" w:rsidP="0046213B">
            <w:pPr>
              <w:jc w:val="center"/>
              <w:rPr>
                <w:rFonts w:ascii="Times New Roman" w:hAnsi="Times New Roman" w:cs="Times New Roman"/>
              </w:rPr>
            </w:pPr>
            <w:r>
              <w:rPr>
                <w:rFonts w:ascii="Times New Roman" w:hAnsi="Times New Roman" w:cs="Times New Roman"/>
                <w:sz w:val="24"/>
                <w:szCs w:val="24"/>
              </w:rPr>
              <w:t>Functional group</w:t>
            </w:r>
          </w:p>
        </w:tc>
      </w:tr>
      <w:tr w:rsidR="00712A43" w14:paraId="6FF71956" w14:textId="77777777" w:rsidTr="0046213B">
        <w:tc>
          <w:tcPr>
            <w:tcW w:w="3007" w:type="dxa"/>
          </w:tcPr>
          <w:p w14:paraId="0F47F0A4" w14:textId="77777777" w:rsidR="00712A43" w:rsidRDefault="00712A43" w:rsidP="0046213B">
            <w:pPr>
              <w:jc w:val="center"/>
              <w:rPr>
                <w:rFonts w:ascii="Times New Roman" w:hAnsi="Times New Roman" w:cs="Times New Roman"/>
              </w:rPr>
            </w:pPr>
            <w:r>
              <w:rPr>
                <w:rFonts w:ascii="Times New Roman" w:hAnsi="Times New Roman" w:cs="Times New Roman"/>
              </w:rPr>
              <w:t>730-780</w:t>
            </w:r>
          </w:p>
        </w:tc>
        <w:tc>
          <w:tcPr>
            <w:tcW w:w="1530" w:type="dxa"/>
          </w:tcPr>
          <w:p w14:paraId="55E781B1" w14:textId="77777777" w:rsidR="00712A43" w:rsidRDefault="00712A43" w:rsidP="0046213B">
            <w:pPr>
              <w:jc w:val="center"/>
              <w:rPr>
                <w:rFonts w:ascii="Times New Roman" w:hAnsi="Times New Roman" w:cs="Times New Roman"/>
              </w:rPr>
            </w:pPr>
            <w:r>
              <w:rPr>
                <w:rFonts w:ascii="Times New Roman" w:hAnsi="Times New Roman" w:cs="Times New Roman"/>
              </w:rPr>
              <w:t>716.42</w:t>
            </w:r>
          </w:p>
        </w:tc>
        <w:tc>
          <w:tcPr>
            <w:tcW w:w="2976" w:type="dxa"/>
          </w:tcPr>
          <w:p w14:paraId="2D675365" w14:textId="77777777" w:rsidR="00712A43" w:rsidRDefault="00712A43" w:rsidP="0046213B">
            <w:pPr>
              <w:jc w:val="center"/>
              <w:rPr>
                <w:rFonts w:ascii="Times New Roman" w:hAnsi="Times New Roman" w:cs="Times New Roman"/>
              </w:rPr>
            </w:pPr>
            <w:r>
              <w:rPr>
                <w:rFonts w:ascii="Times New Roman" w:hAnsi="Times New Roman" w:cs="Times New Roman"/>
              </w:rPr>
              <w:t>C-H out of plane bending (aromatic rings, alkenes or substituted benzene compounds)</w:t>
            </w:r>
          </w:p>
        </w:tc>
      </w:tr>
      <w:tr w:rsidR="00712A43" w14:paraId="44815233" w14:textId="77777777" w:rsidTr="0046213B">
        <w:tc>
          <w:tcPr>
            <w:tcW w:w="3007" w:type="dxa"/>
          </w:tcPr>
          <w:p w14:paraId="7593FBAA" w14:textId="77777777" w:rsidR="00712A43" w:rsidRDefault="00712A43" w:rsidP="0046213B">
            <w:pPr>
              <w:jc w:val="center"/>
              <w:rPr>
                <w:rFonts w:ascii="Times New Roman" w:hAnsi="Times New Roman" w:cs="Times New Roman"/>
              </w:rPr>
            </w:pPr>
            <w:r>
              <w:rPr>
                <w:rFonts w:ascii="Times New Roman" w:hAnsi="Times New Roman" w:cs="Times New Roman"/>
              </w:rPr>
              <w:t>800-890</w:t>
            </w:r>
          </w:p>
        </w:tc>
        <w:tc>
          <w:tcPr>
            <w:tcW w:w="1530" w:type="dxa"/>
          </w:tcPr>
          <w:p w14:paraId="492A99AD" w14:textId="77777777" w:rsidR="00712A43" w:rsidRDefault="00712A43" w:rsidP="0046213B">
            <w:pPr>
              <w:jc w:val="center"/>
              <w:rPr>
                <w:rFonts w:ascii="Times New Roman" w:hAnsi="Times New Roman" w:cs="Times New Roman"/>
              </w:rPr>
            </w:pPr>
            <w:r>
              <w:rPr>
                <w:rFonts w:ascii="Times New Roman" w:hAnsi="Times New Roman" w:cs="Times New Roman"/>
              </w:rPr>
              <w:t>800.34</w:t>
            </w:r>
          </w:p>
        </w:tc>
        <w:tc>
          <w:tcPr>
            <w:tcW w:w="2976" w:type="dxa"/>
          </w:tcPr>
          <w:p w14:paraId="02565180" w14:textId="77777777" w:rsidR="00712A43" w:rsidRDefault="00712A43" w:rsidP="0046213B">
            <w:pPr>
              <w:jc w:val="center"/>
              <w:rPr>
                <w:rFonts w:ascii="Times New Roman" w:hAnsi="Times New Roman" w:cs="Times New Roman"/>
              </w:rPr>
            </w:pPr>
            <w:r>
              <w:rPr>
                <w:rFonts w:ascii="Times New Roman" w:hAnsi="Times New Roman" w:cs="Times New Roman"/>
              </w:rPr>
              <w:t>C-H out of plane bending (alkenes or aromatic compounds)</w:t>
            </w:r>
          </w:p>
        </w:tc>
      </w:tr>
      <w:tr w:rsidR="00712A43" w14:paraId="3C618840" w14:textId="77777777" w:rsidTr="0046213B">
        <w:tc>
          <w:tcPr>
            <w:tcW w:w="3007" w:type="dxa"/>
          </w:tcPr>
          <w:p w14:paraId="303B38EF" w14:textId="77777777" w:rsidR="00712A43" w:rsidRDefault="00712A43" w:rsidP="0046213B">
            <w:pPr>
              <w:jc w:val="center"/>
              <w:rPr>
                <w:rFonts w:ascii="Times New Roman" w:hAnsi="Times New Roman" w:cs="Times New Roman"/>
              </w:rPr>
            </w:pPr>
            <w:r>
              <w:rPr>
                <w:rFonts w:ascii="Times New Roman" w:hAnsi="Times New Roman" w:cs="Times New Roman"/>
              </w:rPr>
              <w:t>1200-1300</w:t>
            </w:r>
          </w:p>
        </w:tc>
        <w:tc>
          <w:tcPr>
            <w:tcW w:w="1530" w:type="dxa"/>
          </w:tcPr>
          <w:p w14:paraId="6B040176" w14:textId="77777777" w:rsidR="00712A43" w:rsidRDefault="00712A43" w:rsidP="0046213B">
            <w:pPr>
              <w:jc w:val="center"/>
              <w:rPr>
                <w:rFonts w:ascii="Times New Roman" w:hAnsi="Times New Roman" w:cs="Times New Roman"/>
              </w:rPr>
            </w:pPr>
            <w:r>
              <w:rPr>
                <w:rFonts w:ascii="Times New Roman" w:hAnsi="Times New Roman" w:cs="Times New Roman"/>
              </w:rPr>
              <w:t>1304.61</w:t>
            </w:r>
          </w:p>
        </w:tc>
        <w:tc>
          <w:tcPr>
            <w:tcW w:w="2976" w:type="dxa"/>
          </w:tcPr>
          <w:p w14:paraId="13B90780" w14:textId="77777777" w:rsidR="00712A43" w:rsidRDefault="00712A43" w:rsidP="0046213B">
            <w:pPr>
              <w:jc w:val="center"/>
              <w:rPr>
                <w:rFonts w:ascii="Times New Roman" w:hAnsi="Times New Roman" w:cs="Times New Roman"/>
              </w:rPr>
            </w:pPr>
            <w:r>
              <w:rPr>
                <w:rFonts w:ascii="Times New Roman" w:hAnsi="Times New Roman" w:cs="Times New Roman"/>
              </w:rPr>
              <w:t>C-O stretching (Carboxyl, phenols or ethers)</w:t>
            </w:r>
          </w:p>
        </w:tc>
      </w:tr>
      <w:tr w:rsidR="00712A43" w14:paraId="17A9171E" w14:textId="77777777" w:rsidTr="0046213B">
        <w:tc>
          <w:tcPr>
            <w:tcW w:w="3007" w:type="dxa"/>
          </w:tcPr>
          <w:p w14:paraId="04B4D56C" w14:textId="77777777" w:rsidR="00712A43" w:rsidRDefault="00712A43" w:rsidP="0046213B">
            <w:pPr>
              <w:jc w:val="center"/>
              <w:rPr>
                <w:rFonts w:ascii="Times New Roman" w:hAnsi="Times New Roman" w:cs="Times New Roman"/>
              </w:rPr>
            </w:pPr>
            <w:r>
              <w:rPr>
                <w:rFonts w:ascii="Times New Roman" w:hAnsi="Times New Roman" w:cs="Times New Roman"/>
              </w:rPr>
              <w:t>1400-1450</w:t>
            </w:r>
          </w:p>
        </w:tc>
        <w:tc>
          <w:tcPr>
            <w:tcW w:w="1530" w:type="dxa"/>
          </w:tcPr>
          <w:p w14:paraId="286C3F5E" w14:textId="77777777" w:rsidR="00712A43" w:rsidRDefault="00712A43" w:rsidP="0046213B">
            <w:pPr>
              <w:jc w:val="center"/>
              <w:rPr>
                <w:rFonts w:ascii="Times New Roman" w:hAnsi="Times New Roman" w:cs="Times New Roman"/>
              </w:rPr>
            </w:pPr>
            <w:r>
              <w:rPr>
                <w:rFonts w:ascii="Times New Roman" w:hAnsi="Times New Roman" w:cs="Times New Roman"/>
              </w:rPr>
              <w:t>1422.24</w:t>
            </w:r>
          </w:p>
        </w:tc>
        <w:tc>
          <w:tcPr>
            <w:tcW w:w="2976" w:type="dxa"/>
          </w:tcPr>
          <w:p w14:paraId="5BC7B64A" w14:textId="77777777" w:rsidR="00712A43" w:rsidRDefault="00712A43" w:rsidP="0046213B">
            <w:pPr>
              <w:jc w:val="center"/>
              <w:rPr>
                <w:rFonts w:ascii="Times New Roman" w:hAnsi="Times New Roman" w:cs="Times New Roman"/>
              </w:rPr>
            </w:pPr>
            <w:r>
              <w:rPr>
                <w:rFonts w:ascii="Times New Roman" w:hAnsi="Times New Roman" w:cs="Times New Roman"/>
              </w:rPr>
              <w:t>C-H bending (methylene or methyl groups, alkanes or carbohydrates)</w:t>
            </w:r>
          </w:p>
        </w:tc>
      </w:tr>
      <w:tr w:rsidR="00712A43" w14:paraId="6843FC0F" w14:textId="77777777" w:rsidTr="0046213B">
        <w:tc>
          <w:tcPr>
            <w:tcW w:w="3007" w:type="dxa"/>
          </w:tcPr>
          <w:p w14:paraId="4CE89265" w14:textId="77777777" w:rsidR="00712A43" w:rsidRDefault="00712A43" w:rsidP="0046213B">
            <w:pPr>
              <w:jc w:val="center"/>
              <w:rPr>
                <w:rFonts w:ascii="Times New Roman" w:hAnsi="Times New Roman" w:cs="Times New Roman"/>
              </w:rPr>
            </w:pPr>
            <w:r>
              <w:rPr>
                <w:rFonts w:ascii="Times New Roman" w:hAnsi="Times New Roman" w:cs="Times New Roman"/>
              </w:rPr>
              <w:t>1550-1650</w:t>
            </w:r>
          </w:p>
        </w:tc>
        <w:tc>
          <w:tcPr>
            <w:tcW w:w="1530" w:type="dxa"/>
          </w:tcPr>
          <w:p w14:paraId="114504E3" w14:textId="77777777" w:rsidR="00712A43" w:rsidRDefault="00712A43" w:rsidP="0046213B">
            <w:pPr>
              <w:jc w:val="center"/>
              <w:rPr>
                <w:rFonts w:ascii="Times New Roman" w:hAnsi="Times New Roman" w:cs="Times New Roman"/>
              </w:rPr>
            </w:pPr>
            <w:r>
              <w:rPr>
                <w:rFonts w:ascii="Times New Roman" w:hAnsi="Times New Roman" w:cs="Times New Roman"/>
              </w:rPr>
              <w:t>1586.16</w:t>
            </w:r>
          </w:p>
        </w:tc>
        <w:tc>
          <w:tcPr>
            <w:tcW w:w="2976" w:type="dxa"/>
          </w:tcPr>
          <w:p w14:paraId="1FD923ED" w14:textId="77777777" w:rsidR="00712A43" w:rsidRDefault="00712A43" w:rsidP="0046213B">
            <w:pPr>
              <w:jc w:val="center"/>
              <w:rPr>
                <w:rFonts w:ascii="Times New Roman" w:hAnsi="Times New Roman" w:cs="Times New Roman"/>
              </w:rPr>
            </w:pPr>
            <w:r>
              <w:rPr>
                <w:rFonts w:ascii="Times New Roman" w:hAnsi="Times New Roman" w:cs="Times New Roman"/>
              </w:rPr>
              <w:t>C=C stretching (aromatic rings)</w:t>
            </w:r>
          </w:p>
        </w:tc>
      </w:tr>
      <w:tr w:rsidR="00712A43" w14:paraId="21BEA822" w14:textId="77777777" w:rsidTr="0046213B">
        <w:tc>
          <w:tcPr>
            <w:tcW w:w="3007" w:type="dxa"/>
          </w:tcPr>
          <w:p w14:paraId="1329B7CC" w14:textId="77777777" w:rsidR="00712A43" w:rsidRDefault="00712A43" w:rsidP="0046213B">
            <w:pPr>
              <w:jc w:val="center"/>
              <w:rPr>
                <w:rFonts w:ascii="Times New Roman" w:hAnsi="Times New Roman" w:cs="Times New Roman"/>
              </w:rPr>
            </w:pPr>
            <w:r>
              <w:rPr>
                <w:rFonts w:ascii="Times New Roman" w:hAnsi="Times New Roman" w:cs="Times New Roman"/>
              </w:rPr>
              <w:t>2850-2925</w:t>
            </w:r>
          </w:p>
        </w:tc>
        <w:tc>
          <w:tcPr>
            <w:tcW w:w="1530" w:type="dxa"/>
          </w:tcPr>
          <w:p w14:paraId="427CD99D" w14:textId="77777777" w:rsidR="00712A43" w:rsidRDefault="00712A43" w:rsidP="0046213B">
            <w:pPr>
              <w:jc w:val="center"/>
              <w:rPr>
                <w:rFonts w:ascii="Times New Roman" w:hAnsi="Times New Roman" w:cs="Times New Roman"/>
              </w:rPr>
            </w:pPr>
            <w:r>
              <w:rPr>
                <w:rFonts w:ascii="Times New Roman" w:hAnsi="Times New Roman" w:cs="Times New Roman"/>
              </w:rPr>
              <w:t>2855.10</w:t>
            </w:r>
          </w:p>
        </w:tc>
        <w:tc>
          <w:tcPr>
            <w:tcW w:w="2976" w:type="dxa"/>
          </w:tcPr>
          <w:p w14:paraId="4AB520F8" w14:textId="77777777" w:rsidR="00712A43" w:rsidRDefault="00712A43" w:rsidP="0046213B">
            <w:pPr>
              <w:jc w:val="center"/>
              <w:rPr>
                <w:rFonts w:ascii="Times New Roman" w:hAnsi="Times New Roman" w:cs="Times New Roman"/>
              </w:rPr>
            </w:pPr>
            <w:r>
              <w:rPr>
                <w:rFonts w:ascii="Times New Roman" w:hAnsi="Times New Roman" w:cs="Times New Roman"/>
              </w:rPr>
              <w:t>C-H stretching (alkanes, methyl or carbohydrates)</w:t>
            </w:r>
          </w:p>
        </w:tc>
      </w:tr>
    </w:tbl>
    <w:p w14:paraId="3F4E6A86" w14:textId="77777777" w:rsidR="00C36DF4" w:rsidRDefault="00C36DF4" w:rsidP="007E6D60">
      <w:pPr>
        <w:spacing w:line="360" w:lineRule="auto"/>
        <w:jc w:val="both"/>
        <w:rPr>
          <w:rFonts w:ascii="Times New Roman" w:hAnsi="Times New Roman" w:cs="Times New Roman"/>
          <w:b/>
          <w:bCs/>
          <w:sz w:val="24"/>
          <w:szCs w:val="24"/>
        </w:rPr>
      </w:pPr>
    </w:p>
    <w:p w14:paraId="51DE0240" w14:textId="77777777" w:rsidR="008F45AE" w:rsidRDefault="00752417" w:rsidP="007E6D60">
      <w:pPr>
        <w:spacing w:line="360" w:lineRule="auto"/>
        <w:jc w:val="both"/>
        <w:rPr>
          <w:rFonts w:ascii="Times New Roman" w:hAnsi="Times New Roman" w:cs="Times New Roman"/>
          <w:sz w:val="24"/>
          <w:szCs w:val="24"/>
        </w:rPr>
      </w:pPr>
      <w:r w:rsidRPr="00C36DF4">
        <w:rPr>
          <w:rFonts w:ascii="Times New Roman" w:hAnsi="Times New Roman" w:cs="Times New Roman"/>
          <w:sz w:val="24"/>
          <w:szCs w:val="24"/>
        </w:rPr>
        <w:t xml:space="preserve">The FTIR spectrum exhibited absorption bands characteristic of polyuronide </w:t>
      </w:r>
      <w:proofErr w:type="spellStart"/>
      <w:proofErr w:type="gramStart"/>
      <w:r w:rsidRPr="00C36DF4">
        <w:rPr>
          <w:rFonts w:ascii="Times New Roman" w:hAnsi="Times New Roman" w:cs="Times New Roman"/>
          <w:sz w:val="24"/>
          <w:szCs w:val="24"/>
        </w:rPr>
        <w:t>polysaccharides.The</w:t>
      </w:r>
      <w:proofErr w:type="spellEnd"/>
      <w:proofErr w:type="gramEnd"/>
      <w:r w:rsidRPr="00C36DF4">
        <w:rPr>
          <w:rFonts w:ascii="Times New Roman" w:hAnsi="Times New Roman" w:cs="Times New Roman"/>
          <w:sz w:val="24"/>
          <w:szCs w:val="24"/>
        </w:rPr>
        <w:t xml:space="preserve"> band at 2855 cm⁻¹ arises from C–H stretching of methyl/methylene groups of </w:t>
      </w:r>
      <w:proofErr w:type="spellStart"/>
      <w:r w:rsidRPr="00C36DF4">
        <w:rPr>
          <w:rFonts w:ascii="Times New Roman" w:hAnsi="Times New Roman" w:cs="Times New Roman"/>
          <w:sz w:val="24"/>
          <w:szCs w:val="24"/>
        </w:rPr>
        <w:t>uronic</w:t>
      </w:r>
      <w:proofErr w:type="spellEnd"/>
      <w:r w:rsidRPr="00C36DF4">
        <w:rPr>
          <w:rFonts w:ascii="Times New Roman" w:hAnsi="Times New Roman" w:cs="Times New Roman"/>
          <w:sz w:val="24"/>
          <w:szCs w:val="24"/>
        </w:rPr>
        <w:t xml:space="preserve"> acid residues, while the bands at 800.34 and 716.42 cm⁻¹ correspond to C–H out-of-plane bending and pyranose-ring skeletal vibrations typical of glycosidic linkages. The band at 1304.61 cm⁻¹ reflects C–O stretching of carboxyl and ether groups of the galacturonan </w:t>
      </w:r>
      <w:proofErr w:type="spellStart"/>
      <w:proofErr w:type="gramStart"/>
      <w:r w:rsidRPr="00C36DF4">
        <w:rPr>
          <w:rFonts w:ascii="Times New Roman" w:hAnsi="Times New Roman" w:cs="Times New Roman"/>
          <w:sz w:val="24"/>
          <w:szCs w:val="24"/>
        </w:rPr>
        <w:t>backbone.The</w:t>
      </w:r>
      <w:proofErr w:type="spellEnd"/>
      <w:proofErr w:type="gramEnd"/>
      <w:r w:rsidRPr="00C36DF4">
        <w:rPr>
          <w:rFonts w:ascii="Times New Roman" w:hAnsi="Times New Roman" w:cs="Times New Roman"/>
          <w:sz w:val="24"/>
          <w:szCs w:val="24"/>
        </w:rPr>
        <w:t xml:space="preserve"> band at 1586.16 cm⁻¹ lies squarely in the region (1600–1630 cm⁻¹) attributed to the asymmetric stretching vibration of carboxylate anions (–COO⁻) in </w:t>
      </w:r>
      <w:proofErr w:type="spellStart"/>
      <w:r w:rsidRPr="00C36DF4">
        <w:rPr>
          <w:rFonts w:ascii="Times New Roman" w:hAnsi="Times New Roman" w:cs="Times New Roman"/>
          <w:sz w:val="24"/>
          <w:szCs w:val="24"/>
        </w:rPr>
        <w:t>pectins</w:t>
      </w:r>
      <w:proofErr w:type="spellEnd"/>
      <w:r w:rsidRPr="00C36DF4">
        <w:rPr>
          <w:rFonts w:ascii="Times New Roman" w:hAnsi="Times New Roman" w:cs="Times New Roman"/>
          <w:sz w:val="24"/>
          <w:szCs w:val="24"/>
        </w:rPr>
        <w:t>, while 1422.24</w:t>
      </w:r>
    </w:p>
    <w:p w14:paraId="3B91185D" w14:textId="4F036F9F" w:rsidR="00752417" w:rsidRDefault="00752417" w:rsidP="007E6D60">
      <w:pPr>
        <w:spacing w:line="360" w:lineRule="auto"/>
        <w:jc w:val="both"/>
        <w:rPr>
          <w:rFonts w:ascii="Times New Roman" w:hAnsi="Times New Roman" w:cs="Times New Roman"/>
          <w:sz w:val="24"/>
          <w:szCs w:val="24"/>
        </w:rPr>
      </w:pPr>
      <w:r w:rsidRPr="00C36DF4">
        <w:rPr>
          <w:rFonts w:ascii="Times New Roman" w:hAnsi="Times New Roman" w:cs="Times New Roman"/>
          <w:sz w:val="24"/>
          <w:szCs w:val="24"/>
        </w:rPr>
        <w:t>cm⁻¹ coincides with the symmetric –COO⁻ stretch/C–H bending region (Jiao et al., 2011). The prominence of the carboxylate pair, together with the absence of a strong ester carbonyl band near 1730–1750 cm⁻¹, indicates a predominantly free-carboxyl (low-</w:t>
      </w:r>
      <w:proofErr w:type="spellStart"/>
      <w:r w:rsidRPr="00C36DF4">
        <w:rPr>
          <w:rFonts w:ascii="Times New Roman" w:hAnsi="Times New Roman" w:cs="Times New Roman"/>
          <w:sz w:val="24"/>
          <w:szCs w:val="24"/>
        </w:rPr>
        <w:t>methoxyl</w:t>
      </w:r>
      <w:proofErr w:type="spellEnd"/>
      <w:r w:rsidRPr="00C36DF4">
        <w:rPr>
          <w:rFonts w:ascii="Times New Roman" w:hAnsi="Times New Roman" w:cs="Times New Roman"/>
          <w:sz w:val="24"/>
          <w:szCs w:val="24"/>
        </w:rPr>
        <w:t xml:space="preserve">) character. This is consistent with the strong calcium pectate precipitation observed, and with reports that marine angiosperms and green macrophytes are rich in anionic polysaccharides seagrasses are known to biosynthesize </w:t>
      </w:r>
      <w:proofErr w:type="spellStart"/>
      <w:r w:rsidRPr="00C36DF4">
        <w:rPr>
          <w:rFonts w:ascii="Times New Roman" w:hAnsi="Times New Roman" w:cs="Times New Roman"/>
          <w:sz w:val="24"/>
          <w:szCs w:val="24"/>
        </w:rPr>
        <w:t>sulfated</w:t>
      </w:r>
      <w:proofErr w:type="spellEnd"/>
      <w:r w:rsidRPr="00C36DF4">
        <w:rPr>
          <w:rFonts w:ascii="Times New Roman" w:hAnsi="Times New Roman" w:cs="Times New Roman"/>
          <w:sz w:val="24"/>
          <w:szCs w:val="24"/>
        </w:rPr>
        <w:t xml:space="preserve"> </w:t>
      </w:r>
      <w:proofErr w:type="spellStart"/>
      <w:r w:rsidRPr="00C36DF4">
        <w:rPr>
          <w:rFonts w:ascii="Times New Roman" w:hAnsi="Times New Roman" w:cs="Times New Roman"/>
          <w:sz w:val="24"/>
          <w:szCs w:val="24"/>
        </w:rPr>
        <w:t>galactans</w:t>
      </w:r>
      <w:proofErr w:type="spellEnd"/>
      <w:r w:rsidRPr="00C36DF4">
        <w:rPr>
          <w:rFonts w:ascii="Times New Roman" w:hAnsi="Times New Roman" w:cs="Times New Roman"/>
          <w:sz w:val="24"/>
          <w:szCs w:val="24"/>
        </w:rPr>
        <w:t xml:space="preserve"> and acidic matrix polysaccharides (Aquino et al., </w:t>
      </w:r>
      <w:r w:rsidRPr="00C36DF4">
        <w:rPr>
          <w:rFonts w:ascii="Times New Roman" w:hAnsi="Times New Roman" w:cs="Times New Roman"/>
          <w:sz w:val="24"/>
          <w:szCs w:val="24"/>
        </w:rPr>
        <w:lastRenderedPageBreak/>
        <w:t xml:space="preserve">2005; </w:t>
      </w:r>
      <w:proofErr w:type="spellStart"/>
      <w:r w:rsidRPr="00C36DF4">
        <w:rPr>
          <w:rFonts w:ascii="Times New Roman" w:hAnsi="Times New Roman" w:cs="Times New Roman"/>
          <w:sz w:val="24"/>
          <w:szCs w:val="24"/>
        </w:rPr>
        <w:t>Kidgell</w:t>
      </w:r>
      <w:proofErr w:type="spellEnd"/>
      <w:r w:rsidRPr="00C36DF4">
        <w:rPr>
          <w:rFonts w:ascii="Times New Roman" w:hAnsi="Times New Roman" w:cs="Times New Roman"/>
          <w:sz w:val="24"/>
          <w:szCs w:val="24"/>
        </w:rPr>
        <w:t xml:space="preserve"> et al., 2019) which underpin many of their biological activities (Aquino et al., 2011; Cunha &amp; </w:t>
      </w:r>
      <w:proofErr w:type="spellStart"/>
      <w:r w:rsidRPr="00C36DF4">
        <w:rPr>
          <w:rFonts w:ascii="Times New Roman" w:hAnsi="Times New Roman" w:cs="Times New Roman"/>
          <w:sz w:val="24"/>
          <w:szCs w:val="24"/>
        </w:rPr>
        <w:t>Grenha</w:t>
      </w:r>
      <w:proofErr w:type="spellEnd"/>
      <w:r w:rsidRPr="00C36DF4">
        <w:rPr>
          <w:rFonts w:ascii="Times New Roman" w:hAnsi="Times New Roman" w:cs="Times New Roman"/>
          <w:sz w:val="24"/>
          <w:szCs w:val="24"/>
        </w:rPr>
        <w:t>, 2016).</w:t>
      </w:r>
    </w:p>
    <w:p w14:paraId="308E7FF6" w14:textId="15190615" w:rsidR="007E6D60" w:rsidRPr="00E07448" w:rsidRDefault="007E6D60" w:rsidP="00E07448">
      <w:pPr>
        <w:pStyle w:val="ListParagraph"/>
        <w:numPr>
          <w:ilvl w:val="1"/>
          <w:numId w:val="9"/>
        </w:numPr>
        <w:spacing w:line="360" w:lineRule="auto"/>
        <w:jc w:val="both"/>
        <w:rPr>
          <w:rFonts w:ascii="Times New Roman" w:hAnsi="Times New Roman" w:cs="Times New Roman"/>
          <w:b/>
          <w:bCs/>
          <w:sz w:val="24"/>
          <w:szCs w:val="24"/>
        </w:rPr>
      </w:pPr>
      <w:r w:rsidRPr="00E07448">
        <w:rPr>
          <w:rFonts w:ascii="Times New Roman" w:hAnsi="Times New Roman" w:cs="Times New Roman"/>
          <w:b/>
          <w:bCs/>
          <w:sz w:val="24"/>
          <w:szCs w:val="24"/>
        </w:rPr>
        <w:t>BIOCHEMICAL TEST FOR PECTIN</w:t>
      </w:r>
      <w:r w:rsidR="00C72FDB" w:rsidRPr="00E07448">
        <w:rPr>
          <w:rFonts w:ascii="Times New Roman" w:hAnsi="Times New Roman" w:cs="Times New Roman"/>
          <w:b/>
          <w:bCs/>
          <w:sz w:val="24"/>
          <w:szCs w:val="24"/>
        </w:rPr>
        <w:t>:</w:t>
      </w:r>
    </w:p>
    <w:p w14:paraId="54C69DAD" w14:textId="77777777" w:rsidR="000B2052" w:rsidRDefault="000B2052" w:rsidP="000B2052">
      <w:pPr>
        <w:pStyle w:val="NormalWeb"/>
        <w:numPr>
          <w:ilvl w:val="0"/>
          <w:numId w:val="9"/>
        </w:numPr>
      </w:pPr>
      <w:r>
        <w:rPr>
          <w:rStyle w:val="Strong"/>
        </w:rPr>
        <w:t>Chart 2.</w:t>
      </w:r>
      <w:r>
        <w:t xml:space="preserve"> Qualitative biochemical characterization of pectin extracted from </w:t>
      </w:r>
      <w:proofErr w:type="spellStart"/>
      <w:r>
        <w:rPr>
          <w:rStyle w:val="Emphasis"/>
        </w:rPr>
        <w:t>Syringodium</w:t>
      </w:r>
      <w:proofErr w:type="spellEnd"/>
      <w:r>
        <w:rPr>
          <w:rStyle w:val="Emphasis"/>
        </w:rPr>
        <w:t xml:space="preserve"> </w:t>
      </w:r>
      <w:proofErr w:type="spellStart"/>
      <w:r>
        <w:rPr>
          <w:rStyle w:val="Emphasis"/>
        </w:rPr>
        <w:t>isoetifolium</w:t>
      </w:r>
      <w:proofErr w:type="spellEnd"/>
      <w:r>
        <w:t>, showing the observations and corresponding inferences from alcohol precipitation, calcium chloride, viscosity, solubility, and sodium hydroxide tests.</w:t>
      </w:r>
    </w:p>
    <w:tbl>
      <w:tblPr>
        <w:tblStyle w:val="TableGrid"/>
        <w:tblW w:w="0" w:type="auto"/>
        <w:tblLook w:val="04A0" w:firstRow="1" w:lastRow="0" w:firstColumn="1" w:lastColumn="0" w:noHBand="0" w:noVBand="1"/>
      </w:tblPr>
      <w:tblGrid>
        <w:gridCol w:w="2983"/>
        <w:gridCol w:w="3015"/>
        <w:gridCol w:w="3018"/>
      </w:tblGrid>
      <w:tr w:rsidR="00712A43" w14:paraId="3231B2B3" w14:textId="77777777" w:rsidTr="0046213B">
        <w:trPr>
          <w:trHeight w:val="699"/>
        </w:trPr>
        <w:tc>
          <w:tcPr>
            <w:tcW w:w="3192" w:type="dxa"/>
          </w:tcPr>
          <w:p w14:paraId="1DC6DD16" w14:textId="77777777" w:rsidR="00712A43" w:rsidRPr="0044206E" w:rsidRDefault="00712A43" w:rsidP="0046213B">
            <w:pPr>
              <w:spacing w:line="276" w:lineRule="auto"/>
              <w:jc w:val="center"/>
              <w:rPr>
                <w:rFonts w:ascii="Times New Roman" w:hAnsi="Times New Roman" w:cs="Times New Roman"/>
                <w:b/>
                <w:sz w:val="28"/>
                <w:szCs w:val="28"/>
              </w:rPr>
            </w:pPr>
            <w:r w:rsidRPr="0044206E">
              <w:rPr>
                <w:rFonts w:ascii="Times New Roman" w:hAnsi="Times New Roman" w:cs="Times New Roman"/>
                <w:b/>
                <w:sz w:val="28"/>
                <w:szCs w:val="28"/>
              </w:rPr>
              <w:t>Name of the test</w:t>
            </w:r>
          </w:p>
        </w:tc>
        <w:tc>
          <w:tcPr>
            <w:tcW w:w="3192" w:type="dxa"/>
          </w:tcPr>
          <w:p w14:paraId="711C69BC" w14:textId="77777777" w:rsidR="00712A43" w:rsidRPr="0044206E" w:rsidRDefault="00712A43" w:rsidP="0046213B">
            <w:pPr>
              <w:spacing w:line="276" w:lineRule="auto"/>
              <w:jc w:val="center"/>
              <w:rPr>
                <w:rFonts w:ascii="Times New Roman" w:hAnsi="Times New Roman" w:cs="Times New Roman"/>
                <w:b/>
                <w:sz w:val="28"/>
                <w:szCs w:val="28"/>
              </w:rPr>
            </w:pPr>
            <w:r w:rsidRPr="0044206E">
              <w:rPr>
                <w:rFonts w:ascii="Times New Roman" w:hAnsi="Times New Roman" w:cs="Times New Roman"/>
                <w:b/>
                <w:sz w:val="28"/>
                <w:szCs w:val="28"/>
              </w:rPr>
              <w:t>Observation</w:t>
            </w:r>
          </w:p>
        </w:tc>
        <w:tc>
          <w:tcPr>
            <w:tcW w:w="3192" w:type="dxa"/>
          </w:tcPr>
          <w:p w14:paraId="6A113BD8" w14:textId="77777777" w:rsidR="00712A43" w:rsidRPr="0044206E" w:rsidRDefault="00712A43" w:rsidP="0046213B">
            <w:pPr>
              <w:spacing w:line="276" w:lineRule="auto"/>
              <w:jc w:val="center"/>
              <w:rPr>
                <w:rFonts w:ascii="Times New Roman" w:hAnsi="Times New Roman" w:cs="Times New Roman"/>
                <w:b/>
                <w:sz w:val="28"/>
                <w:szCs w:val="28"/>
              </w:rPr>
            </w:pPr>
            <w:r w:rsidRPr="0044206E">
              <w:rPr>
                <w:rFonts w:ascii="Times New Roman" w:hAnsi="Times New Roman" w:cs="Times New Roman"/>
                <w:b/>
                <w:sz w:val="28"/>
                <w:szCs w:val="28"/>
              </w:rPr>
              <w:t>Inference</w:t>
            </w:r>
          </w:p>
        </w:tc>
      </w:tr>
      <w:tr w:rsidR="00712A43" w:rsidRPr="006B1210" w14:paraId="0F9B96EC" w14:textId="77777777" w:rsidTr="0046213B">
        <w:tc>
          <w:tcPr>
            <w:tcW w:w="3192" w:type="dxa"/>
          </w:tcPr>
          <w:p w14:paraId="37A13FB7"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 xml:space="preserve">Alcohol precipitation test                                                  </w:t>
            </w:r>
          </w:p>
          <w:p w14:paraId="40161C48" w14:textId="77777777" w:rsidR="00712A43" w:rsidRPr="0044206E" w:rsidRDefault="00712A43" w:rsidP="0046213B">
            <w:pPr>
              <w:spacing w:line="276" w:lineRule="auto"/>
              <w:rPr>
                <w:rFonts w:ascii="Times New Roman" w:hAnsi="Times New Roman" w:cs="Times New Roman"/>
                <w:sz w:val="24"/>
                <w:szCs w:val="24"/>
              </w:rPr>
            </w:pPr>
          </w:p>
        </w:tc>
        <w:tc>
          <w:tcPr>
            <w:tcW w:w="3192" w:type="dxa"/>
          </w:tcPr>
          <w:p w14:paraId="2B47D6F7"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Formation of a white gelatinous precipitate upon addition of ethanol</w:t>
            </w:r>
          </w:p>
        </w:tc>
        <w:tc>
          <w:tcPr>
            <w:tcW w:w="3192" w:type="dxa"/>
          </w:tcPr>
          <w:p w14:paraId="7E0E8F47"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Confirms the presence of pectin, which insoluble in alcohol and precipitate out.</w:t>
            </w:r>
          </w:p>
        </w:tc>
      </w:tr>
      <w:tr w:rsidR="00712A43" w:rsidRPr="006B1210" w14:paraId="3F72F6EB" w14:textId="77777777" w:rsidTr="0046213B">
        <w:tc>
          <w:tcPr>
            <w:tcW w:w="3192" w:type="dxa"/>
          </w:tcPr>
          <w:p w14:paraId="5EF9A696"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Calcium chloride test</w:t>
            </w:r>
          </w:p>
        </w:tc>
        <w:tc>
          <w:tcPr>
            <w:tcW w:w="3192" w:type="dxa"/>
          </w:tcPr>
          <w:p w14:paraId="2A78B3F1"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Formation of a white precipitate after adding Calcium chloride</w:t>
            </w:r>
          </w:p>
        </w:tc>
        <w:tc>
          <w:tcPr>
            <w:tcW w:w="3192" w:type="dxa"/>
          </w:tcPr>
          <w:p w14:paraId="739BEA28"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Presence of pectin, which reacts with calcium ions to from calcium pectate.</w:t>
            </w:r>
          </w:p>
        </w:tc>
      </w:tr>
      <w:tr w:rsidR="00712A43" w:rsidRPr="006B1210" w14:paraId="63B556D8" w14:textId="77777777" w:rsidTr="0046213B">
        <w:tc>
          <w:tcPr>
            <w:tcW w:w="3192" w:type="dxa"/>
          </w:tcPr>
          <w:p w14:paraId="38776EE9"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 xml:space="preserve">Viscosity test                                                                  </w:t>
            </w:r>
          </w:p>
        </w:tc>
        <w:tc>
          <w:tcPr>
            <w:tcW w:w="3192" w:type="dxa"/>
          </w:tcPr>
          <w:p w14:paraId="58E6BCCE"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The pectin solution exhibits high viscosity or gel like consistency.</w:t>
            </w:r>
          </w:p>
        </w:tc>
        <w:tc>
          <w:tcPr>
            <w:tcW w:w="3192" w:type="dxa"/>
          </w:tcPr>
          <w:p w14:paraId="26E614B6"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Conforming the colloidal and gel forming nature of pectin due to its polysaccharide structure.</w:t>
            </w:r>
          </w:p>
        </w:tc>
      </w:tr>
      <w:tr w:rsidR="00712A43" w:rsidRPr="006B1210" w14:paraId="6BCF4324" w14:textId="77777777" w:rsidTr="0046213B">
        <w:tc>
          <w:tcPr>
            <w:tcW w:w="3192" w:type="dxa"/>
          </w:tcPr>
          <w:p w14:paraId="3ED1764F"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Solubility test</w:t>
            </w:r>
          </w:p>
        </w:tc>
        <w:tc>
          <w:tcPr>
            <w:tcW w:w="3192" w:type="dxa"/>
          </w:tcPr>
          <w:p w14:paraId="04B48660"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Pectin dissolves fully in the hot water, forming viscous solution; insoluble in cold water.</w:t>
            </w:r>
          </w:p>
        </w:tc>
        <w:tc>
          <w:tcPr>
            <w:tcW w:w="3192" w:type="dxa"/>
          </w:tcPr>
          <w:p w14:paraId="1C93C3E7"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Solubility characteristics confirms the identity of pectin as a water – soluble polysaccharide.</w:t>
            </w:r>
          </w:p>
        </w:tc>
      </w:tr>
      <w:tr w:rsidR="00712A43" w:rsidRPr="006B1210" w14:paraId="6167ACC6" w14:textId="77777777" w:rsidTr="0046213B">
        <w:tc>
          <w:tcPr>
            <w:tcW w:w="3192" w:type="dxa"/>
          </w:tcPr>
          <w:p w14:paraId="094FAE33"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Sodium hydroxide (NaOH) test</w:t>
            </w:r>
          </w:p>
        </w:tc>
        <w:tc>
          <w:tcPr>
            <w:tcW w:w="3192" w:type="dxa"/>
          </w:tcPr>
          <w:p w14:paraId="50DA8037"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Formation of a white gelatinous precipitate upon adding NaOH to the pectin solution.</w:t>
            </w:r>
          </w:p>
        </w:tc>
        <w:tc>
          <w:tcPr>
            <w:tcW w:w="3192" w:type="dxa"/>
          </w:tcPr>
          <w:p w14:paraId="6975A5D4" w14:textId="77777777" w:rsidR="00712A43" w:rsidRPr="0044206E" w:rsidRDefault="00712A43" w:rsidP="0046213B">
            <w:pPr>
              <w:spacing w:line="276" w:lineRule="auto"/>
              <w:rPr>
                <w:rFonts w:ascii="Times New Roman" w:hAnsi="Times New Roman" w:cs="Times New Roman"/>
                <w:sz w:val="24"/>
                <w:szCs w:val="24"/>
              </w:rPr>
            </w:pPr>
            <w:r w:rsidRPr="0044206E">
              <w:rPr>
                <w:rFonts w:ascii="Times New Roman" w:hAnsi="Times New Roman" w:cs="Times New Roman"/>
                <w:sz w:val="24"/>
                <w:szCs w:val="24"/>
              </w:rPr>
              <w:t>Presence of acidic functional groups (carboxyl groups) in pectin the react with NaOH.</w:t>
            </w:r>
          </w:p>
        </w:tc>
      </w:tr>
    </w:tbl>
    <w:p w14:paraId="659AAD51" w14:textId="77777777" w:rsidR="00712A43" w:rsidRDefault="00712A43" w:rsidP="007E6D60">
      <w:pPr>
        <w:spacing w:line="360" w:lineRule="auto"/>
        <w:jc w:val="both"/>
        <w:rPr>
          <w:rFonts w:ascii="Times New Roman" w:hAnsi="Times New Roman" w:cs="Times New Roman"/>
          <w:b/>
          <w:bCs/>
          <w:sz w:val="24"/>
          <w:szCs w:val="24"/>
        </w:rPr>
      </w:pPr>
    </w:p>
    <w:p w14:paraId="6364984D" w14:textId="255F2D84" w:rsidR="00712A43" w:rsidRDefault="00712A43" w:rsidP="00712A43">
      <w:pPr>
        <w:pStyle w:val="ListParagraph"/>
        <w:spacing w:line="276" w:lineRule="auto"/>
        <w:ind w:left="129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F3463AE" wp14:editId="47E10205">
            <wp:extent cx="340995" cy="1622007"/>
            <wp:effectExtent l="0" t="0" r="190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50308_121501.jpg"/>
                    <pic:cNvPicPr/>
                  </pic:nvPicPr>
                  <pic:blipFill rotWithShape="1">
                    <a:blip r:embed="rId15" cstate="print">
                      <a:extLst>
                        <a:ext uri="{28A0092B-C50C-407E-A947-70E740481C1C}">
                          <a14:useLocalDpi xmlns:a14="http://schemas.microsoft.com/office/drawing/2010/main" val="0"/>
                        </a:ext>
                      </a:extLst>
                    </a:blip>
                    <a:srcRect l="30885" t="23179" r="24783" b="21343"/>
                    <a:stretch/>
                  </pic:blipFill>
                  <pic:spPr bwMode="auto">
                    <a:xfrm>
                      <a:off x="0" y="0"/>
                      <a:ext cx="376804" cy="179233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drawing>
          <wp:inline distT="0" distB="0" distL="0" distR="0" wp14:anchorId="0EE12929" wp14:editId="6EF4C071">
            <wp:extent cx="1633728" cy="1621155"/>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50308_124034PMByGPSMapCamera.jpg"/>
                    <pic:cNvPicPr/>
                  </pic:nvPicPr>
                  <pic:blipFill rotWithShape="1">
                    <a:blip r:embed="rId16" cstate="print">
                      <a:extLst>
                        <a:ext uri="{28A0092B-C50C-407E-A947-70E740481C1C}">
                          <a14:useLocalDpi xmlns:a14="http://schemas.microsoft.com/office/drawing/2010/main" val="0"/>
                        </a:ext>
                      </a:extLst>
                    </a:blip>
                    <a:srcRect l="7230" t="13795" r="4700" b="20661"/>
                    <a:stretch/>
                  </pic:blipFill>
                  <pic:spPr bwMode="auto">
                    <a:xfrm>
                      <a:off x="0" y="0"/>
                      <a:ext cx="1636887" cy="162428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17F692DB" wp14:editId="696C8C1D">
            <wp:extent cx="2066544" cy="1063952"/>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250320-WA0006.jpg"/>
                    <pic:cNvPicPr/>
                  </pic:nvPicPr>
                  <pic:blipFill rotWithShape="1">
                    <a:blip r:embed="rId17" cstate="print">
                      <a:extLst>
                        <a:ext uri="{28A0092B-C50C-407E-A947-70E740481C1C}">
                          <a14:useLocalDpi xmlns:a14="http://schemas.microsoft.com/office/drawing/2010/main" val="0"/>
                        </a:ext>
                      </a:extLst>
                    </a:blip>
                    <a:srcRect b="31354"/>
                    <a:stretch/>
                  </pic:blipFill>
                  <pic:spPr bwMode="auto">
                    <a:xfrm>
                      <a:off x="0" y="0"/>
                      <a:ext cx="2115578" cy="1089197"/>
                    </a:xfrm>
                    <a:prstGeom prst="rect">
                      <a:avLst/>
                    </a:prstGeom>
                    <a:ln>
                      <a:noFill/>
                    </a:ln>
                    <a:extLst>
                      <a:ext uri="{53640926-AAD7-44D8-BBD7-CCE9431645EC}">
                        <a14:shadowObscured xmlns:a14="http://schemas.microsoft.com/office/drawing/2010/main"/>
                      </a:ext>
                    </a:extLst>
                  </pic:spPr>
                </pic:pic>
              </a:graphicData>
            </a:graphic>
          </wp:inline>
        </w:drawing>
      </w:r>
    </w:p>
    <w:p w14:paraId="25339B97" w14:textId="41DA5893" w:rsidR="00712A43" w:rsidRDefault="00712A43" w:rsidP="00712A43">
      <w:pPr>
        <w:spacing w:line="276" w:lineRule="auto"/>
        <w:jc w:val="both"/>
        <w:rPr>
          <w:rFonts w:ascii="Times New Roman" w:hAnsi="Times New Roman" w:cs="Times New Roman"/>
          <w:sz w:val="24"/>
          <w:szCs w:val="24"/>
        </w:rPr>
      </w:pPr>
      <w:r w:rsidRPr="000D55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D553D">
        <w:rPr>
          <w:rFonts w:ascii="Times New Roman" w:hAnsi="Times New Roman" w:cs="Times New Roman"/>
          <w:sz w:val="24"/>
          <w:szCs w:val="24"/>
        </w:rPr>
        <w:t xml:space="preserve"> F</w:t>
      </w:r>
      <w:r w:rsidR="009B1342">
        <w:rPr>
          <w:rFonts w:ascii="Times New Roman" w:hAnsi="Times New Roman" w:cs="Times New Roman"/>
          <w:sz w:val="24"/>
          <w:szCs w:val="24"/>
        </w:rPr>
        <w:t>ig 8</w:t>
      </w:r>
      <w:r w:rsidRPr="000D553D">
        <w:rPr>
          <w:rFonts w:ascii="Times New Roman" w:hAnsi="Times New Roman" w:cs="Times New Roman"/>
          <w:sz w:val="24"/>
          <w:szCs w:val="24"/>
        </w:rPr>
        <w:t>: Alcohol precipitation test</w:t>
      </w:r>
      <w:r>
        <w:rPr>
          <w:rFonts w:ascii="Times New Roman" w:hAnsi="Times New Roman" w:cs="Times New Roman"/>
          <w:sz w:val="24"/>
          <w:szCs w:val="24"/>
        </w:rPr>
        <w:t xml:space="preserve">                          </w:t>
      </w:r>
      <w:r w:rsidRPr="000D553D">
        <w:rPr>
          <w:rFonts w:ascii="Times New Roman" w:hAnsi="Times New Roman" w:cs="Times New Roman"/>
          <w:sz w:val="24"/>
          <w:szCs w:val="24"/>
        </w:rPr>
        <w:t xml:space="preserve"> F</w:t>
      </w:r>
      <w:r w:rsidR="009B1342">
        <w:rPr>
          <w:rFonts w:ascii="Times New Roman" w:hAnsi="Times New Roman" w:cs="Times New Roman"/>
          <w:sz w:val="24"/>
          <w:szCs w:val="24"/>
        </w:rPr>
        <w:t>ig 9</w:t>
      </w:r>
      <w:r w:rsidRPr="000D553D">
        <w:rPr>
          <w:rFonts w:ascii="Times New Roman" w:hAnsi="Times New Roman" w:cs="Times New Roman"/>
          <w:sz w:val="24"/>
          <w:szCs w:val="24"/>
        </w:rPr>
        <w:t>: Calcium chloride test</w:t>
      </w:r>
    </w:p>
    <w:p w14:paraId="47E4AC9F" w14:textId="77777777" w:rsidR="00712A43" w:rsidRPr="0044206E" w:rsidRDefault="00712A43" w:rsidP="00712A43">
      <w:pPr>
        <w:spacing w:line="276" w:lineRule="auto"/>
        <w:jc w:val="both"/>
        <w:rPr>
          <w:rFonts w:ascii="Times New Roman" w:hAnsi="Times New Roman" w:cs="Times New Roman"/>
          <w:sz w:val="24"/>
          <w:szCs w:val="24"/>
        </w:rPr>
      </w:pPr>
    </w:p>
    <w:p w14:paraId="2ABF3584" w14:textId="77777777" w:rsidR="00712A43" w:rsidRPr="008D74FB" w:rsidRDefault="00712A43" w:rsidP="00712A43">
      <w:pPr>
        <w:pStyle w:val="ListParagraph"/>
        <w:spacing w:line="276" w:lineRule="auto"/>
        <w:ind w:left="1290"/>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044819FE" wp14:editId="5D19D680">
            <wp:extent cx="878290" cy="174123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20250320-WA0015.jpg"/>
                    <pic:cNvPicPr/>
                  </pic:nvPicPr>
                  <pic:blipFill rotWithShape="1">
                    <a:blip r:embed="rId18" cstate="print">
                      <a:extLst>
                        <a:ext uri="{28A0092B-C50C-407E-A947-70E740481C1C}">
                          <a14:useLocalDpi xmlns:a14="http://schemas.microsoft.com/office/drawing/2010/main" val="0"/>
                        </a:ext>
                      </a:extLst>
                    </a:blip>
                    <a:srcRect l="29572" t="19894" r="16552"/>
                    <a:stretch/>
                  </pic:blipFill>
                  <pic:spPr bwMode="auto">
                    <a:xfrm>
                      <a:off x="0" y="0"/>
                      <a:ext cx="909365" cy="180284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4346D34D" wp14:editId="0F2512E8">
            <wp:extent cx="1030224" cy="161538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50321_111517.jpg"/>
                    <pic:cNvPicPr/>
                  </pic:nvPicPr>
                  <pic:blipFill rotWithShape="1">
                    <a:blip r:embed="rId19" cstate="print">
                      <a:extLst>
                        <a:ext uri="{28A0092B-C50C-407E-A947-70E740481C1C}">
                          <a14:useLocalDpi xmlns:a14="http://schemas.microsoft.com/office/drawing/2010/main" val="0"/>
                        </a:ext>
                      </a:extLst>
                    </a:blip>
                    <a:srcRect l="36557" t="28878" r="32173" b="34349"/>
                    <a:stretch/>
                  </pic:blipFill>
                  <pic:spPr bwMode="auto">
                    <a:xfrm>
                      <a:off x="0" y="0"/>
                      <a:ext cx="1040982" cy="1632252"/>
                    </a:xfrm>
                    <a:prstGeom prst="rect">
                      <a:avLst/>
                    </a:prstGeom>
                    <a:ln>
                      <a:noFill/>
                    </a:ln>
                    <a:extLst>
                      <a:ext uri="{53640926-AAD7-44D8-BBD7-CCE9431645EC}">
                        <a14:shadowObscured xmlns:a14="http://schemas.microsoft.com/office/drawing/2010/main"/>
                      </a:ext>
                    </a:extLst>
                  </pic:spPr>
                </pic:pic>
              </a:graphicData>
            </a:graphic>
          </wp:inline>
        </w:drawing>
      </w:r>
      <w:r w:rsidRPr="008D74FB">
        <w:rPr>
          <w:rFonts w:ascii="Times New Roman" w:hAnsi="Times New Roman" w:cs="Times New Roman"/>
          <w:sz w:val="24"/>
          <w:szCs w:val="24"/>
        </w:rPr>
        <w:t xml:space="preserve"> </w:t>
      </w:r>
    </w:p>
    <w:p w14:paraId="0474D60F" w14:textId="322B9A40" w:rsidR="00712A43" w:rsidRPr="00E423B1" w:rsidRDefault="00712A43" w:rsidP="00712A4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23B1">
        <w:rPr>
          <w:rFonts w:ascii="Times New Roman" w:hAnsi="Times New Roman" w:cs="Times New Roman"/>
          <w:sz w:val="24"/>
          <w:szCs w:val="24"/>
        </w:rPr>
        <w:t>F</w:t>
      </w:r>
      <w:r w:rsidR="009B1342">
        <w:rPr>
          <w:rFonts w:ascii="Times New Roman" w:hAnsi="Times New Roman" w:cs="Times New Roman"/>
          <w:sz w:val="24"/>
          <w:szCs w:val="24"/>
        </w:rPr>
        <w:t>ig 10</w:t>
      </w:r>
      <w:r w:rsidRPr="00E423B1">
        <w:rPr>
          <w:rFonts w:ascii="Times New Roman" w:hAnsi="Times New Roman" w:cs="Times New Roman"/>
          <w:sz w:val="24"/>
          <w:szCs w:val="24"/>
        </w:rPr>
        <w:t xml:space="preserve">: Viscosity test                                    </w:t>
      </w:r>
      <w:r>
        <w:rPr>
          <w:rFonts w:ascii="Times New Roman" w:hAnsi="Times New Roman" w:cs="Times New Roman"/>
          <w:sz w:val="24"/>
          <w:szCs w:val="24"/>
        </w:rPr>
        <w:t xml:space="preserve">                             </w:t>
      </w:r>
      <w:r w:rsidRPr="00E423B1">
        <w:rPr>
          <w:rFonts w:ascii="Times New Roman" w:hAnsi="Times New Roman" w:cs="Times New Roman"/>
          <w:sz w:val="24"/>
          <w:szCs w:val="24"/>
        </w:rPr>
        <w:t xml:space="preserve"> FIG</w:t>
      </w:r>
      <w:r w:rsidR="009B1342">
        <w:rPr>
          <w:rFonts w:ascii="Times New Roman" w:hAnsi="Times New Roman" w:cs="Times New Roman"/>
          <w:sz w:val="24"/>
          <w:szCs w:val="24"/>
        </w:rPr>
        <w:t xml:space="preserve"> 11</w:t>
      </w:r>
      <w:r w:rsidRPr="00E423B1">
        <w:rPr>
          <w:rFonts w:ascii="Times New Roman" w:hAnsi="Times New Roman" w:cs="Times New Roman"/>
          <w:sz w:val="24"/>
          <w:szCs w:val="24"/>
        </w:rPr>
        <w:t>: Solubility test</w:t>
      </w:r>
    </w:p>
    <w:p w14:paraId="1144AD68" w14:textId="77777777" w:rsidR="00712A43" w:rsidRPr="00410121" w:rsidRDefault="00712A43" w:rsidP="00712A43">
      <w:pPr>
        <w:spacing w:line="276" w:lineRule="auto"/>
        <w:ind w:left="930"/>
        <w:jc w:val="both"/>
        <w:rPr>
          <w:rFonts w:ascii="Times New Roman" w:hAnsi="Times New Roman" w:cs="Times New Roman"/>
          <w:b/>
          <w:bCs/>
          <w:sz w:val="24"/>
          <w:szCs w:val="24"/>
        </w:rPr>
      </w:pPr>
    </w:p>
    <w:p w14:paraId="12BD2BDA" w14:textId="77777777" w:rsidR="00712A43" w:rsidRPr="00410121" w:rsidRDefault="00712A43" w:rsidP="00712A43">
      <w:pPr>
        <w:rPr>
          <w:rFonts w:ascii="Times New Roman" w:hAnsi="Times New Roman" w:cs="Times New Roman"/>
          <w:b/>
          <w:bCs/>
          <w:iCs/>
          <w:sz w:val="24"/>
          <w:szCs w:val="24"/>
        </w:rPr>
      </w:pPr>
    </w:p>
    <w:p w14:paraId="7E47FF17" w14:textId="77777777" w:rsidR="00712A43" w:rsidRDefault="00712A43" w:rsidP="00712A43">
      <w:pPr>
        <w:tabs>
          <w:tab w:val="left" w:pos="1603"/>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531145" wp14:editId="3C6A66CF">
            <wp:extent cx="805994" cy="13350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20250329-WA0014.jpg"/>
                    <pic:cNvPicPr/>
                  </pic:nvPicPr>
                  <pic:blipFill rotWithShape="1">
                    <a:blip r:embed="rId20" cstate="print">
                      <a:extLst>
                        <a:ext uri="{28A0092B-C50C-407E-A947-70E740481C1C}">
                          <a14:useLocalDpi xmlns:a14="http://schemas.microsoft.com/office/drawing/2010/main" val="0"/>
                        </a:ext>
                      </a:extLst>
                    </a:blip>
                    <a:srcRect l="32822" r="40197"/>
                    <a:stretch/>
                  </pic:blipFill>
                  <pic:spPr bwMode="auto">
                    <a:xfrm>
                      <a:off x="0" y="0"/>
                      <a:ext cx="824964" cy="1366446"/>
                    </a:xfrm>
                    <a:prstGeom prst="rect">
                      <a:avLst/>
                    </a:prstGeom>
                    <a:ln>
                      <a:noFill/>
                    </a:ln>
                    <a:extLst>
                      <a:ext uri="{53640926-AAD7-44D8-BBD7-CCE9431645EC}">
                        <a14:shadowObscured xmlns:a14="http://schemas.microsoft.com/office/drawing/2010/main"/>
                      </a:ext>
                    </a:extLst>
                  </pic:spPr>
                </pic:pic>
              </a:graphicData>
            </a:graphic>
          </wp:inline>
        </w:drawing>
      </w:r>
    </w:p>
    <w:p w14:paraId="2B121EB3" w14:textId="172209D8" w:rsidR="00712A43" w:rsidRDefault="00712A43" w:rsidP="00712A43">
      <w:pPr>
        <w:spacing w:line="276" w:lineRule="auto"/>
        <w:jc w:val="center"/>
        <w:rPr>
          <w:rFonts w:ascii="Times New Roman" w:hAnsi="Times New Roman" w:cs="Times New Roman"/>
          <w:sz w:val="24"/>
          <w:szCs w:val="24"/>
        </w:rPr>
      </w:pPr>
      <w:r w:rsidRPr="000D553D">
        <w:rPr>
          <w:rFonts w:ascii="Times New Roman" w:hAnsi="Times New Roman" w:cs="Times New Roman"/>
          <w:sz w:val="24"/>
          <w:szCs w:val="24"/>
        </w:rPr>
        <w:t>F</w:t>
      </w:r>
      <w:r w:rsidR="0093519A">
        <w:rPr>
          <w:rFonts w:ascii="Times New Roman" w:hAnsi="Times New Roman" w:cs="Times New Roman"/>
          <w:sz w:val="24"/>
          <w:szCs w:val="24"/>
        </w:rPr>
        <w:t>ig</w:t>
      </w:r>
      <w:r>
        <w:rPr>
          <w:rFonts w:ascii="Times New Roman" w:hAnsi="Times New Roman" w:cs="Times New Roman"/>
          <w:sz w:val="24"/>
          <w:szCs w:val="24"/>
        </w:rPr>
        <w:t xml:space="preserve"> </w:t>
      </w:r>
      <w:r w:rsidR="009B1342">
        <w:rPr>
          <w:rFonts w:ascii="Times New Roman" w:hAnsi="Times New Roman" w:cs="Times New Roman"/>
          <w:sz w:val="24"/>
          <w:szCs w:val="24"/>
        </w:rPr>
        <w:t>12</w:t>
      </w:r>
      <w:r w:rsidRPr="000D553D">
        <w:rPr>
          <w:rFonts w:ascii="Times New Roman" w:hAnsi="Times New Roman" w:cs="Times New Roman"/>
          <w:sz w:val="24"/>
          <w:szCs w:val="24"/>
        </w:rPr>
        <w:t>: Sodium hydroxide (NaOH) test</w:t>
      </w:r>
    </w:p>
    <w:p w14:paraId="3278E7E2" w14:textId="77777777" w:rsidR="00712A43" w:rsidRPr="00DC74FB" w:rsidRDefault="00712A43" w:rsidP="007E6D60">
      <w:pPr>
        <w:spacing w:line="360" w:lineRule="auto"/>
        <w:jc w:val="both"/>
        <w:rPr>
          <w:rFonts w:ascii="Times New Roman" w:hAnsi="Times New Roman" w:cs="Times New Roman"/>
          <w:b/>
          <w:bCs/>
          <w:sz w:val="24"/>
          <w:szCs w:val="24"/>
        </w:rPr>
      </w:pPr>
    </w:p>
    <w:p w14:paraId="3DE13FA0" w14:textId="29B724D1" w:rsidR="007E6D60" w:rsidRDefault="00DF285D" w:rsidP="007E6D6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 </w:t>
      </w:r>
      <w:r w:rsidR="007E6D60" w:rsidRPr="00DC74FB">
        <w:rPr>
          <w:rFonts w:ascii="Times New Roman" w:hAnsi="Times New Roman" w:cs="Times New Roman"/>
          <w:b/>
          <w:bCs/>
          <w:sz w:val="24"/>
          <w:szCs w:val="24"/>
        </w:rPr>
        <w:t>A</w:t>
      </w:r>
      <w:r w:rsidR="00C72FDB">
        <w:rPr>
          <w:rFonts w:ascii="Times New Roman" w:hAnsi="Times New Roman" w:cs="Times New Roman"/>
          <w:b/>
          <w:bCs/>
          <w:sz w:val="24"/>
          <w:szCs w:val="24"/>
        </w:rPr>
        <w:t>NTIOXIDENT</w:t>
      </w:r>
      <w:r w:rsidR="007E6D60" w:rsidRPr="00DC74FB">
        <w:rPr>
          <w:rFonts w:ascii="Times New Roman" w:hAnsi="Times New Roman" w:cs="Times New Roman"/>
          <w:b/>
          <w:bCs/>
          <w:sz w:val="24"/>
          <w:szCs w:val="24"/>
        </w:rPr>
        <w:t xml:space="preserve"> </w:t>
      </w:r>
      <w:r w:rsidR="00C72FDB">
        <w:rPr>
          <w:rFonts w:ascii="Times New Roman" w:hAnsi="Times New Roman" w:cs="Times New Roman"/>
          <w:b/>
          <w:bCs/>
          <w:sz w:val="24"/>
          <w:szCs w:val="24"/>
        </w:rPr>
        <w:t>ACTIVITY:</w:t>
      </w:r>
    </w:p>
    <w:p w14:paraId="39B1C5E3" w14:textId="77777777" w:rsidR="00712A43" w:rsidRDefault="00712A43" w:rsidP="00712A43">
      <w:pPr>
        <w:ind w:firstLine="720"/>
        <w:rPr>
          <w:rFonts w:ascii="Times New Roman" w:hAnsi="Times New Roman" w:cs="Times New Roman"/>
        </w:rPr>
      </w:pPr>
      <w:r>
        <w:rPr>
          <w:rFonts w:ascii="Times New Roman" w:hAnsi="Times New Roman" w:cs="Times New Roman"/>
        </w:rPr>
        <w:t xml:space="preserve">Different concentrations of pectin extract (100 </w:t>
      </w:r>
      <w:r w:rsidRPr="00D573FC">
        <w:rPr>
          <w:rFonts w:ascii="Times New Roman" w:hAnsi="Times New Roman" w:cs="Times New Roman"/>
          <w:sz w:val="24"/>
          <w:szCs w:val="24"/>
        </w:rPr>
        <w:t>μl</w:t>
      </w:r>
      <w:r>
        <w:rPr>
          <w:rFonts w:ascii="Times New Roman" w:hAnsi="Times New Roman" w:cs="Times New Roman"/>
        </w:rPr>
        <w:t xml:space="preserve">,200 </w:t>
      </w:r>
      <w:r w:rsidRPr="00D573FC">
        <w:rPr>
          <w:rFonts w:ascii="Times New Roman" w:hAnsi="Times New Roman" w:cs="Times New Roman"/>
          <w:sz w:val="24"/>
          <w:szCs w:val="24"/>
        </w:rPr>
        <w:t>μl</w:t>
      </w:r>
      <w:r>
        <w:rPr>
          <w:rFonts w:ascii="Times New Roman" w:hAnsi="Times New Roman" w:cs="Times New Roman"/>
        </w:rPr>
        <w:t xml:space="preserve">,500 </w:t>
      </w:r>
      <w:proofErr w:type="spellStart"/>
      <w:r w:rsidRPr="00D573FC">
        <w:rPr>
          <w:rFonts w:ascii="Times New Roman" w:hAnsi="Times New Roman" w:cs="Times New Roman"/>
          <w:sz w:val="24"/>
          <w:szCs w:val="24"/>
        </w:rPr>
        <w:t>μl</w:t>
      </w:r>
      <w:proofErr w:type="spellEnd"/>
      <w:r>
        <w:rPr>
          <w:rFonts w:ascii="Times New Roman" w:hAnsi="Times New Roman" w:cs="Times New Roman"/>
        </w:rPr>
        <w:t xml:space="preserve"> and 1000 </w:t>
      </w:r>
      <w:proofErr w:type="spellStart"/>
      <w:r w:rsidRPr="00D573FC">
        <w:rPr>
          <w:rFonts w:ascii="Times New Roman" w:hAnsi="Times New Roman" w:cs="Times New Roman"/>
          <w:sz w:val="24"/>
          <w:szCs w:val="24"/>
        </w:rPr>
        <w:t>μl</w:t>
      </w:r>
      <w:proofErr w:type="spellEnd"/>
      <w:r>
        <w:rPr>
          <w:rFonts w:ascii="Times New Roman" w:hAnsi="Times New Roman" w:cs="Times New Roman"/>
          <w:sz w:val="24"/>
          <w:szCs w:val="24"/>
        </w:rPr>
        <w:t>)</w:t>
      </w:r>
      <w:r>
        <w:rPr>
          <w:rFonts w:ascii="Times New Roman" w:hAnsi="Times New Roman" w:cs="Times New Roman"/>
        </w:rPr>
        <w:t xml:space="preserve"> were prepared and incubated in dark place for 30 minutes with DPPH solution.</w:t>
      </w:r>
      <w:r w:rsidRPr="006D4924">
        <w:rPr>
          <w:rFonts w:ascii="Times New Roman" w:hAnsi="Times New Roman" w:cs="Times New Roman"/>
        </w:rPr>
        <w:t xml:space="preserve"> </w:t>
      </w:r>
      <w:r>
        <w:rPr>
          <w:rFonts w:ascii="Times New Roman" w:hAnsi="Times New Roman" w:cs="Times New Roman"/>
        </w:rPr>
        <w:t>Antioxidant property of pectin extract was evaluated using the DPPH assay and absorbance was measured at 520nm using a colorimeter.</w:t>
      </w:r>
    </w:p>
    <w:p w14:paraId="130E348E" w14:textId="4210CBFE" w:rsidR="00712A43" w:rsidRPr="00FA0272" w:rsidRDefault="00FA0272" w:rsidP="00752417">
      <w:pPr>
        <w:ind w:firstLine="720"/>
        <w:rPr>
          <w:rFonts w:ascii="Times New Roman" w:hAnsi="Times New Roman" w:cs="Times New Roman"/>
          <w:sz w:val="24"/>
          <w:szCs w:val="24"/>
        </w:rPr>
      </w:pPr>
      <w:r>
        <w:rPr>
          <w:rFonts w:ascii="Times New Roman" w:hAnsi="Times New Roman" w:cs="Times New Roman"/>
          <w:noProof/>
          <w:sz w:val="24"/>
          <w:szCs w:val="24"/>
        </w:rPr>
        <w:t xml:space="preserve">      </w:t>
      </w:r>
      <w:r w:rsidR="00712A43">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2305"/>
        <w:gridCol w:w="2188"/>
        <w:gridCol w:w="2249"/>
        <w:gridCol w:w="2274"/>
      </w:tblGrid>
      <w:tr w:rsidR="00712A43" w14:paraId="051F8192" w14:textId="77777777" w:rsidTr="0046213B">
        <w:tc>
          <w:tcPr>
            <w:tcW w:w="2394" w:type="dxa"/>
          </w:tcPr>
          <w:p w14:paraId="2302F817" w14:textId="77777777" w:rsidR="00712A43" w:rsidRDefault="00712A43" w:rsidP="0046213B">
            <w:pPr>
              <w:tabs>
                <w:tab w:val="left" w:pos="3231"/>
              </w:tabs>
              <w:rPr>
                <w:rFonts w:ascii="Times New Roman" w:hAnsi="Times New Roman" w:cs="Times New Roman"/>
                <w:b/>
                <w:sz w:val="24"/>
                <w:szCs w:val="24"/>
              </w:rPr>
            </w:pPr>
            <w:r>
              <w:rPr>
                <w:rFonts w:ascii="Times New Roman" w:hAnsi="Times New Roman" w:cs="Times New Roman"/>
                <w:b/>
                <w:sz w:val="24"/>
                <w:szCs w:val="24"/>
              </w:rPr>
              <w:t>Concentration</w:t>
            </w:r>
          </w:p>
          <w:p w14:paraId="43F44F4A" w14:textId="77777777" w:rsidR="00712A43" w:rsidRPr="00CB40B1" w:rsidRDefault="00712A43" w:rsidP="0046213B">
            <w:pPr>
              <w:tabs>
                <w:tab w:val="left" w:pos="3231"/>
              </w:tabs>
              <w:rPr>
                <w:rFonts w:ascii="Times New Roman" w:hAnsi="Times New Roman" w:cs="Times New Roman"/>
                <w:b/>
                <w:sz w:val="24"/>
                <w:szCs w:val="24"/>
              </w:rPr>
            </w:pPr>
            <w:r>
              <w:rPr>
                <w:rFonts w:ascii="Times New Roman" w:hAnsi="Times New Roman" w:cs="Times New Roman"/>
                <w:b/>
                <w:sz w:val="24"/>
                <w:szCs w:val="24"/>
              </w:rPr>
              <w:t>(</w:t>
            </w:r>
            <w:r w:rsidRPr="00CB40B1">
              <w:rPr>
                <w:rFonts w:ascii="Times New Roman" w:hAnsi="Times New Roman" w:cs="Times New Roman"/>
                <w:b/>
                <w:sz w:val="24"/>
                <w:szCs w:val="24"/>
              </w:rPr>
              <w:t>µ</w:t>
            </w:r>
            <w:r>
              <w:rPr>
                <w:rFonts w:ascii="Times New Roman" w:hAnsi="Times New Roman" w:cs="Times New Roman"/>
                <w:b/>
                <w:sz w:val="24"/>
                <w:szCs w:val="24"/>
              </w:rPr>
              <w:t>l)</w:t>
            </w:r>
          </w:p>
        </w:tc>
        <w:tc>
          <w:tcPr>
            <w:tcW w:w="2394" w:type="dxa"/>
          </w:tcPr>
          <w:p w14:paraId="0E92A7EC" w14:textId="77777777" w:rsidR="00712A43" w:rsidRDefault="00712A43" w:rsidP="0046213B">
            <w:pPr>
              <w:tabs>
                <w:tab w:val="left" w:pos="3231"/>
              </w:tabs>
              <w:rPr>
                <w:rFonts w:ascii="Times New Roman" w:hAnsi="Times New Roman" w:cs="Times New Roman"/>
                <w:b/>
                <w:sz w:val="24"/>
                <w:szCs w:val="24"/>
              </w:rPr>
            </w:pPr>
            <w:r>
              <w:rPr>
                <w:rFonts w:ascii="Times New Roman" w:hAnsi="Times New Roman" w:cs="Times New Roman"/>
                <w:b/>
                <w:sz w:val="24"/>
                <w:szCs w:val="24"/>
              </w:rPr>
              <w:t>OD value</w:t>
            </w:r>
          </w:p>
        </w:tc>
        <w:tc>
          <w:tcPr>
            <w:tcW w:w="2394" w:type="dxa"/>
          </w:tcPr>
          <w:p w14:paraId="2B40BAA3" w14:textId="77777777" w:rsidR="00712A43" w:rsidRDefault="00712A43" w:rsidP="0046213B">
            <w:pPr>
              <w:tabs>
                <w:tab w:val="left" w:pos="3231"/>
              </w:tabs>
              <w:rPr>
                <w:rFonts w:ascii="Times New Roman" w:hAnsi="Times New Roman" w:cs="Times New Roman"/>
                <w:b/>
                <w:sz w:val="24"/>
                <w:szCs w:val="24"/>
              </w:rPr>
            </w:pPr>
            <w:r>
              <w:rPr>
                <w:rFonts w:ascii="Times New Roman" w:hAnsi="Times New Roman" w:cs="Times New Roman"/>
                <w:b/>
                <w:sz w:val="24"/>
                <w:szCs w:val="24"/>
              </w:rPr>
              <w:t xml:space="preserve"> % Inhibition</w:t>
            </w:r>
          </w:p>
        </w:tc>
        <w:tc>
          <w:tcPr>
            <w:tcW w:w="2394" w:type="dxa"/>
          </w:tcPr>
          <w:p w14:paraId="6D44D801" w14:textId="77777777" w:rsidR="00712A43" w:rsidRDefault="00712A43" w:rsidP="0046213B">
            <w:pPr>
              <w:tabs>
                <w:tab w:val="left" w:pos="3231"/>
              </w:tabs>
              <w:rPr>
                <w:rFonts w:ascii="Times New Roman" w:hAnsi="Times New Roman" w:cs="Times New Roman"/>
                <w:b/>
                <w:sz w:val="24"/>
                <w:szCs w:val="24"/>
              </w:rPr>
            </w:pPr>
            <w:r>
              <w:rPr>
                <w:rFonts w:ascii="Times New Roman" w:hAnsi="Times New Roman" w:cs="Times New Roman"/>
                <w:b/>
                <w:sz w:val="24"/>
                <w:szCs w:val="24"/>
              </w:rPr>
              <w:t>Antioxidant activity range</w:t>
            </w:r>
          </w:p>
        </w:tc>
      </w:tr>
      <w:tr w:rsidR="00712A43" w14:paraId="790B1872" w14:textId="77777777" w:rsidTr="0046213B">
        <w:tc>
          <w:tcPr>
            <w:tcW w:w="2394" w:type="dxa"/>
          </w:tcPr>
          <w:p w14:paraId="24BA8466"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Control</w:t>
            </w:r>
          </w:p>
        </w:tc>
        <w:tc>
          <w:tcPr>
            <w:tcW w:w="2394" w:type="dxa"/>
          </w:tcPr>
          <w:p w14:paraId="22760609"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0.80</w:t>
            </w:r>
          </w:p>
        </w:tc>
        <w:tc>
          <w:tcPr>
            <w:tcW w:w="2394" w:type="dxa"/>
          </w:tcPr>
          <w:p w14:paraId="24D25DF7"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0 %</w:t>
            </w:r>
          </w:p>
        </w:tc>
        <w:tc>
          <w:tcPr>
            <w:tcW w:w="2394" w:type="dxa"/>
          </w:tcPr>
          <w:p w14:paraId="356B8647"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 xml:space="preserve">Low </w:t>
            </w:r>
          </w:p>
        </w:tc>
      </w:tr>
      <w:tr w:rsidR="00712A43" w14:paraId="0B300A57" w14:textId="77777777" w:rsidTr="0046213B">
        <w:tc>
          <w:tcPr>
            <w:tcW w:w="2394" w:type="dxa"/>
          </w:tcPr>
          <w:p w14:paraId="39B5D8A2"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100</w:t>
            </w:r>
          </w:p>
        </w:tc>
        <w:tc>
          <w:tcPr>
            <w:tcW w:w="2394" w:type="dxa"/>
          </w:tcPr>
          <w:p w14:paraId="10448536"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0.66</w:t>
            </w:r>
          </w:p>
        </w:tc>
        <w:tc>
          <w:tcPr>
            <w:tcW w:w="2394" w:type="dxa"/>
          </w:tcPr>
          <w:p w14:paraId="2FB73199"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17.5%</w:t>
            </w:r>
          </w:p>
        </w:tc>
        <w:tc>
          <w:tcPr>
            <w:tcW w:w="2394" w:type="dxa"/>
          </w:tcPr>
          <w:p w14:paraId="21F69147"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Moderate</w:t>
            </w:r>
          </w:p>
        </w:tc>
      </w:tr>
      <w:tr w:rsidR="00712A43" w14:paraId="5036A02D" w14:textId="77777777" w:rsidTr="0046213B">
        <w:tc>
          <w:tcPr>
            <w:tcW w:w="2394" w:type="dxa"/>
          </w:tcPr>
          <w:p w14:paraId="4D097243"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200</w:t>
            </w:r>
          </w:p>
        </w:tc>
        <w:tc>
          <w:tcPr>
            <w:tcW w:w="2394" w:type="dxa"/>
          </w:tcPr>
          <w:p w14:paraId="7E715931"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0.60</w:t>
            </w:r>
          </w:p>
        </w:tc>
        <w:tc>
          <w:tcPr>
            <w:tcW w:w="2394" w:type="dxa"/>
          </w:tcPr>
          <w:p w14:paraId="5D77995F"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25.0%</w:t>
            </w:r>
          </w:p>
        </w:tc>
        <w:tc>
          <w:tcPr>
            <w:tcW w:w="2394" w:type="dxa"/>
          </w:tcPr>
          <w:p w14:paraId="5043B2FE"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Moderate</w:t>
            </w:r>
          </w:p>
        </w:tc>
      </w:tr>
      <w:tr w:rsidR="00712A43" w14:paraId="45AE73CA" w14:textId="77777777" w:rsidTr="0046213B">
        <w:tc>
          <w:tcPr>
            <w:tcW w:w="2394" w:type="dxa"/>
          </w:tcPr>
          <w:p w14:paraId="5AABB962"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500</w:t>
            </w:r>
          </w:p>
        </w:tc>
        <w:tc>
          <w:tcPr>
            <w:tcW w:w="2394" w:type="dxa"/>
          </w:tcPr>
          <w:p w14:paraId="08F3D90B"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0.52</w:t>
            </w:r>
          </w:p>
        </w:tc>
        <w:tc>
          <w:tcPr>
            <w:tcW w:w="2394" w:type="dxa"/>
          </w:tcPr>
          <w:p w14:paraId="0DDA38D1"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35.0%</w:t>
            </w:r>
          </w:p>
        </w:tc>
        <w:tc>
          <w:tcPr>
            <w:tcW w:w="2394" w:type="dxa"/>
          </w:tcPr>
          <w:p w14:paraId="07C257C9"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 xml:space="preserve">Moderate </w:t>
            </w:r>
          </w:p>
        </w:tc>
      </w:tr>
      <w:tr w:rsidR="00712A43" w14:paraId="65208BB8" w14:textId="77777777" w:rsidTr="0046213B">
        <w:tc>
          <w:tcPr>
            <w:tcW w:w="2394" w:type="dxa"/>
          </w:tcPr>
          <w:p w14:paraId="509CE7F2"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1000</w:t>
            </w:r>
          </w:p>
        </w:tc>
        <w:tc>
          <w:tcPr>
            <w:tcW w:w="2394" w:type="dxa"/>
          </w:tcPr>
          <w:p w14:paraId="2E7B0768"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0.27</w:t>
            </w:r>
          </w:p>
        </w:tc>
        <w:tc>
          <w:tcPr>
            <w:tcW w:w="2394" w:type="dxa"/>
          </w:tcPr>
          <w:p w14:paraId="40D7E81D"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66.25%</w:t>
            </w:r>
          </w:p>
        </w:tc>
        <w:tc>
          <w:tcPr>
            <w:tcW w:w="2394" w:type="dxa"/>
          </w:tcPr>
          <w:p w14:paraId="35F07761" w14:textId="77777777" w:rsidR="00712A43" w:rsidRPr="000B4043" w:rsidRDefault="00712A43" w:rsidP="0046213B">
            <w:pPr>
              <w:tabs>
                <w:tab w:val="left" w:pos="3231"/>
              </w:tabs>
              <w:rPr>
                <w:rFonts w:ascii="Times New Roman" w:hAnsi="Times New Roman" w:cs="Times New Roman"/>
                <w:bCs/>
                <w:sz w:val="24"/>
                <w:szCs w:val="24"/>
              </w:rPr>
            </w:pPr>
            <w:r w:rsidRPr="000B4043">
              <w:rPr>
                <w:rFonts w:ascii="Times New Roman" w:hAnsi="Times New Roman" w:cs="Times New Roman"/>
                <w:bCs/>
                <w:sz w:val="24"/>
                <w:szCs w:val="24"/>
              </w:rPr>
              <w:t>High</w:t>
            </w:r>
          </w:p>
        </w:tc>
      </w:tr>
    </w:tbl>
    <w:p w14:paraId="2073A880" w14:textId="77777777" w:rsidR="00712A43" w:rsidRDefault="00712A43" w:rsidP="00712A43">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CAE175E" w14:textId="73CC7CD1" w:rsidR="00712A43" w:rsidRDefault="00712A43" w:rsidP="00712A43">
      <w:pPr>
        <w:tabs>
          <w:tab w:val="left" w:pos="3231"/>
        </w:tabs>
        <w:jc w:val="center"/>
        <w:rPr>
          <w:rFonts w:ascii="Times New Roman" w:hAnsi="Times New Roman" w:cs="Times New Roman"/>
          <w:sz w:val="24"/>
          <w:szCs w:val="24"/>
        </w:rPr>
      </w:pPr>
      <w:r>
        <w:rPr>
          <w:rFonts w:ascii="Times New Roman" w:hAnsi="Times New Roman" w:cs="Times New Roman"/>
          <w:sz w:val="24"/>
          <w:szCs w:val="24"/>
        </w:rPr>
        <w:t>T</w:t>
      </w:r>
      <w:r w:rsidR="0093519A">
        <w:rPr>
          <w:rFonts w:ascii="Times New Roman" w:hAnsi="Times New Roman" w:cs="Times New Roman"/>
          <w:sz w:val="24"/>
          <w:szCs w:val="24"/>
        </w:rPr>
        <w:t xml:space="preserve">able </w:t>
      </w:r>
      <w:r>
        <w:rPr>
          <w:rFonts w:ascii="Times New Roman" w:hAnsi="Times New Roman" w:cs="Times New Roman"/>
          <w:sz w:val="24"/>
          <w:szCs w:val="24"/>
        </w:rPr>
        <w:t>1:</w:t>
      </w:r>
      <w:r w:rsidRPr="00CB40B1">
        <w:rPr>
          <w:rFonts w:ascii="Times New Roman" w:hAnsi="Times New Roman" w:cs="Times New Roman"/>
          <w:sz w:val="24"/>
          <w:szCs w:val="24"/>
        </w:rPr>
        <w:t xml:space="preserve"> Antioxidant activity of </w:t>
      </w:r>
      <w:r>
        <w:rPr>
          <w:rFonts w:ascii="Times New Roman" w:hAnsi="Times New Roman" w:cs="Times New Roman"/>
          <w:sz w:val="24"/>
          <w:szCs w:val="24"/>
        </w:rPr>
        <w:t>pectin</w:t>
      </w:r>
      <w:r w:rsidRPr="00CB40B1">
        <w:rPr>
          <w:rFonts w:ascii="Times New Roman" w:hAnsi="Times New Roman" w:cs="Times New Roman"/>
          <w:sz w:val="24"/>
          <w:szCs w:val="24"/>
        </w:rPr>
        <w:t xml:space="preserve"> using DPPH method</w:t>
      </w:r>
    </w:p>
    <w:p w14:paraId="4C898E46" w14:textId="316CEA26" w:rsidR="00752417" w:rsidRPr="00FC5BAC" w:rsidRDefault="00752417" w:rsidP="00FC5BAC">
      <w:pPr>
        <w:spacing w:line="360" w:lineRule="auto"/>
        <w:jc w:val="both"/>
        <w:rPr>
          <w:rFonts w:ascii="Times New Roman" w:hAnsi="Times New Roman" w:cs="Times New Roman"/>
          <w:b/>
          <w:bCs/>
          <w:sz w:val="24"/>
          <w:szCs w:val="24"/>
        </w:rPr>
      </w:pPr>
      <w:r w:rsidRPr="00C36DF4">
        <w:rPr>
          <w:rFonts w:ascii="Times New Roman" w:hAnsi="Times New Roman" w:cs="Times New Roman"/>
          <w:sz w:val="24"/>
          <w:szCs w:val="24"/>
        </w:rPr>
        <w:t xml:space="preserve">DPPH radical-scavenging capacity increased in a dose-dependent manner, from 17.5 % at 100 µg/mL to 66.25 % at 1000 µg/mL, with an IC₅₀ of ≈740 µg/mL (Fig. </w:t>
      </w:r>
      <w:r w:rsidR="001D190C">
        <w:rPr>
          <w:rFonts w:ascii="Times New Roman" w:hAnsi="Times New Roman" w:cs="Times New Roman"/>
          <w:sz w:val="24"/>
          <w:szCs w:val="24"/>
        </w:rPr>
        <w:t>13</w:t>
      </w:r>
      <w:r w:rsidRPr="00C36DF4">
        <w:rPr>
          <w:rFonts w:ascii="Times New Roman" w:hAnsi="Times New Roman" w:cs="Times New Roman"/>
          <w:sz w:val="24"/>
          <w:szCs w:val="24"/>
        </w:rPr>
        <w:t xml:space="preserve">). This moderate activity is typical of polyuronide-type polysaccharides, whose antioxidant action proceeds mainly </w:t>
      </w:r>
      <w:r w:rsidRPr="00C36DF4">
        <w:rPr>
          <w:rFonts w:ascii="Times New Roman" w:hAnsi="Times New Roman" w:cs="Times New Roman"/>
          <w:sz w:val="24"/>
          <w:szCs w:val="24"/>
        </w:rPr>
        <w:lastRenderedPageBreak/>
        <w:t>through</w:t>
      </w:r>
      <w:r w:rsidRPr="00C36DF4">
        <w:rPr>
          <w:rFonts w:ascii="Times New Roman" w:hAnsi="Times New Roman" w:cs="Times New Roman"/>
          <w:b/>
          <w:bCs/>
          <w:sz w:val="24"/>
          <w:szCs w:val="24"/>
        </w:rPr>
        <w:t xml:space="preserve"> </w:t>
      </w:r>
      <w:r w:rsidRPr="00C36DF4">
        <w:rPr>
          <w:rFonts w:ascii="Times New Roman" w:hAnsi="Times New Roman" w:cs="Times New Roman"/>
          <w:sz w:val="24"/>
          <w:szCs w:val="24"/>
        </w:rPr>
        <w:t>hydrogen donation from hydroxyl/carboxyl groups and chelation of pro-oxidant metal ions, rather than redox-active aromatic moieties (Wang et al., 2016). Polysaccharides are consequently weaker DPPH scavengers than phenolics (ascorbic acid: IC₅₀ ~10–20 µg/mL), yet they remain valuable biocompatible antioxidant macromolecules (</w:t>
      </w:r>
      <w:proofErr w:type="spellStart"/>
      <w:r w:rsidRPr="00C36DF4">
        <w:rPr>
          <w:rFonts w:ascii="Times New Roman" w:hAnsi="Times New Roman" w:cs="Times New Roman"/>
          <w:sz w:val="24"/>
          <w:szCs w:val="24"/>
        </w:rPr>
        <w:t>Naqash</w:t>
      </w:r>
      <w:proofErr w:type="spellEnd"/>
      <w:r w:rsidRPr="00C36DF4">
        <w:rPr>
          <w:rFonts w:ascii="Times New Roman" w:hAnsi="Times New Roman" w:cs="Times New Roman"/>
          <w:sz w:val="24"/>
          <w:szCs w:val="24"/>
        </w:rPr>
        <w:t xml:space="preserve"> et al., 2017; Zayed &amp; </w:t>
      </w:r>
      <w:proofErr w:type="spellStart"/>
      <w:r w:rsidRPr="00C36DF4">
        <w:rPr>
          <w:rFonts w:ascii="Times New Roman" w:hAnsi="Times New Roman" w:cs="Times New Roman"/>
          <w:sz w:val="24"/>
          <w:szCs w:val="24"/>
        </w:rPr>
        <w:t>Ulber</w:t>
      </w:r>
      <w:proofErr w:type="spellEnd"/>
      <w:r w:rsidRPr="00C36DF4">
        <w:rPr>
          <w:rFonts w:ascii="Times New Roman" w:hAnsi="Times New Roman" w:cs="Times New Roman"/>
          <w:sz w:val="24"/>
          <w:szCs w:val="24"/>
        </w:rPr>
        <w:t xml:space="preserve">, 2020). The observed IC₅₀ falls well within the range reported for marine algal polysaccharides (approximately 0.3–2 mg/mL), where potency is governed by </w:t>
      </w:r>
      <w:proofErr w:type="spellStart"/>
      <w:r w:rsidRPr="00C36DF4">
        <w:rPr>
          <w:rFonts w:ascii="Times New Roman" w:hAnsi="Times New Roman" w:cs="Times New Roman"/>
          <w:sz w:val="24"/>
          <w:szCs w:val="24"/>
        </w:rPr>
        <w:t>uronic</w:t>
      </w:r>
      <w:proofErr w:type="spellEnd"/>
      <w:r w:rsidRPr="00C36DF4">
        <w:rPr>
          <w:rFonts w:ascii="Times New Roman" w:hAnsi="Times New Roman" w:cs="Times New Roman"/>
          <w:sz w:val="24"/>
          <w:szCs w:val="24"/>
        </w:rPr>
        <w:t xml:space="preserve"> acid content, </w:t>
      </w:r>
      <w:proofErr w:type="spellStart"/>
      <w:r w:rsidRPr="00C36DF4">
        <w:rPr>
          <w:rFonts w:ascii="Times New Roman" w:hAnsi="Times New Roman" w:cs="Times New Roman"/>
          <w:sz w:val="24"/>
          <w:szCs w:val="24"/>
        </w:rPr>
        <w:t>sulfate</w:t>
      </w:r>
      <w:proofErr w:type="spellEnd"/>
      <w:r w:rsidRPr="00C36DF4">
        <w:rPr>
          <w:rFonts w:ascii="Times New Roman" w:hAnsi="Times New Roman" w:cs="Times New Roman"/>
          <w:sz w:val="24"/>
          <w:szCs w:val="24"/>
        </w:rPr>
        <w:t xml:space="preserve"> substitution, and molecular weight (Wijesekara et al., 2011; Qi et al., 2005; Ganesan et al., 2019). The anionic character inferred from FTIR therefore provides a plausible structural rationale for the scavenging behaviour of this seagrass pectin.</w:t>
      </w:r>
    </w:p>
    <w:p w14:paraId="5DC33050" w14:textId="2DA7BFCD" w:rsidR="00712A43" w:rsidRPr="009217D7" w:rsidRDefault="00712A43" w:rsidP="00712A43">
      <w:pPr>
        <w:tabs>
          <w:tab w:val="left" w:pos="3231"/>
        </w:tabs>
        <w:rPr>
          <w:rFonts w:ascii="Times New Roman" w:hAnsi="Times New Roman" w:cs="Times New Roman"/>
          <w:b/>
          <w:sz w:val="24"/>
          <w:szCs w:val="24"/>
        </w:rPr>
      </w:pPr>
      <w:r>
        <w:rPr>
          <w:rFonts w:ascii="Times New Roman" w:hAnsi="Times New Roman" w:cs="Times New Roman"/>
          <w:b/>
          <w:sz w:val="24"/>
          <w:szCs w:val="24"/>
        </w:rPr>
        <w:t>GRAPHICAL REPRESENTATION</w:t>
      </w:r>
      <w:r w:rsidR="0048781A">
        <w:rPr>
          <w:rFonts w:ascii="Times New Roman" w:hAnsi="Times New Roman" w:cs="Times New Roman"/>
          <w:b/>
          <w:sz w:val="24"/>
          <w:szCs w:val="24"/>
        </w:rPr>
        <w:t>:</w:t>
      </w:r>
    </w:p>
    <w:p w14:paraId="24214BA0" w14:textId="77777777" w:rsidR="00712A43" w:rsidRDefault="00712A43" w:rsidP="00712A43">
      <w:pPr>
        <w:tabs>
          <w:tab w:val="left" w:pos="3231"/>
        </w:tabs>
        <w:jc w:val="center"/>
        <w:rPr>
          <w:rFonts w:ascii="Times New Roman" w:hAnsi="Times New Roman" w:cs="Times New Roman"/>
          <w:sz w:val="24"/>
          <w:szCs w:val="24"/>
        </w:rPr>
      </w:pPr>
      <w:r>
        <w:rPr>
          <w:rFonts w:ascii="Times New Roman" w:hAnsi="Times New Roman" w:cs="Times New Roman"/>
          <w:sz w:val="24"/>
          <w:szCs w:val="24"/>
        </w:rPr>
        <w:t xml:space="preserve">                                  </w:t>
      </w:r>
    </w:p>
    <w:p w14:paraId="2C5EF572" w14:textId="77777777" w:rsidR="00712A43" w:rsidRDefault="00712A43" w:rsidP="00712A43">
      <w:pPr>
        <w:tabs>
          <w:tab w:val="left" w:pos="3231"/>
          <w:tab w:val="left" w:pos="3984"/>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F6D10A" wp14:editId="0FBE4D4B">
            <wp:extent cx="3712464" cy="2203453"/>
            <wp:effectExtent l="0" t="0" r="254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shot_20250418_100441.jpg"/>
                    <pic:cNvPicPr/>
                  </pic:nvPicPr>
                  <pic:blipFill rotWithShape="1">
                    <a:blip r:embed="rId21">
                      <a:extLst>
                        <a:ext uri="{28A0092B-C50C-407E-A947-70E740481C1C}">
                          <a14:useLocalDpi xmlns:a14="http://schemas.microsoft.com/office/drawing/2010/main" val="0"/>
                        </a:ext>
                      </a:extLst>
                    </a:blip>
                    <a:srcRect t="34015" b="39276"/>
                    <a:stretch/>
                  </pic:blipFill>
                  <pic:spPr bwMode="auto">
                    <a:xfrm>
                      <a:off x="0" y="0"/>
                      <a:ext cx="3835277" cy="2276346"/>
                    </a:xfrm>
                    <a:prstGeom prst="rect">
                      <a:avLst/>
                    </a:prstGeom>
                    <a:ln>
                      <a:noFill/>
                    </a:ln>
                    <a:extLst>
                      <a:ext uri="{53640926-AAD7-44D8-BBD7-CCE9431645EC}">
                        <a14:shadowObscured xmlns:a14="http://schemas.microsoft.com/office/drawing/2010/main"/>
                      </a:ext>
                    </a:extLst>
                  </pic:spPr>
                </pic:pic>
              </a:graphicData>
            </a:graphic>
          </wp:inline>
        </w:drawing>
      </w:r>
    </w:p>
    <w:p w14:paraId="51FAD25B" w14:textId="77777777" w:rsidR="00712A43" w:rsidRDefault="00712A43" w:rsidP="00712A43">
      <w:pPr>
        <w:tabs>
          <w:tab w:val="left" w:pos="3231"/>
        </w:tabs>
        <w:rPr>
          <w:rFonts w:ascii="Times New Roman" w:hAnsi="Times New Roman" w:cs="Times New Roman"/>
          <w:sz w:val="24"/>
          <w:szCs w:val="24"/>
        </w:rPr>
      </w:pPr>
    </w:p>
    <w:p w14:paraId="412D802B" w14:textId="42041E96" w:rsidR="00A854D1" w:rsidRDefault="00712A43" w:rsidP="00FC5BAC">
      <w:pPr>
        <w:tabs>
          <w:tab w:val="left" w:pos="3231"/>
        </w:tabs>
        <w:jc w:val="center"/>
        <w:rPr>
          <w:rFonts w:ascii="Times New Roman" w:hAnsi="Times New Roman" w:cs="Times New Roman"/>
          <w:sz w:val="24"/>
          <w:szCs w:val="24"/>
        </w:rPr>
      </w:pPr>
      <w:r>
        <w:rPr>
          <w:rFonts w:ascii="Times New Roman" w:hAnsi="Times New Roman" w:cs="Times New Roman"/>
          <w:sz w:val="24"/>
          <w:szCs w:val="24"/>
        </w:rPr>
        <w:t>F</w:t>
      </w:r>
      <w:r w:rsidR="0093519A">
        <w:rPr>
          <w:rFonts w:ascii="Times New Roman" w:hAnsi="Times New Roman" w:cs="Times New Roman"/>
          <w:sz w:val="24"/>
          <w:szCs w:val="24"/>
        </w:rPr>
        <w:t>ig 13</w:t>
      </w:r>
      <w:r>
        <w:rPr>
          <w:rFonts w:ascii="Times New Roman" w:hAnsi="Times New Roman" w:cs="Times New Roman"/>
          <w:sz w:val="24"/>
          <w:szCs w:val="24"/>
        </w:rPr>
        <w:t xml:space="preserve">: </w:t>
      </w:r>
      <w:r w:rsidRPr="008C0B6C">
        <w:rPr>
          <w:rFonts w:ascii="Times New Roman" w:hAnsi="Times New Roman" w:cs="Times New Roman"/>
          <w:sz w:val="24"/>
          <w:szCs w:val="24"/>
        </w:rPr>
        <w:t>Th</w:t>
      </w:r>
      <w:r>
        <w:rPr>
          <w:rFonts w:ascii="Times New Roman" w:hAnsi="Times New Roman" w:cs="Times New Roman"/>
          <w:sz w:val="24"/>
          <w:szCs w:val="24"/>
        </w:rPr>
        <w:t>e</w:t>
      </w:r>
      <w:r w:rsidRPr="008C0B6C">
        <w:rPr>
          <w:rFonts w:ascii="Times New Roman" w:hAnsi="Times New Roman" w:cs="Times New Roman"/>
          <w:sz w:val="24"/>
          <w:szCs w:val="24"/>
        </w:rPr>
        <w:t xml:space="preserve"> graph</w:t>
      </w:r>
      <w:r>
        <w:rPr>
          <w:rFonts w:ascii="Times New Roman" w:hAnsi="Times New Roman" w:cs="Times New Roman"/>
          <w:sz w:val="24"/>
          <w:szCs w:val="24"/>
        </w:rPr>
        <w:t xml:space="preserve"> shows antioxidant activity of pectin</w:t>
      </w:r>
    </w:p>
    <w:p w14:paraId="685C965F" w14:textId="77777777" w:rsidR="00FC5BAC" w:rsidRPr="00FC5BAC" w:rsidRDefault="00FC5BAC" w:rsidP="00FC5BAC">
      <w:pPr>
        <w:tabs>
          <w:tab w:val="left" w:pos="3231"/>
        </w:tabs>
        <w:jc w:val="center"/>
        <w:rPr>
          <w:rFonts w:ascii="Times New Roman" w:hAnsi="Times New Roman" w:cs="Times New Roman"/>
          <w:sz w:val="24"/>
          <w:szCs w:val="24"/>
        </w:rPr>
      </w:pPr>
    </w:p>
    <w:p w14:paraId="35A8118E" w14:textId="37E02993" w:rsidR="00FA0272" w:rsidRPr="0048781A" w:rsidRDefault="00DF285D" w:rsidP="0048781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2.5. </w:t>
      </w:r>
      <w:r w:rsidR="007E6D60" w:rsidRPr="00DC74FB">
        <w:rPr>
          <w:rFonts w:ascii="Times New Roman" w:hAnsi="Times New Roman" w:cs="Times New Roman"/>
          <w:b/>
          <w:bCs/>
          <w:sz w:val="24"/>
          <w:szCs w:val="24"/>
        </w:rPr>
        <w:t>ANTI-INFLAMMATORY ASSAY</w:t>
      </w:r>
      <w:r w:rsidR="0048781A">
        <w:rPr>
          <w:rFonts w:ascii="Times New Roman" w:hAnsi="Times New Roman" w:cs="Times New Roman"/>
          <w:b/>
          <w:bCs/>
          <w:sz w:val="24"/>
          <w:szCs w:val="24"/>
        </w:rPr>
        <w:t>:</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7"/>
        <w:gridCol w:w="2511"/>
        <w:gridCol w:w="851"/>
        <w:gridCol w:w="850"/>
        <w:gridCol w:w="851"/>
        <w:gridCol w:w="850"/>
        <w:gridCol w:w="993"/>
        <w:gridCol w:w="850"/>
      </w:tblGrid>
      <w:tr w:rsidR="00FA0272" w14:paraId="689003F0" w14:textId="77777777" w:rsidTr="0046213B">
        <w:trPr>
          <w:trHeight w:val="470"/>
        </w:trPr>
        <w:tc>
          <w:tcPr>
            <w:tcW w:w="8513" w:type="dxa"/>
            <w:gridSpan w:val="8"/>
          </w:tcPr>
          <w:p w14:paraId="0BB63806" w14:textId="77777777" w:rsidR="00FA0272" w:rsidRPr="009479F9" w:rsidRDefault="00FA0272" w:rsidP="0046213B">
            <w:pPr>
              <w:jc w:val="center"/>
              <w:rPr>
                <w:rFonts w:ascii="Times New Roman" w:hAnsi="Times New Roman" w:cs="Times New Roman"/>
                <w:b/>
                <w:bCs/>
                <w:sz w:val="28"/>
                <w:szCs w:val="28"/>
              </w:rPr>
            </w:pPr>
            <w:r>
              <w:rPr>
                <w:rFonts w:ascii="Times New Roman" w:hAnsi="Times New Roman" w:cs="Times New Roman"/>
                <w:b/>
                <w:bCs/>
                <w:sz w:val="28"/>
                <w:szCs w:val="28"/>
              </w:rPr>
              <w:t>ANTI-INFLAMMATORY ASSAY</w:t>
            </w:r>
          </w:p>
        </w:tc>
      </w:tr>
      <w:tr w:rsidR="00FA0272" w14:paraId="231FB44C" w14:textId="77777777" w:rsidTr="0046213B">
        <w:trPr>
          <w:trHeight w:val="326"/>
        </w:trPr>
        <w:tc>
          <w:tcPr>
            <w:tcW w:w="757" w:type="dxa"/>
          </w:tcPr>
          <w:p w14:paraId="77F3EC25"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S.NO</w:t>
            </w:r>
          </w:p>
        </w:tc>
        <w:tc>
          <w:tcPr>
            <w:tcW w:w="2511" w:type="dxa"/>
          </w:tcPr>
          <w:p w14:paraId="63B73F1A" w14:textId="77777777" w:rsidR="00FA0272" w:rsidRDefault="00FA0272" w:rsidP="0046213B">
            <w:pPr>
              <w:jc w:val="center"/>
              <w:rPr>
                <w:rFonts w:ascii="Times New Roman" w:hAnsi="Times New Roman" w:cs="Times New Roman"/>
                <w:sz w:val="24"/>
                <w:szCs w:val="24"/>
              </w:rPr>
            </w:pPr>
            <w:r>
              <w:rPr>
                <w:rFonts w:ascii="Times New Roman" w:hAnsi="Times New Roman" w:cs="Times New Roman"/>
                <w:sz w:val="24"/>
                <w:szCs w:val="24"/>
              </w:rPr>
              <w:t>NAME OF THE TEST</w:t>
            </w:r>
          </w:p>
        </w:tc>
        <w:tc>
          <w:tcPr>
            <w:tcW w:w="851" w:type="dxa"/>
          </w:tcPr>
          <w:p w14:paraId="07FCA56F"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100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026356C4"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250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1" w:type="dxa"/>
          </w:tcPr>
          <w:p w14:paraId="38043C99"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500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1595978C"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750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993" w:type="dxa"/>
          </w:tcPr>
          <w:p w14:paraId="26E397CC"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1000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044340F5"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IC50</w:t>
            </w:r>
          </w:p>
        </w:tc>
      </w:tr>
      <w:tr w:rsidR="00FA0272" w14:paraId="0DD03D04" w14:textId="77777777" w:rsidTr="0046213B">
        <w:trPr>
          <w:trHeight w:val="470"/>
        </w:trPr>
        <w:tc>
          <w:tcPr>
            <w:tcW w:w="757" w:type="dxa"/>
          </w:tcPr>
          <w:p w14:paraId="1254916B" w14:textId="77777777" w:rsidR="00FA0272" w:rsidRDefault="00FA0272" w:rsidP="0046213B">
            <w:pPr>
              <w:jc w:val="center"/>
              <w:rPr>
                <w:rFonts w:ascii="Times New Roman" w:hAnsi="Times New Roman" w:cs="Times New Roman"/>
                <w:sz w:val="24"/>
                <w:szCs w:val="24"/>
              </w:rPr>
            </w:pPr>
            <w:r>
              <w:rPr>
                <w:rFonts w:ascii="Times New Roman" w:hAnsi="Times New Roman" w:cs="Times New Roman"/>
                <w:sz w:val="24"/>
                <w:szCs w:val="24"/>
              </w:rPr>
              <w:t>1.</w:t>
            </w:r>
          </w:p>
        </w:tc>
        <w:tc>
          <w:tcPr>
            <w:tcW w:w="2511" w:type="dxa"/>
          </w:tcPr>
          <w:p w14:paraId="515B6620"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Inhibition of Egg Albumin denaturation</w:t>
            </w:r>
          </w:p>
        </w:tc>
        <w:tc>
          <w:tcPr>
            <w:tcW w:w="851" w:type="dxa"/>
          </w:tcPr>
          <w:p w14:paraId="3A69B291"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8.8%</w:t>
            </w:r>
          </w:p>
        </w:tc>
        <w:tc>
          <w:tcPr>
            <w:tcW w:w="850" w:type="dxa"/>
          </w:tcPr>
          <w:p w14:paraId="03F42F75"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21.2%</w:t>
            </w:r>
          </w:p>
        </w:tc>
        <w:tc>
          <w:tcPr>
            <w:tcW w:w="851" w:type="dxa"/>
          </w:tcPr>
          <w:p w14:paraId="49CD599F"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40.0%</w:t>
            </w:r>
          </w:p>
        </w:tc>
        <w:tc>
          <w:tcPr>
            <w:tcW w:w="850" w:type="dxa"/>
          </w:tcPr>
          <w:p w14:paraId="65F3F27D"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59.5%</w:t>
            </w:r>
          </w:p>
        </w:tc>
        <w:tc>
          <w:tcPr>
            <w:tcW w:w="993" w:type="dxa"/>
          </w:tcPr>
          <w:p w14:paraId="5AAA9B6C"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78.4%</w:t>
            </w:r>
          </w:p>
        </w:tc>
        <w:tc>
          <w:tcPr>
            <w:tcW w:w="850" w:type="dxa"/>
          </w:tcPr>
          <w:p w14:paraId="5E195B4B"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629</w:t>
            </w:r>
            <w:r w:rsidRPr="000B4043">
              <w:rPr>
                <w:rFonts w:ascii="Times New Roman" w:hAnsi="Times New Roman" w:cs="Times New Roman"/>
                <w:bCs/>
                <w:sz w:val="24"/>
                <w:szCs w:val="24"/>
              </w:rPr>
              <w:t>μ</w:t>
            </w:r>
            <w:r>
              <w:rPr>
                <w:rFonts w:ascii="Times New Roman" w:hAnsi="Times New Roman" w:cs="Times New Roman"/>
                <w:bCs/>
                <w:sz w:val="24"/>
                <w:szCs w:val="24"/>
              </w:rPr>
              <w:t>g</w:t>
            </w:r>
          </w:p>
        </w:tc>
      </w:tr>
    </w:tbl>
    <w:p w14:paraId="08C18418" w14:textId="04F97EA3" w:rsidR="00FA0272" w:rsidRDefault="00FA0272" w:rsidP="00FA0272">
      <w:pPr>
        <w:tabs>
          <w:tab w:val="left" w:pos="3231"/>
        </w:tabs>
        <w:rPr>
          <w:rFonts w:ascii="Times New Roman" w:hAnsi="Times New Roman" w:cs="Times New Roman"/>
          <w:bCs/>
          <w:sz w:val="24"/>
          <w:szCs w:val="24"/>
        </w:rPr>
      </w:pPr>
      <w:r>
        <w:rPr>
          <w:rFonts w:ascii="Times New Roman" w:hAnsi="Times New Roman" w:cs="Times New Roman"/>
          <w:bCs/>
          <w:sz w:val="24"/>
          <w:szCs w:val="24"/>
        </w:rPr>
        <w:t>T</w:t>
      </w:r>
      <w:r w:rsidR="0093519A">
        <w:rPr>
          <w:rFonts w:ascii="Times New Roman" w:hAnsi="Times New Roman" w:cs="Times New Roman"/>
          <w:bCs/>
          <w:sz w:val="24"/>
          <w:szCs w:val="24"/>
        </w:rPr>
        <w:t>able 2</w:t>
      </w:r>
      <w:r>
        <w:rPr>
          <w:rFonts w:ascii="Times New Roman" w:hAnsi="Times New Roman" w:cs="Times New Roman"/>
          <w:bCs/>
          <w:sz w:val="24"/>
          <w:szCs w:val="24"/>
        </w:rPr>
        <w:t>: Anti- inflammatory activity of pectin by egg albumin denaturation assay. Inhibition increased with the concentration, reaching 78.4% at 1000</w:t>
      </w:r>
      <w:r w:rsidRPr="004A0AB0">
        <w:rPr>
          <w:rFonts w:ascii="Times New Roman" w:hAnsi="Times New Roman" w:cs="Times New Roman"/>
          <w:bCs/>
          <w:sz w:val="24"/>
          <w:szCs w:val="24"/>
        </w:rPr>
        <w:t xml:space="preserve"> </w:t>
      </w:r>
      <w:proofErr w:type="spellStart"/>
      <w:r w:rsidRPr="000B4043">
        <w:rPr>
          <w:rFonts w:ascii="Times New Roman" w:hAnsi="Times New Roman" w:cs="Times New Roman"/>
          <w:bCs/>
          <w:sz w:val="24"/>
          <w:szCs w:val="24"/>
        </w:rPr>
        <w:t>μ</w:t>
      </w:r>
      <w:r>
        <w:rPr>
          <w:rFonts w:ascii="Times New Roman" w:hAnsi="Times New Roman" w:cs="Times New Roman"/>
          <w:bCs/>
          <w:sz w:val="24"/>
          <w:szCs w:val="24"/>
        </w:rPr>
        <w:t>g</w:t>
      </w:r>
      <w:proofErr w:type="spellEnd"/>
      <w:r>
        <w:rPr>
          <w:rFonts w:ascii="Times New Roman" w:hAnsi="Times New Roman" w:cs="Times New Roman"/>
          <w:bCs/>
          <w:sz w:val="24"/>
          <w:szCs w:val="24"/>
        </w:rPr>
        <w:t xml:space="preserve"> with an IC50 of 620</w:t>
      </w:r>
      <w:r w:rsidRPr="004A0AB0">
        <w:rPr>
          <w:rFonts w:ascii="Times New Roman" w:hAnsi="Times New Roman" w:cs="Times New Roman"/>
          <w:bCs/>
          <w:sz w:val="24"/>
          <w:szCs w:val="24"/>
        </w:rPr>
        <w:t xml:space="preserve"> </w:t>
      </w:r>
      <w:proofErr w:type="spellStart"/>
      <w:r w:rsidRPr="000B4043">
        <w:rPr>
          <w:rFonts w:ascii="Times New Roman" w:hAnsi="Times New Roman" w:cs="Times New Roman"/>
          <w:bCs/>
          <w:sz w:val="24"/>
          <w:szCs w:val="24"/>
        </w:rPr>
        <w:t>μ</w:t>
      </w:r>
      <w:r>
        <w:rPr>
          <w:rFonts w:ascii="Times New Roman" w:hAnsi="Times New Roman" w:cs="Times New Roman"/>
          <w:bCs/>
          <w:sz w:val="24"/>
          <w:szCs w:val="24"/>
        </w:rPr>
        <w:t>g</w:t>
      </w:r>
      <w:proofErr w:type="spellEnd"/>
      <w:r>
        <w:rPr>
          <w:rFonts w:ascii="Times New Roman" w:hAnsi="Times New Roman" w:cs="Times New Roman"/>
          <w:bCs/>
          <w:sz w:val="24"/>
          <w:szCs w:val="24"/>
        </w:rPr>
        <w:t>.</w:t>
      </w:r>
    </w:p>
    <w:p w14:paraId="6DC0A98C" w14:textId="77777777" w:rsidR="00A854D1" w:rsidRPr="00C36DF4" w:rsidRDefault="00A854D1" w:rsidP="00A854D1">
      <w:pPr>
        <w:spacing w:line="360" w:lineRule="auto"/>
        <w:jc w:val="both"/>
        <w:rPr>
          <w:rFonts w:ascii="Times New Roman" w:hAnsi="Times New Roman" w:cs="Times New Roman"/>
          <w:sz w:val="24"/>
          <w:szCs w:val="24"/>
        </w:rPr>
      </w:pPr>
      <w:r w:rsidRPr="00C36DF4">
        <w:rPr>
          <w:rFonts w:ascii="Times New Roman" w:hAnsi="Times New Roman" w:cs="Times New Roman"/>
          <w:sz w:val="24"/>
          <w:szCs w:val="24"/>
        </w:rPr>
        <w:t>The pectin inhibited heat-induced egg albumin denaturation in a concentration-dependent fashion, achieving 78.4 % inhibition at 1000 µg/mL (IC₅₀ = 629 µg/mL</w:t>
      </w:r>
      <w:proofErr w:type="gramStart"/>
      <w:r w:rsidRPr="00C36DF4">
        <w:rPr>
          <w:rFonts w:ascii="Times New Roman" w:hAnsi="Times New Roman" w:cs="Times New Roman"/>
          <w:sz w:val="24"/>
          <w:szCs w:val="24"/>
        </w:rPr>
        <w:t>) .</w:t>
      </w:r>
      <w:proofErr w:type="gramEnd"/>
      <w:r w:rsidRPr="00C36DF4">
        <w:rPr>
          <w:rFonts w:ascii="Times New Roman" w:hAnsi="Times New Roman" w:cs="Times New Roman"/>
          <w:sz w:val="24"/>
          <w:szCs w:val="24"/>
        </w:rPr>
        <w:t xml:space="preserve"> Protein denaturation </w:t>
      </w:r>
      <w:r w:rsidRPr="00C36DF4">
        <w:rPr>
          <w:rFonts w:ascii="Times New Roman" w:hAnsi="Times New Roman" w:cs="Times New Roman"/>
          <w:sz w:val="24"/>
          <w:szCs w:val="24"/>
        </w:rPr>
        <w:lastRenderedPageBreak/>
        <w:t xml:space="preserve">is implicated in the release of auto-antigens and inflammatory mediators; hence, its inhibition is an accepted </w:t>
      </w:r>
      <w:r w:rsidRPr="00C36DF4">
        <w:rPr>
          <w:rFonts w:ascii="Times New Roman" w:hAnsi="Times New Roman" w:cs="Times New Roman"/>
          <w:i/>
          <w:iCs/>
          <w:sz w:val="24"/>
          <w:szCs w:val="24"/>
        </w:rPr>
        <w:t>in vitro</w:t>
      </w:r>
      <w:r w:rsidRPr="00C36DF4">
        <w:rPr>
          <w:rFonts w:ascii="Times New Roman" w:hAnsi="Times New Roman" w:cs="Times New Roman"/>
          <w:sz w:val="24"/>
          <w:szCs w:val="24"/>
        </w:rPr>
        <w:t xml:space="preserve"> surrogate for anti-inflammatory potential (Sakat et al., 2010). The activity approaches that of standard NSAIDs in comparable assay formats. This agrees with accumulating evidence that marine acidic/</w:t>
      </w:r>
      <w:proofErr w:type="spellStart"/>
      <w:r w:rsidRPr="00C36DF4">
        <w:rPr>
          <w:rFonts w:ascii="Times New Roman" w:hAnsi="Times New Roman" w:cs="Times New Roman"/>
          <w:sz w:val="24"/>
          <w:szCs w:val="24"/>
        </w:rPr>
        <w:t>sulfated</w:t>
      </w:r>
      <w:proofErr w:type="spellEnd"/>
      <w:r w:rsidRPr="00C36DF4">
        <w:rPr>
          <w:rFonts w:ascii="Times New Roman" w:hAnsi="Times New Roman" w:cs="Times New Roman"/>
          <w:sz w:val="24"/>
          <w:szCs w:val="24"/>
        </w:rPr>
        <w:t xml:space="preserve"> polysaccharides and fucoidans suppress inflammatory processes including protein denaturation, cyclooxygenase activity, and mediator release (Wijesinghe &amp; Jeon, 2012; Fernando et al., 2016). For an anionic pectin, activity may further be linked to its polyelectrolyte nature, which can stabilize protein conformations and modulate immune-cell signalling (Cunha &amp; </w:t>
      </w:r>
      <w:proofErr w:type="spellStart"/>
      <w:r w:rsidRPr="00C36DF4">
        <w:rPr>
          <w:rFonts w:ascii="Times New Roman" w:hAnsi="Times New Roman" w:cs="Times New Roman"/>
          <w:sz w:val="24"/>
          <w:szCs w:val="24"/>
        </w:rPr>
        <w:t>Grenha</w:t>
      </w:r>
      <w:proofErr w:type="spellEnd"/>
      <w:r w:rsidRPr="00C36DF4">
        <w:rPr>
          <w:rFonts w:ascii="Times New Roman" w:hAnsi="Times New Roman" w:cs="Times New Roman"/>
          <w:sz w:val="24"/>
          <w:szCs w:val="24"/>
        </w:rPr>
        <w:t>, 2016; Noreen et al., 2020).</w:t>
      </w:r>
    </w:p>
    <w:p w14:paraId="33899C53" w14:textId="2857E913" w:rsidR="00FA0272" w:rsidRPr="00FA0272" w:rsidRDefault="004D4721" w:rsidP="00FA027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2.6. </w:t>
      </w:r>
      <w:r w:rsidR="007E6D60" w:rsidRPr="00DC74FB">
        <w:rPr>
          <w:rFonts w:ascii="Times New Roman" w:hAnsi="Times New Roman" w:cs="Times New Roman"/>
          <w:b/>
          <w:bCs/>
          <w:sz w:val="24"/>
          <w:szCs w:val="24"/>
        </w:rPr>
        <w:t>ANTI DIABETIC ASSAY</w:t>
      </w:r>
      <w:r w:rsidR="0048781A">
        <w:rPr>
          <w:rFonts w:ascii="Times New Roman" w:hAnsi="Times New Roman" w:cs="Times New Roman"/>
          <w:b/>
          <w:bCs/>
          <w:sz w:val="24"/>
          <w:szCs w:val="24"/>
        </w:rPr>
        <w:t>:</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
        <w:gridCol w:w="2414"/>
        <w:gridCol w:w="851"/>
        <w:gridCol w:w="850"/>
        <w:gridCol w:w="851"/>
        <w:gridCol w:w="850"/>
        <w:gridCol w:w="993"/>
        <w:gridCol w:w="850"/>
      </w:tblGrid>
      <w:tr w:rsidR="00FA0272" w14:paraId="272DC5EC" w14:textId="77777777" w:rsidTr="0046213B">
        <w:trPr>
          <w:trHeight w:val="470"/>
        </w:trPr>
        <w:tc>
          <w:tcPr>
            <w:tcW w:w="8513" w:type="dxa"/>
            <w:gridSpan w:val="8"/>
          </w:tcPr>
          <w:p w14:paraId="413EF445" w14:textId="77777777" w:rsidR="00FA0272" w:rsidRPr="009479F9" w:rsidRDefault="00FA0272" w:rsidP="0046213B">
            <w:pPr>
              <w:jc w:val="center"/>
              <w:rPr>
                <w:rFonts w:ascii="Times New Roman" w:hAnsi="Times New Roman" w:cs="Times New Roman"/>
                <w:b/>
                <w:bCs/>
                <w:sz w:val="28"/>
                <w:szCs w:val="28"/>
              </w:rPr>
            </w:pPr>
            <w:r>
              <w:rPr>
                <w:rFonts w:ascii="Times New Roman" w:hAnsi="Times New Roman" w:cs="Times New Roman"/>
                <w:b/>
                <w:bCs/>
                <w:sz w:val="28"/>
                <w:szCs w:val="28"/>
              </w:rPr>
              <w:t>ANTI DIABETIC ASSAY</w:t>
            </w:r>
          </w:p>
        </w:tc>
      </w:tr>
      <w:tr w:rsidR="00FA0272" w:rsidRPr="00E75FBA" w14:paraId="7E294ADF" w14:textId="77777777" w:rsidTr="0046213B">
        <w:trPr>
          <w:trHeight w:val="326"/>
        </w:trPr>
        <w:tc>
          <w:tcPr>
            <w:tcW w:w="854" w:type="dxa"/>
          </w:tcPr>
          <w:p w14:paraId="220EB3D2"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S.NO</w:t>
            </w:r>
          </w:p>
        </w:tc>
        <w:tc>
          <w:tcPr>
            <w:tcW w:w="2414" w:type="dxa"/>
          </w:tcPr>
          <w:p w14:paraId="291544E6" w14:textId="77777777" w:rsidR="00FA0272" w:rsidRPr="00E75FBA" w:rsidRDefault="00FA0272" w:rsidP="0046213B">
            <w:pPr>
              <w:jc w:val="center"/>
              <w:rPr>
                <w:rFonts w:ascii="Times New Roman" w:hAnsi="Times New Roman" w:cs="Times New Roman"/>
                <w:b/>
                <w:bCs/>
                <w:sz w:val="24"/>
                <w:szCs w:val="24"/>
              </w:rPr>
            </w:pPr>
            <w:r w:rsidRPr="00E75FBA">
              <w:rPr>
                <w:rFonts w:ascii="Times New Roman" w:hAnsi="Times New Roman" w:cs="Times New Roman"/>
                <w:b/>
                <w:bCs/>
                <w:sz w:val="24"/>
                <w:szCs w:val="24"/>
              </w:rPr>
              <w:t>NAME OF THE TEST</w:t>
            </w:r>
          </w:p>
        </w:tc>
        <w:tc>
          <w:tcPr>
            <w:tcW w:w="851" w:type="dxa"/>
          </w:tcPr>
          <w:p w14:paraId="3000FB94"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100μg</w:t>
            </w:r>
          </w:p>
        </w:tc>
        <w:tc>
          <w:tcPr>
            <w:tcW w:w="850" w:type="dxa"/>
          </w:tcPr>
          <w:p w14:paraId="30C0364E"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250μg</w:t>
            </w:r>
          </w:p>
        </w:tc>
        <w:tc>
          <w:tcPr>
            <w:tcW w:w="851" w:type="dxa"/>
          </w:tcPr>
          <w:p w14:paraId="58F02A7F"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500μg</w:t>
            </w:r>
          </w:p>
        </w:tc>
        <w:tc>
          <w:tcPr>
            <w:tcW w:w="850" w:type="dxa"/>
          </w:tcPr>
          <w:p w14:paraId="109B3403"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750μg</w:t>
            </w:r>
          </w:p>
        </w:tc>
        <w:tc>
          <w:tcPr>
            <w:tcW w:w="993" w:type="dxa"/>
          </w:tcPr>
          <w:p w14:paraId="2D2723D1"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1000μg</w:t>
            </w:r>
          </w:p>
        </w:tc>
        <w:tc>
          <w:tcPr>
            <w:tcW w:w="850" w:type="dxa"/>
          </w:tcPr>
          <w:p w14:paraId="5195E2C4" w14:textId="77777777" w:rsidR="00FA0272" w:rsidRPr="00E75FBA" w:rsidRDefault="00FA0272" w:rsidP="0046213B">
            <w:pPr>
              <w:rPr>
                <w:rFonts w:ascii="Times New Roman" w:hAnsi="Times New Roman" w:cs="Times New Roman"/>
                <w:b/>
                <w:bCs/>
                <w:sz w:val="24"/>
                <w:szCs w:val="24"/>
              </w:rPr>
            </w:pPr>
            <w:r w:rsidRPr="00E75FBA">
              <w:rPr>
                <w:rFonts w:ascii="Times New Roman" w:hAnsi="Times New Roman" w:cs="Times New Roman"/>
                <w:b/>
                <w:bCs/>
                <w:sz w:val="24"/>
                <w:szCs w:val="24"/>
              </w:rPr>
              <w:t>IC50</w:t>
            </w:r>
          </w:p>
        </w:tc>
      </w:tr>
      <w:tr w:rsidR="00FA0272" w14:paraId="6BBE1BC1" w14:textId="77777777" w:rsidTr="0046213B">
        <w:trPr>
          <w:trHeight w:val="470"/>
        </w:trPr>
        <w:tc>
          <w:tcPr>
            <w:tcW w:w="854" w:type="dxa"/>
          </w:tcPr>
          <w:p w14:paraId="112A4CC5" w14:textId="77777777" w:rsidR="00FA0272" w:rsidRDefault="00FA0272" w:rsidP="0046213B">
            <w:pPr>
              <w:jc w:val="center"/>
              <w:rPr>
                <w:rFonts w:ascii="Times New Roman" w:hAnsi="Times New Roman" w:cs="Times New Roman"/>
                <w:sz w:val="24"/>
                <w:szCs w:val="24"/>
              </w:rPr>
            </w:pPr>
            <w:r>
              <w:rPr>
                <w:rFonts w:ascii="Times New Roman" w:hAnsi="Times New Roman" w:cs="Times New Roman"/>
                <w:sz w:val="24"/>
                <w:szCs w:val="24"/>
              </w:rPr>
              <w:t>1.</w:t>
            </w:r>
          </w:p>
        </w:tc>
        <w:tc>
          <w:tcPr>
            <w:tcW w:w="2414" w:type="dxa"/>
          </w:tcPr>
          <w:p w14:paraId="1ECFC981" w14:textId="77777777" w:rsidR="00FA0272" w:rsidRPr="00E75FBA" w:rsidRDefault="00FA0272" w:rsidP="0046213B">
            <w:pPr>
              <w:spacing w:line="276" w:lineRule="auto"/>
              <w:rPr>
                <w:rFonts w:ascii="Times New Roman" w:hAnsi="Times New Roman" w:cs="Times New Roman"/>
                <w:sz w:val="28"/>
                <w:szCs w:val="28"/>
              </w:rPr>
            </w:pPr>
            <w:r w:rsidRPr="00E75FBA">
              <w:rPr>
                <w:rFonts w:ascii="Times New Roman" w:hAnsi="Times New Roman" w:cs="Times New Roman"/>
                <w:sz w:val="24"/>
                <w:szCs w:val="24"/>
              </w:rPr>
              <w:t>α-Glucosidase inhibition activity</w:t>
            </w:r>
          </w:p>
          <w:p w14:paraId="24722C96" w14:textId="77777777" w:rsidR="00FA0272" w:rsidRDefault="00FA0272" w:rsidP="0046213B">
            <w:pPr>
              <w:rPr>
                <w:rFonts w:ascii="Times New Roman" w:hAnsi="Times New Roman" w:cs="Times New Roman"/>
                <w:sz w:val="24"/>
                <w:szCs w:val="24"/>
              </w:rPr>
            </w:pPr>
          </w:p>
        </w:tc>
        <w:tc>
          <w:tcPr>
            <w:tcW w:w="851" w:type="dxa"/>
          </w:tcPr>
          <w:p w14:paraId="4B253E59"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8.5%</w:t>
            </w:r>
          </w:p>
        </w:tc>
        <w:tc>
          <w:tcPr>
            <w:tcW w:w="850" w:type="dxa"/>
          </w:tcPr>
          <w:p w14:paraId="6ED5BD96"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20.0%</w:t>
            </w:r>
          </w:p>
        </w:tc>
        <w:tc>
          <w:tcPr>
            <w:tcW w:w="851" w:type="dxa"/>
          </w:tcPr>
          <w:p w14:paraId="18D71ADB"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38.6%</w:t>
            </w:r>
          </w:p>
        </w:tc>
        <w:tc>
          <w:tcPr>
            <w:tcW w:w="850" w:type="dxa"/>
          </w:tcPr>
          <w:p w14:paraId="0F2E04AD"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57.4%</w:t>
            </w:r>
          </w:p>
        </w:tc>
        <w:tc>
          <w:tcPr>
            <w:tcW w:w="993" w:type="dxa"/>
          </w:tcPr>
          <w:p w14:paraId="73760E67"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76.0%</w:t>
            </w:r>
          </w:p>
        </w:tc>
        <w:tc>
          <w:tcPr>
            <w:tcW w:w="850" w:type="dxa"/>
          </w:tcPr>
          <w:p w14:paraId="1313700B" w14:textId="77777777" w:rsidR="00FA0272" w:rsidRDefault="00FA0272" w:rsidP="0046213B">
            <w:pPr>
              <w:rPr>
                <w:rFonts w:ascii="Times New Roman" w:hAnsi="Times New Roman" w:cs="Times New Roman"/>
                <w:sz w:val="24"/>
                <w:szCs w:val="24"/>
              </w:rPr>
            </w:pPr>
            <w:r>
              <w:rPr>
                <w:rFonts w:ascii="Times New Roman" w:hAnsi="Times New Roman" w:cs="Times New Roman"/>
                <w:sz w:val="24"/>
                <w:szCs w:val="24"/>
              </w:rPr>
              <w:t>652</w:t>
            </w:r>
            <w:r w:rsidRPr="000B4043">
              <w:rPr>
                <w:rFonts w:ascii="Times New Roman" w:hAnsi="Times New Roman" w:cs="Times New Roman"/>
                <w:bCs/>
                <w:sz w:val="24"/>
                <w:szCs w:val="24"/>
              </w:rPr>
              <w:t>μ</w:t>
            </w:r>
            <w:r>
              <w:rPr>
                <w:rFonts w:ascii="Times New Roman" w:hAnsi="Times New Roman" w:cs="Times New Roman"/>
                <w:bCs/>
                <w:sz w:val="24"/>
                <w:szCs w:val="24"/>
              </w:rPr>
              <w:t>g</w:t>
            </w:r>
          </w:p>
        </w:tc>
      </w:tr>
    </w:tbl>
    <w:p w14:paraId="773B9912" w14:textId="77777777" w:rsidR="00FA0272" w:rsidRDefault="00FA0272" w:rsidP="00FA0272">
      <w:pPr>
        <w:jc w:val="center"/>
        <w:rPr>
          <w:rFonts w:ascii="Times New Roman" w:hAnsi="Times New Roman" w:cs="Times New Roman"/>
          <w:sz w:val="24"/>
          <w:szCs w:val="24"/>
        </w:rPr>
      </w:pPr>
    </w:p>
    <w:p w14:paraId="5269398A" w14:textId="1B20CA6C" w:rsidR="005122EB" w:rsidRPr="00C36DF4" w:rsidRDefault="00FA0272" w:rsidP="00FA0272">
      <w:pPr>
        <w:tabs>
          <w:tab w:val="left" w:pos="3231"/>
        </w:tabs>
        <w:rPr>
          <w:rFonts w:ascii="Times New Roman" w:hAnsi="Times New Roman" w:cs="Times New Roman"/>
          <w:bCs/>
          <w:sz w:val="24"/>
          <w:szCs w:val="24"/>
        </w:rPr>
      </w:pPr>
      <w:r w:rsidRPr="00C36DF4">
        <w:rPr>
          <w:rFonts w:ascii="Times New Roman" w:hAnsi="Times New Roman" w:cs="Times New Roman"/>
          <w:bCs/>
          <w:sz w:val="24"/>
          <w:szCs w:val="24"/>
        </w:rPr>
        <w:t>T</w:t>
      </w:r>
      <w:r w:rsidR="0093519A">
        <w:rPr>
          <w:rFonts w:ascii="Times New Roman" w:hAnsi="Times New Roman" w:cs="Times New Roman"/>
          <w:bCs/>
          <w:sz w:val="24"/>
          <w:szCs w:val="24"/>
        </w:rPr>
        <w:t>able 3</w:t>
      </w:r>
      <w:r w:rsidRPr="00C36DF4">
        <w:rPr>
          <w:rFonts w:ascii="Times New Roman" w:hAnsi="Times New Roman" w:cs="Times New Roman"/>
          <w:bCs/>
          <w:sz w:val="24"/>
          <w:szCs w:val="24"/>
        </w:rPr>
        <w:t xml:space="preserve">: Anti diabetic activity of pectin by </w:t>
      </w:r>
      <w:r w:rsidRPr="00C36DF4">
        <w:rPr>
          <w:rFonts w:ascii="Times New Roman" w:hAnsi="Times New Roman" w:cs="Times New Roman"/>
          <w:sz w:val="24"/>
          <w:szCs w:val="24"/>
        </w:rPr>
        <w:t>α-Glucosidase inhibition</w:t>
      </w:r>
      <w:r w:rsidRPr="00C36DF4">
        <w:rPr>
          <w:rFonts w:ascii="Times New Roman" w:hAnsi="Times New Roman" w:cs="Times New Roman"/>
          <w:bCs/>
          <w:sz w:val="24"/>
          <w:szCs w:val="24"/>
        </w:rPr>
        <w:t xml:space="preserve"> assay. Inhibition increased with the concentration, reaching 76.0% at 1000 </w:t>
      </w:r>
      <w:proofErr w:type="spellStart"/>
      <w:r w:rsidRPr="00C36DF4">
        <w:rPr>
          <w:rFonts w:ascii="Times New Roman" w:hAnsi="Times New Roman" w:cs="Times New Roman"/>
          <w:bCs/>
          <w:sz w:val="24"/>
          <w:szCs w:val="24"/>
        </w:rPr>
        <w:t>μg</w:t>
      </w:r>
      <w:proofErr w:type="spellEnd"/>
      <w:r w:rsidRPr="00C36DF4">
        <w:rPr>
          <w:rFonts w:ascii="Times New Roman" w:hAnsi="Times New Roman" w:cs="Times New Roman"/>
          <w:bCs/>
          <w:sz w:val="24"/>
          <w:szCs w:val="24"/>
        </w:rPr>
        <w:t xml:space="preserve"> with an IC50 of 652 </w:t>
      </w:r>
      <w:proofErr w:type="spellStart"/>
      <w:r w:rsidRPr="00C36DF4">
        <w:rPr>
          <w:rFonts w:ascii="Times New Roman" w:hAnsi="Times New Roman" w:cs="Times New Roman"/>
          <w:bCs/>
          <w:sz w:val="24"/>
          <w:szCs w:val="24"/>
        </w:rPr>
        <w:t>μg</w:t>
      </w:r>
      <w:proofErr w:type="spellEnd"/>
      <w:r w:rsidRPr="00C36DF4">
        <w:rPr>
          <w:rFonts w:ascii="Times New Roman" w:hAnsi="Times New Roman" w:cs="Times New Roman"/>
          <w:bCs/>
          <w:sz w:val="24"/>
          <w:szCs w:val="24"/>
        </w:rPr>
        <w:t>.</w:t>
      </w:r>
    </w:p>
    <w:p w14:paraId="1397244A" w14:textId="516EC347" w:rsidR="0048781A" w:rsidRDefault="00A854D1" w:rsidP="00DB0025">
      <w:pPr>
        <w:spacing w:line="360" w:lineRule="auto"/>
        <w:ind w:firstLine="720"/>
        <w:jc w:val="both"/>
        <w:rPr>
          <w:rFonts w:ascii="Times New Roman" w:hAnsi="Times New Roman" w:cs="Times New Roman"/>
          <w:sz w:val="24"/>
          <w:szCs w:val="24"/>
        </w:rPr>
      </w:pPr>
      <w:r w:rsidRPr="00C36DF4">
        <w:rPr>
          <w:rFonts w:ascii="Times New Roman" w:hAnsi="Times New Roman" w:cs="Times New Roman"/>
          <w:sz w:val="24"/>
          <w:szCs w:val="24"/>
        </w:rPr>
        <w:t xml:space="preserve">The pectin inhibited α-glucosidase in a dose-dependent manner, reaching 76.0 % inhibition at 1000 µg/mL (IC₅₀ = 652 µg/mL) (Table </w:t>
      </w:r>
      <w:r w:rsidR="001D190C">
        <w:rPr>
          <w:rFonts w:ascii="Times New Roman" w:hAnsi="Times New Roman" w:cs="Times New Roman"/>
          <w:sz w:val="24"/>
          <w:szCs w:val="24"/>
        </w:rPr>
        <w:t>3</w:t>
      </w:r>
      <w:r w:rsidRPr="00C36DF4">
        <w:rPr>
          <w:rFonts w:ascii="Times New Roman" w:hAnsi="Times New Roman" w:cs="Times New Roman"/>
          <w:sz w:val="24"/>
          <w:szCs w:val="24"/>
        </w:rPr>
        <w:t>). Inhibition of intestinal α-glucosidase delays enzymatic release of glucose from dietary carbohydrates and attenuates postprandial hyperglycaemia the pharmacological basis of acarbose (Kim et al., 2005). Although less potent than acarbose, the activity is comparable to marine macroalgal extracts,</w:t>
      </w:r>
      <w:r w:rsidRPr="00C36DF4">
        <w:rPr>
          <w:rFonts w:ascii="Times New Roman" w:hAnsi="Times New Roman" w:cs="Times New Roman"/>
          <w:b/>
          <w:bCs/>
          <w:sz w:val="24"/>
          <w:szCs w:val="24"/>
        </w:rPr>
        <w:t xml:space="preserve"> </w:t>
      </w:r>
      <w:r w:rsidRPr="00C36DF4">
        <w:rPr>
          <w:rFonts w:ascii="Times New Roman" w:hAnsi="Times New Roman" w:cs="Times New Roman"/>
          <w:sz w:val="24"/>
          <w:szCs w:val="24"/>
        </w:rPr>
        <w:t>whose α-glucosidase IC₅₀ values typically range from sub-mg/mL to low-mg/mL (Lordan et al., 2013; Ganesan et al., 2019). Beyond direct enzyme inhibition, dietary pectin blunts glycaemic responses through viscosity-mediated delay of gastric emptying and glucose absorption (Weickert &amp; Pfeiffer, 2008), supporting a dual (enzymatic + physicochemical) antidiabetic mechanism. The moderate inhibition observed here, combined with the strong viscosity documented in the characterization tests, therefore suggests genuine functional-food potential (Noreen et al., 2020; Freitas et al., 2021).</w:t>
      </w:r>
    </w:p>
    <w:p w14:paraId="783A93D1" w14:textId="77777777" w:rsidR="00D71697" w:rsidRDefault="00D71697" w:rsidP="00DB0025">
      <w:pPr>
        <w:spacing w:line="360" w:lineRule="auto"/>
        <w:ind w:firstLine="720"/>
        <w:jc w:val="both"/>
        <w:rPr>
          <w:rFonts w:ascii="Times New Roman" w:hAnsi="Times New Roman" w:cs="Times New Roman"/>
          <w:sz w:val="24"/>
          <w:szCs w:val="24"/>
        </w:rPr>
      </w:pPr>
    </w:p>
    <w:p w14:paraId="5D8613A2" w14:textId="77777777" w:rsidR="00D71697" w:rsidRPr="00A854D1" w:rsidRDefault="00D71697" w:rsidP="00DB0025">
      <w:pPr>
        <w:spacing w:line="360" w:lineRule="auto"/>
        <w:ind w:firstLine="720"/>
        <w:jc w:val="both"/>
        <w:rPr>
          <w:rFonts w:ascii="Times New Roman" w:hAnsi="Times New Roman" w:cs="Times New Roman"/>
          <w:sz w:val="24"/>
          <w:szCs w:val="24"/>
        </w:rPr>
      </w:pPr>
    </w:p>
    <w:p w14:paraId="06B532A6" w14:textId="3B703D25" w:rsidR="000D2BC3" w:rsidRDefault="005122EB" w:rsidP="000D2BC3">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D</w:t>
      </w:r>
      <w:r w:rsidR="004D4721">
        <w:rPr>
          <w:rFonts w:ascii="Times New Roman" w:hAnsi="Times New Roman" w:cs="Times New Roman"/>
          <w:b/>
          <w:bCs/>
          <w:sz w:val="28"/>
          <w:szCs w:val="28"/>
        </w:rPr>
        <w:t>ISCUSSION:</w:t>
      </w:r>
    </w:p>
    <w:p w14:paraId="79854F32" w14:textId="77777777" w:rsidR="009D3371" w:rsidRPr="009D3371" w:rsidRDefault="009D3371" w:rsidP="009D3371">
      <w:pPr>
        <w:spacing w:line="360" w:lineRule="auto"/>
        <w:jc w:val="both"/>
        <w:rPr>
          <w:rFonts w:ascii="Times New Roman" w:hAnsi="Times New Roman" w:cs="Times New Roman"/>
          <w:sz w:val="24"/>
          <w:szCs w:val="24"/>
        </w:rPr>
      </w:pPr>
      <w:r w:rsidRPr="009D3371">
        <w:rPr>
          <w:rFonts w:ascii="Times New Roman" w:hAnsi="Times New Roman" w:cs="Times New Roman"/>
          <w:sz w:val="24"/>
          <w:szCs w:val="24"/>
        </w:rPr>
        <w:t xml:space="preserve">The pectin extracted from the seagrass </w:t>
      </w:r>
      <w:proofErr w:type="spellStart"/>
      <w:r w:rsidRPr="009D3371">
        <w:rPr>
          <w:rFonts w:ascii="Times New Roman" w:hAnsi="Times New Roman" w:cs="Times New Roman"/>
          <w:i/>
          <w:iCs/>
          <w:sz w:val="24"/>
          <w:szCs w:val="24"/>
        </w:rPr>
        <w:t>Syringodium</w:t>
      </w:r>
      <w:proofErr w:type="spellEnd"/>
      <w:r w:rsidRPr="009D3371">
        <w:rPr>
          <w:rFonts w:ascii="Times New Roman" w:hAnsi="Times New Roman" w:cs="Times New Roman"/>
          <w:i/>
          <w:iCs/>
          <w:sz w:val="24"/>
          <w:szCs w:val="24"/>
        </w:rPr>
        <w:t xml:space="preserve"> </w:t>
      </w:r>
      <w:proofErr w:type="spellStart"/>
      <w:r w:rsidRPr="009D3371">
        <w:rPr>
          <w:rFonts w:ascii="Times New Roman" w:hAnsi="Times New Roman" w:cs="Times New Roman"/>
          <w:i/>
          <w:iCs/>
          <w:sz w:val="24"/>
          <w:szCs w:val="24"/>
        </w:rPr>
        <w:t>isoetifolium</w:t>
      </w:r>
      <w:proofErr w:type="spellEnd"/>
      <w:r w:rsidRPr="009D3371">
        <w:rPr>
          <w:rFonts w:ascii="Times New Roman" w:hAnsi="Times New Roman" w:cs="Times New Roman"/>
          <w:sz w:val="24"/>
          <w:szCs w:val="24"/>
        </w:rPr>
        <w:t xml:space="preserve"> was successfully identified and characterized through a combination of qualitative </w:t>
      </w:r>
      <w:proofErr w:type="spellStart"/>
      <w:r w:rsidRPr="009D3371">
        <w:rPr>
          <w:rFonts w:ascii="Times New Roman" w:hAnsi="Times New Roman" w:cs="Times New Roman"/>
          <w:sz w:val="24"/>
          <w:szCs w:val="24"/>
        </w:rPr>
        <w:t>physico</w:t>
      </w:r>
      <w:proofErr w:type="spellEnd"/>
      <w:r w:rsidRPr="009D3371">
        <w:rPr>
          <w:rFonts w:ascii="Times New Roman" w:hAnsi="Times New Roman" w:cs="Times New Roman"/>
          <w:sz w:val="24"/>
          <w:szCs w:val="24"/>
        </w:rPr>
        <w:t xml:space="preserve">-chemical tests, FTIR spectroscopy and three complementary </w:t>
      </w:r>
      <w:r w:rsidRPr="009D3371">
        <w:rPr>
          <w:rFonts w:ascii="Times New Roman" w:hAnsi="Times New Roman" w:cs="Times New Roman"/>
          <w:i/>
          <w:iCs/>
          <w:sz w:val="24"/>
          <w:szCs w:val="24"/>
        </w:rPr>
        <w:t>in vitro</w:t>
      </w:r>
      <w:r w:rsidRPr="009D3371">
        <w:rPr>
          <w:rFonts w:ascii="Times New Roman" w:hAnsi="Times New Roman" w:cs="Times New Roman"/>
          <w:sz w:val="24"/>
          <w:szCs w:val="24"/>
        </w:rPr>
        <w:t xml:space="preserve"> bioassays, and the results collectively provide convincing evidence for its identity, structural features and pharmacological potential. In the preliminary characterization, the extract exhibited the entire classical repertoire of pectin behaviour — a white gelatinous precipitate in ethanol, a white calcium pectate precipitate with </w:t>
      </w:r>
      <w:proofErr w:type="spellStart"/>
      <w:r w:rsidRPr="009D3371">
        <w:rPr>
          <w:rFonts w:ascii="Times New Roman" w:hAnsi="Times New Roman" w:cs="Times New Roman"/>
          <w:sz w:val="24"/>
          <w:szCs w:val="24"/>
        </w:rPr>
        <w:t>CaCl</w:t>
      </w:r>
      <w:proofErr w:type="spellEnd"/>
      <w:r w:rsidRPr="009D3371">
        <w:rPr>
          <w:rFonts w:ascii="Times New Roman" w:hAnsi="Times New Roman" w:cs="Times New Roman"/>
          <w:sz w:val="24"/>
          <w:szCs w:val="24"/>
        </w:rPr>
        <w:t xml:space="preserve">₂, high viscosity and gel-like consistency, hot-water solubility with cold-water insolubility, and a gelatinous precipitate with NaOH. The ethanol precipitation reaction arises from the dehydration and aggregation of high-molecular-weight galacturonan chains, which are inherently insoluble in aqueous alcohols, a behaviour documented for </w:t>
      </w:r>
      <w:proofErr w:type="spellStart"/>
      <w:r w:rsidRPr="009D3371">
        <w:rPr>
          <w:rFonts w:ascii="Times New Roman" w:hAnsi="Times New Roman" w:cs="Times New Roman"/>
          <w:sz w:val="24"/>
          <w:szCs w:val="24"/>
        </w:rPr>
        <w:t>pectins</w:t>
      </w:r>
      <w:proofErr w:type="spellEnd"/>
      <w:r w:rsidRPr="009D3371">
        <w:rPr>
          <w:rFonts w:ascii="Times New Roman" w:hAnsi="Times New Roman" w:cs="Times New Roman"/>
          <w:sz w:val="24"/>
          <w:szCs w:val="24"/>
        </w:rPr>
        <w:t xml:space="preserve"> from all conventional sources (</w:t>
      </w:r>
      <w:proofErr w:type="spellStart"/>
      <w:r w:rsidRPr="009D3371">
        <w:rPr>
          <w:rFonts w:ascii="Times New Roman" w:hAnsi="Times New Roman" w:cs="Times New Roman"/>
          <w:sz w:val="24"/>
          <w:szCs w:val="24"/>
        </w:rPr>
        <w:t>Ciriminna</w:t>
      </w:r>
      <w:proofErr w:type="spellEnd"/>
      <w:r w:rsidRPr="009D3371">
        <w:rPr>
          <w:rFonts w:ascii="Times New Roman" w:hAnsi="Times New Roman" w:cs="Times New Roman"/>
          <w:sz w:val="24"/>
          <w:szCs w:val="24"/>
        </w:rPr>
        <w:t xml:space="preserve"> et al., 2016; Dranca &amp; </w:t>
      </w:r>
      <w:proofErr w:type="spellStart"/>
      <w:r w:rsidRPr="009D3371">
        <w:rPr>
          <w:rFonts w:ascii="Times New Roman" w:hAnsi="Times New Roman" w:cs="Times New Roman"/>
          <w:sz w:val="24"/>
          <w:szCs w:val="24"/>
        </w:rPr>
        <w:t>Oroian</w:t>
      </w:r>
      <w:proofErr w:type="spellEnd"/>
      <w:r w:rsidRPr="009D3371">
        <w:rPr>
          <w:rFonts w:ascii="Times New Roman" w:hAnsi="Times New Roman" w:cs="Times New Roman"/>
          <w:sz w:val="24"/>
          <w:szCs w:val="24"/>
        </w:rPr>
        <w:t>, 2021). The vigorous calcium pectate formation observed here is particularly informative, because it is explained by the well-established "egg-box" model of Grant et al. (1973), in which divalent calcium ions cooperatively bridge contiguous blocks of de-esterified galacturonic acid residues on adjacent polymer chains; efficient cross-linking of this kind requires an abundance of free carboxyl groups and therefore indicates a low degree of esterification, analogous to the low-</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w:t>
      </w:r>
      <w:proofErr w:type="spellStart"/>
      <w:r w:rsidRPr="009D3371">
        <w:rPr>
          <w:rFonts w:ascii="Times New Roman" w:hAnsi="Times New Roman" w:cs="Times New Roman"/>
          <w:sz w:val="24"/>
          <w:szCs w:val="24"/>
        </w:rPr>
        <w:t>pectins</w:t>
      </w:r>
      <w:proofErr w:type="spellEnd"/>
      <w:r w:rsidRPr="009D3371">
        <w:rPr>
          <w:rFonts w:ascii="Times New Roman" w:hAnsi="Times New Roman" w:cs="Times New Roman"/>
          <w:sz w:val="24"/>
          <w:szCs w:val="24"/>
        </w:rPr>
        <w:t xml:space="preserve"> obtained from sugar beet and sunflower that gel by ionic rather than sugar–acid mechanisms (Yapo, 2011; </w:t>
      </w:r>
      <w:proofErr w:type="spellStart"/>
      <w:r w:rsidRPr="009D3371">
        <w:rPr>
          <w:rFonts w:ascii="Times New Roman" w:hAnsi="Times New Roman" w:cs="Times New Roman"/>
          <w:sz w:val="24"/>
          <w:szCs w:val="24"/>
        </w:rPr>
        <w:t>Naqash</w:t>
      </w:r>
      <w:proofErr w:type="spellEnd"/>
      <w:r w:rsidRPr="009D3371">
        <w:rPr>
          <w:rFonts w:ascii="Times New Roman" w:hAnsi="Times New Roman" w:cs="Times New Roman"/>
          <w:sz w:val="24"/>
          <w:szCs w:val="24"/>
        </w:rPr>
        <w:t xml:space="preserve"> et al., 2017). The solubility and viscosity behaviour of the present extract likewise mirrors that reported for citrus and commercial low-</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w:t>
      </w:r>
      <w:proofErr w:type="spellStart"/>
      <w:r w:rsidRPr="009D3371">
        <w:rPr>
          <w:rFonts w:ascii="Times New Roman" w:hAnsi="Times New Roman" w:cs="Times New Roman"/>
          <w:sz w:val="24"/>
          <w:szCs w:val="24"/>
        </w:rPr>
        <w:t>pectins</w:t>
      </w:r>
      <w:proofErr w:type="spellEnd"/>
      <w:r w:rsidRPr="009D3371">
        <w:rPr>
          <w:rFonts w:ascii="Times New Roman" w:hAnsi="Times New Roman" w:cs="Times New Roman"/>
          <w:sz w:val="24"/>
          <w:szCs w:val="24"/>
        </w:rPr>
        <w:t xml:space="preserve">, whose solution properties are governed by molecular weight, charge density and ionic strength (Adetunji et al., 2017; Freitas et al., 2021). Taken together, these reactions affirm that the </w:t>
      </w:r>
      <w:r w:rsidRPr="009D3371">
        <w:rPr>
          <w:rFonts w:ascii="Times New Roman" w:hAnsi="Times New Roman" w:cs="Times New Roman"/>
          <w:i/>
          <w:iCs/>
          <w:sz w:val="24"/>
          <w:szCs w:val="24"/>
        </w:rPr>
        <w:t xml:space="preserve">S. </w:t>
      </w:r>
      <w:proofErr w:type="spellStart"/>
      <w:r w:rsidRPr="009D3371">
        <w:rPr>
          <w:rFonts w:ascii="Times New Roman" w:hAnsi="Times New Roman" w:cs="Times New Roman"/>
          <w:i/>
          <w:iCs/>
          <w:sz w:val="24"/>
          <w:szCs w:val="24"/>
        </w:rPr>
        <w:t>isoetifolium</w:t>
      </w:r>
      <w:proofErr w:type="spellEnd"/>
      <w:r w:rsidRPr="009D3371">
        <w:rPr>
          <w:rFonts w:ascii="Times New Roman" w:hAnsi="Times New Roman" w:cs="Times New Roman"/>
          <w:sz w:val="24"/>
          <w:szCs w:val="24"/>
        </w:rPr>
        <w:t xml:space="preserve"> extract is a genuine pectin-type polyuronide rather than a neutral gum or non-pectic polysaccharide.</w:t>
      </w:r>
    </w:p>
    <w:p w14:paraId="0A3C2E86" w14:textId="77777777" w:rsidR="009D3371" w:rsidRPr="009D3371" w:rsidRDefault="009D3371" w:rsidP="00D71697">
      <w:pPr>
        <w:spacing w:line="360" w:lineRule="auto"/>
        <w:ind w:firstLine="720"/>
        <w:jc w:val="both"/>
        <w:rPr>
          <w:rFonts w:ascii="Times New Roman" w:hAnsi="Times New Roman" w:cs="Times New Roman"/>
          <w:sz w:val="24"/>
          <w:szCs w:val="24"/>
        </w:rPr>
      </w:pPr>
      <w:r w:rsidRPr="009D3371">
        <w:rPr>
          <w:rFonts w:ascii="Times New Roman" w:hAnsi="Times New Roman" w:cs="Times New Roman"/>
          <w:sz w:val="24"/>
          <w:szCs w:val="24"/>
        </w:rPr>
        <w:t xml:space="preserve">The FTIR analysis corroborated and extended these findings at the molecular level. The absorption at 2855 cm⁻¹ corresponds to symmetric C–H stretching of the sugar-ring methylene and methyl groups, including the </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groups of esterified </w:t>
      </w:r>
      <w:proofErr w:type="spellStart"/>
      <w:r w:rsidRPr="009D3371">
        <w:rPr>
          <w:rFonts w:ascii="Times New Roman" w:hAnsi="Times New Roman" w:cs="Times New Roman"/>
          <w:sz w:val="24"/>
          <w:szCs w:val="24"/>
        </w:rPr>
        <w:t>uronic</w:t>
      </w:r>
      <w:proofErr w:type="spellEnd"/>
      <w:r w:rsidRPr="009D3371">
        <w:rPr>
          <w:rFonts w:ascii="Times New Roman" w:hAnsi="Times New Roman" w:cs="Times New Roman"/>
          <w:sz w:val="24"/>
          <w:szCs w:val="24"/>
        </w:rPr>
        <w:t xml:space="preserve"> residues, while the band at 1304 cm⁻¹ reflects C–O stretching of carboxyl and ether functions of the galacturonan backbone, and the bands at 800.34 and 716.42 cm⁻¹ are consistent with pyranose-ring skeletal vibrations and glycosidic-linkage deformations characteristic of </w:t>
      </w:r>
      <w:proofErr w:type="spellStart"/>
      <w:r w:rsidRPr="009D3371">
        <w:rPr>
          <w:rFonts w:ascii="Times New Roman" w:hAnsi="Times New Roman" w:cs="Times New Roman"/>
          <w:sz w:val="24"/>
          <w:szCs w:val="24"/>
        </w:rPr>
        <w:t>uronic</w:t>
      </w:r>
      <w:proofErr w:type="spellEnd"/>
      <w:r w:rsidRPr="009D3371">
        <w:rPr>
          <w:rFonts w:ascii="Times New Roman" w:hAnsi="Times New Roman" w:cs="Times New Roman"/>
          <w:sz w:val="24"/>
          <w:szCs w:val="24"/>
        </w:rPr>
        <w:t>-acid-rich polysaccharides (</w:t>
      </w:r>
      <w:proofErr w:type="spellStart"/>
      <w:r w:rsidRPr="009D3371">
        <w:rPr>
          <w:rFonts w:ascii="Times New Roman" w:hAnsi="Times New Roman" w:cs="Times New Roman"/>
          <w:sz w:val="24"/>
          <w:szCs w:val="24"/>
        </w:rPr>
        <w:t>Synytsya</w:t>
      </w:r>
      <w:proofErr w:type="spellEnd"/>
      <w:r w:rsidRPr="009D3371">
        <w:rPr>
          <w:rFonts w:ascii="Times New Roman" w:hAnsi="Times New Roman" w:cs="Times New Roman"/>
          <w:sz w:val="24"/>
          <w:szCs w:val="24"/>
        </w:rPr>
        <w:t xml:space="preserve"> &amp; Novák, 2014). Although generic spectral libraries assign the band at 1586.16 cm⁻¹ to aromatic C=C stretching, such an assignment is chemically implausible for pectin, which contains no aromatic rings; in the established pectin literature this region (1600–</w:t>
      </w:r>
      <w:r w:rsidRPr="009D3371">
        <w:rPr>
          <w:rFonts w:ascii="Times New Roman" w:hAnsi="Times New Roman" w:cs="Times New Roman"/>
          <w:sz w:val="24"/>
          <w:szCs w:val="24"/>
        </w:rPr>
        <w:lastRenderedPageBreak/>
        <w:t>1630 cm⁻¹) is instead attributed to the asymmetric stretching of carboxylate anions (–COO⁻), with the companion band at 1422.24 cm⁻¹ representing the symmetric –COO⁻ stretch combined with C–H deformation (</w:t>
      </w:r>
      <w:proofErr w:type="spellStart"/>
      <w:r w:rsidRPr="009D3371">
        <w:rPr>
          <w:rFonts w:ascii="Times New Roman" w:hAnsi="Times New Roman" w:cs="Times New Roman"/>
          <w:sz w:val="24"/>
          <w:szCs w:val="24"/>
        </w:rPr>
        <w:t>Chatjigakis</w:t>
      </w:r>
      <w:proofErr w:type="spellEnd"/>
      <w:r w:rsidRPr="009D3371">
        <w:rPr>
          <w:rFonts w:ascii="Times New Roman" w:hAnsi="Times New Roman" w:cs="Times New Roman"/>
          <w:sz w:val="24"/>
          <w:szCs w:val="24"/>
        </w:rPr>
        <w:t xml:space="preserve"> et al., 1998; </w:t>
      </w:r>
      <w:proofErr w:type="spellStart"/>
      <w:r w:rsidRPr="009D3371">
        <w:rPr>
          <w:rFonts w:ascii="Times New Roman" w:hAnsi="Times New Roman" w:cs="Times New Roman"/>
          <w:sz w:val="24"/>
          <w:szCs w:val="24"/>
        </w:rPr>
        <w:t>Gnanasambandam</w:t>
      </w:r>
      <w:proofErr w:type="spellEnd"/>
      <w:r w:rsidRPr="009D3371">
        <w:rPr>
          <w:rFonts w:ascii="Times New Roman" w:hAnsi="Times New Roman" w:cs="Times New Roman"/>
          <w:sz w:val="24"/>
          <w:szCs w:val="24"/>
        </w:rPr>
        <w:t xml:space="preserve"> &amp; Proctor, 2000; Manrique &amp; </w:t>
      </w:r>
      <w:proofErr w:type="spellStart"/>
      <w:r w:rsidRPr="009D3371">
        <w:rPr>
          <w:rFonts w:ascii="Times New Roman" w:hAnsi="Times New Roman" w:cs="Times New Roman"/>
          <w:sz w:val="24"/>
          <w:szCs w:val="24"/>
        </w:rPr>
        <w:t>Lajolo</w:t>
      </w:r>
      <w:proofErr w:type="spellEnd"/>
      <w:r w:rsidRPr="009D3371">
        <w:rPr>
          <w:rFonts w:ascii="Times New Roman" w:hAnsi="Times New Roman" w:cs="Times New Roman"/>
          <w:sz w:val="24"/>
          <w:szCs w:val="24"/>
        </w:rPr>
        <w:t>, 2002). The dominance of this carboxylate pair, together with the absence of any prominent ester carbonyl band near 1730–1750 cm⁻¹, independently confirms the low-</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anionic character of the seagrass pectin inferred from the calcium chloride test — a coherent structure–chemistry agreement that strengthens the overall characterization. This anionic profile is also entirely consistent with the polysaccharide chemistry reported for marine angiosperms, which biosynthesize </w:t>
      </w:r>
      <w:proofErr w:type="spellStart"/>
      <w:r w:rsidRPr="009D3371">
        <w:rPr>
          <w:rFonts w:ascii="Times New Roman" w:hAnsi="Times New Roman" w:cs="Times New Roman"/>
          <w:sz w:val="24"/>
          <w:szCs w:val="24"/>
        </w:rPr>
        <w:t>sulfated</w:t>
      </w:r>
      <w:proofErr w:type="spellEnd"/>
      <w:r w:rsidRPr="009D3371">
        <w:rPr>
          <w:rFonts w:ascii="Times New Roman" w:hAnsi="Times New Roman" w:cs="Times New Roman"/>
          <w:sz w:val="24"/>
          <w:szCs w:val="24"/>
        </w:rPr>
        <w:t xml:space="preserve"> and acidic cell-wall polysaccharides, including </w:t>
      </w:r>
      <w:proofErr w:type="spellStart"/>
      <w:r w:rsidRPr="009D3371">
        <w:rPr>
          <w:rFonts w:ascii="Times New Roman" w:hAnsi="Times New Roman" w:cs="Times New Roman"/>
          <w:sz w:val="24"/>
          <w:szCs w:val="24"/>
        </w:rPr>
        <w:t>sulfated</w:t>
      </w:r>
      <w:proofErr w:type="spellEnd"/>
      <w:r w:rsidRPr="009D3371">
        <w:rPr>
          <w:rFonts w:ascii="Times New Roman" w:hAnsi="Times New Roman" w:cs="Times New Roman"/>
          <w:sz w:val="24"/>
          <w:szCs w:val="24"/>
        </w:rPr>
        <w:t xml:space="preserve"> </w:t>
      </w:r>
      <w:proofErr w:type="spellStart"/>
      <w:r w:rsidRPr="009D3371">
        <w:rPr>
          <w:rFonts w:ascii="Times New Roman" w:hAnsi="Times New Roman" w:cs="Times New Roman"/>
          <w:sz w:val="24"/>
          <w:szCs w:val="24"/>
        </w:rPr>
        <w:t>galactans</w:t>
      </w:r>
      <w:proofErr w:type="spellEnd"/>
      <w:r w:rsidRPr="009D3371">
        <w:rPr>
          <w:rFonts w:ascii="Times New Roman" w:hAnsi="Times New Roman" w:cs="Times New Roman"/>
          <w:sz w:val="24"/>
          <w:szCs w:val="24"/>
        </w:rPr>
        <w:t>, as an adaptive response to seawater salinity (Aquino et al., 2005; Aquino et al., 2011).</w:t>
      </w:r>
    </w:p>
    <w:p w14:paraId="41D179CF" w14:textId="77777777" w:rsidR="009D3371" w:rsidRPr="009D3371" w:rsidRDefault="009D3371" w:rsidP="00D71697">
      <w:pPr>
        <w:spacing w:line="360" w:lineRule="auto"/>
        <w:ind w:firstLine="720"/>
        <w:jc w:val="both"/>
        <w:rPr>
          <w:rFonts w:ascii="Times New Roman" w:hAnsi="Times New Roman" w:cs="Times New Roman"/>
          <w:sz w:val="24"/>
          <w:szCs w:val="24"/>
        </w:rPr>
      </w:pPr>
      <w:r w:rsidRPr="009D3371">
        <w:rPr>
          <w:rFonts w:ascii="Times New Roman" w:hAnsi="Times New Roman" w:cs="Times New Roman"/>
          <w:sz w:val="24"/>
          <w:szCs w:val="24"/>
        </w:rPr>
        <w:t>The bioassay results demonstrate that this anionic architecture translates into meaningful and internally consistent biological activity. In the DPPH assay, radical scavenging increased dose-dependently from 17.5 % at 100 µg/mL to 66.25 % at 1000 µg/mL, with an IC₅₀ of approximately 740 µg/</w:t>
      </w:r>
      <w:proofErr w:type="spellStart"/>
      <w:r w:rsidRPr="009D3371">
        <w:rPr>
          <w:rFonts w:ascii="Times New Roman" w:hAnsi="Times New Roman" w:cs="Times New Roman"/>
          <w:sz w:val="24"/>
          <w:szCs w:val="24"/>
        </w:rPr>
        <w:t>mL.</w:t>
      </w:r>
      <w:proofErr w:type="spellEnd"/>
      <w:r w:rsidRPr="009D3371">
        <w:rPr>
          <w:rFonts w:ascii="Times New Roman" w:hAnsi="Times New Roman" w:cs="Times New Roman"/>
          <w:sz w:val="24"/>
          <w:szCs w:val="24"/>
        </w:rPr>
        <w:t xml:space="preserve"> It is well recognized that native polysaccharides are intrinsically weaker DPPH scavengers than low-molecular-weight phenolics such as ascorbic acid (IC₅₀ ≈ 10–20 µg/mL) because they lack redox-active aromatic moieties, and their antioxidant action proceeds mainly through hydrogen donation from hydroxyl and carboxyl groups and through chelation of pro-oxidant transition-metal ions (Wang et al., 2016). Judged against this context, the present IC₅₀ of ≈0.74 mg/mL sits comfortably within the 0.3–2.0 mg/mL range reported for marine algal polysaccharides: Qi et al. (2005) reported similarly concentration-dependent DPPH scavenging for </w:t>
      </w:r>
      <w:r w:rsidRPr="009D3371">
        <w:rPr>
          <w:rFonts w:ascii="Times New Roman" w:hAnsi="Times New Roman" w:cs="Times New Roman"/>
          <w:i/>
          <w:iCs/>
          <w:sz w:val="24"/>
          <w:szCs w:val="24"/>
        </w:rPr>
        <w:t xml:space="preserve">Ulva </w:t>
      </w:r>
      <w:proofErr w:type="spellStart"/>
      <w:r w:rsidRPr="009D3371">
        <w:rPr>
          <w:rFonts w:ascii="Times New Roman" w:hAnsi="Times New Roman" w:cs="Times New Roman"/>
          <w:i/>
          <w:iCs/>
          <w:sz w:val="24"/>
          <w:szCs w:val="24"/>
        </w:rPr>
        <w:t>pertusa</w:t>
      </w:r>
      <w:proofErr w:type="spellEnd"/>
      <w:r w:rsidRPr="009D3371">
        <w:rPr>
          <w:rFonts w:ascii="Times New Roman" w:hAnsi="Times New Roman" w:cs="Times New Roman"/>
          <w:sz w:val="24"/>
          <w:szCs w:val="24"/>
        </w:rPr>
        <w:t xml:space="preserve"> polysaccharide and its </w:t>
      </w:r>
      <w:proofErr w:type="spellStart"/>
      <w:r w:rsidRPr="009D3371">
        <w:rPr>
          <w:rFonts w:ascii="Times New Roman" w:hAnsi="Times New Roman" w:cs="Times New Roman"/>
          <w:sz w:val="24"/>
          <w:szCs w:val="24"/>
        </w:rPr>
        <w:t>sulfate</w:t>
      </w:r>
      <w:proofErr w:type="spellEnd"/>
      <w:r w:rsidRPr="009D3371">
        <w:rPr>
          <w:rFonts w:ascii="Times New Roman" w:hAnsi="Times New Roman" w:cs="Times New Roman"/>
          <w:sz w:val="24"/>
          <w:szCs w:val="24"/>
        </w:rPr>
        <w:t xml:space="preserve"> derivatives, with potency rising with </w:t>
      </w:r>
      <w:proofErr w:type="spellStart"/>
      <w:r w:rsidRPr="009D3371">
        <w:rPr>
          <w:rFonts w:ascii="Times New Roman" w:hAnsi="Times New Roman" w:cs="Times New Roman"/>
          <w:sz w:val="24"/>
          <w:szCs w:val="24"/>
        </w:rPr>
        <w:t>uronic</w:t>
      </w:r>
      <w:proofErr w:type="spellEnd"/>
      <w:r w:rsidRPr="009D3371">
        <w:rPr>
          <w:rFonts w:ascii="Times New Roman" w:hAnsi="Times New Roman" w:cs="Times New Roman"/>
          <w:sz w:val="24"/>
          <w:szCs w:val="24"/>
        </w:rPr>
        <w:t xml:space="preserve">-acid and </w:t>
      </w:r>
      <w:proofErr w:type="spellStart"/>
      <w:r w:rsidRPr="009D3371">
        <w:rPr>
          <w:rFonts w:ascii="Times New Roman" w:hAnsi="Times New Roman" w:cs="Times New Roman"/>
          <w:sz w:val="24"/>
          <w:szCs w:val="24"/>
        </w:rPr>
        <w:t>sulfate</w:t>
      </w:r>
      <w:proofErr w:type="spellEnd"/>
      <w:r w:rsidRPr="009D3371">
        <w:rPr>
          <w:rFonts w:ascii="Times New Roman" w:hAnsi="Times New Roman" w:cs="Times New Roman"/>
          <w:sz w:val="24"/>
          <w:szCs w:val="24"/>
        </w:rPr>
        <w:t xml:space="preserve"> content, while Yuan et al. (2005) observed comparable behaviour for κ-carrageenan oligosaccharide derivatives, again with activity enhanced by anionic substitution. The moderate but genuine scavenging capacity of the underivatized </w:t>
      </w:r>
      <w:r w:rsidRPr="009D3371">
        <w:rPr>
          <w:rFonts w:ascii="Times New Roman" w:hAnsi="Times New Roman" w:cs="Times New Roman"/>
          <w:i/>
          <w:iCs/>
          <w:sz w:val="24"/>
          <w:szCs w:val="24"/>
        </w:rPr>
        <w:t xml:space="preserve">S. </w:t>
      </w:r>
      <w:proofErr w:type="spellStart"/>
      <w:r w:rsidRPr="009D3371">
        <w:rPr>
          <w:rFonts w:ascii="Times New Roman" w:hAnsi="Times New Roman" w:cs="Times New Roman"/>
          <w:i/>
          <w:iCs/>
          <w:sz w:val="24"/>
          <w:szCs w:val="24"/>
        </w:rPr>
        <w:t>isoetifolium</w:t>
      </w:r>
      <w:proofErr w:type="spellEnd"/>
      <w:r w:rsidRPr="009D3371">
        <w:rPr>
          <w:rFonts w:ascii="Times New Roman" w:hAnsi="Times New Roman" w:cs="Times New Roman"/>
          <w:sz w:val="24"/>
          <w:szCs w:val="24"/>
        </w:rPr>
        <w:t xml:space="preserve"> pectin is therefore entirely in line with the marine polysaccharide literature and plausibly attributable to its carboxylate-dense structure revealed by FTIR; indeed, controlled depolymerization or partial sulfation could reasonably be expected to enhance this activity further, as both modifications demonstrably do in the studies cited above (Qi et al., 2005; Yuan et al., 2005).</w:t>
      </w:r>
    </w:p>
    <w:p w14:paraId="1C3ADDB5" w14:textId="41249EFD" w:rsidR="009D3371" w:rsidRPr="009D3371" w:rsidRDefault="009D3371" w:rsidP="00D71697">
      <w:pPr>
        <w:spacing w:line="360" w:lineRule="auto"/>
        <w:ind w:firstLine="720"/>
        <w:jc w:val="both"/>
        <w:rPr>
          <w:rFonts w:ascii="Times New Roman" w:hAnsi="Times New Roman" w:cs="Times New Roman"/>
          <w:sz w:val="24"/>
          <w:szCs w:val="24"/>
        </w:rPr>
      </w:pPr>
      <w:r w:rsidRPr="009D3371">
        <w:rPr>
          <w:rFonts w:ascii="Times New Roman" w:hAnsi="Times New Roman" w:cs="Times New Roman"/>
          <w:sz w:val="24"/>
          <w:szCs w:val="24"/>
        </w:rPr>
        <w:t>The anti-inflammatory evaluation by the inhibition of heat-induced egg albumin denaturation yielded a concentration-dependent response rising from 8.8 % to 78.4 % at 1000 µg/mL, with an IC₅₀ of 629 µg/</w:t>
      </w:r>
      <w:proofErr w:type="spellStart"/>
      <w:r w:rsidRPr="009D3371">
        <w:rPr>
          <w:rFonts w:ascii="Times New Roman" w:hAnsi="Times New Roman" w:cs="Times New Roman"/>
          <w:sz w:val="24"/>
          <w:szCs w:val="24"/>
        </w:rPr>
        <w:t>mL.</w:t>
      </w:r>
      <w:proofErr w:type="spellEnd"/>
      <w:r w:rsidRPr="009D3371">
        <w:rPr>
          <w:rFonts w:ascii="Times New Roman" w:hAnsi="Times New Roman" w:cs="Times New Roman"/>
          <w:sz w:val="24"/>
          <w:szCs w:val="24"/>
        </w:rPr>
        <w:t xml:space="preserve"> Protein denaturation generates endogenous auto-antigens </w:t>
      </w:r>
      <w:r w:rsidRPr="009D3371">
        <w:rPr>
          <w:rFonts w:ascii="Times New Roman" w:hAnsi="Times New Roman" w:cs="Times New Roman"/>
          <w:sz w:val="24"/>
          <w:szCs w:val="24"/>
        </w:rPr>
        <w:lastRenderedPageBreak/>
        <w:t xml:space="preserve">that sustain inflammatory processes, and its inhibition is a validated </w:t>
      </w:r>
      <w:r w:rsidRPr="009D3371">
        <w:rPr>
          <w:rFonts w:ascii="Times New Roman" w:hAnsi="Times New Roman" w:cs="Times New Roman"/>
          <w:i/>
          <w:iCs/>
          <w:sz w:val="24"/>
          <w:szCs w:val="24"/>
        </w:rPr>
        <w:t>in vitro</w:t>
      </w:r>
      <w:r w:rsidRPr="009D3371">
        <w:rPr>
          <w:rFonts w:ascii="Times New Roman" w:hAnsi="Times New Roman" w:cs="Times New Roman"/>
          <w:sz w:val="24"/>
          <w:szCs w:val="24"/>
        </w:rPr>
        <w:t xml:space="preserve"> surrogate for anti-inflammatory efficacy, with diclofenac sodium as the conventional reference standard (Sakat et al., 2010). The maximum inhibition of 78.4 % achieved here compares favourably with values reported for marine </w:t>
      </w:r>
      <w:proofErr w:type="spellStart"/>
      <w:r w:rsidRPr="009D3371">
        <w:rPr>
          <w:rFonts w:ascii="Times New Roman" w:hAnsi="Times New Roman" w:cs="Times New Roman"/>
          <w:sz w:val="24"/>
          <w:szCs w:val="24"/>
        </w:rPr>
        <w:t>sulfated</w:t>
      </w:r>
      <w:proofErr w:type="spellEnd"/>
      <w:r w:rsidRPr="009D3371">
        <w:rPr>
          <w:rFonts w:ascii="Times New Roman" w:hAnsi="Times New Roman" w:cs="Times New Roman"/>
          <w:sz w:val="24"/>
          <w:szCs w:val="24"/>
        </w:rPr>
        <w:t xml:space="preserve"> polysaccharides and fucoidans, which are documented to suppress protein denaturation, cyclooxygenase signalling and inflammatory mediator release (Wijesinghe &amp; Jeon, 2012; Fernando et al., 2016). Mechanistically, the polyanionic –COO⁻ surface of the low-</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pectin can interact electrostatically with cationic patches on albumin and thereby stabilize the protein's tertiary structure against thermal unfolding, while its capacity to chelate divalent </w:t>
      </w:r>
      <w:r w:rsidR="00A33B19" w:rsidRPr="009D3371">
        <w:rPr>
          <w:rFonts w:ascii="Times New Roman" w:hAnsi="Times New Roman" w:cs="Times New Roman"/>
          <w:sz w:val="24"/>
          <w:szCs w:val="24"/>
        </w:rPr>
        <w:t>cations the</w:t>
      </w:r>
      <w:r w:rsidRPr="009D3371">
        <w:rPr>
          <w:rFonts w:ascii="Times New Roman" w:hAnsi="Times New Roman" w:cs="Times New Roman"/>
          <w:sz w:val="24"/>
          <w:szCs w:val="24"/>
        </w:rPr>
        <w:t xml:space="preserve"> same "egg-box" chemistry exploited in gelling (Grant et al., 1973) may additionally dampen calcium-dependent inflammatory signalling (Cunha &amp; </w:t>
      </w:r>
      <w:proofErr w:type="spellStart"/>
      <w:r w:rsidRPr="009D3371">
        <w:rPr>
          <w:rFonts w:ascii="Times New Roman" w:hAnsi="Times New Roman" w:cs="Times New Roman"/>
          <w:sz w:val="24"/>
          <w:szCs w:val="24"/>
        </w:rPr>
        <w:t>Grenha</w:t>
      </w:r>
      <w:proofErr w:type="spellEnd"/>
      <w:r w:rsidRPr="009D3371">
        <w:rPr>
          <w:rFonts w:ascii="Times New Roman" w:hAnsi="Times New Roman" w:cs="Times New Roman"/>
          <w:sz w:val="24"/>
          <w:szCs w:val="24"/>
        </w:rPr>
        <w:t xml:space="preserve">, 2016; </w:t>
      </w:r>
      <w:proofErr w:type="spellStart"/>
      <w:r w:rsidRPr="009D3371">
        <w:rPr>
          <w:rFonts w:ascii="Times New Roman" w:hAnsi="Times New Roman" w:cs="Times New Roman"/>
          <w:sz w:val="24"/>
          <w:szCs w:val="24"/>
        </w:rPr>
        <w:t>Naqash</w:t>
      </w:r>
      <w:proofErr w:type="spellEnd"/>
      <w:r w:rsidRPr="009D3371">
        <w:rPr>
          <w:rFonts w:ascii="Times New Roman" w:hAnsi="Times New Roman" w:cs="Times New Roman"/>
          <w:sz w:val="24"/>
          <w:szCs w:val="24"/>
        </w:rPr>
        <w:t xml:space="preserve"> et al., 2017). Similarly, in the α-glucosidase inhibition assay the pectin produced a clear dose-response reaching 76.0 % at 1000 µg/mL with an IC₅₀ of 652 µg/</w:t>
      </w:r>
      <w:proofErr w:type="spellStart"/>
      <w:r w:rsidRPr="009D3371">
        <w:rPr>
          <w:rFonts w:ascii="Times New Roman" w:hAnsi="Times New Roman" w:cs="Times New Roman"/>
          <w:sz w:val="24"/>
          <w:szCs w:val="24"/>
        </w:rPr>
        <w:t>mL.</w:t>
      </w:r>
      <w:proofErr w:type="spellEnd"/>
      <w:r w:rsidRPr="009D3371">
        <w:rPr>
          <w:rFonts w:ascii="Times New Roman" w:hAnsi="Times New Roman" w:cs="Times New Roman"/>
          <w:sz w:val="24"/>
          <w:szCs w:val="24"/>
        </w:rPr>
        <w:t xml:space="preserve"> Intestinal α-glucosidase is a validated antidiabetic target whose inhibition delays terminal carbohydrate digestion and blunts postprandial hyperglycaemia  the pharmacological basis of acarbose (</w:t>
      </w:r>
      <w:proofErr w:type="spellStart"/>
      <w:r w:rsidRPr="009D3371">
        <w:rPr>
          <w:rFonts w:ascii="Times New Roman" w:hAnsi="Times New Roman" w:cs="Times New Roman"/>
          <w:sz w:val="24"/>
          <w:szCs w:val="24"/>
        </w:rPr>
        <w:t>Tundis</w:t>
      </w:r>
      <w:proofErr w:type="spellEnd"/>
      <w:r w:rsidRPr="009D3371">
        <w:rPr>
          <w:rFonts w:ascii="Times New Roman" w:hAnsi="Times New Roman" w:cs="Times New Roman"/>
          <w:sz w:val="24"/>
          <w:szCs w:val="24"/>
        </w:rPr>
        <w:t xml:space="preserve"> et al., 2010) and the potency observed here, although weaker than acarbose, falls within the sub-mg/mL range frequently reported for marine macroalgal extracts, which often display preferential α-glucosidase (over α-amylase) inhibition, a profile considered pharmacologically desirable because it minimizes the gastrointestinal side-effects associated with excessive pancreatic α-amylase suppression (Lordan et al., 2013; Ganesan et al., 2019). Moreover, the antidiabetic potential of this pectin is likely bimodal, combining direct enzyme inhibition with a physicochemical contribution from its documented high viscosity, which delays gastric emptying and glucose diffusion the mechanism underpinning the proven glycaemic benefits of viscous dietary fibres (Weickert &amp; Pfeiffer, 2008; </w:t>
      </w:r>
      <w:proofErr w:type="spellStart"/>
      <w:r w:rsidRPr="009D3371">
        <w:rPr>
          <w:rFonts w:ascii="Times New Roman" w:hAnsi="Times New Roman" w:cs="Times New Roman"/>
          <w:sz w:val="24"/>
          <w:szCs w:val="24"/>
        </w:rPr>
        <w:t>Naqash</w:t>
      </w:r>
      <w:proofErr w:type="spellEnd"/>
      <w:r w:rsidRPr="009D3371">
        <w:rPr>
          <w:rFonts w:ascii="Times New Roman" w:hAnsi="Times New Roman" w:cs="Times New Roman"/>
          <w:sz w:val="24"/>
          <w:szCs w:val="24"/>
        </w:rPr>
        <w:t xml:space="preserve"> et al., 2017).</w:t>
      </w:r>
    </w:p>
    <w:p w14:paraId="77B6C25B" w14:textId="40882592" w:rsidR="00901D93" w:rsidRPr="00901D93" w:rsidRDefault="009D3371" w:rsidP="00D71697">
      <w:pPr>
        <w:spacing w:line="360" w:lineRule="auto"/>
        <w:ind w:firstLine="720"/>
        <w:jc w:val="both"/>
        <w:rPr>
          <w:rFonts w:ascii="Times New Roman" w:hAnsi="Times New Roman" w:cs="Times New Roman"/>
          <w:sz w:val="24"/>
          <w:szCs w:val="24"/>
        </w:rPr>
      </w:pPr>
      <w:r w:rsidRPr="009D3371">
        <w:rPr>
          <w:rFonts w:ascii="Times New Roman" w:hAnsi="Times New Roman" w:cs="Times New Roman"/>
          <w:sz w:val="24"/>
          <w:szCs w:val="24"/>
        </w:rPr>
        <w:t>When the three bioactivities are considered together, a striking pattern emerges: the IC₅₀ values cluster tightly between 629 and 740 µg/mL, suggesting a common, moderately potent mechanism of action rather than the coincidental activity of trace secondary metabolites. This unified behaviour is best rationalized by the carboxylate-dense, low-</w:t>
      </w:r>
      <w:proofErr w:type="spellStart"/>
      <w:r w:rsidRPr="009D3371">
        <w:rPr>
          <w:rFonts w:ascii="Times New Roman" w:hAnsi="Times New Roman" w:cs="Times New Roman"/>
          <w:sz w:val="24"/>
          <w:szCs w:val="24"/>
        </w:rPr>
        <w:t>methoxyl</w:t>
      </w:r>
      <w:proofErr w:type="spellEnd"/>
      <w:r w:rsidRPr="009D3371">
        <w:rPr>
          <w:rFonts w:ascii="Times New Roman" w:hAnsi="Times New Roman" w:cs="Times New Roman"/>
          <w:sz w:val="24"/>
          <w:szCs w:val="24"/>
        </w:rPr>
        <w:t xml:space="preserve"> architecture independently evidenced by the </w:t>
      </w:r>
      <w:proofErr w:type="spellStart"/>
      <w:r w:rsidRPr="009D3371">
        <w:rPr>
          <w:rFonts w:ascii="Times New Roman" w:hAnsi="Times New Roman" w:cs="Times New Roman"/>
          <w:sz w:val="24"/>
          <w:szCs w:val="24"/>
        </w:rPr>
        <w:t>CaCl</w:t>
      </w:r>
      <w:proofErr w:type="spellEnd"/>
      <w:r w:rsidRPr="009D3371">
        <w:rPr>
          <w:rFonts w:ascii="Times New Roman" w:hAnsi="Times New Roman" w:cs="Times New Roman"/>
          <w:sz w:val="24"/>
          <w:szCs w:val="24"/>
        </w:rPr>
        <w:t xml:space="preserve">₂/NaOH tests and the 1586/1422 cm⁻¹ FTIR carboxylate pair a structural motif that underpins metal chelation (antioxidant activity), protein stabilization (anti-inflammatory activity) and enzyme-surface interaction (α-glucosidase inhibition), consistent with the broad bioactivity of anionic marine polysaccharides generally reported in the literature (Jiao et al., 2011; Wijesekara et al., 2011). To the best of our knowledge, this represents one of the first systematic evaluations of the antidiabetic and anti-inflammatory </w:t>
      </w:r>
      <w:r w:rsidRPr="009D3371">
        <w:rPr>
          <w:rFonts w:ascii="Times New Roman" w:hAnsi="Times New Roman" w:cs="Times New Roman"/>
          <w:sz w:val="24"/>
          <w:szCs w:val="24"/>
        </w:rPr>
        <w:lastRenderedPageBreak/>
        <w:t xml:space="preserve">potential of a pectin isolated from a marine angiosperm, a field overwhelmingly dominated by macroalgal fucoidans and </w:t>
      </w:r>
      <w:proofErr w:type="spellStart"/>
      <w:r w:rsidRPr="009D3371">
        <w:rPr>
          <w:rFonts w:ascii="Times New Roman" w:hAnsi="Times New Roman" w:cs="Times New Roman"/>
          <w:sz w:val="24"/>
          <w:szCs w:val="24"/>
        </w:rPr>
        <w:t>ulvans</w:t>
      </w:r>
      <w:proofErr w:type="spellEnd"/>
      <w:r w:rsidRPr="009D3371">
        <w:rPr>
          <w:rFonts w:ascii="Times New Roman" w:hAnsi="Times New Roman" w:cs="Times New Roman"/>
          <w:sz w:val="24"/>
          <w:szCs w:val="24"/>
        </w:rPr>
        <w:t xml:space="preserve"> (</w:t>
      </w:r>
      <w:proofErr w:type="spellStart"/>
      <w:r w:rsidRPr="009D3371">
        <w:rPr>
          <w:rFonts w:ascii="Times New Roman" w:hAnsi="Times New Roman" w:cs="Times New Roman"/>
          <w:sz w:val="24"/>
          <w:szCs w:val="24"/>
        </w:rPr>
        <w:t>Kidgell</w:t>
      </w:r>
      <w:proofErr w:type="spellEnd"/>
      <w:r w:rsidRPr="009D3371">
        <w:rPr>
          <w:rFonts w:ascii="Times New Roman" w:hAnsi="Times New Roman" w:cs="Times New Roman"/>
          <w:sz w:val="24"/>
          <w:szCs w:val="24"/>
        </w:rPr>
        <w:t xml:space="preserve"> et al., 2019; Zayed &amp; </w:t>
      </w:r>
      <w:proofErr w:type="spellStart"/>
      <w:r w:rsidRPr="009D3371">
        <w:rPr>
          <w:rFonts w:ascii="Times New Roman" w:hAnsi="Times New Roman" w:cs="Times New Roman"/>
          <w:sz w:val="24"/>
          <w:szCs w:val="24"/>
        </w:rPr>
        <w:t>Ulber</w:t>
      </w:r>
      <w:proofErr w:type="spellEnd"/>
      <w:r w:rsidRPr="009D3371">
        <w:rPr>
          <w:rFonts w:ascii="Times New Roman" w:hAnsi="Times New Roman" w:cs="Times New Roman"/>
          <w:sz w:val="24"/>
          <w:szCs w:val="24"/>
        </w:rPr>
        <w:t xml:space="preserve">, 2020), and thereby fills a genuine gap in the marine polysaccharide literature. Nevertheless, certain limitations warrant acknowledgement: the bioassays were conducted </w:t>
      </w:r>
      <w:r w:rsidRPr="009D3371">
        <w:rPr>
          <w:rFonts w:ascii="Times New Roman" w:hAnsi="Times New Roman" w:cs="Times New Roman"/>
          <w:i/>
          <w:iCs/>
          <w:sz w:val="24"/>
          <w:szCs w:val="24"/>
        </w:rPr>
        <w:t>in vitro</w:t>
      </w:r>
      <w:r w:rsidRPr="009D3371">
        <w:rPr>
          <w:rFonts w:ascii="Times New Roman" w:hAnsi="Times New Roman" w:cs="Times New Roman"/>
          <w:sz w:val="24"/>
          <w:szCs w:val="24"/>
        </w:rPr>
        <w:t xml:space="preserve"> and at the level of crude extract without purification, and quantitative structural parameters galacturonic acid content, degree of esterification, </w:t>
      </w:r>
      <w:proofErr w:type="spellStart"/>
      <w:r w:rsidRPr="009D3371">
        <w:rPr>
          <w:rFonts w:ascii="Times New Roman" w:hAnsi="Times New Roman" w:cs="Times New Roman"/>
          <w:sz w:val="24"/>
          <w:szCs w:val="24"/>
        </w:rPr>
        <w:t>sulfate</w:t>
      </w:r>
      <w:proofErr w:type="spellEnd"/>
      <w:r w:rsidRPr="009D3371">
        <w:rPr>
          <w:rFonts w:ascii="Times New Roman" w:hAnsi="Times New Roman" w:cs="Times New Roman"/>
          <w:sz w:val="24"/>
          <w:szCs w:val="24"/>
        </w:rPr>
        <w:t xml:space="preserve"> content and molecular weight were not determined, although the degree of esterification can readily be quantified in future work from the FTIR band-area ratio of ester C=O to free carboxylate (</w:t>
      </w:r>
      <w:proofErr w:type="spellStart"/>
      <w:r w:rsidRPr="009D3371">
        <w:rPr>
          <w:rFonts w:ascii="Times New Roman" w:hAnsi="Times New Roman" w:cs="Times New Roman"/>
          <w:sz w:val="24"/>
          <w:szCs w:val="24"/>
        </w:rPr>
        <w:t>Chatjigakis</w:t>
      </w:r>
      <w:proofErr w:type="spellEnd"/>
      <w:r w:rsidRPr="009D3371">
        <w:rPr>
          <w:rFonts w:ascii="Times New Roman" w:hAnsi="Times New Roman" w:cs="Times New Roman"/>
          <w:sz w:val="24"/>
          <w:szCs w:val="24"/>
        </w:rPr>
        <w:t xml:space="preserve"> et al., 1998; Manrique &amp; </w:t>
      </w:r>
      <w:proofErr w:type="spellStart"/>
      <w:r w:rsidRPr="009D3371">
        <w:rPr>
          <w:rFonts w:ascii="Times New Roman" w:hAnsi="Times New Roman" w:cs="Times New Roman"/>
          <w:sz w:val="24"/>
          <w:szCs w:val="24"/>
        </w:rPr>
        <w:t>Lajolo</w:t>
      </w:r>
      <w:proofErr w:type="spellEnd"/>
      <w:r w:rsidRPr="009D3371">
        <w:rPr>
          <w:rFonts w:ascii="Times New Roman" w:hAnsi="Times New Roman" w:cs="Times New Roman"/>
          <w:sz w:val="24"/>
          <w:szCs w:val="24"/>
        </w:rPr>
        <w:t xml:space="preserve">, 2002). Future studies should therefore pursue comprehensive structural characterization, fractionation into discrete molecular-weight populations, and validation of the observed activities in </w:t>
      </w:r>
      <w:r w:rsidRPr="009D3371">
        <w:rPr>
          <w:rFonts w:ascii="Times New Roman" w:hAnsi="Times New Roman" w:cs="Times New Roman"/>
          <w:i/>
          <w:iCs/>
          <w:sz w:val="24"/>
          <w:szCs w:val="24"/>
        </w:rPr>
        <w:t>in vivo</w:t>
      </w:r>
      <w:r w:rsidRPr="009D3371">
        <w:rPr>
          <w:rFonts w:ascii="Times New Roman" w:hAnsi="Times New Roman" w:cs="Times New Roman"/>
          <w:sz w:val="24"/>
          <w:szCs w:val="24"/>
        </w:rPr>
        <w:t xml:space="preserve"> diabetic and inflammatory models (Dranca &amp; </w:t>
      </w:r>
      <w:proofErr w:type="spellStart"/>
      <w:r w:rsidRPr="009D3371">
        <w:rPr>
          <w:rFonts w:ascii="Times New Roman" w:hAnsi="Times New Roman" w:cs="Times New Roman"/>
          <w:sz w:val="24"/>
          <w:szCs w:val="24"/>
        </w:rPr>
        <w:t>Oroian</w:t>
      </w:r>
      <w:proofErr w:type="spellEnd"/>
      <w:r w:rsidRPr="009D3371">
        <w:rPr>
          <w:rFonts w:ascii="Times New Roman" w:hAnsi="Times New Roman" w:cs="Times New Roman"/>
          <w:sz w:val="24"/>
          <w:szCs w:val="24"/>
        </w:rPr>
        <w:t xml:space="preserve">, 2021; Ganesan et al., 2019). Within these limitations, the present findings position </w:t>
      </w:r>
      <w:r w:rsidRPr="009D3371">
        <w:rPr>
          <w:rFonts w:ascii="Times New Roman" w:hAnsi="Times New Roman" w:cs="Times New Roman"/>
          <w:i/>
          <w:iCs/>
          <w:sz w:val="24"/>
          <w:szCs w:val="24"/>
        </w:rPr>
        <w:t xml:space="preserve">S. </w:t>
      </w:r>
      <w:proofErr w:type="spellStart"/>
      <w:r w:rsidRPr="009D3371">
        <w:rPr>
          <w:rFonts w:ascii="Times New Roman" w:hAnsi="Times New Roman" w:cs="Times New Roman"/>
          <w:i/>
          <w:iCs/>
          <w:sz w:val="24"/>
          <w:szCs w:val="24"/>
        </w:rPr>
        <w:t>isoetifolium</w:t>
      </w:r>
      <w:proofErr w:type="spellEnd"/>
      <w:r w:rsidRPr="009D3371">
        <w:rPr>
          <w:rFonts w:ascii="Times New Roman" w:hAnsi="Times New Roman" w:cs="Times New Roman"/>
          <w:sz w:val="24"/>
          <w:szCs w:val="24"/>
        </w:rPr>
        <w:t xml:space="preserve"> pectin as a promising, sustainable marine-derived nutraceutical candidate with concurrent antioxidant, anti-inflammatory and antidiabetic properties.</w:t>
      </w:r>
    </w:p>
    <w:p w14:paraId="50656948" w14:textId="7E4CA867" w:rsidR="004D4721" w:rsidRPr="004D4721" w:rsidRDefault="004D4721" w:rsidP="007E6D60">
      <w:pPr>
        <w:spacing w:line="360" w:lineRule="auto"/>
        <w:jc w:val="both"/>
        <w:rPr>
          <w:rFonts w:ascii="Times New Roman" w:hAnsi="Times New Roman" w:cs="Times New Roman"/>
          <w:b/>
          <w:bCs/>
          <w:sz w:val="24"/>
          <w:szCs w:val="24"/>
        </w:rPr>
      </w:pPr>
      <w:r w:rsidRPr="004D4721">
        <w:rPr>
          <w:rFonts w:ascii="Times New Roman" w:hAnsi="Times New Roman" w:cs="Times New Roman"/>
          <w:b/>
          <w:bCs/>
          <w:sz w:val="24"/>
          <w:szCs w:val="24"/>
        </w:rPr>
        <w:t>CONCLUSION:</w:t>
      </w:r>
    </w:p>
    <w:p w14:paraId="0E054F40" w14:textId="0448484C" w:rsidR="00901D93" w:rsidRDefault="00F54EC2" w:rsidP="00D71697">
      <w:pPr>
        <w:spacing w:line="360" w:lineRule="auto"/>
        <w:ind w:firstLine="720"/>
        <w:jc w:val="both"/>
        <w:rPr>
          <w:rFonts w:ascii="Times New Roman" w:hAnsi="Times New Roman" w:cs="Times New Roman"/>
          <w:sz w:val="24"/>
          <w:szCs w:val="24"/>
        </w:rPr>
      </w:pPr>
      <w:r w:rsidRPr="00C36DF4">
        <w:rPr>
          <w:rFonts w:ascii="Times New Roman" w:hAnsi="Times New Roman" w:cs="Times New Roman"/>
          <w:sz w:val="24"/>
          <w:szCs w:val="24"/>
        </w:rPr>
        <w:t xml:space="preserve">Pectin was successfully extracted from the seagrass </w:t>
      </w:r>
      <w:proofErr w:type="spellStart"/>
      <w:r w:rsidRPr="00C36DF4">
        <w:rPr>
          <w:rFonts w:ascii="Times New Roman" w:hAnsi="Times New Roman" w:cs="Times New Roman"/>
          <w:i/>
          <w:iCs/>
          <w:sz w:val="24"/>
          <w:szCs w:val="24"/>
        </w:rPr>
        <w:t>Syringodium</w:t>
      </w:r>
      <w:proofErr w:type="spellEnd"/>
      <w:r w:rsidRPr="00C36DF4">
        <w:rPr>
          <w:rFonts w:ascii="Times New Roman" w:hAnsi="Times New Roman" w:cs="Times New Roman"/>
          <w:i/>
          <w:iCs/>
          <w:sz w:val="24"/>
          <w:szCs w:val="24"/>
        </w:rPr>
        <w:t xml:space="preserve"> </w:t>
      </w:r>
      <w:proofErr w:type="spellStart"/>
      <w:r w:rsidRPr="00C36DF4">
        <w:rPr>
          <w:rFonts w:ascii="Times New Roman" w:hAnsi="Times New Roman" w:cs="Times New Roman"/>
          <w:i/>
          <w:iCs/>
          <w:sz w:val="24"/>
          <w:szCs w:val="24"/>
        </w:rPr>
        <w:t>isoetifolium</w:t>
      </w:r>
      <w:proofErr w:type="spellEnd"/>
      <w:r w:rsidRPr="00C36DF4">
        <w:rPr>
          <w:rFonts w:ascii="Times New Roman" w:hAnsi="Times New Roman" w:cs="Times New Roman"/>
          <w:sz w:val="24"/>
          <w:szCs w:val="24"/>
        </w:rPr>
        <w:t xml:space="preserve"> and its identity was confirmed by qualitative </w:t>
      </w:r>
      <w:proofErr w:type="spellStart"/>
      <w:r w:rsidRPr="00C36DF4">
        <w:rPr>
          <w:rFonts w:ascii="Times New Roman" w:hAnsi="Times New Roman" w:cs="Times New Roman"/>
          <w:sz w:val="24"/>
          <w:szCs w:val="24"/>
        </w:rPr>
        <w:t>physico</w:t>
      </w:r>
      <w:proofErr w:type="spellEnd"/>
      <w:r w:rsidRPr="00C36DF4">
        <w:rPr>
          <w:rFonts w:ascii="Times New Roman" w:hAnsi="Times New Roman" w:cs="Times New Roman"/>
          <w:sz w:val="24"/>
          <w:szCs w:val="24"/>
        </w:rPr>
        <w:t>-chemical tests and FTIR spectroscopy, which revealed characteristic carboxyl (–COO⁻) and polysaccharide functional groups indicative of a low-</w:t>
      </w:r>
      <w:proofErr w:type="spellStart"/>
      <w:r w:rsidRPr="00C36DF4">
        <w:rPr>
          <w:rFonts w:ascii="Times New Roman" w:hAnsi="Times New Roman" w:cs="Times New Roman"/>
          <w:sz w:val="24"/>
          <w:szCs w:val="24"/>
        </w:rPr>
        <w:t>methoxyl</w:t>
      </w:r>
      <w:proofErr w:type="spellEnd"/>
      <w:r w:rsidRPr="00C36DF4">
        <w:rPr>
          <w:rFonts w:ascii="Times New Roman" w:hAnsi="Times New Roman" w:cs="Times New Roman"/>
          <w:sz w:val="24"/>
          <w:szCs w:val="24"/>
        </w:rPr>
        <w:t xml:space="preserve"> pectin. The extract demonstrated dose-dependent antioxidant activity with 66.25 % DPPH scavenging at 1000 µg/mL (IC₅₀ ≈ 740 µg/mL), along with notable anti-inflammatory activity (78.4 % inhibition of egg albumin denaturation; IC₅₀ = 629 µg/mL) and promising antidiabetic potential (76.0 % α-glucosidase inhibition; IC₅₀ = 652 µg/mL). The concordant bioactivities suggest that the anionic, carboxyl-rich structure of seagrass pectin underpins its free-radical scavenging, protein-stabilizing and enzyme-inhibitory properties. Overall, the findings highlight </w:t>
      </w:r>
      <w:r w:rsidRPr="00C36DF4">
        <w:rPr>
          <w:rFonts w:ascii="Times New Roman" w:hAnsi="Times New Roman" w:cs="Times New Roman"/>
          <w:i/>
          <w:iCs/>
          <w:sz w:val="24"/>
          <w:szCs w:val="24"/>
        </w:rPr>
        <w:t xml:space="preserve">S. </w:t>
      </w:r>
      <w:proofErr w:type="spellStart"/>
      <w:r w:rsidRPr="00C36DF4">
        <w:rPr>
          <w:rFonts w:ascii="Times New Roman" w:hAnsi="Times New Roman" w:cs="Times New Roman"/>
          <w:i/>
          <w:iCs/>
          <w:sz w:val="24"/>
          <w:szCs w:val="24"/>
        </w:rPr>
        <w:t>isoetifolium</w:t>
      </w:r>
      <w:proofErr w:type="spellEnd"/>
      <w:r w:rsidRPr="00C36DF4">
        <w:rPr>
          <w:rFonts w:ascii="Times New Roman" w:hAnsi="Times New Roman" w:cs="Times New Roman"/>
          <w:sz w:val="24"/>
          <w:szCs w:val="24"/>
        </w:rPr>
        <w:t xml:space="preserve"> pectin as a promising marine-derived nutraceutical candidate for the management of diabetes and inflammation. Further studies on its structural characterization and </w:t>
      </w:r>
      <w:r w:rsidRPr="00C36DF4">
        <w:rPr>
          <w:rFonts w:ascii="Times New Roman" w:hAnsi="Times New Roman" w:cs="Times New Roman"/>
          <w:i/>
          <w:iCs/>
          <w:sz w:val="24"/>
          <w:szCs w:val="24"/>
        </w:rPr>
        <w:t>in vivo</w:t>
      </w:r>
      <w:r w:rsidRPr="00C36DF4">
        <w:rPr>
          <w:rFonts w:ascii="Times New Roman" w:hAnsi="Times New Roman" w:cs="Times New Roman"/>
          <w:sz w:val="24"/>
          <w:szCs w:val="24"/>
        </w:rPr>
        <w:t xml:space="preserve"> efficacy are recommended to validate its therapeutic application.</w:t>
      </w:r>
    </w:p>
    <w:p w14:paraId="5D2BBE16" w14:textId="77777777" w:rsidR="008919FA" w:rsidRPr="008919FA" w:rsidRDefault="008919FA" w:rsidP="008919FA">
      <w:pPr>
        <w:spacing w:after="0" w:line="240" w:lineRule="auto"/>
        <w:rPr>
          <w:rFonts w:ascii="Arial" w:eastAsia="Calibri" w:hAnsi="Arial" w:cs="Arial"/>
          <w:b/>
          <w:kern w:val="0"/>
          <w:sz w:val="20"/>
          <w:szCs w:val="20"/>
          <w:lang w:val="en-US"/>
          <w14:ligatures w14:val="none"/>
        </w:rPr>
      </w:pPr>
      <w:r w:rsidRPr="008919FA">
        <w:rPr>
          <w:rFonts w:ascii="Arial" w:eastAsia="Calibri" w:hAnsi="Arial" w:cs="Arial"/>
          <w:b/>
          <w:kern w:val="0"/>
          <w:sz w:val="20"/>
          <w:szCs w:val="20"/>
          <w:lang w:val="en-US"/>
          <w14:ligatures w14:val="none"/>
        </w:rPr>
        <w:t>Declaration of AI Use</w:t>
      </w:r>
    </w:p>
    <w:p w14:paraId="72283ABD" w14:textId="77777777" w:rsidR="008919FA" w:rsidRPr="008919FA" w:rsidRDefault="008919FA" w:rsidP="008919FA">
      <w:pPr>
        <w:spacing w:after="0" w:line="240" w:lineRule="auto"/>
        <w:rPr>
          <w:rFonts w:ascii="Arial" w:eastAsia="Calibri" w:hAnsi="Arial" w:cs="Arial"/>
          <w:kern w:val="0"/>
          <w:sz w:val="20"/>
          <w:szCs w:val="20"/>
          <w:lang w:val="en-US"/>
          <w14:ligatures w14:val="none"/>
        </w:rPr>
      </w:pPr>
    </w:p>
    <w:p w14:paraId="0C626252" w14:textId="77777777" w:rsidR="008919FA" w:rsidRPr="008919FA" w:rsidRDefault="008919FA" w:rsidP="008919FA">
      <w:pPr>
        <w:spacing w:after="0" w:line="240" w:lineRule="auto"/>
        <w:rPr>
          <w:rFonts w:ascii="Arial" w:eastAsia="Calibri" w:hAnsi="Arial" w:cs="Arial"/>
          <w:kern w:val="0"/>
          <w:sz w:val="20"/>
          <w:szCs w:val="20"/>
          <w:lang w:val="en-US"/>
          <w14:ligatures w14:val="none"/>
        </w:rPr>
      </w:pPr>
      <w:r w:rsidRPr="008919FA">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562886E" w14:textId="77777777" w:rsidR="008919FA" w:rsidRPr="008919FA" w:rsidRDefault="008919FA" w:rsidP="008919FA">
      <w:pPr>
        <w:spacing w:after="0" w:line="240" w:lineRule="auto"/>
        <w:jc w:val="both"/>
        <w:rPr>
          <w:rFonts w:ascii="Times New Roman" w:eastAsia="Calibri" w:hAnsi="Times New Roman" w:cs="Times New Roman"/>
          <w:kern w:val="0"/>
          <w:lang w:val="en-US"/>
          <w14:ligatures w14:val="none"/>
        </w:rPr>
      </w:pPr>
    </w:p>
    <w:p w14:paraId="2018B6FC" w14:textId="77777777" w:rsidR="008919FA" w:rsidRPr="008919FA" w:rsidRDefault="008919FA" w:rsidP="008919FA">
      <w:pPr>
        <w:spacing w:after="0" w:line="240" w:lineRule="auto"/>
        <w:jc w:val="both"/>
        <w:rPr>
          <w:rFonts w:ascii="Times New Roman" w:eastAsia="Calibri" w:hAnsi="Times New Roman" w:cs="Times New Roman"/>
          <w:kern w:val="0"/>
          <w:lang w:val="en-US"/>
          <w14:ligatures w14:val="none"/>
        </w:rPr>
      </w:pPr>
    </w:p>
    <w:p w14:paraId="6F309EE9" w14:textId="77777777" w:rsidR="008919FA" w:rsidRPr="008919FA" w:rsidRDefault="008919FA" w:rsidP="008919FA">
      <w:pPr>
        <w:spacing w:after="200" w:line="276" w:lineRule="auto"/>
        <w:rPr>
          <w:rFonts w:ascii="Cambria" w:eastAsia="Times New Roman" w:hAnsi="Cambria" w:cs="Arial"/>
          <w:b/>
          <w:bCs/>
          <w:kern w:val="0"/>
          <w:lang w:val="en-GB" w:eastAsia="en-GB"/>
          <w14:ligatures w14:val="none"/>
        </w:rPr>
      </w:pPr>
      <w:r w:rsidRPr="008919FA">
        <w:rPr>
          <w:rFonts w:ascii="Cambria" w:eastAsia="Times New Roman" w:hAnsi="Cambria" w:cs="Arial"/>
          <w:b/>
          <w:bCs/>
          <w:kern w:val="0"/>
          <w:lang w:val="en-GB" w:eastAsia="en-GB"/>
          <w14:ligatures w14:val="none"/>
        </w:rPr>
        <w:lastRenderedPageBreak/>
        <w:t>COMPETING INTERESTS DISCLAIMER:</w:t>
      </w:r>
    </w:p>
    <w:p w14:paraId="374D47C8" w14:textId="77777777" w:rsidR="008919FA" w:rsidRPr="008919FA" w:rsidRDefault="008919FA" w:rsidP="008919FA">
      <w:pPr>
        <w:spacing w:after="200" w:line="276" w:lineRule="auto"/>
        <w:rPr>
          <w:rFonts w:ascii="Cambria" w:eastAsia="Times New Roman" w:hAnsi="Cambria" w:cs="Times New Roman"/>
          <w:kern w:val="0"/>
          <w:lang w:val="en-GB" w:eastAsia="en-GB"/>
          <w14:ligatures w14:val="none"/>
        </w:rPr>
      </w:pPr>
      <w:r w:rsidRPr="008919FA">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9C5BA9D" w14:textId="77777777" w:rsidR="008919FA" w:rsidRDefault="008919FA" w:rsidP="00D71697">
      <w:pPr>
        <w:spacing w:line="360" w:lineRule="auto"/>
        <w:ind w:firstLine="720"/>
        <w:jc w:val="both"/>
        <w:rPr>
          <w:rFonts w:ascii="Times New Roman" w:hAnsi="Times New Roman" w:cs="Times New Roman"/>
          <w:sz w:val="24"/>
          <w:szCs w:val="24"/>
        </w:rPr>
      </w:pPr>
    </w:p>
    <w:p w14:paraId="05E6B00B" w14:textId="04EBAAB1" w:rsidR="00430DD6" w:rsidRPr="004D4721" w:rsidRDefault="00430DD6" w:rsidP="007E6D60">
      <w:pPr>
        <w:spacing w:line="360" w:lineRule="auto"/>
        <w:jc w:val="both"/>
        <w:rPr>
          <w:rFonts w:ascii="Times New Roman" w:hAnsi="Times New Roman" w:cs="Times New Roman"/>
          <w:b/>
          <w:bCs/>
          <w:sz w:val="24"/>
          <w:szCs w:val="24"/>
        </w:rPr>
      </w:pPr>
      <w:r w:rsidRPr="004D4721">
        <w:rPr>
          <w:rFonts w:ascii="Times New Roman" w:hAnsi="Times New Roman" w:cs="Times New Roman"/>
          <w:b/>
          <w:bCs/>
          <w:sz w:val="24"/>
          <w:szCs w:val="24"/>
        </w:rPr>
        <w:t>R</w:t>
      </w:r>
      <w:r w:rsidR="004D4721" w:rsidRPr="004D4721">
        <w:rPr>
          <w:rFonts w:ascii="Times New Roman" w:hAnsi="Times New Roman" w:cs="Times New Roman"/>
          <w:b/>
          <w:bCs/>
          <w:sz w:val="24"/>
          <w:szCs w:val="24"/>
        </w:rPr>
        <w:t>EFERENCE:</w:t>
      </w:r>
      <w:r w:rsidRPr="004D4721">
        <w:rPr>
          <w:rFonts w:ascii="Times New Roman" w:hAnsi="Times New Roman" w:cs="Times New Roman"/>
          <w:b/>
          <w:bCs/>
          <w:sz w:val="24"/>
          <w:szCs w:val="24"/>
        </w:rPr>
        <w:t xml:space="preserve"> </w:t>
      </w:r>
    </w:p>
    <w:p w14:paraId="412C21BE"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Adetunji, L. R., Adekunle, A., </w:t>
      </w:r>
      <w:proofErr w:type="spellStart"/>
      <w:r w:rsidRPr="00EC1741">
        <w:rPr>
          <w:rFonts w:ascii="Times New Roman" w:hAnsi="Times New Roman" w:cs="Times New Roman"/>
          <w:sz w:val="28"/>
          <w:szCs w:val="28"/>
        </w:rPr>
        <w:t>Orsat</w:t>
      </w:r>
      <w:proofErr w:type="spellEnd"/>
      <w:r w:rsidRPr="00EC1741">
        <w:rPr>
          <w:rFonts w:ascii="Times New Roman" w:hAnsi="Times New Roman" w:cs="Times New Roman"/>
          <w:sz w:val="28"/>
          <w:szCs w:val="28"/>
        </w:rPr>
        <w:t xml:space="preserve">, V., &amp; Raghavan, V. (2017). Advances in the pectin production process using novel extraction techniques: A review. </w:t>
      </w:r>
      <w:r w:rsidRPr="00EC1741">
        <w:rPr>
          <w:rFonts w:ascii="Times New Roman" w:hAnsi="Times New Roman" w:cs="Times New Roman"/>
          <w:i/>
          <w:iCs/>
          <w:sz w:val="28"/>
          <w:szCs w:val="28"/>
        </w:rPr>
        <w:t>Food Hydrocolloids, 62</w:t>
      </w:r>
      <w:r w:rsidRPr="00EC1741">
        <w:rPr>
          <w:rFonts w:ascii="Times New Roman" w:hAnsi="Times New Roman" w:cs="Times New Roman"/>
          <w:sz w:val="28"/>
          <w:szCs w:val="28"/>
        </w:rPr>
        <w:t xml:space="preserve">, 239–250. </w:t>
      </w:r>
      <w:hyperlink r:id="rId22" w:history="1">
        <w:r w:rsidRPr="00EC1741">
          <w:rPr>
            <w:rStyle w:val="Hyperlink"/>
            <w:rFonts w:ascii="Times New Roman" w:hAnsi="Times New Roman" w:cs="Times New Roman"/>
            <w:sz w:val="28"/>
            <w:szCs w:val="28"/>
          </w:rPr>
          <w:t>https://doi.org/10.1016/j.foodhyd.2016.08.015</w:t>
        </w:r>
      </w:hyperlink>
    </w:p>
    <w:p w14:paraId="55175B07"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Aquino, R. S., </w:t>
      </w:r>
      <w:proofErr w:type="spellStart"/>
      <w:r w:rsidRPr="00EC1741">
        <w:rPr>
          <w:rFonts w:ascii="Times New Roman" w:hAnsi="Times New Roman" w:cs="Times New Roman"/>
          <w:sz w:val="28"/>
          <w:szCs w:val="28"/>
        </w:rPr>
        <w:t>Grativol</w:t>
      </w:r>
      <w:proofErr w:type="spellEnd"/>
      <w:r w:rsidRPr="00EC1741">
        <w:rPr>
          <w:rFonts w:ascii="Times New Roman" w:hAnsi="Times New Roman" w:cs="Times New Roman"/>
          <w:sz w:val="28"/>
          <w:szCs w:val="28"/>
        </w:rPr>
        <w:t xml:space="preserve">, C., &amp; Mourão, P. A. S. (2011). Rising from the sea: Correlations between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polysaccharides and salinity in plants. </w:t>
      </w:r>
      <w:proofErr w:type="spellStart"/>
      <w:r w:rsidRPr="00EC1741">
        <w:rPr>
          <w:rFonts w:ascii="Times New Roman" w:hAnsi="Times New Roman" w:cs="Times New Roman"/>
          <w:i/>
          <w:iCs/>
          <w:sz w:val="28"/>
          <w:szCs w:val="28"/>
        </w:rPr>
        <w:t>PLoS</w:t>
      </w:r>
      <w:proofErr w:type="spellEnd"/>
      <w:r w:rsidRPr="00EC1741">
        <w:rPr>
          <w:rFonts w:ascii="Times New Roman" w:hAnsi="Times New Roman" w:cs="Times New Roman"/>
          <w:i/>
          <w:iCs/>
          <w:sz w:val="28"/>
          <w:szCs w:val="28"/>
        </w:rPr>
        <w:t xml:space="preserve"> ONE, 6</w:t>
      </w:r>
      <w:r w:rsidRPr="00EC1741">
        <w:rPr>
          <w:rFonts w:ascii="Times New Roman" w:hAnsi="Times New Roman" w:cs="Times New Roman"/>
          <w:sz w:val="28"/>
          <w:szCs w:val="28"/>
        </w:rPr>
        <w:t xml:space="preserve">(4), e18862. </w:t>
      </w:r>
      <w:hyperlink r:id="rId23" w:history="1">
        <w:r w:rsidRPr="00EC1741">
          <w:rPr>
            <w:rStyle w:val="Hyperlink"/>
            <w:rFonts w:ascii="Times New Roman" w:hAnsi="Times New Roman" w:cs="Times New Roman"/>
            <w:sz w:val="28"/>
            <w:szCs w:val="28"/>
          </w:rPr>
          <w:t>https://doi.org/10.1371/journal.pone.0018862</w:t>
        </w:r>
      </w:hyperlink>
    </w:p>
    <w:p w14:paraId="7C0BEFAF"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Aquino, R. S., Landeira-Fernández, A. M., Valente, A. P., Andrade, L. R., &amp; Mourão, P. A. S. (2005). Occurrence of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w:t>
      </w:r>
      <w:proofErr w:type="spellStart"/>
      <w:r w:rsidRPr="00EC1741">
        <w:rPr>
          <w:rFonts w:ascii="Times New Roman" w:hAnsi="Times New Roman" w:cs="Times New Roman"/>
          <w:sz w:val="28"/>
          <w:szCs w:val="28"/>
        </w:rPr>
        <w:t>galactans</w:t>
      </w:r>
      <w:proofErr w:type="spellEnd"/>
      <w:r w:rsidRPr="00EC1741">
        <w:rPr>
          <w:rFonts w:ascii="Times New Roman" w:hAnsi="Times New Roman" w:cs="Times New Roman"/>
          <w:sz w:val="28"/>
          <w:szCs w:val="28"/>
        </w:rPr>
        <w:t xml:space="preserve"> in marine angiosperms: Evolutionary implications. </w:t>
      </w:r>
      <w:r w:rsidRPr="00EC1741">
        <w:rPr>
          <w:rFonts w:ascii="Times New Roman" w:hAnsi="Times New Roman" w:cs="Times New Roman"/>
          <w:i/>
          <w:iCs/>
          <w:sz w:val="28"/>
          <w:szCs w:val="28"/>
        </w:rPr>
        <w:t>Glycobiology, 15</w:t>
      </w:r>
      <w:r w:rsidRPr="00EC1741">
        <w:rPr>
          <w:rFonts w:ascii="Times New Roman" w:hAnsi="Times New Roman" w:cs="Times New Roman"/>
          <w:sz w:val="28"/>
          <w:szCs w:val="28"/>
        </w:rPr>
        <w:t xml:space="preserve">(1), 11–21. </w:t>
      </w:r>
      <w:hyperlink r:id="rId24" w:history="1">
        <w:r w:rsidRPr="00EC1741">
          <w:rPr>
            <w:rStyle w:val="Hyperlink"/>
            <w:rFonts w:ascii="Times New Roman" w:hAnsi="Times New Roman" w:cs="Times New Roman"/>
            <w:sz w:val="28"/>
            <w:szCs w:val="28"/>
          </w:rPr>
          <w:t>https://doi.org/10.1093/glycob/cwi006</w:t>
        </w:r>
      </w:hyperlink>
    </w:p>
    <w:p w14:paraId="70F70C19"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proofErr w:type="spellStart"/>
      <w:r w:rsidRPr="00EC1741">
        <w:rPr>
          <w:rFonts w:ascii="Times New Roman" w:hAnsi="Times New Roman" w:cs="Times New Roman"/>
          <w:sz w:val="28"/>
          <w:szCs w:val="28"/>
        </w:rPr>
        <w:t>Ciriminna</w:t>
      </w:r>
      <w:proofErr w:type="spellEnd"/>
      <w:r w:rsidRPr="00EC1741">
        <w:rPr>
          <w:rFonts w:ascii="Times New Roman" w:hAnsi="Times New Roman" w:cs="Times New Roman"/>
          <w:sz w:val="28"/>
          <w:szCs w:val="28"/>
        </w:rPr>
        <w:t xml:space="preserve">, R., Fidalgo, A., Delisi, R., </w:t>
      </w:r>
      <w:proofErr w:type="spellStart"/>
      <w:r w:rsidRPr="00EC1741">
        <w:rPr>
          <w:rFonts w:ascii="Times New Roman" w:hAnsi="Times New Roman" w:cs="Times New Roman"/>
          <w:sz w:val="28"/>
          <w:szCs w:val="28"/>
        </w:rPr>
        <w:t>Ilharco</w:t>
      </w:r>
      <w:proofErr w:type="spellEnd"/>
      <w:r w:rsidRPr="00EC1741">
        <w:rPr>
          <w:rFonts w:ascii="Times New Roman" w:hAnsi="Times New Roman" w:cs="Times New Roman"/>
          <w:sz w:val="28"/>
          <w:szCs w:val="28"/>
        </w:rPr>
        <w:t xml:space="preserve">, L. M., &amp; Pagliaro, M. (2016). Pectin production and utilization. </w:t>
      </w:r>
      <w:proofErr w:type="spellStart"/>
      <w:r w:rsidRPr="00EC1741">
        <w:rPr>
          <w:rFonts w:ascii="Times New Roman" w:hAnsi="Times New Roman" w:cs="Times New Roman"/>
          <w:i/>
          <w:iCs/>
          <w:sz w:val="28"/>
          <w:szCs w:val="28"/>
        </w:rPr>
        <w:t>ChemistryOpen</w:t>
      </w:r>
      <w:proofErr w:type="spellEnd"/>
      <w:r w:rsidRPr="00EC1741">
        <w:rPr>
          <w:rFonts w:ascii="Times New Roman" w:hAnsi="Times New Roman" w:cs="Times New Roman"/>
          <w:i/>
          <w:iCs/>
          <w:sz w:val="28"/>
          <w:szCs w:val="28"/>
        </w:rPr>
        <w:t>, 5</w:t>
      </w:r>
      <w:r w:rsidRPr="00EC1741">
        <w:rPr>
          <w:rFonts w:ascii="Times New Roman" w:hAnsi="Times New Roman" w:cs="Times New Roman"/>
          <w:sz w:val="28"/>
          <w:szCs w:val="28"/>
        </w:rPr>
        <w:t xml:space="preserve">(6), 692–699. </w:t>
      </w:r>
      <w:hyperlink r:id="rId25" w:history="1">
        <w:r w:rsidRPr="00EC1741">
          <w:rPr>
            <w:rStyle w:val="Hyperlink"/>
            <w:rFonts w:ascii="Times New Roman" w:hAnsi="Times New Roman" w:cs="Times New Roman"/>
            <w:sz w:val="28"/>
            <w:szCs w:val="28"/>
          </w:rPr>
          <w:t>https://doi.org/10.1002/open.201600025</w:t>
        </w:r>
      </w:hyperlink>
    </w:p>
    <w:p w14:paraId="50982147"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Cunha, L., &amp; </w:t>
      </w:r>
      <w:proofErr w:type="spellStart"/>
      <w:r w:rsidRPr="00EC1741">
        <w:rPr>
          <w:rFonts w:ascii="Times New Roman" w:hAnsi="Times New Roman" w:cs="Times New Roman"/>
          <w:sz w:val="28"/>
          <w:szCs w:val="28"/>
        </w:rPr>
        <w:t>Grenha</w:t>
      </w:r>
      <w:proofErr w:type="spellEnd"/>
      <w:r w:rsidRPr="00EC1741">
        <w:rPr>
          <w:rFonts w:ascii="Times New Roman" w:hAnsi="Times New Roman" w:cs="Times New Roman"/>
          <w:sz w:val="28"/>
          <w:szCs w:val="28"/>
        </w:rPr>
        <w:t xml:space="preserve">, A. (2016).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seaweed polysaccharides as multifunctional materials in drug delivery applications. </w:t>
      </w:r>
      <w:r w:rsidRPr="00EC1741">
        <w:rPr>
          <w:rFonts w:ascii="Times New Roman" w:hAnsi="Times New Roman" w:cs="Times New Roman"/>
          <w:i/>
          <w:iCs/>
          <w:sz w:val="28"/>
          <w:szCs w:val="28"/>
        </w:rPr>
        <w:t>Marine Drugs, 14</w:t>
      </w:r>
      <w:r w:rsidRPr="00EC1741">
        <w:rPr>
          <w:rFonts w:ascii="Times New Roman" w:hAnsi="Times New Roman" w:cs="Times New Roman"/>
          <w:sz w:val="28"/>
          <w:szCs w:val="28"/>
        </w:rPr>
        <w:t xml:space="preserve">(3), 42. </w:t>
      </w:r>
      <w:hyperlink r:id="rId26" w:history="1">
        <w:r w:rsidRPr="00EC1741">
          <w:rPr>
            <w:rStyle w:val="Hyperlink"/>
            <w:rFonts w:ascii="Times New Roman" w:hAnsi="Times New Roman" w:cs="Times New Roman"/>
            <w:sz w:val="28"/>
            <w:szCs w:val="28"/>
          </w:rPr>
          <w:t>https://doi.org/10.3390/md14030042</w:t>
        </w:r>
      </w:hyperlink>
    </w:p>
    <w:p w14:paraId="774186EB"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Dranca, F., &amp; </w:t>
      </w:r>
      <w:proofErr w:type="spellStart"/>
      <w:r w:rsidRPr="00EC1741">
        <w:rPr>
          <w:rFonts w:ascii="Times New Roman" w:hAnsi="Times New Roman" w:cs="Times New Roman"/>
          <w:sz w:val="28"/>
          <w:szCs w:val="28"/>
        </w:rPr>
        <w:t>Oroian</w:t>
      </w:r>
      <w:proofErr w:type="spellEnd"/>
      <w:r w:rsidRPr="00EC1741">
        <w:rPr>
          <w:rFonts w:ascii="Times New Roman" w:hAnsi="Times New Roman" w:cs="Times New Roman"/>
          <w:sz w:val="28"/>
          <w:szCs w:val="28"/>
        </w:rPr>
        <w:t xml:space="preserve">, M. (2021). Extraction, purification and characterization of pectin from alternative sources with potential technological applications. </w:t>
      </w:r>
      <w:r w:rsidRPr="00EC1741">
        <w:rPr>
          <w:rFonts w:ascii="Times New Roman" w:hAnsi="Times New Roman" w:cs="Times New Roman"/>
          <w:i/>
          <w:iCs/>
          <w:sz w:val="28"/>
          <w:szCs w:val="28"/>
        </w:rPr>
        <w:t>Food Research International, 148</w:t>
      </w:r>
      <w:r w:rsidRPr="00EC1741">
        <w:rPr>
          <w:rFonts w:ascii="Times New Roman" w:hAnsi="Times New Roman" w:cs="Times New Roman"/>
          <w:sz w:val="28"/>
          <w:szCs w:val="28"/>
        </w:rPr>
        <w:t xml:space="preserve">, 110588. </w:t>
      </w:r>
      <w:hyperlink r:id="rId27" w:history="1">
        <w:r w:rsidRPr="00EC1741">
          <w:rPr>
            <w:rStyle w:val="Hyperlink"/>
            <w:rFonts w:ascii="Times New Roman" w:hAnsi="Times New Roman" w:cs="Times New Roman"/>
            <w:sz w:val="28"/>
            <w:szCs w:val="28"/>
          </w:rPr>
          <w:t>https://doi.org/10.1016/j.foodres.2021.110588</w:t>
        </w:r>
      </w:hyperlink>
    </w:p>
    <w:p w14:paraId="27E1D551"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lastRenderedPageBreak/>
        <w:t xml:space="preserve">Fernando, I. P. S., Nah, J.-W., &amp; Jeon, Y.-J. (2016). Potential anti-inflammatory natural products from marine algae. </w:t>
      </w:r>
      <w:r w:rsidRPr="00EC1741">
        <w:rPr>
          <w:rFonts w:ascii="Times New Roman" w:hAnsi="Times New Roman" w:cs="Times New Roman"/>
          <w:i/>
          <w:iCs/>
          <w:sz w:val="28"/>
          <w:szCs w:val="28"/>
        </w:rPr>
        <w:t>Environmental Toxicology and Pharmacology, 48</w:t>
      </w:r>
      <w:r w:rsidRPr="00EC1741">
        <w:rPr>
          <w:rFonts w:ascii="Times New Roman" w:hAnsi="Times New Roman" w:cs="Times New Roman"/>
          <w:sz w:val="28"/>
          <w:szCs w:val="28"/>
        </w:rPr>
        <w:t xml:space="preserve">, 22–30. </w:t>
      </w:r>
      <w:hyperlink r:id="rId28" w:history="1">
        <w:r w:rsidRPr="00EC1741">
          <w:rPr>
            <w:rStyle w:val="Hyperlink"/>
            <w:rFonts w:ascii="Times New Roman" w:hAnsi="Times New Roman" w:cs="Times New Roman"/>
            <w:sz w:val="28"/>
            <w:szCs w:val="28"/>
          </w:rPr>
          <w:t>https://doi.org/10.1016/j.etap.2016.10.005</w:t>
        </w:r>
      </w:hyperlink>
    </w:p>
    <w:p w14:paraId="1DC1464A"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Freitas, C. M. P., Coimbra, J. S. R., Souza, V. G. L., &amp; Sousa, R. C. S. (2021). Structure and applications of pectin in food, biomedical, and pharmaceutical industry: A review. </w:t>
      </w:r>
      <w:r w:rsidRPr="00EC1741">
        <w:rPr>
          <w:rFonts w:ascii="Times New Roman" w:hAnsi="Times New Roman" w:cs="Times New Roman"/>
          <w:i/>
          <w:iCs/>
          <w:sz w:val="28"/>
          <w:szCs w:val="28"/>
        </w:rPr>
        <w:t>Coatings, 11</w:t>
      </w:r>
      <w:r w:rsidRPr="00EC1741">
        <w:rPr>
          <w:rFonts w:ascii="Times New Roman" w:hAnsi="Times New Roman" w:cs="Times New Roman"/>
          <w:sz w:val="28"/>
          <w:szCs w:val="28"/>
        </w:rPr>
        <w:t xml:space="preserve">(8), 922. </w:t>
      </w:r>
      <w:hyperlink r:id="rId29" w:history="1">
        <w:r w:rsidRPr="00EC1741">
          <w:rPr>
            <w:rStyle w:val="Hyperlink"/>
            <w:rFonts w:ascii="Times New Roman" w:hAnsi="Times New Roman" w:cs="Times New Roman"/>
            <w:sz w:val="28"/>
            <w:szCs w:val="28"/>
          </w:rPr>
          <w:t>https://doi.org/10.3390/coatings11080922</w:t>
        </w:r>
      </w:hyperlink>
    </w:p>
    <w:p w14:paraId="1AB251C3"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Ganesan, A. R., Tiwari, U., &amp; </w:t>
      </w:r>
      <w:proofErr w:type="spellStart"/>
      <w:r w:rsidRPr="00EC1741">
        <w:rPr>
          <w:rFonts w:ascii="Times New Roman" w:hAnsi="Times New Roman" w:cs="Times New Roman"/>
          <w:sz w:val="28"/>
          <w:szCs w:val="28"/>
        </w:rPr>
        <w:t>Rajauria</w:t>
      </w:r>
      <w:proofErr w:type="spellEnd"/>
      <w:r w:rsidRPr="00EC1741">
        <w:rPr>
          <w:rFonts w:ascii="Times New Roman" w:hAnsi="Times New Roman" w:cs="Times New Roman"/>
          <w:sz w:val="28"/>
          <w:szCs w:val="28"/>
        </w:rPr>
        <w:t xml:space="preserve">, G. (2019). Seaweed nutraceuticals and their therapeutic role in disease prevention: A review. </w:t>
      </w:r>
      <w:r w:rsidRPr="00EC1741">
        <w:rPr>
          <w:rFonts w:ascii="Times New Roman" w:hAnsi="Times New Roman" w:cs="Times New Roman"/>
          <w:i/>
          <w:iCs/>
          <w:sz w:val="28"/>
          <w:szCs w:val="28"/>
        </w:rPr>
        <w:t>Food Science and Human Wellness, 8</w:t>
      </w:r>
      <w:r w:rsidRPr="00EC1741">
        <w:rPr>
          <w:rFonts w:ascii="Times New Roman" w:hAnsi="Times New Roman" w:cs="Times New Roman"/>
          <w:sz w:val="28"/>
          <w:szCs w:val="28"/>
        </w:rPr>
        <w:t xml:space="preserve">(3), 252–263. </w:t>
      </w:r>
      <w:hyperlink r:id="rId30" w:history="1">
        <w:r w:rsidRPr="00EC1741">
          <w:rPr>
            <w:rStyle w:val="Hyperlink"/>
            <w:rFonts w:ascii="Times New Roman" w:hAnsi="Times New Roman" w:cs="Times New Roman"/>
            <w:sz w:val="28"/>
            <w:szCs w:val="28"/>
          </w:rPr>
          <w:t>https://doi.org/10.1016/j.fshw.2019.08.001</w:t>
        </w:r>
      </w:hyperlink>
    </w:p>
    <w:p w14:paraId="45F76741"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Grant, G. T., Morris, E. R., Rees, D. A., Smith, P. J. C., &amp; Thom, D. (1973). Biological interactions between polysaccharides and divalent cations: The egg-box model. </w:t>
      </w:r>
      <w:r w:rsidRPr="00EC1741">
        <w:rPr>
          <w:rFonts w:ascii="Times New Roman" w:hAnsi="Times New Roman" w:cs="Times New Roman"/>
          <w:i/>
          <w:iCs/>
          <w:sz w:val="28"/>
          <w:szCs w:val="28"/>
        </w:rPr>
        <w:t>FEBS Letters, 32</w:t>
      </w:r>
      <w:r w:rsidRPr="00EC1741">
        <w:rPr>
          <w:rFonts w:ascii="Times New Roman" w:hAnsi="Times New Roman" w:cs="Times New Roman"/>
          <w:sz w:val="28"/>
          <w:szCs w:val="28"/>
        </w:rPr>
        <w:t xml:space="preserve">(1), 195–198. </w:t>
      </w:r>
      <w:hyperlink r:id="rId31" w:history="1">
        <w:r w:rsidRPr="00EC1741">
          <w:rPr>
            <w:rStyle w:val="Hyperlink"/>
            <w:rFonts w:ascii="Times New Roman" w:hAnsi="Times New Roman" w:cs="Times New Roman"/>
            <w:sz w:val="28"/>
            <w:szCs w:val="28"/>
          </w:rPr>
          <w:t>https://doi.org/10.1016/0014-5793(73)80770-7</w:t>
        </w:r>
      </w:hyperlink>
    </w:p>
    <w:p w14:paraId="3F40F20B"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Jiao, G., Yu, G., Zhang, J., &amp; Ewart, H. S. (2011). Chemical structures and bioactivities of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polysaccharides from marine algae. </w:t>
      </w:r>
      <w:r w:rsidRPr="00EC1741">
        <w:rPr>
          <w:rFonts w:ascii="Times New Roman" w:hAnsi="Times New Roman" w:cs="Times New Roman"/>
          <w:i/>
          <w:iCs/>
          <w:sz w:val="28"/>
          <w:szCs w:val="28"/>
        </w:rPr>
        <w:t>Marine Drugs, 9</w:t>
      </w:r>
      <w:r w:rsidRPr="00EC1741">
        <w:rPr>
          <w:rFonts w:ascii="Times New Roman" w:hAnsi="Times New Roman" w:cs="Times New Roman"/>
          <w:sz w:val="28"/>
          <w:szCs w:val="28"/>
        </w:rPr>
        <w:t xml:space="preserve">(2), 196–223. </w:t>
      </w:r>
      <w:hyperlink r:id="rId32" w:history="1">
        <w:r w:rsidRPr="00EC1741">
          <w:rPr>
            <w:rStyle w:val="Hyperlink"/>
            <w:rFonts w:ascii="Times New Roman" w:hAnsi="Times New Roman" w:cs="Times New Roman"/>
            <w:sz w:val="28"/>
            <w:szCs w:val="28"/>
          </w:rPr>
          <w:t>https://doi.org/10.3390/md9020196</w:t>
        </w:r>
      </w:hyperlink>
    </w:p>
    <w:p w14:paraId="39926A23"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proofErr w:type="spellStart"/>
      <w:r w:rsidRPr="00EC1741">
        <w:rPr>
          <w:rFonts w:ascii="Times New Roman" w:hAnsi="Times New Roman" w:cs="Times New Roman"/>
          <w:sz w:val="28"/>
          <w:szCs w:val="28"/>
        </w:rPr>
        <w:t>Kidgell</w:t>
      </w:r>
      <w:proofErr w:type="spellEnd"/>
      <w:r w:rsidRPr="00EC1741">
        <w:rPr>
          <w:rFonts w:ascii="Times New Roman" w:hAnsi="Times New Roman" w:cs="Times New Roman"/>
          <w:sz w:val="28"/>
          <w:szCs w:val="28"/>
        </w:rPr>
        <w:t xml:space="preserve">, J. T., Magnusson, M., de Nys, R., &amp; Glasson, C. R. K. (2019). Ulvan: A systematic review of extraction, composition and function. </w:t>
      </w:r>
      <w:r w:rsidRPr="00EC1741">
        <w:rPr>
          <w:rFonts w:ascii="Times New Roman" w:hAnsi="Times New Roman" w:cs="Times New Roman"/>
          <w:i/>
          <w:iCs/>
          <w:sz w:val="28"/>
          <w:szCs w:val="28"/>
        </w:rPr>
        <w:t>Algal Research, 39</w:t>
      </w:r>
      <w:r w:rsidRPr="00EC1741">
        <w:rPr>
          <w:rFonts w:ascii="Times New Roman" w:hAnsi="Times New Roman" w:cs="Times New Roman"/>
          <w:sz w:val="28"/>
          <w:szCs w:val="28"/>
        </w:rPr>
        <w:t xml:space="preserve">, 101422. </w:t>
      </w:r>
      <w:hyperlink r:id="rId33" w:history="1">
        <w:r w:rsidRPr="00EC1741">
          <w:rPr>
            <w:rStyle w:val="Hyperlink"/>
            <w:rFonts w:ascii="Times New Roman" w:hAnsi="Times New Roman" w:cs="Times New Roman"/>
            <w:sz w:val="28"/>
            <w:szCs w:val="28"/>
          </w:rPr>
          <w:t>https://doi.org/10.1016/j.algal.2019.101422</w:t>
        </w:r>
      </w:hyperlink>
    </w:p>
    <w:p w14:paraId="40FE87E6" w14:textId="2C7C95B5"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Kim, Y. M., Jeong, Y. K., Wang, M. H., Lee, W. Y., &amp; Rhee, H. I. (2005). Inhibitory effect of pine extract on α-glucosidase activity and postprandial </w:t>
      </w:r>
      <w:proofErr w:type="spellStart"/>
      <w:r w:rsidRPr="00EC1741">
        <w:rPr>
          <w:rFonts w:ascii="Times New Roman" w:hAnsi="Times New Roman" w:cs="Times New Roman"/>
          <w:sz w:val="28"/>
          <w:szCs w:val="28"/>
        </w:rPr>
        <w:t>hyperglycemia</w:t>
      </w:r>
      <w:proofErr w:type="spellEnd"/>
      <w:r w:rsidRPr="00EC1741">
        <w:rPr>
          <w:rFonts w:ascii="Times New Roman" w:hAnsi="Times New Roman" w:cs="Times New Roman"/>
          <w:sz w:val="28"/>
          <w:szCs w:val="28"/>
        </w:rPr>
        <w:t>.</w:t>
      </w:r>
      <w:r>
        <w:rPr>
          <w:rFonts w:ascii="Times New Roman" w:hAnsi="Times New Roman" w:cs="Times New Roman"/>
          <w:sz w:val="28"/>
          <w:szCs w:val="28"/>
        </w:rPr>
        <w:t xml:space="preserve"> </w:t>
      </w:r>
      <w:r w:rsidRPr="00EC1741">
        <w:rPr>
          <w:rFonts w:ascii="Times New Roman" w:hAnsi="Times New Roman" w:cs="Times New Roman"/>
          <w:i/>
          <w:iCs/>
          <w:sz w:val="28"/>
          <w:szCs w:val="28"/>
        </w:rPr>
        <w:t>Nutrition, 21</w:t>
      </w:r>
      <w:r w:rsidRPr="00EC1741">
        <w:rPr>
          <w:rFonts w:ascii="Times New Roman" w:hAnsi="Times New Roman" w:cs="Times New Roman"/>
          <w:sz w:val="28"/>
          <w:szCs w:val="28"/>
        </w:rPr>
        <w:t xml:space="preserve">(6), 756–761. </w:t>
      </w:r>
      <w:hyperlink r:id="rId34" w:history="1">
        <w:r w:rsidRPr="00EC1741">
          <w:rPr>
            <w:rStyle w:val="Hyperlink"/>
            <w:rFonts w:ascii="Times New Roman" w:hAnsi="Times New Roman" w:cs="Times New Roman"/>
            <w:sz w:val="28"/>
            <w:szCs w:val="28"/>
          </w:rPr>
          <w:t>https://doi.org/10.1016/j.nut.2004.10.014</w:t>
        </w:r>
      </w:hyperlink>
    </w:p>
    <w:p w14:paraId="7FB04B75"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lastRenderedPageBreak/>
        <w:t xml:space="preserve">Lordan, S., Smyth, T. J., Soler-Vila, A., Stanton, C., &amp; Ross, R. P. (2013). The α-amylase and α-glucosidase inhibitory effects of Irish seaweed extracts. </w:t>
      </w:r>
      <w:r w:rsidRPr="00EC1741">
        <w:rPr>
          <w:rFonts w:ascii="Times New Roman" w:hAnsi="Times New Roman" w:cs="Times New Roman"/>
          <w:i/>
          <w:iCs/>
          <w:sz w:val="28"/>
          <w:szCs w:val="28"/>
        </w:rPr>
        <w:t>Food Chemistry, 141</w:t>
      </w:r>
      <w:r w:rsidRPr="00EC1741">
        <w:rPr>
          <w:rFonts w:ascii="Times New Roman" w:hAnsi="Times New Roman" w:cs="Times New Roman"/>
          <w:sz w:val="28"/>
          <w:szCs w:val="28"/>
        </w:rPr>
        <w:t xml:space="preserve">(3), 2170–2176. </w:t>
      </w:r>
      <w:hyperlink r:id="rId35" w:history="1">
        <w:r w:rsidRPr="00EC1741">
          <w:rPr>
            <w:rStyle w:val="Hyperlink"/>
            <w:rFonts w:ascii="Times New Roman" w:hAnsi="Times New Roman" w:cs="Times New Roman"/>
            <w:sz w:val="28"/>
            <w:szCs w:val="28"/>
          </w:rPr>
          <w:t>https://doi.org/10.1016/j.foodchem.2013.04.123</w:t>
        </w:r>
      </w:hyperlink>
    </w:p>
    <w:p w14:paraId="294BBD98"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Naqash, S. Y., Masoodi, F. A., Rather, S. A., &amp; Wani, S. M. (2017). Emerging concepts in the nutraceutical and functional properties of pectin—A review. </w:t>
      </w:r>
      <w:r w:rsidRPr="00EC1741">
        <w:rPr>
          <w:rFonts w:ascii="Times New Roman" w:hAnsi="Times New Roman" w:cs="Times New Roman"/>
          <w:i/>
          <w:iCs/>
          <w:sz w:val="28"/>
          <w:szCs w:val="28"/>
        </w:rPr>
        <w:t>Carbohydrate Polymers, 168</w:t>
      </w:r>
      <w:r w:rsidRPr="00EC1741">
        <w:rPr>
          <w:rFonts w:ascii="Times New Roman" w:hAnsi="Times New Roman" w:cs="Times New Roman"/>
          <w:sz w:val="28"/>
          <w:szCs w:val="28"/>
        </w:rPr>
        <w:t xml:space="preserve">, 227–239. </w:t>
      </w:r>
      <w:hyperlink r:id="rId36" w:history="1">
        <w:r w:rsidRPr="00EC1741">
          <w:rPr>
            <w:rStyle w:val="Hyperlink"/>
            <w:rFonts w:ascii="Times New Roman" w:hAnsi="Times New Roman" w:cs="Times New Roman"/>
            <w:sz w:val="28"/>
            <w:szCs w:val="28"/>
          </w:rPr>
          <w:t>https://doi.org/10.1016/j.carbpol.2017.01.090</w:t>
        </w:r>
      </w:hyperlink>
    </w:p>
    <w:p w14:paraId="59B52DE2"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Noreen, A., Nazli, Z.-I.-H., Akram, J., Rasul, I., Mansha, A., Yaqoob, N., Iqbal, R., Tabasum, S., Khan, M. U., &amp; Zia, K. M. (2020). </w:t>
      </w:r>
      <w:proofErr w:type="spellStart"/>
      <w:r w:rsidRPr="00EC1741">
        <w:rPr>
          <w:rFonts w:ascii="Times New Roman" w:hAnsi="Times New Roman" w:cs="Times New Roman"/>
          <w:sz w:val="28"/>
          <w:szCs w:val="28"/>
        </w:rPr>
        <w:t>Pectins</w:t>
      </w:r>
      <w:proofErr w:type="spellEnd"/>
      <w:r w:rsidRPr="00EC1741">
        <w:rPr>
          <w:rFonts w:ascii="Times New Roman" w:hAnsi="Times New Roman" w:cs="Times New Roman"/>
          <w:sz w:val="28"/>
          <w:szCs w:val="28"/>
        </w:rPr>
        <w:t xml:space="preserve"> functionalized biomaterials; a new viable approach for biomedical applications: A review. </w:t>
      </w:r>
      <w:r w:rsidRPr="00EC1741">
        <w:rPr>
          <w:rFonts w:ascii="Times New Roman" w:hAnsi="Times New Roman" w:cs="Times New Roman"/>
          <w:i/>
          <w:iCs/>
          <w:sz w:val="28"/>
          <w:szCs w:val="28"/>
        </w:rPr>
        <w:t>International Journal of Biological Macromolecules, 147</w:t>
      </w:r>
      <w:r w:rsidRPr="00EC1741">
        <w:rPr>
          <w:rFonts w:ascii="Times New Roman" w:hAnsi="Times New Roman" w:cs="Times New Roman"/>
          <w:sz w:val="28"/>
          <w:szCs w:val="28"/>
        </w:rPr>
        <w:t xml:space="preserve">, 329–343. </w:t>
      </w:r>
      <w:hyperlink r:id="rId37" w:history="1">
        <w:r w:rsidRPr="00EC1741">
          <w:rPr>
            <w:rStyle w:val="Hyperlink"/>
            <w:rFonts w:ascii="Times New Roman" w:hAnsi="Times New Roman" w:cs="Times New Roman"/>
            <w:sz w:val="28"/>
            <w:szCs w:val="28"/>
          </w:rPr>
          <w:t>https://doi.org/10.1016/j.ijbiomac.2019.12.049</w:t>
        </w:r>
      </w:hyperlink>
    </w:p>
    <w:p w14:paraId="16AE23C0"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Qi, H., Zhang, Q., Zhao, T., Chen, R., Zhang, H., Niu, X., &amp; Li, C. (2005). Antioxidant activity of different </w:t>
      </w:r>
      <w:proofErr w:type="spellStart"/>
      <w:r w:rsidRPr="00EC1741">
        <w:rPr>
          <w:rFonts w:ascii="Times New Roman" w:hAnsi="Times New Roman" w:cs="Times New Roman"/>
          <w:sz w:val="28"/>
          <w:szCs w:val="28"/>
        </w:rPr>
        <w:t>sulfate</w:t>
      </w:r>
      <w:proofErr w:type="spellEnd"/>
      <w:r w:rsidRPr="00EC1741">
        <w:rPr>
          <w:rFonts w:ascii="Times New Roman" w:hAnsi="Times New Roman" w:cs="Times New Roman"/>
          <w:sz w:val="28"/>
          <w:szCs w:val="28"/>
        </w:rPr>
        <w:t xml:space="preserve"> content derivatives of polysaccharide extracted from </w:t>
      </w:r>
      <w:r w:rsidRPr="00EC1741">
        <w:rPr>
          <w:rFonts w:ascii="Times New Roman" w:hAnsi="Times New Roman" w:cs="Times New Roman"/>
          <w:i/>
          <w:iCs/>
          <w:sz w:val="28"/>
          <w:szCs w:val="28"/>
        </w:rPr>
        <w:t xml:space="preserve">Ulva </w:t>
      </w:r>
      <w:proofErr w:type="spellStart"/>
      <w:r w:rsidRPr="00EC1741">
        <w:rPr>
          <w:rFonts w:ascii="Times New Roman" w:hAnsi="Times New Roman" w:cs="Times New Roman"/>
          <w:i/>
          <w:iCs/>
          <w:sz w:val="28"/>
          <w:szCs w:val="28"/>
        </w:rPr>
        <w:t>pertusa</w:t>
      </w:r>
      <w:proofErr w:type="spellEnd"/>
      <w:r w:rsidRPr="00EC1741">
        <w:rPr>
          <w:rFonts w:ascii="Times New Roman" w:hAnsi="Times New Roman" w:cs="Times New Roman"/>
          <w:sz w:val="28"/>
          <w:szCs w:val="28"/>
        </w:rPr>
        <w:t xml:space="preserve"> (Chlorophyta) in vitro. </w:t>
      </w:r>
      <w:r w:rsidRPr="00EC1741">
        <w:rPr>
          <w:rFonts w:ascii="Times New Roman" w:hAnsi="Times New Roman" w:cs="Times New Roman"/>
          <w:i/>
          <w:iCs/>
          <w:sz w:val="28"/>
          <w:szCs w:val="28"/>
        </w:rPr>
        <w:t>International Journal of Biological Macromolecules, 37</w:t>
      </w:r>
      <w:r w:rsidRPr="00EC1741">
        <w:rPr>
          <w:rFonts w:ascii="Times New Roman" w:hAnsi="Times New Roman" w:cs="Times New Roman"/>
          <w:sz w:val="28"/>
          <w:szCs w:val="28"/>
        </w:rPr>
        <w:t xml:space="preserve">(4), 195–199. </w:t>
      </w:r>
      <w:hyperlink r:id="rId38" w:history="1">
        <w:r w:rsidRPr="00EC1741">
          <w:rPr>
            <w:rStyle w:val="Hyperlink"/>
            <w:rFonts w:ascii="Times New Roman" w:hAnsi="Times New Roman" w:cs="Times New Roman"/>
            <w:sz w:val="28"/>
            <w:szCs w:val="28"/>
          </w:rPr>
          <w:t>https://doi.org/10.1016/j.ijbiomac.2005.10.008</w:t>
        </w:r>
      </w:hyperlink>
    </w:p>
    <w:p w14:paraId="319E3EC3"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Sakat, S., Juvekar, A. R., &amp; </w:t>
      </w:r>
      <w:proofErr w:type="spellStart"/>
      <w:r w:rsidRPr="00EC1741">
        <w:rPr>
          <w:rFonts w:ascii="Times New Roman" w:hAnsi="Times New Roman" w:cs="Times New Roman"/>
          <w:sz w:val="28"/>
          <w:szCs w:val="28"/>
        </w:rPr>
        <w:t>Gambhire</w:t>
      </w:r>
      <w:proofErr w:type="spellEnd"/>
      <w:r w:rsidRPr="00EC1741">
        <w:rPr>
          <w:rFonts w:ascii="Times New Roman" w:hAnsi="Times New Roman" w:cs="Times New Roman"/>
          <w:sz w:val="28"/>
          <w:szCs w:val="28"/>
        </w:rPr>
        <w:t xml:space="preserve">, M. N. (2010). In vitro antioxidant and anti-inflammatory activity of methanol extract of </w:t>
      </w:r>
      <w:r w:rsidRPr="00EC1741">
        <w:rPr>
          <w:rFonts w:ascii="Times New Roman" w:hAnsi="Times New Roman" w:cs="Times New Roman"/>
          <w:i/>
          <w:iCs/>
          <w:sz w:val="28"/>
          <w:szCs w:val="28"/>
        </w:rPr>
        <w:t xml:space="preserve">Oxalis </w:t>
      </w:r>
      <w:proofErr w:type="spellStart"/>
      <w:r w:rsidRPr="00EC1741">
        <w:rPr>
          <w:rFonts w:ascii="Times New Roman" w:hAnsi="Times New Roman" w:cs="Times New Roman"/>
          <w:i/>
          <w:iCs/>
          <w:sz w:val="28"/>
          <w:szCs w:val="28"/>
        </w:rPr>
        <w:t>corniculata</w:t>
      </w:r>
      <w:proofErr w:type="spellEnd"/>
      <w:r w:rsidRPr="00EC1741">
        <w:rPr>
          <w:rFonts w:ascii="Times New Roman" w:hAnsi="Times New Roman" w:cs="Times New Roman"/>
          <w:sz w:val="28"/>
          <w:szCs w:val="28"/>
        </w:rPr>
        <w:t xml:space="preserve"> Linn. </w:t>
      </w:r>
      <w:r w:rsidRPr="00EC1741">
        <w:rPr>
          <w:rFonts w:ascii="Times New Roman" w:hAnsi="Times New Roman" w:cs="Times New Roman"/>
          <w:i/>
          <w:iCs/>
          <w:sz w:val="28"/>
          <w:szCs w:val="28"/>
        </w:rPr>
        <w:t>International Journal of Pharmacy and Pharmaceutical Sciences, 2</w:t>
      </w:r>
      <w:r w:rsidRPr="00EC1741">
        <w:rPr>
          <w:rFonts w:ascii="Times New Roman" w:hAnsi="Times New Roman" w:cs="Times New Roman"/>
          <w:sz w:val="28"/>
          <w:szCs w:val="28"/>
        </w:rPr>
        <w:t>(1), 146–155.</w:t>
      </w:r>
    </w:p>
    <w:p w14:paraId="1EDA99A8"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Short, F., Carruthers, T., Dennison, W., &amp; Waycott, M. (2007). Global seagrass distribution and diversity: A bioregional model. </w:t>
      </w:r>
      <w:r w:rsidRPr="00EC1741">
        <w:rPr>
          <w:rFonts w:ascii="Times New Roman" w:hAnsi="Times New Roman" w:cs="Times New Roman"/>
          <w:i/>
          <w:iCs/>
          <w:sz w:val="28"/>
          <w:szCs w:val="28"/>
        </w:rPr>
        <w:t>Journal of Experimental Marine Biology and Ecology, 350</w:t>
      </w:r>
      <w:r w:rsidRPr="00EC1741">
        <w:rPr>
          <w:rFonts w:ascii="Times New Roman" w:hAnsi="Times New Roman" w:cs="Times New Roman"/>
          <w:sz w:val="28"/>
          <w:szCs w:val="28"/>
        </w:rPr>
        <w:t xml:space="preserve">(1–2), 3–20. </w:t>
      </w:r>
      <w:hyperlink r:id="rId39" w:history="1">
        <w:r w:rsidRPr="00EC1741">
          <w:rPr>
            <w:rStyle w:val="Hyperlink"/>
            <w:rFonts w:ascii="Times New Roman" w:hAnsi="Times New Roman" w:cs="Times New Roman"/>
            <w:sz w:val="28"/>
            <w:szCs w:val="28"/>
          </w:rPr>
          <w:t>https://doi.org/10.1016/j.jembe.2007.06.012</w:t>
        </w:r>
      </w:hyperlink>
    </w:p>
    <w:p w14:paraId="43457B34"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lastRenderedPageBreak/>
        <w:t xml:space="preserve">Sun, H., Saeedi, P., </w:t>
      </w:r>
      <w:proofErr w:type="spellStart"/>
      <w:r w:rsidRPr="00EC1741">
        <w:rPr>
          <w:rFonts w:ascii="Times New Roman" w:hAnsi="Times New Roman" w:cs="Times New Roman"/>
          <w:sz w:val="28"/>
          <w:szCs w:val="28"/>
        </w:rPr>
        <w:t>Karuranga</w:t>
      </w:r>
      <w:proofErr w:type="spellEnd"/>
      <w:r w:rsidRPr="00EC1741">
        <w:rPr>
          <w:rFonts w:ascii="Times New Roman" w:hAnsi="Times New Roman" w:cs="Times New Roman"/>
          <w:sz w:val="28"/>
          <w:szCs w:val="28"/>
        </w:rPr>
        <w:t xml:space="preserve">, S., </w:t>
      </w:r>
      <w:proofErr w:type="spellStart"/>
      <w:r w:rsidRPr="00EC1741">
        <w:rPr>
          <w:rFonts w:ascii="Times New Roman" w:hAnsi="Times New Roman" w:cs="Times New Roman"/>
          <w:sz w:val="28"/>
          <w:szCs w:val="28"/>
        </w:rPr>
        <w:t>Pinkepank</w:t>
      </w:r>
      <w:proofErr w:type="spellEnd"/>
      <w:r w:rsidRPr="00EC1741">
        <w:rPr>
          <w:rFonts w:ascii="Times New Roman" w:hAnsi="Times New Roman" w:cs="Times New Roman"/>
          <w:sz w:val="28"/>
          <w:szCs w:val="28"/>
        </w:rPr>
        <w:t xml:space="preserve">, M., </w:t>
      </w:r>
      <w:proofErr w:type="spellStart"/>
      <w:r w:rsidRPr="00EC1741">
        <w:rPr>
          <w:rFonts w:ascii="Times New Roman" w:hAnsi="Times New Roman" w:cs="Times New Roman"/>
          <w:sz w:val="28"/>
          <w:szCs w:val="28"/>
        </w:rPr>
        <w:t>Ogurtsova</w:t>
      </w:r>
      <w:proofErr w:type="spellEnd"/>
      <w:r w:rsidRPr="00EC1741">
        <w:rPr>
          <w:rFonts w:ascii="Times New Roman" w:hAnsi="Times New Roman" w:cs="Times New Roman"/>
          <w:sz w:val="28"/>
          <w:szCs w:val="28"/>
        </w:rPr>
        <w:t xml:space="preserve">, K., Duncan, B. B., Stein, C., Basit, A., Chan, J. C. N., </w:t>
      </w:r>
      <w:proofErr w:type="spellStart"/>
      <w:r w:rsidRPr="00EC1741">
        <w:rPr>
          <w:rFonts w:ascii="Times New Roman" w:hAnsi="Times New Roman" w:cs="Times New Roman"/>
          <w:sz w:val="28"/>
          <w:szCs w:val="28"/>
        </w:rPr>
        <w:t>Mbanya</w:t>
      </w:r>
      <w:proofErr w:type="spellEnd"/>
      <w:r w:rsidRPr="00EC1741">
        <w:rPr>
          <w:rFonts w:ascii="Times New Roman" w:hAnsi="Times New Roman" w:cs="Times New Roman"/>
          <w:sz w:val="28"/>
          <w:szCs w:val="28"/>
        </w:rPr>
        <w:t xml:space="preserve">, J. C., Pavkov, M. E., </w:t>
      </w:r>
      <w:proofErr w:type="spellStart"/>
      <w:r w:rsidRPr="00EC1741">
        <w:rPr>
          <w:rFonts w:ascii="Times New Roman" w:hAnsi="Times New Roman" w:cs="Times New Roman"/>
          <w:sz w:val="28"/>
          <w:szCs w:val="28"/>
        </w:rPr>
        <w:t>Ramachandaran</w:t>
      </w:r>
      <w:proofErr w:type="spellEnd"/>
      <w:r w:rsidRPr="00EC1741">
        <w:rPr>
          <w:rFonts w:ascii="Times New Roman" w:hAnsi="Times New Roman" w:cs="Times New Roman"/>
          <w:sz w:val="28"/>
          <w:szCs w:val="28"/>
        </w:rPr>
        <w:t xml:space="preserve">, S., Wild, S. H., James, S., Herman, W. H., Zhang, P., Bommer, C., Kuo, S., Boyko, E. J., &amp; Magliano, D. J. (2022). IDF Diabetes Atlas: Global, regional and national diabetes prevalence estimates for 2021 and projections 2045. </w:t>
      </w:r>
      <w:r w:rsidRPr="00EC1741">
        <w:rPr>
          <w:rFonts w:ascii="Times New Roman" w:hAnsi="Times New Roman" w:cs="Times New Roman"/>
          <w:i/>
          <w:iCs/>
          <w:sz w:val="28"/>
          <w:szCs w:val="28"/>
        </w:rPr>
        <w:t>Diabetes Research and Clinical Practice, 183</w:t>
      </w:r>
      <w:r w:rsidRPr="00EC1741">
        <w:rPr>
          <w:rFonts w:ascii="Times New Roman" w:hAnsi="Times New Roman" w:cs="Times New Roman"/>
          <w:sz w:val="28"/>
          <w:szCs w:val="28"/>
        </w:rPr>
        <w:t xml:space="preserve">, 109119. </w:t>
      </w:r>
      <w:hyperlink r:id="rId40" w:history="1">
        <w:r w:rsidRPr="00EC1741">
          <w:rPr>
            <w:rStyle w:val="Hyperlink"/>
            <w:rFonts w:ascii="Times New Roman" w:hAnsi="Times New Roman" w:cs="Times New Roman"/>
            <w:sz w:val="28"/>
            <w:szCs w:val="28"/>
          </w:rPr>
          <w:t>https://doi.org/10.1016/j.diabres.2022.109119</w:t>
        </w:r>
      </w:hyperlink>
    </w:p>
    <w:p w14:paraId="5B944411"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proofErr w:type="spellStart"/>
      <w:r w:rsidRPr="00EC1741">
        <w:rPr>
          <w:rFonts w:ascii="Times New Roman" w:hAnsi="Times New Roman" w:cs="Times New Roman"/>
          <w:sz w:val="28"/>
          <w:szCs w:val="28"/>
        </w:rPr>
        <w:t>Tundis</w:t>
      </w:r>
      <w:proofErr w:type="spellEnd"/>
      <w:r w:rsidRPr="00EC1741">
        <w:rPr>
          <w:rFonts w:ascii="Times New Roman" w:hAnsi="Times New Roman" w:cs="Times New Roman"/>
          <w:sz w:val="28"/>
          <w:szCs w:val="28"/>
        </w:rPr>
        <w:t xml:space="preserve">, R., Loizzo, M. R., &amp; Menichini, F. (2010). Natural products as alpha-amylase and alpha-glucosidase inhibitors and their </w:t>
      </w:r>
      <w:proofErr w:type="spellStart"/>
      <w:r w:rsidRPr="00EC1741">
        <w:rPr>
          <w:rFonts w:ascii="Times New Roman" w:hAnsi="Times New Roman" w:cs="Times New Roman"/>
          <w:sz w:val="28"/>
          <w:szCs w:val="28"/>
        </w:rPr>
        <w:t>hypoglycemic</w:t>
      </w:r>
      <w:proofErr w:type="spellEnd"/>
      <w:r w:rsidRPr="00EC1741">
        <w:rPr>
          <w:rFonts w:ascii="Times New Roman" w:hAnsi="Times New Roman" w:cs="Times New Roman"/>
          <w:sz w:val="28"/>
          <w:szCs w:val="28"/>
        </w:rPr>
        <w:t xml:space="preserve"> potential in the treatment of diabetes: An update. </w:t>
      </w:r>
      <w:r w:rsidRPr="00EC1741">
        <w:rPr>
          <w:rFonts w:ascii="Times New Roman" w:hAnsi="Times New Roman" w:cs="Times New Roman"/>
          <w:i/>
          <w:iCs/>
          <w:sz w:val="28"/>
          <w:szCs w:val="28"/>
        </w:rPr>
        <w:t>Mini-Reviews in Medicinal Chemistry, 10</w:t>
      </w:r>
      <w:r w:rsidRPr="00EC1741">
        <w:rPr>
          <w:rFonts w:ascii="Times New Roman" w:hAnsi="Times New Roman" w:cs="Times New Roman"/>
          <w:sz w:val="28"/>
          <w:szCs w:val="28"/>
        </w:rPr>
        <w:t xml:space="preserve">(4), 315–331. </w:t>
      </w:r>
      <w:hyperlink r:id="rId41" w:history="1">
        <w:r w:rsidRPr="00EC1741">
          <w:rPr>
            <w:rStyle w:val="Hyperlink"/>
            <w:rFonts w:ascii="Times New Roman" w:hAnsi="Times New Roman" w:cs="Times New Roman"/>
            <w:sz w:val="28"/>
            <w:szCs w:val="28"/>
          </w:rPr>
          <w:t>https://doi.org/10.2174/138955710791331007</w:t>
        </w:r>
      </w:hyperlink>
    </w:p>
    <w:p w14:paraId="620439A2"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Wang, J., Hu, S., Nie, S., Yu, Q., &amp; Xie, M. (2016). Reviews on mechanisms of in vitro antioxidant activity of polysaccharides. </w:t>
      </w:r>
      <w:r w:rsidRPr="00EC1741">
        <w:rPr>
          <w:rFonts w:ascii="Times New Roman" w:hAnsi="Times New Roman" w:cs="Times New Roman"/>
          <w:i/>
          <w:iCs/>
          <w:sz w:val="28"/>
          <w:szCs w:val="28"/>
        </w:rPr>
        <w:t>Oxidative Medicine and Cellular Longevity, 2016</w:t>
      </w:r>
      <w:r w:rsidRPr="00EC1741">
        <w:rPr>
          <w:rFonts w:ascii="Times New Roman" w:hAnsi="Times New Roman" w:cs="Times New Roman"/>
          <w:sz w:val="28"/>
          <w:szCs w:val="28"/>
        </w:rPr>
        <w:t xml:space="preserve">, Article 5692852. </w:t>
      </w:r>
      <w:hyperlink r:id="rId42" w:history="1">
        <w:r w:rsidRPr="00EC1741">
          <w:rPr>
            <w:rStyle w:val="Hyperlink"/>
            <w:rFonts w:ascii="Times New Roman" w:hAnsi="Times New Roman" w:cs="Times New Roman"/>
            <w:sz w:val="28"/>
            <w:szCs w:val="28"/>
          </w:rPr>
          <w:t>https://doi.org/10.1155/2016/5692852</w:t>
        </w:r>
      </w:hyperlink>
    </w:p>
    <w:p w14:paraId="5723E68C"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Weickert, M. O., &amp; Pfeiffer, A. F. H. (2008). Metabolic effects of dietary </w:t>
      </w:r>
      <w:proofErr w:type="spellStart"/>
      <w:r w:rsidRPr="00EC1741">
        <w:rPr>
          <w:rFonts w:ascii="Times New Roman" w:hAnsi="Times New Roman" w:cs="Times New Roman"/>
          <w:sz w:val="28"/>
          <w:szCs w:val="28"/>
        </w:rPr>
        <w:t>fiber</w:t>
      </w:r>
      <w:proofErr w:type="spellEnd"/>
      <w:r w:rsidRPr="00EC1741">
        <w:rPr>
          <w:rFonts w:ascii="Times New Roman" w:hAnsi="Times New Roman" w:cs="Times New Roman"/>
          <w:sz w:val="28"/>
          <w:szCs w:val="28"/>
        </w:rPr>
        <w:t xml:space="preserve"> consumption and prevention of diabetes. </w:t>
      </w:r>
      <w:r w:rsidRPr="00EC1741">
        <w:rPr>
          <w:rFonts w:ascii="Times New Roman" w:hAnsi="Times New Roman" w:cs="Times New Roman"/>
          <w:i/>
          <w:iCs/>
          <w:sz w:val="28"/>
          <w:szCs w:val="28"/>
        </w:rPr>
        <w:t>The Journal of Nutrition, 138</w:t>
      </w:r>
      <w:r w:rsidRPr="00EC1741">
        <w:rPr>
          <w:rFonts w:ascii="Times New Roman" w:hAnsi="Times New Roman" w:cs="Times New Roman"/>
          <w:sz w:val="28"/>
          <w:szCs w:val="28"/>
        </w:rPr>
        <w:t xml:space="preserve">(3), 439–442. </w:t>
      </w:r>
      <w:hyperlink r:id="rId43" w:history="1">
        <w:r w:rsidRPr="00EC1741">
          <w:rPr>
            <w:rStyle w:val="Hyperlink"/>
            <w:rFonts w:ascii="Times New Roman" w:hAnsi="Times New Roman" w:cs="Times New Roman"/>
            <w:sz w:val="28"/>
            <w:szCs w:val="28"/>
          </w:rPr>
          <w:t>https://doi.org/10.1093/jn/138.3.439</w:t>
        </w:r>
      </w:hyperlink>
    </w:p>
    <w:p w14:paraId="17507BE1"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Wijesekara, I., </w:t>
      </w:r>
      <w:proofErr w:type="spellStart"/>
      <w:r w:rsidRPr="00EC1741">
        <w:rPr>
          <w:rFonts w:ascii="Times New Roman" w:hAnsi="Times New Roman" w:cs="Times New Roman"/>
          <w:sz w:val="28"/>
          <w:szCs w:val="28"/>
        </w:rPr>
        <w:t>Pangestuti</w:t>
      </w:r>
      <w:proofErr w:type="spellEnd"/>
      <w:r w:rsidRPr="00EC1741">
        <w:rPr>
          <w:rFonts w:ascii="Times New Roman" w:hAnsi="Times New Roman" w:cs="Times New Roman"/>
          <w:sz w:val="28"/>
          <w:szCs w:val="28"/>
        </w:rPr>
        <w:t xml:space="preserve">, R., &amp; Kim, S.-K. (2011). Biological activities and potential health benefits of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polysaccharides derived from marine algae. </w:t>
      </w:r>
      <w:r w:rsidRPr="00EC1741">
        <w:rPr>
          <w:rFonts w:ascii="Times New Roman" w:hAnsi="Times New Roman" w:cs="Times New Roman"/>
          <w:i/>
          <w:iCs/>
          <w:sz w:val="28"/>
          <w:szCs w:val="28"/>
        </w:rPr>
        <w:t>Carbohydrate Polymers, 84</w:t>
      </w:r>
      <w:r w:rsidRPr="00EC1741">
        <w:rPr>
          <w:rFonts w:ascii="Times New Roman" w:hAnsi="Times New Roman" w:cs="Times New Roman"/>
          <w:sz w:val="28"/>
          <w:szCs w:val="28"/>
        </w:rPr>
        <w:t xml:space="preserve">(1), 14–21. </w:t>
      </w:r>
      <w:hyperlink r:id="rId44" w:history="1">
        <w:r w:rsidRPr="00EC1741">
          <w:rPr>
            <w:rStyle w:val="Hyperlink"/>
            <w:rFonts w:ascii="Times New Roman" w:hAnsi="Times New Roman" w:cs="Times New Roman"/>
            <w:sz w:val="28"/>
            <w:szCs w:val="28"/>
          </w:rPr>
          <w:t>https://doi.org/10.1016/j.carbpol.2010.10.062</w:t>
        </w:r>
      </w:hyperlink>
    </w:p>
    <w:p w14:paraId="05AD1340"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Wijesinghe, W. A. J. P., &amp; Jeon, Y.-J. (2012). Biological activities and potential industrial applications of fucose-rich </w:t>
      </w:r>
      <w:proofErr w:type="spellStart"/>
      <w:r w:rsidRPr="00EC1741">
        <w:rPr>
          <w:rFonts w:ascii="Times New Roman" w:hAnsi="Times New Roman" w:cs="Times New Roman"/>
          <w:sz w:val="28"/>
          <w:szCs w:val="28"/>
        </w:rPr>
        <w:t>sulfated</w:t>
      </w:r>
      <w:proofErr w:type="spellEnd"/>
      <w:r w:rsidRPr="00EC1741">
        <w:rPr>
          <w:rFonts w:ascii="Times New Roman" w:hAnsi="Times New Roman" w:cs="Times New Roman"/>
          <w:sz w:val="28"/>
          <w:szCs w:val="28"/>
        </w:rPr>
        <w:t xml:space="preserve"> polysaccharides and fucoidans isolated from brown seaweeds: A review. </w:t>
      </w:r>
      <w:r w:rsidRPr="00EC1741">
        <w:rPr>
          <w:rFonts w:ascii="Times New Roman" w:hAnsi="Times New Roman" w:cs="Times New Roman"/>
          <w:i/>
          <w:iCs/>
          <w:sz w:val="28"/>
          <w:szCs w:val="28"/>
        </w:rPr>
        <w:t>Carbohydrate Polymers, 88</w:t>
      </w:r>
      <w:r w:rsidRPr="00EC1741">
        <w:rPr>
          <w:rFonts w:ascii="Times New Roman" w:hAnsi="Times New Roman" w:cs="Times New Roman"/>
          <w:sz w:val="28"/>
          <w:szCs w:val="28"/>
        </w:rPr>
        <w:t xml:space="preserve">(1), 13–20. </w:t>
      </w:r>
      <w:hyperlink r:id="rId45" w:history="1">
        <w:r w:rsidRPr="00EC1741">
          <w:rPr>
            <w:rStyle w:val="Hyperlink"/>
            <w:rFonts w:ascii="Times New Roman" w:hAnsi="Times New Roman" w:cs="Times New Roman"/>
            <w:sz w:val="28"/>
            <w:szCs w:val="28"/>
          </w:rPr>
          <w:t>https://doi.org/10.1016/j.carbpol.2011.12.011</w:t>
        </w:r>
      </w:hyperlink>
    </w:p>
    <w:p w14:paraId="5BC82DAE"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lastRenderedPageBreak/>
        <w:t xml:space="preserve">Zayed, A., &amp; </w:t>
      </w:r>
      <w:proofErr w:type="spellStart"/>
      <w:r w:rsidRPr="00EC1741">
        <w:rPr>
          <w:rFonts w:ascii="Times New Roman" w:hAnsi="Times New Roman" w:cs="Times New Roman"/>
          <w:sz w:val="28"/>
          <w:szCs w:val="28"/>
        </w:rPr>
        <w:t>Ulber</w:t>
      </w:r>
      <w:proofErr w:type="spellEnd"/>
      <w:r w:rsidRPr="00EC1741">
        <w:rPr>
          <w:rFonts w:ascii="Times New Roman" w:hAnsi="Times New Roman" w:cs="Times New Roman"/>
          <w:sz w:val="28"/>
          <w:szCs w:val="28"/>
        </w:rPr>
        <w:t xml:space="preserve">, R. (2020). Fucoidans: Downstream processes and recent applications. </w:t>
      </w:r>
      <w:r w:rsidRPr="00EC1741">
        <w:rPr>
          <w:rFonts w:ascii="Times New Roman" w:hAnsi="Times New Roman" w:cs="Times New Roman"/>
          <w:i/>
          <w:iCs/>
          <w:sz w:val="28"/>
          <w:szCs w:val="28"/>
        </w:rPr>
        <w:t>Marine Drugs, 18</w:t>
      </w:r>
      <w:r w:rsidRPr="00EC1741">
        <w:rPr>
          <w:rFonts w:ascii="Times New Roman" w:hAnsi="Times New Roman" w:cs="Times New Roman"/>
          <w:sz w:val="28"/>
          <w:szCs w:val="28"/>
        </w:rPr>
        <w:t>(3), 170.</w:t>
      </w:r>
    </w:p>
    <w:p w14:paraId="298D453A" w14:textId="77777777" w:rsidR="00EC1741" w:rsidRPr="00EC1741" w:rsidRDefault="00EC1741" w:rsidP="00EC1741">
      <w:pPr>
        <w:numPr>
          <w:ilvl w:val="0"/>
          <w:numId w:val="10"/>
        </w:numPr>
        <w:spacing w:line="360" w:lineRule="auto"/>
        <w:jc w:val="both"/>
        <w:rPr>
          <w:rFonts w:ascii="Times New Roman" w:hAnsi="Times New Roman" w:cs="Times New Roman"/>
          <w:sz w:val="28"/>
          <w:szCs w:val="28"/>
        </w:rPr>
      </w:pPr>
      <w:r w:rsidRPr="00EC1741">
        <w:rPr>
          <w:rFonts w:ascii="Times New Roman" w:hAnsi="Times New Roman" w:cs="Times New Roman"/>
          <w:sz w:val="28"/>
          <w:szCs w:val="28"/>
        </w:rPr>
        <w:t xml:space="preserve">Zheng, Y., Ley, S. H., &amp; Hu, F. B. (2018). Global aetiology and epidemiology of type 2 diabetes mellitus and its complications. </w:t>
      </w:r>
      <w:r w:rsidRPr="00EC1741">
        <w:rPr>
          <w:rFonts w:ascii="Times New Roman" w:hAnsi="Times New Roman" w:cs="Times New Roman"/>
          <w:i/>
          <w:iCs/>
          <w:sz w:val="28"/>
          <w:szCs w:val="28"/>
        </w:rPr>
        <w:t>Nature Reviews Endocrinology, 14</w:t>
      </w:r>
      <w:r w:rsidRPr="00EC1741">
        <w:rPr>
          <w:rFonts w:ascii="Times New Roman" w:hAnsi="Times New Roman" w:cs="Times New Roman"/>
          <w:sz w:val="28"/>
          <w:szCs w:val="28"/>
        </w:rPr>
        <w:t xml:space="preserve">(2), 88–98. </w:t>
      </w:r>
      <w:hyperlink r:id="rId46" w:history="1">
        <w:r w:rsidRPr="00EC1741">
          <w:rPr>
            <w:rStyle w:val="Hyperlink"/>
            <w:rFonts w:ascii="Times New Roman" w:hAnsi="Times New Roman" w:cs="Times New Roman"/>
            <w:sz w:val="28"/>
            <w:szCs w:val="28"/>
          </w:rPr>
          <w:t>https://doi.org/10.1038/nrendo.2017.151</w:t>
        </w:r>
      </w:hyperlink>
    </w:p>
    <w:p w14:paraId="1B5DF836" w14:textId="77777777" w:rsidR="007E6D60" w:rsidRPr="00EC1741" w:rsidRDefault="007E6D60" w:rsidP="007E6D60">
      <w:pPr>
        <w:spacing w:line="360" w:lineRule="auto"/>
        <w:jc w:val="both"/>
        <w:rPr>
          <w:rFonts w:ascii="Times New Roman" w:hAnsi="Times New Roman" w:cs="Times New Roman"/>
          <w:sz w:val="28"/>
          <w:szCs w:val="28"/>
        </w:rPr>
      </w:pPr>
    </w:p>
    <w:p w14:paraId="2E269D77" w14:textId="77777777" w:rsidR="007E6D60" w:rsidRPr="00EC1741" w:rsidRDefault="007E6D60" w:rsidP="007E6D60">
      <w:pPr>
        <w:pStyle w:val="ListParagraph"/>
        <w:spacing w:before="240" w:after="240" w:line="360" w:lineRule="auto"/>
        <w:jc w:val="both"/>
        <w:rPr>
          <w:rFonts w:ascii="Times New Roman" w:hAnsi="Times New Roman" w:cs="Times New Roman"/>
          <w:sz w:val="24"/>
          <w:szCs w:val="24"/>
        </w:rPr>
      </w:pPr>
    </w:p>
    <w:p w14:paraId="4234D780" w14:textId="77777777" w:rsidR="007E6D60" w:rsidRPr="00EC1741" w:rsidRDefault="007E6D60" w:rsidP="007E6D60">
      <w:pPr>
        <w:pStyle w:val="ListParagraph"/>
        <w:spacing w:before="240" w:after="240" w:line="360" w:lineRule="auto"/>
        <w:jc w:val="both"/>
        <w:rPr>
          <w:rFonts w:ascii="Times New Roman" w:hAnsi="Times New Roman" w:cs="Times New Roman"/>
          <w:sz w:val="24"/>
          <w:szCs w:val="24"/>
        </w:rPr>
      </w:pPr>
    </w:p>
    <w:p w14:paraId="327DF6A9" w14:textId="77777777" w:rsidR="007E6D60" w:rsidRPr="00EC1741" w:rsidRDefault="007E6D60" w:rsidP="007E6D60">
      <w:pPr>
        <w:pStyle w:val="ListParagraph"/>
        <w:spacing w:before="240" w:after="240" w:line="360" w:lineRule="auto"/>
        <w:jc w:val="both"/>
        <w:rPr>
          <w:rFonts w:ascii="Times New Roman" w:hAnsi="Times New Roman" w:cs="Times New Roman"/>
          <w:sz w:val="24"/>
          <w:szCs w:val="24"/>
        </w:rPr>
      </w:pPr>
    </w:p>
    <w:p w14:paraId="1D2D17B4" w14:textId="77777777" w:rsidR="00B40450" w:rsidRPr="00EC1741" w:rsidRDefault="00B40450">
      <w:pPr>
        <w:rPr>
          <w:rFonts w:ascii="Times New Roman" w:hAnsi="Times New Roman" w:cs="Times New Roman"/>
          <w:sz w:val="24"/>
          <w:szCs w:val="24"/>
        </w:rPr>
      </w:pPr>
    </w:p>
    <w:sectPr w:rsidR="00B40450" w:rsidRPr="00EC1741">
      <w:headerReference w:type="even" r:id="rId47"/>
      <w:headerReference w:type="default" r:id="rId48"/>
      <w:footerReference w:type="even" r:id="rId49"/>
      <w:footerReference w:type="default" r:id="rId50"/>
      <w:headerReference w:type="first" r:id="rId51"/>
      <w:footerReference w:type="firs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71DC2" w14:textId="77777777" w:rsidR="00C71D5D" w:rsidRDefault="00C71D5D" w:rsidP="00656F8A">
      <w:pPr>
        <w:spacing w:after="0" w:line="240" w:lineRule="auto"/>
      </w:pPr>
      <w:r>
        <w:separator/>
      </w:r>
    </w:p>
  </w:endnote>
  <w:endnote w:type="continuationSeparator" w:id="0">
    <w:p w14:paraId="7017795E" w14:textId="77777777" w:rsidR="00C71D5D" w:rsidRDefault="00C71D5D" w:rsidP="0065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64F1" w14:textId="77777777" w:rsidR="00656F8A" w:rsidRDefault="00656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F535" w14:textId="77777777" w:rsidR="00656F8A" w:rsidRDefault="00656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475E" w14:textId="77777777" w:rsidR="00656F8A" w:rsidRDefault="00656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338E8" w14:textId="77777777" w:rsidR="00C71D5D" w:rsidRDefault="00C71D5D" w:rsidP="00656F8A">
      <w:pPr>
        <w:spacing w:after="0" w:line="240" w:lineRule="auto"/>
      </w:pPr>
      <w:r>
        <w:separator/>
      </w:r>
    </w:p>
  </w:footnote>
  <w:footnote w:type="continuationSeparator" w:id="0">
    <w:p w14:paraId="6534AD8F" w14:textId="77777777" w:rsidR="00C71D5D" w:rsidRDefault="00C71D5D" w:rsidP="00656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091" w14:textId="536D6399" w:rsidR="00656F8A" w:rsidRDefault="00656F8A">
    <w:pPr>
      <w:pStyle w:val="Header"/>
    </w:pPr>
    <w:r>
      <w:rPr>
        <w:noProof/>
      </w:rPr>
      <w:pict w14:anchorId="63BC8C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F04AE" w14:textId="147089FD" w:rsidR="00656F8A" w:rsidRDefault="00656F8A">
    <w:pPr>
      <w:pStyle w:val="Header"/>
    </w:pPr>
    <w:r>
      <w:rPr>
        <w:noProof/>
      </w:rPr>
      <w:pict w14:anchorId="1E82A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79DD" w14:textId="520C27B6" w:rsidR="00656F8A" w:rsidRDefault="00656F8A">
    <w:pPr>
      <w:pStyle w:val="Header"/>
    </w:pPr>
    <w:r>
      <w:rPr>
        <w:noProof/>
      </w:rPr>
      <w:pict w14:anchorId="5E53D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96A"/>
    <w:multiLevelType w:val="multilevel"/>
    <w:tmpl w:val="BE2E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5011F"/>
    <w:multiLevelType w:val="multilevel"/>
    <w:tmpl w:val="0AFA88DE"/>
    <w:lvl w:ilvl="0">
      <w:start w:val="1"/>
      <w:numFmt w:val="decimal"/>
      <w:lvlText w:val="%1."/>
      <w:lvlJc w:val="left"/>
      <w:pPr>
        <w:ind w:left="720" w:hanging="360"/>
      </w:pPr>
      <w:rPr>
        <w:rFonts w:eastAsia="Times New Roman"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D75474"/>
    <w:multiLevelType w:val="multilevel"/>
    <w:tmpl w:val="4C92F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1419E8"/>
    <w:multiLevelType w:val="multilevel"/>
    <w:tmpl w:val="E09419D4"/>
    <w:lvl w:ilvl="0">
      <w:start w:val="1"/>
      <w:numFmt w:val="decimal"/>
      <w:lvlText w:val="%1."/>
      <w:lvlJc w:val="left"/>
      <w:pPr>
        <w:ind w:left="643" w:hanging="360"/>
      </w:pPr>
      <w:rPr>
        <w:rFonts w:hint="default"/>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4" w15:restartNumberingAfterBreak="0">
    <w:nsid w:val="38280461"/>
    <w:multiLevelType w:val="multilevel"/>
    <w:tmpl w:val="346ED2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AB5ED7"/>
    <w:multiLevelType w:val="multilevel"/>
    <w:tmpl w:val="31A8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826BD0"/>
    <w:multiLevelType w:val="multilevel"/>
    <w:tmpl w:val="B0380B9C"/>
    <w:lvl w:ilvl="0">
      <w:start w:val="1"/>
      <w:numFmt w:val="decimal"/>
      <w:lvlText w:val="%1."/>
      <w:lvlJc w:val="left"/>
      <w:pPr>
        <w:ind w:left="360" w:hanging="360"/>
      </w:pPr>
      <w:rPr>
        <w:rFonts w:hint="default"/>
      </w:rPr>
    </w:lvl>
    <w:lvl w:ilvl="1">
      <w:start w:val="1"/>
      <w:numFmt w:val="decimal"/>
      <w:lvlText w:val="%1.%2."/>
      <w:lvlJc w:val="left"/>
      <w:pPr>
        <w:ind w:left="563" w:hanging="360"/>
      </w:pPr>
      <w:rPr>
        <w:rFonts w:hint="default"/>
      </w:rPr>
    </w:lvl>
    <w:lvl w:ilvl="2">
      <w:start w:val="1"/>
      <w:numFmt w:val="decimal"/>
      <w:lvlText w:val="%1.%2.%3."/>
      <w:lvlJc w:val="left"/>
      <w:pPr>
        <w:ind w:left="1126" w:hanging="720"/>
      </w:pPr>
      <w:rPr>
        <w:rFonts w:hint="default"/>
      </w:rPr>
    </w:lvl>
    <w:lvl w:ilvl="3">
      <w:start w:val="1"/>
      <w:numFmt w:val="decimal"/>
      <w:lvlText w:val="%1.%2.%3.%4."/>
      <w:lvlJc w:val="left"/>
      <w:pPr>
        <w:ind w:left="1329" w:hanging="720"/>
      </w:pPr>
      <w:rPr>
        <w:rFonts w:hint="default"/>
      </w:rPr>
    </w:lvl>
    <w:lvl w:ilvl="4">
      <w:start w:val="1"/>
      <w:numFmt w:val="decimal"/>
      <w:lvlText w:val="%1.%2.%3.%4.%5."/>
      <w:lvlJc w:val="left"/>
      <w:pPr>
        <w:ind w:left="1892" w:hanging="1080"/>
      </w:pPr>
      <w:rPr>
        <w:rFonts w:hint="default"/>
      </w:rPr>
    </w:lvl>
    <w:lvl w:ilvl="5">
      <w:start w:val="1"/>
      <w:numFmt w:val="decimal"/>
      <w:lvlText w:val="%1.%2.%3.%4.%5.%6."/>
      <w:lvlJc w:val="left"/>
      <w:pPr>
        <w:ind w:left="2095" w:hanging="1080"/>
      </w:pPr>
      <w:rPr>
        <w:rFonts w:hint="default"/>
      </w:rPr>
    </w:lvl>
    <w:lvl w:ilvl="6">
      <w:start w:val="1"/>
      <w:numFmt w:val="decimal"/>
      <w:lvlText w:val="%1.%2.%3.%4.%5.%6.%7."/>
      <w:lvlJc w:val="left"/>
      <w:pPr>
        <w:ind w:left="2658" w:hanging="1440"/>
      </w:pPr>
      <w:rPr>
        <w:rFonts w:hint="default"/>
      </w:rPr>
    </w:lvl>
    <w:lvl w:ilvl="7">
      <w:start w:val="1"/>
      <w:numFmt w:val="decimal"/>
      <w:lvlText w:val="%1.%2.%3.%4.%5.%6.%7.%8."/>
      <w:lvlJc w:val="left"/>
      <w:pPr>
        <w:ind w:left="2861" w:hanging="1440"/>
      </w:pPr>
      <w:rPr>
        <w:rFonts w:hint="default"/>
      </w:rPr>
    </w:lvl>
    <w:lvl w:ilvl="8">
      <w:start w:val="1"/>
      <w:numFmt w:val="decimal"/>
      <w:lvlText w:val="%1.%2.%3.%4.%5.%6.%7.%8.%9."/>
      <w:lvlJc w:val="left"/>
      <w:pPr>
        <w:ind w:left="3424" w:hanging="1800"/>
      </w:pPr>
      <w:rPr>
        <w:rFonts w:hint="default"/>
      </w:rPr>
    </w:lvl>
  </w:abstractNum>
  <w:abstractNum w:abstractNumId="7" w15:restartNumberingAfterBreak="0">
    <w:nsid w:val="71842AD7"/>
    <w:multiLevelType w:val="multilevel"/>
    <w:tmpl w:val="7F78B94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DC4176"/>
    <w:multiLevelType w:val="multilevel"/>
    <w:tmpl w:val="30A8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B34F8C"/>
    <w:multiLevelType w:val="multilevel"/>
    <w:tmpl w:val="0B54F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5862711">
    <w:abstractNumId w:val="8"/>
  </w:num>
  <w:num w:numId="2" w16cid:durableId="2035113955">
    <w:abstractNumId w:val="3"/>
  </w:num>
  <w:num w:numId="3" w16cid:durableId="1921984478">
    <w:abstractNumId w:val="7"/>
  </w:num>
  <w:num w:numId="4" w16cid:durableId="178350854">
    <w:abstractNumId w:val="5"/>
  </w:num>
  <w:num w:numId="5" w16cid:durableId="1286935265">
    <w:abstractNumId w:val="4"/>
  </w:num>
  <w:num w:numId="6" w16cid:durableId="1227376321">
    <w:abstractNumId w:val="9"/>
  </w:num>
  <w:num w:numId="7" w16cid:durableId="1050887255">
    <w:abstractNumId w:val="2"/>
  </w:num>
  <w:num w:numId="8" w16cid:durableId="1910193134">
    <w:abstractNumId w:val="6"/>
  </w:num>
  <w:num w:numId="9" w16cid:durableId="242884621">
    <w:abstractNumId w:val="1"/>
  </w:num>
  <w:num w:numId="10" w16cid:durableId="163448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450"/>
    <w:rsid w:val="0003665F"/>
    <w:rsid w:val="000656C4"/>
    <w:rsid w:val="000B2052"/>
    <w:rsid w:val="000C0DB7"/>
    <w:rsid w:val="000D2BC3"/>
    <w:rsid w:val="000D2C0D"/>
    <w:rsid w:val="00180FE2"/>
    <w:rsid w:val="001B6BD6"/>
    <w:rsid w:val="001D190C"/>
    <w:rsid w:val="001F25BE"/>
    <w:rsid w:val="00216386"/>
    <w:rsid w:val="00231CD2"/>
    <w:rsid w:val="002571DD"/>
    <w:rsid w:val="00284C9F"/>
    <w:rsid w:val="002C1287"/>
    <w:rsid w:val="00384083"/>
    <w:rsid w:val="003B14C3"/>
    <w:rsid w:val="00430DD6"/>
    <w:rsid w:val="004372C1"/>
    <w:rsid w:val="0048781A"/>
    <w:rsid w:val="004A3CF4"/>
    <w:rsid w:val="004D4721"/>
    <w:rsid w:val="005050A9"/>
    <w:rsid w:val="005122EB"/>
    <w:rsid w:val="00516138"/>
    <w:rsid w:val="00552617"/>
    <w:rsid w:val="00596A71"/>
    <w:rsid w:val="005C396B"/>
    <w:rsid w:val="00612D44"/>
    <w:rsid w:val="00620DA1"/>
    <w:rsid w:val="00625CD7"/>
    <w:rsid w:val="0063489D"/>
    <w:rsid w:val="006466A2"/>
    <w:rsid w:val="00656F8A"/>
    <w:rsid w:val="006A6440"/>
    <w:rsid w:val="006D7896"/>
    <w:rsid w:val="00712A43"/>
    <w:rsid w:val="00752417"/>
    <w:rsid w:val="00775407"/>
    <w:rsid w:val="007A3115"/>
    <w:rsid w:val="007A6B29"/>
    <w:rsid w:val="007E6D60"/>
    <w:rsid w:val="0081022E"/>
    <w:rsid w:val="0082604E"/>
    <w:rsid w:val="008919FA"/>
    <w:rsid w:val="00896691"/>
    <w:rsid w:val="008978F5"/>
    <w:rsid w:val="008E2ABB"/>
    <w:rsid w:val="008F45AE"/>
    <w:rsid w:val="00901D93"/>
    <w:rsid w:val="0093519A"/>
    <w:rsid w:val="00981A51"/>
    <w:rsid w:val="009B1342"/>
    <w:rsid w:val="009C1B06"/>
    <w:rsid w:val="009C7134"/>
    <w:rsid w:val="009D3371"/>
    <w:rsid w:val="00A33B19"/>
    <w:rsid w:val="00A537EA"/>
    <w:rsid w:val="00A8143B"/>
    <w:rsid w:val="00A854D1"/>
    <w:rsid w:val="00B238B0"/>
    <w:rsid w:val="00B40298"/>
    <w:rsid w:val="00B40450"/>
    <w:rsid w:val="00B56EAF"/>
    <w:rsid w:val="00B60022"/>
    <w:rsid w:val="00BA4DAB"/>
    <w:rsid w:val="00BE2C25"/>
    <w:rsid w:val="00C12969"/>
    <w:rsid w:val="00C36DF4"/>
    <w:rsid w:val="00C71D5D"/>
    <w:rsid w:val="00C72FDB"/>
    <w:rsid w:val="00CD01FE"/>
    <w:rsid w:val="00CE2FB8"/>
    <w:rsid w:val="00CF19FA"/>
    <w:rsid w:val="00CF3DAF"/>
    <w:rsid w:val="00D073FD"/>
    <w:rsid w:val="00D22B60"/>
    <w:rsid w:val="00D36D60"/>
    <w:rsid w:val="00D71697"/>
    <w:rsid w:val="00D747C2"/>
    <w:rsid w:val="00D832EB"/>
    <w:rsid w:val="00D87320"/>
    <w:rsid w:val="00DB0025"/>
    <w:rsid w:val="00DC74FB"/>
    <w:rsid w:val="00DF285D"/>
    <w:rsid w:val="00E07448"/>
    <w:rsid w:val="00E91188"/>
    <w:rsid w:val="00EC1741"/>
    <w:rsid w:val="00F31D12"/>
    <w:rsid w:val="00F31EE6"/>
    <w:rsid w:val="00F36C74"/>
    <w:rsid w:val="00F54EC2"/>
    <w:rsid w:val="00FA0272"/>
    <w:rsid w:val="00FC5BAC"/>
    <w:rsid w:val="00FD0B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459FE"/>
  <w15:chartTrackingRefBased/>
  <w15:docId w15:val="{5CAF8D16-81A4-4387-A8E9-13A33E05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417"/>
  </w:style>
  <w:style w:type="paragraph" w:styleId="Heading1">
    <w:name w:val="heading 1"/>
    <w:basedOn w:val="Normal"/>
    <w:next w:val="Normal"/>
    <w:link w:val="Heading1Char"/>
    <w:uiPriority w:val="9"/>
    <w:qFormat/>
    <w:rsid w:val="00B404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4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4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4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4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4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4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4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4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4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450"/>
    <w:rPr>
      <w:rFonts w:eastAsiaTheme="majorEastAsia" w:cstheme="majorBidi"/>
      <w:color w:val="272727" w:themeColor="text1" w:themeTint="D8"/>
    </w:rPr>
  </w:style>
  <w:style w:type="paragraph" w:styleId="Title">
    <w:name w:val="Title"/>
    <w:basedOn w:val="Normal"/>
    <w:next w:val="Normal"/>
    <w:link w:val="TitleChar"/>
    <w:uiPriority w:val="10"/>
    <w:qFormat/>
    <w:rsid w:val="00B40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450"/>
    <w:pPr>
      <w:spacing w:before="160"/>
      <w:jc w:val="center"/>
    </w:pPr>
    <w:rPr>
      <w:i/>
      <w:iCs/>
      <w:color w:val="404040" w:themeColor="text1" w:themeTint="BF"/>
    </w:rPr>
  </w:style>
  <w:style w:type="character" w:customStyle="1" w:styleId="QuoteChar">
    <w:name w:val="Quote Char"/>
    <w:basedOn w:val="DefaultParagraphFont"/>
    <w:link w:val="Quote"/>
    <w:uiPriority w:val="29"/>
    <w:rsid w:val="00B40450"/>
    <w:rPr>
      <w:i/>
      <w:iCs/>
      <w:color w:val="404040" w:themeColor="text1" w:themeTint="BF"/>
    </w:rPr>
  </w:style>
  <w:style w:type="paragraph" w:styleId="ListParagraph">
    <w:name w:val="List Paragraph"/>
    <w:basedOn w:val="Normal"/>
    <w:uiPriority w:val="34"/>
    <w:qFormat/>
    <w:rsid w:val="00B40450"/>
    <w:pPr>
      <w:ind w:left="720"/>
      <w:contextualSpacing/>
    </w:pPr>
  </w:style>
  <w:style w:type="character" w:styleId="IntenseEmphasis">
    <w:name w:val="Intense Emphasis"/>
    <w:basedOn w:val="DefaultParagraphFont"/>
    <w:uiPriority w:val="21"/>
    <w:qFormat/>
    <w:rsid w:val="00B40450"/>
    <w:rPr>
      <w:i/>
      <w:iCs/>
      <w:color w:val="2F5496" w:themeColor="accent1" w:themeShade="BF"/>
    </w:rPr>
  </w:style>
  <w:style w:type="paragraph" w:styleId="IntenseQuote">
    <w:name w:val="Intense Quote"/>
    <w:basedOn w:val="Normal"/>
    <w:next w:val="Normal"/>
    <w:link w:val="IntenseQuoteChar"/>
    <w:uiPriority w:val="30"/>
    <w:qFormat/>
    <w:rsid w:val="00B404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450"/>
    <w:rPr>
      <w:i/>
      <w:iCs/>
      <w:color w:val="2F5496" w:themeColor="accent1" w:themeShade="BF"/>
    </w:rPr>
  </w:style>
  <w:style w:type="character" w:styleId="IntenseReference">
    <w:name w:val="Intense Reference"/>
    <w:basedOn w:val="DefaultParagraphFont"/>
    <w:uiPriority w:val="32"/>
    <w:qFormat/>
    <w:rsid w:val="00B40450"/>
    <w:rPr>
      <w:b/>
      <w:bCs/>
      <w:smallCaps/>
      <w:color w:val="2F5496" w:themeColor="accent1" w:themeShade="BF"/>
      <w:spacing w:val="5"/>
    </w:rPr>
  </w:style>
  <w:style w:type="paragraph" w:styleId="BodyText">
    <w:name w:val="Body Text"/>
    <w:basedOn w:val="Normal"/>
    <w:link w:val="BodyTextChar"/>
    <w:uiPriority w:val="1"/>
    <w:qFormat/>
    <w:rsid w:val="00620DA1"/>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620DA1"/>
    <w:rPr>
      <w:rFonts w:ascii="Times New Roman" w:eastAsia="Times New Roman" w:hAnsi="Times New Roman" w:cs="Times New Roman"/>
      <w:kern w:val="0"/>
      <w:sz w:val="24"/>
      <w:szCs w:val="24"/>
      <w:lang w:val="en-US"/>
      <w14:ligatures w14:val="none"/>
    </w:rPr>
  </w:style>
  <w:style w:type="table" w:styleId="TableGrid">
    <w:name w:val="Table Grid"/>
    <w:basedOn w:val="TableNormal"/>
    <w:uiPriority w:val="39"/>
    <w:rsid w:val="00712A43"/>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30DD6"/>
    <w:rPr>
      <w:color w:val="0563C1" w:themeColor="hyperlink"/>
      <w:u w:val="single"/>
    </w:rPr>
  </w:style>
  <w:style w:type="character" w:styleId="UnresolvedMention">
    <w:name w:val="Unresolved Mention"/>
    <w:basedOn w:val="DefaultParagraphFont"/>
    <w:uiPriority w:val="99"/>
    <w:semiHidden/>
    <w:unhideWhenUsed/>
    <w:rsid w:val="00430DD6"/>
    <w:rPr>
      <w:color w:val="605E5C"/>
      <w:shd w:val="clear" w:color="auto" w:fill="E1DFDD"/>
    </w:rPr>
  </w:style>
  <w:style w:type="character" w:styleId="Emphasis">
    <w:name w:val="Emphasis"/>
    <w:basedOn w:val="DefaultParagraphFont"/>
    <w:uiPriority w:val="20"/>
    <w:qFormat/>
    <w:rsid w:val="00D22B60"/>
    <w:rPr>
      <w:i/>
      <w:iCs/>
    </w:rPr>
  </w:style>
  <w:style w:type="character" w:styleId="FollowedHyperlink">
    <w:name w:val="FollowedHyperlink"/>
    <w:basedOn w:val="DefaultParagraphFont"/>
    <w:uiPriority w:val="99"/>
    <w:semiHidden/>
    <w:unhideWhenUsed/>
    <w:rsid w:val="00BA4DAB"/>
    <w:rPr>
      <w:color w:val="954F72" w:themeColor="followedHyperlink"/>
      <w:u w:val="single"/>
    </w:rPr>
  </w:style>
  <w:style w:type="paragraph" w:styleId="NormalWeb">
    <w:name w:val="Normal (Web)"/>
    <w:basedOn w:val="Normal"/>
    <w:uiPriority w:val="99"/>
    <w:semiHidden/>
    <w:unhideWhenUsed/>
    <w:rsid w:val="000B205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0B2052"/>
    <w:rPr>
      <w:b/>
      <w:bCs/>
    </w:rPr>
  </w:style>
  <w:style w:type="paragraph" w:styleId="Header">
    <w:name w:val="header"/>
    <w:basedOn w:val="Normal"/>
    <w:link w:val="HeaderChar"/>
    <w:uiPriority w:val="99"/>
    <w:unhideWhenUsed/>
    <w:rsid w:val="00656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F8A"/>
  </w:style>
  <w:style w:type="paragraph" w:styleId="Footer">
    <w:name w:val="footer"/>
    <w:basedOn w:val="Normal"/>
    <w:link w:val="FooterChar"/>
    <w:uiPriority w:val="99"/>
    <w:unhideWhenUsed/>
    <w:rsid w:val="00656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doi.org/10.3390/md14030042" TargetMode="External"/><Relationship Id="rId39" Type="http://schemas.openxmlformats.org/officeDocument/2006/relationships/hyperlink" Target="https://doi.org/10.1016/j.jembe.2007.06.012" TargetMode="External"/><Relationship Id="rId21" Type="http://schemas.openxmlformats.org/officeDocument/2006/relationships/image" Target="media/image14.jpg"/><Relationship Id="rId34" Type="http://schemas.openxmlformats.org/officeDocument/2006/relationships/hyperlink" Target="https://doi.org/10.1016/j.nut.2004.10.014" TargetMode="External"/><Relationship Id="rId42" Type="http://schemas.openxmlformats.org/officeDocument/2006/relationships/hyperlink" Target="https://doi.org/10.1155/2016/5692852"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hyperlink" Target="https://www.tandfonline.com/doi/full/10.1080/19476337.2011.601427"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doi.org/10.3390/coatings11080922" TargetMode="External"/><Relationship Id="rId11" Type="http://schemas.openxmlformats.org/officeDocument/2006/relationships/image" Target="media/image4.jpeg"/><Relationship Id="rId24" Type="http://schemas.openxmlformats.org/officeDocument/2006/relationships/hyperlink" Target="https://doi.org/10.1093/glycob/cwi006" TargetMode="External"/><Relationship Id="rId32" Type="http://schemas.openxmlformats.org/officeDocument/2006/relationships/hyperlink" Target="https://doi.org/10.3390/md9020196" TargetMode="External"/><Relationship Id="rId37" Type="http://schemas.openxmlformats.org/officeDocument/2006/relationships/hyperlink" Target="https://doi.org/10.1016/j.ijbiomac.2019.12.049" TargetMode="External"/><Relationship Id="rId40" Type="http://schemas.openxmlformats.org/officeDocument/2006/relationships/hyperlink" Target="https://doi.org/10.1016/j.diabres.2022.109119" TargetMode="External"/><Relationship Id="rId45" Type="http://schemas.openxmlformats.org/officeDocument/2006/relationships/hyperlink" Target="https://doi.org/10.1016/j.carbpol.2011.12.011"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doi.org/10.1016/0014-5793(73)80770-7" TargetMode="External"/><Relationship Id="rId44" Type="http://schemas.openxmlformats.org/officeDocument/2006/relationships/hyperlink" Target="https://doi.org/10.1016/j.carbpol.2010.10.062"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yperlink" Target="https://doi.org/10.1016/j.foodhyd.2016.08.015" TargetMode="External"/><Relationship Id="rId27" Type="http://schemas.openxmlformats.org/officeDocument/2006/relationships/hyperlink" Target="https://doi.org/10.1016/j.foodres.2021.110588" TargetMode="External"/><Relationship Id="rId30" Type="http://schemas.openxmlformats.org/officeDocument/2006/relationships/hyperlink" Target="https://doi.org/10.1016/j.fshw.2019.08.001" TargetMode="External"/><Relationship Id="rId35" Type="http://schemas.openxmlformats.org/officeDocument/2006/relationships/hyperlink" Target="https://doi.org/10.1016/j.foodchem.2013.04.123" TargetMode="External"/><Relationship Id="rId43" Type="http://schemas.openxmlformats.org/officeDocument/2006/relationships/hyperlink" Target="https://doi.org/10.1093/jn/138.3.439" TargetMode="External"/><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doi.org/10.1002/open.201600025" TargetMode="External"/><Relationship Id="rId33" Type="http://schemas.openxmlformats.org/officeDocument/2006/relationships/hyperlink" Target="https://doi.org/10.1016/j.algal.2019.101422" TargetMode="External"/><Relationship Id="rId38" Type="http://schemas.openxmlformats.org/officeDocument/2006/relationships/hyperlink" Target="https://doi.org/10.1016/j.ijbiomac.2005.10.008" TargetMode="External"/><Relationship Id="rId46" Type="http://schemas.openxmlformats.org/officeDocument/2006/relationships/hyperlink" Target="https://doi.org/10.1038/nrendo.2017.151" TargetMode="External"/><Relationship Id="rId20" Type="http://schemas.openxmlformats.org/officeDocument/2006/relationships/image" Target="media/image13.jpg"/><Relationship Id="rId41" Type="http://schemas.openxmlformats.org/officeDocument/2006/relationships/hyperlink" Target="https://doi.org/10.2174/138955710791331007"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hyperlink" Target="https://doi.org/10.1371/journal.pone.0018862" TargetMode="External"/><Relationship Id="rId28" Type="http://schemas.openxmlformats.org/officeDocument/2006/relationships/hyperlink" Target="https://doi.org/10.1016/j.etap.2016.10.005" TargetMode="External"/><Relationship Id="rId36" Type="http://schemas.openxmlformats.org/officeDocument/2006/relationships/hyperlink" Target="https://doi.org/10.1016/j.carbpol.2017.01.090"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1572</TotalTime>
  <Pages>22</Pages>
  <Words>6665</Words>
  <Characters>37994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Kowsick Kowsick</dc:creator>
  <cp:keywords/>
  <dc:description/>
  <cp:lastModifiedBy>SDI 1084</cp:lastModifiedBy>
  <cp:revision>85</cp:revision>
  <dcterms:created xsi:type="dcterms:W3CDTF">2026-09-03T11:42:00Z</dcterms:created>
  <dcterms:modified xsi:type="dcterms:W3CDTF">2026-10-14T12:12:00Z</dcterms:modified>
</cp:coreProperties>
</file>