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DA1C5" w14:textId="2705994B" w:rsidR="00E3748D" w:rsidRDefault="00E3748D" w:rsidP="00E3748D">
      <w:pPr>
        <w:spacing w:after="200" w:line="36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Evaluation of Biopesticides and Biorationals Against Sucking Pest Complex and Their Safety to Natural Enemies of Okra [</w:t>
      </w:r>
      <w:r w:rsidRPr="00E3748D">
        <w:rPr>
          <w:rFonts w:ascii="Times New Roman" w:eastAsia="Times New Roman" w:hAnsi="Times New Roman" w:cs="Times New Roman"/>
          <w:b/>
          <w:bCs/>
          <w:i/>
          <w:iCs/>
          <w:kern w:val="0"/>
          <w:szCs w:val="24"/>
          <w:lang w:eastAsia="en-IN"/>
          <w14:ligatures w14:val="none"/>
        </w:rPr>
        <w:t>Abelmoschus esculentus</w:t>
      </w:r>
      <w:r w:rsidRPr="00E3748D">
        <w:rPr>
          <w:rFonts w:ascii="Times New Roman" w:eastAsia="Times New Roman" w:hAnsi="Times New Roman" w:cs="Times New Roman"/>
          <w:b/>
          <w:bCs/>
          <w:kern w:val="0"/>
          <w:szCs w:val="24"/>
          <w:lang w:eastAsia="en-IN"/>
          <w14:ligatures w14:val="none"/>
        </w:rPr>
        <w:t xml:space="preserve"> (L.) Moench]</w:t>
      </w:r>
    </w:p>
    <w:p w14:paraId="48E4F299" w14:textId="77777777" w:rsidR="00EC5479" w:rsidRPr="00E3748D" w:rsidRDefault="00EC5479" w:rsidP="00E3748D">
      <w:pPr>
        <w:spacing w:after="200" w:line="360" w:lineRule="auto"/>
        <w:jc w:val="center"/>
        <w:rPr>
          <w:rFonts w:ascii="Times New Roman" w:eastAsia="Times New Roman" w:hAnsi="Times New Roman" w:cs="Times New Roman"/>
          <w:kern w:val="0"/>
          <w:szCs w:val="24"/>
          <w:lang w:eastAsia="en-IN"/>
          <w14:ligatures w14:val="none"/>
        </w:rPr>
      </w:pPr>
    </w:p>
    <w:p w14:paraId="6B39BED1" w14:textId="77777777" w:rsidR="00E3748D" w:rsidRPr="00E35FAB" w:rsidRDefault="00E3748D" w:rsidP="00E3748D">
      <w:pPr>
        <w:spacing w:after="300" w:line="360" w:lineRule="auto"/>
        <w:rPr>
          <w:rFonts w:ascii="Times New Roman" w:eastAsia="Times New Roman" w:hAnsi="Times New Roman" w:cs="Times New Roman"/>
          <w:kern w:val="0"/>
          <w:szCs w:val="24"/>
          <w:lang w:eastAsia="en-IN"/>
          <w14:ligatures w14:val="none"/>
        </w:rPr>
      </w:pPr>
    </w:p>
    <w:p w14:paraId="215A3E48" w14:textId="77777777" w:rsidR="00E3748D" w:rsidRPr="00E3748D" w:rsidRDefault="00E3748D" w:rsidP="00E3748D">
      <w:pPr>
        <w:spacing w:before="280" w:line="360" w:lineRule="auto"/>
        <w:outlineLvl w:val="0"/>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ABSTRACT</w:t>
      </w:r>
    </w:p>
    <w:p w14:paraId="1E14086E" w14:textId="31D8B8C0" w:rsidR="00E3748D" w:rsidRPr="00E3748D" w:rsidRDefault="00E3748D" w:rsidP="00E3748D">
      <w:pPr>
        <w:spacing w:line="360" w:lineRule="auto"/>
        <w:ind w:firstLine="720"/>
        <w:jc w:val="both"/>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 xml:space="preserve">A field experiment was conducted in Randomized Block Design with seven treatments and three replications during </w:t>
      </w:r>
      <w:r w:rsidRPr="00E3748D">
        <w:rPr>
          <w:rFonts w:ascii="Times New Roman" w:eastAsia="Times New Roman" w:hAnsi="Times New Roman" w:cs="Times New Roman"/>
          <w:i/>
          <w:iCs/>
          <w:kern w:val="0"/>
          <w:szCs w:val="24"/>
          <w:lang w:eastAsia="en-IN"/>
          <w14:ligatures w14:val="none"/>
        </w:rPr>
        <w:t>Kharif</w:t>
      </w:r>
      <w:r w:rsidRPr="00E3748D">
        <w:rPr>
          <w:rFonts w:ascii="Times New Roman" w:eastAsia="Times New Roman" w:hAnsi="Times New Roman" w:cs="Times New Roman"/>
          <w:kern w:val="0"/>
          <w:szCs w:val="24"/>
          <w:lang w:eastAsia="en-IN"/>
          <w14:ligatures w14:val="none"/>
        </w:rPr>
        <w:t xml:space="preserve"> 2025 at the Instructional Farm, Krishi Vigyan Kendra, Dhule (Maharashtra), to evaluate the bio-efficacy of biopesticides and biorationals against sucking pest complex of okra cv. Hybrid Radhika and their impact on the predatory ladybird beetle. Two foliar sprays were imposed at a 14-day interval and observations were recorded before spraying and at 7, 10 and 14 days after each spray. Emamectin benzoate 5% SG @ 0.5 g/L was significantly superior in reducing the mean population of leafhopper (0.88 leafhopper/3 leaves/plant), aphid 1.19 per three leaves per plant and whitefly 0.48 per three leaves per plant. Among the biopesticides, a sequential spray of </w:t>
      </w:r>
      <w:r w:rsidRPr="00E3748D">
        <w:rPr>
          <w:rFonts w:ascii="Times New Roman" w:eastAsia="Times New Roman" w:hAnsi="Times New Roman" w:cs="Times New Roman"/>
          <w:i/>
          <w:iCs/>
          <w:kern w:val="0"/>
          <w:szCs w:val="24"/>
          <w:lang w:eastAsia="en-IN"/>
          <w14:ligatures w14:val="none"/>
        </w:rPr>
        <w:t>Lecanicillium lecanii</w:t>
      </w:r>
      <w:r w:rsidRPr="00E3748D">
        <w:rPr>
          <w:rFonts w:ascii="Times New Roman" w:eastAsia="Times New Roman" w:hAnsi="Times New Roman" w:cs="Times New Roman"/>
          <w:kern w:val="0"/>
          <w:szCs w:val="24"/>
          <w:lang w:eastAsia="en-IN"/>
          <w14:ligatures w14:val="none"/>
        </w:rPr>
        <w:t xml:space="preserve"> 1.15% WP followed by </w:t>
      </w: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1.15% WP was most effective against the sucking pests. None of the treatments showed toxicity to the predatory ladybird beetle. The results indicate that Emamectin benzoate 5% SG; </w:t>
      </w:r>
      <w:r w:rsidRPr="00E3748D">
        <w:rPr>
          <w:rFonts w:ascii="Times New Roman" w:eastAsia="Times New Roman" w:hAnsi="Times New Roman" w:cs="Times New Roman"/>
          <w:i/>
          <w:iCs/>
          <w:kern w:val="0"/>
          <w:szCs w:val="24"/>
          <w:lang w:eastAsia="en-IN"/>
          <w14:ligatures w14:val="none"/>
        </w:rPr>
        <w:t>Lecanicillium lecanii</w:t>
      </w:r>
      <w:r w:rsidRPr="00E3748D">
        <w:rPr>
          <w:rFonts w:ascii="Times New Roman" w:eastAsia="Times New Roman" w:hAnsi="Times New Roman" w:cs="Times New Roman"/>
          <w:kern w:val="0"/>
          <w:szCs w:val="24"/>
          <w:lang w:eastAsia="en-IN"/>
          <w14:ligatures w14:val="none"/>
        </w:rPr>
        <w:t xml:space="preserve"> 1.15% WP followed by </w:t>
      </w: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1.15% WP and </w:t>
      </w:r>
      <w:r w:rsidRPr="00E3748D">
        <w:rPr>
          <w:rFonts w:ascii="Times New Roman" w:eastAsia="Times New Roman" w:hAnsi="Times New Roman" w:cs="Times New Roman"/>
          <w:i/>
          <w:iCs/>
          <w:kern w:val="0"/>
          <w:szCs w:val="24"/>
          <w:lang w:eastAsia="en-IN"/>
          <w14:ligatures w14:val="none"/>
        </w:rPr>
        <w:t>M. anisopliae</w:t>
      </w:r>
      <w:r w:rsidRPr="00E3748D">
        <w:rPr>
          <w:rFonts w:ascii="Times New Roman" w:eastAsia="Times New Roman" w:hAnsi="Times New Roman" w:cs="Times New Roman"/>
          <w:kern w:val="0"/>
          <w:szCs w:val="24"/>
          <w:lang w:eastAsia="en-IN"/>
          <w14:ligatures w14:val="none"/>
        </w:rPr>
        <w:t xml:space="preserve"> 1.15% WP are effective and economically viable options for integration into sucking pest management programmes for okra.</w:t>
      </w:r>
    </w:p>
    <w:p w14:paraId="7901EABD" w14:textId="488CF3CC" w:rsidR="00E3748D" w:rsidRPr="00E3748D" w:rsidRDefault="00E3748D" w:rsidP="00E3748D">
      <w:pPr>
        <w:spacing w:line="360" w:lineRule="auto"/>
        <w:jc w:val="both"/>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 xml:space="preserve">Keywords: </w:t>
      </w:r>
      <w:r w:rsidRPr="00E3748D">
        <w:rPr>
          <w:rFonts w:ascii="Times New Roman" w:eastAsia="Times New Roman" w:hAnsi="Times New Roman" w:cs="Times New Roman"/>
          <w:kern w:val="0"/>
          <w:szCs w:val="24"/>
          <w:lang w:eastAsia="en-IN"/>
          <w14:ligatures w14:val="none"/>
        </w:rPr>
        <w:t>Okra; biopesticides; biorationals; leafhopper; aphid; whitefly; bio-efficacy</w:t>
      </w:r>
    </w:p>
    <w:p w14:paraId="59975712" w14:textId="77777777" w:rsidR="00E3748D" w:rsidRPr="00E3748D" w:rsidRDefault="00E3748D" w:rsidP="00E3748D">
      <w:pPr>
        <w:spacing w:before="280" w:line="360" w:lineRule="auto"/>
        <w:outlineLvl w:val="0"/>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 INTRODUCTION</w:t>
      </w:r>
    </w:p>
    <w:p w14:paraId="1DF44042" w14:textId="77777777" w:rsidR="00E3748D" w:rsidRPr="00E3748D" w:rsidRDefault="00E3748D" w:rsidP="00E3748D">
      <w:pPr>
        <w:spacing w:line="360" w:lineRule="auto"/>
        <w:ind w:firstLine="720"/>
        <w:jc w:val="both"/>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Okra (</w:t>
      </w:r>
      <w:r w:rsidRPr="00E3748D">
        <w:rPr>
          <w:rFonts w:ascii="Times New Roman" w:eastAsia="Times New Roman" w:hAnsi="Times New Roman" w:cs="Times New Roman"/>
          <w:i/>
          <w:iCs/>
          <w:kern w:val="0"/>
          <w:szCs w:val="24"/>
          <w:lang w:eastAsia="en-IN"/>
          <w14:ligatures w14:val="none"/>
        </w:rPr>
        <w:t>Abelmoschus esculentus</w:t>
      </w:r>
      <w:r w:rsidRPr="00E3748D">
        <w:rPr>
          <w:rFonts w:ascii="Times New Roman" w:eastAsia="Times New Roman" w:hAnsi="Times New Roman" w:cs="Times New Roman"/>
          <w:kern w:val="0"/>
          <w:szCs w:val="24"/>
          <w:lang w:eastAsia="en-IN"/>
          <w14:ligatures w14:val="none"/>
        </w:rPr>
        <w:t xml:space="preserve"> L. Moench), commonly known as bhindi or lady’s finger, is one of the most important vegetable crops grown in tropical and subtropical regions of the world. It belongs to the family </w:t>
      </w:r>
      <w:r w:rsidRPr="00E3748D">
        <w:rPr>
          <w:rFonts w:ascii="Times New Roman" w:eastAsia="Times New Roman" w:hAnsi="Times New Roman" w:cs="Times New Roman"/>
          <w:i/>
          <w:iCs/>
          <w:kern w:val="0"/>
          <w:szCs w:val="24"/>
          <w:lang w:eastAsia="en-IN"/>
          <w14:ligatures w14:val="none"/>
        </w:rPr>
        <w:t>Malvaceae</w:t>
      </w:r>
      <w:r w:rsidRPr="00E3748D">
        <w:rPr>
          <w:rFonts w:ascii="Times New Roman" w:eastAsia="Times New Roman" w:hAnsi="Times New Roman" w:cs="Times New Roman"/>
          <w:kern w:val="0"/>
          <w:szCs w:val="24"/>
          <w:lang w:eastAsia="en-IN"/>
          <w14:ligatures w14:val="none"/>
        </w:rPr>
        <w:t xml:space="preserve"> and is believed to have originated in Africa. Okra is widely cultivated as a </w:t>
      </w:r>
      <w:r w:rsidRPr="00E3748D">
        <w:rPr>
          <w:rFonts w:ascii="Times New Roman" w:eastAsia="Times New Roman" w:hAnsi="Times New Roman" w:cs="Times New Roman"/>
          <w:i/>
          <w:iCs/>
          <w:kern w:val="0"/>
          <w:szCs w:val="24"/>
          <w:lang w:eastAsia="en-IN"/>
          <w14:ligatures w14:val="none"/>
        </w:rPr>
        <w:t>summer</w:t>
      </w:r>
      <w:r w:rsidRPr="00E3748D">
        <w:rPr>
          <w:rFonts w:ascii="Times New Roman" w:eastAsia="Times New Roman" w:hAnsi="Times New Roman" w:cs="Times New Roman"/>
          <w:kern w:val="0"/>
          <w:szCs w:val="24"/>
          <w:lang w:eastAsia="en-IN"/>
          <w14:ligatures w14:val="none"/>
        </w:rPr>
        <w:t xml:space="preserve"> and </w:t>
      </w:r>
      <w:r w:rsidRPr="00E3748D">
        <w:rPr>
          <w:rFonts w:ascii="Times New Roman" w:eastAsia="Times New Roman" w:hAnsi="Times New Roman" w:cs="Times New Roman"/>
          <w:i/>
          <w:iCs/>
          <w:kern w:val="0"/>
          <w:szCs w:val="24"/>
          <w:lang w:eastAsia="en-IN"/>
          <w14:ligatures w14:val="none"/>
        </w:rPr>
        <w:t xml:space="preserve">kharif </w:t>
      </w:r>
      <w:r w:rsidRPr="00E3748D">
        <w:rPr>
          <w:rFonts w:ascii="Times New Roman" w:eastAsia="Times New Roman" w:hAnsi="Times New Roman" w:cs="Times New Roman"/>
          <w:kern w:val="0"/>
          <w:szCs w:val="24"/>
          <w:lang w:eastAsia="en-IN"/>
          <w14:ligatures w14:val="none"/>
        </w:rPr>
        <w:t xml:space="preserve">season vegetable crop because of its wider adaptability, short duration and high economic value, the crop has gained considerable importance among vegetable growers. Okra is cultivated under both irrigated and rainfed conditions and performs well in a wide range of soil and climatic conditions. At present, it is commercially grown in many countries including India, Nigeria, Sudan, Pakistan, Egypt and Mexico. India is the leading producer of okra and contributes more than sixty per cent of the world production, making it an economically important vegetable crop in the country. (Swamy, 2023 and Ounis </w:t>
      </w:r>
      <w:r w:rsidRPr="00E3748D">
        <w:rPr>
          <w:rFonts w:ascii="Times New Roman" w:eastAsia="Times New Roman" w:hAnsi="Times New Roman" w:cs="Times New Roman"/>
          <w:i/>
          <w:iCs/>
          <w:kern w:val="0"/>
          <w:szCs w:val="24"/>
          <w:lang w:eastAsia="en-IN"/>
          <w14:ligatures w14:val="none"/>
        </w:rPr>
        <w:t>et al.,</w:t>
      </w:r>
      <w:r w:rsidRPr="00E3748D">
        <w:rPr>
          <w:rFonts w:ascii="Times New Roman" w:eastAsia="Times New Roman" w:hAnsi="Times New Roman" w:cs="Times New Roman"/>
          <w:kern w:val="0"/>
          <w:szCs w:val="24"/>
          <w:lang w:eastAsia="en-IN"/>
          <w14:ligatures w14:val="none"/>
        </w:rPr>
        <w:t xml:space="preserve"> 2024).</w:t>
      </w:r>
    </w:p>
    <w:p w14:paraId="3E51DAF9" w14:textId="77777777" w:rsidR="00E3748D" w:rsidRPr="00E3748D" w:rsidRDefault="00E3748D" w:rsidP="00E3748D">
      <w:pPr>
        <w:spacing w:line="360" w:lineRule="auto"/>
        <w:ind w:firstLine="720"/>
        <w:jc w:val="both"/>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lastRenderedPageBreak/>
        <w:t xml:space="preserve">The crop is highly valued because of its nutritional and medicinal properties. Tender fruits are rich in carbohydrates, proteins, vitamins, minerals, antioxidants and dietary fibre. Okra is an excellent source of vitamins A, B and C, calcium, potassium, phosphorus and iron. The mucilage present in the fruits helps in maintaining digestive health and reducing cholesterol levels. In addition, the crop has several medicinal uses and is considered beneficial in controlling various ailments owing to its antioxidant and anti-inflammatory properties. The stems and mature fruits are also utilized in paper and fibre industries, while the mucilage extracted from roots and stems finds application in food processing industries (Swamy, 2023; </w:t>
      </w:r>
      <w:proofErr w:type="spellStart"/>
      <w:r w:rsidRPr="00E3748D">
        <w:rPr>
          <w:rFonts w:ascii="Times New Roman" w:eastAsia="Times New Roman" w:hAnsi="Times New Roman" w:cs="Times New Roman"/>
          <w:kern w:val="0"/>
          <w:szCs w:val="24"/>
          <w:lang w:eastAsia="en-IN"/>
          <w14:ligatures w14:val="none"/>
        </w:rPr>
        <w:t>Ayenan</w:t>
      </w:r>
      <w:proofErr w:type="spellEnd"/>
      <w:r w:rsidRPr="00E3748D">
        <w:rPr>
          <w:rFonts w:ascii="Times New Roman" w:eastAsia="Times New Roman" w:hAnsi="Times New Roman" w:cs="Times New Roman"/>
          <w:kern w:val="0"/>
          <w:szCs w:val="24"/>
          <w:lang w:eastAsia="en-IN"/>
          <w14:ligatures w14:val="none"/>
        </w:rPr>
        <w:t xml:space="preserve"> </w:t>
      </w:r>
      <w:r w:rsidRPr="00E3748D">
        <w:rPr>
          <w:rFonts w:ascii="Times New Roman" w:eastAsia="Times New Roman" w:hAnsi="Times New Roman" w:cs="Times New Roman"/>
          <w:i/>
          <w:iCs/>
          <w:kern w:val="0"/>
          <w:szCs w:val="24"/>
          <w:lang w:eastAsia="en-IN"/>
          <w14:ligatures w14:val="none"/>
        </w:rPr>
        <w:t>et al.,</w:t>
      </w:r>
      <w:r w:rsidRPr="00E3748D">
        <w:rPr>
          <w:rFonts w:ascii="Times New Roman" w:eastAsia="Times New Roman" w:hAnsi="Times New Roman" w:cs="Times New Roman"/>
          <w:kern w:val="0"/>
          <w:szCs w:val="24"/>
          <w:lang w:eastAsia="en-IN"/>
          <w14:ligatures w14:val="none"/>
        </w:rPr>
        <w:t xml:space="preserve"> 2025 and Ndungu </w:t>
      </w:r>
      <w:r w:rsidRPr="00E3748D">
        <w:rPr>
          <w:rFonts w:ascii="Times New Roman" w:eastAsia="Times New Roman" w:hAnsi="Times New Roman" w:cs="Times New Roman"/>
          <w:i/>
          <w:iCs/>
          <w:kern w:val="0"/>
          <w:szCs w:val="24"/>
          <w:lang w:eastAsia="en-IN"/>
          <w14:ligatures w14:val="none"/>
        </w:rPr>
        <w:t>et al.,</w:t>
      </w:r>
      <w:r w:rsidRPr="00E3748D">
        <w:rPr>
          <w:rFonts w:ascii="Times New Roman" w:eastAsia="Times New Roman" w:hAnsi="Times New Roman" w:cs="Times New Roman"/>
          <w:kern w:val="0"/>
          <w:szCs w:val="24"/>
          <w:lang w:eastAsia="en-IN"/>
          <w14:ligatures w14:val="none"/>
        </w:rPr>
        <w:t xml:space="preserve"> 2026).</w:t>
      </w:r>
    </w:p>
    <w:p w14:paraId="654A68BB" w14:textId="77777777" w:rsidR="00E3748D" w:rsidRPr="00E3748D" w:rsidRDefault="00E3748D" w:rsidP="00E3748D">
      <w:pPr>
        <w:spacing w:after="0" w:line="360" w:lineRule="auto"/>
        <w:ind w:firstLine="720"/>
        <w:jc w:val="both"/>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India occupies the foremost position in okra production. The crop is cultivated extensively in Maharashtra, Gujarat, Andhra Pradesh, Uttar Pradesh, Bihar, Madhya Pradesh and West Bengal. In Maharashtra, okra is grown almost throughout the year and provides regular income to farmers due to its continuous harvesting and high market demand. The area under okra cultivation is about 5.55 lakh hectare with 73.08 lakh metric tonnes production and productivity 13.14 metric tonnes per ha. during the year 2024-25. Where as in Maharashtra, the okra cultivation on 13,990 hectares, production is 1,75,440 metric tonnes and productivity are 12.54 metric tonnes per hectare during the year 2024-25. However, despite the availability of improved varieties and advanced cultivation practices, the productivity of okra is often limited by several biotic and abiotic stresses. Among the biotic factors, insect pests are considered one of the major constraints responsible for significant reduction in yield and quality of fruits (Anonymous, 2025a and Anonymous, 2025b).</w:t>
      </w:r>
    </w:p>
    <w:p w14:paraId="02314BF3" w14:textId="77777777" w:rsidR="00514482" w:rsidRPr="00514482" w:rsidRDefault="00514482" w:rsidP="00514482">
      <w:pPr>
        <w:spacing w:after="0" w:line="360" w:lineRule="auto"/>
        <w:ind w:firstLine="720"/>
        <w:jc w:val="both"/>
        <w:rPr>
          <w:rFonts w:ascii="Times New Roman" w:eastAsia="Times New Roman" w:hAnsi="Times New Roman" w:cs="Times New Roman"/>
          <w:kern w:val="0"/>
          <w:szCs w:val="24"/>
          <w:lang w:eastAsia="en-IN"/>
          <w14:ligatures w14:val="none"/>
        </w:rPr>
      </w:pPr>
      <w:r w:rsidRPr="00514482">
        <w:rPr>
          <w:rFonts w:ascii="Times New Roman" w:eastAsia="Times New Roman" w:hAnsi="Times New Roman" w:cs="Times New Roman"/>
          <w:kern w:val="0"/>
          <w:szCs w:val="24"/>
          <w:lang w:eastAsia="en-IN"/>
          <w14:ligatures w14:val="none"/>
        </w:rPr>
        <w:t>It suffers heavy yield and quality losses due to a complex of insect pests, chief among them the leafhopper (</w:t>
      </w:r>
      <w:proofErr w:type="spellStart"/>
      <w:r w:rsidRPr="00514482">
        <w:rPr>
          <w:rFonts w:ascii="Times New Roman" w:eastAsia="Times New Roman" w:hAnsi="Times New Roman" w:cs="Times New Roman"/>
          <w:i/>
          <w:iCs/>
          <w:kern w:val="0"/>
          <w:szCs w:val="24"/>
          <w:lang w:eastAsia="en-IN"/>
          <w14:ligatures w14:val="none"/>
        </w:rPr>
        <w:t>Amrasca</w:t>
      </w:r>
      <w:proofErr w:type="spellEnd"/>
      <w:r w:rsidRPr="00514482">
        <w:rPr>
          <w:rFonts w:ascii="Times New Roman" w:eastAsia="Times New Roman" w:hAnsi="Times New Roman" w:cs="Times New Roman"/>
          <w:i/>
          <w:iCs/>
          <w:kern w:val="0"/>
          <w:szCs w:val="24"/>
          <w:lang w:eastAsia="en-IN"/>
          <w14:ligatures w14:val="none"/>
        </w:rPr>
        <w:t xml:space="preserve"> </w:t>
      </w:r>
      <w:proofErr w:type="spellStart"/>
      <w:r w:rsidRPr="00514482">
        <w:rPr>
          <w:rFonts w:ascii="Times New Roman" w:eastAsia="Times New Roman" w:hAnsi="Times New Roman" w:cs="Times New Roman"/>
          <w:i/>
          <w:iCs/>
          <w:kern w:val="0"/>
          <w:szCs w:val="24"/>
          <w:lang w:eastAsia="en-IN"/>
          <w14:ligatures w14:val="none"/>
        </w:rPr>
        <w:t>biguttula</w:t>
      </w:r>
      <w:proofErr w:type="spellEnd"/>
      <w:r w:rsidRPr="00514482">
        <w:rPr>
          <w:rFonts w:ascii="Times New Roman" w:eastAsia="Times New Roman" w:hAnsi="Times New Roman" w:cs="Times New Roman"/>
          <w:i/>
          <w:iCs/>
          <w:kern w:val="0"/>
          <w:szCs w:val="24"/>
          <w:lang w:eastAsia="en-IN"/>
          <w14:ligatures w14:val="none"/>
        </w:rPr>
        <w:t xml:space="preserve"> </w:t>
      </w:r>
      <w:proofErr w:type="spellStart"/>
      <w:r w:rsidRPr="00514482">
        <w:rPr>
          <w:rFonts w:ascii="Times New Roman" w:eastAsia="Times New Roman" w:hAnsi="Times New Roman" w:cs="Times New Roman"/>
          <w:i/>
          <w:iCs/>
          <w:kern w:val="0"/>
          <w:szCs w:val="24"/>
          <w:lang w:eastAsia="en-IN"/>
          <w14:ligatures w14:val="none"/>
        </w:rPr>
        <w:t>biguttula</w:t>
      </w:r>
      <w:proofErr w:type="spellEnd"/>
      <w:r w:rsidRPr="00514482">
        <w:rPr>
          <w:rFonts w:ascii="Times New Roman" w:eastAsia="Times New Roman" w:hAnsi="Times New Roman" w:cs="Times New Roman"/>
          <w:kern w:val="0"/>
          <w:szCs w:val="24"/>
          <w:lang w:eastAsia="en-IN"/>
          <w14:ligatures w14:val="none"/>
        </w:rPr>
        <w:t xml:space="preserve"> Ishida), aphid (</w:t>
      </w:r>
      <w:r w:rsidRPr="00514482">
        <w:rPr>
          <w:rFonts w:ascii="Times New Roman" w:eastAsia="Times New Roman" w:hAnsi="Times New Roman" w:cs="Times New Roman"/>
          <w:i/>
          <w:iCs/>
          <w:kern w:val="0"/>
          <w:szCs w:val="24"/>
          <w:lang w:eastAsia="en-IN"/>
          <w14:ligatures w14:val="none"/>
        </w:rPr>
        <w:t>Aphis gossypii</w:t>
      </w:r>
      <w:r w:rsidRPr="00514482">
        <w:rPr>
          <w:rFonts w:ascii="Times New Roman" w:eastAsia="Times New Roman" w:hAnsi="Times New Roman" w:cs="Times New Roman"/>
          <w:kern w:val="0"/>
          <w:szCs w:val="24"/>
          <w:lang w:eastAsia="en-IN"/>
          <w14:ligatures w14:val="none"/>
        </w:rPr>
        <w:t xml:space="preserve"> Glover), whitefly (</w:t>
      </w:r>
      <w:r w:rsidRPr="00514482">
        <w:rPr>
          <w:rFonts w:ascii="Times New Roman" w:eastAsia="Times New Roman" w:hAnsi="Times New Roman" w:cs="Times New Roman"/>
          <w:i/>
          <w:iCs/>
          <w:kern w:val="0"/>
          <w:szCs w:val="24"/>
          <w:lang w:eastAsia="en-IN"/>
          <w14:ligatures w14:val="none"/>
        </w:rPr>
        <w:t>Bemisia tabaci</w:t>
      </w:r>
      <w:r w:rsidRPr="00514482">
        <w:rPr>
          <w:rFonts w:ascii="Times New Roman" w:eastAsia="Times New Roman" w:hAnsi="Times New Roman" w:cs="Times New Roman"/>
          <w:kern w:val="0"/>
          <w:szCs w:val="24"/>
          <w:lang w:eastAsia="en-IN"/>
          <w14:ligatures w14:val="none"/>
        </w:rPr>
        <w:t xml:space="preserve"> Gennadius) and shoot and fruit borer (</w:t>
      </w:r>
      <w:r w:rsidRPr="00514482">
        <w:rPr>
          <w:rFonts w:ascii="Times New Roman" w:eastAsia="Times New Roman" w:hAnsi="Times New Roman" w:cs="Times New Roman"/>
          <w:i/>
          <w:iCs/>
          <w:kern w:val="0"/>
          <w:szCs w:val="24"/>
          <w:lang w:eastAsia="en-IN"/>
          <w14:ligatures w14:val="none"/>
        </w:rPr>
        <w:t xml:space="preserve">Earias vittella </w:t>
      </w:r>
      <w:r w:rsidRPr="00514482">
        <w:rPr>
          <w:rFonts w:ascii="Times New Roman" w:eastAsia="Times New Roman" w:hAnsi="Times New Roman" w:cs="Times New Roman"/>
          <w:kern w:val="0"/>
          <w:szCs w:val="24"/>
          <w:lang w:eastAsia="en-IN"/>
          <w14:ligatures w14:val="none"/>
        </w:rPr>
        <w:t xml:space="preserve">Fabricius) (Ounis </w:t>
      </w:r>
      <w:r w:rsidRPr="00514482">
        <w:rPr>
          <w:rFonts w:ascii="Times New Roman" w:eastAsia="Times New Roman" w:hAnsi="Times New Roman" w:cs="Times New Roman"/>
          <w:i/>
          <w:iCs/>
          <w:kern w:val="0"/>
          <w:szCs w:val="24"/>
          <w:lang w:eastAsia="en-IN"/>
          <w14:ligatures w14:val="none"/>
        </w:rPr>
        <w:t>et al</w:t>
      </w:r>
      <w:r w:rsidRPr="00514482">
        <w:rPr>
          <w:rFonts w:ascii="Times New Roman" w:eastAsia="Times New Roman" w:hAnsi="Times New Roman" w:cs="Times New Roman"/>
          <w:kern w:val="0"/>
          <w:szCs w:val="24"/>
          <w:lang w:eastAsia="en-IN"/>
          <w14:ligatures w14:val="none"/>
        </w:rPr>
        <w:t>., 2024). Farmers largely rely on repeated applications of synthetic insecticides for their management; however, indiscriminate use has led to insecticide resistance, pest resurgence, elimination of natural enemies, environmental pollution and pesticide residues in edible fruits (</w:t>
      </w:r>
      <w:proofErr w:type="spellStart"/>
      <w:r w:rsidRPr="00514482">
        <w:rPr>
          <w:rFonts w:ascii="Times New Roman" w:eastAsia="Times New Roman" w:hAnsi="Times New Roman" w:cs="Times New Roman"/>
          <w:kern w:val="0"/>
          <w:szCs w:val="24"/>
          <w:lang w:eastAsia="en-IN"/>
          <w14:ligatures w14:val="none"/>
        </w:rPr>
        <w:t>Bamisile</w:t>
      </w:r>
      <w:proofErr w:type="spellEnd"/>
      <w:r w:rsidRPr="00514482">
        <w:rPr>
          <w:rFonts w:ascii="Times New Roman" w:eastAsia="Times New Roman" w:hAnsi="Times New Roman" w:cs="Times New Roman"/>
          <w:kern w:val="0"/>
          <w:szCs w:val="24"/>
          <w:lang w:eastAsia="en-IN"/>
          <w14:ligatures w14:val="none"/>
        </w:rPr>
        <w:t xml:space="preserve"> </w:t>
      </w:r>
      <w:r w:rsidRPr="00514482">
        <w:rPr>
          <w:rFonts w:ascii="Times New Roman" w:eastAsia="Times New Roman" w:hAnsi="Times New Roman" w:cs="Times New Roman"/>
          <w:i/>
          <w:iCs/>
          <w:kern w:val="0"/>
          <w:szCs w:val="24"/>
          <w:lang w:eastAsia="en-IN"/>
          <w14:ligatures w14:val="none"/>
        </w:rPr>
        <w:t>et al</w:t>
      </w:r>
      <w:r w:rsidRPr="00514482">
        <w:rPr>
          <w:rFonts w:ascii="Times New Roman" w:eastAsia="Times New Roman" w:hAnsi="Times New Roman" w:cs="Times New Roman"/>
          <w:kern w:val="0"/>
          <w:szCs w:val="24"/>
          <w:lang w:eastAsia="en-IN"/>
          <w14:ligatures w14:val="none"/>
        </w:rPr>
        <w:t xml:space="preserve">., 2021; </w:t>
      </w:r>
      <w:proofErr w:type="spellStart"/>
      <w:r w:rsidRPr="00514482">
        <w:rPr>
          <w:rFonts w:ascii="Times New Roman" w:eastAsia="Times New Roman" w:hAnsi="Times New Roman" w:cs="Times New Roman"/>
          <w:kern w:val="0"/>
          <w:szCs w:val="24"/>
          <w:lang w:eastAsia="en-IN"/>
          <w14:ligatures w14:val="none"/>
        </w:rPr>
        <w:t>Ofuya</w:t>
      </w:r>
      <w:proofErr w:type="spellEnd"/>
      <w:r w:rsidRPr="00514482">
        <w:rPr>
          <w:rFonts w:ascii="Times New Roman" w:eastAsia="Times New Roman" w:hAnsi="Times New Roman" w:cs="Times New Roman"/>
          <w:kern w:val="0"/>
          <w:szCs w:val="24"/>
          <w:lang w:eastAsia="en-IN"/>
          <w14:ligatures w14:val="none"/>
        </w:rPr>
        <w:t xml:space="preserve"> </w:t>
      </w:r>
      <w:r w:rsidRPr="00514482">
        <w:rPr>
          <w:rFonts w:ascii="Times New Roman" w:eastAsia="Times New Roman" w:hAnsi="Times New Roman" w:cs="Times New Roman"/>
          <w:i/>
          <w:iCs/>
          <w:kern w:val="0"/>
          <w:szCs w:val="24"/>
          <w:lang w:eastAsia="en-IN"/>
          <w14:ligatures w14:val="none"/>
        </w:rPr>
        <w:t>et al</w:t>
      </w:r>
      <w:r w:rsidRPr="00514482">
        <w:rPr>
          <w:rFonts w:ascii="Times New Roman" w:eastAsia="Times New Roman" w:hAnsi="Times New Roman" w:cs="Times New Roman"/>
          <w:kern w:val="0"/>
          <w:szCs w:val="24"/>
          <w:lang w:eastAsia="en-IN"/>
          <w14:ligatures w14:val="none"/>
        </w:rPr>
        <w:t>., 2023).</w:t>
      </w:r>
    </w:p>
    <w:p w14:paraId="72A0CBCF" w14:textId="77777777" w:rsidR="00E3748D" w:rsidRPr="00E3748D" w:rsidRDefault="00E3748D" w:rsidP="00E3748D">
      <w:pPr>
        <w:spacing w:line="360" w:lineRule="auto"/>
        <w:ind w:firstLine="720"/>
        <w:jc w:val="both"/>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 xml:space="preserve">Biopesticides and biorational insecticides, including microbial agents such as </w:t>
      </w: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w:t>
      </w:r>
      <w:r w:rsidRPr="00E3748D">
        <w:rPr>
          <w:rFonts w:ascii="Times New Roman" w:eastAsia="Times New Roman" w:hAnsi="Times New Roman" w:cs="Times New Roman"/>
          <w:i/>
          <w:iCs/>
          <w:kern w:val="0"/>
          <w:szCs w:val="24"/>
          <w:lang w:eastAsia="en-IN"/>
          <w14:ligatures w14:val="none"/>
        </w:rPr>
        <w:t>Metarhizium anisopliae</w:t>
      </w:r>
      <w:r w:rsidRPr="00E3748D">
        <w:rPr>
          <w:rFonts w:ascii="Times New Roman" w:eastAsia="Times New Roman" w:hAnsi="Times New Roman" w:cs="Times New Roman"/>
          <w:kern w:val="0"/>
          <w:szCs w:val="24"/>
          <w:lang w:eastAsia="en-IN"/>
          <w14:ligatures w14:val="none"/>
        </w:rPr>
        <w:t xml:space="preserve"> and </w:t>
      </w:r>
      <w:r w:rsidRPr="00E3748D">
        <w:rPr>
          <w:rFonts w:ascii="Times New Roman" w:eastAsia="Times New Roman" w:hAnsi="Times New Roman" w:cs="Times New Roman"/>
          <w:i/>
          <w:iCs/>
          <w:kern w:val="0"/>
          <w:szCs w:val="24"/>
          <w:lang w:eastAsia="en-IN"/>
          <w14:ligatures w14:val="none"/>
        </w:rPr>
        <w:t>Lecanicillium lecanii</w:t>
      </w:r>
      <w:r w:rsidRPr="00E3748D">
        <w:rPr>
          <w:rFonts w:ascii="Times New Roman" w:eastAsia="Times New Roman" w:hAnsi="Times New Roman" w:cs="Times New Roman"/>
          <w:kern w:val="0"/>
          <w:szCs w:val="24"/>
          <w:lang w:eastAsia="en-IN"/>
          <w14:ligatures w14:val="none"/>
        </w:rPr>
        <w:t xml:space="preserve">, botanicals such as </w:t>
      </w:r>
      <w:r w:rsidRPr="00E3748D">
        <w:rPr>
          <w:rFonts w:ascii="Times New Roman" w:eastAsia="Times New Roman" w:hAnsi="Times New Roman" w:cs="Times New Roman"/>
          <w:i/>
          <w:iCs/>
          <w:kern w:val="0"/>
          <w:szCs w:val="24"/>
          <w:lang w:eastAsia="en-IN"/>
          <w14:ligatures w14:val="none"/>
        </w:rPr>
        <w:t>Azadirachtin</w:t>
      </w:r>
      <w:r w:rsidRPr="00E3748D">
        <w:rPr>
          <w:rFonts w:ascii="Times New Roman" w:eastAsia="Times New Roman" w:hAnsi="Times New Roman" w:cs="Times New Roman"/>
          <w:kern w:val="0"/>
          <w:szCs w:val="24"/>
          <w:lang w:eastAsia="en-IN"/>
          <w14:ligatures w14:val="none"/>
        </w:rPr>
        <w:t xml:space="preserve"> and reduced-risk molecules such as Emamectin benzoate, offer selective and comparatively safer alternatives that are compatible with integrated pest management (Irsad </w:t>
      </w:r>
      <w:r w:rsidRPr="00E3748D">
        <w:rPr>
          <w:rFonts w:ascii="Times New Roman" w:eastAsia="Times New Roman" w:hAnsi="Times New Roman" w:cs="Times New Roman"/>
          <w:i/>
          <w:iCs/>
          <w:kern w:val="0"/>
          <w:szCs w:val="24"/>
          <w:lang w:eastAsia="en-IN"/>
          <w14:ligatures w14:val="none"/>
        </w:rPr>
        <w:t>et al</w:t>
      </w:r>
      <w:r w:rsidRPr="00E3748D">
        <w:rPr>
          <w:rFonts w:ascii="Times New Roman" w:eastAsia="Times New Roman" w:hAnsi="Times New Roman" w:cs="Times New Roman"/>
          <w:kern w:val="0"/>
          <w:szCs w:val="24"/>
          <w:lang w:eastAsia="en-IN"/>
          <w14:ligatures w14:val="none"/>
        </w:rPr>
        <w:t xml:space="preserve">., 2023; Negi </w:t>
      </w:r>
      <w:r w:rsidRPr="00E3748D">
        <w:rPr>
          <w:rFonts w:ascii="Times New Roman" w:eastAsia="Times New Roman" w:hAnsi="Times New Roman" w:cs="Times New Roman"/>
          <w:i/>
          <w:iCs/>
          <w:kern w:val="0"/>
          <w:szCs w:val="24"/>
          <w:lang w:eastAsia="en-IN"/>
          <w14:ligatures w14:val="none"/>
        </w:rPr>
        <w:t>et al</w:t>
      </w:r>
      <w:r w:rsidRPr="00E3748D">
        <w:rPr>
          <w:rFonts w:ascii="Times New Roman" w:eastAsia="Times New Roman" w:hAnsi="Times New Roman" w:cs="Times New Roman"/>
          <w:kern w:val="0"/>
          <w:szCs w:val="24"/>
          <w:lang w:eastAsia="en-IN"/>
          <w14:ligatures w14:val="none"/>
        </w:rPr>
        <w:t xml:space="preserve">., 2023). Several workers have reported encouraging results with these products against the okra pest complex (Kumar </w:t>
      </w:r>
      <w:r w:rsidRPr="00E3748D">
        <w:rPr>
          <w:rFonts w:ascii="Times New Roman" w:eastAsia="Times New Roman" w:hAnsi="Times New Roman" w:cs="Times New Roman"/>
          <w:i/>
          <w:iCs/>
          <w:kern w:val="0"/>
          <w:szCs w:val="24"/>
          <w:lang w:eastAsia="en-IN"/>
          <w14:ligatures w14:val="none"/>
        </w:rPr>
        <w:t>et al</w:t>
      </w:r>
      <w:r w:rsidRPr="00E3748D">
        <w:rPr>
          <w:rFonts w:ascii="Times New Roman" w:eastAsia="Times New Roman" w:hAnsi="Times New Roman" w:cs="Times New Roman"/>
          <w:kern w:val="0"/>
          <w:szCs w:val="24"/>
          <w:lang w:eastAsia="en-IN"/>
          <w14:ligatures w14:val="none"/>
        </w:rPr>
        <w:t xml:space="preserve">., 2025); however, their relative performance and economics vary with </w:t>
      </w:r>
      <w:proofErr w:type="spellStart"/>
      <w:r w:rsidRPr="00E3748D">
        <w:rPr>
          <w:rFonts w:ascii="Times New Roman" w:eastAsia="Times New Roman" w:hAnsi="Times New Roman" w:cs="Times New Roman"/>
          <w:kern w:val="0"/>
          <w:szCs w:val="24"/>
          <w:lang w:eastAsia="en-IN"/>
          <w14:ligatures w14:val="none"/>
        </w:rPr>
        <w:t>agro</w:t>
      </w:r>
      <w:proofErr w:type="spellEnd"/>
      <w:r w:rsidRPr="00E3748D">
        <w:rPr>
          <w:rFonts w:ascii="Times New Roman" w:eastAsia="Times New Roman" w:hAnsi="Times New Roman" w:cs="Times New Roman"/>
          <w:kern w:val="0"/>
          <w:szCs w:val="24"/>
          <w:lang w:eastAsia="en-IN"/>
          <w14:ligatures w14:val="none"/>
        </w:rPr>
        <w:t xml:space="preserve">-climatic conditions and local pest pressure. </w:t>
      </w:r>
    </w:p>
    <w:p w14:paraId="1DB7CA66" w14:textId="77777777" w:rsidR="00E3748D" w:rsidRPr="00E3748D" w:rsidRDefault="00E3748D" w:rsidP="00E3748D">
      <w:pPr>
        <w:spacing w:before="280" w:line="360" w:lineRule="auto"/>
        <w:outlineLvl w:val="0"/>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lastRenderedPageBreak/>
        <w:t>2. MATERIALS AND METHODS</w:t>
      </w:r>
    </w:p>
    <w:p w14:paraId="2EDC6AD2" w14:textId="5F6021C5" w:rsidR="00E3748D" w:rsidRPr="00E3748D" w:rsidRDefault="00E3748D" w:rsidP="00E3748D">
      <w:pPr>
        <w:spacing w:after="0" w:line="360" w:lineRule="auto"/>
        <w:ind w:firstLine="720"/>
        <w:jc w:val="both"/>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 xml:space="preserve">The field experiment was conducted during </w:t>
      </w:r>
      <w:r w:rsidRPr="00E3748D">
        <w:rPr>
          <w:rFonts w:ascii="Times New Roman" w:eastAsia="Times New Roman" w:hAnsi="Times New Roman" w:cs="Times New Roman"/>
          <w:i/>
          <w:iCs/>
          <w:kern w:val="0"/>
          <w:szCs w:val="24"/>
          <w:lang w:eastAsia="en-IN"/>
          <w14:ligatures w14:val="none"/>
        </w:rPr>
        <w:t>Kharif</w:t>
      </w:r>
      <w:r w:rsidRPr="00E3748D">
        <w:rPr>
          <w:rFonts w:ascii="Times New Roman" w:eastAsia="Times New Roman" w:hAnsi="Times New Roman" w:cs="Times New Roman"/>
          <w:kern w:val="0"/>
          <w:szCs w:val="24"/>
          <w:lang w:eastAsia="en-IN"/>
          <w14:ligatures w14:val="none"/>
        </w:rPr>
        <w:t xml:space="preserve"> 2025 at the Instructional Farm, Krishi Vigyan Kendra, Dhule (424 004), Maharashtra, in a Randomized Block Design with seven treatments replicated thrice. The plot size was 3.6 m × 2.4 m. Okra seed of the variety 'Hybrid Radhika' was sown on 17 July 2025 at 30 cm × 15 cm spacing under recommended agronomic practices (FYM @ 20 t/ha; N:P: K @ 100:50:50 kg/ha). Two foliar sprays were imposed with a knapsack sprayer at the onset of fruiting and at a 14-day interval. Population counts of leafhopper, aphid and whitefly were recorded on three leaves (top, middle, bottom) of five randomly tagged plants per plot, one day before spraying (pre-count) and at 7, 10 and 14 days after each spray (DAS). The predatory ladybird beetle was counted on a whole-plant basis on the same tagged plants at identical intervals. </w:t>
      </w:r>
    </w:p>
    <w:p w14:paraId="58FAC3DE" w14:textId="77777777" w:rsidR="00E3748D" w:rsidRPr="00E3748D" w:rsidRDefault="00E3748D" w:rsidP="00E3748D">
      <w:pPr>
        <w:spacing w:after="0" w:line="360" w:lineRule="auto"/>
        <w:rPr>
          <w:rFonts w:ascii="Times New Roman" w:eastAsia="Times New Roman" w:hAnsi="Times New Roman" w:cs="Times New Roman"/>
          <w:b/>
          <w:bCs/>
          <w:kern w:val="0"/>
          <w:szCs w:val="24"/>
          <w:lang w:eastAsia="en-IN"/>
          <w14:ligatures w14:val="none"/>
        </w:rPr>
      </w:pPr>
    </w:p>
    <w:p w14:paraId="273903BA" w14:textId="134D0808" w:rsidR="00E3748D" w:rsidRPr="00E3748D" w:rsidRDefault="00514482" w:rsidP="00E3748D">
      <w:pPr>
        <w:spacing w:after="0" w:line="360" w:lineRule="auto"/>
        <w:rPr>
          <w:rFonts w:ascii="Times New Roman" w:eastAsia="Times New Roman" w:hAnsi="Times New Roman" w:cs="Times New Roman"/>
          <w:b/>
          <w:bCs/>
          <w:kern w:val="0"/>
          <w:szCs w:val="24"/>
          <w:lang w:eastAsia="en-IN"/>
          <w14:ligatures w14:val="none"/>
        </w:rPr>
      </w:pPr>
      <w:r w:rsidRPr="00514482">
        <w:rPr>
          <w:rFonts w:ascii="Times New Roman" w:eastAsia="Times New Roman" w:hAnsi="Times New Roman" w:cs="Times New Roman"/>
          <w:b/>
          <w:bCs/>
          <w:kern w:val="0"/>
          <w:szCs w:val="24"/>
          <w:lang w:eastAsia="en-IN"/>
          <w14:ligatures w14:val="none"/>
        </w:rPr>
        <w:t>Table 1: Details of treatment</w:t>
      </w:r>
    </w:p>
    <w:tbl>
      <w:tblPr>
        <w:tblStyle w:val="TableGrid"/>
        <w:tblW w:w="4989" w:type="pct"/>
        <w:tblLook w:val="04A0" w:firstRow="1" w:lastRow="0" w:firstColumn="1" w:lastColumn="0" w:noHBand="0" w:noVBand="1"/>
      </w:tblPr>
      <w:tblGrid>
        <w:gridCol w:w="1196"/>
        <w:gridCol w:w="7275"/>
        <w:gridCol w:w="977"/>
      </w:tblGrid>
      <w:tr w:rsidR="00E3748D" w:rsidRPr="00E3748D" w14:paraId="2219DCDC" w14:textId="77777777" w:rsidTr="00A6376C">
        <w:trPr>
          <w:trHeight w:val="369"/>
        </w:trPr>
        <w:tc>
          <w:tcPr>
            <w:tcW w:w="633" w:type="pct"/>
            <w:vAlign w:val="center"/>
          </w:tcPr>
          <w:p w14:paraId="5150B582" w14:textId="1E333DDA" w:rsidR="00E3748D" w:rsidRPr="00E3748D" w:rsidRDefault="00723332"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Treat. No</w:t>
            </w:r>
            <w:r w:rsidR="00E3748D" w:rsidRPr="00E3748D">
              <w:rPr>
                <w:rFonts w:ascii="Times New Roman" w:eastAsia="Times New Roman" w:hAnsi="Times New Roman" w:cs="Times New Roman"/>
                <w:kern w:val="0"/>
                <w:szCs w:val="24"/>
                <w:lang w:eastAsia="en-IN"/>
                <w14:ligatures w14:val="none"/>
              </w:rPr>
              <w:t>.</w:t>
            </w:r>
          </w:p>
        </w:tc>
        <w:tc>
          <w:tcPr>
            <w:tcW w:w="3849" w:type="pct"/>
            <w:vAlign w:val="center"/>
          </w:tcPr>
          <w:p w14:paraId="20502C3F" w14:textId="77777777" w:rsidR="00E3748D" w:rsidRPr="00E3748D" w:rsidRDefault="00E3748D" w:rsidP="00E3748D">
            <w:pPr>
              <w:tabs>
                <w:tab w:val="left" w:pos="960"/>
              </w:tabs>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Treatment details</w:t>
            </w:r>
          </w:p>
        </w:tc>
        <w:tc>
          <w:tcPr>
            <w:tcW w:w="517" w:type="pct"/>
            <w:vAlign w:val="center"/>
          </w:tcPr>
          <w:p w14:paraId="3EBE3591"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Dose/L</w:t>
            </w:r>
          </w:p>
        </w:tc>
      </w:tr>
      <w:tr w:rsidR="00E3748D" w:rsidRPr="00E3748D" w14:paraId="38662DA0" w14:textId="77777777" w:rsidTr="00A6376C">
        <w:trPr>
          <w:trHeight w:val="369"/>
        </w:trPr>
        <w:tc>
          <w:tcPr>
            <w:tcW w:w="633" w:type="pct"/>
            <w:vAlign w:val="center"/>
          </w:tcPr>
          <w:p w14:paraId="553AADF3"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1</w:t>
            </w:r>
          </w:p>
        </w:tc>
        <w:tc>
          <w:tcPr>
            <w:tcW w:w="3849" w:type="pct"/>
            <w:vAlign w:val="center"/>
          </w:tcPr>
          <w:p w14:paraId="47302ECD"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Lecanicillium lecanii</w:t>
            </w:r>
            <w:r w:rsidRPr="00E3748D">
              <w:rPr>
                <w:rFonts w:ascii="Times New Roman" w:eastAsia="Times New Roman" w:hAnsi="Times New Roman" w:cs="Times New Roman"/>
                <w:kern w:val="0"/>
                <w:szCs w:val="24"/>
                <w:lang w:eastAsia="en-IN"/>
                <w14:ligatures w14:val="none"/>
              </w:rPr>
              <w:t xml:space="preserve"> 1.15 WP and followed by </w:t>
            </w:r>
            <w:r w:rsidRPr="00E3748D">
              <w:rPr>
                <w:rFonts w:ascii="Times New Roman" w:eastAsia="Times New Roman" w:hAnsi="Times New Roman" w:cs="Times New Roman"/>
                <w:i/>
                <w:iCs/>
                <w:kern w:val="0"/>
                <w:szCs w:val="24"/>
                <w:lang w:eastAsia="en-IN"/>
                <w14:ligatures w14:val="none"/>
              </w:rPr>
              <w:t>B. bassiana</w:t>
            </w:r>
            <w:r w:rsidRPr="00E3748D">
              <w:rPr>
                <w:rFonts w:ascii="Times New Roman" w:eastAsia="Times New Roman" w:hAnsi="Times New Roman" w:cs="Times New Roman"/>
                <w:kern w:val="0"/>
                <w:szCs w:val="24"/>
                <w:lang w:eastAsia="en-IN"/>
                <w14:ligatures w14:val="none"/>
              </w:rPr>
              <w:t xml:space="preserve"> 1.15% WP</w:t>
            </w:r>
          </w:p>
        </w:tc>
        <w:tc>
          <w:tcPr>
            <w:tcW w:w="517" w:type="pct"/>
            <w:vAlign w:val="center"/>
          </w:tcPr>
          <w:p w14:paraId="1E803B0D"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5g/L</w:t>
            </w:r>
          </w:p>
        </w:tc>
      </w:tr>
      <w:tr w:rsidR="00E3748D" w:rsidRPr="00E3748D" w14:paraId="36E564A1" w14:textId="77777777" w:rsidTr="00A6376C">
        <w:trPr>
          <w:trHeight w:val="369"/>
        </w:trPr>
        <w:tc>
          <w:tcPr>
            <w:tcW w:w="633" w:type="pct"/>
            <w:vAlign w:val="center"/>
          </w:tcPr>
          <w:p w14:paraId="42F12D0A"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2</w:t>
            </w:r>
          </w:p>
        </w:tc>
        <w:tc>
          <w:tcPr>
            <w:tcW w:w="3849" w:type="pct"/>
            <w:vAlign w:val="center"/>
          </w:tcPr>
          <w:p w14:paraId="3959B146" w14:textId="77777777" w:rsidR="00E3748D" w:rsidRPr="00E3748D" w:rsidRDefault="00E3748D" w:rsidP="00E3748D">
            <w:pPr>
              <w:spacing w:line="360" w:lineRule="auto"/>
              <w:rPr>
                <w:rFonts w:ascii="Times New Roman" w:eastAsia="Times New Roman" w:hAnsi="Times New Roman" w:cs="Times New Roman"/>
                <w:i/>
                <w:iCs/>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Beauveria bassiana </w:t>
            </w:r>
            <w:r w:rsidRPr="00E3748D">
              <w:rPr>
                <w:rFonts w:ascii="Times New Roman" w:eastAsia="Times New Roman" w:hAnsi="Times New Roman" w:cs="Times New Roman"/>
                <w:kern w:val="0"/>
                <w:szCs w:val="24"/>
                <w:lang w:eastAsia="en-IN"/>
                <w14:ligatures w14:val="none"/>
              </w:rPr>
              <w:t>1.15 WP</w:t>
            </w:r>
          </w:p>
        </w:tc>
        <w:tc>
          <w:tcPr>
            <w:tcW w:w="517" w:type="pct"/>
            <w:vAlign w:val="center"/>
          </w:tcPr>
          <w:p w14:paraId="40F29FB3"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5g/L</w:t>
            </w:r>
          </w:p>
        </w:tc>
      </w:tr>
      <w:tr w:rsidR="00E3748D" w:rsidRPr="00E3748D" w14:paraId="1A28C398" w14:textId="77777777" w:rsidTr="00A6376C">
        <w:trPr>
          <w:trHeight w:val="369"/>
        </w:trPr>
        <w:tc>
          <w:tcPr>
            <w:tcW w:w="633" w:type="pct"/>
            <w:vAlign w:val="center"/>
          </w:tcPr>
          <w:p w14:paraId="19523CB9"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3</w:t>
            </w:r>
          </w:p>
        </w:tc>
        <w:tc>
          <w:tcPr>
            <w:tcW w:w="3849" w:type="pct"/>
            <w:vAlign w:val="center"/>
          </w:tcPr>
          <w:p w14:paraId="02F03C95" w14:textId="77777777" w:rsidR="00E3748D" w:rsidRPr="00E3748D" w:rsidRDefault="00E3748D" w:rsidP="00E3748D">
            <w:pPr>
              <w:spacing w:line="360" w:lineRule="auto"/>
              <w:rPr>
                <w:rFonts w:ascii="Times New Roman" w:eastAsia="Times New Roman" w:hAnsi="Times New Roman" w:cs="Times New Roman"/>
                <w:i/>
                <w:iCs/>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Metarhizium anisopliae </w:t>
            </w:r>
            <w:r w:rsidRPr="00E3748D">
              <w:rPr>
                <w:rFonts w:ascii="Times New Roman" w:eastAsia="Times New Roman" w:hAnsi="Times New Roman" w:cs="Times New Roman"/>
                <w:kern w:val="0"/>
                <w:szCs w:val="24"/>
                <w:lang w:eastAsia="en-IN"/>
                <w14:ligatures w14:val="none"/>
              </w:rPr>
              <w:t>1.15 WP</w:t>
            </w:r>
          </w:p>
        </w:tc>
        <w:tc>
          <w:tcPr>
            <w:tcW w:w="517" w:type="pct"/>
            <w:vAlign w:val="center"/>
          </w:tcPr>
          <w:p w14:paraId="5550DC85"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5g/L</w:t>
            </w:r>
          </w:p>
        </w:tc>
      </w:tr>
      <w:tr w:rsidR="00E3748D" w:rsidRPr="00E3748D" w14:paraId="7EFCF79D" w14:textId="77777777" w:rsidTr="00A6376C">
        <w:trPr>
          <w:trHeight w:val="369"/>
        </w:trPr>
        <w:tc>
          <w:tcPr>
            <w:tcW w:w="633" w:type="pct"/>
            <w:vAlign w:val="center"/>
          </w:tcPr>
          <w:p w14:paraId="28E47091"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4</w:t>
            </w:r>
          </w:p>
        </w:tc>
        <w:tc>
          <w:tcPr>
            <w:tcW w:w="3849" w:type="pct"/>
            <w:vAlign w:val="center"/>
          </w:tcPr>
          <w:p w14:paraId="5EBF360D"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Bacillus thuringiensis</w:t>
            </w:r>
            <w:r w:rsidRPr="00E3748D">
              <w:rPr>
                <w:rFonts w:ascii="Times New Roman" w:eastAsia="Times New Roman" w:hAnsi="Times New Roman" w:cs="Times New Roman"/>
                <w:kern w:val="0"/>
                <w:szCs w:val="24"/>
                <w:lang w:eastAsia="en-IN"/>
                <w14:ligatures w14:val="none"/>
              </w:rPr>
              <w:t xml:space="preserve"> 0.50 WP</w:t>
            </w:r>
          </w:p>
        </w:tc>
        <w:tc>
          <w:tcPr>
            <w:tcW w:w="517" w:type="pct"/>
            <w:vAlign w:val="center"/>
          </w:tcPr>
          <w:p w14:paraId="68898695"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1g/L</w:t>
            </w:r>
          </w:p>
        </w:tc>
      </w:tr>
      <w:tr w:rsidR="00E3748D" w:rsidRPr="00E3748D" w14:paraId="40618538" w14:textId="77777777" w:rsidTr="00A6376C">
        <w:trPr>
          <w:trHeight w:val="369"/>
        </w:trPr>
        <w:tc>
          <w:tcPr>
            <w:tcW w:w="633" w:type="pct"/>
            <w:vAlign w:val="center"/>
          </w:tcPr>
          <w:p w14:paraId="49B43B0B"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5</w:t>
            </w:r>
          </w:p>
        </w:tc>
        <w:tc>
          <w:tcPr>
            <w:tcW w:w="3849" w:type="pct"/>
            <w:vAlign w:val="center"/>
          </w:tcPr>
          <w:p w14:paraId="2249FC53"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Emamectin benzoate 5 % SG</w:t>
            </w:r>
          </w:p>
        </w:tc>
        <w:tc>
          <w:tcPr>
            <w:tcW w:w="517" w:type="pct"/>
            <w:vAlign w:val="center"/>
          </w:tcPr>
          <w:p w14:paraId="0B61C224"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0.5g/L</w:t>
            </w:r>
          </w:p>
        </w:tc>
      </w:tr>
      <w:tr w:rsidR="00E3748D" w:rsidRPr="00E3748D" w14:paraId="3EE136D1" w14:textId="77777777" w:rsidTr="00A6376C">
        <w:trPr>
          <w:trHeight w:val="369"/>
        </w:trPr>
        <w:tc>
          <w:tcPr>
            <w:tcW w:w="633" w:type="pct"/>
            <w:vAlign w:val="center"/>
          </w:tcPr>
          <w:p w14:paraId="78407A46"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6</w:t>
            </w:r>
          </w:p>
        </w:tc>
        <w:tc>
          <w:tcPr>
            <w:tcW w:w="3849" w:type="pct"/>
            <w:vAlign w:val="center"/>
          </w:tcPr>
          <w:p w14:paraId="5C9FD3D4"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5FAB">
              <w:rPr>
                <w:rFonts w:ascii="Times New Roman" w:eastAsia="Times New Roman" w:hAnsi="Times New Roman" w:cs="Times New Roman"/>
                <w:i/>
                <w:iCs/>
                <w:kern w:val="0"/>
                <w:szCs w:val="24"/>
                <w:lang w:eastAsia="en-IN"/>
                <w14:ligatures w14:val="none"/>
              </w:rPr>
              <w:t>Azadirachtin</w:t>
            </w:r>
            <w:r w:rsidRPr="00E3748D">
              <w:rPr>
                <w:rFonts w:ascii="Times New Roman" w:eastAsia="Times New Roman" w:hAnsi="Times New Roman" w:cs="Times New Roman"/>
                <w:kern w:val="0"/>
                <w:szCs w:val="24"/>
                <w:lang w:eastAsia="en-IN"/>
                <w14:ligatures w14:val="none"/>
              </w:rPr>
              <w:t xml:space="preserve"> (10000 ppm)</w:t>
            </w:r>
          </w:p>
        </w:tc>
        <w:tc>
          <w:tcPr>
            <w:tcW w:w="517" w:type="pct"/>
            <w:vAlign w:val="center"/>
          </w:tcPr>
          <w:p w14:paraId="7A8E445A"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3ml/L</w:t>
            </w:r>
          </w:p>
        </w:tc>
      </w:tr>
      <w:tr w:rsidR="00E3748D" w:rsidRPr="00E3748D" w14:paraId="42D4DB1A" w14:textId="77777777" w:rsidTr="00A6376C">
        <w:trPr>
          <w:trHeight w:val="369"/>
        </w:trPr>
        <w:tc>
          <w:tcPr>
            <w:tcW w:w="633" w:type="pct"/>
            <w:vAlign w:val="center"/>
          </w:tcPr>
          <w:p w14:paraId="6100CF28"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7</w:t>
            </w:r>
          </w:p>
        </w:tc>
        <w:tc>
          <w:tcPr>
            <w:tcW w:w="3849" w:type="pct"/>
            <w:vAlign w:val="center"/>
          </w:tcPr>
          <w:p w14:paraId="77182C8F"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Untreated control</w:t>
            </w:r>
          </w:p>
        </w:tc>
        <w:tc>
          <w:tcPr>
            <w:tcW w:w="517" w:type="pct"/>
            <w:vAlign w:val="center"/>
          </w:tcPr>
          <w:p w14:paraId="757273E4"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r>
    </w:tbl>
    <w:p w14:paraId="7A3F2717" w14:textId="77777777" w:rsidR="00514482" w:rsidRDefault="00514482" w:rsidP="00E3748D">
      <w:pPr>
        <w:spacing w:before="280" w:line="360" w:lineRule="auto"/>
        <w:outlineLvl w:val="0"/>
        <w:rPr>
          <w:rFonts w:ascii="Times New Roman" w:eastAsia="Times New Roman" w:hAnsi="Times New Roman" w:cs="Times New Roman"/>
          <w:b/>
          <w:bCs/>
          <w:kern w:val="0"/>
          <w:szCs w:val="24"/>
          <w:lang w:eastAsia="en-IN"/>
          <w14:ligatures w14:val="none"/>
        </w:rPr>
      </w:pPr>
    </w:p>
    <w:p w14:paraId="59A1CD7F" w14:textId="63334321" w:rsidR="00514482" w:rsidRDefault="00E3748D" w:rsidP="00514482">
      <w:pPr>
        <w:spacing w:before="280" w:line="360" w:lineRule="auto"/>
        <w:outlineLvl w:val="0"/>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3. RESULTS AND DISCUSSION</w:t>
      </w:r>
    </w:p>
    <w:p w14:paraId="7186CA7B" w14:textId="2CFBF990" w:rsidR="00E3748D" w:rsidRPr="00E3748D" w:rsidRDefault="00E3748D" w:rsidP="00E3748D">
      <w:pPr>
        <w:spacing w:after="0" w:line="360" w:lineRule="auto"/>
        <w:outlineLvl w:val="0"/>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3.1 Bio-efficacy against leafhoppers (</w:t>
      </w:r>
      <w:r w:rsidRPr="00E3748D">
        <w:rPr>
          <w:rFonts w:ascii="Times New Roman" w:eastAsia="Times New Roman" w:hAnsi="Times New Roman" w:cs="Times New Roman"/>
          <w:b/>
          <w:bCs/>
          <w:i/>
          <w:iCs/>
          <w:kern w:val="0"/>
          <w:szCs w:val="24"/>
          <w:lang w:eastAsia="en-IN"/>
          <w14:ligatures w14:val="none"/>
        </w:rPr>
        <w:t>Amrasca biguttula biguttula</w:t>
      </w:r>
      <w:r w:rsidRPr="00E3748D">
        <w:rPr>
          <w:rFonts w:ascii="Times New Roman" w:eastAsia="Times New Roman" w:hAnsi="Times New Roman" w:cs="Times New Roman"/>
          <w:b/>
          <w:bCs/>
          <w:kern w:val="0"/>
          <w:szCs w:val="24"/>
          <w:lang w:eastAsia="en-IN"/>
          <w14:ligatures w14:val="none"/>
        </w:rPr>
        <w:t>)</w:t>
      </w:r>
    </w:p>
    <w:p w14:paraId="08C6357B" w14:textId="4A92073F" w:rsidR="00E3748D" w:rsidRPr="00840657" w:rsidRDefault="00E3748D" w:rsidP="00E3748D">
      <w:pPr>
        <w:spacing w:after="0" w:line="360" w:lineRule="auto"/>
        <w:ind w:right="-7" w:firstLine="567"/>
        <w:jc w:val="both"/>
        <w:rPr>
          <w:rFonts w:ascii="Times New Roman" w:hAnsi="Times New Roman" w:cs="Times New Roman"/>
          <w14:ligatures w14:val="none"/>
        </w:rPr>
      </w:pPr>
      <w:r w:rsidRPr="00840657">
        <w:rPr>
          <w:rFonts w:ascii="Times New Roman" w:hAnsi="Times New Roman" w:cs="Times New Roman"/>
          <w14:ligatures w14:val="none"/>
        </w:rPr>
        <w:t xml:space="preserve">The result to the effect of different biopesticides and biorationals on leafhopper populations after the first </w:t>
      </w:r>
      <w:r>
        <w:rPr>
          <w:rFonts w:ascii="Times New Roman" w:hAnsi="Times New Roman" w:cs="Times New Roman"/>
          <w14:ligatures w14:val="none"/>
        </w:rPr>
        <w:t>and second</w:t>
      </w:r>
      <w:r w:rsidRPr="00840657">
        <w:rPr>
          <w:rFonts w:ascii="Times New Roman" w:hAnsi="Times New Roman" w:cs="Times New Roman"/>
          <w14:ligatures w14:val="none"/>
        </w:rPr>
        <w:t xml:space="preserve"> spray</w:t>
      </w:r>
      <w:r>
        <w:rPr>
          <w:rFonts w:ascii="Times New Roman" w:hAnsi="Times New Roman" w:cs="Times New Roman"/>
          <w14:ligatures w14:val="none"/>
        </w:rPr>
        <w:t xml:space="preserve"> </w:t>
      </w:r>
      <w:r w:rsidRPr="00840657">
        <w:rPr>
          <w:rFonts w:ascii="Times New Roman" w:hAnsi="Times New Roman" w:cs="Times New Roman"/>
          <w14:ligatures w14:val="none"/>
        </w:rPr>
        <w:t xml:space="preserve">on okra is presented in Table </w:t>
      </w:r>
      <w:r w:rsidR="004A0B5A">
        <w:rPr>
          <w:rFonts w:ascii="Times New Roman" w:hAnsi="Times New Roman" w:cs="Times New Roman"/>
          <w14:ligatures w14:val="none"/>
        </w:rPr>
        <w:t>2</w:t>
      </w:r>
      <w:r w:rsidRPr="00840657">
        <w:rPr>
          <w:rFonts w:ascii="Times New Roman" w:hAnsi="Times New Roman" w:cs="Times New Roman"/>
          <w14:ligatures w14:val="none"/>
        </w:rPr>
        <w:t>.</w:t>
      </w:r>
      <w:r>
        <w:rPr>
          <w:rFonts w:ascii="Times New Roman" w:hAnsi="Times New Roman" w:cs="Times New Roman"/>
          <w14:ligatures w14:val="none"/>
        </w:rPr>
        <w:t xml:space="preserve"> and </w:t>
      </w:r>
      <w:r w:rsidR="00E35FAB">
        <w:rPr>
          <w:rFonts w:ascii="Times New Roman" w:hAnsi="Times New Roman" w:cs="Times New Roman"/>
          <w:noProof/>
        </w:rPr>
        <w:t>Graph</w:t>
      </w:r>
      <w:r w:rsidR="00E35FAB" w:rsidRPr="002F0B5D">
        <w:rPr>
          <w:rFonts w:ascii="Times New Roman" w:hAnsi="Times New Roman" w:cs="Times New Roman"/>
          <w:noProof/>
        </w:rPr>
        <w:t>.</w:t>
      </w:r>
      <w:r w:rsidR="004A0B5A">
        <w:rPr>
          <w:rFonts w:ascii="Times New Roman" w:hAnsi="Times New Roman" w:cs="Times New Roman"/>
          <w14:ligatures w14:val="none"/>
        </w:rPr>
        <w:t>1</w:t>
      </w:r>
      <w:r>
        <w:rPr>
          <w:rFonts w:ascii="Times New Roman" w:hAnsi="Times New Roman" w:cs="Times New Roman"/>
          <w14:ligatures w14:val="none"/>
        </w:rPr>
        <w:t>,</w:t>
      </w:r>
      <w:r w:rsidR="00E35FAB">
        <w:rPr>
          <w:rFonts w:ascii="Times New Roman" w:hAnsi="Times New Roman" w:cs="Times New Roman"/>
          <w14:ligatures w14:val="none"/>
        </w:rPr>
        <w:t xml:space="preserve"> </w:t>
      </w:r>
      <w:r w:rsidR="004A0B5A">
        <w:rPr>
          <w:rFonts w:ascii="Times New Roman" w:hAnsi="Times New Roman" w:cs="Times New Roman"/>
          <w14:ligatures w14:val="none"/>
        </w:rPr>
        <w:t>2.</w:t>
      </w:r>
    </w:p>
    <w:p w14:paraId="36FE6209" w14:textId="77777777" w:rsidR="00E3748D" w:rsidRPr="00840657" w:rsidRDefault="00E3748D" w:rsidP="00E3748D">
      <w:pPr>
        <w:spacing w:after="0" w:line="360" w:lineRule="auto"/>
        <w:ind w:right="-7" w:firstLine="567"/>
        <w:jc w:val="both"/>
        <w:rPr>
          <w:rFonts w:ascii="Times New Roman" w:hAnsi="Times New Roman" w:cs="Times New Roman"/>
          <w14:ligatures w14:val="none"/>
        </w:rPr>
      </w:pPr>
      <w:r w:rsidRPr="00840657">
        <w:rPr>
          <w:rFonts w:ascii="Times New Roman" w:hAnsi="Times New Roman" w:cs="Times New Roman"/>
          <w14:ligatures w14:val="none"/>
        </w:rPr>
        <w:t xml:space="preserve">The </w:t>
      </w:r>
      <w:proofErr w:type="spellStart"/>
      <w:r w:rsidRPr="00840657">
        <w:rPr>
          <w:rFonts w:ascii="Times New Roman" w:hAnsi="Times New Roman" w:cs="Times New Roman"/>
          <w14:ligatures w14:val="none"/>
        </w:rPr>
        <w:t>precount</w:t>
      </w:r>
      <w:proofErr w:type="spellEnd"/>
      <w:r w:rsidRPr="00840657">
        <w:rPr>
          <w:rFonts w:ascii="Times New Roman" w:hAnsi="Times New Roman" w:cs="Times New Roman"/>
          <w14:ligatures w14:val="none"/>
        </w:rPr>
        <w:t xml:space="preserve"> of leafhopper population recorded a day before spraying varied from 7.67 to 8.40 leafhoppers per three leaves per plant with non-significant differences between different treatments, indicating a homogenous distribution of the leafhopper population in the experimental plot.</w:t>
      </w:r>
    </w:p>
    <w:p w14:paraId="5803CF81" w14:textId="77777777" w:rsidR="00E3748D" w:rsidRPr="00840657" w:rsidRDefault="00E3748D" w:rsidP="00E3748D">
      <w:pPr>
        <w:spacing w:after="0" w:line="360" w:lineRule="auto"/>
        <w:ind w:right="-7" w:firstLine="567"/>
        <w:jc w:val="both"/>
        <w:rPr>
          <w:rFonts w:ascii="Times New Roman" w:hAnsi="Times New Roman" w:cs="Times New Roman"/>
          <w14:ligatures w14:val="none"/>
        </w:rPr>
      </w:pPr>
      <w:r w:rsidRPr="00840657">
        <w:rPr>
          <w:rFonts w:ascii="Times New Roman" w:hAnsi="Times New Roman" w:cs="Times New Roman"/>
          <w14:ligatures w14:val="none"/>
        </w:rPr>
        <w:t xml:space="preserve">At seventh day after the first spray, the treatment with Emamectin benzoate 5% SG @ 0.5 g/L, was found significantly superior over all other treatments recorded the lowest leafhopper population </w:t>
      </w:r>
      <w:r w:rsidRPr="00840657">
        <w:rPr>
          <w:rFonts w:ascii="Times New Roman" w:hAnsi="Times New Roman" w:cs="Times New Roman"/>
          <w14:ligatures w14:val="none"/>
        </w:rPr>
        <w:lastRenderedPageBreak/>
        <w:t xml:space="preserve">(1.93 leafhoppers/3 leaves/plant). Among the biopesticides, the treatment with </w:t>
      </w:r>
      <w:r w:rsidRPr="00840657">
        <w:rPr>
          <w:rFonts w:ascii="Times New Roman" w:hAnsi="Times New Roman" w:cs="Times New Roman"/>
          <w:i/>
          <w:iCs/>
          <w14:ligatures w14:val="none"/>
        </w:rPr>
        <w:t xml:space="preserve">Lecanicillium lecanii </w:t>
      </w:r>
      <w:r w:rsidRPr="00840657">
        <w:rPr>
          <w:rFonts w:ascii="Times New Roman" w:hAnsi="Times New Roman" w:cs="Times New Roman"/>
          <w14:ligatures w14:val="none"/>
        </w:rPr>
        <w:t xml:space="preserve">@ 5.0 g/L followed by </w:t>
      </w:r>
      <w:r w:rsidRPr="00840657">
        <w:rPr>
          <w:rFonts w:ascii="Times New Roman" w:hAnsi="Times New Roman" w:cs="Times New Roman"/>
          <w:i/>
          <w:iCs/>
          <w14:ligatures w14:val="none"/>
        </w:rPr>
        <w:t>Beauveria bassiana</w:t>
      </w:r>
      <w:r w:rsidRPr="00840657">
        <w:rPr>
          <w:rFonts w:ascii="Times New Roman" w:hAnsi="Times New Roman" w:cs="Times New Roman"/>
          <w14:ligatures w14:val="none"/>
        </w:rPr>
        <w:t xml:space="preserve"> 1.15% WP @ 5.0 g/L was found the best treatment (3.40 leafhoppers/3 leaves/plant), which was followed by </w:t>
      </w:r>
      <w:r w:rsidRPr="00840657">
        <w:rPr>
          <w:rFonts w:ascii="Times New Roman" w:hAnsi="Times New Roman" w:cs="Times New Roman"/>
          <w:i/>
          <w:iCs/>
          <w14:ligatures w14:val="none"/>
        </w:rPr>
        <w:t>Metarhizium anisopliae</w:t>
      </w:r>
      <w:r w:rsidRPr="00840657">
        <w:rPr>
          <w:rFonts w:ascii="Times New Roman" w:hAnsi="Times New Roman" w:cs="Times New Roman"/>
          <w14:ligatures w14:val="none"/>
        </w:rPr>
        <w:t xml:space="preserve"> 1.15% WP @ 5.0 g/L (4.40 leafhoppers/3 leaves/plant) and Azadirachtin (10,000 ppm) @ 3.0 ml/L (4.67 leafhoppers/3 leaves/plant). The untreated control recorded the highest population (8.93 leafhoppers/3 leaves/plant).</w:t>
      </w:r>
    </w:p>
    <w:p w14:paraId="253C78B5" w14:textId="77777777" w:rsidR="00E3748D" w:rsidRPr="00840657" w:rsidRDefault="00E3748D" w:rsidP="00E3748D">
      <w:pPr>
        <w:spacing w:after="0" w:line="360" w:lineRule="auto"/>
        <w:ind w:right="-7" w:firstLine="567"/>
        <w:jc w:val="both"/>
        <w:rPr>
          <w:rFonts w:ascii="Times New Roman" w:hAnsi="Times New Roman" w:cs="Times New Roman"/>
          <w14:ligatures w14:val="none"/>
        </w:rPr>
      </w:pPr>
      <w:r w:rsidRPr="00840657">
        <w:rPr>
          <w:rFonts w:ascii="Times New Roman" w:hAnsi="Times New Roman" w:cs="Times New Roman"/>
          <w14:ligatures w14:val="none"/>
        </w:rPr>
        <w:t xml:space="preserve"> At tenth day after the first spray, again the treatment with Emamectin benzoate 5% SG @ 0.5 g/L remained significantly superior recorded the lowest population (1.27 leafhoppers/3 leaves/plant). Among the biopesticides, similar pattern was observed </w:t>
      </w:r>
      <w:r w:rsidRPr="00891DD6">
        <w:rPr>
          <w:rFonts w:ascii="Times New Roman" w:hAnsi="Times New Roman" w:cs="Times New Roman"/>
          <w:i/>
          <w:iCs/>
          <w14:ligatures w14:val="none"/>
        </w:rPr>
        <w:t>i.e</w:t>
      </w:r>
      <w:r w:rsidRPr="00840657">
        <w:rPr>
          <w:rFonts w:ascii="Times New Roman" w:hAnsi="Times New Roman" w:cs="Times New Roman"/>
          <w14:ligatures w14:val="none"/>
        </w:rPr>
        <w:t xml:space="preserve">. </w:t>
      </w:r>
      <w:r w:rsidRPr="00840657">
        <w:rPr>
          <w:rFonts w:ascii="Times New Roman" w:hAnsi="Times New Roman" w:cs="Times New Roman"/>
          <w:i/>
          <w:iCs/>
          <w14:ligatures w14:val="none"/>
        </w:rPr>
        <w:t xml:space="preserve">L. lecanii </w:t>
      </w:r>
      <w:r w:rsidRPr="00840657">
        <w:rPr>
          <w:rFonts w:ascii="Times New Roman" w:hAnsi="Times New Roman" w:cs="Times New Roman"/>
          <w14:ligatures w14:val="none"/>
        </w:rPr>
        <w:t xml:space="preserve">@ 5.0 g/L followed by </w:t>
      </w:r>
      <w:r w:rsidRPr="00840657">
        <w:rPr>
          <w:rFonts w:ascii="Times New Roman" w:hAnsi="Times New Roman" w:cs="Times New Roman"/>
          <w:i/>
          <w:iCs/>
          <w14:ligatures w14:val="none"/>
        </w:rPr>
        <w:t>B. bassiana</w:t>
      </w:r>
      <w:r w:rsidRPr="00840657">
        <w:rPr>
          <w:rFonts w:ascii="Times New Roman" w:hAnsi="Times New Roman" w:cs="Times New Roman"/>
          <w14:ligatures w14:val="none"/>
        </w:rPr>
        <w:t xml:space="preserve"> 1.15% WP @ 5.0 g/L (3.20 leafhoppers/3 leaves/plant) followed by </w:t>
      </w:r>
      <w:r w:rsidRPr="00840657">
        <w:rPr>
          <w:rFonts w:ascii="Times New Roman" w:hAnsi="Times New Roman" w:cs="Times New Roman"/>
          <w:i/>
          <w:iCs/>
          <w14:ligatures w14:val="none"/>
        </w:rPr>
        <w:t>M. anisopliae</w:t>
      </w:r>
      <w:r w:rsidRPr="00840657">
        <w:rPr>
          <w:rFonts w:ascii="Times New Roman" w:hAnsi="Times New Roman" w:cs="Times New Roman"/>
          <w14:ligatures w14:val="none"/>
        </w:rPr>
        <w:t xml:space="preserve"> 1.15% WP @ 5.0 g/L (4.27 leafhoppers/3 leaves/plant) and Azadirachtin (10,000 ppm) @ 3.0 ml/L (4.53 leafhoppers/3 leaves/plant). The untreated control recorded 7.07 leafhoppers per three leaves per plant.</w:t>
      </w:r>
    </w:p>
    <w:p w14:paraId="1BEF805D" w14:textId="77777777" w:rsidR="00E3748D" w:rsidRPr="00840657" w:rsidRDefault="00E3748D" w:rsidP="00E3748D">
      <w:pPr>
        <w:spacing w:after="0" w:line="360" w:lineRule="auto"/>
        <w:ind w:right="-7" w:firstLine="567"/>
        <w:jc w:val="both"/>
        <w:rPr>
          <w:rFonts w:ascii="Times New Roman" w:hAnsi="Times New Roman" w:cs="Times New Roman"/>
          <w14:ligatures w14:val="none"/>
        </w:rPr>
      </w:pPr>
      <w:r w:rsidRPr="00840657">
        <w:rPr>
          <w:rFonts w:ascii="Times New Roman" w:hAnsi="Times New Roman" w:cs="Times New Roman"/>
          <w14:ligatures w14:val="none"/>
        </w:rPr>
        <w:t xml:space="preserve">At fourteenth day after the first spray, the treatment with Emamectin benzoate 5% SG @ 0.5 g/L continued to be the most effective treatment, recorded the lowest population (1.13 leafhoppers/3 leaves/plant). But the biopesticides, </w:t>
      </w:r>
      <w:r w:rsidRPr="00840657">
        <w:rPr>
          <w:rFonts w:ascii="Times New Roman" w:hAnsi="Times New Roman" w:cs="Times New Roman"/>
          <w:i/>
          <w:iCs/>
          <w14:ligatures w14:val="none"/>
        </w:rPr>
        <w:t>L. lecanii</w:t>
      </w:r>
      <w:r w:rsidRPr="00840657">
        <w:rPr>
          <w:rFonts w:ascii="Times New Roman" w:hAnsi="Times New Roman" w:cs="Times New Roman"/>
          <w14:ligatures w14:val="none"/>
        </w:rPr>
        <w:t xml:space="preserve"> @ 5.0 g/L (3.13 leafhoppers/3 leaves/plant) followed by </w:t>
      </w:r>
      <w:r w:rsidRPr="00840657">
        <w:rPr>
          <w:rFonts w:ascii="Times New Roman" w:hAnsi="Times New Roman" w:cs="Times New Roman"/>
          <w:i/>
          <w:iCs/>
          <w14:ligatures w14:val="none"/>
        </w:rPr>
        <w:t>M. anisopliae</w:t>
      </w:r>
      <w:r w:rsidRPr="00840657">
        <w:rPr>
          <w:rFonts w:ascii="Times New Roman" w:hAnsi="Times New Roman" w:cs="Times New Roman"/>
          <w14:ligatures w14:val="none"/>
        </w:rPr>
        <w:t xml:space="preserve"> @ 5.0 g/L (4.20 leafhoppers/3 leaves/plant) were the best ones in checking the population of leaf hoppers. The untreated control registered 7.00 leafhoppers/3 leaves/plant.</w:t>
      </w:r>
    </w:p>
    <w:p w14:paraId="4E1C23A3" w14:textId="20E722C1" w:rsidR="00E3748D" w:rsidRPr="00840657" w:rsidRDefault="00E3748D" w:rsidP="00E3748D">
      <w:pPr>
        <w:spacing w:after="0" w:line="360" w:lineRule="auto"/>
        <w:ind w:right="-7" w:firstLine="567"/>
        <w:jc w:val="both"/>
        <w:rPr>
          <w:rFonts w:ascii="Times New Roman" w:hAnsi="Times New Roman" w:cs="Times New Roman"/>
          <w14:ligatures w14:val="none"/>
        </w:rPr>
      </w:pPr>
      <w:r w:rsidRPr="00840657">
        <w:rPr>
          <w:rFonts w:ascii="Times New Roman" w:hAnsi="Times New Roman" w:cs="Times New Roman"/>
          <w14:ligatures w14:val="none"/>
        </w:rPr>
        <w:t>At 7</w:t>
      </w:r>
      <w:r w:rsidRPr="00840657">
        <w:rPr>
          <w:rFonts w:ascii="Times New Roman" w:hAnsi="Times New Roman" w:cs="Times New Roman"/>
          <w:vertAlign w:val="superscript"/>
          <w14:ligatures w14:val="none"/>
        </w:rPr>
        <w:t>th</w:t>
      </w:r>
      <w:r w:rsidRPr="00840657">
        <w:rPr>
          <w:rFonts w:ascii="Times New Roman" w:hAnsi="Times New Roman" w:cs="Times New Roman"/>
          <w14:ligatures w14:val="none"/>
        </w:rPr>
        <w:t xml:space="preserve"> days after the second spray (Table </w:t>
      </w:r>
      <w:r w:rsidR="004A0B5A">
        <w:rPr>
          <w:rFonts w:ascii="Times New Roman" w:hAnsi="Times New Roman" w:cs="Times New Roman"/>
          <w14:ligatures w14:val="none"/>
        </w:rPr>
        <w:t>2</w:t>
      </w:r>
      <w:r w:rsidRPr="00840657">
        <w:rPr>
          <w:rFonts w:ascii="Times New Roman" w:hAnsi="Times New Roman" w:cs="Times New Roman"/>
          <w14:ligatures w14:val="none"/>
        </w:rPr>
        <w:t xml:space="preserve">), Emamectin benzoate 5% SG @ 0.5 g/L recorded the lowest leafhopper population (0.40 leafhoppers/3 leaves/plant). But among the biorational treatment with </w:t>
      </w:r>
      <w:r w:rsidRPr="00840657">
        <w:rPr>
          <w:rFonts w:ascii="Times New Roman" w:hAnsi="Times New Roman" w:cs="Times New Roman"/>
          <w:i/>
          <w:iCs/>
          <w14:ligatures w14:val="none"/>
        </w:rPr>
        <w:t>M. anisopliae</w:t>
      </w:r>
      <w:r w:rsidRPr="00840657">
        <w:rPr>
          <w:rFonts w:ascii="Times New Roman" w:hAnsi="Times New Roman" w:cs="Times New Roman"/>
          <w14:ligatures w14:val="none"/>
        </w:rPr>
        <w:t xml:space="preserve"> @ 5.0 g/L (1.40 leafhoppers/3 leaves/plant), was found the best treatment which was followed by the treatment with sequential application of </w:t>
      </w:r>
      <w:r w:rsidRPr="00840657">
        <w:rPr>
          <w:rFonts w:ascii="Times New Roman" w:hAnsi="Times New Roman" w:cs="Times New Roman"/>
          <w:i/>
          <w:iCs/>
          <w14:ligatures w14:val="none"/>
        </w:rPr>
        <w:t>L. lecanii</w:t>
      </w:r>
      <w:r w:rsidRPr="00840657">
        <w:rPr>
          <w:rFonts w:ascii="Times New Roman" w:hAnsi="Times New Roman" w:cs="Times New Roman"/>
          <w14:ligatures w14:val="none"/>
        </w:rPr>
        <w:t xml:space="preserve"> @ 5.0 g/L followed by </w:t>
      </w:r>
      <w:r w:rsidRPr="00840657">
        <w:rPr>
          <w:rFonts w:ascii="Times New Roman" w:hAnsi="Times New Roman" w:cs="Times New Roman"/>
          <w:i/>
          <w:iCs/>
          <w14:ligatures w14:val="none"/>
        </w:rPr>
        <w:t>B. bassiana</w:t>
      </w:r>
      <w:r w:rsidRPr="00840657">
        <w:rPr>
          <w:rFonts w:ascii="Times New Roman" w:hAnsi="Times New Roman" w:cs="Times New Roman"/>
          <w14:ligatures w14:val="none"/>
        </w:rPr>
        <w:t xml:space="preserve"> @ 5.0 g/L (2.07 leafhoppers/3 leaves/plant). While the untreated control recorded 7.33 leafhoppers per three leaves per plant</w:t>
      </w:r>
      <w:r w:rsidRPr="00840657">
        <w:rPr>
          <w:rFonts w:ascii="Times New Roman" w:hAnsi="Times New Roman" w:cs="Times New Roman"/>
          <w:i/>
          <w:iCs/>
          <w14:ligatures w14:val="none"/>
        </w:rPr>
        <w:t xml:space="preserve">. </w:t>
      </w:r>
    </w:p>
    <w:p w14:paraId="288FF25E" w14:textId="70ABD0F7" w:rsidR="00E3748D" w:rsidRPr="00840657" w:rsidRDefault="00E3748D" w:rsidP="00E3748D">
      <w:pPr>
        <w:spacing w:after="0" w:line="360" w:lineRule="auto"/>
        <w:ind w:right="-7" w:firstLine="567"/>
        <w:jc w:val="both"/>
        <w:rPr>
          <w:rFonts w:ascii="Times New Roman" w:hAnsi="Times New Roman" w:cs="Times New Roman"/>
          <w14:ligatures w14:val="none"/>
        </w:rPr>
      </w:pPr>
      <w:r w:rsidRPr="00840657">
        <w:rPr>
          <w:rFonts w:ascii="Times New Roman" w:hAnsi="Times New Roman" w:cs="Times New Roman"/>
          <w14:ligatures w14:val="none"/>
        </w:rPr>
        <w:t>At 10</w:t>
      </w:r>
      <w:r w:rsidRPr="00D44B0A">
        <w:rPr>
          <w:rFonts w:ascii="Times New Roman" w:hAnsi="Times New Roman" w:cs="Times New Roman"/>
          <w:vertAlign w:val="superscript"/>
          <w14:ligatures w14:val="none"/>
        </w:rPr>
        <w:t>th</w:t>
      </w:r>
      <w:r>
        <w:rPr>
          <w:rFonts w:ascii="Times New Roman" w:hAnsi="Times New Roman" w:cs="Times New Roman"/>
          <w14:ligatures w14:val="none"/>
        </w:rPr>
        <w:t xml:space="preserve"> </w:t>
      </w:r>
      <w:r w:rsidRPr="00840657">
        <w:rPr>
          <w:rFonts w:ascii="Times New Roman" w:hAnsi="Times New Roman" w:cs="Times New Roman"/>
          <w14:ligatures w14:val="none"/>
        </w:rPr>
        <w:t>and 14</w:t>
      </w:r>
      <w:r w:rsidRPr="00D44B0A">
        <w:rPr>
          <w:rFonts w:ascii="Times New Roman" w:hAnsi="Times New Roman" w:cs="Times New Roman"/>
          <w:vertAlign w:val="superscript"/>
          <w14:ligatures w14:val="none"/>
        </w:rPr>
        <w:t>th</w:t>
      </w:r>
      <w:r>
        <w:rPr>
          <w:rFonts w:ascii="Times New Roman" w:hAnsi="Times New Roman" w:cs="Times New Roman"/>
          <w14:ligatures w14:val="none"/>
        </w:rPr>
        <w:t xml:space="preserve"> </w:t>
      </w:r>
      <w:r w:rsidRPr="00840657">
        <w:rPr>
          <w:rFonts w:ascii="Times New Roman" w:hAnsi="Times New Roman" w:cs="Times New Roman"/>
          <w14:ligatures w14:val="none"/>
        </w:rPr>
        <w:t xml:space="preserve">days after the second spray, a similar trend in the efficacy of the treatments was observed. Emamectin benzoate 5% SG @ 0.5 g/L recorded the lowest leafhopper population, with 0.33 and 0.27 leafhoppers per three leaves per plant, respectively. Among the bio pesticides, </w:t>
      </w:r>
      <w:r w:rsidRPr="00840657">
        <w:rPr>
          <w:rFonts w:ascii="Times New Roman" w:hAnsi="Times New Roman" w:cs="Times New Roman"/>
          <w:i/>
          <w:iCs/>
          <w14:ligatures w14:val="none"/>
        </w:rPr>
        <w:t xml:space="preserve">M. anisopliae </w:t>
      </w:r>
      <w:r w:rsidRPr="00840657">
        <w:rPr>
          <w:rFonts w:ascii="Times New Roman" w:hAnsi="Times New Roman" w:cs="Times New Roman"/>
          <w14:ligatures w14:val="none"/>
        </w:rPr>
        <w:t>@ 5.0 g/L was the most effective treatment, recorded 1.07 and 0.53 leafhopper per three leaves per plant at 10</w:t>
      </w:r>
      <w:r w:rsidRPr="00D44B0A">
        <w:rPr>
          <w:rFonts w:ascii="Times New Roman" w:hAnsi="Times New Roman" w:cs="Times New Roman"/>
          <w:vertAlign w:val="superscript"/>
          <w14:ligatures w14:val="none"/>
        </w:rPr>
        <w:t>th</w:t>
      </w:r>
      <w:r>
        <w:rPr>
          <w:rFonts w:ascii="Times New Roman" w:hAnsi="Times New Roman" w:cs="Times New Roman"/>
          <w14:ligatures w14:val="none"/>
        </w:rPr>
        <w:t xml:space="preserve"> </w:t>
      </w:r>
      <w:r w:rsidRPr="00840657">
        <w:rPr>
          <w:rFonts w:ascii="Times New Roman" w:hAnsi="Times New Roman" w:cs="Times New Roman"/>
          <w14:ligatures w14:val="none"/>
        </w:rPr>
        <w:t>and 14</w:t>
      </w:r>
      <w:r w:rsidRPr="00D44B0A">
        <w:rPr>
          <w:rFonts w:ascii="Times New Roman" w:hAnsi="Times New Roman" w:cs="Times New Roman"/>
          <w:vertAlign w:val="superscript"/>
          <w14:ligatures w14:val="none"/>
        </w:rPr>
        <w:t>th</w:t>
      </w:r>
      <w:r>
        <w:rPr>
          <w:rFonts w:ascii="Times New Roman" w:hAnsi="Times New Roman" w:cs="Times New Roman"/>
          <w14:ligatures w14:val="none"/>
        </w:rPr>
        <w:t xml:space="preserve"> </w:t>
      </w:r>
      <w:r w:rsidRPr="00840657">
        <w:rPr>
          <w:rFonts w:ascii="Times New Roman" w:hAnsi="Times New Roman" w:cs="Times New Roman"/>
          <w14:ligatures w14:val="none"/>
        </w:rPr>
        <w:t xml:space="preserve">days after the second spray, respectively. Moreover, the treatment with sequential spray of </w:t>
      </w:r>
      <w:r w:rsidRPr="00840657">
        <w:rPr>
          <w:rFonts w:ascii="Times New Roman" w:hAnsi="Times New Roman" w:cs="Times New Roman"/>
          <w:i/>
          <w:iCs/>
          <w14:ligatures w14:val="none"/>
        </w:rPr>
        <w:t xml:space="preserve">L. lecanii </w:t>
      </w:r>
      <w:r w:rsidRPr="00840657">
        <w:rPr>
          <w:rFonts w:ascii="Times New Roman" w:hAnsi="Times New Roman" w:cs="Times New Roman"/>
          <w14:ligatures w14:val="none"/>
        </w:rPr>
        <w:t xml:space="preserve">@ 5.0 g/L followed by </w:t>
      </w:r>
      <w:r w:rsidRPr="00840657">
        <w:rPr>
          <w:rFonts w:ascii="Times New Roman" w:hAnsi="Times New Roman" w:cs="Times New Roman"/>
          <w:i/>
          <w:iCs/>
          <w14:ligatures w14:val="none"/>
        </w:rPr>
        <w:t xml:space="preserve">B. bassiana </w:t>
      </w:r>
      <w:r w:rsidRPr="00840657">
        <w:rPr>
          <w:rFonts w:ascii="Times New Roman" w:hAnsi="Times New Roman" w:cs="Times New Roman"/>
          <w14:ligatures w14:val="none"/>
        </w:rPr>
        <w:t xml:space="preserve">@ 5.0 g/L, was found equally effective and statistically at par with </w:t>
      </w:r>
      <w:r w:rsidRPr="00840657">
        <w:rPr>
          <w:rFonts w:ascii="Times New Roman" w:hAnsi="Times New Roman" w:cs="Times New Roman"/>
          <w:i/>
          <w:iCs/>
          <w14:ligatures w14:val="none"/>
        </w:rPr>
        <w:t xml:space="preserve">M. anisopliae </w:t>
      </w:r>
      <w:r w:rsidRPr="00840657">
        <w:rPr>
          <w:rFonts w:ascii="Times New Roman" w:hAnsi="Times New Roman" w:cs="Times New Roman"/>
          <w14:ligatures w14:val="none"/>
        </w:rPr>
        <w:t>@ 5.0 g/L which recorded 1.73 and 0.87 leafhoppers per three leaves per plant at 10</w:t>
      </w:r>
      <w:r w:rsidRPr="00D44B0A">
        <w:rPr>
          <w:rFonts w:ascii="Times New Roman" w:hAnsi="Times New Roman" w:cs="Times New Roman"/>
          <w:vertAlign w:val="superscript"/>
          <w14:ligatures w14:val="none"/>
        </w:rPr>
        <w:t>th</w:t>
      </w:r>
      <w:r>
        <w:rPr>
          <w:rFonts w:ascii="Times New Roman" w:hAnsi="Times New Roman" w:cs="Times New Roman"/>
          <w14:ligatures w14:val="none"/>
        </w:rPr>
        <w:t xml:space="preserve"> </w:t>
      </w:r>
      <w:r w:rsidRPr="00840657">
        <w:rPr>
          <w:rFonts w:ascii="Times New Roman" w:hAnsi="Times New Roman" w:cs="Times New Roman"/>
          <w14:ligatures w14:val="none"/>
        </w:rPr>
        <w:t>and 14</w:t>
      </w:r>
      <w:r w:rsidRPr="00D44B0A">
        <w:rPr>
          <w:rFonts w:ascii="Times New Roman" w:hAnsi="Times New Roman" w:cs="Times New Roman"/>
          <w:vertAlign w:val="superscript"/>
          <w14:ligatures w14:val="none"/>
        </w:rPr>
        <w:t>th</w:t>
      </w:r>
      <w:r>
        <w:rPr>
          <w:rFonts w:ascii="Times New Roman" w:hAnsi="Times New Roman" w:cs="Times New Roman"/>
          <w14:ligatures w14:val="none"/>
        </w:rPr>
        <w:t xml:space="preserve"> </w:t>
      </w:r>
      <w:r w:rsidRPr="00840657">
        <w:rPr>
          <w:rFonts w:ascii="Times New Roman" w:hAnsi="Times New Roman" w:cs="Times New Roman"/>
          <w14:ligatures w14:val="none"/>
        </w:rPr>
        <w:t>days after the second spray, respectively. The untreated control recorded the highest leafhopper population, with 5.13 and 5.07 leafhoppers per three leaves per plant at 10</w:t>
      </w:r>
      <w:r w:rsidRPr="00581EB8">
        <w:rPr>
          <w:rFonts w:ascii="Times New Roman" w:hAnsi="Times New Roman" w:cs="Times New Roman"/>
          <w:vertAlign w:val="superscript"/>
          <w14:ligatures w14:val="none"/>
        </w:rPr>
        <w:t>th</w:t>
      </w:r>
      <w:r>
        <w:rPr>
          <w:rFonts w:ascii="Times New Roman" w:hAnsi="Times New Roman" w:cs="Times New Roman"/>
          <w14:ligatures w14:val="none"/>
        </w:rPr>
        <w:t xml:space="preserve"> </w:t>
      </w:r>
      <w:r w:rsidRPr="00840657">
        <w:rPr>
          <w:rFonts w:ascii="Times New Roman" w:hAnsi="Times New Roman" w:cs="Times New Roman"/>
          <w14:ligatures w14:val="none"/>
        </w:rPr>
        <w:t>and 14</w:t>
      </w:r>
      <w:r w:rsidRPr="00581EB8">
        <w:rPr>
          <w:rFonts w:ascii="Times New Roman" w:hAnsi="Times New Roman" w:cs="Times New Roman"/>
          <w:vertAlign w:val="superscript"/>
          <w14:ligatures w14:val="none"/>
        </w:rPr>
        <w:t>th</w:t>
      </w:r>
      <w:r>
        <w:rPr>
          <w:rFonts w:ascii="Times New Roman" w:hAnsi="Times New Roman" w:cs="Times New Roman"/>
          <w14:ligatures w14:val="none"/>
        </w:rPr>
        <w:t xml:space="preserve"> </w:t>
      </w:r>
      <w:r w:rsidRPr="00840657">
        <w:rPr>
          <w:rFonts w:ascii="Times New Roman" w:hAnsi="Times New Roman" w:cs="Times New Roman"/>
          <w14:ligatures w14:val="none"/>
        </w:rPr>
        <w:t>days after the second spray, respectively.</w:t>
      </w:r>
    </w:p>
    <w:p w14:paraId="3551C4EF" w14:textId="77777777" w:rsidR="00E3748D" w:rsidRPr="00840657" w:rsidRDefault="00E3748D" w:rsidP="00E3748D">
      <w:pPr>
        <w:spacing w:after="0" w:line="360" w:lineRule="auto"/>
        <w:ind w:right="-7" w:firstLine="567"/>
        <w:jc w:val="both"/>
        <w:rPr>
          <w:rFonts w:ascii="Times New Roman" w:hAnsi="Times New Roman" w:cs="Times New Roman"/>
          <w14:ligatures w14:val="none"/>
        </w:rPr>
      </w:pPr>
      <w:r w:rsidRPr="00840657">
        <w:rPr>
          <w:rFonts w:ascii="Times New Roman" w:hAnsi="Times New Roman" w:cs="Times New Roman"/>
          <w14:ligatures w14:val="none"/>
        </w:rPr>
        <w:lastRenderedPageBreak/>
        <w:t>The overall mean of the first and second sprays revealed that Emamectin benzoate 5% SG @ 0.5 g/L was significantly superior to the other treatments, recorded the lowest leafhopper population of 0.88 leafhopper per three leaves per plant. Among the bio</w:t>
      </w:r>
      <w:r>
        <w:rPr>
          <w:rFonts w:ascii="Times New Roman" w:hAnsi="Times New Roman" w:cs="Times New Roman"/>
          <w14:ligatures w14:val="none"/>
        </w:rPr>
        <w:t>pesticides</w:t>
      </w:r>
      <w:r w:rsidRPr="00840657">
        <w:rPr>
          <w:rFonts w:ascii="Times New Roman" w:hAnsi="Times New Roman" w:cs="Times New Roman"/>
          <w14:ligatures w14:val="none"/>
        </w:rPr>
        <w:t xml:space="preserve"> treatments, the sequential spray of </w:t>
      </w:r>
      <w:r w:rsidRPr="00840657">
        <w:rPr>
          <w:rFonts w:ascii="Times New Roman" w:hAnsi="Times New Roman" w:cs="Times New Roman"/>
          <w:i/>
          <w:iCs/>
          <w14:ligatures w14:val="none"/>
        </w:rPr>
        <w:t>L. lecanii</w:t>
      </w:r>
      <w:r w:rsidRPr="00840657">
        <w:rPr>
          <w:rFonts w:ascii="Times New Roman" w:hAnsi="Times New Roman" w:cs="Times New Roman"/>
          <w14:ligatures w14:val="none"/>
        </w:rPr>
        <w:t xml:space="preserve"> @ 5.0 g/L followed by </w:t>
      </w:r>
      <w:r w:rsidRPr="00840657">
        <w:rPr>
          <w:rFonts w:ascii="Times New Roman" w:hAnsi="Times New Roman" w:cs="Times New Roman"/>
          <w:i/>
          <w:iCs/>
          <w14:ligatures w14:val="none"/>
        </w:rPr>
        <w:t>B. bassiana</w:t>
      </w:r>
      <w:r w:rsidRPr="00840657">
        <w:rPr>
          <w:rFonts w:ascii="Times New Roman" w:hAnsi="Times New Roman" w:cs="Times New Roman"/>
          <w14:ligatures w14:val="none"/>
        </w:rPr>
        <w:t xml:space="preserve"> @ 5.0 g/L emerged as the most effective treatment, recorded a leafhopper population of 2.40 leafhoppers per three leaves per plant, followed by </w:t>
      </w:r>
      <w:r w:rsidRPr="00840657">
        <w:rPr>
          <w:rFonts w:ascii="Times New Roman" w:hAnsi="Times New Roman" w:cs="Times New Roman"/>
          <w:i/>
          <w:iCs/>
          <w14:ligatures w14:val="none"/>
        </w:rPr>
        <w:t xml:space="preserve">M. anisopliae </w:t>
      </w:r>
      <w:r w:rsidRPr="00840657">
        <w:rPr>
          <w:rFonts w:ascii="Times New Roman" w:hAnsi="Times New Roman" w:cs="Times New Roman"/>
          <w14:ligatures w14:val="none"/>
        </w:rPr>
        <w:t>@ 5.0 g/L, which recorded 2.64 leafhoppers per three leaves per plant. In comparison, the untreated control recorded the highest leafhopper population of 6.76 leafhoppers per three leaves per plant.</w:t>
      </w:r>
    </w:p>
    <w:p w14:paraId="1CFCD4ED" w14:textId="77777777" w:rsidR="00E3748D" w:rsidRPr="00840657" w:rsidRDefault="00E3748D" w:rsidP="00E3748D">
      <w:pPr>
        <w:spacing w:after="0" w:line="360" w:lineRule="auto"/>
        <w:ind w:right="-7" w:firstLine="567"/>
        <w:jc w:val="both"/>
        <w:rPr>
          <w:rFonts w:ascii="Times New Roman" w:hAnsi="Times New Roman" w:cs="Times New Roman"/>
          <w14:ligatures w14:val="none"/>
        </w:rPr>
      </w:pPr>
      <w:r w:rsidRPr="00840657">
        <w:rPr>
          <w:rFonts w:ascii="Times New Roman" w:hAnsi="Times New Roman" w:cs="Times New Roman"/>
          <w14:ligatures w14:val="none"/>
        </w:rPr>
        <w:t xml:space="preserve">The higher effectiveness of Emamectin benzoate 5% SG as an effective management option corroborates the findings of Berwa </w:t>
      </w:r>
      <w:r w:rsidRPr="00840657">
        <w:rPr>
          <w:rFonts w:ascii="Times New Roman" w:hAnsi="Times New Roman" w:cs="Times New Roman"/>
          <w:i/>
          <w:iCs/>
          <w14:ligatures w14:val="none"/>
        </w:rPr>
        <w:t>et al.,</w:t>
      </w:r>
      <w:r w:rsidRPr="00840657">
        <w:rPr>
          <w:rFonts w:ascii="Times New Roman" w:hAnsi="Times New Roman" w:cs="Times New Roman"/>
          <w14:ligatures w14:val="none"/>
        </w:rPr>
        <w:t xml:space="preserve"> (2017). </w:t>
      </w:r>
    </w:p>
    <w:p w14:paraId="2A81423E" w14:textId="77777777" w:rsidR="00E3748D" w:rsidRPr="00840657" w:rsidRDefault="00E3748D" w:rsidP="00E3748D">
      <w:pPr>
        <w:spacing w:after="0" w:line="360" w:lineRule="auto"/>
        <w:ind w:right="-7" w:firstLine="567"/>
        <w:jc w:val="both"/>
        <w:rPr>
          <w:rFonts w:ascii="Times New Roman" w:hAnsi="Times New Roman" w:cs="Times New Roman"/>
          <w14:ligatures w14:val="none"/>
        </w:rPr>
      </w:pPr>
      <w:r w:rsidRPr="00840657">
        <w:rPr>
          <w:rFonts w:ascii="Times New Roman" w:hAnsi="Times New Roman" w:cs="Times New Roman"/>
          <w14:ligatures w14:val="none"/>
        </w:rPr>
        <w:t xml:space="preserve">The efficacy of </w:t>
      </w:r>
      <w:r w:rsidRPr="00840657">
        <w:rPr>
          <w:rFonts w:ascii="Times New Roman" w:hAnsi="Times New Roman" w:cs="Times New Roman"/>
          <w:i/>
          <w:iCs/>
          <w14:ligatures w14:val="none"/>
        </w:rPr>
        <w:t>L. lecanii</w:t>
      </w:r>
      <w:r w:rsidRPr="00840657">
        <w:rPr>
          <w:rFonts w:ascii="Times New Roman" w:hAnsi="Times New Roman" w:cs="Times New Roman"/>
          <w14:ligatures w14:val="none"/>
        </w:rPr>
        <w:t xml:space="preserve"> in suppressing the jassid populations is in confirmation with Halder </w:t>
      </w:r>
      <w:r w:rsidRPr="00840657">
        <w:rPr>
          <w:rFonts w:ascii="Times New Roman" w:hAnsi="Times New Roman" w:cs="Times New Roman"/>
          <w:i/>
          <w:iCs/>
          <w14:ligatures w14:val="none"/>
        </w:rPr>
        <w:t>et al.,</w:t>
      </w:r>
      <w:r w:rsidRPr="00840657">
        <w:rPr>
          <w:rFonts w:ascii="Times New Roman" w:hAnsi="Times New Roman" w:cs="Times New Roman"/>
          <w14:ligatures w14:val="none"/>
        </w:rPr>
        <w:t xml:space="preserve"> (2021) and Kumar </w:t>
      </w:r>
      <w:r w:rsidRPr="00840657">
        <w:rPr>
          <w:rFonts w:ascii="Times New Roman" w:hAnsi="Times New Roman" w:cs="Times New Roman"/>
          <w:i/>
          <w:iCs/>
          <w14:ligatures w14:val="none"/>
        </w:rPr>
        <w:t>et al.,</w:t>
      </w:r>
      <w:r w:rsidRPr="00840657">
        <w:rPr>
          <w:rFonts w:ascii="Times New Roman" w:hAnsi="Times New Roman" w:cs="Times New Roman"/>
          <w14:ligatures w14:val="none"/>
        </w:rPr>
        <w:t xml:space="preserve"> (2025), who found that </w:t>
      </w:r>
      <w:r w:rsidRPr="00840657">
        <w:rPr>
          <w:rFonts w:ascii="Times New Roman" w:hAnsi="Times New Roman" w:cs="Times New Roman"/>
          <w:i/>
          <w:iCs/>
          <w14:ligatures w14:val="none"/>
        </w:rPr>
        <w:t>L. lecanii</w:t>
      </w:r>
      <w:r w:rsidRPr="00840657">
        <w:rPr>
          <w:rFonts w:ascii="Times New Roman" w:hAnsi="Times New Roman" w:cs="Times New Roman"/>
          <w14:ligatures w14:val="none"/>
        </w:rPr>
        <w:t xml:space="preserve"> proved superior over </w:t>
      </w:r>
      <w:r w:rsidRPr="00840657">
        <w:rPr>
          <w:rFonts w:ascii="Times New Roman" w:hAnsi="Times New Roman" w:cs="Times New Roman"/>
          <w:i/>
          <w:iCs/>
          <w14:ligatures w14:val="none"/>
        </w:rPr>
        <w:t>B. bassiana</w:t>
      </w:r>
      <w:r w:rsidRPr="00840657">
        <w:rPr>
          <w:rFonts w:ascii="Times New Roman" w:hAnsi="Times New Roman" w:cs="Times New Roman"/>
          <w14:ligatures w14:val="none"/>
        </w:rPr>
        <w:t xml:space="preserve"> and </w:t>
      </w:r>
      <w:r w:rsidRPr="00840657">
        <w:rPr>
          <w:rFonts w:ascii="Times New Roman" w:hAnsi="Times New Roman" w:cs="Times New Roman"/>
          <w:i/>
          <w:iCs/>
          <w14:ligatures w14:val="none"/>
        </w:rPr>
        <w:t>M. anisopliae</w:t>
      </w:r>
      <w:r w:rsidRPr="00840657">
        <w:rPr>
          <w:rFonts w:ascii="Times New Roman" w:hAnsi="Times New Roman" w:cs="Times New Roman"/>
          <w14:ligatures w14:val="none"/>
        </w:rPr>
        <w:t xml:space="preserve"> in suppressing leafhopper infestation. Similarly, Hubballi </w:t>
      </w:r>
      <w:r w:rsidRPr="00840657">
        <w:rPr>
          <w:rFonts w:ascii="Times New Roman" w:hAnsi="Times New Roman" w:cs="Times New Roman"/>
          <w:i/>
          <w:iCs/>
          <w14:ligatures w14:val="none"/>
        </w:rPr>
        <w:t>et al.,</w:t>
      </w:r>
      <w:r w:rsidRPr="00840657">
        <w:rPr>
          <w:rFonts w:ascii="Times New Roman" w:hAnsi="Times New Roman" w:cs="Times New Roman"/>
          <w14:ligatures w14:val="none"/>
        </w:rPr>
        <w:t xml:space="preserve"> (2024) and </w:t>
      </w:r>
      <w:proofErr w:type="spellStart"/>
      <w:r w:rsidRPr="00840657">
        <w:rPr>
          <w:rFonts w:ascii="Times New Roman" w:hAnsi="Times New Roman" w:cs="Times New Roman"/>
          <w14:ligatures w14:val="none"/>
        </w:rPr>
        <w:t>Kekan</w:t>
      </w:r>
      <w:proofErr w:type="spellEnd"/>
      <w:r w:rsidRPr="00840657">
        <w:rPr>
          <w:rFonts w:ascii="Times New Roman" w:hAnsi="Times New Roman" w:cs="Times New Roman"/>
          <w14:ligatures w14:val="none"/>
        </w:rPr>
        <w:t xml:space="preserve"> </w:t>
      </w:r>
      <w:r w:rsidRPr="00840657">
        <w:rPr>
          <w:rFonts w:ascii="Times New Roman" w:hAnsi="Times New Roman" w:cs="Times New Roman"/>
          <w:i/>
          <w:iCs/>
          <w14:ligatures w14:val="none"/>
        </w:rPr>
        <w:t>et al.,</w:t>
      </w:r>
      <w:r w:rsidRPr="00840657">
        <w:rPr>
          <w:rFonts w:ascii="Times New Roman" w:hAnsi="Times New Roman" w:cs="Times New Roman"/>
          <w14:ligatures w14:val="none"/>
        </w:rPr>
        <w:t xml:space="preserve"> (2022) </w:t>
      </w:r>
      <w:r>
        <w:rPr>
          <w:rFonts w:ascii="Times New Roman" w:hAnsi="Times New Roman" w:cs="Times New Roman"/>
          <w14:ligatures w14:val="none"/>
        </w:rPr>
        <w:t>found</w:t>
      </w:r>
      <w:r w:rsidRPr="00840657">
        <w:rPr>
          <w:rFonts w:ascii="Times New Roman" w:hAnsi="Times New Roman" w:cs="Times New Roman"/>
          <w14:ligatures w14:val="none"/>
        </w:rPr>
        <w:t xml:space="preserve"> that </w:t>
      </w:r>
      <w:r w:rsidRPr="00840657">
        <w:rPr>
          <w:rFonts w:ascii="Times New Roman" w:hAnsi="Times New Roman" w:cs="Times New Roman"/>
          <w:i/>
          <w:iCs/>
          <w14:ligatures w14:val="none"/>
        </w:rPr>
        <w:t>L. lecanii</w:t>
      </w:r>
      <w:r w:rsidRPr="00840657">
        <w:rPr>
          <w:rFonts w:ascii="Times New Roman" w:hAnsi="Times New Roman" w:cs="Times New Roman"/>
          <w14:ligatures w14:val="none"/>
        </w:rPr>
        <w:t xml:space="preserve"> serves as an excellent eco-friendly biological alternative for managing leafhoppers on okra. </w:t>
      </w:r>
    </w:p>
    <w:p w14:paraId="3CF44237" w14:textId="77777777" w:rsidR="00514482" w:rsidRDefault="00514482" w:rsidP="00E3748D">
      <w:pPr>
        <w:spacing w:after="0" w:line="240" w:lineRule="auto"/>
        <w:ind w:left="1418" w:right="-7" w:hanging="1418"/>
        <w:jc w:val="both"/>
        <w:rPr>
          <w:rFonts w:ascii="Times New Roman" w:hAnsi="Times New Roman" w:cs="Times New Roman"/>
          <w:b/>
          <w:bCs/>
          <w:sz w:val="28"/>
          <w:szCs w:val="22"/>
          <w14:ligatures w14:val="none"/>
        </w:rPr>
        <w:sectPr w:rsidR="00514482" w:rsidSect="00514482">
          <w:headerReference w:type="even" r:id="rId8"/>
          <w:headerReference w:type="default" r:id="rId9"/>
          <w:footerReference w:type="even" r:id="rId10"/>
          <w:footerReference w:type="default" r:id="rId11"/>
          <w:headerReference w:type="first" r:id="rId12"/>
          <w:footerReference w:type="first" r:id="rId13"/>
          <w:type w:val="continuous"/>
          <w:pgSz w:w="11906" w:h="16838"/>
          <w:pgMar w:top="1009" w:right="1009" w:bottom="1009" w:left="1418" w:header="1134" w:footer="391" w:gutter="0"/>
          <w:cols w:space="708"/>
          <w:docGrid w:linePitch="360"/>
        </w:sectPr>
      </w:pPr>
    </w:p>
    <w:p w14:paraId="16357899" w14:textId="0E4FD2D1" w:rsidR="00E3748D" w:rsidRPr="00E3748D" w:rsidRDefault="00E3748D" w:rsidP="00E3748D">
      <w:pPr>
        <w:spacing w:after="0" w:line="240" w:lineRule="auto"/>
        <w:ind w:left="1418" w:right="-7" w:hanging="1418"/>
        <w:jc w:val="both"/>
        <w:rPr>
          <w:rFonts w:ascii="Times New Roman" w:hAnsi="Times New Roman" w:cs="Times New Roman"/>
          <w:b/>
          <w:bCs/>
          <w:sz w:val="28"/>
          <w:szCs w:val="22"/>
          <w14:ligatures w14:val="none"/>
        </w:rPr>
      </w:pPr>
      <w:r w:rsidRPr="00E3748D">
        <w:rPr>
          <w:rFonts w:ascii="Times New Roman" w:hAnsi="Times New Roman" w:cs="Times New Roman"/>
          <w:b/>
          <w:bCs/>
          <w:sz w:val="28"/>
          <w:szCs w:val="22"/>
          <w14:ligatures w14:val="none"/>
        </w:rPr>
        <w:lastRenderedPageBreak/>
        <w:t xml:space="preserve">Table </w:t>
      </w:r>
      <w:r w:rsidR="004A0B5A">
        <w:rPr>
          <w:rFonts w:ascii="Times New Roman" w:hAnsi="Times New Roman" w:cs="Times New Roman"/>
          <w:b/>
          <w:bCs/>
          <w:sz w:val="28"/>
          <w:szCs w:val="22"/>
          <w14:ligatures w14:val="none"/>
        </w:rPr>
        <w:t>2</w:t>
      </w:r>
      <w:r w:rsidRPr="00E3748D">
        <w:rPr>
          <w:rFonts w:ascii="Times New Roman" w:hAnsi="Times New Roman" w:cs="Times New Roman"/>
          <w:b/>
          <w:bCs/>
          <w:sz w:val="28"/>
          <w:szCs w:val="22"/>
          <w14:ligatures w14:val="none"/>
        </w:rPr>
        <w:t>: Bioefficacy of different biopesticides and biorationals against leafhoppers (</w:t>
      </w:r>
      <w:r w:rsidRPr="00E3748D">
        <w:rPr>
          <w:rFonts w:ascii="Times New Roman" w:hAnsi="Times New Roman" w:cs="Times New Roman"/>
          <w:b/>
          <w:bCs/>
          <w:i/>
          <w:iCs/>
          <w:sz w:val="28"/>
          <w:szCs w:val="22"/>
          <w14:ligatures w14:val="none"/>
        </w:rPr>
        <w:t>Amrasca biguttula biguttula</w:t>
      </w:r>
      <w:r w:rsidRPr="00E3748D">
        <w:rPr>
          <w:rFonts w:ascii="Times New Roman" w:hAnsi="Times New Roman" w:cs="Times New Roman"/>
          <w:b/>
          <w:bCs/>
          <w:sz w:val="28"/>
          <w:szCs w:val="22"/>
          <w14:ligatures w14:val="none"/>
        </w:rPr>
        <w:t xml:space="preserve">) population in okra during </w:t>
      </w:r>
      <w:r w:rsidRPr="00E3748D">
        <w:rPr>
          <w:rFonts w:ascii="Times New Roman" w:hAnsi="Times New Roman" w:cs="Times New Roman"/>
          <w:b/>
          <w:bCs/>
          <w:i/>
          <w:iCs/>
          <w:sz w:val="28"/>
          <w:szCs w:val="22"/>
          <w14:ligatures w14:val="none"/>
        </w:rPr>
        <w:t>Kharif</w:t>
      </w:r>
      <w:r w:rsidRPr="00E3748D">
        <w:rPr>
          <w:rFonts w:ascii="Times New Roman" w:hAnsi="Times New Roman" w:cs="Times New Roman"/>
          <w:b/>
          <w:bCs/>
          <w:sz w:val="28"/>
          <w:szCs w:val="22"/>
          <w14:ligatures w14:val="none"/>
        </w:rPr>
        <w:t xml:space="preserve"> – 2025</w:t>
      </w:r>
    </w:p>
    <w:tbl>
      <w:tblPr>
        <w:tblpPr w:leftFromText="180" w:rightFromText="180" w:vertAnchor="page" w:horzAnchor="margin" w:tblpY="1825"/>
        <w:tblW w:w="5047" w:type="pct"/>
        <w:tblLayout w:type="fixed"/>
        <w:tblLook w:val="04A0" w:firstRow="1" w:lastRow="0" w:firstColumn="1" w:lastColumn="0" w:noHBand="0" w:noVBand="1"/>
      </w:tblPr>
      <w:tblGrid>
        <w:gridCol w:w="960"/>
        <w:gridCol w:w="3767"/>
        <w:gridCol w:w="984"/>
        <w:gridCol w:w="1211"/>
        <w:gridCol w:w="909"/>
        <w:gridCol w:w="191"/>
        <w:gridCol w:w="807"/>
        <w:gridCol w:w="293"/>
        <w:gridCol w:w="1100"/>
        <w:gridCol w:w="1184"/>
        <w:gridCol w:w="1184"/>
        <w:gridCol w:w="1187"/>
        <w:gridCol w:w="1172"/>
      </w:tblGrid>
      <w:tr w:rsidR="00514482" w:rsidRPr="00E3748D" w14:paraId="1E3A4E70" w14:textId="77777777" w:rsidTr="00514482">
        <w:trPr>
          <w:trHeight w:val="423"/>
        </w:trPr>
        <w:tc>
          <w:tcPr>
            <w:tcW w:w="321" w:type="pct"/>
            <w:vMerge w:val="restart"/>
            <w:tcBorders>
              <w:top w:val="single" w:sz="4" w:space="0" w:color="auto"/>
              <w:left w:val="single" w:sz="4" w:space="0" w:color="auto"/>
              <w:bottom w:val="single" w:sz="4" w:space="0" w:color="auto"/>
              <w:right w:val="single" w:sz="4" w:space="0" w:color="auto"/>
            </w:tcBorders>
            <w:noWrap/>
            <w:vAlign w:val="center"/>
            <w:hideMark/>
          </w:tcPr>
          <w:p w14:paraId="0DC69548"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 No.</w:t>
            </w:r>
          </w:p>
        </w:tc>
        <w:tc>
          <w:tcPr>
            <w:tcW w:w="1260" w:type="pct"/>
            <w:vMerge w:val="restart"/>
            <w:tcBorders>
              <w:top w:val="single" w:sz="4" w:space="0" w:color="auto"/>
              <w:left w:val="nil"/>
              <w:right w:val="single" w:sz="4" w:space="0" w:color="auto"/>
            </w:tcBorders>
            <w:noWrap/>
            <w:vAlign w:val="center"/>
            <w:hideMark/>
          </w:tcPr>
          <w:p w14:paraId="1659932C"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Treatments</w:t>
            </w:r>
          </w:p>
        </w:tc>
        <w:tc>
          <w:tcPr>
            <w:tcW w:w="329" w:type="pct"/>
            <w:vMerge w:val="restart"/>
            <w:tcBorders>
              <w:top w:val="single" w:sz="4" w:space="0" w:color="auto"/>
              <w:left w:val="nil"/>
              <w:right w:val="single" w:sz="4" w:space="0" w:color="auto"/>
            </w:tcBorders>
            <w:vAlign w:val="center"/>
          </w:tcPr>
          <w:p w14:paraId="056FB25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Dose/L</w:t>
            </w:r>
          </w:p>
          <w:p w14:paraId="29186AC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(g or ml)</w:t>
            </w:r>
          </w:p>
        </w:tc>
        <w:tc>
          <w:tcPr>
            <w:tcW w:w="1509" w:type="pct"/>
            <w:gridSpan w:val="6"/>
            <w:tcBorders>
              <w:top w:val="single" w:sz="4" w:space="0" w:color="auto"/>
              <w:left w:val="single" w:sz="4" w:space="0" w:color="auto"/>
              <w:bottom w:val="single" w:sz="4" w:space="0" w:color="auto"/>
              <w:right w:val="single" w:sz="4" w:space="0" w:color="auto"/>
            </w:tcBorders>
            <w:noWrap/>
            <w:vAlign w:val="center"/>
            <w:hideMark/>
          </w:tcPr>
          <w:p w14:paraId="28C5F5B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Leafhopper population/3 leaves/plant</w:t>
            </w:r>
          </w:p>
        </w:tc>
        <w:tc>
          <w:tcPr>
            <w:tcW w:w="1189" w:type="pct"/>
            <w:gridSpan w:val="3"/>
            <w:tcBorders>
              <w:top w:val="single" w:sz="4" w:space="0" w:color="auto"/>
              <w:left w:val="nil"/>
              <w:bottom w:val="single" w:sz="4" w:space="0" w:color="auto"/>
              <w:right w:val="single" w:sz="4" w:space="0" w:color="auto"/>
            </w:tcBorders>
            <w:noWrap/>
            <w:vAlign w:val="center"/>
            <w:hideMark/>
          </w:tcPr>
          <w:p w14:paraId="4D71478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Leafhopper population/3 leaves/plant</w:t>
            </w:r>
          </w:p>
        </w:tc>
        <w:tc>
          <w:tcPr>
            <w:tcW w:w="392" w:type="pct"/>
            <w:vMerge w:val="restart"/>
            <w:tcBorders>
              <w:top w:val="single" w:sz="4" w:space="0" w:color="auto"/>
              <w:left w:val="single" w:sz="4" w:space="0" w:color="auto"/>
              <w:right w:val="single" w:sz="4" w:space="0" w:color="auto"/>
            </w:tcBorders>
            <w:vAlign w:val="center"/>
          </w:tcPr>
          <w:p w14:paraId="0DD0CC4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Avg. of 1</w:t>
            </w:r>
            <w:r w:rsidRPr="00E3748D">
              <w:rPr>
                <w:rFonts w:ascii="Times New Roman" w:eastAsia="Times New Roman" w:hAnsi="Times New Roman" w:cs="Times New Roman"/>
                <w:b/>
                <w:bCs/>
                <w:kern w:val="0"/>
                <w:szCs w:val="24"/>
                <w:vertAlign w:val="superscript"/>
                <w:lang w:eastAsia="en-IN"/>
                <w14:ligatures w14:val="none"/>
              </w:rPr>
              <w:t>st</w:t>
            </w:r>
            <w:r w:rsidRPr="00E3748D">
              <w:rPr>
                <w:rFonts w:ascii="Times New Roman" w:eastAsia="Times New Roman" w:hAnsi="Times New Roman" w:cs="Times New Roman"/>
                <w:b/>
                <w:bCs/>
                <w:kern w:val="0"/>
                <w:szCs w:val="24"/>
                <w:lang w:eastAsia="en-IN"/>
                <w14:ligatures w14:val="none"/>
              </w:rPr>
              <w:t>&amp; 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r>
      <w:tr w:rsidR="00514482" w:rsidRPr="00E3748D" w14:paraId="60D3B524" w14:textId="77777777" w:rsidTr="00514482">
        <w:trPr>
          <w:trHeight w:val="423"/>
        </w:trPr>
        <w:tc>
          <w:tcPr>
            <w:tcW w:w="321" w:type="pct"/>
            <w:vMerge/>
            <w:tcBorders>
              <w:top w:val="single" w:sz="4" w:space="0" w:color="auto"/>
              <w:left w:val="single" w:sz="4" w:space="0" w:color="auto"/>
              <w:bottom w:val="single" w:sz="4" w:space="0" w:color="auto"/>
              <w:right w:val="single" w:sz="4" w:space="0" w:color="auto"/>
            </w:tcBorders>
            <w:vAlign w:val="center"/>
            <w:hideMark/>
          </w:tcPr>
          <w:p w14:paraId="3DDFD576"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1260" w:type="pct"/>
            <w:vMerge/>
            <w:tcBorders>
              <w:left w:val="nil"/>
              <w:right w:val="single" w:sz="4" w:space="0" w:color="auto"/>
            </w:tcBorders>
            <w:noWrap/>
            <w:vAlign w:val="center"/>
            <w:hideMark/>
          </w:tcPr>
          <w:p w14:paraId="4F0CE13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329" w:type="pct"/>
            <w:vMerge/>
            <w:tcBorders>
              <w:left w:val="nil"/>
              <w:right w:val="single" w:sz="4" w:space="0" w:color="auto"/>
            </w:tcBorders>
          </w:tcPr>
          <w:p w14:paraId="3C29C50A"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1509" w:type="pct"/>
            <w:gridSpan w:val="6"/>
            <w:tcBorders>
              <w:top w:val="single" w:sz="4" w:space="0" w:color="auto"/>
              <w:left w:val="single" w:sz="4" w:space="0" w:color="auto"/>
              <w:bottom w:val="single" w:sz="4" w:space="0" w:color="auto"/>
              <w:right w:val="single" w:sz="4" w:space="0" w:color="auto"/>
            </w:tcBorders>
            <w:noWrap/>
            <w:vAlign w:val="center"/>
            <w:hideMark/>
          </w:tcPr>
          <w:p w14:paraId="2978EF58"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w:t>
            </w:r>
            <w:r w:rsidRPr="00E3748D">
              <w:rPr>
                <w:rFonts w:ascii="Times New Roman" w:eastAsia="Times New Roman" w:hAnsi="Times New Roman" w:cs="Times New Roman"/>
                <w:b/>
                <w:bCs/>
                <w:kern w:val="0"/>
                <w:szCs w:val="24"/>
                <w:vertAlign w:val="superscript"/>
                <w:lang w:eastAsia="en-IN"/>
                <w14:ligatures w14:val="none"/>
              </w:rPr>
              <w:t>st</w:t>
            </w:r>
            <w:r w:rsidRPr="00E3748D">
              <w:rPr>
                <w:rFonts w:ascii="Times New Roman" w:eastAsia="Times New Roman" w:hAnsi="Times New Roman" w:cs="Times New Roman"/>
                <w:b/>
                <w:bCs/>
                <w:kern w:val="0"/>
                <w:szCs w:val="24"/>
                <w:lang w:eastAsia="en-IN"/>
                <w14:ligatures w14:val="none"/>
              </w:rPr>
              <w:t xml:space="preserve"> spray</w:t>
            </w:r>
          </w:p>
        </w:tc>
        <w:tc>
          <w:tcPr>
            <w:tcW w:w="1189" w:type="pct"/>
            <w:gridSpan w:val="3"/>
            <w:tcBorders>
              <w:top w:val="single" w:sz="4" w:space="0" w:color="auto"/>
              <w:left w:val="nil"/>
              <w:bottom w:val="single" w:sz="4" w:space="0" w:color="auto"/>
              <w:right w:val="single" w:sz="4" w:space="0" w:color="auto"/>
            </w:tcBorders>
            <w:noWrap/>
            <w:vAlign w:val="center"/>
            <w:hideMark/>
          </w:tcPr>
          <w:p w14:paraId="1F82CD3A"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c>
          <w:tcPr>
            <w:tcW w:w="392" w:type="pct"/>
            <w:vMerge/>
            <w:tcBorders>
              <w:left w:val="single" w:sz="4" w:space="0" w:color="auto"/>
              <w:right w:val="single" w:sz="4" w:space="0" w:color="auto"/>
            </w:tcBorders>
          </w:tcPr>
          <w:p w14:paraId="7807DDC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r>
      <w:tr w:rsidR="00514482" w:rsidRPr="00E3748D" w14:paraId="57DE8B30" w14:textId="77777777" w:rsidTr="00514482">
        <w:trPr>
          <w:trHeight w:val="373"/>
        </w:trPr>
        <w:tc>
          <w:tcPr>
            <w:tcW w:w="321" w:type="pct"/>
            <w:vMerge/>
            <w:tcBorders>
              <w:top w:val="single" w:sz="4" w:space="0" w:color="auto"/>
              <w:left w:val="single" w:sz="4" w:space="0" w:color="auto"/>
              <w:bottom w:val="single" w:sz="4" w:space="0" w:color="auto"/>
              <w:right w:val="single" w:sz="4" w:space="0" w:color="auto"/>
            </w:tcBorders>
            <w:vAlign w:val="center"/>
            <w:hideMark/>
          </w:tcPr>
          <w:p w14:paraId="34D9198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1260" w:type="pct"/>
            <w:vMerge/>
            <w:tcBorders>
              <w:left w:val="nil"/>
              <w:bottom w:val="single" w:sz="4" w:space="0" w:color="auto"/>
              <w:right w:val="single" w:sz="4" w:space="0" w:color="auto"/>
            </w:tcBorders>
            <w:noWrap/>
            <w:vAlign w:val="center"/>
            <w:hideMark/>
          </w:tcPr>
          <w:p w14:paraId="07B5BFD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329" w:type="pct"/>
            <w:vMerge/>
            <w:tcBorders>
              <w:left w:val="nil"/>
              <w:bottom w:val="single" w:sz="4" w:space="0" w:color="auto"/>
              <w:right w:val="single" w:sz="4" w:space="0" w:color="auto"/>
            </w:tcBorders>
          </w:tcPr>
          <w:p w14:paraId="628C71F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vAlign w:val="center"/>
            <w:hideMark/>
          </w:tcPr>
          <w:p w14:paraId="40FDF88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Pre count</w:t>
            </w:r>
          </w:p>
        </w:tc>
        <w:tc>
          <w:tcPr>
            <w:tcW w:w="304" w:type="pct"/>
            <w:tcBorders>
              <w:top w:val="nil"/>
              <w:left w:val="nil"/>
              <w:bottom w:val="single" w:sz="4" w:space="0" w:color="auto"/>
              <w:right w:val="single" w:sz="4" w:space="0" w:color="auto"/>
            </w:tcBorders>
            <w:noWrap/>
            <w:vAlign w:val="center"/>
            <w:hideMark/>
          </w:tcPr>
          <w:p w14:paraId="6A3482BF"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34" w:type="pct"/>
            <w:gridSpan w:val="2"/>
            <w:tcBorders>
              <w:top w:val="nil"/>
              <w:left w:val="nil"/>
              <w:bottom w:val="single" w:sz="4" w:space="0" w:color="auto"/>
              <w:right w:val="single" w:sz="4" w:space="0" w:color="auto"/>
            </w:tcBorders>
            <w:noWrap/>
            <w:vAlign w:val="center"/>
            <w:hideMark/>
          </w:tcPr>
          <w:p w14:paraId="7B88D79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466" w:type="pct"/>
            <w:gridSpan w:val="2"/>
            <w:tcBorders>
              <w:top w:val="nil"/>
              <w:left w:val="nil"/>
              <w:bottom w:val="single" w:sz="4" w:space="0" w:color="auto"/>
              <w:right w:val="single" w:sz="4" w:space="0" w:color="auto"/>
            </w:tcBorders>
            <w:noWrap/>
            <w:vAlign w:val="center"/>
            <w:hideMark/>
          </w:tcPr>
          <w:p w14:paraId="4BC2AB0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396" w:type="pct"/>
            <w:tcBorders>
              <w:top w:val="nil"/>
              <w:left w:val="nil"/>
              <w:bottom w:val="single" w:sz="4" w:space="0" w:color="auto"/>
              <w:right w:val="single" w:sz="4" w:space="0" w:color="auto"/>
            </w:tcBorders>
            <w:noWrap/>
            <w:vAlign w:val="center"/>
            <w:hideMark/>
          </w:tcPr>
          <w:p w14:paraId="0627B47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96" w:type="pct"/>
            <w:tcBorders>
              <w:top w:val="nil"/>
              <w:left w:val="nil"/>
              <w:bottom w:val="single" w:sz="4" w:space="0" w:color="auto"/>
              <w:right w:val="single" w:sz="4" w:space="0" w:color="auto"/>
            </w:tcBorders>
            <w:noWrap/>
            <w:vAlign w:val="center"/>
            <w:hideMark/>
          </w:tcPr>
          <w:p w14:paraId="3C42DDF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397" w:type="pct"/>
            <w:tcBorders>
              <w:top w:val="nil"/>
              <w:left w:val="nil"/>
              <w:bottom w:val="single" w:sz="4" w:space="0" w:color="auto"/>
              <w:right w:val="single" w:sz="4" w:space="0" w:color="auto"/>
            </w:tcBorders>
            <w:noWrap/>
            <w:vAlign w:val="center"/>
            <w:hideMark/>
          </w:tcPr>
          <w:p w14:paraId="6C4966E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392" w:type="pct"/>
            <w:vMerge/>
            <w:tcBorders>
              <w:left w:val="single" w:sz="4" w:space="0" w:color="auto"/>
              <w:bottom w:val="single" w:sz="4" w:space="0" w:color="auto"/>
              <w:right w:val="single" w:sz="4" w:space="0" w:color="auto"/>
            </w:tcBorders>
          </w:tcPr>
          <w:p w14:paraId="56FD8B8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r>
      <w:tr w:rsidR="00514482" w:rsidRPr="00E3748D" w14:paraId="46C4A4F9" w14:textId="77777777" w:rsidTr="00514482">
        <w:trPr>
          <w:trHeight w:val="373"/>
        </w:trPr>
        <w:tc>
          <w:tcPr>
            <w:tcW w:w="321" w:type="pct"/>
            <w:vMerge w:val="restart"/>
            <w:tcBorders>
              <w:top w:val="nil"/>
              <w:left w:val="single" w:sz="4" w:space="0" w:color="auto"/>
              <w:bottom w:val="single" w:sz="4" w:space="0" w:color="000000"/>
              <w:right w:val="single" w:sz="4" w:space="0" w:color="auto"/>
            </w:tcBorders>
            <w:noWrap/>
            <w:vAlign w:val="center"/>
            <w:hideMark/>
          </w:tcPr>
          <w:p w14:paraId="0F8EA5C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w:t>
            </w:r>
          </w:p>
        </w:tc>
        <w:tc>
          <w:tcPr>
            <w:tcW w:w="1260" w:type="pct"/>
            <w:vMerge w:val="restart"/>
            <w:tcBorders>
              <w:top w:val="nil"/>
              <w:left w:val="single" w:sz="4" w:space="0" w:color="auto"/>
              <w:bottom w:val="single" w:sz="4" w:space="0" w:color="000000"/>
              <w:right w:val="single" w:sz="4" w:space="0" w:color="auto"/>
            </w:tcBorders>
            <w:vAlign w:val="center"/>
            <w:hideMark/>
          </w:tcPr>
          <w:p w14:paraId="6E7A8800"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Lecanicillium lecanii </w:t>
            </w:r>
            <w:r w:rsidRPr="00E3748D">
              <w:rPr>
                <w:rFonts w:ascii="Times New Roman" w:eastAsia="Times New Roman" w:hAnsi="Times New Roman" w:cs="Times New Roman"/>
                <w:kern w:val="0"/>
                <w:szCs w:val="24"/>
                <w:lang w:eastAsia="en-IN"/>
                <w14:ligatures w14:val="none"/>
              </w:rPr>
              <w:t xml:space="preserve">1.15% WP followed by </w:t>
            </w:r>
            <w:r w:rsidRPr="00E3748D">
              <w:rPr>
                <w:rFonts w:ascii="Times New Roman" w:eastAsia="Times New Roman" w:hAnsi="Times New Roman" w:cs="Times New Roman"/>
                <w:i/>
                <w:iCs/>
                <w:kern w:val="0"/>
                <w:szCs w:val="24"/>
                <w:lang w:eastAsia="en-IN"/>
                <w14:ligatures w14:val="none"/>
              </w:rPr>
              <w:t>B</w:t>
            </w:r>
            <w:r w:rsidRPr="00E3748D">
              <w:rPr>
                <w:rFonts w:ascii="Times New Roman" w:eastAsia="Times New Roman" w:hAnsi="Times New Roman" w:cs="Times New Roman"/>
                <w:kern w:val="0"/>
                <w:szCs w:val="24"/>
                <w:lang w:eastAsia="en-IN"/>
                <w14:ligatures w14:val="none"/>
              </w:rPr>
              <w:t>.</w:t>
            </w:r>
            <w:r w:rsidRPr="00E3748D">
              <w:rPr>
                <w:rFonts w:ascii="Times New Roman" w:eastAsia="Times New Roman" w:hAnsi="Times New Roman" w:cs="Times New Roman"/>
                <w:i/>
                <w:iCs/>
                <w:kern w:val="0"/>
                <w:szCs w:val="24"/>
                <w:lang w:eastAsia="en-IN"/>
                <w14:ligatures w14:val="none"/>
              </w:rPr>
              <w:t xml:space="preserve"> bassiana </w:t>
            </w:r>
            <w:r w:rsidRPr="00E3748D">
              <w:rPr>
                <w:rFonts w:ascii="Times New Roman" w:eastAsia="Times New Roman" w:hAnsi="Times New Roman" w:cs="Times New Roman"/>
                <w:kern w:val="0"/>
                <w:szCs w:val="24"/>
                <w:lang w:eastAsia="en-IN"/>
                <w14:ligatures w14:val="none"/>
              </w:rPr>
              <w:t>1.15 % WP</w:t>
            </w:r>
          </w:p>
        </w:tc>
        <w:tc>
          <w:tcPr>
            <w:tcW w:w="329" w:type="pct"/>
            <w:vMerge w:val="restart"/>
            <w:tcBorders>
              <w:top w:val="nil"/>
              <w:left w:val="nil"/>
              <w:right w:val="single" w:sz="4" w:space="0" w:color="auto"/>
            </w:tcBorders>
            <w:vAlign w:val="center"/>
          </w:tcPr>
          <w:p w14:paraId="6DC0577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5.0</w:t>
            </w:r>
          </w:p>
        </w:tc>
        <w:tc>
          <w:tcPr>
            <w:tcW w:w="405" w:type="pct"/>
            <w:tcBorders>
              <w:top w:val="nil"/>
              <w:left w:val="single" w:sz="4" w:space="0" w:color="auto"/>
              <w:bottom w:val="nil"/>
              <w:right w:val="single" w:sz="4" w:space="0" w:color="auto"/>
            </w:tcBorders>
            <w:noWrap/>
            <w:hideMark/>
          </w:tcPr>
          <w:p w14:paraId="06E9616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7.87</w:t>
            </w:r>
          </w:p>
        </w:tc>
        <w:tc>
          <w:tcPr>
            <w:tcW w:w="368" w:type="pct"/>
            <w:gridSpan w:val="2"/>
            <w:tcBorders>
              <w:top w:val="nil"/>
              <w:left w:val="nil"/>
              <w:bottom w:val="nil"/>
              <w:right w:val="single" w:sz="4" w:space="0" w:color="auto"/>
            </w:tcBorders>
            <w:noWrap/>
            <w:hideMark/>
          </w:tcPr>
          <w:p w14:paraId="424A842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3.40</w:t>
            </w:r>
          </w:p>
        </w:tc>
        <w:tc>
          <w:tcPr>
            <w:tcW w:w="368" w:type="pct"/>
            <w:gridSpan w:val="2"/>
            <w:tcBorders>
              <w:top w:val="nil"/>
              <w:left w:val="nil"/>
              <w:bottom w:val="nil"/>
              <w:right w:val="single" w:sz="4" w:space="0" w:color="auto"/>
            </w:tcBorders>
            <w:noWrap/>
            <w:hideMark/>
          </w:tcPr>
          <w:p w14:paraId="3FBCE74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3.20</w:t>
            </w:r>
          </w:p>
        </w:tc>
        <w:tc>
          <w:tcPr>
            <w:tcW w:w="368" w:type="pct"/>
            <w:tcBorders>
              <w:top w:val="nil"/>
              <w:left w:val="nil"/>
              <w:bottom w:val="nil"/>
              <w:right w:val="single" w:sz="4" w:space="0" w:color="auto"/>
            </w:tcBorders>
            <w:noWrap/>
            <w:hideMark/>
          </w:tcPr>
          <w:p w14:paraId="4D011BC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3.13</w:t>
            </w:r>
          </w:p>
        </w:tc>
        <w:tc>
          <w:tcPr>
            <w:tcW w:w="396" w:type="pct"/>
            <w:tcBorders>
              <w:top w:val="nil"/>
              <w:left w:val="nil"/>
              <w:bottom w:val="nil"/>
              <w:right w:val="single" w:sz="4" w:space="0" w:color="auto"/>
            </w:tcBorders>
            <w:noWrap/>
            <w:hideMark/>
          </w:tcPr>
          <w:p w14:paraId="3E92A53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2.07</w:t>
            </w:r>
          </w:p>
        </w:tc>
        <w:tc>
          <w:tcPr>
            <w:tcW w:w="396" w:type="pct"/>
            <w:tcBorders>
              <w:top w:val="nil"/>
              <w:left w:val="nil"/>
              <w:bottom w:val="nil"/>
              <w:right w:val="single" w:sz="4" w:space="0" w:color="auto"/>
            </w:tcBorders>
            <w:noWrap/>
            <w:hideMark/>
          </w:tcPr>
          <w:p w14:paraId="1AD8EA4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1.73</w:t>
            </w:r>
          </w:p>
        </w:tc>
        <w:tc>
          <w:tcPr>
            <w:tcW w:w="397" w:type="pct"/>
            <w:tcBorders>
              <w:top w:val="nil"/>
              <w:left w:val="nil"/>
              <w:bottom w:val="nil"/>
              <w:right w:val="single" w:sz="4" w:space="0" w:color="auto"/>
            </w:tcBorders>
            <w:noWrap/>
            <w:hideMark/>
          </w:tcPr>
          <w:p w14:paraId="0E9F66B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0.87</w:t>
            </w:r>
          </w:p>
        </w:tc>
        <w:tc>
          <w:tcPr>
            <w:tcW w:w="392" w:type="pct"/>
            <w:tcBorders>
              <w:top w:val="nil"/>
              <w:left w:val="nil"/>
              <w:bottom w:val="nil"/>
              <w:right w:val="single" w:sz="4" w:space="0" w:color="auto"/>
            </w:tcBorders>
            <w:vAlign w:val="center"/>
          </w:tcPr>
          <w:p w14:paraId="1434C05E"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2.40</w:t>
            </w:r>
          </w:p>
        </w:tc>
      </w:tr>
      <w:tr w:rsidR="00514482" w:rsidRPr="00E3748D" w14:paraId="4C10A61C" w14:textId="77777777" w:rsidTr="00514482">
        <w:trPr>
          <w:trHeight w:val="373"/>
        </w:trPr>
        <w:tc>
          <w:tcPr>
            <w:tcW w:w="321" w:type="pct"/>
            <w:vMerge/>
            <w:tcBorders>
              <w:top w:val="nil"/>
              <w:left w:val="single" w:sz="4" w:space="0" w:color="auto"/>
              <w:bottom w:val="single" w:sz="4" w:space="0" w:color="000000"/>
              <w:right w:val="single" w:sz="4" w:space="0" w:color="auto"/>
            </w:tcBorders>
            <w:vAlign w:val="center"/>
            <w:hideMark/>
          </w:tcPr>
          <w:p w14:paraId="00F9C19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000000"/>
              <w:right w:val="single" w:sz="4" w:space="0" w:color="auto"/>
            </w:tcBorders>
            <w:vAlign w:val="center"/>
            <w:hideMark/>
          </w:tcPr>
          <w:p w14:paraId="0884B598"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663745B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717B278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w:t>
            </w:r>
            <w:proofErr w:type="gramStart"/>
            <w:r w:rsidRPr="00E3748D">
              <w:rPr>
                <w:rFonts w:ascii="Times New Roman" w:hAnsi="Times New Roman" w:cs="Times New Roman"/>
                <w14:ligatures w14:val="none"/>
              </w:rPr>
              <w:t>2.89)*</w:t>
            </w:r>
            <w:proofErr w:type="gramEnd"/>
          </w:p>
        </w:tc>
        <w:tc>
          <w:tcPr>
            <w:tcW w:w="368" w:type="pct"/>
            <w:gridSpan w:val="2"/>
            <w:tcBorders>
              <w:top w:val="nil"/>
              <w:left w:val="nil"/>
              <w:bottom w:val="single" w:sz="4" w:space="0" w:color="auto"/>
              <w:right w:val="single" w:sz="4" w:space="0" w:color="auto"/>
            </w:tcBorders>
            <w:noWrap/>
            <w:hideMark/>
          </w:tcPr>
          <w:p w14:paraId="1CA77F1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(1.96)</w:t>
            </w:r>
          </w:p>
        </w:tc>
        <w:tc>
          <w:tcPr>
            <w:tcW w:w="368" w:type="pct"/>
            <w:gridSpan w:val="2"/>
            <w:tcBorders>
              <w:top w:val="nil"/>
              <w:left w:val="nil"/>
              <w:bottom w:val="single" w:sz="4" w:space="0" w:color="auto"/>
              <w:right w:val="single" w:sz="4" w:space="0" w:color="auto"/>
            </w:tcBorders>
            <w:noWrap/>
            <w:hideMark/>
          </w:tcPr>
          <w:p w14:paraId="60C37FA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(1.91)</w:t>
            </w:r>
          </w:p>
        </w:tc>
        <w:tc>
          <w:tcPr>
            <w:tcW w:w="368" w:type="pct"/>
            <w:tcBorders>
              <w:top w:val="nil"/>
              <w:left w:val="nil"/>
              <w:bottom w:val="single" w:sz="4" w:space="0" w:color="auto"/>
              <w:right w:val="single" w:sz="4" w:space="0" w:color="auto"/>
            </w:tcBorders>
            <w:noWrap/>
            <w:hideMark/>
          </w:tcPr>
          <w:p w14:paraId="4706066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(1.89)</w:t>
            </w:r>
          </w:p>
        </w:tc>
        <w:tc>
          <w:tcPr>
            <w:tcW w:w="396" w:type="pct"/>
            <w:tcBorders>
              <w:top w:val="nil"/>
              <w:left w:val="nil"/>
              <w:bottom w:val="single" w:sz="4" w:space="0" w:color="auto"/>
              <w:right w:val="single" w:sz="4" w:space="0" w:color="auto"/>
            </w:tcBorders>
            <w:noWrap/>
            <w:hideMark/>
          </w:tcPr>
          <w:p w14:paraId="4D2FC51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(1.60)</w:t>
            </w:r>
          </w:p>
        </w:tc>
        <w:tc>
          <w:tcPr>
            <w:tcW w:w="396" w:type="pct"/>
            <w:tcBorders>
              <w:top w:val="nil"/>
              <w:left w:val="nil"/>
              <w:bottom w:val="single" w:sz="4" w:space="0" w:color="auto"/>
              <w:right w:val="single" w:sz="4" w:space="0" w:color="auto"/>
            </w:tcBorders>
            <w:noWrap/>
            <w:hideMark/>
          </w:tcPr>
          <w:p w14:paraId="3CA8643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(1.49)</w:t>
            </w:r>
          </w:p>
        </w:tc>
        <w:tc>
          <w:tcPr>
            <w:tcW w:w="397" w:type="pct"/>
            <w:tcBorders>
              <w:top w:val="nil"/>
              <w:left w:val="nil"/>
              <w:bottom w:val="single" w:sz="4" w:space="0" w:color="auto"/>
              <w:right w:val="single" w:sz="4" w:space="0" w:color="auto"/>
            </w:tcBorders>
            <w:noWrap/>
            <w:hideMark/>
          </w:tcPr>
          <w:p w14:paraId="231849B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(1.17)</w:t>
            </w:r>
          </w:p>
        </w:tc>
        <w:tc>
          <w:tcPr>
            <w:tcW w:w="392" w:type="pct"/>
            <w:tcBorders>
              <w:top w:val="nil"/>
              <w:left w:val="nil"/>
              <w:bottom w:val="single" w:sz="4" w:space="0" w:color="auto"/>
              <w:right w:val="single" w:sz="4" w:space="0" w:color="auto"/>
            </w:tcBorders>
            <w:vAlign w:val="center"/>
          </w:tcPr>
          <w:p w14:paraId="75D01DB5"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(1.70)</w:t>
            </w:r>
          </w:p>
        </w:tc>
      </w:tr>
      <w:tr w:rsidR="00514482" w:rsidRPr="00E3748D" w14:paraId="465DF262" w14:textId="77777777" w:rsidTr="00514482">
        <w:trPr>
          <w:trHeight w:val="373"/>
        </w:trPr>
        <w:tc>
          <w:tcPr>
            <w:tcW w:w="321" w:type="pct"/>
            <w:vMerge w:val="restart"/>
            <w:tcBorders>
              <w:top w:val="nil"/>
              <w:left w:val="single" w:sz="4" w:space="0" w:color="auto"/>
              <w:bottom w:val="single" w:sz="4" w:space="0" w:color="000000"/>
              <w:right w:val="single" w:sz="4" w:space="0" w:color="auto"/>
            </w:tcBorders>
            <w:noWrap/>
            <w:vAlign w:val="center"/>
            <w:hideMark/>
          </w:tcPr>
          <w:p w14:paraId="35C155A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w:t>
            </w:r>
          </w:p>
        </w:tc>
        <w:tc>
          <w:tcPr>
            <w:tcW w:w="1260" w:type="pct"/>
            <w:vMerge w:val="restart"/>
            <w:tcBorders>
              <w:top w:val="nil"/>
              <w:left w:val="single" w:sz="4" w:space="0" w:color="auto"/>
              <w:bottom w:val="single" w:sz="4" w:space="0" w:color="000000"/>
              <w:right w:val="single" w:sz="4" w:space="0" w:color="auto"/>
            </w:tcBorders>
            <w:noWrap/>
            <w:vAlign w:val="center"/>
            <w:hideMark/>
          </w:tcPr>
          <w:p w14:paraId="55003E43"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1.15 % WP</w:t>
            </w:r>
          </w:p>
        </w:tc>
        <w:tc>
          <w:tcPr>
            <w:tcW w:w="329" w:type="pct"/>
            <w:vMerge w:val="restart"/>
            <w:tcBorders>
              <w:top w:val="nil"/>
              <w:left w:val="nil"/>
              <w:right w:val="single" w:sz="4" w:space="0" w:color="auto"/>
            </w:tcBorders>
            <w:vAlign w:val="center"/>
          </w:tcPr>
          <w:p w14:paraId="0561729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5.0</w:t>
            </w:r>
          </w:p>
        </w:tc>
        <w:tc>
          <w:tcPr>
            <w:tcW w:w="405" w:type="pct"/>
            <w:tcBorders>
              <w:top w:val="nil"/>
              <w:left w:val="single" w:sz="4" w:space="0" w:color="auto"/>
              <w:bottom w:val="nil"/>
              <w:right w:val="single" w:sz="4" w:space="0" w:color="auto"/>
            </w:tcBorders>
            <w:noWrap/>
            <w:hideMark/>
          </w:tcPr>
          <w:p w14:paraId="067529E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8.00</w:t>
            </w:r>
          </w:p>
        </w:tc>
        <w:tc>
          <w:tcPr>
            <w:tcW w:w="368" w:type="pct"/>
            <w:gridSpan w:val="2"/>
            <w:tcBorders>
              <w:top w:val="nil"/>
              <w:left w:val="nil"/>
              <w:bottom w:val="nil"/>
              <w:right w:val="single" w:sz="4" w:space="0" w:color="auto"/>
            </w:tcBorders>
            <w:noWrap/>
            <w:hideMark/>
          </w:tcPr>
          <w:p w14:paraId="57D534B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5.00</w:t>
            </w:r>
          </w:p>
        </w:tc>
        <w:tc>
          <w:tcPr>
            <w:tcW w:w="368" w:type="pct"/>
            <w:gridSpan w:val="2"/>
            <w:tcBorders>
              <w:top w:val="nil"/>
              <w:left w:val="nil"/>
              <w:bottom w:val="nil"/>
              <w:right w:val="single" w:sz="4" w:space="0" w:color="auto"/>
            </w:tcBorders>
            <w:noWrap/>
            <w:hideMark/>
          </w:tcPr>
          <w:p w14:paraId="2955553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4.73</w:t>
            </w:r>
          </w:p>
        </w:tc>
        <w:tc>
          <w:tcPr>
            <w:tcW w:w="368" w:type="pct"/>
            <w:tcBorders>
              <w:top w:val="nil"/>
              <w:left w:val="nil"/>
              <w:bottom w:val="nil"/>
              <w:right w:val="single" w:sz="4" w:space="0" w:color="auto"/>
            </w:tcBorders>
            <w:noWrap/>
            <w:hideMark/>
          </w:tcPr>
          <w:p w14:paraId="49B2B99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4.67</w:t>
            </w:r>
          </w:p>
        </w:tc>
        <w:tc>
          <w:tcPr>
            <w:tcW w:w="396" w:type="pct"/>
            <w:tcBorders>
              <w:top w:val="nil"/>
              <w:left w:val="nil"/>
              <w:bottom w:val="nil"/>
              <w:right w:val="single" w:sz="4" w:space="0" w:color="auto"/>
            </w:tcBorders>
            <w:noWrap/>
            <w:hideMark/>
          </w:tcPr>
          <w:p w14:paraId="68864F1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2.40</w:t>
            </w:r>
          </w:p>
        </w:tc>
        <w:tc>
          <w:tcPr>
            <w:tcW w:w="396" w:type="pct"/>
            <w:tcBorders>
              <w:top w:val="nil"/>
              <w:left w:val="nil"/>
              <w:bottom w:val="nil"/>
              <w:right w:val="single" w:sz="4" w:space="0" w:color="auto"/>
            </w:tcBorders>
            <w:noWrap/>
            <w:hideMark/>
          </w:tcPr>
          <w:p w14:paraId="0395D80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2.00</w:t>
            </w:r>
          </w:p>
        </w:tc>
        <w:tc>
          <w:tcPr>
            <w:tcW w:w="397" w:type="pct"/>
            <w:tcBorders>
              <w:top w:val="nil"/>
              <w:left w:val="nil"/>
              <w:bottom w:val="nil"/>
              <w:right w:val="single" w:sz="4" w:space="0" w:color="auto"/>
            </w:tcBorders>
            <w:noWrap/>
            <w:hideMark/>
          </w:tcPr>
          <w:p w14:paraId="268DBC9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1.13</w:t>
            </w:r>
          </w:p>
        </w:tc>
        <w:tc>
          <w:tcPr>
            <w:tcW w:w="392" w:type="pct"/>
            <w:tcBorders>
              <w:top w:val="nil"/>
              <w:left w:val="nil"/>
              <w:bottom w:val="nil"/>
              <w:right w:val="single" w:sz="4" w:space="0" w:color="auto"/>
            </w:tcBorders>
            <w:vAlign w:val="center"/>
          </w:tcPr>
          <w:p w14:paraId="2687E4B6"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3.32</w:t>
            </w:r>
          </w:p>
        </w:tc>
      </w:tr>
      <w:tr w:rsidR="00514482" w:rsidRPr="00E3748D" w14:paraId="54684D21" w14:textId="77777777" w:rsidTr="00514482">
        <w:trPr>
          <w:trHeight w:val="373"/>
        </w:trPr>
        <w:tc>
          <w:tcPr>
            <w:tcW w:w="321" w:type="pct"/>
            <w:vMerge/>
            <w:tcBorders>
              <w:top w:val="nil"/>
              <w:left w:val="single" w:sz="4" w:space="0" w:color="auto"/>
              <w:bottom w:val="single" w:sz="4" w:space="0" w:color="000000"/>
              <w:right w:val="single" w:sz="4" w:space="0" w:color="auto"/>
            </w:tcBorders>
            <w:vAlign w:val="center"/>
            <w:hideMark/>
          </w:tcPr>
          <w:p w14:paraId="1D28726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000000"/>
              <w:right w:val="single" w:sz="4" w:space="0" w:color="auto"/>
            </w:tcBorders>
            <w:vAlign w:val="center"/>
            <w:hideMark/>
          </w:tcPr>
          <w:p w14:paraId="33B94989"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6646D32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461E61F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(2.91)</w:t>
            </w:r>
          </w:p>
        </w:tc>
        <w:tc>
          <w:tcPr>
            <w:tcW w:w="368" w:type="pct"/>
            <w:gridSpan w:val="2"/>
            <w:tcBorders>
              <w:top w:val="nil"/>
              <w:left w:val="nil"/>
              <w:bottom w:val="single" w:sz="4" w:space="0" w:color="auto"/>
              <w:right w:val="single" w:sz="4" w:space="0" w:color="auto"/>
            </w:tcBorders>
            <w:noWrap/>
            <w:hideMark/>
          </w:tcPr>
          <w:p w14:paraId="16A13DC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(2.34)</w:t>
            </w:r>
          </w:p>
        </w:tc>
        <w:tc>
          <w:tcPr>
            <w:tcW w:w="368" w:type="pct"/>
            <w:gridSpan w:val="2"/>
            <w:tcBorders>
              <w:top w:val="nil"/>
              <w:left w:val="nil"/>
              <w:bottom w:val="single" w:sz="4" w:space="0" w:color="auto"/>
              <w:right w:val="single" w:sz="4" w:space="0" w:color="auto"/>
            </w:tcBorders>
            <w:noWrap/>
            <w:hideMark/>
          </w:tcPr>
          <w:p w14:paraId="42CC27E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(2.28)</w:t>
            </w:r>
          </w:p>
        </w:tc>
        <w:tc>
          <w:tcPr>
            <w:tcW w:w="368" w:type="pct"/>
            <w:tcBorders>
              <w:top w:val="nil"/>
              <w:left w:val="nil"/>
              <w:bottom w:val="single" w:sz="4" w:space="0" w:color="auto"/>
              <w:right w:val="single" w:sz="4" w:space="0" w:color="auto"/>
            </w:tcBorders>
            <w:noWrap/>
            <w:hideMark/>
          </w:tcPr>
          <w:p w14:paraId="2D249C1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(2.26)</w:t>
            </w:r>
          </w:p>
        </w:tc>
        <w:tc>
          <w:tcPr>
            <w:tcW w:w="396" w:type="pct"/>
            <w:tcBorders>
              <w:top w:val="nil"/>
              <w:left w:val="nil"/>
              <w:bottom w:val="single" w:sz="4" w:space="0" w:color="auto"/>
              <w:right w:val="single" w:sz="4" w:space="0" w:color="auto"/>
            </w:tcBorders>
            <w:noWrap/>
            <w:hideMark/>
          </w:tcPr>
          <w:p w14:paraId="70860FC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(1.69)</w:t>
            </w:r>
          </w:p>
        </w:tc>
        <w:tc>
          <w:tcPr>
            <w:tcW w:w="396" w:type="pct"/>
            <w:tcBorders>
              <w:top w:val="nil"/>
              <w:left w:val="nil"/>
              <w:bottom w:val="single" w:sz="4" w:space="0" w:color="auto"/>
              <w:right w:val="single" w:sz="4" w:space="0" w:color="auto"/>
            </w:tcBorders>
            <w:noWrap/>
            <w:hideMark/>
          </w:tcPr>
          <w:p w14:paraId="6217255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(1.58)</w:t>
            </w:r>
          </w:p>
        </w:tc>
        <w:tc>
          <w:tcPr>
            <w:tcW w:w="397" w:type="pct"/>
            <w:tcBorders>
              <w:top w:val="nil"/>
              <w:left w:val="nil"/>
              <w:bottom w:val="single" w:sz="4" w:space="0" w:color="auto"/>
              <w:right w:val="single" w:sz="4" w:space="0" w:color="auto"/>
            </w:tcBorders>
            <w:noWrap/>
            <w:hideMark/>
          </w:tcPr>
          <w:p w14:paraId="2CFF9C4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(1.28)</w:t>
            </w:r>
          </w:p>
        </w:tc>
        <w:tc>
          <w:tcPr>
            <w:tcW w:w="392" w:type="pct"/>
            <w:tcBorders>
              <w:top w:val="nil"/>
              <w:left w:val="nil"/>
              <w:bottom w:val="single" w:sz="4" w:space="0" w:color="auto"/>
              <w:right w:val="single" w:sz="4" w:space="0" w:color="auto"/>
            </w:tcBorders>
            <w:vAlign w:val="center"/>
          </w:tcPr>
          <w:p w14:paraId="651AE8F8"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(1.95)</w:t>
            </w:r>
          </w:p>
        </w:tc>
      </w:tr>
      <w:tr w:rsidR="00514482" w:rsidRPr="00E3748D" w14:paraId="6FB9785B" w14:textId="77777777" w:rsidTr="00514482">
        <w:trPr>
          <w:trHeight w:val="373"/>
        </w:trPr>
        <w:tc>
          <w:tcPr>
            <w:tcW w:w="321" w:type="pct"/>
            <w:vMerge w:val="restart"/>
            <w:tcBorders>
              <w:top w:val="nil"/>
              <w:left w:val="single" w:sz="4" w:space="0" w:color="auto"/>
              <w:bottom w:val="single" w:sz="4" w:space="0" w:color="000000"/>
              <w:right w:val="single" w:sz="4" w:space="0" w:color="auto"/>
            </w:tcBorders>
            <w:noWrap/>
            <w:vAlign w:val="center"/>
            <w:hideMark/>
          </w:tcPr>
          <w:p w14:paraId="4063DF6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w:t>
            </w:r>
          </w:p>
        </w:tc>
        <w:tc>
          <w:tcPr>
            <w:tcW w:w="1260" w:type="pct"/>
            <w:vMerge w:val="restart"/>
            <w:tcBorders>
              <w:top w:val="nil"/>
              <w:left w:val="single" w:sz="4" w:space="0" w:color="auto"/>
              <w:bottom w:val="single" w:sz="4" w:space="0" w:color="000000"/>
              <w:right w:val="single" w:sz="4" w:space="0" w:color="auto"/>
            </w:tcBorders>
            <w:noWrap/>
            <w:vAlign w:val="center"/>
            <w:hideMark/>
          </w:tcPr>
          <w:p w14:paraId="527F3CC7"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Metarhizium anisopliae</w:t>
            </w:r>
            <w:r w:rsidRPr="00E3748D">
              <w:rPr>
                <w:rFonts w:ascii="Times New Roman" w:eastAsia="Times New Roman" w:hAnsi="Times New Roman" w:cs="Times New Roman"/>
                <w:kern w:val="0"/>
                <w:szCs w:val="24"/>
                <w:lang w:eastAsia="en-IN"/>
                <w14:ligatures w14:val="none"/>
              </w:rPr>
              <w:t xml:space="preserve"> 1.15 %WP</w:t>
            </w:r>
          </w:p>
        </w:tc>
        <w:tc>
          <w:tcPr>
            <w:tcW w:w="329" w:type="pct"/>
            <w:vMerge w:val="restart"/>
            <w:tcBorders>
              <w:top w:val="nil"/>
              <w:left w:val="nil"/>
              <w:right w:val="single" w:sz="4" w:space="0" w:color="auto"/>
            </w:tcBorders>
            <w:vAlign w:val="center"/>
          </w:tcPr>
          <w:p w14:paraId="764B728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5.0</w:t>
            </w:r>
          </w:p>
        </w:tc>
        <w:tc>
          <w:tcPr>
            <w:tcW w:w="405" w:type="pct"/>
            <w:tcBorders>
              <w:top w:val="nil"/>
              <w:left w:val="single" w:sz="4" w:space="0" w:color="auto"/>
              <w:bottom w:val="nil"/>
              <w:right w:val="single" w:sz="4" w:space="0" w:color="auto"/>
            </w:tcBorders>
            <w:noWrap/>
            <w:hideMark/>
          </w:tcPr>
          <w:p w14:paraId="4774EBB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7.67</w:t>
            </w:r>
          </w:p>
        </w:tc>
        <w:tc>
          <w:tcPr>
            <w:tcW w:w="368" w:type="pct"/>
            <w:gridSpan w:val="2"/>
            <w:tcBorders>
              <w:top w:val="nil"/>
              <w:left w:val="nil"/>
              <w:bottom w:val="nil"/>
              <w:right w:val="single" w:sz="4" w:space="0" w:color="auto"/>
            </w:tcBorders>
            <w:noWrap/>
            <w:hideMark/>
          </w:tcPr>
          <w:p w14:paraId="6B83F3D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4.40</w:t>
            </w:r>
          </w:p>
        </w:tc>
        <w:tc>
          <w:tcPr>
            <w:tcW w:w="368" w:type="pct"/>
            <w:gridSpan w:val="2"/>
            <w:tcBorders>
              <w:top w:val="nil"/>
              <w:left w:val="nil"/>
              <w:bottom w:val="nil"/>
              <w:right w:val="single" w:sz="4" w:space="0" w:color="auto"/>
            </w:tcBorders>
            <w:noWrap/>
            <w:hideMark/>
          </w:tcPr>
          <w:p w14:paraId="402E84E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4.27</w:t>
            </w:r>
          </w:p>
        </w:tc>
        <w:tc>
          <w:tcPr>
            <w:tcW w:w="368" w:type="pct"/>
            <w:tcBorders>
              <w:top w:val="nil"/>
              <w:left w:val="nil"/>
              <w:bottom w:val="nil"/>
              <w:right w:val="single" w:sz="4" w:space="0" w:color="auto"/>
            </w:tcBorders>
            <w:noWrap/>
            <w:hideMark/>
          </w:tcPr>
          <w:p w14:paraId="53AE61D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4.20</w:t>
            </w:r>
          </w:p>
        </w:tc>
        <w:tc>
          <w:tcPr>
            <w:tcW w:w="396" w:type="pct"/>
            <w:tcBorders>
              <w:top w:val="nil"/>
              <w:left w:val="nil"/>
              <w:bottom w:val="nil"/>
              <w:right w:val="single" w:sz="4" w:space="0" w:color="auto"/>
            </w:tcBorders>
            <w:noWrap/>
            <w:hideMark/>
          </w:tcPr>
          <w:p w14:paraId="63EB9A7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1.40</w:t>
            </w:r>
          </w:p>
        </w:tc>
        <w:tc>
          <w:tcPr>
            <w:tcW w:w="396" w:type="pct"/>
            <w:tcBorders>
              <w:top w:val="nil"/>
              <w:left w:val="nil"/>
              <w:bottom w:val="nil"/>
              <w:right w:val="single" w:sz="4" w:space="0" w:color="auto"/>
            </w:tcBorders>
            <w:noWrap/>
            <w:hideMark/>
          </w:tcPr>
          <w:p w14:paraId="6090C32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1.07</w:t>
            </w:r>
          </w:p>
        </w:tc>
        <w:tc>
          <w:tcPr>
            <w:tcW w:w="397" w:type="pct"/>
            <w:tcBorders>
              <w:top w:val="nil"/>
              <w:left w:val="nil"/>
              <w:bottom w:val="nil"/>
              <w:right w:val="single" w:sz="4" w:space="0" w:color="auto"/>
            </w:tcBorders>
            <w:noWrap/>
            <w:hideMark/>
          </w:tcPr>
          <w:p w14:paraId="2C9AC04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0.53</w:t>
            </w:r>
          </w:p>
        </w:tc>
        <w:tc>
          <w:tcPr>
            <w:tcW w:w="392" w:type="pct"/>
            <w:tcBorders>
              <w:top w:val="nil"/>
              <w:left w:val="nil"/>
              <w:bottom w:val="nil"/>
              <w:right w:val="single" w:sz="4" w:space="0" w:color="auto"/>
            </w:tcBorders>
            <w:vAlign w:val="center"/>
          </w:tcPr>
          <w:p w14:paraId="47CF1DDD"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2.64</w:t>
            </w:r>
          </w:p>
        </w:tc>
      </w:tr>
      <w:tr w:rsidR="00514482" w:rsidRPr="00E3748D" w14:paraId="6424BCCE" w14:textId="77777777" w:rsidTr="00514482">
        <w:trPr>
          <w:trHeight w:val="373"/>
        </w:trPr>
        <w:tc>
          <w:tcPr>
            <w:tcW w:w="321" w:type="pct"/>
            <w:vMerge/>
            <w:tcBorders>
              <w:top w:val="nil"/>
              <w:left w:val="single" w:sz="4" w:space="0" w:color="auto"/>
              <w:bottom w:val="single" w:sz="4" w:space="0" w:color="000000"/>
              <w:right w:val="single" w:sz="4" w:space="0" w:color="auto"/>
            </w:tcBorders>
            <w:vAlign w:val="center"/>
            <w:hideMark/>
          </w:tcPr>
          <w:p w14:paraId="394B296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000000"/>
              <w:right w:val="single" w:sz="4" w:space="0" w:color="auto"/>
            </w:tcBorders>
            <w:vAlign w:val="center"/>
            <w:hideMark/>
          </w:tcPr>
          <w:p w14:paraId="138129DF"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5D2FF95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147E958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(2.85)</w:t>
            </w:r>
          </w:p>
        </w:tc>
        <w:tc>
          <w:tcPr>
            <w:tcW w:w="368" w:type="pct"/>
            <w:gridSpan w:val="2"/>
            <w:tcBorders>
              <w:top w:val="nil"/>
              <w:left w:val="nil"/>
              <w:bottom w:val="single" w:sz="4" w:space="0" w:color="auto"/>
              <w:right w:val="single" w:sz="4" w:space="0" w:color="auto"/>
            </w:tcBorders>
            <w:noWrap/>
            <w:hideMark/>
          </w:tcPr>
          <w:p w14:paraId="573BBBC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(2.21)</w:t>
            </w:r>
          </w:p>
        </w:tc>
        <w:tc>
          <w:tcPr>
            <w:tcW w:w="368" w:type="pct"/>
            <w:gridSpan w:val="2"/>
            <w:tcBorders>
              <w:top w:val="nil"/>
              <w:left w:val="nil"/>
              <w:bottom w:val="single" w:sz="4" w:space="0" w:color="auto"/>
              <w:right w:val="single" w:sz="4" w:space="0" w:color="auto"/>
            </w:tcBorders>
            <w:noWrap/>
            <w:hideMark/>
          </w:tcPr>
          <w:p w14:paraId="299FA9A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(2.18)</w:t>
            </w:r>
          </w:p>
        </w:tc>
        <w:tc>
          <w:tcPr>
            <w:tcW w:w="368" w:type="pct"/>
            <w:tcBorders>
              <w:top w:val="nil"/>
              <w:left w:val="nil"/>
              <w:bottom w:val="single" w:sz="4" w:space="0" w:color="auto"/>
              <w:right w:val="single" w:sz="4" w:space="0" w:color="auto"/>
            </w:tcBorders>
            <w:noWrap/>
            <w:hideMark/>
          </w:tcPr>
          <w:p w14:paraId="6D3CDFE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(2.17)</w:t>
            </w:r>
          </w:p>
        </w:tc>
        <w:tc>
          <w:tcPr>
            <w:tcW w:w="396" w:type="pct"/>
            <w:tcBorders>
              <w:top w:val="nil"/>
              <w:left w:val="nil"/>
              <w:bottom w:val="single" w:sz="4" w:space="0" w:color="auto"/>
              <w:right w:val="single" w:sz="4" w:space="0" w:color="auto"/>
            </w:tcBorders>
            <w:noWrap/>
            <w:hideMark/>
          </w:tcPr>
          <w:p w14:paraId="5367B35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(1.37)</w:t>
            </w:r>
          </w:p>
        </w:tc>
        <w:tc>
          <w:tcPr>
            <w:tcW w:w="396" w:type="pct"/>
            <w:tcBorders>
              <w:top w:val="nil"/>
              <w:left w:val="nil"/>
              <w:bottom w:val="single" w:sz="4" w:space="0" w:color="auto"/>
              <w:right w:val="single" w:sz="4" w:space="0" w:color="auto"/>
            </w:tcBorders>
            <w:noWrap/>
            <w:hideMark/>
          </w:tcPr>
          <w:p w14:paraId="4C589AA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(1.25)</w:t>
            </w:r>
          </w:p>
        </w:tc>
        <w:tc>
          <w:tcPr>
            <w:tcW w:w="397" w:type="pct"/>
            <w:tcBorders>
              <w:top w:val="nil"/>
              <w:left w:val="nil"/>
              <w:bottom w:val="single" w:sz="4" w:space="0" w:color="auto"/>
              <w:right w:val="single" w:sz="4" w:space="0" w:color="auto"/>
            </w:tcBorders>
            <w:noWrap/>
            <w:hideMark/>
          </w:tcPr>
          <w:p w14:paraId="7E32B8E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(1.02)</w:t>
            </w:r>
          </w:p>
        </w:tc>
        <w:tc>
          <w:tcPr>
            <w:tcW w:w="392" w:type="pct"/>
            <w:tcBorders>
              <w:top w:val="nil"/>
              <w:left w:val="nil"/>
              <w:bottom w:val="single" w:sz="4" w:space="0" w:color="auto"/>
              <w:right w:val="single" w:sz="4" w:space="0" w:color="auto"/>
            </w:tcBorders>
            <w:vAlign w:val="center"/>
          </w:tcPr>
          <w:p w14:paraId="7AECA938"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(1.77)</w:t>
            </w:r>
          </w:p>
        </w:tc>
      </w:tr>
      <w:tr w:rsidR="00514482" w:rsidRPr="00E3748D" w14:paraId="0F1C5ED9" w14:textId="77777777" w:rsidTr="00514482">
        <w:trPr>
          <w:trHeight w:val="373"/>
        </w:trPr>
        <w:tc>
          <w:tcPr>
            <w:tcW w:w="321" w:type="pct"/>
            <w:vMerge w:val="restart"/>
            <w:tcBorders>
              <w:top w:val="nil"/>
              <w:left w:val="single" w:sz="4" w:space="0" w:color="auto"/>
              <w:bottom w:val="single" w:sz="4" w:space="0" w:color="000000"/>
              <w:right w:val="single" w:sz="4" w:space="0" w:color="auto"/>
            </w:tcBorders>
            <w:noWrap/>
            <w:vAlign w:val="center"/>
            <w:hideMark/>
          </w:tcPr>
          <w:p w14:paraId="706C279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w:t>
            </w:r>
          </w:p>
        </w:tc>
        <w:tc>
          <w:tcPr>
            <w:tcW w:w="1260" w:type="pct"/>
            <w:vMerge w:val="restart"/>
            <w:tcBorders>
              <w:top w:val="nil"/>
              <w:left w:val="single" w:sz="4" w:space="0" w:color="auto"/>
              <w:bottom w:val="single" w:sz="4" w:space="0" w:color="000000"/>
              <w:right w:val="single" w:sz="4" w:space="0" w:color="auto"/>
            </w:tcBorders>
            <w:noWrap/>
            <w:vAlign w:val="center"/>
            <w:hideMark/>
          </w:tcPr>
          <w:p w14:paraId="0037B642"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Bacillus thuringiensis </w:t>
            </w:r>
            <w:r w:rsidRPr="00E3748D">
              <w:rPr>
                <w:rFonts w:ascii="Times New Roman" w:eastAsia="Times New Roman" w:hAnsi="Times New Roman" w:cs="Times New Roman"/>
                <w:kern w:val="0"/>
                <w:szCs w:val="24"/>
                <w:lang w:eastAsia="en-IN"/>
                <w14:ligatures w14:val="none"/>
              </w:rPr>
              <w:t>0.50 % WP</w:t>
            </w:r>
          </w:p>
        </w:tc>
        <w:tc>
          <w:tcPr>
            <w:tcW w:w="329" w:type="pct"/>
            <w:vMerge w:val="restart"/>
            <w:tcBorders>
              <w:top w:val="nil"/>
              <w:left w:val="nil"/>
              <w:right w:val="single" w:sz="4" w:space="0" w:color="auto"/>
            </w:tcBorders>
            <w:vAlign w:val="center"/>
          </w:tcPr>
          <w:p w14:paraId="7457B2C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1.0</w:t>
            </w:r>
          </w:p>
        </w:tc>
        <w:tc>
          <w:tcPr>
            <w:tcW w:w="405" w:type="pct"/>
            <w:tcBorders>
              <w:top w:val="nil"/>
              <w:left w:val="single" w:sz="4" w:space="0" w:color="auto"/>
              <w:bottom w:val="nil"/>
              <w:right w:val="single" w:sz="4" w:space="0" w:color="auto"/>
            </w:tcBorders>
            <w:noWrap/>
            <w:hideMark/>
          </w:tcPr>
          <w:p w14:paraId="6371797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7.93</w:t>
            </w:r>
          </w:p>
        </w:tc>
        <w:tc>
          <w:tcPr>
            <w:tcW w:w="368" w:type="pct"/>
            <w:gridSpan w:val="2"/>
            <w:tcBorders>
              <w:top w:val="nil"/>
              <w:left w:val="nil"/>
              <w:bottom w:val="nil"/>
              <w:right w:val="single" w:sz="4" w:space="0" w:color="auto"/>
            </w:tcBorders>
            <w:noWrap/>
            <w:hideMark/>
          </w:tcPr>
          <w:p w14:paraId="134DD34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5.20</w:t>
            </w:r>
          </w:p>
        </w:tc>
        <w:tc>
          <w:tcPr>
            <w:tcW w:w="368" w:type="pct"/>
            <w:gridSpan w:val="2"/>
            <w:tcBorders>
              <w:top w:val="nil"/>
              <w:left w:val="nil"/>
              <w:bottom w:val="nil"/>
              <w:right w:val="single" w:sz="4" w:space="0" w:color="auto"/>
            </w:tcBorders>
            <w:noWrap/>
            <w:hideMark/>
          </w:tcPr>
          <w:p w14:paraId="2BAF06B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5.00</w:t>
            </w:r>
          </w:p>
        </w:tc>
        <w:tc>
          <w:tcPr>
            <w:tcW w:w="368" w:type="pct"/>
            <w:tcBorders>
              <w:top w:val="nil"/>
              <w:left w:val="nil"/>
              <w:bottom w:val="nil"/>
              <w:right w:val="single" w:sz="4" w:space="0" w:color="auto"/>
            </w:tcBorders>
            <w:noWrap/>
            <w:hideMark/>
          </w:tcPr>
          <w:p w14:paraId="74A2401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4.80</w:t>
            </w:r>
          </w:p>
        </w:tc>
        <w:tc>
          <w:tcPr>
            <w:tcW w:w="396" w:type="pct"/>
            <w:tcBorders>
              <w:top w:val="nil"/>
              <w:left w:val="nil"/>
              <w:bottom w:val="nil"/>
              <w:right w:val="single" w:sz="4" w:space="0" w:color="auto"/>
            </w:tcBorders>
            <w:noWrap/>
            <w:hideMark/>
          </w:tcPr>
          <w:p w14:paraId="0F82DFB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3.07</w:t>
            </w:r>
          </w:p>
        </w:tc>
        <w:tc>
          <w:tcPr>
            <w:tcW w:w="396" w:type="pct"/>
            <w:tcBorders>
              <w:top w:val="nil"/>
              <w:left w:val="nil"/>
              <w:bottom w:val="nil"/>
              <w:right w:val="single" w:sz="4" w:space="0" w:color="auto"/>
            </w:tcBorders>
            <w:noWrap/>
            <w:hideMark/>
          </w:tcPr>
          <w:p w14:paraId="2ACC820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2.93</w:t>
            </w:r>
          </w:p>
        </w:tc>
        <w:tc>
          <w:tcPr>
            <w:tcW w:w="397" w:type="pct"/>
            <w:tcBorders>
              <w:top w:val="nil"/>
              <w:left w:val="nil"/>
              <w:bottom w:val="nil"/>
              <w:right w:val="single" w:sz="4" w:space="0" w:color="auto"/>
            </w:tcBorders>
            <w:noWrap/>
            <w:hideMark/>
          </w:tcPr>
          <w:p w14:paraId="02A4787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2.07</w:t>
            </w:r>
          </w:p>
        </w:tc>
        <w:tc>
          <w:tcPr>
            <w:tcW w:w="392" w:type="pct"/>
            <w:tcBorders>
              <w:top w:val="nil"/>
              <w:left w:val="nil"/>
              <w:bottom w:val="nil"/>
              <w:right w:val="single" w:sz="4" w:space="0" w:color="auto"/>
            </w:tcBorders>
            <w:vAlign w:val="center"/>
          </w:tcPr>
          <w:p w14:paraId="7AAE6317"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3.72</w:t>
            </w:r>
          </w:p>
        </w:tc>
      </w:tr>
      <w:tr w:rsidR="00514482" w:rsidRPr="00E3748D" w14:paraId="1818B908" w14:textId="77777777" w:rsidTr="00514482">
        <w:trPr>
          <w:trHeight w:val="373"/>
        </w:trPr>
        <w:tc>
          <w:tcPr>
            <w:tcW w:w="321" w:type="pct"/>
            <w:vMerge/>
            <w:tcBorders>
              <w:top w:val="nil"/>
              <w:left w:val="single" w:sz="4" w:space="0" w:color="auto"/>
              <w:bottom w:val="single" w:sz="4" w:space="0" w:color="000000"/>
              <w:right w:val="single" w:sz="4" w:space="0" w:color="auto"/>
            </w:tcBorders>
            <w:vAlign w:val="center"/>
            <w:hideMark/>
          </w:tcPr>
          <w:p w14:paraId="4E6F6E3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000000"/>
              <w:right w:val="single" w:sz="4" w:space="0" w:color="auto"/>
            </w:tcBorders>
            <w:vAlign w:val="center"/>
            <w:hideMark/>
          </w:tcPr>
          <w:p w14:paraId="23E332F5"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5E269CB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0A57362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(2.90)</w:t>
            </w:r>
          </w:p>
        </w:tc>
        <w:tc>
          <w:tcPr>
            <w:tcW w:w="368" w:type="pct"/>
            <w:gridSpan w:val="2"/>
            <w:tcBorders>
              <w:top w:val="nil"/>
              <w:left w:val="nil"/>
              <w:bottom w:val="single" w:sz="4" w:space="0" w:color="auto"/>
              <w:right w:val="single" w:sz="4" w:space="0" w:color="auto"/>
            </w:tcBorders>
            <w:noWrap/>
            <w:hideMark/>
          </w:tcPr>
          <w:p w14:paraId="4EC4706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(2.39)</w:t>
            </w:r>
          </w:p>
        </w:tc>
        <w:tc>
          <w:tcPr>
            <w:tcW w:w="368" w:type="pct"/>
            <w:gridSpan w:val="2"/>
            <w:tcBorders>
              <w:top w:val="nil"/>
              <w:left w:val="nil"/>
              <w:bottom w:val="single" w:sz="4" w:space="0" w:color="auto"/>
              <w:right w:val="single" w:sz="4" w:space="0" w:color="auto"/>
            </w:tcBorders>
            <w:noWrap/>
            <w:hideMark/>
          </w:tcPr>
          <w:p w14:paraId="6119B04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(2.34)</w:t>
            </w:r>
          </w:p>
        </w:tc>
        <w:tc>
          <w:tcPr>
            <w:tcW w:w="368" w:type="pct"/>
            <w:tcBorders>
              <w:top w:val="nil"/>
              <w:left w:val="nil"/>
              <w:bottom w:val="single" w:sz="4" w:space="0" w:color="auto"/>
              <w:right w:val="single" w:sz="4" w:space="0" w:color="auto"/>
            </w:tcBorders>
            <w:noWrap/>
            <w:hideMark/>
          </w:tcPr>
          <w:p w14:paraId="318D8EB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(2.30)</w:t>
            </w:r>
          </w:p>
        </w:tc>
        <w:tc>
          <w:tcPr>
            <w:tcW w:w="396" w:type="pct"/>
            <w:tcBorders>
              <w:top w:val="nil"/>
              <w:left w:val="nil"/>
              <w:bottom w:val="single" w:sz="4" w:space="0" w:color="auto"/>
              <w:right w:val="single" w:sz="4" w:space="0" w:color="auto"/>
            </w:tcBorders>
            <w:noWrap/>
            <w:hideMark/>
          </w:tcPr>
          <w:p w14:paraId="1EA87E9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(1.89)</w:t>
            </w:r>
          </w:p>
        </w:tc>
        <w:tc>
          <w:tcPr>
            <w:tcW w:w="396" w:type="pct"/>
            <w:tcBorders>
              <w:top w:val="nil"/>
              <w:left w:val="nil"/>
              <w:bottom w:val="single" w:sz="4" w:space="0" w:color="auto"/>
              <w:right w:val="single" w:sz="4" w:space="0" w:color="auto"/>
            </w:tcBorders>
            <w:noWrap/>
            <w:hideMark/>
          </w:tcPr>
          <w:p w14:paraId="410D093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(1.85)</w:t>
            </w:r>
          </w:p>
        </w:tc>
        <w:tc>
          <w:tcPr>
            <w:tcW w:w="397" w:type="pct"/>
            <w:tcBorders>
              <w:top w:val="nil"/>
              <w:left w:val="nil"/>
              <w:bottom w:val="single" w:sz="4" w:space="0" w:color="auto"/>
              <w:right w:val="single" w:sz="4" w:space="0" w:color="auto"/>
            </w:tcBorders>
            <w:noWrap/>
            <w:hideMark/>
          </w:tcPr>
          <w:p w14:paraId="2C289E0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(1.60)</w:t>
            </w:r>
          </w:p>
        </w:tc>
        <w:tc>
          <w:tcPr>
            <w:tcW w:w="392" w:type="pct"/>
            <w:tcBorders>
              <w:top w:val="nil"/>
              <w:left w:val="nil"/>
              <w:bottom w:val="single" w:sz="4" w:space="0" w:color="auto"/>
              <w:right w:val="single" w:sz="4" w:space="0" w:color="auto"/>
            </w:tcBorders>
            <w:vAlign w:val="center"/>
          </w:tcPr>
          <w:p w14:paraId="2D43AB8B"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(2.05)</w:t>
            </w:r>
          </w:p>
        </w:tc>
      </w:tr>
      <w:tr w:rsidR="00514482" w:rsidRPr="00E3748D" w14:paraId="219369E4" w14:textId="77777777" w:rsidTr="00514482">
        <w:trPr>
          <w:trHeight w:val="373"/>
        </w:trPr>
        <w:tc>
          <w:tcPr>
            <w:tcW w:w="321" w:type="pct"/>
            <w:vMerge w:val="restart"/>
            <w:tcBorders>
              <w:top w:val="nil"/>
              <w:left w:val="single" w:sz="4" w:space="0" w:color="auto"/>
              <w:bottom w:val="single" w:sz="4" w:space="0" w:color="000000"/>
              <w:right w:val="single" w:sz="4" w:space="0" w:color="auto"/>
            </w:tcBorders>
            <w:noWrap/>
            <w:vAlign w:val="center"/>
            <w:hideMark/>
          </w:tcPr>
          <w:p w14:paraId="077F30F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w:t>
            </w:r>
          </w:p>
        </w:tc>
        <w:tc>
          <w:tcPr>
            <w:tcW w:w="1260" w:type="pct"/>
            <w:vMerge w:val="restart"/>
            <w:tcBorders>
              <w:top w:val="nil"/>
              <w:left w:val="single" w:sz="4" w:space="0" w:color="auto"/>
              <w:bottom w:val="single" w:sz="4" w:space="0" w:color="000000"/>
              <w:right w:val="single" w:sz="4" w:space="0" w:color="auto"/>
            </w:tcBorders>
            <w:noWrap/>
            <w:vAlign w:val="center"/>
            <w:hideMark/>
          </w:tcPr>
          <w:p w14:paraId="35862B07"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Emamectin benzoate 5 % SG</w:t>
            </w:r>
          </w:p>
        </w:tc>
        <w:tc>
          <w:tcPr>
            <w:tcW w:w="329" w:type="pct"/>
            <w:vMerge w:val="restart"/>
            <w:tcBorders>
              <w:top w:val="nil"/>
              <w:left w:val="nil"/>
              <w:right w:val="single" w:sz="4" w:space="0" w:color="auto"/>
            </w:tcBorders>
            <w:vAlign w:val="center"/>
          </w:tcPr>
          <w:p w14:paraId="772D875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0.5</w:t>
            </w:r>
          </w:p>
        </w:tc>
        <w:tc>
          <w:tcPr>
            <w:tcW w:w="405" w:type="pct"/>
            <w:tcBorders>
              <w:top w:val="nil"/>
              <w:left w:val="single" w:sz="4" w:space="0" w:color="auto"/>
              <w:bottom w:val="nil"/>
              <w:right w:val="single" w:sz="4" w:space="0" w:color="auto"/>
            </w:tcBorders>
            <w:noWrap/>
            <w:hideMark/>
          </w:tcPr>
          <w:p w14:paraId="28AD8EE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8.40</w:t>
            </w:r>
          </w:p>
        </w:tc>
        <w:tc>
          <w:tcPr>
            <w:tcW w:w="368" w:type="pct"/>
            <w:gridSpan w:val="2"/>
            <w:tcBorders>
              <w:top w:val="nil"/>
              <w:left w:val="nil"/>
              <w:bottom w:val="nil"/>
              <w:right w:val="single" w:sz="4" w:space="0" w:color="auto"/>
            </w:tcBorders>
            <w:noWrap/>
            <w:hideMark/>
          </w:tcPr>
          <w:p w14:paraId="255061F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1.93</w:t>
            </w:r>
          </w:p>
        </w:tc>
        <w:tc>
          <w:tcPr>
            <w:tcW w:w="368" w:type="pct"/>
            <w:gridSpan w:val="2"/>
            <w:tcBorders>
              <w:top w:val="nil"/>
              <w:left w:val="nil"/>
              <w:bottom w:val="nil"/>
              <w:right w:val="single" w:sz="4" w:space="0" w:color="auto"/>
            </w:tcBorders>
            <w:noWrap/>
            <w:hideMark/>
          </w:tcPr>
          <w:p w14:paraId="17CB8BC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1.27</w:t>
            </w:r>
          </w:p>
        </w:tc>
        <w:tc>
          <w:tcPr>
            <w:tcW w:w="368" w:type="pct"/>
            <w:tcBorders>
              <w:top w:val="nil"/>
              <w:left w:val="nil"/>
              <w:bottom w:val="nil"/>
              <w:right w:val="single" w:sz="4" w:space="0" w:color="auto"/>
            </w:tcBorders>
            <w:noWrap/>
            <w:hideMark/>
          </w:tcPr>
          <w:p w14:paraId="76BE814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1.13</w:t>
            </w:r>
          </w:p>
        </w:tc>
        <w:tc>
          <w:tcPr>
            <w:tcW w:w="396" w:type="pct"/>
            <w:tcBorders>
              <w:top w:val="nil"/>
              <w:left w:val="nil"/>
              <w:bottom w:val="nil"/>
              <w:right w:val="single" w:sz="4" w:space="0" w:color="auto"/>
            </w:tcBorders>
            <w:noWrap/>
            <w:hideMark/>
          </w:tcPr>
          <w:p w14:paraId="0573344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0.40</w:t>
            </w:r>
          </w:p>
        </w:tc>
        <w:tc>
          <w:tcPr>
            <w:tcW w:w="396" w:type="pct"/>
            <w:tcBorders>
              <w:top w:val="nil"/>
              <w:left w:val="nil"/>
              <w:bottom w:val="nil"/>
              <w:right w:val="single" w:sz="4" w:space="0" w:color="auto"/>
            </w:tcBorders>
            <w:noWrap/>
            <w:hideMark/>
          </w:tcPr>
          <w:p w14:paraId="2FAA32D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0.33</w:t>
            </w:r>
          </w:p>
        </w:tc>
        <w:tc>
          <w:tcPr>
            <w:tcW w:w="397" w:type="pct"/>
            <w:tcBorders>
              <w:top w:val="nil"/>
              <w:left w:val="nil"/>
              <w:bottom w:val="nil"/>
              <w:right w:val="single" w:sz="4" w:space="0" w:color="auto"/>
            </w:tcBorders>
            <w:noWrap/>
            <w:hideMark/>
          </w:tcPr>
          <w:p w14:paraId="2F6CEC7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0.27</w:t>
            </w:r>
          </w:p>
        </w:tc>
        <w:tc>
          <w:tcPr>
            <w:tcW w:w="392" w:type="pct"/>
            <w:tcBorders>
              <w:top w:val="nil"/>
              <w:left w:val="nil"/>
              <w:bottom w:val="nil"/>
              <w:right w:val="single" w:sz="4" w:space="0" w:color="auto"/>
            </w:tcBorders>
            <w:vAlign w:val="center"/>
          </w:tcPr>
          <w:p w14:paraId="00B7ADCE"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0.88</w:t>
            </w:r>
          </w:p>
        </w:tc>
      </w:tr>
      <w:tr w:rsidR="00514482" w:rsidRPr="00E3748D" w14:paraId="13DAE51E" w14:textId="77777777" w:rsidTr="00514482">
        <w:trPr>
          <w:trHeight w:val="373"/>
        </w:trPr>
        <w:tc>
          <w:tcPr>
            <w:tcW w:w="321" w:type="pct"/>
            <w:vMerge/>
            <w:tcBorders>
              <w:top w:val="nil"/>
              <w:left w:val="single" w:sz="4" w:space="0" w:color="auto"/>
              <w:bottom w:val="single" w:sz="4" w:space="0" w:color="000000"/>
              <w:right w:val="single" w:sz="4" w:space="0" w:color="auto"/>
            </w:tcBorders>
            <w:vAlign w:val="center"/>
            <w:hideMark/>
          </w:tcPr>
          <w:p w14:paraId="2F52103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000000"/>
              <w:right w:val="single" w:sz="4" w:space="0" w:color="auto"/>
            </w:tcBorders>
            <w:vAlign w:val="center"/>
            <w:hideMark/>
          </w:tcPr>
          <w:p w14:paraId="7A440E43"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1FE41C7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0D249D5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(2.97)</w:t>
            </w:r>
          </w:p>
        </w:tc>
        <w:tc>
          <w:tcPr>
            <w:tcW w:w="368" w:type="pct"/>
            <w:gridSpan w:val="2"/>
            <w:tcBorders>
              <w:top w:val="nil"/>
              <w:left w:val="nil"/>
              <w:bottom w:val="single" w:sz="4" w:space="0" w:color="auto"/>
              <w:right w:val="single" w:sz="4" w:space="0" w:color="auto"/>
            </w:tcBorders>
            <w:noWrap/>
            <w:hideMark/>
          </w:tcPr>
          <w:p w14:paraId="50B47DC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(1.56)</w:t>
            </w:r>
          </w:p>
        </w:tc>
        <w:tc>
          <w:tcPr>
            <w:tcW w:w="368" w:type="pct"/>
            <w:gridSpan w:val="2"/>
            <w:tcBorders>
              <w:top w:val="nil"/>
              <w:left w:val="nil"/>
              <w:bottom w:val="single" w:sz="4" w:space="0" w:color="auto"/>
              <w:right w:val="single" w:sz="4" w:space="0" w:color="auto"/>
            </w:tcBorders>
            <w:noWrap/>
            <w:hideMark/>
          </w:tcPr>
          <w:p w14:paraId="374A021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(1.33)</w:t>
            </w:r>
          </w:p>
        </w:tc>
        <w:tc>
          <w:tcPr>
            <w:tcW w:w="368" w:type="pct"/>
            <w:tcBorders>
              <w:top w:val="nil"/>
              <w:left w:val="nil"/>
              <w:bottom w:val="single" w:sz="4" w:space="0" w:color="auto"/>
              <w:right w:val="single" w:sz="4" w:space="0" w:color="auto"/>
            </w:tcBorders>
            <w:noWrap/>
            <w:hideMark/>
          </w:tcPr>
          <w:p w14:paraId="2D3F6BE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(1.28)</w:t>
            </w:r>
          </w:p>
        </w:tc>
        <w:tc>
          <w:tcPr>
            <w:tcW w:w="396" w:type="pct"/>
            <w:tcBorders>
              <w:top w:val="nil"/>
              <w:left w:val="nil"/>
              <w:bottom w:val="single" w:sz="4" w:space="0" w:color="auto"/>
              <w:right w:val="single" w:sz="4" w:space="0" w:color="auto"/>
            </w:tcBorders>
            <w:noWrap/>
            <w:hideMark/>
          </w:tcPr>
          <w:p w14:paraId="751A2E5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(0.95)</w:t>
            </w:r>
          </w:p>
        </w:tc>
        <w:tc>
          <w:tcPr>
            <w:tcW w:w="396" w:type="pct"/>
            <w:tcBorders>
              <w:top w:val="nil"/>
              <w:left w:val="nil"/>
              <w:bottom w:val="single" w:sz="4" w:space="0" w:color="auto"/>
              <w:right w:val="single" w:sz="4" w:space="0" w:color="auto"/>
            </w:tcBorders>
            <w:noWrap/>
            <w:hideMark/>
          </w:tcPr>
          <w:p w14:paraId="0870A1C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(0.91)</w:t>
            </w:r>
          </w:p>
        </w:tc>
        <w:tc>
          <w:tcPr>
            <w:tcW w:w="397" w:type="pct"/>
            <w:tcBorders>
              <w:top w:val="nil"/>
              <w:left w:val="nil"/>
              <w:bottom w:val="single" w:sz="4" w:space="0" w:color="auto"/>
              <w:right w:val="single" w:sz="4" w:space="0" w:color="auto"/>
            </w:tcBorders>
            <w:noWrap/>
            <w:hideMark/>
          </w:tcPr>
          <w:p w14:paraId="63FA8DE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(0.87)</w:t>
            </w:r>
          </w:p>
        </w:tc>
        <w:tc>
          <w:tcPr>
            <w:tcW w:w="392" w:type="pct"/>
            <w:tcBorders>
              <w:top w:val="nil"/>
              <w:left w:val="nil"/>
              <w:bottom w:val="single" w:sz="4" w:space="0" w:color="auto"/>
              <w:right w:val="single" w:sz="4" w:space="0" w:color="auto"/>
            </w:tcBorders>
            <w:vAlign w:val="center"/>
          </w:tcPr>
          <w:p w14:paraId="1E21DAFD"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(1.17)</w:t>
            </w:r>
          </w:p>
        </w:tc>
      </w:tr>
      <w:tr w:rsidR="00514482" w:rsidRPr="00E3748D" w14:paraId="60AA3C94" w14:textId="77777777" w:rsidTr="00514482">
        <w:trPr>
          <w:trHeight w:val="373"/>
        </w:trPr>
        <w:tc>
          <w:tcPr>
            <w:tcW w:w="321" w:type="pct"/>
            <w:vMerge w:val="restart"/>
            <w:tcBorders>
              <w:top w:val="nil"/>
              <w:left w:val="single" w:sz="4" w:space="0" w:color="auto"/>
              <w:bottom w:val="single" w:sz="4" w:space="0" w:color="000000"/>
              <w:right w:val="single" w:sz="4" w:space="0" w:color="auto"/>
            </w:tcBorders>
            <w:noWrap/>
            <w:vAlign w:val="center"/>
            <w:hideMark/>
          </w:tcPr>
          <w:p w14:paraId="4F94752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w:t>
            </w:r>
          </w:p>
        </w:tc>
        <w:tc>
          <w:tcPr>
            <w:tcW w:w="1260" w:type="pct"/>
            <w:vMerge w:val="restart"/>
            <w:tcBorders>
              <w:top w:val="nil"/>
              <w:left w:val="single" w:sz="4" w:space="0" w:color="auto"/>
              <w:bottom w:val="single" w:sz="4" w:space="0" w:color="000000"/>
              <w:right w:val="single" w:sz="4" w:space="0" w:color="auto"/>
            </w:tcBorders>
            <w:noWrap/>
            <w:vAlign w:val="center"/>
            <w:hideMark/>
          </w:tcPr>
          <w:p w14:paraId="0D5E6CE6"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Azadirachtin </w:t>
            </w:r>
            <w:r w:rsidRPr="00E3748D">
              <w:rPr>
                <w:rFonts w:ascii="Times New Roman" w:eastAsia="Times New Roman" w:hAnsi="Times New Roman" w:cs="Times New Roman"/>
                <w:kern w:val="0"/>
                <w:szCs w:val="24"/>
                <w:lang w:eastAsia="en-IN"/>
                <w14:ligatures w14:val="none"/>
              </w:rPr>
              <w:t>(10,000 ppm)</w:t>
            </w:r>
          </w:p>
        </w:tc>
        <w:tc>
          <w:tcPr>
            <w:tcW w:w="329" w:type="pct"/>
            <w:vMerge w:val="restart"/>
            <w:tcBorders>
              <w:top w:val="nil"/>
              <w:left w:val="nil"/>
              <w:right w:val="single" w:sz="4" w:space="0" w:color="auto"/>
            </w:tcBorders>
            <w:vAlign w:val="center"/>
          </w:tcPr>
          <w:p w14:paraId="7A847B5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w:t>
            </w:r>
          </w:p>
        </w:tc>
        <w:tc>
          <w:tcPr>
            <w:tcW w:w="405" w:type="pct"/>
            <w:tcBorders>
              <w:top w:val="nil"/>
              <w:left w:val="single" w:sz="4" w:space="0" w:color="auto"/>
              <w:bottom w:val="nil"/>
              <w:right w:val="single" w:sz="4" w:space="0" w:color="auto"/>
            </w:tcBorders>
            <w:noWrap/>
            <w:hideMark/>
          </w:tcPr>
          <w:p w14:paraId="477C6C8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7.93</w:t>
            </w:r>
          </w:p>
        </w:tc>
        <w:tc>
          <w:tcPr>
            <w:tcW w:w="368" w:type="pct"/>
            <w:gridSpan w:val="2"/>
            <w:tcBorders>
              <w:top w:val="nil"/>
              <w:left w:val="nil"/>
              <w:bottom w:val="nil"/>
              <w:right w:val="single" w:sz="4" w:space="0" w:color="auto"/>
            </w:tcBorders>
            <w:noWrap/>
            <w:hideMark/>
          </w:tcPr>
          <w:p w14:paraId="0B5C729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4.67</w:t>
            </w:r>
          </w:p>
        </w:tc>
        <w:tc>
          <w:tcPr>
            <w:tcW w:w="368" w:type="pct"/>
            <w:gridSpan w:val="2"/>
            <w:tcBorders>
              <w:top w:val="nil"/>
              <w:left w:val="nil"/>
              <w:bottom w:val="nil"/>
              <w:right w:val="single" w:sz="4" w:space="0" w:color="auto"/>
            </w:tcBorders>
            <w:noWrap/>
            <w:hideMark/>
          </w:tcPr>
          <w:p w14:paraId="74A5459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4.53</w:t>
            </w:r>
          </w:p>
        </w:tc>
        <w:tc>
          <w:tcPr>
            <w:tcW w:w="368" w:type="pct"/>
            <w:tcBorders>
              <w:top w:val="nil"/>
              <w:left w:val="nil"/>
              <w:bottom w:val="nil"/>
              <w:right w:val="single" w:sz="4" w:space="0" w:color="auto"/>
            </w:tcBorders>
            <w:noWrap/>
            <w:hideMark/>
          </w:tcPr>
          <w:p w14:paraId="036B0B1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4.47</w:t>
            </w:r>
          </w:p>
        </w:tc>
        <w:tc>
          <w:tcPr>
            <w:tcW w:w="396" w:type="pct"/>
            <w:tcBorders>
              <w:top w:val="nil"/>
              <w:left w:val="nil"/>
              <w:bottom w:val="nil"/>
              <w:right w:val="single" w:sz="4" w:space="0" w:color="auto"/>
            </w:tcBorders>
            <w:noWrap/>
            <w:hideMark/>
          </w:tcPr>
          <w:p w14:paraId="3C965B5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2.27</w:t>
            </w:r>
          </w:p>
        </w:tc>
        <w:tc>
          <w:tcPr>
            <w:tcW w:w="396" w:type="pct"/>
            <w:tcBorders>
              <w:top w:val="nil"/>
              <w:left w:val="nil"/>
              <w:bottom w:val="nil"/>
              <w:right w:val="single" w:sz="4" w:space="0" w:color="auto"/>
            </w:tcBorders>
            <w:noWrap/>
            <w:hideMark/>
          </w:tcPr>
          <w:p w14:paraId="6F3AB91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1.80</w:t>
            </w:r>
          </w:p>
        </w:tc>
        <w:tc>
          <w:tcPr>
            <w:tcW w:w="397" w:type="pct"/>
            <w:tcBorders>
              <w:top w:val="nil"/>
              <w:left w:val="nil"/>
              <w:bottom w:val="nil"/>
              <w:right w:val="single" w:sz="4" w:space="0" w:color="auto"/>
            </w:tcBorders>
            <w:noWrap/>
            <w:hideMark/>
          </w:tcPr>
          <w:p w14:paraId="3ADCD40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1.07</w:t>
            </w:r>
          </w:p>
        </w:tc>
        <w:tc>
          <w:tcPr>
            <w:tcW w:w="392" w:type="pct"/>
            <w:tcBorders>
              <w:top w:val="nil"/>
              <w:left w:val="nil"/>
              <w:bottom w:val="nil"/>
              <w:right w:val="single" w:sz="4" w:space="0" w:color="auto"/>
            </w:tcBorders>
            <w:vAlign w:val="center"/>
          </w:tcPr>
          <w:p w14:paraId="44BEA419"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3.11</w:t>
            </w:r>
          </w:p>
        </w:tc>
      </w:tr>
      <w:tr w:rsidR="00514482" w:rsidRPr="00E3748D" w14:paraId="55FB9045" w14:textId="77777777" w:rsidTr="00514482">
        <w:trPr>
          <w:trHeight w:val="373"/>
        </w:trPr>
        <w:tc>
          <w:tcPr>
            <w:tcW w:w="321" w:type="pct"/>
            <w:vMerge/>
            <w:tcBorders>
              <w:top w:val="nil"/>
              <w:left w:val="single" w:sz="4" w:space="0" w:color="auto"/>
              <w:bottom w:val="single" w:sz="4" w:space="0" w:color="auto"/>
              <w:right w:val="single" w:sz="4" w:space="0" w:color="auto"/>
            </w:tcBorders>
            <w:vAlign w:val="center"/>
            <w:hideMark/>
          </w:tcPr>
          <w:p w14:paraId="7DE2F06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auto"/>
              <w:right w:val="single" w:sz="4" w:space="0" w:color="auto"/>
            </w:tcBorders>
            <w:vAlign w:val="center"/>
            <w:hideMark/>
          </w:tcPr>
          <w:p w14:paraId="062C8153"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7469F6B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202B833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(2.90)</w:t>
            </w:r>
          </w:p>
        </w:tc>
        <w:tc>
          <w:tcPr>
            <w:tcW w:w="368" w:type="pct"/>
            <w:gridSpan w:val="2"/>
            <w:tcBorders>
              <w:top w:val="nil"/>
              <w:left w:val="nil"/>
              <w:bottom w:val="single" w:sz="4" w:space="0" w:color="auto"/>
              <w:right w:val="single" w:sz="4" w:space="0" w:color="auto"/>
            </w:tcBorders>
            <w:noWrap/>
            <w:hideMark/>
          </w:tcPr>
          <w:p w14:paraId="40564ED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(2.27)</w:t>
            </w:r>
          </w:p>
        </w:tc>
        <w:tc>
          <w:tcPr>
            <w:tcW w:w="368" w:type="pct"/>
            <w:gridSpan w:val="2"/>
            <w:tcBorders>
              <w:top w:val="nil"/>
              <w:left w:val="nil"/>
              <w:bottom w:val="single" w:sz="4" w:space="0" w:color="auto"/>
              <w:right w:val="single" w:sz="4" w:space="0" w:color="auto"/>
            </w:tcBorders>
            <w:noWrap/>
            <w:hideMark/>
          </w:tcPr>
          <w:p w14:paraId="4A1C6BB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(2.23)</w:t>
            </w:r>
          </w:p>
        </w:tc>
        <w:tc>
          <w:tcPr>
            <w:tcW w:w="368" w:type="pct"/>
            <w:tcBorders>
              <w:top w:val="nil"/>
              <w:left w:val="nil"/>
              <w:bottom w:val="single" w:sz="4" w:space="0" w:color="auto"/>
              <w:right w:val="single" w:sz="4" w:space="0" w:color="auto"/>
            </w:tcBorders>
            <w:noWrap/>
            <w:hideMark/>
          </w:tcPr>
          <w:p w14:paraId="3F5D603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(2.21)</w:t>
            </w:r>
          </w:p>
        </w:tc>
        <w:tc>
          <w:tcPr>
            <w:tcW w:w="396" w:type="pct"/>
            <w:tcBorders>
              <w:top w:val="nil"/>
              <w:left w:val="nil"/>
              <w:bottom w:val="single" w:sz="4" w:space="0" w:color="auto"/>
              <w:right w:val="single" w:sz="4" w:space="0" w:color="auto"/>
            </w:tcBorders>
            <w:noWrap/>
            <w:hideMark/>
          </w:tcPr>
          <w:p w14:paraId="7C40E6C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(1.66)</w:t>
            </w:r>
          </w:p>
        </w:tc>
        <w:tc>
          <w:tcPr>
            <w:tcW w:w="396" w:type="pct"/>
            <w:tcBorders>
              <w:top w:val="nil"/>
              <w:left w:val="nil"/>
              <w:bottom w:val="single" w:sz="4" w:space="0" w:color="auto"/>
              <w:right w:val="single" w:sz="4" w:space="0" w:color="auto"/>
            </w:tcBorders>
            <w:noWrap/>
            <w:hideMark/>
          </w:tcPr>
          <w:p w14:paraId="60E3825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(1.51)</w:t>
            </w:r>
          </w:p>
        </w:tc>
        <w:tc>
          <w:tcPr>
            <w:tcW w:w="397" w:type="pct"/>
            <w:tcBorders>
              <w:top w:val="nil"/>
              <w:left w:val="nil"/>
              <w:bottom w:val="single" w:sz="4" w:space="0" w:color="auto"/>
              <w:right w:val="single" w:sz="4" w:space="0" w:color="auto"/>
            </w:tcBorders>
            <w:noWrap/>
            <w:hideMark/>
          </w:tcPr>
          <w:p w14:paraId="130B45A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(1.25)</w:t>
            </w:r>
          </w:p>
        </w:tc>
        <w:tc>
          <w:tcPr>
            <w:tcW w:w="392" w:type="pct"/>
            <w:tcBorders>
              <w:top w:val="nil"/>
              <w:left w:val="nil"/>
              <w:bottom w:val="single" w:sz="4" w:space="0" w:color="auto"/>
              <w:right w:val="single" w:sz="4" w:space="0" w:color="auto"/>
            </w:tcBorders>
            <w:vAlign w:val="center"/>
          </w:tcPr>
          <w:p w14:paraId="327BE48C"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(1.90)</w:t>
            </w:r>
          </w:p>
        </w:tc>
      </w:tr>
      <w:tr w:rsidR="00514482" w:rsidRPr="00E3748D" w14:paraId="32C5CF0C" w14:textId="77777777" w:rsidTr="00514482">
        <w:trPr>
          <w:trHeight w:val="373"/>
        </w:trPr>
        <w:tc>
          <w:tcPr>
            <w:tcW w:w="321" w:type="pct"/>
            <w:vMerge w:val="restart"/>
            <w:tcBorders>
              <w:top w:val="single" w:sz="4" w:space="0" w:color="auto"/>
              <w:left w:val="single" w:sz="4" w:space="0" w:color="auto"/>
              <w:right w:val="single" w:sz="4" w:space="0" w:color="auto"/>
            </w:tcBorders>
            <w:noWrap/>
            <w:vAlign w:val="center"/>
            <w:hideMark/>
          </w:tcPr>
          <w:p w14:paraId="2EDA96D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w:t>
            </w:r>
          </w:p>
        </w:tc>
        <w:tc>
          <w:tcPr>
            <w:tcW w:w="1260" w:type="pct"/>
            <w:vMerge w:val="restart"/>
            <w:tcBorders>
              <w:top w:val="single" w:sz="4" w:space="0" w:color="auto"/>
              <w:left w:val="single" w:sz="4" w:space="0" w:color="auto"/>
              <w:right w:val="single" w:sz="4" w:space="0" w:color="auto"/>
            </w:tcBorders>
            <w:noWrap/>
            <w:vAlign w:val="center"/>
            <w:hideMark/>
          </w:tcPr>
          <w:p w14:paraId="12DA5010"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Untreated control</w:t>
            </w:r>
          </w:p>
        </w:tc>
        <w:tc>
          <w:tcPr>
            <w:tcW w:w="329" w:type="pct"/>
            <w:vMerge w:val="restart"/>
            <w:tcBorders>
              <w:top w:val="nil"/>
              <w:left w:val="single" w:sz="4" w:space="0" w:color="auto"/>
              <w:right w:val="single" w:sz="4" w:space="0" w:color="auto"/>
            </w:tcBorders>
            <w:vAlign w:val="center"/>
          </w:tcPr>
          <w:p w14:paraId="5C3E3CF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05" w:type="pct"/>
            <w:tcBorders>
              <w:top w:val="nil"/>
              <w:left w:val="single" w:sz="4" w:space="0" w:color="auto"/>
              <w:bottom w:val="nil"/>
              <w:right w:val="single" w:sz="4" w:space="0" w:color="auto"/>
            </w:tcBorders>
            <w:noWrap/>
            <w:hideMark/>
          </w:tcPr>
          <w:p w14:paraId="5AB6CB8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8.07</w:t>
            </w:r>
          </w:p>
        </w:tc>
        <w:tc>
          <w:tcPr>
            <w:tcW w:w="368" w:type="pct"/>
            <w:gridSpan w:val="2"/>
            <w:tcBorders>
              <w:top w:val="nil"/>
              <w:left w:val="nil"/>
              <w:bottom w:val="nil"/>
              <w:right w:val="single" w:sz="4" w:space="0" w:color="auto"/>
            </w:tcBorders>
            <w:noWrap/>
            <w:hideMark/>
          </w:tcPr>
          <w:p w14:paraId="31AB633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8.93</w:t>
            </w:r>
          </w:p>
        </w:tc>
        <w:tc>
          <w:tcPr>
            <w:tcW w:w="368" w:type="pct"/>
            <w:gridSpan w:val="2"/>
            <w:tcBorders>
              <w:top w:val="nil"/>
              <w:left w:val="nil"/>
              <w:bottom w:val="nil"/>
              <w:right w:val="single" w:sz="4" w:space="0" w:color="auto"/>
            </w:tcBorders>
            <w:noWrap/>
            <w:hideMark/>
          </w:tcPr>
          <w:p w14:paraId="170A3F6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7.07</w:t>
            </w:r>
          </w:p>
        </w:tc>
        <w:tc>
          <w:tcPr>
            <w:tcW w:w="368" w:type="pct"/>
            <w:tcBorders>
              <w:top w:val="nil"/>
              <w:left w:val="nil"/>
              <w:bottom w:val="nil"/>
              <w:right w:val="single" w:sz="4" w:space="0" w:color="auto"/>
            </w:tcBorders>
            <w:noWrap/>
            <w:hideMark/>
          </w:tcPr>
          <w:p w14:paraId="7F2E0C2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7.00</w:t>
            </w:r>
          </w:p>
        </w:tc>
        <w:tc>
          <w:tcPr>
            <w:tcW w:w="396" w:type="pct"/>
            <w:tcBorders>
              <w:top w:val="nil"/>
              <w:left w:val="nil"/>
              <w:bottom w:val="nil"/>
              <w:right w:val="single" w:sz="4" w:space="0" w:color="auto"/>
            </w:tcBorders>
            <w:noWrap/>
            <w:hideMark/>
          </w:tcPr>
          <w:p w14:paraId="249542E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7.33</w:t>
            </w:r>
          </w:p>
        </w:tc>
        <w:tc>
          <w:tcPr>
            <w:tcW w:w="396" w:type="pct"/>
            <w:tcBorders>
              <w:top w:val="nil"/>
              <w:left w:val="nil"/>
              <w:bottom w:val="nil"/>
              <w:right w:val="single" w:sz="4" w:space="0" w:color="auto"/>
            </w:tcBorders>
            <w:noWrap/>
            <w:hideMark/>
          </w:tcPr>
          <w:p w14:paraId="0D34992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5.13</w:t>
            </w:r>
          </w:p>
        </w:tc>
        <w:tc>
          <w:tcPr>
            <w:tcW w:w="397" w:type="pct"/>
            <w:tcBorders>
              <w:top w:val="nil"/>
              <w:left w:val="nil"/>
              <w:bottom w:val="nil"/>
              <w:right w:val="single" w:sz="4" w:space="0" w:color="auto"/>
            </w:tcBorders>
            <w:noWrap/>
            <w:hideMark/>
          </w:tcPr>
          <w:p w14:paraId="35E4ED2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5.07</w:t>
            </w:r>
          </w:p>
        </w:tc>
        <w:tc>
          <w:tcPr>
            <w:tcW w:w="392" w:type="pct"/>
            <w:tcBorders>
              <w:top w:val="nil"/>
              <w:left w:val="nil"/>
              <w:bottom w:val="nil"/>
              <w:right w:val="single" w:sz="4" w:space="0" w:color="auto"/>
            </w:tcBorders>
            <w:vAlign w:val="center"/>
          </w:tcPr>
          <w:p w14:paraId="2A69AAAF"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6.76</w:t>
            </w:r>
          </w:p>
        </w:tc>
      </w:tr>
      <w:tr w:rsidR="00514482" w:rsidRPr="00E3748D" w14:paraId="79991E8C" w14:textId="77777777" w:rsidTr="00514482">
        <w:trPr>
          <w:trHeight w:val="373"/>
        </w:trPr>
        <w:tc>
          <w:tcPr>
            <w:tcW w:w="321" w:type="pct"/>
            <w:vMerge/>
            <w:tcBorders>
              <w:left w:val="single" w:sz="4" w:space="0" w:color="auto"/>
              <w:bottom w:val="single" w:sz="4" w:space="0" w:color="auto"/>
              <w:right w:val="single" w:sz="4" w:space="0" w:color="auto"/>
            </w:tcBorders>
            <w:vAlign w:val="center"/>
            <w:hideMark/>
          </w:tcPr>
          <w:p w14:paraId="69A4C02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left w:val="single" w:sz="4" w:space="0" w:color="auto"/>
              <w:bottom w:val="single" w:sz="4" w:space="0" w:color="auto"/>
              <w:right w:val="single" w:sz="4" w:space="0" w:color="auto"/>
            </w:tcBorders>
            <w:vAlign w:val="center"/>
            <w:hideMark/>
          </w:tcPr>
          <w:p w14:paraId="706D3664"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single" w:sz="4" w:space="0" w:color="auto"/>
              <w:bottom w:val="single" w:sz="4" w:space="0" w:color="auto"/>
              <w:right w:val="single" w:sz="4" w:space="0" w:color="auto"/>
            </w:tcBorders>
            <w:vAlign w:val="center"/>
          </w:tcPr>
          <w:p w14:paraId="28CC957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4B8DADF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(2.93)</w:t>
            </w:r>
          </w:p>
        </w:tc>
        <w:tc>
          <w:tcPr>
            <w:tcW w:w="368" w:type="pct"/>
            <w:gridSpan w:val="2"/>
            <w:tcBorders>
              <w:top w:val="nil"/>
              <w:left w:val="nil"/>
              <w:bottom w:val="single" w:sz="4" w:space="0" w:color="auto"/>
              <w:right w:val="single" w:sz="4" w:space="0" w:color="auto"/>
            </w:tcBorders>
            <w:noWrap/>
            <w:hideMark/>
          </w:tcPr>
          <w:p w14:paraId="155708F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(3.06)</w:t>
            </w:r>
          </w:p>
        </w:tc>
        <w:tc>
          <w:tcPr>
            <w:tcW w:w="368" w:type="pct"/>
            <w:gridSpan w:val="2"/>
            <w:tcBorders>
              <w:top w:val="nil"/>
              <w:left w:val="nil"/>
              <w:bottom w:val="single" w:sz="4" w:space="0" w:color="auto"/>
              <w:right w:val="single" w:sz="4" w:space="0" w:color="auto"/>
            </w:tcBorders>
            <w:noWrap/>
            <w:hideMark/>
          </w:tcPr>
          <w:p w14:paraId="46FF9C5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(2.75)</w:t>
            </w:r>
          </w:p>
        </w:tc>
        <w:tc>
          <w:tcPr>
            <w:tcW w:w="368" w:type="pct"/>
            <w:tcBorders>
              <w:top w:val="nil"/>
              <w:left w:val="nil"/>
              <w:bottom w:val="single" w:sz="4" w:space="0" w:color="auto"/>
              <w:right w:val="single" w:sz="4" w:space="0" w:color="auto"/>
            </w:tcBorders>
            <w:noWrap/>
            <w:hideMark/>
          </w:tcPr>
          <w:p w14:paraId="571E4AD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(2.73)</w:t>
            </w:r>
          </w:p>
        </w:tc>
        <w:tc>
          <w:tcPr>
            <w:tcW w:w="396" w:type="pct"/>
            <w:tcBorders>
              <w:top w:val="nil"/>
              <w:left w:val="nil"/>
              <w:bottom w:val="single" w:sz="4" w:space="0" w:color="auto"/>
              <w:right w:val="single" w:sz="4" w:space="0" w:color="auto"/>
            </w:tcBorders>
            <w:noWrap/>
            <w:hideMark/>
          </w:tcPr>
          <w:p w14:paraId="4029F6A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(2.80)</w:t>
            </w:r>
          </w:p>
        </w:tc>
        <w:tc>
          <w:tcPr>
            <w:tcW w:w="396" w:type="pct"/>
            <w:tcBorders>
              <w:top w:val="nil"/>
              <w:left w:val="nil"/>
              <w:bottom w:val="single" w:sz="4" w:space="0" w:color="auto"/>
              <w:right w:val="single" w:sz="4" w:space="0" w:color="auto"/>
            </w:tcBorders>
            <w:noWrap/>
            <w:hideMark/>
          </w:tcPr>
          <w:p w14:paraId="24E7D7E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(2.37)</w:t>
            </w:r>
          </w:p>
        </w:tc>
        <w:tc>
          <w:tcPr>
            <w:tcW w:w="397" w:type="pct"/>
            <w:tcBorders>
              <w:top w:val="nil"/>
              <w:left w:val="nil"/>
              <w:bottom w:val="single" w:sz="4" w:space="0" w:color="auto"/>
              <w:right w:val="single" w:sz="4" w:space="0" w:color="auto"/>
            </w:tcBorders>
            <w:noWrap/>
            <w:hideMark/>
          </w:tcPr>
          <w:p w14:paraId="6D53A3F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(2.35)</w:t>
            </w:r>
          </w:p>
        </w:tc>
        <w:tc>
          <w:tcPr>
            <w:tcW w:w="392" w:type="pct"/>
            <w:tcBorders>
              <w:top w:val="nil"/>
              <w:left w:val="nil"/>
              <w:bottom w:val="single" w:sz="4" w:space="0" w:color="auto"/>
              <w:right w:val="single" w:sz="4" w:space="0" w:color="auto"/>
            </w:tcBorders>
            <w:vAlign w:val="center"/>
          </w:tcPr>
          <w:p w14:paraId="3CC556A0" w14:textId="77777777" w:rsidR="00514482" w:rsidRPr="00E3748D" w:rsidRDefault="00514482" w:rsidP="00514482">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(2.69)</w:t>
            </w:r>
          </w:p>
        </w:tc>
      </w:tr>
      <w:tr w:rsidR="00514482" w:rsidRPr="00E3748D" w14:paraId="0279A6B3" w14:textId="77777777" w:rsidTr="00514482">
        <w:trPr>
          <w:trHeight w:val="406"/>
        </w:trPr>
        <w:tc>
          <w:tcPr>
            <w:tcW w:w="1581" w:type="pct"/>
            <w:gridSpan w:val="2"/>
            <w:tcBorders>
              <w:top w:val="single" w:sz="4" w:space="0" w:color="auto"/>
              <w:left w:val="single" w:sz="4" w:space="0" w:color="auto"/>
              <w:bottom w:val="single" w:sz="4" w:space="0" w:color="auto"/>
              <w:right w:val="single" w:sz="4" w:space="0" w:color="auto"/>
            </w:tcBorders>
            <w:noWrap/>
            <w:vAlign w:val="center"/>
            <w:hideMark/>
          </w:tcPr>
          <w:p w14:paraId="0235ECAE" w14:textId="27575672"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S. Em ±</w:t>
            </w:r>
          </w:p>
        </w:tc>
        <w:tc>
          <w:tcPr>
            <w:tcW w:w="329" w:type="pct"/>
            <w:tcBorders>
              <w:top w:val="nil"/>
              <w:left w:val="nil"/>
              <w:bottom w:val="single" w:sz="4" w:space="0" w:color="auto"/>
              <w:right w:val="single" w:sz="4" w:space="0" w:color="auto"/>
            </w:tcBorders>
            <w:vAlign w:val="center"/>
          </w:tcPr>
          <w:p w14:paraId="69C58096"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05" w:type="pct"/>
            <w:tcBorders>
              <w:top w:val="nil"/>
              <w:left w:val="single" w:sz="4" w:space="0" w:color="auto"/>
              <w:bottom w:val="single" w:sz="4" w:space="0" w:color="auto"/>
              <w:right w:val="single" w:sz="4" w:space="0" w:color="auto"/>
            </w:tcBorders>
            <w:noWrap/>
            <w:vAlign w:val="center"/>
            <w:hideMark/>
          </w:tcPr>
          <w:p w14:paraId="58E2EF3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0.14</w:t>
            </w:r>
          </w:p>
        </w:tc>
        <w:tc>
          <w:tcPr>
            <w:tcW w:w="368" w:type="pct"/>
            <w:gridSpan w:val="2"/>
            <w:tcBorders>
              <w:top w:val="nil"/>
              <w:left w:val="nil"/>
              <w:bottom w:val="single" w:sz="4" w:space="0" w:color="auto"/>
              <w:right w:val="single" w:sz="4" w:space="0" w:color="auto"/>
            </w:tcBorders>
            <w:noWrap/>
            <w:vAlign w:val="center"/>
            <w:hideMark/>
          </w:tcPr>
          <w:p w14:paraId="15009B2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0.11</w:t>
            </w:r>
          </w:p>
        </w:tc>
        <w:tc>
          <w:tcPr>
            <w:tcW w:w="368" w:type="pct"/>
            <w:gridSpan w:val="2"/>
            <w:tcBorders>
              <w:top w:val="nil"/>
              <w:left w:val="nil"/>
              <w:bottom w:val="single" w:sz="4" w:space="0" w:color="auto"/>
              <w:right w:val="single" w:sz="4" w:space="0" w:color="auto"/>
            </w:tcBorders>
            <w:noWrap/>
            <w:vAlign w:val="center"/>
            <w:hideMark/>
          </w:tcPr>
          <w:p w14:paraId="534BFBA8"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0.10</w:t>
            </w:r>
          </w:p>
        </w:tc>
        <w:tc>
          <w:tcPr>
            <w:tcW w:w="368" w:type="pct"/>
            <w:tcBorders>
              <w:top w:val="nil"/>
              <w:left w:val="nil"/>
              <w:bottom w:val="single" w:sz="4" w:space="0" w:color="auto"/>
              <w:right w:val="single" w:sz="4" w:space="0" w:color="auto"/>
            </w:tcBorders>
            <w:noWrap/>
            <w:vAlign w:val="center"/>
            <w:hideMark/>
          </w:tcPr>
          <w:p w14:paraId="25023E7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0.10</w:t>
            </w:r>
          </w:p>
        </w:tc>
        <w:tc>
          <w:tcPr>
            <w:tcW w:w="396" w:type="pct"/>
            <w:tcBorders>
              <w:top w:val="nil"/>
              <w:left w:val="nil"/>
              <w:bottom w:val="single" w:sz="4" w:space="0" w:color="auto"/>
              <w:right w:val="single" w:sz="4" w:space="0" w:color="auto"/>
            </w:tcBorders>
            <w:noWrap/>
            <w:vAlign w:val="center"/>
            <w:hideMark/>
          </w:tcPr>
          <w:p w14:paraId="62240ECF"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0.09</w:t>
            </w:r>
          </w:p>
        </w:tc>
        <w:tc>
          <w:tcPr>
            <w:tcW w:w="396" w:type="pct"/>
            <w:tcBorders>
              <w:top w:val="nil"/>
              <w:left w:val="nil"/>
              <w:bottom w:val="single" w:sz="4" w:space="0" w:color="auto"/>
              <w:right w:val="single" w:sz="4" w:space="0" w:color="auto"/>
            </w:tcBorders>
            <w:noWrap/>
            <w:vAlign w:val="center"/>
            <w:hideMark/>
          </w:tcPr>
          <w:p w14:paraId="1C590D64"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0.08</w:t>
            </w:r>
          </w:p>
        </w:tc>
        <w:tc>
          <w:tcPr>
            <w:tcW w:w="397" w:type="pct"/>
            <w:tcBorders>
              <w:top w:val="nil"/>
              <w:left w:val="nil"/>
              <w:bottom w:val="single" w:sz="4" w:space="0" w:color="auto"/>
              <w:right w:val="single" w:sz="4" w:space="0" w:color="auto"/>
            </w:tcBorders>
            <w:noWrap/>
            <w:vAlign w:val="center"/>
            <w:hideMark/>
          </w:tcPr>
          <w:p w14:paraId="1F63884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0.06</w:t>
            </w:r>
          </w:p>
        </w:tc>
        <w:tc>
          <w:tcPr>
            <w:tcW w:w="392" w:type="pct"/>
            <w:tcBorders>
              <w:top w:val="single" w:sz="4" w:space="0" w:color="auto"/>
              <w:left w:val="single" w:sz="4" w:space="0" w:color="auto"/>
              <w:bottom w:val="single" w:sz="4" w:space="0" w:color="000000"/>
              <w:right w:val="single" w:sz="4" w:space="0" w:color="auto"/>
            </w:tcBorders>
            <w:vAlign w:val="center"/>
          </w:tcPr>
          <w:p w14:paraId="486FC23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0.04</w:t>
            </w:r>
          </w:p>
        </w:tc>
      </w:tr>
      <w:tr w:rsidR="00514482" w:rsidRPr="00E3748D" w14:paraId="097357F9" w14:textId="77777777" w:rsidTr="00514482">
        <w:trPr>
          <w:trHeight w:val="406"/>
        </w:trPr>
        <w:tc>
          <w:tcPr>
            <w:tcW w:w="1581" w:type="pct"/>
            <w:gridSpan w:val="2"/>
            <w:tcBorders>
              <w:top w:val="nil"/>
              <w:left w:val="single" w:sz="4" w:space="0" w:color="auto"/>
              <w:bottom w:val="single" w:sz="4" w:space="0" w:color="auto"/>
              <w:right w:val="single" w:sz="4" w:space="0" w:color="auto"/>
            </w:tcBorders>
            <w:noWrap/>
            <w:vAlign w:val="center"/>
            <w:hideMark/>
          </w:tcPr>
          <w:p w14:paraId="0FFCCCCA" w14:textId="77777777"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C.D @ 5 %</w:t>
            </w:r>
          </w:p>
        </w:tc>
        <w:tc>
          <w:tcPr>
            <w:tcW w:w="329" w:type="pct"/>
            <w:tcBorders>
              <w:top w:val="nil"/>
              <w:left w:val="nil"/>
              <w:bottom w:val="single" w:sz="4" w:space="0" w:color="auto"/>
              <w:right w:val="single" w:sz="4" w:space="0" w:color="auto"/>
            </w:tcBorders>
            <w:vAlign w:val="center"/>
          </w:tcPr>
          <w:p w14:paraId="704917D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05" w:type="pct"/>
            <w:tcBorders>
              <w:top w:val="nil"/>
              <w:left w:val="single" w:sz="4" w:space="0" w:color="auto"/>
              <w:bottom w:val="single" w:sz="4" w:space="0" w:color="auto"/>
              <w:right w:val="single" w:sz="4" w:space="0" w:color="auto"/>
            </w:tcBorders>
            <w:noWrap/>
            <w:vAlign w:val="center"/>
            <w:hideMark/>
          </w:tcPr>
          <w:p w14:paraId="3F251F6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N.S.</w:t>
            </w:r>
          </w:p>
        </w:tc>
        <w:tc>
          <w:tcPr>
            <w:tcW w:w="368" w:type="pct"/>
            <w:gridSpan w:val="2"/>
            <w:tcBorders>
              <w:top w:val="nil"/>
              <w:left w:val="nil"/>
              <w:bottom w:val="single" w:sz="4" w:space="0" w:color="auto"/>
              <w:right w:val="single" w:sz="4" w:space="0" w:color="auto"/>
            </w:tcBorders>
            <w:noWrap/>
            <w:vAlign w:val="center"/>
            <w:hideMark/>
          </w:tcPr>
          <w:p w14:paraId="0E335D9C"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0.33</w:t>
            </w:r>
          </w:p>
        </w:tc>
        <w:tc>
          <w:tcPr>
            <w:tcW w:w="368" w:type="pct"/>
            <w:gridSpan w:val="2"/>
            <w:tcBorders>
              <w:top w:val="nil"/>
              <w:left w:val="nil"/>
              <w:bottom w:val="single" w:sz="4" w:space="0" w:color="auto"/>
              <w:right w:val="single" w:sz="4" w:space="0" w:color="auto"/>
            </w:tcBorders>
            <w:noWrap/>
            <w:vAlign w:val="center"/>
            <w:hideMark/>
          </w:tcPr>
          <w:p w14:paraId="639AE84F"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0.32</w:t>
            </w:r>
          </w:p>
        </w:tc>
        <w:tc>
          <w:tcPr>
            <w:tcW w:w="368" w:type="pct"/>
            <w:tcBorders>
              <w:top w:val="nil"/>
              <w:left w:val="nil"/>
              <w:bottom w:val="single" w:sz="4" w:space="0" w:color="auto"/>
              <w:right w:val="single" w:sz="4" w:space="0" w:color="auto"/>
            </w:tcBorders>
            <w:noWrap/>
            <w:vAlign w:val="center"/>
            <w:hideMark/>
          </w:tcPr>
          <w:p w14:paraId="48CF193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0.31</w:t>
            </w:r>
          </w:p>
        </w:tc>
        <w:tc>
          <w:tcPr>
            <w:tcW w:w="396" w:type="pct"/>
            <w:tcBorders>
              <w:top w:val="nil"/>
              <w:left w:val="nil"/>
              <w:bottom w:val="single" w:sz="4" w:space="0" w:color="auto"/>
              <w:right w:val="single" w:sz="4" w:space="0" w:color="auto"/>
            </w:tcBorders>
            <w:noWrap/>
            <w:vAlign w:val="center"/>
            <w:hideMark/>
          </w:tcPr>
          <w:p w14:paraId="4C06DF6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0.27</w:t>
            </w:r>
          </w:p>
        </w:tc>
        <w:tc>
          <w:tcPr>
            <w:tcW w:w="396" w:type="pct"/>
            <w:tcBorders>
              <w:top w:val="nil"/>
              <w:left w:val="nil"/>
              <w:bottom w:val="single" w:sz="4" w:space="0" w:color="auto"/>
              <w:right w:val="single" w:sz="4" w:space="0" w:color="auto"/>
            </w:tcBorders>
            <w:noWrap/>
            <w:vAlign w:val="center"/>
            <w:hideMark/>
          </w:tcPr>
          <w:p w14:paraId="3EB5EB8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0.25</w:t>
            </w:r>
          </w:p>
        </w:tc>
        <w:tc>
          <w:tcPr>
            <w:tcW w:w="397" w:type="pct"/>
            <w:tcBorders>
              <w:top w:val="nil"/>
              <w:left w:val="nil"/>
              <w:bottom w:val="single" w:sz="4" w:space="0" w:color="auto"/>
              <w:right w:val="single" w:sz="4" w:space="0" w:color="auto"/>
            </w:tcBorders>
            <w:noWrap/>
            <w:vAlign w:val="center"/>
            <w:hideMark/>
          </w:tcPr>
          <w:p w14:paraId="641A7EB3"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0.20</w:t>
            </w:r>
          </w:p>
        </w:tc>
        <w:tc>
          <w:tcPr>
            <w:tcW w:w="392" w:type="pct"/>
            <w:tcBorders>
              <w:top w:val="nil"/>
              <w:left w:val="nil"/>
              <w:bottom w:val="single" w:sz="4" w:space="0" w:color="auto"/>
              <w:right w:val="single" w:sz="4" w:space="0" w:color="auto"/>
            </w:tcBorders>
            <w:vAlign w:val="center"/>
          </w:tcPr>
          <w:p w14:paraId="677B8A3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0.14</w:t>
            </w:r>
          </w:p>
        </w:tc>
      </w:tr>
      <w:tr w:rsidR="00514482" w:rsidRPr="00E3748D" w14:paraId="224646E7" w14:textId="77777777" w:rsidTr="00514482">
        <w:trPr>
          <w:trHeight w:val="406"/>
        </w:trPr>
        <w:tc>
          <w:tcPr>
            <w:tcW w:w="1581" w:type="pct"/>
            <w:gridSpan w:val="2"/>
            <w:tcBorders>
              <w:top w:val="nil"/>
              <w:left w:val="single" w:sz="4" w:space="0" w:color="auto"/>
              <w:bottom w:val="single" w:sz="4" w:space="0" w:color="auto"/>
              <w:right w:val="single" w:sz="4" w:space="0" w:color="auto"/>
            </w:tcBorders>
            <w:noWrap/>
            <w:vAlign w:val="center"/>
            <w:hideMark/>
          </w:tcPr>
          <w:p w14:paraId="2902B111" w14:textId="77777777"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CV %</w:t>
            </w:r>
          </w:p>
        </w:tc>
        <w:tc>
          <w:tcPr>
            <w:tcW w:w="329" w:type="pct"/>
            <w:tcBorders>
              <w:top w:val="nil"/>
              <w:left w:val="nil"/>
              <w:bottom w:val="single" w:sz="4" w:space="0" w:color="auto"/>
              <w:right w:val="single" w:sz="4" w:space="0" w:color="auto"/>
            </w:tcBorders>
            <w:vAlign w:val="center"/>
          </w:tcPr>
          <w:p w14:paraId="674FA93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05" w:type="pct"/>
            <w:tcBorders>
              <w:top w:val="nil"/>
              <w:left w:val="single" w:sz="4" w:space="0" w:color="auto"/>
              <w:bottom w:val="single" w:sz="4" w:space="0" w:color="auto"/>
              <w:right w:val="single" w:sz="4" w:space="0" w:color="auto"/>
            </w:tcBorders>
            <w:noWrap/>
            <w:vAlign w:val="center"/>
            <w:hideMark/>
          </w:tcPr>
          <w:p w14:paraId="761AE31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8.32</w:t>
            </w:r>
          </w:p>
        </w:tc>
        <w:tc>
          <w:tcPr>
            <w:tcW w:w="368" w:type="pct"/>
            <w:gridSpan w:val="2"/>
            <w:tcBorders>
              <w:top w:val="nil"/>
              <w:left w:val="nil"/>
              <w:bottom w:val="single" w:sz="4" w:space="0" w:color="auto"/>
              <w:right w:val="single" w:sz="4" w:space="0" w:color="auto"/>
            </w:tcBorders>
            <w:noWrap/>
            <w:vAlign w:val="center"/>
            <w:hideMark/>
          </w:tcPr>
          <w:p w14:paraId="0085DF5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8.30</w:t>
            </w:r>
          </w:p>
        </w:tc>
        <w:tc>
          <w:tcPr>
            <w:tcW w:w="368" w:type="pct"/>
            <w:gridSpan w:val="2"/>
            <w:tcBorders>
              <w:top w:val="nil"/>
              <w:left w:val="nil"/>
              <w:bottom w:val="single" w:sz="4" w:space="0" w:color="auto"/>
              <w:right w:val="single" w:sz="4" w:space="0" w:color="auto"/>
            </w:tcBorders>
            <w:noWrap/>
            <w:vAlign w:val="center"/>
            <w:hideMark/>
          </w:tcPr>
          <w:p w14:paraId="2AD5D044"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8.33</w:t>
            </w:r>
          </w:p>
        </w:tc>
        <w:tc>
          <w:tcPr>
            <w:tcW w:w="368" w:type="pct"/>
            <w:tcBorders>
              <w:top w:val="nil"/>
              <w:left w:val="nil"/>
              <w:bottom w:val="single" w:sz="4" w:space="0" w:color="auto"/>
              <w:right w:val="single" w:sz="4" w:space="0" w:color="auto"/>
            </w:tcBorders>
            <w:noWrap/>
            <w:vAlign w:val="center"/>
            <w:hideMark/>
          </w:tcPr>
          <w:p w14:paraId="67A39B5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8.14</w:t>
            </w:r>
          </w:p>
        </w:tc>
        <w:tc>
          <w:tcPr>
            <w:tcW w:w="396" w:type="pct"/>
            <w:tcBorders>
              <w:top w:val="nil"/>
              <w:left w:val="nil"/>
              <w:bottom w:val="single" w:sz="4" w:space="0" w:color="auto"/>
              <w:right w:val="single" w:sz="4" w:space="0" w:color="auto"/>
            </w:tcBorders>
            <w:noWrap/>
            <w:vAlign w:val="center"/>
            <w:hideMark/>
          </w:tcPr>
          <w:p w14:paraId="0A8C424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8.99</w:t>
            </w:r>
          </w:p>
        </w:tc>
        <w:tc>
          <w:tcPr>
            <w:tcW w:w="396" w:type="pct"/>
            <w:tcBorders>
              <w:top w:val="nil"/>
              <w:left w:val="nil"/>
              <w:bottom w:val="single" w:sz="4" w:space="0" w:color="auto"/>
              <w:right w:val="single" w:sz="4" w:space="0" w:color="auto"/>
            </w:tcBorders>
            <w:noWrap/>
            <w:vAlign w:val="center"/>
            <w:hideMark/>
          </w:tcPr>
          <w:p w14:paraId="41D64BF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8.87</w:t>
            </w:r>
          </w:p>
        </w:tc>
        <w:tc>
          <w:tcPr>
            <w:tcW w:w="397" w:type="pct"/>
            <w:tcBorders>
              <w:top w:val="nil"/>
              <w:left w:val="nil"/>
              <w:bottom w:val="single" w:sz="4" w:space="0" w:color="auto"/>
              <w:right w:val="single" w:sz="4" w:space="0" w:color="auto"/>
            </w:tcBorders>
            <w:noWrap/>
            <w:vAlign w:val="center"/>
            <w:hideMark/>
          </w:tcPr>
          <w:p w14:paraId="552E38B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8.47</w:t>
            </w:r>
          </w:p>
        </w:tc>
        <w:tc>
          <w:tcPr>
            <w:tcW w:w="392" w:type="pct"/>
            <w:tcBorders>
              <w:top w:val="nil"/>
              <w:left w:val="nil"/>
              <w:bottom w:val="single" w:sz="4" w:space="0" w:color="auto"/>
              <w:right w:val="single" w:sz="4" w:space="0" w:color="auto"/>
            </w:tcBorders>
            <w:vAlign w:val="center"/>
          </w:tcPr>
          <w:p w14:paraId="6941F44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4.07</w:t>
            </w:r>
          </w:p>
        </w:tc>
      </w:tr>
    </w:tbl>
    <w:p w14:paraId="071CBCBD" w14:textId="77777777" w:rsidR="00E3748D" w:rsidRPr="00E3748D" w:rsidRDefault="00E3748D" w:rsidP="00E3748D">
      <w:pPr>
        <w:spacing w:after="0" w:line="276" w:lineRule="auto"/>
        <w:ind w:left="426" w:right="-7" w:hanging="568"/>
        <w:jc w:val="both"/>
        <w:rPr>
          <w:rFonts w:ascii="Times New Roman" w:hAnsi="Times New Roman" w:cs="Times New Roman"/>
          <w:szCs w:val="20"/>
          <w14:ligatures w14:val="none"/>
        </w:rPr>
      </w:pPr>
      <w:r w:rsidRPr="00E3748D">
        <w:rPr>
          <w:rFonts w:ascii="Times New Roman" w:hAnsi="Times New Roman" w:cs="Times New Roman"/>
          <w:szCs w:val="20"/>
          <w14:ligatures w14:val="none"/>
        </w:rPr>
        <w:t xml:space="preserve">  *Figures in the parentheses are √(X+0.5) transformed values, </w:t>
      </w:r>
    </w:p>
    <w:p w14:paraId="74815894" w14:textId="77777777" w:rsidR="00E3748D" w:rsidRPr="00E3748D" w:rsidRDefault="00E3748D" w:rsidP="00E3748D">
      <w:pPr>
        <w:spacing w:after="0" w:line="276" w:lineRule="auto"/>
        <w:ind w:left="426" w:right="-7" w:hanging="426"/>
        <w:jc w:val="both"/>
        <w:rPr>
          <w:rFonts w:ascii="Times New Roman" w:hAnsi="Times New Roman" w:cs="Times New Roman"/>
          <w:szCs w:val="20"/>
          <w14:ligatures w14:val="none"/>
        </w:rPr>
      </w:pPr>
      <w:r w:rsidRPr="00E3748D">
        <w:rPr>
          <w:rFonts w:ascii="Times New Roman" w:hAnsi="Times New Roman" w:cs="Times New Roman"/>
          <w:szCs w:val="20"/>
          <w14:ligatures w14:val="none"/>
        </w:rPr>
        <w:t>DAS: Days After Spray and N.S.: Non-Significant.</w:t>
      </w:r>
    </w:p>
    <w:p w14:paraId="46057523" w14:textId="77777777" w:rsidR="00B07659" w:rsidRDefault="00B07659" w:rsidP="00E3748D">
      <w:pPr>
        <w:pageBreakBefore/>
        <w:rPr>
          <w:rFonts w:ascii="Times New Roman" w:hAnsi="Times New Roman" w:cs="Times New Roman"/>
          <w14:ligatures w14:val="none"/>
        </w:rPr>
        <w:sectPr w:rsidR="00B07659" w:rsidSect="00514482">
          <w:pgSz w:w="16838" w:h="11906" w:orient="landscape"/>
          <w:pgMar w:top="1009" w:right="1009" w:bottom="1009" w:left="1009" w:header="1134" w:footer="391" w:gutter="0"/>
          <w:cols w:space="708"/>
          <w:docGrid w:linePitch="360"/>
        </w:sectPr>
      </w:pPr>
    </w:p>
    <w:p w14:paraId="4465D545" w14:textId="77777777" w:rsidR="00FE1409" w:rsidRDefault="00FE1409" w:rsidP="00FE1409">
      <w:pPr>
        <w:rPr>
          <w:noProof/>
        </w:rPr>
      </w:pPr>
      <w:r>
        <w:rPr>
          <w:noProof/>
        </w:rPr>
        <w:lastRenderedPageBreak/>
        <w:drawing>
          <wp:inline distT="0" distB="0" distL="0" distR="0" wp14:anchorId="55097469" wp14:editId="66C3C885">
            <wp:extent cx="5940000" cy="3600000"/>
            <wp:effectExtent l="0" t="0" r="3810" b="635"/>
            <wp:docPr id="632954443" name="Chart 1">
              <a:extLst xmlns:a="http://schemas.openxmlformats.org/drawingml/2006/main">
                <a:ext uri="{FF2B5EF4-FFF2-40B4-BE49-F238E27FC236}">
                  <a16:creationId xmlns:a16="http://schemas.microsoft.com/office/drawing/2014/main" id="{A5AEA092-320D-D512-57E3-A34F2C27FB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1B39235" w14:textId="5ABC1E59" w:rsidR="00FE1409" w:rsidRDefault="00E35FAB" w:rsidP="00E35FAB">
      <w:pPr>
        <w:ind w:left="851" w:hanging="851"/>
        <w:rPr>
          <w:noProof/>
        </w:rPr>
      </w:pPr>
      <w:r>
        <w:rPr>
          <w:rFonts w:ascii="Times New Roman" w:hAnsi="Times New Roman" w:cs="Times New Roman"/>
          <w:noProof/>
        </w:rPr>
        <w:t>Graph</w:t>
      </w:r>
      <w:r w:rsidR="00FE1409" w:rsidRPr="002F0B5D">
        <w:rPr>
          <w:rFonts w:ascii="Times New Roman" w:hAnsi="Times New Roman" w:cs="Times New Roman"/>
          <w:noProof/>
        </w:rPr>
        <w:t>.</w:t>
      </w:r>
      <w:r>
        <w:rPr>
          <w:rFonts w:ascii="Times New Roman" w:hAnsi="Times New Roman" w:cs="Times New Roman"/>
          <w:noProof/>
        </w:rPr>
        <w:t>1</w:t>
      </w:r>
      <w:r w:rsidR="00FE1409" w:rsidRPr="002F0B5D">
        <w:rPr>
          <w:rFonts w:ascii="Times New Roman" w:hAnsi="Times New Roman" w:cs="Times New Roman"/>
          <w:noProof/>
        </w:rPr>
        <w:t xml:space="preserve">  Effect of different biopesticides</w:t>
      </w:r>
      <w:r w:rsidR="00FE1409">
        <w:rPr>
          <w:rFonts w:ascii="Times New Roman" w:hAnsi="Times New Roman" w:cs="Times New Roman"/>
          <w:noProof/>
        </w:rPr>
        <w:t xml:space="preserve"> and biorationals</w:t>
      </w:r>
      <w:r w:rsidR="00FE1409" w:rsidRPr="002F0B5D">
        <w:rPr>
          <w:rFonts w:ascii="Times New Roman" w:hAnsi="Times New Roman" w:cs="Times New Roman"/>
          <w:noProof/>
        </w:rPr>
        <w:t xml:space="preserve"> on leaf hoppers (</w:t>
      </w:r>
      <w:r w:rsidR="00FE1409" w:rsidRPr="002F0B5D">
        <w:rPr>
          <w:rFonts w:ascii="Times New Roman" w:hAnsi="Times New Roman" w:cs="Times New Roman"/>
          <w:i/>
          <w:iCs/>
          <w:noProof/>
        </w:rPr>
        <w:t>Amrasca bigutulla bigutulla</w:t>
      </w:r>
      <w:r w:rsidR="00FE1409" w:rsidRPr="002F0B5D">
        <w:rPr>
          <w:rFonts w:ascii="Times New Roman" w:hAnsi="Times New Roman" w:cs="Times New Roman"/>
          <w:noProof/>
        </w:rPr>
        <w:t>) population (after first spray)</w:t>
      </w:r>
    </w:p>
    <w:p w14:paraId="30FCC270" w14:textId="77777777" w:rsidR="00FE1409" w:rsidRDefault="00FE1409" w:rsidP="00FE1409">
      <w:pPr>
        <w:rPr>
          <w:noProof/>
        </w:rPr>
      </w:pPr>
    </w:p>
    <w:p w14:paraId="6BBC0B97" w14:textId="77777777" w:rsidR="00FE1409" w:rsidRDefault="00FE1409" w:rsidP="00FE1409">
      <w:pPr>
        <w:rPr>
          <w:noProof/>
        </w:rPr>
      </w:pPr>
    </w:p>
    <w:p w14:paraId="281595F2" w14:textId="77777777" w:rsidR="00FE1409" w:rsidRDefault="00FE1409" w:rsidP="00FE1409">
      <w:r>
        <w:rPr>
          <w:noProof/>
        </w:rPr>
        <w:drawing>
          <wp:inline distT="0" distB="0" distL="0" distR="0" wp14:anchorId="7FF07120" wp14:editId="4630DE86">
            <wp:extent cx="5940000" cy="3600000"/>
            <wp:effectExtent l="0" t="0" r="3810" b="635"/>
            <wp:docPr id="1365380216" name="Chart 1">
              <a:extLst xmlns:a="http://schemas.openxmlformats.org/drawingml/2006/main">
                <a:ext uri="{FF2B5EF4-FFF2-40B4-BE49-F238E27FC236}">
                  <a16:creationId xmlns:a16="http://schemas.microsoft.com/office/drawing/2014/main" id="{F2645B98-4769-0272-F701-7851CB0583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F262294" w14:textId="23EE4D21" w:rsidR="00FE1409" w:rsidRDefault="00E35FAB" w:rsidP="00F27ACD">
      <w:pPr>
        <w:ind w:left="851" w:hanging="851"/>
        <w:rPr>
          <w:noProof/>
        </w:rPr>
      </w:pPr>
      <w:r>
        <w:rPr>
          <w:rFonts w:ascii="Times New Roman" w:hAnsi="Times New Roman" w:cs="Times New Roman"/>
          <w:noProof/>
        </w:rPr>
        <w:t>Graph</w:t>
      </w:r>
      <w:r w:rsidRPr="002F0B5D">
        <w:rPr>
          <w:rFonts w:ascii="Times New Roman" w:hAnsi="Times New Roman" w:cs="Times New Roman"/>
          <w:noProof/>
        </w:rPr>
        <w:t>.</w:t>
      </w:r>
      <w:r>
        <w:rPr>
          <w:rFonts w:ascii="Times New Roman" w:hAnsi="Times New Roman" w:cs="Times New Roman"/>
          <w:noProof/>
        </w:rPr>
        <w:t>2</w:t>
      </w:r>
      <w:r w:rsidR="00FE1409" w:rsidRPr="002F0B5D">
        <w:rPr>
          <w:rFonts w:ascii="Times New Roman" w:hAnsi="Times New Roman" w:cs="Times New Roman"/>
          <w:noProof/>
        </w:rPr>
        <w:t xml:space="preserve"> Effect of different biopesticides</w:t>
      </w:r>
      <w:r w:rsidR="00FE1409">
        <w:rPr>
          <w:rFonts w:ascii="Times New Roman" w:hAnsi="Times New Roman" w:cs="Times New Roman"/>
          <w:noProof/>
        </w:rPr>
        <w:t xml:space="preserve"> and biorationals</w:t>
      </w:r>
      <w:r w:rsidR="00FE1409" w:rsidRPr="002F0B5D">
        <w:rPr>
          <w:rFonts w:ascii="Times New Roman" w:hAnsi="Times New Roman" w:cs="Times New Roman"/>
          <w:noProof/>
        </w:rPr>
        <w:t xml:space="preserve"> on leaf hoppers (</w:t>
      </w:r>
      <w:r w:rsidR="00FE1409" w:rsidRPr="002F0B5D">
        <w:rPr>
          <w:rFonts w:ascii="Times New Roman" w:hAnsi="Times New Roman" w:cs="Times New Roman"/>
          <w:i/>
          <w:iCs/>
          <w:noProof/>
        </w:rPr>
        <w:t>Amrasca bigutulla bigutulla</w:t>
      </w:r>
      <w:r w:rsidR="00FE1409" w:rsidRPr="002F0B5D">
        <w:rPr>
          <w:rFonts w:ascii="Times New Roman" w:hAnsi="Times New Roman" w:cs="Times New Roman"/>
          <w:noProof/>
        </w:rPr>
        <w:t>) population (after second spray)</w:t>
      </w:r>
    </w:p>
    <w:p w14:paraId="21300F44" w14:textId="77777777" w:rsidR="00E3748D" w:rsidRPr="00E3748D" w:rsidRDefault="00E3748D" w:rsidP="00E3748D">
      <w:pPr>
        <w:pageBreakBefore/>
        <w:rPr>
          <w:rFonts w:ascii="Times New Roman" w:hAnsi="Times New Roman" w:cs="Times New Roman"/>
          <w14:ligatures w14:val="none"/>
        </w:rPr>
        <w:sectPr w:rsidR="00E3748D" w:rsidRPr="00E3748D" w:rsidSect="00F27ACD">
          <w:pgSz w:w="11906" w:h="16838"/>
          <w:pgMar w:top="1009" w:right="567" w:bottom="1009" w:left="1418" w:header="1134" w:footer="391" w:gutter="0"/>
          <w:cols w:space="708"/>
          <w:docGrid w:linePitch="360"/>
        </w:sectPr>
      </w:pPr>
    </w:p>
    <w:p w14:paraId="1DDCCC02" w14:textId="47A92BC1" w:rsidR="00E3748D" w:rsidRPr="00E3748D" w:rsidRDefault="00E3748D" w:rsidP="00514482">
      <w:pPr>
        <w:pageBreakBefore/>
        <w:spacing w:after="0"/>
        <w:rPr>
          <w:rFonts w:ascii="Times New Roman" w:hAnsi="Times New Roman" w:cs="Times New Roman"/>
          <w14:ligatures w14:val="none"/>
        </w:rPr>
      </w:pPr>
      <w:r w:rsidRPr="00E3748D">
        <w:rPr>
          <w:rFonts w:ascii="Times New Roman" w:hAnsi="Times New Roman" w:cs="Times New Roman"/>
          <w:noProof/>
          <w14:ligatures w14:val="none"/>
        </w:rPr>
        <w:lastRenderedPageBreak/>
        <mc:AlternateContent>
          <mc:Choice Requires="wps">
            <w:drawing>
              <wp:anchor distT="45720" distB="45720" distL="114300" distR="114300" simplePos="0" relativeHeight="251665408" behindDoc="0" locked="0" layoutInCell="1" allowOverlap="1" wp14:anchorId="68686456" wp14:editId="07DE2F48">
                <wp:simplePos x="0" y="0"/>
                <wp:positionH relativeFrom="column">
                  <wp:posOffset>6208972</wp:posOffset>
                </wp:positionH>
                <wp:positionV relativeFrom="paragraph">
                  <wp:posOffset>-466148</wp:posOffset>
                </wp:positionV>
                <wp:extent cx="2360930" cy="1296093"/>
                <wp:effectExtent l="0" t="0" r="26670" b="18415"/>
                <wp:wrapNone/>
                <wp:docPr id="1885153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96093"/>
                        </a:xfrm>
                        <a:prstGeom prst="rect">
                          <a:avLst/>
                        </a:prstGeom>
                        <a:solidFill>
                          <a:srgbClr val="FFFFFF"/>
                        </a:solidFill>
                        <a:ln w="9525">
                          <a:solidFill>
                            <a:sysClr val="window" lastClr="FFFFFF"/>
                          </a:solidFill>
                          <a:miter lim="800000"/>
                          <a:headEnd/>
                          <a:tailEnd/>
                        </a:ln>
                      </wps:spPr>
                      <wps:txbx>
                        <w:txbxContent>
                          <w:p w14:paraId="423416BA" w14:textId="77777777" w:rsidR="00E3748D" w:rsidRDefault="00E3748D" w:rsidP="00E3748D"/>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8686456" id="_x0000_t202" coordsize="21600,21600" o:spt="202" path="m,l,21600r21600,l21600,xe">
                <v:stroke joinstyle="miter"/>
                <v:path gradientshapeok="t" o:connecttype="rect"/>
              </v:shapetype>
              <v:shape id="Text Box 2" o:spid="_x0000_s1026" type="#_x0000_t202" style="position:absolute;margin-left:488.9pt;margin-top:-36.7pt;width:185.9pt;height:102.0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" strokecolor="window">
                <v:textbox>
                  <w:txbxContent>
                    <w:p w14:paraId="423416BA" w14:textId="77777777" w:rsidR="00E3748D" w:rsidRDefault="00E3748D" w:rsidP="00E3748D"/>
                  </w:txbxContent>
                </v:textbox>
              </v:shape>
            </w:pict>
          </mc:Fallback>
        </mc:AlternateContent>
      </w:r>
      <w:r w:rsidRPr="00E3748D">
        <w:rPr>
          <w:rFonts w:ascii="Times New Roman" w:eastAsia="Times New Roman" w:hAnsi="Times New Roman" w:cs="Times New Roman"/>
          <w:b/>
          <w:bCs/>
          <w:noProof/>
          <w:color w:val="000000"/>
          <w:sz w:val="28"/>
          <w:szCs w:val="28"/>
          <w:lang w:eastAsia="en-IN"/>
        </w:rPr>
        <mc:AlternateContent>
          <mc:Choice Requires="wps">
            <w:drawing>
              <wp:anchor distT="45720" distB="45720" distL="114300" distR="114300" simplePos="0" relativeHeight="251663360" behindDoc="0" locked="0" layoutInCell="1" allowOverlap="1" wp14:anchorId="71C8902E" wp14:editId="3650294D">
                <wp:simplePos x="0" y="0"/>
                <wp:positionH relativeFrom="column">
                  <wp:posOffset>9223829</wp:posOffset>
                </wp:positionH>
                <wp:positionV relativeFrom="paragraph">
                  <wp:posOffset>-774972</wp:posOffset>
                </wp:positionV>
                <wp:extent cx="427990" cy="1404620"/>
                <wp:effectExtent l="0" t="0" r="10160" b="20955"/>
                <wp:wrapNone/>
                <wp:docPr id="1816249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6358ABDE"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C8902E" id="_x0000_s1027" type="#_x0000_t202" style="position:absolute;margin-left:726.3pt;margin-top:-61pt;width:33.7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" strokecolor="window">
                <v:textbox style="mso-fit-shape-to-text:t">
                  <w:txbxContent>
                    <w:p w14:paraId="6358ABDE" w14:textId="77777777" w:rsidR="00E3748D" w:rsidRDefault="00E3748D" w:rsidP="00E3748D"/>
                  </w:txbxContent>
                </v:textbox>
              </v:shape>
            </w:pict>
          </mc:Fallback>
        </mc:AlternateContent>
      </w:r>
      <w:r w:rsidRPr="00E3748D">
        <w:rPr>
          <w:rFonts w:ascii="Times New Roman" w:eastAsia="Times New Roman" w:hAnsi="Times New Roman" w:cs="Times New Roman"/>
          <w:b/>
          <w:bCs/>
          <w:noProof/>
          <w:color w:val="000000"/>
          <w:sz w:val="28"/>
          <w:szCs w:val="28"/>
          <w:lang w:eastAsia="en-IN"/>
        </w:rPr>
        <mc:AlternateContent>
          <mc:Choice Requires="wps">
            <w:drawing>
              <wp:anchor distT="45720" distB="45720" distL="114300" distR="114300" simplePos="0" relativeHeight="251659264" behindDoc="0" locked="0" layoutInCell="1" allowOverlap="1" wp14:anchorId="3C4D3ABA" wp14:editId="79D2BD8B">
                <wp:simplePos x="0" y="0"/>
                <wp:positionH relativeFrom="margin">
                  <wp:align>right</wp:align>
                </wp:positionH>
                <wp:positionV relativeFrom="paragraph">
                  <wp:posOffset>-716915</wp:posOffset>
                </wp:positionV>
                <wp:extent cx="427990" cy="1404620"/>
                <wp:effectExtent l="0" t="0" r="10160" b="20955"/>
                <wp:wrapNone/>
                <wp:docPr id="2006688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5BC65CBB"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4D3ABA" id="_x0000_s1028" type="#_x0000_t202" style="position:absolute;margin-left:-17.5pt;margin-top:-56.45pt;width:33.7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" strokecolor="window">
                <v:textbox style="mso-fit-shape-to-text:t">
                  <w:txbxContent>
                    <w:p w14:paraId="5BC65CBB" w14:textId="77777777" w:rsidR="00E3748D" w:rsidRDefault="00E3748D" w:rsidP="00E3748D"/>
                  </w:txbxContent>
                </v:textbox>
                <w10:wrap anchorx="margin"/>
              </v:shape>
            </w:pict>
          </mc:Fallback>
        </mc:AlternateContent>
      </w:r>
    </w:p>
    <w:p w14:paraId="5BAD1AB8" w14:textId="77777777" w:rsidR="00E3748D" w:rsidRPr="00E3748D" w:rsidRDefault="00E3748D" w:rsidP="00E3748D">
      <w:pPr>
        <w:spacing w:after="0" w:line="360" w:lineRule="auto"/>
        <w:ind w:left="426" w:right="-8" w:hanging="568"/>
        <w:jc w:val="both"/>
        <w:rPr>
          <w:rFonts w:ascii="Times New Roman" w:hAnsi="Times New Roman" w:cs="Times New Roman"/>
          <w:b/>
          <w:bCs/>
          <w14:ligatures w14:val="none"/>
        </w:rPr>
      </w:pPr>
      <w:r w:rsidRPr="00E3748D">
        <w:rPr>
          <w:rFonts w:ascii="Times New Roman" w:hAnsi="Times New Roman" w:cs="Times New Roman"/>
          <w:b/>
          <w:bCs/>
          <w14:ligatures w14:val="none"/>
        </w:rPr>
        <w:t>4.2.2 Bioefficacy of Different Biopesticides and Biorationals Against Aphids (</w:t>
      </w:r>
      <w:r w:rsidRPr="00E3748D">
        <w:rPr>
          <w:rFonts w:ascii="Times New Roman" w:hAnsi="Times New Roman" w:cs="Times New Roman"/>
          <w:b/>
          <w:bCs/>
          <w:i/>
          <w:iCs/>
          <w14:ligatures w14:val="none"/>
        </w:rPr>
        <w:t>Aphis gossypii</w:t>
      </w:r>
      <w:r w:rsidRPr="00E3748D">
        <w:rPr>
          <w:rFonts w:ascii="Times New Roman" w:hAnsi="Times New Roman" w:cs="Times New Roman"/>
          <w:b/>
          <w:bCs/>
          <w14:ligatures w14:val="none"/>
        </w:rPr>
        <w:t xml:space="preserve">) Population in okra during </w:t>
      </w:r>
      <w:r w:rsidRPr="00E3748D">
        <w:rPr>
          <w:rFonts w:ascii="Times New Roman" w:hAnsi="Times New Roman" w:cs="Times New Roman"/>
          <w:b/>
          <w:bCs/>
          <w:i/>
          <w:iCs/>
          <w14:ligatures w14:val="none"/>
        </w:rPr>
        <w:t>Kharif</w:t>
      </w:r>
      <w:r w:rsidRPr="00E3748D">
        <w:rPr>
          <w:rFonts w:ascii="Times New Roman" w:hAnsi="Times New Roman" w:cs="Times New Roman"/>
          <w:b/>
          <w:bCs/>
          <w14:ligatures w14:val="none"/>
        </w:rPr>
        <w:t xml:space="preserve"> - 2025</w:t>
      </w:r>
    </w:p>
    <w:p w14:paraId="1AE6ECB2" w14:textId="1C08E4B0" w:rsidR="00E3748D" w:rsidRPr="00E3748D" w:rsidRDefault="00E3748D" w:rsidP="00E3748D">
      <w:pPr>
        <w:spacing w:after="0" w:line="360" w:lineRule="auto"/>
        <w:ind w:left="-142" w:right="-8" w:firstLine="851"/>
        <w:jc w:val="both"/>
        <w:rPr>
          <w:rFonts w:ascii="Times New Roman" w:hAnsi="Times New Roman" w:cs="Times New Roman"/>
          <w14:ligatures w14:val="none"/>
        </w:rPr>
      </w:pPr>
      <w:r w:rsidRPr="00E3748D">
        <w:rPr>
          <w:rFonts w:ascii="Times New Roman" w:hAnsi="Times New Roman" w:cs="Times New Roman"/>
          <w14:ligatures w14:val="none"/>
        </w:rPr>
        <w:t>The data in respect to effect of different biopesticides and biorationals on the aphid population after the first and second spray on okra is presented in Table</w:t>
      </w:r>
      <w:r w:rsidR="00E35FAB">
        <w:rPr>
          <w:rFonts w:ascii="Times New Roman" w:hAnsi="Times New Roman" w:cs="Times New Roman"/>
          <w14:ligatures w14:val="none"/>
        </w:rPr>
        <w:t>.</w:t>
      </w:r>
      <w:r w:rsidRPr="00E3748D">
        <w:rPr>
          <w:rFonts w:ascii="Times New Roman" w:hAnsi="Times New Roman" w:cs="Times New Roman"/>
          <w14:ligatures w14:val="none"/>
        </w:rPr>
        <w:t xml:space="preserve"> </w:t>
      </w:r>
      <w:r w:rsidR="00E35FAB">
        <w:rPr>
          <w:rFonts w:ascii="Times New Roman" w:hAnsi="Times New Roman" w:cs="Times New Roman"/>
          <w14:ligatures w14:val="none"/>
        </w:rPr>
        <w:t>3</w:t>
      </w:r>
      <w:r w:rsidRPr="00E3748D">
        <w:rPr>
          <w:rFonts w:ascii="Times New Roman" w:hAnsi="Times New Roman" w:cs="Times New Roman"/>
          <w14:ligatures w14:val="none"/>
        </w:rPr>
        <w:t xml:space="preserve"> and </w:t>
      </w:r>
      <w:r w:rsidR="00E35FAB">
        <w:rPr>
          <w:rFonts w:ascii="Times New Roman" w:hAnsi="Times New Roman" w:cs="Times New Roman"/>
          <w:noProof/>
        </w:rPr>
        <w:t>Graph</w:t>
      </w:r>
      <w:r w:rsidR="00E35FAB" w:rsidRPr="002F0B5D">
        <w:rPr>
          <w:rFonts w:ascii="Times New Roman" w:hAnsi="Times New Roman" w:cs="Times New Roman"/>
          <w:noProof/>
        </w:rPr>
        <w:t>.</w:t>
      </w:r>
      <w:r w:rsidR="00E35FAB">
        <w:rPr>
          <w:rFonts w:ascii="Times New Roman" w:hAnsi="Times New Roman" w:cs="Times New Roman"/>
          <w:noProof/>
        </w:rPr>
        <w:t>3, 4</w:t>
      </w:r>
    </w:p>
    <w:p w14:paraId="28133910" w14:textId="77777777" w:rsidR="00E3748D" w:rsidRPr="00E3748D" w:rsidRDefault="00E3748D" w:rsidP="00E3748D">
      <w:pPr>
        <w:spacing w:after="0" w:line="360" w:lineRule="auto"/>
        <w:ind w:left="-142" w:right="-8" w:firstLine="851"/>
        <w:jc w:val="both"/>
        <w:rPr>
          <w:rFonts w:ascii="Times New Roman" w:hAnsi="Times New Roman" w:cs="Times New Roman"/>
          <w14:ligatures w14:val="none"/>
        </w:rPr>
      </w:pPr>
      <w:r w:rsidRPr="00E3748D">
        <w:rPr>
          <w:rFonts w:ascii="Times New Roman" w:hAnsi="Times New Roman" w:cs="Times New Roman"/>
          <w14:ligatures w14:val="none"/>
        </w:rPr>
        <w:t xml:space="preserve">A day before spraying, the pre-count of aphids was recorded, in which the population varied from 13.47 to 15.40 aphids per three leaves per plant, with no significant difference, indicating a homogenous distribution of the aphid population in the experimental plot. </w:t>
      </w:r>
    </w:p>
    <w:p w14:paraId="0480F0D6" w14:textId="77777777" w:rsidR="00E3748D" w:rsidRPr="00E3748D" w:rsidRDefault="00E3748D" w:rsidP="00E3748D">
      <w:pPr>
        <w:spacing w:after="0" w:line="360" w:lineRule="auto"/>
        <w:ind w:left="-142" w:right="-8" w:firstLine="851"/>
        <w:jc w:val="both"/>
        <w:rPr>
          <w:rFonts w:ascii="Times New Roman" w:hAnsi="Times New Roman" w:cs="Times New Roman"/>
          <w14:ligatures w14:val="none"/>
        </w:rPr>
      </w:pPr>
      <w:r w:rsidRPr="00E3748D">
        <w:rPr>
          <w:rFonts w:ascii="Times New Roman" w:hAnsi="Times New Roman" w:cs="Times New Roman"/>
          <w14:ligatures w14:val="none"/>
        </w:rPr>
        <w:t>At 7</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 after the first spray, the treatment with Emamectin benzoate 5% SG @ 0.5 g/L was found significantly superior over all other treatments, recorded the lowest aphid population (2.27 aphids/3 leaves/plant). But among the biopesticides, a sequential spray treatment of </w:t>
      </w:r>
      <w:r w:rsidRPr="00E3748D">
        <w:rPr>
          <w:rFonts w:ascii="Times New Roman" w:hAnsi="Times New Roman" w:cs="Times New Roman"/>
          <w:i/>
          <w:iCs/>
          <w14:ligatures w14:val="none"/>
        </w:rPr>
        <w:t>Lecanicillium lecanii</w:t>
      </w:r>
      <w:r w:rsidRPr="00E3748D">
        <w:rPr>
          <w:rFonts w:ascii="Times New Roman" w:hAnsi="Times New Roman" w:cs="Times New Roman"/>
          <w14:ligatures w14:val="none"/>
        </w:rPr>
        <w:t xml:space="preserve"> @ 5.0 g/L followed by </w:t>
      </w:r>
      <w:r w:rsidRPr="00E3748D">
        <w:rPr>
          <w:rFonts w:ascii="Times New Roman" w:hAnsi="Times New Roman" w:cs="Times New Roman"/>
          <w:i/>
          <w:iCs/>
          <w14:ligatures w14:val="none"/>
        </w:rPr>
        <w:t xml:space="preserve">Beauveria bassiana </w:t>
      </w:r>
      <w:r w:rsidRPr="00E3748D">
        <w:rPr>
          <w:rFonts w:ascii="Times New Roman" w:hAnsi="Times New Roman" w:cs="Times New Roman"/>
          <w14:ligatures w14:val="none"/>
        </w:rPr>
        <w:t xml:space="preserve">@ 5.0 g/L was recorded minimum 5.80 aphids per three leaves per plant, which was statistically at par with </w:t>
      </w:r>
      <w:r w:rsidRPr="00E3748D">
        <w:rPr>
          <w:rFonts w:ascii="Times New Roman" w:hAnsi="Times New Roman" w:cs="Times New Roman"/>
          <w:i/>
          <w:iCs/>
          <w14:ligatures w14:val="none"/>
        </w:rPr>
        <w:t>Metarhizium anisopliae</w:t>
      </w:r>
      <w:r w:rsidRPr="00E3748D">
        <w:rPr>
          <w:rFonts w:ascii="Times New Roman" w:hAnsi="Times New Roman" w:cs="Times New Roman"/>
          <w14:ligatures w14:val="none"/>
        </w:rPr>
        <w:t xml:space="preserve"> @ 5.0 g/L (7.40 aphids/3 leaves/plant). Untreated control recorded the highest aphid population (17.73 aphids/3 leaves/plant).</w:t>
      </w:r>
    </w:p>
    <w:p w14:paraId="61A3E2EF" w14:textId="172497AE" w:rsidR="00E3748D" w:rsidRPr="00E3748D" w:rsidRDefault="00E3748D" w:rsidP="00E3748D">
      <w:pPr>
        <w:spacing w:after="0" w:line="360" w:lineRule="auto"/>
        <w:ind w:left="-142" w:right="-8" w:firstLine="851"/>
        <w:jc w:val="both"/>
        <w:rPr>
          <w:rFonts w:ascii="Times New Roman" w:hAnsi="Times New Roman" w:cs="Times New Roman"/>
          <w14:ligatures w14:val="none"/>
        </w:rPr>
      </w:pPr>
      <w:r w:rsidRPr="00E3748D">
        <w:rPr>
          <w:rFonts w:ascii="Times New Roman" w:hAnsi="Times New Roman" w:cs="Times New Roman"/>
          <w14:ligatures w14:val="none"/>
        </w:rPr>
        <w:t>At 10</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and 14</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 after the first spray, a similar trend in treatment efficacy was observed. Emamectin benzoate 5% SG @ 0.5 g/L maintained its superiority, recorded the lowest aphid population of 1.93 and 1.87 aphids per three leaves per plant at 10</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and 14</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 after the first spray, respectively. Among the biopesticides treatments, the sequential spray of </w:t>
      </w:r>
      <w:r w:rsidRPr="00E3748D">
        <w:rPr>
          <w:rFonts w:ascii="Times New Roman" w:hAnsi="Times New Roman" w:cs="Times New Roman"/>
          <w:i/>
          <w:iCs/>
          <w14:ligatures w14:val="none"/>
        </w:rPr>
        <w:t>L. lecanii</w:t>
      </w:r>
      <w:r w:rsidRPr="00E3748D">
        <w:rPr>
          <w:rFonts w:ascii="Times New Roman" w:hAnsi="Times New Roman" w:cs="Times New Roman"/>
          <w14:ligatures w14:val="none"/>
        </w:rPr>
        <w:t xml:space="preserve"> @ 5.0 g/L followed by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 5.0 g/L was the most effective, recorded an aphid population of 4.60 and 4.53 aphids per three leaves per plant at 10</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and 14</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 after the first spray, respectively. This was followed by </w:t>
      </w:r>
      <w:r w:rsidRPr="00E3748D">
        <w:rPr>
          <w:rFonts w:ascii="Times New Roman" w:hAnsi="Times New Roman" w:cs="Times New Roman"/>
          <w:i/>
          <w:iCs/>
          <w14:ligatures w14:val="none"/>
        </w:rPr>
        <w:t xml:space="preserve">M. anisopliae </w:t>
      </w:r>
      <w:r w:rsidRPr="00E3748D">
        <w:rPr>
          <w:rFonts w:ascii="Times New Roman" w:hAnsi="Times New Roman" w:cs="Times New Roman"/>
          <w14:ligatures w14:val="none"/>
        </w:rPr>
        <w:t>@ 5.0 g/L, which recorded 6.73 and 6.67 aphids per three leaves per plant at 10</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and 14</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 after the first spray, respectively. The sequential spray of </w:t>
      </w:r>
      <w:r w:rsidRPr="00E3748D">
        <w:rPr>
          <w:rFonts w:ascii="Times New Roman" w:hAnsi="Times New Roman" w:cs="Times New Roman"/>
          <w:i/>
          <w:iCs/>
          <w14:ligatures w14:val="none"/>
        </w:rPr>
        <w:t>L. lecanii</w:t>
      </w:r>
      <w:r w:rsidRPr="00E3748D">
        <w:rPr>
          <w:rFonts w:ascii="Times New Roman" w:hAnsi="Times New Roman" w:cs="Times New Roman"/>
          <w14:ligatures w14:val="none"/>
        </w:rPr>
        <w:t xml:space="preserve"> @ 5.0 g/L followed by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 5.0 g/L and the treatment with </w:t>
      </w:r>
      <w:r w:rsidRPr="00E3748D">
        <w:rPr>
          <w:rFonts w:ascii="Times New Roman" w:hAnsi="Times New Roman" w:cs="Times New Roman"/>
          <w:i/>
          <w:iCs/>
          <w14:ligatures w14:val="none"/>
        </w:rPr>
        <w:t>M. anisopliae</w:t>
      </w:r>
      <w:r w:rsidRPr="00E3748D">
        <w:rPr>
          <w:rFonts w:ascii="Times New Roman" w:hAnsi="Times New Roman" w:cs="Times New Roman"/>
          <w14:ligatures w14:val="none"/>
        </w:rPr>
        <w:t xml:space="preserve"> @ 5.0 g/L were statistically at par with each other. The untreated control recorded the highest aphid population of 14.00 and 14.60 aphids per three leaves per plant at 10</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and 14</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 after the first spray, respectively (Table 4).</w:t>
      </w:r>
    </w:p>
    <w:p w14:paraId="6745D692" w14:textId="24DA8E5B" w:rsidR="00E3748D" w:rsidRPr="00E3748D" w:rsidRDefault="00E3748D" w:rsidP="00E3748D">
      <w:pPr>
        <w:spacing w:after="0" w:line="360" w:lineRule="auto"/>
        <w:ind w:left="-142" w:right="-8" w:firstLine="851"/>
        <w:jc w:val="both"/>
        <w:rPr>
          <w:rFonts w:ascii="Times New Roman" w:hAnsi="Times New Roman" w:cs="Times New Roman"/>
          <w14:ligatures w14:val="none"/>
        </w:rPr>
      </w:pPr>
      <w:r w:rsidRPr="00E3748D">
        <w:rPr>
          <w:rFonts w:ascii="Times New Roman" w:hAnsi="Times New Roman" w:cs="Times New Roman"/>
          <w14:ligatures w14:val="none"/>
        </w:rPr>
        <w:t>The results indicated in Table</w:t>
      </w:r>
      <w:r w:rsidR="00E35FAB">
        <w:rPr>
          <w:rFonts w:ascii="Times New Roman" w:hAnsi="Times New Roman" w:cs="Times New Roman"/>
          <w14:ligatures w14:val="none"/>
        </w:rPr>
        <w:t>.3</w:t>
      </w:r>
      <w:r w:rsidRPr="00E3748D">
        <w:rPr>
          <w:rFonts w:ascii="Times New Roman" w:hAnsi="Times New Roman" w:cs="Times New Roman"/>
          <w14:ligatures w14:val="none"/>
        </w:rPr>
        <w:t xml:space="preserve"> describe the effect of different biopesticides on the aphid population after the second spray on okra.</w:t>
      </w:r>
    </w:p>
    <w:p w14:paraId="7D458084" w14:textId="77777777" w:rsidR="00E3748D" w:rsidRPr="00E3748D" w:rsidRDefault="00E3748D" w:rsidP="00E3748D">
      <w:pPr>
        <w:spacing w:after="0" w:line="360" w:lineRule="auto"/>
        <w:ind w:left="-142" w:right="-8" w:firstLine="851"/>
        <w:jc w:val="both"/>
        <w:rPr>
          <w:rFonts w:ascii="Times New Roman" w:hAnsi="Times New Roman" w:cs="Times New Roman"/>
          <w14:ligatures w14:val="none"/>
        </w:rPr>
      </w:pPr>
      <w:r w:rsidRPr="00E3748D">
        <w:rPr>
          <w:rFonts w:ascii="Times New Roman" w:hAnsi="Times New Roman" w:cs="Times New Roman"/>
          <w14:ligatures w14:val="none"/>
        </w:rPr>
        <w:t>At 7</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 after the second spray, Emamectin benzoate 5% SG @ 0.5 g/L recorded the lowest aphid population of 0.47 aphids per three leaves per plant and demonstrated significant superiority over all other treatments. </w:t>
      </w:r>
      <w:r w:rsidRPr="00E3748D">
        <w:rPr>
          <w:rFonts w:ascii="Times New Roman" w:hAnsi="Times New Roman" w:cs="Times New Roman"/>
          <w:i/>
          <w:iCs/>
          <w14:ligatures w14:val="none"/>
        </w:rPr>
        <w:t>M. anisopliae</w:t>
      </w:r>
      <w:r w:rsidRPr="00E3748D">
        <w:rPr>
          <w:rFonts w:ascii="Times New Roman" w:hAnsi="Times New Roman" w:cs="Times New Roman"/>
          <w14:ligatures w14:val="none"/>
        </w:rPr>
        <w:t xml:space="preserve"> @ 5.0 g/L, with an aphid population of 2.20 aphids per three leaves per plant, was the second most effective treatment. The sequential spray of </w:t>
      </w:r>
      <w:r w:rsidRPr="00E3748D">
        <w:rPr>
          <w:rFonts w:ascii="Times New Roman" w:hAnsi="Times New Roman" w:cs="Times New Roman"/>
          <w:i/>
          <w:iCs/>
          <w14:ligatures w14:val="none"/>
        </w:rPr>
        <w:t>L. lecanii</w:t>
      </w:r>
      <w:r w:rsidRPr="00E3748D">
        <w:rPr>
          <w:rFonts w:ascii="Times New Roman" w:hAnsi="Times New Roman" w:cs="Times New Roman"/>
          <w14:ligatures w14:val="none"/>
        </w:rPr>
        <w:t xml:space="preserve"> followed by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 5.0 g/L and Azadirachtin 10,000 ppm @ 3.0 ml/L, which recorded aphid populations of 3.00 and 3.33 aphids per three leaves per plant, respectively, were statistically at par with </w:t>
      </w:r>
      <w:r w:rsidRPr="00E3748D">
        <w:rPr>
          <w:rFonts w:ascii="Times New Roman" w:hAnsi="Times New Roman" w:cs="Times New Roman"/>
          <w:i/>
          <w:iCs/>
          <w14:ligatures w14:val="none"/>
        </w:rPr>
        <w:t xml:space="preserve">M. anisopliae </w:t>
      </w:r>
      <w:r w:rsidRPr="00E3748D">
        <w:rPr>
          <w:rFonts w:ascii="Times New Roman" w:hAnsi="Times New Roman" w:cs="Times New Roman"/>
          <w14:ligatures w14:val="none"/>
        </w:rPr>
        <w:t>@ 5.0 g/L. The untreated control recorded the highest aphid population of 15.00 aphids per three leaves per plant.</w:t>
      </w:r>
    </w:p>
    <w:p w14:paraId="6E605437" w14:textId="77777777" w:rsidR="00E3748D" w:rsidRPr="00E3748D" w:rsidRDefault="00E3748D" w:rsidP="00E3748D">
      <w:pPr>
        <w:spacing w:after="0" w:line="360" w:lineRule="auto"/>
        <w:ind w:right="-8" w:firstLine="709"/>
        <w:jc w:val="both"/>
        <w:rPr>
          <w:rFonts w:ascii="Times New Roman" w:hAnsi="Times New Roman" w:cs="Times New Roman"/>
          <w14:ligatures w14:val="none"/>
        </w:rPr>
      </w:pPr>
      <w:r w:rsidRPr="00E3748D">
        <w:rPr>
          <w:rFonts w:ascii="Times New Roman" w:hAnsi="Times New Roman" w:cs="Times New Roman"/>
          <w14:ligatures w14:val="none"/>
        </w:rPr>
        <w:lastRenderedPageBreak/>
        <w:t>A similar pattern of significance was observed at 10</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and 14</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 after the second spray.</w:t>
      </w:r>
    </w:p>
    <w:p w14:paraId="008BC363" w14:textId="77777777" w:rsidR="00E3748D" w:rsidRPr="00E3748D" w:rsidRDefault="00E3748D" w:rsidP="00E3748D">
      <w:pPr>
        <w:spacing w:after="0" w:line="360" w:lineRule="auto"/>
        <w:ind w:left="-142" w:right="-8" w:firstLine="851"/>
        <w:jc w:val="both"/>
        <w:rPr>
          <w:rFonts w:ascii="Times New Roman" w:hAnsi="Times New Roman" w:cs="Times New Roman"/>
          <w14:ligatures w14:val="none"/>
        </w:rPr>
      </w:pPr>
      <w:r w:rsidRPr="00E3748D">
        <w:rPr>
          <w:rFonts w:ascii="Times New Roman" w:hAnsi="Times New Roman" w:cs="Times New Roman"/>
          <w14:ligatures w14:val="none"/>
        </w:rPr>
        <w:t xml:space="preserve">The mean of both sprays showed that the treatment with Emamectin benzoate 5% SG @ 0.5 g/L significantly superior and recorded the lowest mean population (1.19 aphids/3 leaves/plant). Among the biopesticides </w:t>
      </w:r>
      <w:r w:rsidRPr="00E3748D">
        <w:rPr>
          <w:rFonts w:ascii="Times New Roman" w:hAnsi="Times New Roman" w:cs="Times New Roman"/>
          <w:i/>
          <w:iCs/>
          <w14:ligatures w14:val="none"/>
        </w:rPr>
        <w:t>L. lecanii</w:t>
      </w:r>
      <w:r w:rsidRPr="00E3748D">
        <w:rPr>
          <w:rFonts w:ascii="Times New Roman" w:hAnsi="Times New Roman" w:cs="Times New Roman"/>
          <w14:ligatures w14:val="none"/>
        </w:rPr>
        <w:t xml:space="preserve"> @ 5.0 g/L followed by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 5.0 g/L (3.81 aphids/3 leaves/plant), was the next best treatment in controlling </w:t>
      </w:r>
      <w:proofErr w:type="gramStart"/>
      <w:r w:rsidRPr="00E3748D">
        <w:rPr>
          <w:rFonts w:ascii="Times New Roman" w:hAnsi="Times New Roman" w:cs="Times New Roman"/>
          <w14:ligatures w14:val="none"/>
        </w:rPr>
        <w:t>aphids</w:t>
      </w:r>
      <w:proofErr w:type="gramEnd"/>
      <w:r w:rsidRPr="00E3748D">
        <w:rPr>
          <w:rFonts w:ascii="Times New Roman" w:hAnsi="Times New Roman" w:cs="Times New Roman"/>
          <w14:ligatures w14:val="none"/>
        </w:rPr>
        <w:t xml:space="preserve"> population which was statistically at par with the treatment </w:t>
      </w:r>
      <w:r w:rsidRPr="00E3748D">
        <w:rPr>
          <w:rFonts w:ascii="Times New Roman" w:hAnsi="Times New Roman" w:cs="Times New Roman"/>
          <w:i/>
          <w:iCs/>
          <w14:ligatures w14:val="none"/>
        </w:rPr>
        <w:t>M. anisopliae</w:t>
      </w:r>
      <w:r w:rsidRPr="00E3748D">
        <w:rPr>
          <w:rFonts w:ascii="Times New Roman" w:hAnsi="Times New Roman" w:cs="Times New Roman"/>
          <w14:ligatures w14:val="none"/>
        </w:rPr>
        <w:t xml:space="preserve"> @ 5.0 g/L (4.47 aphids/3 leaves/plant). Untreated control recorded 15.12 aphids per three leaves per plant.</w:t>
      </w:r>
    </w:p>
    <w:p w14:paraId="0CD354C1" w14:textId="77777777" w:rsidR="00E3748D" w:rsidRPr="00E3748D" w:rsidRDefault="00E3748D" w:rsidP="00E3748D">
      <w:pPr>
        <w:spacing w:after="0" w:line="360" w:lineRule="auto"/>
        <w:ind w:left="-142" w:right="-8" w:firstLine="851"/>
        <w:jc w:val="both"/>
        <w:rPr>
          <w:rFonts w:ascii="Times New Roman" w:hAnsi="Times New Roman" w:cs="Times New Roman"/>
          <w14:ligatures w14:val="none"/>
        </w:rPr>
      </w:pPr>
      <w:r w:rsidRPr="00E3748D">
        <w:rPr>
          <w:rFonts w:ascii="Times New Roman" w:hAnsi="Times New Roman" w:cs="Times New Roman"/>
          <w14:ligatures w14:val="none"/>
        </w:rPr>
        <w:t xml:space="preserve">The effectiveness of newer insecticides like Emamectin benzoate 5% SG against sucking pests is in conformity with the trends reported by Gaikwad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(2020a), who explored diverse chemical checks under field environments. Furthermore, Kumar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(2025) and Berwa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(2017) confirmed the higher performance of chemical checks over standalone bio-intensive inputs. </w:t>
      </w:r>
    </w:p>
    <w:p w14:paraId="226734E7" w14:textId="77777777" w:rsidR="00E3748D" w:rsidRPr="00E3748D" w:rsidRDefault="00E3748D" w:rsidP="00E3748D">
      <w:pPr>
        <w:spacing w:after="0" w:line="360" w:lineRule="auto"/>
        <w:ind w:left="-142" w:right="-8" w:firstLine="851"/>
        <w:jc w:val="both"/>
        <w:rPr>
          <w:rFonts w:ascii="Times New Roman" w:hAnsi="Times New Roman" w:cs="Times New Roman"/>
          <w14:ligatures w14:val="none"/>
        </w:rPr>
      </w:pPr>
      <w:r w:rsidRPr="00E3748D">
        <w:rPr>
          <w:rFonts w:ascii="Times New Roman" w:hAnsi="Times New Roman" w:cs="Times New Roman"/>
          <w14:ligatures w14:val="none"/>
        </w:rPr>
        <w:t xml:space="preserve">Among the botanical options, the strong performance of Azadirachtin (10,000 ppm) @ 3.0 ml/L is strongly backed by Harika and Gogoi (2021) and Hubballi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(2024), who found that neem derivatives offer robust botanical solutions for sustainable aphid management on okra. This is also in complete agreement with Waman (2024) observed that neem formulations effectively suppress sucking pests and perform comparably with other botanical oils. Similarly, Sahu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(2024) emphasized the relative superiority of botanicals over standard microbial options. </w:t>
      </w:r>
    </w:p>
    <w:p w14:paraId="6C653727" w14:textId="77777777" w:rsidR="00E3748D" w:rsidRPr="00E3748D" w:rsidRDefault="00E3748D" w:rsidP="00E3748D">
      <w:pPr>
        <w:spacing w:after="0" w:line="360" w:lineRule="auto"/>
        <w:ind w:left="-142" w:right="-8" w:firstLine="851"/>
        <w:jc w:val="both"/>
        <w:rPr>
          <w:rFonts w:ascii="Times New Roman" w:hAnsi="Times New Roman" w:cs="Times New Roman"/>
          <w14:ligatures w14:val="none"/>
        </w:rPr>
      </w:pPr>
      <w:r w:rsidRPr="00E3748D">
        <w:rPr>
          <w:rFonts w:ascii="Times New Roman" w:hAnsi="Times New Roman" w:cs="Times New Roman"/>
          <w14:ligatures w14:val="none"/>
        </w:rPr>
        <w:t xml:space="preserve">Regarding microbial options, the competitive edge demonstrated by </w:t>
      </w:r>
      <w:r w:rsidRPr="00E3748D">
        <w:rPr>
          <w:rFonts w:ascii="Times New Roman" w:hAnsi="Times New Roman" w:cs="Times New Roman"/>
          <w:i/>
          <w:iCs/>
          <w14:ligatures w14:val="none"/>
        </w:rPr>
        <w:t>L. lecanii</w:t>
      </w:r>
      <w:r w:rsidRPr="00E3748D">
        <w:rPr>
          <w:rFonts w:ascii="Times New Roman" w:hAnsi="Times New Roman" w:cs="Times New Roman"/>
          <w14:ligatures w14:val="none"/>
        </w:rPr>
        <w:t xml:space="preserve"> over </w:t>
      </w:r>
      <w:r w:rsidRPr="00E3748D">
        <w:rPr>
          <w:rFonts w:ascii="Times New Roman" w:hAnsi="Times New Roman" w:cs="Times New Roman"/>
          <w:i/>
          <w:iCs/>
          <w14:ligatures w14:val="none"/>
        </w:rPr>
        <w:t>M. anisopliae</w:t>
      </w:r>
      <w:r w:rsidRPr="00E3748D">
        <w:rPr>
          <w:rFonts w:ascii="Times New Roman" w:hAnsi="Times New Roman" w:cs="Times New Roman"/>
          <w14:ligatures w14:val="none"/>
        </w:rPr>
        <w:t xml:space="preserve"> and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under field conditions matches findings documented by Naik and </w:t>
      </w:r>
      <w:proofErr w:type="spellStart"/>
      <w:r w:rsidRPr="00E3748D">
        <w:rPr>
          <w:rFonts w:ascii="Times New Roman" w:hAnsi="Times New Roman" w:cs="Times New Roman"/>
          <w14:ligatures w14:val="none"/>
        </w:rPr>
        <w:t>Shekharappa</w:t>
      </w:r>
      <w:proofErr w:type="spellEnd"/>
      <w:r w:rsidRPr="00E3748D">
        <w:rPr>
          <w:rFonts w:ascii="Times New Roman" w:hAnsi="Times New Roman" w:cs="Times New Roman"/>
          <w14:ligatures w14:val="none"/>
        </w:rPr>
        <w:t xml:space="preserve"> (2009). It also tallies with observations from </w:t>
      </w:r>
      <w:proofErr w:type="spellStart"/>
      <w:r w:rsidRPr="00E3748D">
        <w:rPr>
          <w:rFonts w:ascii="Times New Roman" w:hAnsi="Times New Roman" w:cs="Times New Roman"/>
          <w14:ligatures w14:val="none"/>
        </w:rPr>
        <w:t>Kekan</w:t>
      </w:r>
      <w:proofErr w:type="spellEnd"/>
      <w:r w:rsidRPr="00E3748D">
        <w:rPr>
          <w:rFonts w:ascii="Times New Roman" w:hAnsi="Times New Roman" w:cs="Times New Roman"/>
          <w14:ligatures w14:val="none"/>
        </w:rPr>
        <w:t xml:space="preserve">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(2022) and Kumar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(2025), confirming that </w:t>
      </w:r>
      <w:r w:rsidRPr="00E3748D">
        <w:rPr>
          <w:rFonts w:ascii="Times New Roman" w:hAnsi="Times New Roman" w:cs="Times New Roman"/>
          <w:i/>
          <w:iCs/>
          <w14:ligatures w14:val="none"/>
        </w:rPr>
        <w:t>L. lecanii</w:t>
      </w:r>
      <w:r w:rsidRPr="00E3748D">
        <w:rPr>
          <w:rFonts w:ascii="Times New Roman" w:hAnsi="Times New Roman" w:cs="Times New Roman"/>
          <w14:ligatures w14:val="none"/>
        </w:rPr>
        <w:t xml:space="preserve"> formulations provide superior control of aphid populations relative to other entomopathogenic fungi.</w:t>
      </w:r>
    </w:p>
    <w:p w14:paraId="0201C254" w14:textId="77777777" w:rsidR="00E3748D" w:rsidRPr="00E3748D" w:rsidRDefault="00E3748D" w:rsidP="00E3748D">
      <w:pPr>
        <w:rPr>
          <w:rFonts w:ascii="Times New Roman" w:hAnsi="Times New Roman" w:cs="Times New Roman"/>
          <w14:ligatures w14:val="none"/>
        </w:rPr>
        <w:sectPr w:rsidR="00E3748D" w:rsidRPr="00E3748D" w:rsidSect="00514482">
          <w:pgSz w:w="11906" w:h="16838"/>
          <w:pgMar w:top="1009" w:right="1009" w:bottom="1009" w:left="1418" w:header="748" w:footer="391" w:gutter="0"/>
          <w:pgNumType w:start="36"/>
          <w:cols w:space="708"/>
          <w:docGrid w:linePitch="360"/>
        </w:sectPr>
      </w:pPr>
    </w:p>
    <w:p w14:paraId="1888C2A5" w14:textId="56271135" w:rsidR="00E3748D" w:rsidRPr="00E3748D" w:rsidRDefault="00E3748D" w:rsidP="00E3748D">
      <w:pPr>
        <w:tabs>
          <w:tab w:val="center" w:pos="4513"/>
          <w:tab w:val="right" w:pos="9026"/>
        </w:tabs>
        <w:spacing w:after="0" w:line="240" w:lineRule="auto"/>
        <w:ind w:left="1276" w:hanging="1276"/>
        <w:jc w:val="both"/>
        <w:rPr>
          <w:rFonts w:ascii="Times New Roman" w:hAnsi="Times New Roman" w:cs="Times New Roman"/>
          <w:b/>
          <w:bCs/>
          <w:sz w:val="28"/>
          <w:szCs w:val="28"/>
          <w14:ligatures w14:val="none"/>
        </w:rPr>
      </w:pPr>
      <w:r w:rsidRPr="00E3748D">
        <w:rPr>
          <w:rFonts w:ascii="Times New Roman" w:hAnsi="Times New Roman" w:cs="Times New Roman"/>
          <w:b/>
          <w:bCs/>
          <w:sz w:val="28"/>
          <w:szCs w:val="28"/>
          <w14:ligatures w14:val="none"/>
        </w:rPr>
        <w:lastRenderedPageBreak/>
        <w:t xml:space="preserve">Table </w:t>
      </w:r>
      <w:r w:rsidR="00E35FAB">
        <w:rPr>
          <w:rFonts w:ascii="Times New Roman" w:hAnsi="Times New Roman" w:cs="Times New Roman"/>
          <w:b/>
          <w:bCs/>
          <w:sz w:val="28"/>
          <w:szCs w:val="28"/>
          <w14:ligatures w14:val="none"/>
        </w:rPr>
        <w:t>3</w:t>
      </w:r>
      <w:r w:rsidRPr="00E3748D">
        <w:rPr>
          <w:rFonts w:ascii="Times New Roman" w:hAnsi="Times New Roman" w:cs="Times New Roman"/>
          <w:b/>
          <w:bCs/>
          <w:sz w:val="28"/>
          <w:szCs w:val="28"/>
          <w14:ligatures w14:val="none"/>
        </w:rPr>
        <w:t>: Bioefficacy of different biopesticides and biorational against aphid (</w:t>
      </w:r>
      <w:r w:rsidRPr="00E3748D">
        <w:rPr>
          <w:rFonts w:ascii="Times New Roman" w:hAnsi="Times New Roman" w:cs="Times New Roman"/>
          <w:b/>
          <w:bCs/>
          <w:i/>
          <w:iCs/>
          <w:sz w:val="28"/>
          <w:szCs w:val="28"/>
          <w14:ligatures w14:val="none"/>
        </w:rPr>
        <w:t>Aphis gossypii</w:t>
      </w:r>
      <w:r w:rsidRPr="00E3748D">
        <w:rPr>
          <w:rFonts w:ascii="Times New Roman" w:hAnsi="Times New Roman" w:cs="Times New Roman"/>
          <w:b/>
          <w:bCs/>
          <w:sz w:val="28"/>
          <w:szCs w:val="28"/>
          <w14:ligatures w14:val="none"/>
        </w:rPr>
        <w:t>)</w:t>
      </w:r>
      <w:r w:rsidRPr="00E3748D">
        <w:rPr>
          <w:rFonts w:ascii="Times New Roman" w:hAnsi="Times New Roman" w:cs="Times New Roman"/>
          <w:b/>
          <w:bCs/>
          <w:sz w:val="28"/>
          <w:szCs w:val="22"/>
          <w14:ligatures w14:val="none"/>
        </w:rPr>
        <w:t xml:space="preserve"> population</w:t>
      </w:r>
      <w:r w:rsidRPr="00E3748D">
        <w:rPr>
          <w:rFonts w:ascii="Times New Roman" w:hAnsi="Times New Roman" w:cs="Times New Roman"/>
          <w:b/>
          <w:bCs/>
          <w:sz w:val="28"/>
          <w:szCs w:val="28"/>
          <w14:ligatures w14:val="none"/>
        </w:rPr>
        <w:t xml:space="preserve"> in okra during </w:t>
      </w:r>
      <w:r w:rsidRPr="00E3748D">
        <w:rPr>
          <w:rFonts w:ascii="Times New Roman" w:hAnsi="Times New Roman" w:cs="Times New Roman"/>
          <w:b/>
          <w:bCs/>
          <w:i/>
          <w:iCs/>
          <w:sz w:val="28"/>
          <w:szCs w:val="28"/>
          <w14:ligatures w14:val="none"/>
        </w:rPr>
        <w:t>Kharif</w:t>
      </w:r>
      <w:r w:rsidRPr="00E3748D">
        <w:rPr>
          <w:rFonts w:ascii="Times New Roman" w:hAnsi="Times New Roman" w:cs="Times New Roman"/>
          <w:b/>
          <w:bCs/>
          <w:sz w:val="28"/>
          <w:szCs w:val="28"/>
          <w14:ligatures w14:val="none"/>
        </w:rPr>
        <w:t>-2025</w:t>
      </w:r>
    </w:p>
    <w:tbl>
      <w:tblPr>
        <w:tblpPr w:leftFromText="180" w:rightFromText="180" w:vertAnchor="page" w:horzAnchor="margin" w:tblpY="1777"/>
        <w:tblW w:w="5079" w:type="pct"/>
        <w:tblLook w:val="04A0" w:firstRow="1" w:lastRow="0" w:firstColumn="1" w:lastColumn="0" w:noHBand="0" w:noVBand="1"/>
      </w:tblPr>
      <w:tblGrid>
        <w:gridCol w:w="970"/>
        <w:gridCol w:w="3812"/>
        <w:gridCol w:w="1113"/>
        <w:gridCol w:w="1240"/>
        <w:gridCol w:w="1059"/>
        <w:gridCol w:w="1059"/>
        <w:gridCol w:w="1062"/>
        <w:gridCol w:w="1288"/>
        <w:gridCol w:w="1152"/>
        <w:gridCol w:w="1164"/>
        <w:gridCol w:w="1125"/>
      </w:tblGrid>
      <w:tr w:rsidR="00514482" w:rsidRPr="00E3748D" w14:paraId="13EFE14D" w14:textId="77777777" w:rsidTr="00514482">
        <w:trPr>
          <w:trHeight w:val="405"/>
        </w:trPr>
        <w:tc>
          <w:tcPr>
            <w:tcW w:w="322" w:type="pct"/>
            <w:vMerge w:val="restart"/>
            <w:tcBorders>
              <w:top w:val="single" w:sz="4" w:space="0" w:color="auto"/>
              <w:left w:val="single" w:sz="4" w:space="0" w:color="auto"/>
              <w:bottom w:val="single" w:sz="4" w:space="0" w:color="auto"/>
              <w:right w:val="single" w:sz="4" w:space="0" w:color="auto"/>
            </w:tcBorders>
            <w:noWrap/>
            <w:vAlign w:val="center"/>
            <w:hideMark/>
          </w:tcPr>
          <w:p w14:paraId="25287CA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 No.</w:t>
            </w:r>
          </w:p>
        </w:tc>
        <w:tc>
          <w:tcPr>
            <w:tcW w:w="1267" w:type="pct"/>
            <w:vMerge w:val="restart"/>
            <w:tcBorders>
              <w:top w:val="single" w:sz="4" w:space="0" w:color="auto"/>
              <w:left w:val="nil"/>
              <w:right w:val="single" w:sz="4" w:space="0" w:color="auto"/>
            </w:tcBorders>
            <w:noWrap/>
            <w:vAlign w:val="center"/>
            <w:hideMark/>
          </w:tcPr>
          <w:p w14:paraId="1D4222E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Treatments</w:t>
            </w:r>
          </w:p>
        </w:tc>
        <w:tc>
          <w:tcPr>
            <w:tcW w:w="370" w:type="pct"/>
            <w:vMerge w:val="restart"/>
            <w:tcBorders>
              <w:top w:val="single" w:sz="4" w:space="0" w:color="auto"/>
              <w:left w:val="nil"/>
              <w:right w:val="single" w:sz="4" w:space="0" w:color="auto"/>
            </w:tcBorders>
            <w:vAlign w:val="center"/>
          </w:tcPr>
          <w:p w14:paraId="0D40C4E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Dose/L</w:t>
            </w:r>
          </w:p>
          <w:p w14:paraId="08CF212C"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(g or ml)</w:t>
            </w:r>
          </w:p>
        </w:tc>
        <w:tc>
          <w:tcPr>
            <w:tcW w:w="1469" w:type="pct"/>
            <w:gridSpan w:val="4"/>
            <w:tcBorders>
              <w:top w:val="single" w:sz="4" w:space="0" w:color="auto"/>
              <w:left w:val="single" w:sz="4" w:space="0" w:color="auto"/>
              <w:bottom w:val="single" w:sz="4" w:space="0" w:color="auto"/>
              <w:right w:val="single" w:sz="4" w:space="0" w:color="auto"/>
            </w:tcBorders>
            <w:noWrap/>
            <w:vAlign w:val="center"/>
            <w:hideMark/>
          </w:tcPr>
          <w:p w14:paraId="0D38588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Aphid population/3 leaves/plant</w:t>
            </w:r>
          </w:p>
        </w:tc>
        <w:tc>
          <w:tcPr>
            <w:tcW w:w="1198" w:type="pct"/>
            <w:gridSpan w:val="3"/>
            <w:tcBorders>
              <w:top w:val="single" w:sz="4" w:space="0" w:color="auto"/>
              <w:left w:val="nil"/>
              <w:bottom w:val="single" w:sz="4" w:space="0" w:color="auto"/>
              <w:right w:val="single" w:sz="4" w:space="0" w:color="auto"/>
            </w:tcBorders>
            <w:noWrap/>
            <w:vAlign w:val="center"/>
            <w:hideMark/>
          </w:tcPr>
          <w:p w14:paraId="45A7CCD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Aphid population/3 leaves/plant</w:t>
            </w:r>
          </w:p>
        </w:tc>
        <w:tc>
          <w:tcPr>
            <w:tcW w:w="374" w:type="pct"/>
            <w:vMerge w:val="restart"/>
            <w:tcBorders>
              <w:top w:val="single" w:sz="4" w:space="0" w:color="auto"/>
              <w:left w:val="nil"/>
              <w:right w:val="single" w:sz="4" w:space="0" w:color="auto"/>
            </w:tcBorders>
            <w:vAlign w:val="center"/>
          </w:tcPr>
          <w:p w14:paraId="516B142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Avg. of 1</w:t>
            </w:r>
            <w:r w:rsidRPr="00E3748D">
              <w:rPr>
                <w:rFonts w:ascii="Times New Roman" w:eastAsia="Times New Roman" w:hAnsi="Times New Roman" w:cs="Times New Roman"/>
                <w:b/>
                <w:bCs/>
                <w:kern w:val="0"/>
                <w:szCs w:val="24"/>
                <w:vertAlign w:val="superscript"/>
                <w:lang w:eastAsia="en-IN"/>
                <w14:ligatures w14:val="none"/>
              </w:rPr>
              <w:t xml:space="preserve">st </w:t>
            </w:r>
            <w:r w:rsidRPr="00E3748D">
              <w:rPr>
                <w:rFonts w:ascii="Times New Roman" w:eastAsia="Times New Roman" w:hAnsi="Times New Roman" w:cs="Times New Roman"/>
                <w:b/>
                <w:bCs/>
                <w:kern w:val="0"/>
                <w:szCs w:val="24"/>
                <w:lang w:eastAsia="en-IN"/>
                <w14:ligatures w14:val="none"/>
              </w:rPr>
              <w:t>&amp; 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r>
      <w:tr w:rsidR="00514482" w:rsidRPr="00E3748D" w14:paraId="5A7D6C8C" w14:textId="77777777" w:rsidTr="00514482">
        <w:trPr>
          <w:trHeight w:val="459"/>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74A2F9FF"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1267" w:type="pct"/>
            <w:vMerge/>
            <w:tcBorders>
              <w:left w:val="nil"/>
              <w:right w:val="single" w:sz="4" w:space="0" w:color="auto"/>
            </w:tcBorders>
            <w:noWrap/>
            <w:vAlign w:val="center"/>
            <w:hideMark/>
          </w:tcPr>
          <w:p w14:paraId="2B5DA03A"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370" w:type="pct"/>
            <w:vMerge/>
            <w:tcBorders>
              <w:left w:val="nil"/>
              <w:right w:val="single" w:sz="4" w:space="0" w:color="auto"/>
            </w:tcBorders>
          </w:tcPr>
          <w:p w14:paraId="41D89CD3"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1469" w:type="pct"/>
            <w:gridSpan w:val="4"/>
            <w:tcBorders>
              <w:top w:val="single" w:sz="4" w:space="0" w:color="auto"/>
              <w:left w:val="single" w:sz="4" w:space="0" w:color="auto"/>
              <w:bottom w:val="single" w:sz="4" w:space="0" w:color="auto"/>
              <w:right w:val="single" w:sz="4" w:space="0" w:color="auto"/>
            </w:tcBorders>
            <w:noWrap/>
            <w:vAlign w:val="center"/>
            <w:hideMark/>
          </w:tcPr>
          <w:p w14:paraId="2E0516A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w:t>
            </w:r>
            <w:r w:rsidRPr="00E3748D">
              <w:rPr>
                <w:rFonts w:ascii="Times New Roman" w:eastAsia="Times New Roman" w:hAnsi="Times New Roman" w:cs="Times New Roman"/>
                <w:b/>
                <w:bCs/>
                <w:kern w:val="0"/>
                <w:szCs w:val="24"/>
                <w:vertAlign w:val="superscript"/>
                <w:lang w:eastAsia="en-IN"/>
                <w14:ligatures w14:val="none"/>
              </w:rPr>
              <w:t>st</w:t>
            </w:r>
            <w:r w:rsidRPr="00E3748D">
              <w:rPr>
                <w:rFonts w:ascii="Times New Roman" w:eastAsia="Times New Roman" w:hAnsi="Times New Roman" w:cs="Times New Roman"/>
                <w:b/>
                <w:bCs/>
                <w:kern w:val="0"/>
                <w:szCs w:val="24"/>
                <w:lang w:eastAsia="en-IN"/>
                <w14:ligatures w14:val="none"/>
              </w:rPr>
              <w:t xml:space="preserve"> spray</w:t>
            </w:r>
          </w:p>
        </w:tc>
        <w:tc>
          <w:tcPr>
            <w:tcW w:w="1198" w:type="pct"/>
            <w:gridSpan w:val="3"/>
            <w:tcBorders>
              <w:top w:val="single" w:sz="4" w:space="0" w:color="auto"/>
              <w:left w:val="nil"/>
              <w:bottom w:val="single" w:sz="4" w:space="0" w:color="auto"/>
              <w:right w:val="single" w:sz="4" w:space="0" w:color="auto"/>
            </w:tcBorders>
            <w:noWrap/>
            <w:vAlign w:val="center"/>
            <w:hideMark/>
          </w:tcPr>
          <w:p w14:paraId="1441FF6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c>
          <w:tcPr>
            <w:tcW w:w="374" w:type="pct"/>
            <w:vMerge/>
            <w:tcBorders>
              <w:left w:val="nil"/>
              <w:right w:val="single" w:sz="4" w:space="0" w:color="auto"/>
            </w:tcBorders>
          </w:tcPr>
          <w:p w14:paraId="42EEB408"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r>
      <w:tr w:rsidR="00514482" w:rsidRPr="00E3748D" w14:paraId="73AC051B" w14:textId="77777777" w:rsidTr="00514482">
        <w:trPr>
          <w:trHeight w:val="405"/>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18BA284E"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1267" w:type="pct"/>
            <w:vMerge/>
            <w:tcBorders>
              <w:left w:val="nil"/>
              <w:bottom w:val="single" w:sz="4" w:space="0" w:color="auto"/>
              <w:right w:val="single" w:sz="4" w:space="0" w:color="auto"/>
            </w:tcBorders>
            <w:noWrap/>
            <w:vAlign w:val="center"/>
            <w:hideMark/>
          </w:tcPr>
          <w:p w14:paraId="38A8EBF6"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370" w:type="pct"/>
            <w:vMerge/>
            <w:tcBorders>
              <w:left w:val="nil"/>
              <w:bottom w:val="single" w:sz="4" w:space="0" w:color="auto"/>
              <w:right w:val="single" w:sz="4" w:space="0" w:color="auto"/>
            </w:tcBorders>
          </w:tcPr>
          <w:p w14:paraId="43711BFA"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654B16F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Pre count</w:t>
            </w:r>
          </w:p>
        </w:tc>
        <w:tc>
          <w:tcPr>
            <w:tcW w:w="352" w:type="pct"/>
            <w:tcBorders>
              <w:top w:val="nil"/>
              <w:left w:val="nil"/>
              <w:bottom w:val="single" w:sz="4" w:space="0" w:color="auto"/>
              <w:right w:val="single" w:sz="4" w:space="0" w:color="auto"/>
            </w:tcBorders>
            <w:noWrap/>
            <w:vAlign w:val="center"/>
            <w:hideMark/>
          </w:tcPr>
          <w:p w14:paraId="0CBCF71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52" w:type="pct"/>
            <w:tcBorders>
              <w:top w:val="nil"/>
              <w:left w:val="nil"/>
              <w:bottom w:val="single" w:sz="4" w:space="0" w:color="auto"/>
              <w:right w:val="single" w:sz="4" w:space="0" w:color="auto"/>
            </w:tcBorders>
            <w:noWrap/>
            <w:vAlign w:val="center"/>
            <w:hideMark/>
          </w:tcPr>
          <w:p w14:paraId="485F324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353" w:type="pct"/>
            <w:tcBorders>
              <w:top w:val="nil"/>
              <w:left w:val="nil"/>
              <w:bottom w:val="single" w:sz="4" w:space="0" w:color="auto"/>
              <w:right w:val="single" w:sz="4" w:space="0" w:color="auto"/>
            </w:tcBorders>
            <w:noWrap/>
            <w:vAlign w:val="center"/>
            <w:hideMark/>
          </w:tcPr>
          <w:p w14:paraId="07178A6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428" w:type="pct"/>
            <w:tcBorders>
              <w:top w:val="nil"/>
              <w:left w:val="nil"/>
              <w:bottom w:val="single" w:sz="4" w:space="0" w:color="auto"/>
              <w:right w:val="single" w:sz="4" w:space="0" w:color="auto"/>
            </w:tcBorders>
            <w:noWrap/>
            <w:vAlign w:val="center"/>
            <w:hideMark/>
          </w:tcPr>
          <w:p w14:paraId="2D248FD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83" w:type="pct"/>
            <w:tcBorders>
              <w:top w:val="nil"/>
              <w:left w:val="nil"/>
              <w:bottom w:val="single" w:sz="4" w:space="0" w:color="auto"/>
              <w:right w:val="single" w:sz="4" w:space="0" w:color="auto"/>
            </w:tcBorders>
            <w:noWrap/>
            <w:vAlign w:val="center"/>
            <w:hideMark/>
          </w:tcPr>
          <w:p w14:paraId="6EB00F5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387" w:type="pct"/>
            <w:tcBorders>
              <w:top w:val="nil"/>
              <w:left w:val="nil"/>
              <w:bottom w:val="single" w:sz="4" w:space="0" w:color="auto"/>
              <w:right w:val="single" w:sz="4" w:space="0" w:color="auto"/>
            </w:tcBorders>
            <w:noWrap/>
            <w:vAlign w:val="center"/>
            <w:hideMark/>
          </w:tcPr>
          <w:p w14:paraId="73485DD4"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374" w:type="pct"/>
            <w:vMerge/>
            <w:tcBorders>
              <w:left w:val="nil"/>
              <w:bottom w:val="single" w:sz="4" w:space="0" w:color="auto"/>
              <w:right w:val="single" w:sz="4" w:space="0" w:color="auto"/>
            </w:tcBorders>
          </w:tcPr>
          <w:p w14:paraId="3A449244"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r>
      <w:tr w:rsidR="00514482" w:rsidRPr="00E3748D" w14:paraId="73AC6E05" w14:textId="77777777" w:rsidTr="00514482">
        <w:trPr>
          <w:trHeight w:val="405"/>
        </w:trPr>
        <w:tc>
          <w:tcPr>
            <w:tcW w:w="322" w:type="pct"/>
            <w:vMerge w:val="restart"/>
            <w:tcBorders>
              <w:top w:val="nil"/>
              <w:left w:val="single" w:sz="4" w:space="0" w:color="auto"/>
              <w:bottom w:val="single" w:sz="4" w:space="0" w:color="000000"/>
              <w:right w:val="single" w:sz="4" w:space="0" w:color="auto"/>
            </w:tcBorders>
            <w:noWrap/>
            <w:vAlign w:val="center"/>
            <w:hideMark/>
          </w:tcPr>
          <w:p w14:paraId="294CC4D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w:t>
            </w:r>
          </w:p>
        </w:tc>
        <w:tc>
          <w:tcPr>
            <w:tcW w:w="1267" w:type="pct"/>
            <w:vMerge w:val="restart"/>
            <w:tcBorders>
              <w:top w:val="nil"/>
              <w:left w:val="single" w:sz="4" w:space="0" w:color="auto"/>
              <w:bottom w:val="single" w:sz="4" w:space="0" w:color="000000"/>
              <w:right w:val="single" w:sz="4" w:space="0" w:color="auto"/>
            </w:tcBorders>
            <w:vAlign w:val="center"/>
            <w:hideMark/>
          </w:tcPr>
          <w:p w14:paraId="0127178A"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Lecanicillium lecanii </w:t>
            </w:r>
            <w:r w:rsidRPr="00E3748D">
              <w:rPr>
                <w:rFonts w:ascii="Times New Roman" w:eastAsia="Times New Roman" w:hAnsi="Times New Roman" w:cs="Times New Roman"/>
                <w:kern w:val="0"/>
                <w:szCs w:val="24"/>
                <w:lang w:eastAsia="en-IN"/>
                <w14:ligatures w14:val="none"/>
              </w:rPr>
              <w:t xml:space="preserve">1.15% WP followed by </w:t>
            </w:r>
            <w:r w:rsidRPr="00E3748D">
              <w:rPr>
                <w:rFonts w:ascii="Times New Roman" w:eastAsia="Times New Roman" w:hAnsi="Times New Roman" w:cs="Times New Roman"/>
                <w:i/>
                <w:iCs/>
                <w:kern w:val="0"/>
                <w:szCs w:val="24"/>
                <w:lang w:eastAsia="en-IN"/>
                <w14:ligatures w14:val="none"/>
              </w:rPr>
              <w:t>B</w:t>
            </w:r>
            <w:r w:rsidRPr="00E3748D">
              <w:rPr>
                <w:rFonts w:ascii="Times New Roman" w:eastAsia="Times New Roman" w:hAnsi="Times New Roman" w:cs="Times New Roman"/>
                <w:kern w:val="0"/>
                <w:szCs w:val="24"/>
                <w:lang w:eastAsia="en-IN"/>
                <w14:ligatures w14:val="none"/>
              </w:rPr>
              <w:t>.</w:t>
            </w:r>
            <w:r w:rsidRPr="00E3748D">
              <w:rPr>
                <w:rFonts w:ascii="Times New Roman" w:eastAsia="Times New Roman" w:hAnsi="Times New Roman" w:cs="Times New Roman"/>
                <w:i/>
                <w:iCs/>
                <w:kern w:val="0"/>
                <w:szCs w:val="24"/>
                <w:lang w:eastAsia="en-IN"/>
                <w14:ligatures w14:val="none"/>
              </w:rPr>
              <w:t xml:space="preserve"> bassiana </w:t>
            </w:r>
            <w:r w:rsidRPr="00E3748D">
              <w:rPr>
                <w:rFonts w:ascii="Times New Roman" w:eastAsia="Times New Roman" w:hAnsi="Times New Roman" w:cs="Times New Roman"/>
                <w:kern w:val="0"/>
                <w:szCs w:val="24"/>
                <w:lang w:eastAsia="en-IN"/>
                <w14:ligatures w14:val="none"/>
              </w:rPr>
              <w:t>1.15 % WP</w:t>
            </w:r>
          </w:p>
        </w:tc>
        <w:tc>
          <w:tcPr>
            <w:tcW w:w="370" w:type="pct"/>
            <w:vMerge w:val="restart"/>
            <w:tcBorders>
              <w:top w:val="nil"/>
              <w:left w:val="nil"/>
              <w:right w:val="single" w:sz="4" w:space="0" w:color="auto"/>
            </w:tcBorders>
            <w:vAlign w:val="center"/>
          </w:tcPr>
          <w:p w14:paraId="53BEB08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2" w:type="pct"/>
            <w:tcBorders>
              <w:top w:val="nil"/>
              <w:left w:val="single" w:sz="4" w:space="0" w:color="auto"/>
              <w:bottom w:val="nil"/>
              <w:right w:val="single" w:sz="4" w:space="0" w:color="auto"/>
            </w:tcBorders>
            <w:noWrap/>
            <w:vAlign w:val="center"/>
            <w:hideMark/>
          </w:tcPr>
          <w:p w14:paraId="5587B32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14.33</w:t>
            </w:r>
          </w:p>
        </w:tc>
        <w:tc>
          <w:tcPr>
            <w:tcW w:w="352" w:type="pct"/>
            <w:tcBorders>
              <w:top w:val="nil"/>
              <w:left w:val="nil"/>
              <w:bottom w:val="nil"/>
              <w:right w:val="single" w:sz="4" w:space="0" w:color="auto"/>
            </w:tcBorders>
            <w:noWrap/>
            <w:vAlign w:val="center"/>
            <w:hideMark/>
          </w:tcPr>
          <w:p w14:paraId="51F1426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5.80</w:t>
            </w:r>
          </w:p>
        </w:tc>
        <w:tc>
          <w:tcPr>
            <w:tcW w:w="352" w:type="pct"/>
            <w:tcBorders>
              <w:top w:val="nil"/>
              <w:left w:val="nil"/>
              <w:bottom w:val="nil"/>
              <w:right w:val="single" w:sz="4" w:space="0" w:color="auto"/>
            </w:tcBorders>
            <w:noWrap/>
            <w:vAlign w:val="center"/>
            <w:hideMark/>
          </w:tcPr>
          <w:p w14:paraId="2F8E263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4.60</w:t>
            </w:r>
          </w:p>
        </w:tc>
        <w:tc>
          <w:tcPr>
            <w:tcW w:w="353" w:type="pct"/>
            <w:tcBorders>
              <w:top w:val="nil"/>
              <w:left w:val="nil"/>
              <w:bottom w:val="nil"/>
              <w:right w:val="single" w:sz="4" w:space="0" w:color="auto"/>
            </w:tcBorders>
            <w:noWrap/>
            <w:vAlign w:val="center"/>
            <w:hideMark/>
          </w:tcPr>
          <w:p w14:paraId="7B5CE4E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4.53</w:t>
            </w:r>
          </w:p>
        </w:tc>
        <w:tc>
          <w:tcPr>
            <w:tcW w:w="428" w:type="pct"/>
            <w:tcBorders>
              <w:top w:val="nil"/>
              <w:left w:val="nil"/>
              <w:bottom w:val="nil"/>
              <w:right w:val="single" w:sz="4" w:space="0" w:color="auto"/>
            </w:tcBorders>
            <w:noWrap/>
            <w:vAlign w:val="center"/>
            <w:hideMark/>
          </w:tcPr>
          <w:p w14:paraId="35C6FC8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3.00</w:t>
            </w:r>
          </w:p>
        </w:tc>
        <w:tc>
          <w:tcPr>
            <w:tcW w:w="383" w:type="pct"/>
            <w:tcBorders>
              <w:top w:val="nil"/>
              <w:left w:val="nil"/>
              <w:bottom w:val="nil"/>
              <w:right w:val="single" w:sz="4" w:space="0" w:color="auto"/>
            </w:tcBorders>
            <w:noWrap/>
            <w:vAlign w:val="center"/>
            <w:hideMark/>
          </w:tcPr>
          <w:p w14:paraId="2DD2123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2.80</w:t>
            </w:r>
          </w:p>
        </w:tc>
        <w:tc>
          <w:tcPr>
            <w:tcW w:w="387" w:type="pct"/>
            <w:tcBorders>
              <w:top w:val="nil"/>
              <w:left w:val="nil"/>
              <w:bottom w:val="nil"/>
              <w:right w:val="single" w:sz="4" w:space="0" w:color="auto"/>
            </w:tcBorders>
            <w:noWrap/>
            <w:vAlign w:val="center"/>
            <w:hideMark/>
          </w:tcPr>
          <w:p w14:paraId="6F11C60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2.13</w:t>
            </w:r>
          </w:p>
        </w:tc>
        <w:tc>
          <w:tcPr>
            <w:tcW w:w="374" w:type="pct"/>
            <w:tcBorders>
              <w:top w:val="nil"/>
              <w:left w:val="nil"/>
              <w:bottom w:val="nil"/>
              <w:right w:val="single" w:sz="4" w:space="0" w:color="auto"/>
            </w:tcBorders>
            <w:vAlign w:val="center"/>
          </w:tcPr>
          <w:p w14:paraId="17E6288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3.81</w:t>
            </w:r>
          </w:p>
        </w:tc>
      </w:tr>
      <w:tr w:rsidR="00514482" w:rsidRPr="00E3748D" w14:paraId="09DFAD16" w14:textId="77777777" w:rsidTr="00514482">
        <w:trPr>
          <w:trHeight w:val="405"/>
        </w:trPr>
        <w:tc>
          <w:tcPr>
            <w:tcW w:w="322" w:type="pct"/>
            <w:vMerge/>
            <w:tcBorders>
              <w:top w:val="nil"/>
              <w:left w:val="single" w:sz="4" w:space="0" w:color="auto"/>
              <w:bottom w:val="single" w:sz="4" w:space="0" w:color="000000"/>
              <w:right w:val="single" w:sz="4" w:space="0" w:color="auto"/>
            </w:tcBorders>
            <w:vAlign w:val="center"/>
            <w:hideMark/>
          </w:tcPr>
          <w:p w14:paraId="3905A682"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28D1AA43"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70" w:type="pct"/>
            <w:vMerge/>
            <w:tcBorders>
              <w:left w:val="nil"/>
              <w:bottom w:val="single" w:sz="4" w:space="0" w:color="auto"/>
              <w:right w:val="single" w:sz="4" w:space="0" w:color="auto"/>
            </w:tcBorders>
            <w:vAlign w:val="center"/>
          </w:tcPr>
          <w:p w14:paraId="0E7D887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00E7D7B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roofErr w:type="gramStart"/>
            <w:r w:rsidRPr="00E3748D">
              <w:rPr>
                <w:rFonts w:ascii="Times New Roman" w:eastAsia="Times New Roman" w:hAnsi="Times New Roman" w:cs="Times New Roman"/>
                <w:kern w:val="0"/>
                <w:szCs w:val="24"/>
                <w:lang w:eastAsia="en-IN"/>
                <w14:ligatures w14:val="none"/>
              </w:rPr>
              <w:t>3.85)*</w:t>
            </w:r>
            <w:proofErr w:type="gramEnd"/>
          </w:p>
        </w:tc>
        <w:tc>
          <w:tcPr>
            <w:tcW w:w="352" w:type="pct"/>
            <w:tcBorders>
              <w:top w:val="nil"/>
              <w:left w:val="nil"/>
              <w:bottom w:val="single" w:sz="4" w:space="0" w:color="auto"/>
              <w:right w:val="single" w:sz="4" w:space="0" w:color="auto"/>
            </w:tcBorders>
            <w:noWrap/>
            <w:vAlign w:val="center"/>
            <w:hideMark/>
          </w:tcPr>
          <w:p w14:paraId="594BC66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(2.50)</w:t>
            </w:r>
          </w:p>
        </w:tc>
        <w:tc>
          <w:tcPr>
            <w:tcW w:w="352" w:type="pct"/>
            <w:tcBorders>
              <w:top w:val="nil"/>
              <w:left w:val="nil"/>
              <w:bottom w:val="single" w:sz="4" w:space="0" w:color="auto"/>
              <w:right w:val="single" w:sz="4" w:space="0" w:color="auto"/>
            </w:tcBorders>
            <w:noWrap/>
            <w:vAlign w:val="center"/>
            <w:hideMark/>
          </w:tcPr>
          <w:p w14:paraId="4B070A0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(2.24)</w:t>
            </w:r>
          </w:p>
        </w:tc>
        <w:tc>
          <w:tcPr>
            <w:tcW w:w="353" w:type="pct"/>
            <w:tcBorders>
              <w:top w:val="nil"/>
              <w:left w:val="nil"/>
              <w:bottom w:val="single" w:sz="4" w:space="0" w:color="auto"/>
              <w:right w:val="single" w:sz="4" w:space="0" w:color="auto"/>
            </w:tcBorders>
            <w:noWrap/>
            <w:vAlign w:val="center"/>
            <w:hideMark/>
          </w:tcPr>
          <w:p w14:paraId="68178A3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(2.24)</w:t>
            </w:r>
          </w:p>
        </w:tc>
        <w:tc>
          <w:tcPr>
            <w:tcW w:w="428" w:type="pct"/>
            <w:tcBorders>
              <w:top w:val="nil"/>
              <w:left w:val="nil"/>
              <w:bottom w:val="single" w:sz="4" w:space="0" w:color="auto"/>
              <w:right w:val="single" w:sz="4" w:space="0" w:color="auto"/>
            </w:tcBorders>
            <w:noWrap/>
            <w:vAlign w:val="center"/>
            <w:hideMark/>
          </w:tcPr>
          <w:p w14:paraId="6A1E9FF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(1.87)</w:t>
            </w:r>
          </w:p>
        </w:tc>
        <w:tc>
          <w:tcPr>
            <w:tcW w:w="383" w:type="pct"/>
            <w:tcBorders>
              <w:top w:val="nil"/>
              <w:left w:val="nil"/>
              <w:bottom w:val="single" w:sz="4" w:space="0" w:color="auto"/>
              <w:right w:val="single" w:sz="4" w:space="0" w:color="auto"/>
            </w:tcBorders>
            <w:noWrap/>
            <w:vAlign w:val="center"/>
            <w:hideMark/>
          </w:tcPr>
          <w:p w14:paraId="33EAEEB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(1.81)</w:t>
            </w:r>
          </w:p>
        </w:tc>
        <w:tc>
          <w:tcPr>
            <w:tcW w:w="387" w:type="pct"/>
            <w:tcBorders>
              <w:top w:val="nil"/>
              <w:left w:val="nil"/>
              <w:bottom w:val="single" w:sz="4" w:space="0" w:color="auto"/>
              <w:right w:val="single" w:sz="4" w:space="0" w:color="auto"/>
            </w:tcBorders>
            <w:noWrap/>
            <w:vAlign w:val="center"/>
            <w:hideMark/>
          </w:tcPr>
          <w:p w14:paraId="56D3C5B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(1.62)</w:t>
            </w:r>
          </w:p>
        </w:tc>
        <w:tc>
          <w:tcPr>
            <w:tcW w:w="374" w:type="pct"/>
            <w:tcBorders>
              <w:top w:val="nil"/>
              <w:left w:val="nil"/>
              <w:bottom w:val="single" w:sz="4" w:space="0" w:color="auto"/>
              <w:right w:val="single" w:sz="4" w:space="0" w:color="auto"/>
            </w:tcBorders>
            <w:vAlign w:val="center"/>
          </w:tcPr>
          <w:p w14:paraId="1555711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(2.07)</w:t>
            </w:r>
          </w:p>
        </w:tc>
      </w:tr>
      <w:tr w:rsidR="00514482" w:rsidRPr="00E3748D" w14:paraId="5FC64870" w14:textId="77777777" w:rsidTr="00514482">
        <w:trPr>
          <w:trHeight w:val="405"/>
        </w:trPr>
        <w:tc>
          <w:tcPr>
            <w:tcW w:w="322" w:type="pct"/>
            <w:vMerge w:val="restart"/>
            <w:tcBorders>
              <w:top w:val="nil"/>
              <w:left w:val="single" w:sz="4" w:space="0" w:color="auto"/>
              <w:bottom w:val="single" w:sz="4" w:space="0" w:color="000000"/>
              <w:right w:val="single" w:sz="4" w:space="0" w:color="auto"/>
            </w:tcBorders>
            <w:noWrap/>
            <w:vAlign w:val="center"/>
            <w:hideMark/>
          </w:tcPr>
          <w:p w14:paraId="64FFEDE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49566047"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1.15 % WP</w:t>
            </w:r>
          </w:p>
        </w:tc>
        <w:tc>
          <w:tcPr>
            <w:tcW w:w="370" w:type="pct"/>
            <w:vMerge w:val="restart"/>
            <w:tcBorders>
              <w:top w:val="nil"/>
              <w:left w:val="nil"/>
              <w:right w:val="single" w:sz="4" w:space="0" w:color="auto"/>
            </w:tcBorders>
            <w:vAlign w:val="center"/>
          </w:tcPr>
          <w:p w14:paraId="11B867D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2" w:type="pct"/>
            <w:tcBorders>
              <w:top w:val="nil"/>
              <w:left w:val="single" w:sz="4" w:space="0" w:color="auto"/>
              <w:bottom w:val="nil"/>
              <w:right w:val="single" w:sz="4" w:space="0" w:color="auto"/>
            </w:tcBorders>
            <w:noWrap/>
            <w:vAlign w:val="center"/>
            <w:hideMark/>
          </w:tcPr>
          <w:p w14:paraId="6A73CFE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15.40</w:t>
            </w:r>
          </w:p>
        </w:tc>
        <w:tc>
          <w:tcPr>
            <w:tcW w:w="352" w:type="pct"/>
            <w:tcBorders>
              <w:top w:val="nil"/>
              <w:left w:val="nil"/>
              <w:bottom w:val="nil"/>
              <w:right w:val="single" w:sz="4" w:space="0" w:color="auto"/>
            </w:tcBorders>
            <w:noWrap/>
            <w:vAlign w:val="center"/>
            <w:hideMark/>
          </w:tcPr>
          <w:p w14:paraId="77FCEC3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9.20</w:t>
            </w:r>
          </w:p>
        </w:tc>
        <w:tc>
          <w:tcPr>
            <w:tcW w:w="352" w:type="pct"/>
            <w:tcBorders>
              <w:top w:val="nil"/>
              <w:left w:val="nil"/>
              <w:bottom w:val="nil"/>
              <w:right w:val="single" w:sz="4" w:space="0" w:color="auto"/>
            </w:tcBorders>
            <w:noWrap/>
            <w:vAlign w:val="center"/>
            <w:hideMark/>
          </w:tcPr>
          <w:p w14:paraId="3CFE3B5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9.00</w:t>
            </w:r>
          </w:p>
        </w:tc>
        <w:tc>
          <w:tcPr>
            <w:tcW w:w="353" w:type="pct"/>
            <w:tcBorders>
              <w:top w:val="nil"/>
              <w:left w:val="nil"/>
              <w:bottom w:val="nil"/>
              <w:right w:val="single" w:sz="4" w:space="0" w:color="auto"/>
            </w:tcBorders>
            <w:noWrap/>
            <w:vAlign w:val="center"/>
            <w:hideMark/>
          </w:tcPr>
          <w:p w14:paraId="0037582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8.87</w:t>
            </w:r>
          </w:p>
        </w:tc>
        <w:tc>
          <w:tcPr>
            <w:tcW w:w="428" w:type="pct"/>
            <w:tcBorders>
              <w:top w:val="nil"/>
              <w:left w:val="nil"/>
              <w:bottom w:val="nil"/>
              <w:right w:val="single" w:sz="4" w:space="0" w:color="auto"/>
            </w:tcBorders>
            <w:noWrap/>
            <w:vAlign w:val="center"/>
            <w:hideMark/>
          </w:tcPr>
          <w:p w14:paraId="663D274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3.93</w:t>
            </w:r>
          </w:p>
        </w:tc>
        <w:tc>
          <w:tcPr>
            <w:tcW w:w="383" w:type="pct"/>
            <w:tcBorders>
              <w:top w:val="nil"/>
              <w:left w:val="nil"/>
              <w:bottom w:val="nil"/>
              <w:right w:val="single" w:sz="4" w:space="0" w:color="auto"/>
            </w:tcBorders>
            <w:noWrap/>
            <w:vAlign w:val="center"/>
            <w:hideMark/>
          </w:tcPr>
          <w:p w14:paraId="5317E21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3.67</w:t>
            </w:r>
          </w:p>
        </w:tc>
        <w:tc>
          <w:tcPr>
            <w:tcW w:w="387" w:type="pct"/>
            <w:tcBorders>
              <w:top w:val="nil"/>
              <w:left w:val="nil"/>
              <w:bottom w:val="nil"/>
              <w:right w:val="single" w:sz="4" w:space="0" w:color="auto"/>
            </w:tcBorders>
            <w:noWrap/>
            <w:vAlign w:val="center"/>
            <w:hideMark/>
          </w:tcPr>
          <w:p w14:paraId="5648C59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2.87</w:t>
            </w:r>
          </w:p>
        </w:tc>
        <w:tc>
          <w:tcPr>
            <w:tcW w:w="374" w:type="pct"/>
            <w:tcBorders>
              <w:top w:val="nil"/>
              <w:left w:val="nil"/>
              <w:bottom w:val="nil"/>
              <w:right w:val="single" w:sz="4" w:space="0" w:color="auto"/>
            </w:tcBorders>
            <w:vAlign w:val="center"/>
          </w:tcPr>
          <w:p w14:paraId="40D252F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6.26</w:t>
            </w:r>
          </w:p>
        </w:tc>
      </w:tr>
      <w:tr w:rsidR="00514482" w:rsidRPr="00E3748D" w14:paraId="4CA054DE" w14:textId="77777777" w:rsidTr="00514482">
        <w:trPr>
          <w:trHeight w:val="405"/>
        </w:trPr>
        <w:tc>
          <w:tcPr>
            <w:tcW w:w="322" w:type="pct"/>
            <w:vMerge/>
            <w:tcBorders>
              <w:top w:val="nil"/>
              <w:left w:val="single" w:sz="4" w:space="0" w:color="auto"/>
              <w:bottom w:val="single" w:sz="4" w:space="0" w:color="000000"/>
              <w:right w:val="single" w:sz="4" w:space="0" w:color="auto"/>
            </w:tcBorders>
            <w:vAlign w:val="center"/>
            <w:hideMark/>
          </w:tcPr>
          <w:p w14:paraId="54D5E80C"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2D33FBC3"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70" w:type="pct"/>
            <w:vMerge/>
            <w:tcBorders>
              <w:left w:val="nil"/>
              <w:bottom w:val="single" w:sz="4" w:space="0" w:color="auto"/>
              <w:right w:val="single" w:sz="4" w:space="0" w:color="auto"/>
            </w:tcBorders>
          </w:tcPr>
          <w:p w14:paraId="3E4E34C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594C182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(3.99)</w:t>
            </w:r>
          </w:p>
        </w:tc>
        <w:tc>
          <w:tcPr>
            <w:tcW w:w="352" w:type="pct"/>
            <w:tcBorders>
              <w:top w:val="nil"/>
              <w:left w:val="nil"/>
              <w:bottom w:val="single" w:sz="4" w:space="0" w:color="auto"/>
              <w:right w:val="single" w:sz="4" w:space="0" w:color="auto"/>
            </w:tcBorders>
            <w:noWrap/>
            <w:vAlign w:val="center"/>
            <w:hideMark/>
          </w:tcPr>
          <w:p w14:paraId="57466F4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(3.11)</w:t>
            </w:r>
          </w:p>
        </w:tc>
        <w:tc>
          <w:tcPr>
            <w:tcW w:w="352" w:type="pct"/>
            <w:tcBorders>
              <w:top w:val="nil"/>
              <w:left w:val="nil"/>
              <w:bottom w:val="single" w:sz="4" w:space="0" w:color="auto"/>
              <w:right w:val="single" w:sz="4" w:space="0" w:color="auto"/>
            </w:tcBorders>
            <w:noWrap/>
            <w:vAlign w:val="center"/>
            <w:hideMark/>
          </w:tcPr>
          <w:p w14:paraId="4428911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(3.08)</w:t>
            </w:r>
          </w:p>
        </w:tc>
        <w:tc>
          <w:tcPr>
            <w:tcW w:w="353" w:type="pct"/>
            <w:tcBorders>
              <w:top w:val="nil"/>
              <w:left w:val="nil"/>
              <w:bottom w:val="single" w:sz="4" w:space="0" w:color="auto"/>
              <w:right w:val="single" w:sz="4" w:space="0" w:color="auto"/>
            </w:tcBorders>
            <w:noWrap/>
            <w:vAlign w:val="center"/>
            <w:hideMark/>
          </w:tcPr>
          <w:p w14:paraId="63543C4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(3.06)</w:t>
            </w:r>
          </w:p>
        </w:tc>
        <w:tc>
          <w:tcPr>
            <w:tcW w:w="428" w:type="pct"/>
            <w:tcBorders>
              <w:top w:val="nil"/>
              <w:left w:val="nil"/>
              <w:bottom w:val="single" w:sz="4" w:space="0" w:color="auto"/>
              <w:right w:val="single" w:sz="4" w:space="0" w:color="auto"/>
            </w:tcBorders>
            <w:noWrap/>
            <w:vAlign w:val="center"/>
            <w:hideMark/>
          </w:tcPr>
          <w:p w14:paraId="3199972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(2.11)</w:t>
            </w:r>
          </w:p>
        </w:tc>
        <w:tc>
          <w:tcPr>
            <w:tcW w:w="383" w:type="pct"/>
            <w:tcBorders>
              <w:top w:val="nil"/>
              <w:left w:val="nil"/>
              <w:bottom w:val="single" w:sz="4" w:space="0" w:color="auto"/>
              <w:right w:val="single" w:sz="4" w:space="0" w:color="auto"/>
            </w:tcBorders>
            <w:noWrap/>
            <w:vAlign w:val="center"/>
            <w:hideMark/>
          </w:tcPr>
          <w:p w14:paraId="6C49B7A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(2.04)</w:t>
            </w:r>
          </w:p>
        </w:tc>
        <w:tc>
          <w:tcPr>
            <w:tcW w:w="387" w:type="pct"/>
            <w:tcBorders>
              <w:top w:val="nil"/>
              <w:left w:val="nil"/>
              <w:bottom w:val="single" w:sz="4" w:space="0" w:color="auto"/>
              <w:right w:val="single" w:sz="4" w:space="0" w:color="auto"/>
            </w:tcBorders>
            <w:noWrap/>
            <w:vAlign w:val="center"/>
            <w:hideMark/>
          </w:tcPr>
          <w:p w14:paraId="631813E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(1.83)</w:t>
            </w:r>
          </w:p>
        </w:tc>
        <w:tc>
          <w:tcPr>
            <w:tcW w:w="374" w:type="pct"/>
            <w:tcBorders>
              <w:top w:val="nil"/>
              <w:left w:val="nil"/>
              <w:bottom w:val="single" w:sz="4" w:space="0" w:color="auto"/>
              <w:right w:val="single" w:sz="4" w:space="0" w:color="auto"/>
            </w:tcBorders>
            <w:vAlign w:val="center"/>
          </w:tcPr>
          <w:p w14:paraId="2DC07DA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(2.60)</w:t>
            </w:r>
          </w:p>
        </w:tc>
      </w:tr>
      <w:tr w:rsidR="00514482" w:rsidRPr="00E3748D" w14:paraId="6F06CA7A" w14:textId="77777777" w:rsidTr="00514482">
        <w:trPr>
          <w:trHeight w:val="405"/>
        </w:trPr>
        <w:tc>
          <w:tcPr>
            <w:tcW w:w="322" w:type="pct"/>
            <w:vMerge w:val="restart"/>
            <w:tcBorders>
              <w:top w:val="nil"/>
              <w:left w:val="single" w:sz="4" w:space="0" w:color="auto"/>
              <w:bottom w:val="single" w:sz="4" w:space="0" w:color="000000"/>
              <w:right w:val="single" w:sz="4" w:space="0" w:color="auto"/>
            </w:tcBorders>
            <w:noWrap/>
            <w:vAlign w:val="center"/>
            <w:hideMark/>
          </w:tcPr>
          <w:p w14:paraId="3DE4982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05ADB8EF"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Metarhizium anisopliae</w:t>
            </w:r>
            <w:r w:rsidRPr="00E3748D">
              <w:rPr>
                <w:rFonts w:ascii="Times New Roman" w:eastAsia="Times New Roman" w:hAnsi="Times New Roman" w:cs="Times New Roman"/>
                <w:kern w:val="0"/>
                <w:szCs w:val="24"/>
                <w:lang w:eastAsia="en-IN"/>
                <w14:ligatures w14:val="none"/>
              </w:rPr>
              <w:t xml:space="preserve"> 1.15 %WP</w:t>
            </w:r>
          </w:p>
        </w:tc>
        <w:tc>
          <w:tcPr>
            <w:tcW w:w="370" w:type="pct"/>
            <w:vMerge w:val="restart"/>
            <w:tcBorders>
              <w:top w:val="nil"/>
              <w:left w:val="nil"/>
              <w:right w:val="single" w:sz="4" w:space="0" w:color="auto"/>
            </w:tcBorders>
            <w:vAlign w:val="center"/>
          </w:tcPr>
          <w:p w14:paraId="749C551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2" w:type="pct"/>
            <w:tcBorders>
              <w:top w:val="nil"/>
              <w:left w:val="single" w:sz="4" w:space="0" w:color="auto"/>
              <w:bottom w:val="nil"/>
              <w:right w:val="single" w:sz="4" w:space="0" w:color="auto"/>
            </w:tcBorders>
            <w:noWrap/>
            <w:vAlign w:val="center"/>
            <w:hideMark/>
          </w:tcPr>
          <w:p w14:paraId="2C79D41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15.27</w:t>
            </w:r>
          </w:p>
        </w:tc>
        <w:tc>
          <w:tcPr>
            <w:tcW w:w="352" w:type="pct"/>
            <w:tcBorders>
              <w:top w:val="nil"/>
              <w:left w:val="nil"/>
              <w:bottom w:val="nil"/>
              <w:right w:val="single" w:sz="4" w:space="0" w:color="auto"/>
            </w:tcBorders>
            <w:noWrap/>
            <w:vAlign w:val="center"/>
            <w:hideMark/>
          </w:tcPr>
          <w:p w14:paraId="58C928F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7.40</w:t>
            </w:r>
          </w:p>
        </w:tc>
        <w:tc>
          <w:tcPr>
            <w:tcW w:w="352" w:type="pct"/>
            <w:tcBorders>
              <w:top w:val="nil"/>
              <w:left w:val="nil"/>
              <w:bottom w:val="nil"/>
              <w:right w:val="single" w:sz="4" w:space="0" w:color="auto"/>
            </w:tcBorders>
            <w:noWrap/>
            <w:vAlign w:val="center"/>
            <w:hideMark/>
          </w:tcPr>
          <w:p w14:paraId="3835DD6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6.73</w:t>
            </w:r>
          </w:p>
        </w:tc>
        <w:tc>
          <w:tcPr>
            <w:tcW w:w="353" w:type="pct"/>
            <w:tcBorders>
              <w:top w:val="nil"/>
              <w:left w:val="nil"/>
              <w:bottom w:val="nil"/>
              <w:right w:val="single" w:sz="4" w:space="0" w:color="auto"/>
            </w:tcBorders>
            <w:noWrap/>
            <w:vAlign w:val="center"/>
            <w:hideMark/>
          </w:tcPr>
          <w:p w14:paraId="057AB4E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6.67</w:t>
            </w:r>
          </w:p>
        </w:tc>
        <w:tc>
          <w:tcPr>
            <w:tcW w:w="428" w:type="pct"/>
            <w:tcBorders>
              <w:top w:val="nil"/>
              <w:left w:val="nil"/>
              <w:bottom w:val="nil"/>
              <w:right w:val="single" w:sz="4" w:space="0" w:color="auto"/>
            </w:tcBorders>
            <w:noWrap/>
            <w:vAlign w:val="center"/>
            <w:hideMark/>
          </w:tcPr>
          <w:p w14:paraId="4F7B7DA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2.20</w:t>
            </w:r>
          </w:p>
        </w:tc>
        <w:tc>
          <w:tcPr>
            <w:tcW w:w="383" w:type="pct"/>
            <w:tcBorders>
              <w:top w:val="nil"/>
              <w:left w:val="nil"/>
              <w:bottom w:val="nil"/>
              <w:right w:val="single" w:sz="4" w:space="0" w:color="auto"/>
            </w:tcBorders>
            <w:noWrap/>
            <w:vAlign w:val="center"/>
            <w:hideMark/>
          </w:tcPr>
          <w:p w14:paraId="4F913BA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2.07</w:t>
            </w:r>
          </w:p>
        </w:tc>
        <w:tc>
          <w:tcPr>
            <w:tcW w:w="387" w:type="pct"/>
            <w:tcBorders>
              <w:top w:val="nil"/>
              <w:left w:val="nil"/>
              <w:bottom w:val="nil"/>
              <w:right w:val="single" w:sz="4" w:space="0" w:color="auto"/>
            </w:tcBorders>
            <w:noWrap/>
            <w:vAlign w:val="center"/>
            <w:hideMark/>
          </w:tcPr>
          <w:p w14:paraId="11AB2FE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1.73</w:t>
            </w:r>
          </w:p>
        </w:tc>
        <w:tc>
          <w:tcPr>
            <w:tcW w:w="374" w:type="pct"/>
            <w:tcBorders>
              <w:top w:val="nil"/>
              <w:left w:val="nil"/>
              <w:bottom w:val="nil"/>
              <w:right w:val="single" w:sz="4" w:space="0" w:color="auto"/>
            </w:tcBorders>
            <w:vAlign w:val="center"/>
          </w:tcPr>
          <w:p w14:paraId="6F5A1C9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4.47</w:t>
            </w:r>
          </w:p>
        </w:tc>
      </w:tr>
      <w:tr w:rsidR="00514482" w:rsidRPr="00E3748D" w14:paraId="7709311C" w14:textId="77777777" w:rsidTr="00514482">
        <w:trPr>
          <w:trHeight w:val="405"/>
        </w:trPr>
        <w:tc>
          <w:tcPr>
            <w:tcW w:w="322" w:type="pct"/>
            <w:vMerge/>
            <w:tcBorders>
              <w:top w:val="nil"/>
              <w:left w:val="single" w:sz="4" w:space="0" w:color="auto"/>
              <w:bottom w:val="single" w:sz="4" w:space="0" w:color="000000"/>
              <w:right w:val="single" w:sz="4" w:space="0" w:color="auto"/>
            </w:tcBorders>
            <w:vAlign w:val="center"/>
            <w:hideMark/>
          </w:tcPr>
          <w:p w14:paraId="7292A86C"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7F542C0B"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70" w:type="pct"/>
            <w:vMerge/>
            <w:tcBorders>
              <w:left w:val="nil"/>
              <w:bottom w:val="single" w:sz="4" w:space="0" w:color="auto"/>
              <w:right w:val="single" w:sz="4" w:space="0" w:color="auto"/>
            </w:tcBorders>
          </w:tcPr>
          <w:p w14:paraId="5B2AA91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0EA5C46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(3.97)</w:t>
            </w:r>
          </w:p>
        </w:tc>
        <w:tc>
          <w:tcPr>
            <w:tcW w:w="352" w:type="pct"/>
            <w:tcBorders>
              <w:top w:val="nil"/>
              <w:left w:val="nil"/>
              <w:bottom w:val="single" w:sz="4" w:space="0" w:color="auto"/>
              <w:right w:val="single" w:sz="4" w:space="0" w:color="auto"/>
            </w:tcBorders>
            <w:noWrap/>
            <w:vAlign w:val="center"/>
            <w:hideMark/>
          </w:tcPr>
          <w:p w14:paraId="086B7BB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(2.80)</w:t>
            </w:r>
          </w:p>
        </w:tc>
        <w:tc>
          <w:tcPr>
            <w:tcW w:w="352" w:type="pct"/>
            <w:tcBorders>
              <w:top w:val="nil"/>
              <w:left w:val="nil"/>
              <w:bottom w:val="single" w:sz="4" w:space="0" w:color="auto"/>
              <w:right w:val="single" w:sz="4" w:space="0" w:color="auto"/>
            </w:tcBorders>
            <w:noWrap/>
            <w:vAlign w:val="center"/>
            <w:hideMark/>
          </w:tcPr>
          <w:p w14:paraId="1E767B2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(2.67)</w:t>
            </w:r>
          </w:p>
        </w:tc>
        <w:tc>
          <w:tcPr>
            <w:tcW w:w="353" w:type="pct"/>
            <w:tcBorders>
              <w:top w:val="nil"/>
              <w:left w:val="nil"/>
              <w:bottom w:val="single" w:sz="4" w:space="0" w:color="auto"/>
              <w:right w:val="single" w:sz="4" w:space="0" w:color="auto"/>
            </w:tcBorders>
            <w:noWrap/>
            <w:vAlign w:val="center"/>
            <w:hideMark/>
          </w:tcPr>
          <w:p w14:paraId="425EF57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(2.66)</w:t>
            </w:r>
          </w:p>
        </w:tc>
        <w:tc>
          <w:tcPr>
            <w:tcW w:w="428" w:type="pct"/>
            <w:tcBorders>
              <w:top w:val="nil"/>
              <w:left w:val="nil"/>
              <w:bottom w:val="single" w:sz="4" w:space="0" w:color="auto"/>
              <w:right w:val="single" w:sz="4" w:space="0" w:color="auto"/>
            </w:tcBorders>
            <w:noWrap/>
            <w:vAlign w:val="center"/>
            <w:hideMark/>
          </w:tcPr>
          <w:p w14:paraId="4FFC74F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(1.63)</w:t>
            </w:r>
          </w:p>
        </w:tc>
        <w:tc>
          <w:tcPr>
            <w:tcW w:w="383" w:type="pct"/>
            <w:tcBorders>
              <w:top w:val="nil"/>
              <w:left w:val="nil"/>
              <w:bottom w:val="single" w:sz="4" w:space="0" w:color="auto"/>
              <w:right w:val="single" w:sz="4" w:space="0" w:color="auto"/>
            </w:tcBorders>
            <w:noWrap/>
            <w:vAlign w:val="center"/>
            <w:hideMark/>
          </w:tcPr>
          <w:p w14:paraId="2320A05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(1.58)</w:t>
            </w:r>
          </w:p>
        </w:tc>
        <w:tc>
          <w:tcPr>
            <w:tcW w:w="387" w:type="pct"/>
            <w:tcBorders>
              <w:top w:val="nil"/>
              <w:left w:val="nil"/>
              <w:bottom w:val="single" w:sz="4" w:space="0" w:color="auto"/>
              <w:right w:val="single" w:sz="4" w:space="0" w:color="auto"/>
            </w:tcBorders>
            <w:noWrap/>
            <w:vAlign w:val="center"/>
            <w:hideMark/>
          </w:tcPr>
          <w:p w14:paraId="35B41DA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(1.47)</w:t>
            </w:r>
          </w:p>
        </w:tc>
        <w:tc>
          <w:tcPr>
            <w:tcW w:w="374" w:type="pct"/>
            <w:tcBorders>
              <w:top w:val="nil"/>
              <w:left w:val="nil"/>
              <w:bottom w:val="single" w:sz="4" w:space="0" w:color="auto"/>
              <w:right w:val="single" w:sz="4" w:space="0" w:color="auto"/>
            </w:tcBorders>
            <w:vAlign w:val="center"/>
          </w:tcPr>
          <w:p w14:paraId="59E310D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(2.23)</w:t>
            </w:r>
          </w:p>
        </w:tc>
      </w:tr>
      <w:tr w:rsidR="00514482" w:rsidRPr="00E3748D" w14:paraId="49297682" w14:textId="77777777" w:rsidTr="00514482">
        <w:trPr>
          <w:trHeight w:val="405"/>
        </w:trPr>
        <w:tc>
          <w:tcPr>
            <w:tcW w:w="322" w:type="pct"/>
            <w:vMerge w:val="restart"/>
            <w:tcBorders>
              <w:top w:val="nil"/>
              <w:left w:val="single" w:sz="4" w:space="0" w:color="auto"/>
              <w:bottom w:val="single" w:sz="4" w:space="0" w:color="000000"/>
              <w:right w:val="single" w:sz="4" w:space="0" w:color="auto"/>
            </w:tcBorders>
            <w:noWrap/>
            <w:vAlign w:val="center"/>
            <w:hideMark/>
          </w:tcPr>
          <w:p w14:paraId="36AE03C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4CD47011"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Bacillus thuringiensis </w:t>
            </w:r>
            <w:r w:rsidRPr="00E3748D">
              <w:rPr>
                <w:rFonts w:ascii="Times New Roman" w:eastAsia="Times New Roman" w:hAnsi="Times New Roman" w:cs="Times New Roman"/>
                <w:kern w:val="0"/>
                <w:szCs w:val="24"/>
                <w:lang w:eastAsia="en-IN"/>
                <w14:ligatures w14:val="none"/>
              </w:rPr>
              <w:t>0.50 % WP</w:t>
            </w:r>
          </w:p>
        </w:tc>
        <w:tc>
          <w:tcPr>
            <w:tcW w:w="370" w:type="pct"/>
            <w:vMerge w:val="restart"/>
            <w:tcBorders>
              <w:top w:val="nil"/>
              <w:left w:val="nil"/>
              <w:right w:val="single" w:sz="4" w:space="0" w:color="auto"/>
            </w:tcBorders>
            <w:vAlign w:val="center"/>
          </w:tcPr>
          <w:p w14:paraId="0CDC168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w:t>
            </w:r>
          </w:p>
        </w:tc>
        <w:tc>
          <w:tcPr>
            <w:tcW w:w="412" w:type="pct"/>
            <w:tcBorders>
              <w:top w:val="nil"/>
              <w:left w:val="single" w:sz="4" w:space="0" w:color="auto"/>
              <w:bottom w:val="nil"/>
              <w:right w:val="single" w:sz="4" w:space="0" w:color="auto"/>
            </w:tcBorders>
            <w:noWrap/>
            <w:vAlign w:val="center"/>
            <w:hideMark/>
          </w:tcPr>
          <w:p w14:paraId="7259883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14.40</w:t>
            </w:r>
          </w:p>
        </w:tc>
        <w:tc>
          <w:tcPr>
            <w:tcW w:w="352" w:type="pct"/>
            <w:tcBorders>
              <w:top w:val="nil"/>
              <w:left w:val="nil"/>
              <w:bottom w:val="nil"/>
              <w:right w:val="single" w:sz="4" w:space="0" w:color="auto"/>
            </w:tcBorders>
            <w:noWrap/>
            <w:vAlign w:val="center"/>
            <w:hideMark/>
          </w:tcPr>
          <w:p w14:paraId="6FCBAF3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9.33</w:t>
            </w:r>
          </w:p>
        </w:tc>
        <w:tc>
          <w:tcPr>
            <w:tcW w:w="352" w:type="pct"/>
            <w:tcBorders>
              <w:top w:val="nil"/>
              <w:left w:val="nil"/>
              <w:bottom w:val="nil"/>
              <w:right w:val="single" w:sz="4" w:space="0" w:color="auto"/>
            </w:tcBorders>
            <w:noWrap/>
            <w:vAlign w:val="center"/>
            <w:hideMark/>
          </w:tcPr>
          <w:p w14:paraId="740EFB1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9.20</w:t>
            </w:r>
          </w:p>
        </w:tc>
        <w:tc>
          <w:tcPr>
            <w:tcW w:w="353" w:type="pct"/>
            <w:tcBorders>
              <w:top w:val="nil"/>
              <w:left w:val="nil"/>
              <w:bottom w:val="nil"/>
              <w:right w:val="single" w:sz="4" w:space="0" w:color="auto"/>
            </w:tcBorders>
            <w:noWrap/>
            <w:vAlign w:val="center"/>
            <w:hideMark/>
          </w:tcPr>
          <w:p w14:paraId="7DC3C79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9.07</w:t>
            </w:r>
          </w:p>
        </w:tc>
        <w:tc>
          <w:tcPr>
            <w:tcW w:w="428" w:type="pct"/>
            <w:tcBorders>
              <w:top w:val="nil"/>
              <w:left w:val="nil"/>
              <w:bottom w:val="nil"/>
              <w:right w:val="single" w:sz="4" w:space="0" w:color="auto"/>
            </w:tcBorders>
            <w:noWrap/>
            <w:vAlign w:val="center"/>
            <w:hideMark/>
          </w:tcPr>
          <w:p w14:paraId="5ACDFAF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4.60</w:t>
            </w:r>
          </w:p>
        </w:tc>
        <w:tc>
          <w:tcPr>
            <w:tcW w:w="383" w:type="pct"/>
            <w:tcBorders>
              <w:top w:val="nil"/>
              <w:left w:val="nil"/>
              <w:bottom w:val="nil"/>
              <w:right w:val="single" w:sz="4" w:space="0" w:color="auto"/>
            </w:tcBorders>
            <w:noWrap/>
            <w:vAlign w:val="center"/>
            <w:hideMark/>
          </w:tcPr>
          <w:p w14:paraId="2B22F98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4.07</w:t>
            </w:r>
          </w:p>
        </w:tc>
        <w:tc>
          <w:tcPr>
            <w:tcW w:w="387" w:type="pct"/>
            <w:tcBorders>
              <w:top w:val="nil"/>
              <w:left w:val="nil"/>
              <w:bottom w:val="nil"/>
              <w:right w:val="single" w:sz="4" w:space="0" w:color="auto"/>
            </w:tcBorders>
            <w:noWrap/>
            <w:vAlign w:val="center"/>
            <w:hideMark/>
          </w:tcPr>
          <w:p w14:paraId="77CC8C2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3.13</w:t>
            </w:r>
          </w:p>
        </w:tc>
        <w:tc>
          <w:tcPr>
            <w:tcW w:w="374" w:type="pct"/>
            <w:tcBorders>
              <w:top w:val="nil"/>
              <w:left w:val="nil"/>
              <w:bottom w:val="nil"/>
              <w:right w:val="single" w:sz="4" w:space="0" w:color="auto"/>
            </w:tcBorders>
            <w:vAlign w:val="center"/>
          </w:tcPr>
          <w:p w14:paraId="7D29D6F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6.57</w:t>
            </w:r>
          </w:p>
        </w:tc>
      </w:tr>
      <w:tr w:rsidR="00514482" w:rsidRPr="00E3748D" w14:paraId="448D3602" w14:textId="77777777" w:rsidTr="00514482">
        <w:trPr>
          <w:trHeight w:val="405"/>
        </w:trPr>
        <w:tc>
          <w:tcPr>
            <w:tcW w:w="322" w:type="pct"/>
            <w:vMerge/>
            <w:tcBorders>
              <w:top w:val="nil"/>
              <w:left w:val="single" w:sz="4" w:space="0" w:color="auto"/>
              <w:bottom w:val="single" w:sz="4" w:space="0" w:color="000000"/>
              <w:right w:val="single" w:sz="4" w:space="0" w:color="auto"/>
            </w:tcBorders>
            <w:vAlign w:val="center"/>
            <w:hideMark/>
          </w:tcPr>
          <w:p w14:paraId="56B447E5"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5D3700E5"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70" w:type="pct"/>
            <w:vMerge/>
            <w:tcBorders>
              <w:left w:val="nil"/>
              <w:bottom w:val="single" w:sz="4" w:space="0" w:color="auto"/>
              <w:right w:val="single" w:sz="4" w:space="0" w:color="auto"/>
            </w:tcBorders>
          </w:tcPr>
          <w:p w14:paraId="222A2FD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47799B4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(3.86)</w:t>
            </w:r>
          </w:p>
        </w:tc>
        <w:tc>
          <w:tcPr>
            <w:tcW w:w="352" w:type="pct"/>
            <w:tcBorders>
              <w:top w:val="nil"/>
              <w:left w:val="nil"/>
              <w:bottom w:val="single" w:sz="4" w:space="0" w:color="auto"/>
              <w:right w:val="single" w:sz="4" w:space="0" w:color="auto"/>
            </w:tcBorders>
            <w:noWrap/>
            <w:vAlign w:val="center"/>
            <w:hideMark/>
          </w:tcPr>
          <w:p w14:paraId="1F47B72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(3.13)</w:t>
            </w:r>
          </w:p>
        </w:tc>
        <w:tc>
          <w:tcPr>
            <w:tcW w:w="352" w:type="pct"/>
            <w:tcBorders>
              <w:top w:val="nil"/>
              <w:left w:val="nil"/>
              <w:bottom w:val="single" w:sz="4" w:space="0" w:color="auto"/>
              <w:right w:val="single" w:sz="4" w:space="0" w:color="auto"/>
            </w:tcBorders>
            <w:noWrap/>
            <w:vAlign w:val="center"/>
            <w:hideMark/>
          </w:tcPr>
          <w:p w14:paraId="1D4A5FB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(3.11)</w:t>
            </w:r>
          </w:p>
        </w:tc>
        <w:tc>
          <w:tcPr>
            <w:tcW w:w="353" w:type="pct"/>
            <w:tcBorders>
              <w:top w:val="nil"/>
              <w:left w:val="nil"/>
              <w:bottom w:val="single" w:sz="4" w:space="0" w:color="auto"/>
              <w:right w:val="single" w:sz="4" w:space="0" w:color="auto"/>
            </w:tcBorders>
            <w:noWrap/>
            <w:vAlign w:val="center"/>
            <w:hideMark/>
          </w:tcPr>
          <w:p w14:paraId="49477FD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(3.09)</w:t>
            </w:r>
          </w:p>
        </w:tc>
        <w:tc>
          <w:tcPr>
            <w:tcW w:w="428" w:type="pct"/>
            <w:tcBorders>
              <w:top w:val="nil"/>
              <w:left w:val="nil"/>
              <w:bottom w:val="single" w:sz="4" w:space="0" w:color="auto"/>
              <w:right w:val="single" w:sz="4" w:space="0" w:color="auto"/>
            </w:tcBorders>
            <w:noWrap/>
            <w:vAlign w:val="center"/>
            <w:hideMark/>
          </w:tcPr>
          <w:p w14:paraId="5700656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(2.25)</w:t>
            </w:r>
          </w:p>
        </w:tc>
        <w:tc>
          <w:tcPr>
            <w:tcW w:w="383" w:type="pct"/>
            <w:tcBorders>
              <w:top w:val="nil"/>
              <w:left w:val="nil"/>
              <w:bottom w:val="single" w:sz="4" w:space="0" w:color="auto"/>
              <w:right w:val="single" w:sz="4" w:space="0" w:color="auto"/>
            </w:tcBorders>
            <w:noWrap/>
            <w:vAlign w:val="center"/>
            <w:hideMark/>
          </w:tcPr>
          <w:p w14:paraId="453FC5E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(2.12)</w:t>
            </w:r>
          </w:p>
        </w:tc>
        <w:tc>
          <w:tcPr>
            <w:tcW w:w="387" w:type="pct"/>
            <w:tcBorders>
              <w:top w:val="nil"/>
              <w:left w:val="nil"/>
              <w:bottom w:val="single" w:sz="4" w:space="0" w:color="auto"/>
              <w:right w:val="single" w:sz="4" w:space="0" w:color="auto"/>
            </w:tcBorders>
            <w:noWrap/>
            <w:vAlign w:val="center"/>
            <w:hideMark/>
          </w:tcPr>
          <w:p w14:paraId="3A98682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(1.89)</w:t>
            </w:r>
          </w:p>
        </w:tc>
        <w:tc>
          <w:tcPr>
            <w:tcW w:w="374" w:type="pct"/>
            <w:tcBorders>
              <w:top w:val="nil"/>
              <w:left w:val="nil"/>
              <w:bottom w:val="single" w:sz="4" w:space="0" w:color="auto"/>
              <w:right w:val="single" w:sz="4" w:space="0" w:color="auto"/>
            </w:tcBorders>
            <w:vAlign w:val="center"/>
          </w:tcPr>
          <w:p w14:paraId="03E0078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(2.66)</w:t>
            </w:r>
          </w:p>
        </w:tc>
      </w:tr>
      <w:tr w:rsidR="00514482" w:rsidRPr="00E3748D" w14:paraId="786C7FD5" w14:textId="77777777" w:rsidTr="00514482">
        <w:trPr>
          <w:trHeight w:val="405"/>
        </w:trPr>
        <w:tc>
          <w:tcPr>
            <w:tcW w:w="322" w:type="pct"/>
            <w:vMerge w:val="restart"/>
            <w:tcBorders>
              <w:top w:val="nil"/>
              <w:left w:val="single" w:sz="4" w:space="0" w:color="auto"/>
              <w:bottom w:val="single" w:sz="4" w:space="0" w:color="000000"/>
              <w:right w:val="single" w:sz="4" w:space="0" w:color="auto"/>
            </w:tcBorders>
            <w:noWrap/>
            <w:vAlign w:val="center"/>
            <w:hideMark/>
          </w:tcPr>
          <w:p w14:paraId="785DC98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410877D0"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Emamectin benzoate 5 % SG</w:t>
            </w:r>
          </w:p>
        </w:tc>
        <w:tc>
          <w:tcPr>
            <w:tcW w:w="370" w:type="pct"/>
            <w:vMerge w:val="restart"/>
            <w:tcBorders>
              <w:top w:val="nil"/>
              <w:left w:val="nil"/>
              <w:right w:val="single" w:sz="4" w:space="0" w:color="auto"/>
            </w:tcBorders>
            <w:vAlign w:val="center"/>
          </w:tcPr>
          <w:p w14:paraId="7CE93C8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0.5</w:t>
            </w:r>
          </w:p>
        </w:tc>
        <w:tc>
          <w:tcPr>
            <w:tcW w:w="412" w:type="pct"/>
            <w:tcBorders>
              <w:top w:val="nil"/>
              <w:left w:val="single" w:sz="4" w:space="0" w:color="auto"/>
              <w:bottom w:val="nil"/>
              <w:right w:val="single" w:sz="4" w:space="0" w:color="auto"/>
            </w:tcBorders>
            <w:noWrap/>
            <w:vAlign w:val="center"/>
            <w:hideMark/>
          </w:tcPr>
          <w:p w14:paraId="1AC307D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13.47</w:t>
            </w:r>
          </w:p>
        </w:tc>
        <w:tc>
          <w:tcPr>
            <w:tcW w:w="352" w:type="pct"/>
            <w:tcBorders>
              <w:top w:val="nil"/>
              <w:left w:val="nil"/>
              <w:bottom w:val="nil"/>
              <w:right w:val="single" w:sz="4" w:space="0" w:color="auto"/>
            </w:tcBorders>
            <w:noWrap/>
            <w:vAlign w:val="center"/>
            <w:hideMark/>
          </w:tcPr>
          <w:p w14:paraId="470FA69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2.27</w:t>
            </w:r>
          </w:p>
        </w:tc>
        <w:tc>
          <w:tcPr>
            <w:tcW w:w="352" w:type="pct"/>
            <w:tcBorders>
              <w:top w:val="nil"/>
              <w:left w:val="nil"/>
              <w:bottom w:val="nil"/>
              <w:right w:val="single" w:sz="4" w:space="0" w:color="auto"/>
            </w:tcBorders>
            <w:noWrap/>
            <w:vAlign w:val="center"/>
            <w:hideMark/>
          </w:tcPr>
          <w:p w14:paraId="3E766AC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1.93</w:t>
            </w:r>
          </w:p>
        </w:tc>
        <w:tc>
          <w:tcPr>
            <w:tcW w:w="353" w:type="pct"/>
            <w:tcBorders>
              <w:top w:val="nil"/>
              <w:left w:val="nil"/>
              <w:bottom w:val="nil"/>
              <w:right w:val="single" w:sz="4" w:space="0" w:color="auto"/>
            </w:tcBorders>
            <w:noWrap/>
            <w:vAlign w:val="center"/>
            <w:hideMark/>
          </w:tcPr>
          <w:p w14:paraId="5FEC686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1.87</w:t>
            </w:r>
          </w:p>
        </w:tc>
        <w:tc>
          <w:tcPr>
            <w:tcW w:w="428" w:type="pct"/>
            <w:tcBorders>
              <w:top w:val="nil"/>
              <w:left w:val="nil"/>
              <w:bottom w:val="nil"/>
              <w:right w:val="single" w:sz="4" w:space="0" w:color="auto"/>
            </w:tcBorders>
            <w:noWrap/>
            <w:vAlign w:val="center"/>
            <w:hideMark/>
          </w:tcPr>
          <w:p w14:paraId="0B6D41A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0.47</w:t>
            </w:r>
          </w:p>
        </w:tc>
        <w:tc>
          <w:tcPr>
            <w:tcW w:w="383" w:type="pct"/>
            <w:tcBorders>
              <w:top w:val="nil"/>
              <w:left w:val="nil"/>
              <w:bottom w:val="nil"/>
              <w:right w:val="single" w:sz="4" w:space="0" w:color="auto"/>
            </w:tcBorders>
            <w:noWrap/>
            <w:vAlign w:val="center"/>
            <w:hideMark/>
          </w:tcPr>
          <w:p w14:paraId="797BA90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0.33</w:t>
            </w:r>
          </w:p>
        </w:tc>
        <w:tc>
          <w:tcPr>
            <w:tcW w:w="387" w:type="pct"/>
            <w:tcBorders>
              <w:top w:val="nil"/>
              <w:left w:val="nil"/>
              <w:bottom w:val="nil"/>
              <w:right w:val="single" w:sz="4" w:space="0" w:color="auto"/>
            </w:tcBorders>
            <w:noWrap/>
            <w:vAlign w:val="center"/>
            <w:hideMark/>
          </w:tcPr>
          <w:p w14:paraId="180FA4A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0.27</w:t>
            </w:r>
          </w:p>
        </w:tc>
        <w:tc>
          <w:tcPr>
            <w:tcW w:w="374" w:type="pct"/>
            <w:tcBorders>
              <w:top w:val="nil"/>
              <w:left w:val="nil"/>
              <w:bottom w:val="nil"/>
              <w:right w:val="single" w:sz="4" w:space="0" w:color="auto"/>
            </w:tcBorders>
            <w:vAlign w:val="center"/>
          </w:tcPr>
          <w:p w14:paraId="2B2D002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1.19</w:t>
            </w:r>
          </w:p>
        </w:tc>
      </w:tr>
      <w:tr w:rsidR="00514482" w:rsidRPr="00E3748D" w14:paraId="63994D64" w14:textId="77777777" w:rsidTr="00514482">
        <w:trPr>
          <w:trHeight w:val="405"/>
        </w:trPr>
        <w:tc>
          <w:tcPr>
            <w:tcW w:w="322" w:type="pct"/>
            <w:vMerge/>
            <w:tcBorders>
              <w:top w:val="nil"/>
              <w:left w:val="single" w:sz="4" w:space="0" w:color="auto"/>
              <w:bottom w:val="single" w:sz="4" w:space="0" w:color="000000"/>
              <w:right w:val="single" w:sz="4" w:space="0" w:color="auto"/>
            </w:tcBorders>
            <w:vAlign w:val="center"/>
            <w:hideMark/>
          </w:tcPr>
          <w:p w14:paraId="75710523"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0BDF0C2D"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70" w:type="pct"/>
            <w:vMerge/>
            <w:tcBorders>
              <w:left w:val="nil"/>
              <w:bottom w:val="single" w:sz="4" w:space="0" w:color="auto"/>
              <w:right w:val="single" w:sz="4" w:space="0" w:color="auto"/>
            </w:tcBorders>
          </w:tcPr>
          <w:p w14:paraId="06E2C29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444FBCB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(3.69)</w:t>
            </w:r>
          </w:p>
        </w:tc>
        <w:tc>
          <w:tcPr>
            <w:tcW w:w="352" w:type="pct"/>
            <w:tcBorders>
              <w:top w:val="nil"/>
              <w:left w:val="nil"/>
              <w:bottom w:val="single" w:sz="4" w:space="0" w:color="auto"/>
              <w:right w:val="single" w:sz="4" w:space="0" w:color="auto"/>
            </w:tcBorders>
            <w:noWrap/>
            <w:vAlign w:val="center"/>
            <w:hideMark/>
          </w:tcPr>
          <w:p w14:paraId="4207E2F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(1.66)</w:t>
            </w:r>
          </w:p>
        </w:tc>
        <w:tc>
          <w:tcPr>
            <w:tcW w:w="352" w:type="pct"/>
            <w:tcBorders>
              <w:top w:val="nil"/>
              <w:left w:val="nil"/>
              <w:bottom w:val="single" w:sz="4" w:space="0" w:color="auto"/>
              <w:right w:val="single" w:sz="4" w:space="0" w:color="auto"/>
            </w:tcBorders>
            <w:noWrap/>
            <w:vAlign w:val="center"/>
            <w:hideMark/>
          </w:tcPr>
          <w:p w14:paraId="439A1A4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(1.56)</w:t>
            </w:r>
          </w:p>
        </w:tc>
        <w:tc>
          <w:tcPr>
            <w:tcW w:w="353" w:type="pct"/>
            <w:tcBorders>
              <w:top w:val="nil"/>
              <w:left w:val="nil"/>
              <w:bottom w:val="single" w:sz="4" w:space="0" w:color="auto"/>
              <w:right w:val="single" w:sz="4" w:space="0" w:color="auto"/>
            </w:tcBorders>
            <w:noWrap/>
            <w:vAlign w:val="center"/>
            <w:hideMark/>
          </w:tcPr>
          <w:p w14:paraId="09F00B9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(1.51)</w:t>
            </w:r>
          </w:p>
        </w:tc>
        <w:tc>
          <w:tcPr>
            <w:tcW w:w="428" w:type="pct"/>
            <w:tcBorders>
              <w:top w:val="nil"/>
              <w:left w:val="nil"/>
              <w:bottom w:val="single" w:sz="4" w:space="0" w:color="auto"/>
              <w:right w:val="single" w:sz="4" w:space="0" w:color="auto"/>
            </w:tcBorders>
            <w:noWrap/>
            <w:vAlign w:val="center"/>
            <w:hideMark/>
          </w:tcPr>
          <w:p w14:paraId="58FA416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(0.98)</w:t>
            </w:r>
          </w:p>
        </w:tc>
        <w:tc>
          <w:tcPr>
            <w:tcW w:w="383" w:type="pct"/>
            <w:tcBorders>
              <w:top w:val="nil"/>
              <w:left w:val="nil"/>
              <w:bottom w:val="single" w:sz="4" w:space="0" w:color="auto"/>
              <w:right w:val="single" w:sz="4" w:space="0" w:color="auto"/>
            </w:tcBorders>
            <w:noWrap/>
            <w:vAlign w:val="center"/>
            <w:hideMark/>
          </w:tcPr>
          <w:p w14:paraId="13AAFAA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(0.91)</w:t>
            </w:r>
          </w:p>
        </w:tc>
        <w:tc>
          <w:tcPr>
            <w:tcW w:w="387" w:type="pct"/>
            <w:tcBorders>
              <w:top w:val="nil"/>
              <w:left w:val="nil"/>
              <w:bottom w:val="single" w:sz="4" w:space="0" w:color="auto"/>
              <w:right w:val="single" w:sz="4" w:space="0" w:color="auto"/>
            </w:tcBorders>
            <w:noWrap/>
            <w:vAlign w:val="center"/>
            <w:hideMark/>
          </w:tcPr>
          <w:p w14:paraId="215FDA4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(0.87)</w:t>
            </w:r>
          </w:p>
        </w:tc>
        <w:tc>
          <w:tcPr>
            <w:tcW w:w="374" w:type="pct"/>
            <w:tcBorders>
              <w:top w:val="nil"/>
              <w:left w:val="nil"/>
              <w:bottom w:val="single" w:sz="4" w:space="0" w:color="auto"/>
              <w:right w:val="single" w:sz="4" w:space="0" w:color="auto"/>
            </w:tcBorders>
            <w:vAlign w:val="center"/>
          </w:tcPr>
          <w:p w14:paraId="7544987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(1.30)</w:t>
            </w:r>
          </w:p>
        </w:tc>
      </w:tr>
      <w:tr w:rsidR="00514482" w:rsidRPr="00E3748D" w14:paraId="11006E94" w14:textId="77777777" w:rsidTr="00514482">
        <w:trPr>
          <w:trHeight w:val="405"/>
        </w:trPr>
        <w:tc>
          <w:tcPr>
            <w:tcW w:w="322" w:type="pct"/>
            <w:vMerge w:val="restart"/>
            <w:tcBorders>
              <w:top w:val="nil"/>
              <w:left w:val="single" w:sz="4" w:space="0" w:color="auto"/>
              <w:bottom w:val="single" w:sz="4" w:space="0" w:color="000000"/>
              <w:right w:val="single" w:sz="4" w:space="0" w:color="auto"/>
            </w:tcBorders>
            <w:noWrap/>
            <w:vAlign w:val="center"/>
            <w:hideMark/>
          </w:tcPr>
          <w:p w14:paraId="0B3AD87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6B8EE641"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Azadirachtin </w:t>
            </w:r>
            <w:r w:rsidRPr="00E3748D">
              <w:rPr>
                <w:rFonts w:ascii="Times New Roman" w:eastAsia="Times New Roman" w:hAnsi="Times New Roman" w:cs="Times New Roman"/>
                <w:kern w:val="0"/>
                <w:szCs w:val="24"/>
                <w:lang w:eastAsia="en-IN"/>
                <w14:ligatures w14:val="none"/>
              </w:rPr>
              <w:t>(10,000 ppm)</w:t>
            </w:r>
          </w:p>
        </w:tc>
        <w:tc>
          <w:tcPr>
            <w:tcW w:w="370" w:type="pct"/>
            <w:vMerge w:val="restart"/>
            <w:tcBorders>
              <w:top w:val="nil"/>
              <w:left w:val="nil"/>
              <w:right w:val="single" w:sz="4" w:space="0" w:color="auto"/>
            </w:tcBorders>
            <w:vAlign w:val="center"/>
          </w:tcPr>
          <w:p w14:paraId="64243F1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3.0</w:t>
            </w:r>
          </w:p>
        </w:tc>
        <w:tc>
          <w:tcPr>
            <w:tcW w:w="412" w:type="pct"/>
            <w:tcBorders>
              <w:top w:val="nil"/>
              <w:left w:val="single" w:sz="4" w:space="0" w:color="auto"/>
              <w:bottom w:val="nil"/>
              <w:right w:val="single" w:sz="4" w:space="0" w:color="auto"/>
            </w:tcBorders>
            <w:noWrap/>
            <w:vAlign w:val="center"/>
            <w:hideMark/>
          </w:tcPr>
          <w:p w14:paraId="5D94B8A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15.07</w:t>
            </w:r>
          </w:p>
        </w:tc>
        <w:tc>
          <w:tcPr>
            <w:tcW w:w="352" w:type="pct"/>
            <w:tcBorders>
              <w:top w:val="nil"/>
              <w:left w:val="nil"/>
              <w:bottom w:val="nil"/>
              <w:right w:val="single" w:sz="4" w:space="0" w:color="auto"/>
            </w:tcBorders>
            <w:noWrap/>
            <w:vAlign w:val="center"/>
            <w:hideMark/>
          </w:tcPr>
          <w:p w14:paraId="2D7CEF6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9.07</w:t>
            </w:r>
          </w:p>
        </w:tc>
        <w:tc>
          <w:tcPr>
            <w:tcW w:w="352" w:type="pct"/>
            <w:tcBorders>
              <w:top w:val="nil"/>
              <w:left w:val="nil"/>
              <w:bottom w:val="nil"/>
              <w:right w:val="single" w:sz="4" w:space="0" w:color="auto"/>
            </w:tcBorders>
            <w:noWrap/>
            <w:vAlign w:val="center"/>
            <w:hideMark/>
          </w:tcPr>
          <w:p w14:paraId="2CFA261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8.87</w:t>
            </w:r>
          </w:p>
        </w:tc>
        <w:tc>
          <w:tcPr>
            <w:tcW w:w="353" w:type="pct"/>
            <w:tcBorders>
              <w:top w:val="nil"/>
              <w:left w:val="nil"/>
              <w:bottom w:val="nil"/>
              <w:right w:val="single" w:sz="4" w:space="0" w:color="auto"/>
            </w:tcBorders>
            <w:noWrap/>
            <w:vAlign w:val="center"/>
            <w:hideMark/>
          </w:tcPr>
          <w:p w14:paraId="139496C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8.67</w:t>
            </w:r>
          </w:p>
        </w:tc>
        <w:tc>
          <w:tcPr>
            <w:tcW w:w="428" w:type="pct"/>
            <w:tcBorders>
              <w:top w:val="nil"/>
              <w:left w:val="nil"/>
              <w:bottom w:val="nil"/>
              <w:right w:val="single" w:sz="4" w:space="0" w:color="auto"/>
            </w:tcBorders>
            <w:noWrap/>
            <w:vAlign w:val="center"/>
            <w:hideMark/>
          </w:tcPr>
          <w:p w14:paraId="466A0AC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3.33</w:t>
            </w:r>
          </w:p>
        </w:tc>
        <w:tc>
          <w:tcPr>
            <w:tcW w:w="383" w:type="pct"/>
            <w:tcBorders>
              <w:top w:val="nil"/>
              <w:left w:val="nil"/>
              <w:bottom w:val="nil"/>
              <w:right w:val="single" w:sz="4" w:space="0" w:color="auto"/>
            </w:tcBorders>
            <w:noWrap/>
            <w:vAlign w:val="center"/>
            <w:hideMark/>
          </w:tcPr>
          <w:p w14:paraId="6D2BE84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3.07</w:t>
            </w:r>
          </w:p>
        </w:tc>
        <w:tc>
          <w:tcPr>
            <w:tcW w:w="387" w:type="pct"/>
            <w:tcBorders>
              <w:top w:val="nil"/>
              <w:left w:val="nil"/>
              <w:bottom w:val="nil"/>
              <w:right w:val="single" w:sz="4" w:space="0" w:color="auto"/>
            </w:tcBorders>
            <w:noWrap/>
            <w:vAlign w:val="center"/>
            <w:hideMark/>
          </w:tcPr>
          <w:p w14:paraId="487BCFC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2.53</w:t>
            </w:r>
          </w:p>
        </w:tc>
        <w:tc>
          <w:tcPr>
            <w:tcW w:w="374" w:type="pct"/>
            <w:tcBorders>
              <w:top w:val="nil"/>
              <w:left w:val="nil"/>
              <w:bottom w:val="nil"/>
              <w:right w:val="single" w:sz="4" w:space="0" w:color="auto"/>
            </w:tcBorders>
            <w:vAlign w:val="center"/>
          </w:tcPr>
          <w:p w14:paraId="50DEDE3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5.93</w:t>
            </w:r>
          </w:p>
        </w:tc>
      </w:tr>
      <w:tr w:rsidR="00514482" w:rsidRPr="00E3748D" w14:paraId="0AF8445E" w14:textId="77777777" w:rsidTr="00514482">
        <w:trPr>
          <w:trHeight w:val="405"/>
        </w:trPr>
        <w:tc>
          <w:tcPr>
            <w:tcW w:w="322" w:type="pct"/>
            <w:vMerge/>
            <w:tcBorders>
              <w:top w:val="nil"/>
              <w:left w:val="single" w:sz="4" w:space="0" w:color="auto"/>
              <w:bottom w:val="single" w:sz="4" w:space="0" w:color="000000"/>
              <w:right w:val="single" w:sz="4" w:space="0" w:color="auto"/>
            </w:tcBorders>
            <w:vAlign w:val="center"/>
            <w:hideMark/>
          </w:tcPr>
          <w:p w14:paraId="589EE1E1"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624C64D4"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70" w:type="pct"/>
            <w:vMerge/>
            <w:tcBorders>
              <w:left w:val="nil"/>
              <w:bottom w:val="single" w:sz="4" w:space="0" w:color="auto"/>
              <w:right w:val="single" w:sz="4" w:space="0" w:color="auto"/>
            </w:tcBorders>
          </w:tcPr>
          <w:p w14:paraId="27C50F0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4DDE5C9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(3.94)</w:t>
            </w:r>
          </w:p>
        </w:tc>
        <w:tc>
          <w:tcPr>
            <w:tcW w:w="352" w:type="pct"/>
            <w:tcBorders>
              <w:top w:val="nil"/>
              <w:left w:val="nil"/>
              <w:bottom w:val="single" w:sz="4" w:space="0" w:color="auto"/>
              <w:right w:val="single" w:sz="4" w:space="0" w:color="auto"/>
            </w:tcBorders>
            <w:noWrap/>
            <w:vAlign w:val="center"/>
            <w:hideMark/>
          </w:tcPr>
          <w:p w14:paraId="669370B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(3.09)</w:t>
            </w:r>
          </w:p>
        </w:tc>
        <w:tc>
          <w:tcPr>
            <w:tcW w:w="352" w:type="pct"/>
            <w:tcBorders>
              <w:top w:val="nil"/>
              <w:left w:val="nil"/>
              <w:bottom w:val="single" w:sz="4" w:space="0" w:color="auto"/>
              <w:right w:val="single" w:sz="4" w:space="0" w:color="auto"/>
            </w:tcBorders>
            <w:noWrap/>
            <w:vAlign w:val="center"/>
            <w:hideMark/>
          </w:tcPr>
          <w:p w14:paraId="4157DE1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(3.06)</w:t>
            </w:r>
          </w:p>
        </w:tc>
        <w:tc>
          <w:tcPr>
            <w:tcW w:w="353" w:type="pct"/>
            <w:tcBorders>
              <w:top w:val="nil"/>
              <w:left w:val="nil"/>
              <w:bottom w:val="single" w:sz="4" w:space="0" w:color="auto"/>
              <w:right w:val="single" w:sz="4" w:space="0" w:color="auto"/>
            </w:tcBorders>
            <w:noWrap/>
            <w:vAlign w:val="center"/>
            <w:hideMark/>
          </w:tcPr>
          <w:p w14:paraId="62F1033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(3.03)</w:t>
            </w:r>
          </w:p>
        </w:tc>
        <w:tc>
          <w:tcPr>
            <w:tcW w:w="428" w:type="pct"/>
            <w:tcBorders>
              <w:top w:val="nil"/>
              <w:left w:val="nil"/>
              <w:bottom w:val="single" w:sz="4" w:space="0" w:color="auto"/>
              <w:right w:val="single" w:sz="4" w:space="0" w:color="auto"/>
            </w:tcBorders>
            <w:noWrap/>
            <w:vAlign w:val="center"/>
            <w:hideMark/>
          </w:tcPr>
          <w:p w14:paraId="5315E29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(1.96)</w:t>
            </w:r>
          </w:p>
        </w:tc>
        <w:tc>
          <w:tcPr>
            <w:tcW w:w="383" w:type="pct"/>
            <w:tcBorders>
              <w:top w:val="nil"/>
              <w:left w:val="nil"/>
              <w:bottom w:val="single" w:sz="4" w:space="0" w:color="auto"/>
              <w:right w:val="single" w:sz="4" w:space="0" w:color="auto"/>
            </w:tcBorders>
            <w:noWrap/>
            <w:vAlign w:val="center"/>
            <w:hideMark/>
          </w:tcPr>
          <w:p w14:paraId="09A1E9B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(1.89)</w:t>
            </w:r>
          </w:p>
        </w:tc>
        <w:tc>
          <w:tcPr>
            <w:tcW w:w="387" w:type="pct"/>
            <w:tcBorders>
              <w:top w:val="nil"/>
              <w:left w:val="nil"/>
              <w:bottom w:val="single" w:sz="4" w:space="0" w:color="auto"/>
              <w:right w:val="single" w:sz="4" w:space="0" w:color="auto"/>
            </w:tcBorders>
            <w:noWrap/>
            <w:vAlign w:val="center"/>
            <w:hideMark/>
          </w:tcPr>
          <w:p w14:paraId="238FA97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(1.74)</w:t>
            </w:r>
          </w:p>
        </w:tc>
        <w:tc>
          <w:tcPr>
            <w:tcW w:w="374" w:type="pct"/>
            <w:tcBorders>
              <w:top w:val="nil"/>
              <w:left w:val="nil"/>
              <w:bottom w:val="single" w:sz="4" w:space="0" w:color="auto"/>
              <w:right w:val="single" w:sz="4" w:space="0" w:color="auto"/>
            </w:tcBorders>
            <w:vAlign w:val="center"/>
          </w:tcPr>
          <w:p w14:paraId="5964CC2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(2.53)</w:t>
            </w:r>
          </w:p>
        </w:tc>
      </w:tr>
      <w:tr w:rsidR="00514482" w:rsidRPr="00E3748D" w14:paraId="30C7C7F4" w14:textId="77777777" w:rsidTr="00514482">
        <w:trPr>
          <w:trHeight w:val="405"/>
        </w:trPr>
        <w:tc>
          <w:tcPr>
            <w:tcW w:w="322" w:type="pct"/>
            <w:vMerge w:val="restart"/>
            <w:tcBorders>
              <w:top w:val="nil"/>
              <w:left w:val="single" w:sz="4" w:space="0" w:color="auto"/>
              <w:bottom w:val="single" w:sz="4" w:space="0" w:color="000000"/>
              <w:right w:val="single" w:sz="4" w:space="0" w:color="auto"/>
            </w:tcBorders>
            <w:noWrap/>
            <w:vAlign w:val="center"/>
            <w:hideMark/>
          </w:tcPr>
          <w:p w14:paraId="716381F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117DED4D"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Untreated control</w:t>
            </w:r>
          </w:p>
        </w:tc>
        <w:tc>
          <w:tcPr>
            <w:tcW w:w="370" w:type="pct"/>
            <w:vMerge w:val="restart"/>
            <w:tcBorders>
              <w:top w:val="nil"/>
              <w:left w:val="nil"/>
              <w:right w:val="single" w:sz="4" w:space="0" w:color="auto"/>
            </w:tcBorders>
            <w:vAlign w:val="center"/>
          </w:tcPr>
          <w:p w14:paraId="27054D2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w:t>
            </w:r>
          </w:p>
        </w:tc>
        <w:tc>
          <w:tcPr>
            <w:tcW w:w="412" w:type="pct"/>
            <w:tcBorders>
              <w:top w:val="nil"/>
              <w:left w:val="single" w:sz="4" w:space="0" w:color="auto"/>
              <w:bottom w:val="nil"/>
              <w:right w:val="single" w:sz="4" w:space="0" w:color="auto"/>
            </w:tcBorders>
            <w:noWrap/>
            <w:vAlign w:val="center"/>
            <w:hideMark/>
          </w:tcPr>
          <w:p w14:paraId="116DDB7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15.13</w:t>
            </w:r>
          </w:p>
        </w:tc>
        <w:tc>
          <w:tcPr>
            <w:tcW w:w="352" w:type="pct"/>
            <w:tcBorders>
              <w:top w:val="nil"/>
              <w:left w:val="nil"/>
              <w:bottom w:val="nil"/>
              <w:right w:val="single" w:sz="4" w:space="0" w:color="auto"/>
            </w:tcBorders>
            <w:noWrap/>
            <w:vAlign w:val="center"/>
            <w:hideMark/>
          </w:tcPr>
          <w:p w14:paraId="3E8A09B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17.73</w:t>
            </w:r>
          </w:p>
        </w:tc>
        <w:tc>
          <w:tcPr>
            <w:tcW w:w="352" w:type="pct"/>
            <w:tcBorders>
              <w:top w:val="nil"/>
              <w:left w:val="nil"/>
              <w:bottom w:val="nil"/>
              <w:right w:val="single" w:sz="4" w:space="0" w:color="auto"/>
            </w:tcBorders>
            <w:noWrap/>
            <w:vAlign w:val="center"/>
            <w:hideMark/>
          </w:tcPr>
          <w:p w14:paraId="50A3EAB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14.00</w:t>
            </w:r>
          </w:p>
        </w:tc>
        <w:tc>
          <w:tcPr>
            <w:tcW w:w="353" w:type="pct"/>
            <w:tcBorders>
              <w:top w:val="nil"/>
              <w:left w:val="nil"/>
              <w:bottom w:val="nil"/>
              <w:right w:val="single" w:sz="4" w:space="0" w:color="auto"/>
            </w:tcBorders>
            <w:noWrap/>
            <w:vAlign w:val="center"/>
            <w:hideMark/>
          </w:tcPr>
          <w:p w14:paraId="3B6FD5D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14.60</w:t>
            </w:r>
          </w:p>
        </w:tc>
        <w:tc>
          <w:tcPr>
            <w:tcW w:w="428" w:type="pct"/>
            <w:tcBorders>
              <w:top w:val="nil"/>
              <w:left w:val="nil"/>
              <w:bottom w:val="nil"/>
              <w:right w:val="single" w:sz="4" w:space="0" w:color="auto"/>
            </w:tcBorders>
            <w:noWrap/>
            <w:vAlign w:val="center"/>
            <w:hideMark/>
          </w:tcPr>
          <w:p w14:paraId="4C6B091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15.00</w:t>
            </w:r>
          </w:p>
        </w:tc>
        <w:tc>
          <w:tcPr>
            <w:tcW w:w="383" w:type="pct"/>
            <w:tcBorders>
              <w:top w:val="nil"/>
              <w:left w:val="nil"/>
              <w:bottom w:val="nil"/>
              <w:right w:val="single" w:sz="4" w:space="0" w:color="auto"/>
            </w:tcBorders>
            <w:noWrap/>
            <w:vAlign w:val="center"/>
            <w:hideMark/>
          </w:tcPr>
          <w:p w14:paraId="4147D65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14.73</w:t>
            </w:r>
          </w:p>
        </w:tc>
        <w:tc>
          <w:tcPr>
            <w:tcW w:w="387" w:type="pct"/>
            <w:tcBorders>
              <w:top w:val="nil"/>
              <w:left w:val="nil"/>
              <w:bottom w:val="nil"/>
              <w:right w:val="single" w:sz="4" w:space="0" w:color="auto"/>
            </w:tcBorders>
            <w:noWrap/>
            <w:vAlign w:val="center"/>
            <w:hideMark/>
          </w:tcPr>
          <w:p w14:paraId="7BF5FF5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14.67</w:t>
            </w:r>
          </w:p>
        </w:tc>
        <w:tc>
          <w:tcPr>
            <w:tcW w:w="374" w:type="pct"/>
            <w:tcBorders>
              <w:top w:val="nil"/>
              <w:left w:val="nil"/>
              <w:bottom w:val="nil"/>
              <w:right w:val="single" w:sz="4" w:space="0" w:color="auto"/>
            </w:tcBorders>
            <w:vAlign w:val="center"/>
          </w:tcPr>
          <w:p w14:paraId="2752DBD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15.12</w:t>
            </w:r>
          </w:p>
        </w:tc>
      </w:tr>
      <w:tr w:rsidR="00514482" w:rsidRPr="00E3748D" w14:paraId="3644F6F9" w14:textId="77777777" w:rsidTr="00514482">
        <w:trPr>
          <w:trHeight w:val="405"/>
        </w:trPr>
        <w:tc>
          <w:tcPr>
            <w:tcW w:w="322" w:type="pct"/>
            <w:vMerge/>
            <w:tcBorders>
              <w:top w:val="nil"/>
              <w:left w:val="single" w:sz="4" w:space="0" w:color="auto"/>
              <w:bottom w:val="single" w:sz="4" w:space="0" w:color="000000"/>
              <w:right w:val="single" w:sz="4" w:space="0" w:color="auto"/>
            </w:tcBorders>
            <w:vAlign w:val="center"/>
            <w:hideMark/>
          </w:tcPr>
          <w:p w14:paraId="7B4EAC1C"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142DB186"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70" w:type="pct"/>
            <w:vMerge/>
            <w:tcBorders>
              <w:left w:val="nil"/>
              <w:bottom w:val="single" w:sz="4" w:space="0" w:color="auto"/>
              <w:right w:val="single" w:sz="4" w:space="0" w:color="auto"/>
            </w:tcBorders>
          </w:tcPr>
          <w:p w14:paraId="3800253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789F958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(3.95)</w:t>
            </w:r>
          </w:p>
        </w:tc>
        <w:tc>
          <w:tcPr>
            <w:tcW w:w="352" w:type="pct"/>
            <w:tcBorders>
              <w:top w:val="nil"/>
              <w:left w:val="nil"/>
              <w:bottom w:val="single" w:sz="4" w:space="0" w:color="auto"/>
              <w:right w:val="single" w:sz="4" w:space="0" w:color="auto"/>
            </w:tcBorders>
            <w:noWrap/>
            <w:vAlign w:val="center"/>
            <w:hideMark/>
          </w:tcPr>
          <w:p w14:paraId="1D3835E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(4.26)</w:t>
            </w:r>
          </w:p>
        </w:tc>
        <w:tc>
          <w:tcPr>
            <w:tcW w:w="352" w:type="pct"/>
            <w:tcBorders>
              <w:top w:val="nil"/>
              <w:left w:val="nil"/>
              <w:bottom w:val="single" w:sz="4" w:space="0" w:color="auto"/>
              <w:right w:val="single" w:sz="4" w:space="0" w:color="auto"/>
            </w:tcBorders>
            <w:noWrap/>
            <w:vAlign w:val="center"/>
            <w:hideMark/>
          </w:tcPr>
          <w:p w14:paraId="1077F0D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(3.80)</w:t>
            </w:r>
          </w:p>
        </w:tc>
        <w:tc>
          <w:tcPr>
            <w:tcW w:w="353" w:type="pct"/>
            <w:tcBorders>
              <w:top w:val="nil"/>
              <w:left w:val="nil"/>
              <w:bottom w:val="single" w:sz="4" w:space="0" w:color="auto"/>
              <w:right w:val="single" w:sz="4" w:space="0" w:color="auto"/>
            </w:tcBorders>
            <w:noWrap/>
            <w:vAlign w:val="center"/>
            <w:hideMark/>
          </w:tcPr>
          <w:p w14:paraId="645F953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(3.88)</w:t>
            </w:r>
          </w:p>
        </w:tc>
        <w:tc>
          <w:tcPr>
            <w:tcW w:w="428" w:type="pct"/>
            <w:tcBorders>
              <w:top w:val="nil"/>
              <w:left w:val="nil"/>
              <w:bottom w:val="single" w:sz="4" w:space="0" w:color="auto"/>
              <w:right w:val="single" w:sz="4" w:space="0" w:color="auto"/>
            </w:tcBorders>
            <w:noWrap/>
            <w:vAlign w:val="center"/>
            <w:hideMark/>
          </w:tcPr>
          <w:p w14:paraId="41EB42E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(3.93)</w:t>
            </w:r>
          </w:p>
        </w:tc>
        <w:tc>
          <w:tcPr>
            <w:tcW w:w="383" w:type="pct"/>
            <w:tcBorders>
              <w:top w:val="nil"/>
              <w:left w:val="nil"/>
              <w:bottom w:val="single" w:sz="4" w:space="0" w:color="auto"/>
              <w:right w:val="single" w:sz="4" w:space="0" w:color="auto"/>
            </w:tcBorders>
            <w:noWrap/>
            <w:vAlign w:val="center"/>
            <w:hideMark/>
          </w:tcPr>
          <w:p w14:paraId="79728A6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(3.90)</w:t>
            </w:r>
          </w:p>
        </w:tc>
        <w:tc>
          <w:tcPr>
            <w:tcW w:w="387" w:type="pct"/>
            <w:tcBorders>
              <w:top w:val="nil"/>
              <w:left w:val="nil"/>
              <w:bottom w:val="single" w:sz="4" w:space="0" w:color="auto"/>
              <w:right w:val="single" w:sz="4" w:space="0" w:color="auto"/>
            </w:tcBorders>
            <w:noWrap/>
            <w:vAlign w:val="center"/>
            <w:hideMark/>
          </w:tcPr>
          <w:p w14:paraId="3A34A69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(3.89)</w:t>
            </w:r>
          </w:p>
        </w:tc>
        <w:tc>
          <w:tcPr>
            <w:tcW w:w="374" w:type="pct"/>
            <w:tcBorders>
              <w:top w:val="nil"/>
              <w:left w:val="nil"/>
              <w:bottom w:val="single" w:sz="4" w:space="0" w:color="auto"/>
              <w:right w:val="single" w:sz="4" w:space="0" w:color="auto"/>
            </w:tcBorders>
            <w:vAlign w:val="center"/>
          </w:tcPr>
          <w:p w14:paraId="10E82E4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(3.95)</w:t>
            </w:r>
          </w:p>
        </w:tc>
      </w:tr>
      <w:tr w:rsidR="00514482" w:rsidRPr="00E3748D" w14:paraId="00CB6574" w14:textId="77777777" w:rsidTr="00514482">
        <w:trPr>
          <w:trHeight w:val="442"/>
        </w:trPr>
        <w:tc>
          <w:tcPr>
            <w:tcW w:w="1959" w:type="pct"/>
            <w:gridSpan w:val="3"/>
            <w:tcBorders>
              <w:top w:val="nil"/>
              <w:left w:val="single" w:sz="4" w:space="0" w:color="auto"/>
              <w:bottom w:val="single" w:sz="4" w:space="0" w:color="auto"/>
              <w:right w:val="single" w:sz="4" w:space="0" w:color="auto"/>
            </w:tcBorders>
            <w:noWrap/>
            <w:vAlign w:val="center"/>
            <w:hideMark/>
          </w:tcPr>
          <w:p w14:paraId="0EC36E60" w14:textId="6337329B"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S. Em ±</w:t>
            </w:r>
          </w:p>
        </w:tc>
        <w:tc>
          <w:tcPr>
            <w:tcW w:w="412" w:type="pct"/>
            <w:tcBorders>
              <w:top w:val="nil"/>
              <w:left w:val="single" w:sz="4" w:space="0" w:color="auto"/>
              <w:bottom w:val="single" w:sz="4" w:space="0" w:color="auto"/>
              <w:right w:val="single" w:sz="4" w:space="0" w:color="auto"/>
            </w:tcBorders>
            <w:noWrap/>
            <w:vAlign w:val="center"/>
            <w:hideMark/>
          </w:tcPr>
          <w:p w14:paraId="7A6E0A06"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0.18</w:t>
            </w:r>
          </w:p>
        </w:tc>
        <w:tc>
          <w:tcPr>
            <w:tcW w:w="352" w:type="pct"/>
            <w:tcBorders>
              <w:top w:val="nil"/>
              <w:left w:val="nil"/>
              <w:bottom w:val="single" w:sz="4" w:space="0" w:color="auto"/>
              <w:right w:val="single" w:sz="4" w:space="0" w:color="auto"/>
            </w:tcBorders>
            <w:noWrap/>
            <w:vAlign w:val="center"/>
            <w:hideMark/>
          </w:tcPr>
          <w:p w14:paraId="6A838E6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0.15</w:t>
            </w:r>
          </w:p>
        </w:tc>
        <w:tc>
          <w:tcPr>
            <w:tcW w:w="352" w:type="pct"/>
            <w:tcBorders>
              <w:top w:val="nil"/>
              <w:left w:val="nil"/>
              <w:bottom w:val="single" w:sz="4" w:space="0" w:color="auto"/>
              <w:right w:val="single" w:sz="4" w:space="0" w:color="auto"/>
            </w:tcBorders>
            <w:noWrap/>
            <w:vAlign w:val="center"/>
            <w:hideMark/>
          </w:tcPr>
          <w:p w14:paraId="53F9DF0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0.16</w:t>
            </w:r>
          </w:p>
        </w:tc>
        <w:tc>
          <w:tcPr>
            <w:tcW w:w="353" w:type="pct"/>
            <w:tcBorders>
              <w:top w:val="nil"/>
              <w:left w:val="nil"/>
              <w:bottom w:val="single" w:sz="4" w:space="0" w:color="auto"/>
              <w:right w:val="single" w:sz="4" w:space="0" w:color="auto"/>
            </w:tcBorders>
            <w:noWrap/>
            <w:vAlign w:val="center"/>
            <w:hideMark/>
          </w:tcPr>
          <w:p w14:paraId="33ECF2F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0.16</w:t>
            </w:r>
          </w:p>
        </w:tc>
        <w:tc>
          <w:tcPr>
            <w:tcW w:w="428" w:type="pct"/>
            <w:tcBorders>
              <w:top w:val="nil"/>
              <w:left w:val="nil"/>
              <w:bottom w:val="single" w:sz="4" w:space="0" w:color="auto"/>
              <w:right w:val="single" w:sz="4" w:space="0" w:color="auto"/>
            </w:tcBorders>
            <w:noWrap/>
            <w:vAlign w:val="center"/>
            <w:hideMark/>
          </w:tcPr>
          <w:p w14:paraId="2430EFA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0.11</w:t>
            </w:r>
          </w:p>
        </w:tc>
        <w:tc>
          <w:tcPr>
            <w:tcW w:w="383" w:type="pct"/>
            <w:tcBorders>
              <w:top w:val="nil"/>
              <w:left w:val="nil"/>
              <w:bottom w:val="single" w:sz="4" w:space="0" w:color="auto"/>
              <w:right w:val="single" w:sz="4" w:space="0" w:color="auto"/>
            </w:tcBorders>
            <w:noWrap/>
            <w:vAlign w:val="center"/>
            <w:hideMark/>
          </w:tcPr>
          <w:p w14:paraId="0465B26F"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0.10</w:t>
            </w:r>
          </w:p>
        </w:tc>
        <w:tc>
          <w:tcPr>
            <w:tcW w:w="387" w:type="pct"/>
            <w:tcBorders>
              <w:top w:val="nil"/>
              <w:left w:val="nil"/>
              <w:bottom w:val="single" w:sz="4" w:space="0" w:color="auto"/>
              <w:right w:val="single" w:sz="4" w:space="0" w:color="auto"/>
            </w:tcBorders>
            <w:noWrap/>
            <w:vAlign w:val="center"/>
            <w:hideMark/>
          </w:tcPr>
          <w:p w14:paraId="4C7AEF9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0.09</w:t>
            </w:r>
          </w:p>
        </w:tc>
        <w:tc>
          <w:tcPr>
            <w:tcW w:w="374" w:type="pct"/>
            <w:tcBorders>
              <w:top w:val="nil"/>
              <w:left w:val="nil"/>
              <w:bottom w:val="single" w:sz="4" w:space="0" w:color="auto"/>
              <w:right w:val="single" w:sz="4" w:space="0" w:color="auto"/>
            </w:tcBorders>
            <w:vAlign w:val="center"/>
          </w:tcPr>
          <w:p w14:paraId="2347491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0.06</w:t>
            </w:r>
          </w:p>
        </w:tc>
      </w:tr>
      <w:tr w:rsidR="00514482" w:rsidRPr="00E3748D" w14:paraId="5C6E7745" w14:textId="77777777" w:rsidTr="00514482">
        <w:trPr>
          <w:trHeight w:val="442"/>
        </w:trPr>
        <w:tc>
          <w:tcPr>
            <w:tcW w:w="1959" w:type="pct"/>
            <w:gridSpan w:val="3"/>
            <w:tcBorders>
              <w:top w:val="nil"/>
              <w:left w:val="single" w:sz="4" w:space="0" w:color="auto"/>
              <w:bottom w:val="single" w:sz="4" w:space="0" w:color="auto"/>
              <w:right w:val="single" w:sz="4" w:space="0" w:color="auto"/>
            </w:tcBorders>
            <w:noWrap/>
            <w:vAlign w:val="center"/>
            <w:hideMark/>
          </w:tcPr>
          <w:p w14:paraId="15FFB6CF" w14:textId="77777777"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C.D @ 5 %</w:t>
            </w:r>
          </w:p>
        </w:tc>
        <w:tc>
          <w:tcPr>
            <w:tcW w:w="412" w:type="pct"/>
            <w:tcBorders>
              <w:top w:val="nil"/>
              <w:left w:val="single" w:sz="4" w:space="0" w:color="auto"/>
              <w:bottom w:val="single" w:sz="4" w:space="0" w:color="auto"/>
              <w:right w:val="single" w:sz="4" w:space="0" w:color="auto"/>
            </w:tcBorders>
            <w:noWrap/>
            <w:vAlign w:val="center"/>
            <w:hideMark/>
          </w:tcPr>
          <w:p w14:paraId="0E14E85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N.S.</w:t>
            </w:r>
          </w:p>
        </w:tc>
        <w:tc>
          <w:tcPr>
            <w:tcW w:w="352" w:type="pct"/>
            <w:tcBorders>
              <w:top w:val="nil"/>
              <w:left w:val="nil"/>
              <w:bottom w:val="single" w:sz="4" w:space="0" w:color="auto"/>
              <w:right w:val="single" w:sz="4" w:space="0" w:color="auto"/>
            </w:tcBorders>
            <w:noWrap/>
            <w:vAlign w:val="center"/>
            <w:hideMark/>
          </w:tcPr>
          <w:p w14:paraId="5322E98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0.47</w:t>
            </w:r>
          </w:p>
        </w:tc>
        <w:tc>
          <w:tcPr>
            <w:tcW w:w="352" w:type="pct"/>
            <w:tcBorders>
              <w:top w:val="nil"/>
              <w:left w:val="nil"/>
              <w:bottom w:val="single" w:sz="4" w:space="0" w:color="auto"/>
              <w:right w:val="single" w:sz="4" w:space="0" w:color="auto"/>
            </w:tcBorders>
            <w:noWrap/>
            <w:vAlign w:val="center"/>
            <w:hideMark/>
          </w:tcPr>
          <w:p w14:paraId="7D64AE0C"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0.49</w:t>
            </w:r>
          </w:p>
        </w:tc>
        <w:tc>
          <w:tcPr>
            <w:tcW w:w="353" w:type="pct"/>
            <w:tcBorders>
              <w:top w:val="nil"/>
              <w:left w:val="nil"/>
              <w:bottom w:val="single" w:sz="4" w:space="0" w:color="auto"/>
              <w:right w:val="single" w:sz="4" w:space="0" w:color="auto"/>
            </w:tcBorders>
            <w:noWrap/>
            <w:vAlign w:val="center"/>
            <w:hideMark/>
          </w:tcPr>
          <w:p w14:paraId="1A76031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0.48</w:t>
            </w:r>
          </w:p>
        </w:tc>
        <w:tc>
          <w:tcPr>
            <w:tcW w:w="428" w:type="pct"/>
            <w:tcBorders>
              <w:top w:val="nil"/>
              <w:left w:val="nil"/>
              <w:bottom w:val="single" w:sz="4" w:space="0" w:color="auto"/>
              <w:right w:val="single" w:sz="4" w:space="0" w:color="auto"/>
            </w:tcBorders>
            <w:noWrap/>
            <w:vAlign w:val="center"/>
            <w:hideMark/>
          </w:tcPr>
          <w:p w14:paraId="3C613F3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0.33</w:t>
            </w:r>
          </w:p>
        </w:tc>
        <w:tc>
          <w:tcPr>
            <w:tcW w:w="383" w:type="pct"/>
            <w:tcBorders>
              <w:top w:val="nil"/>
              <w:left w:val="nil"/>
              <w:bottom w:val="single" w:sz="4" w:space="0" w:color="auto"/>
              <w:right w:val="single" w:sz="4" w:space="0" w:color="auto"/>
            </w:tcBorders>
            <w:noWrap/>
            <w:vAlign w:val="center"/>
            <w:hideMark/>
          </w:tcPr>
          <w:p w14:paraId="79C384E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0.31</w:t>
            </w:r>
          </w:p>
        </w:tc>
        <w:tc>
          <w:tcPr>
            <w:tcW w:w="387" w:type="pct"/>
            <w:tcBorders>
              <w:top w:val="nil"/>
              <w:left w:val="nil"/>
              <w:bottom w:val="single" w:sz="4" w:space="0" w:color="auto"/>
              <w:right w:val="single" w:sz="4" w:space="0" w:color="auto"/>
            </w:tcBorders>
            <w:noWrap/>
            <w:vAlign w:val="center"/>
            <w:hideMark/>
          </w:tcPr>
          <w:p w14:paraId="5CCECD9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0.29</w:t>
            </w:r>
          </w:p>
        </w:tc>
        <w:tc>
          <w:tcPr>
            <w:tcW w:w="374" w:type="pct"/>
            <w:tcBorders>
              <w:top w:val="nil"/>
              <w:left w:val="nil"/>
              <w:bottom w:val="single" w:sz="4" w:space="0" w:color="auto"/>
              <w:right w:val="single" w:sz="4" w:space="0" w:color="auto"/>
            </w:tcBorders>
            <w:vAlign w:val="center"/>
          </w:tcPr>
          <w:p w14:paraId="04B2DA54"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0.17</w:t>
            </w:r>
          </w:p>
        </w:tc>
      </w:tr>
      <w:tr w:rsidR="00514482" w:rsidRPr="00E3748D" w14:paraId="32FB3FCD" w14:textId="77777777" w:rsidTr="00514482">
        <w:trPr>
          <w:trHeight w:val="442"/>
        </w:trPr>
        <w:tc>
          <w:tcPr>
            <w:tcW w:w="1959" w:type="pct"/>
            <w:gridSpan w:val="3"/>
            <w:tcBorders>
              <w:top w:val="nil"/>
              <w:left w:val="single" w:sz="4" w:space="0" w:color="auto"/>
              <w:bottom w:val="single" w:sz="4" w:space="0" w:color="auto"/>
              <w:right w:val="single" w:sz="4" w:space="0" w:color="auto"/>
            </w:tcBorders>
            <w:noWrap/>
            <w:vAlign w:val="center"/>
            <w:hideMark/>
          </w:tcPr>
          <w:p w14:paraId="14E27919" w14:textId="77777777"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CV %</w:t>
            </w:r>
          </w:p>
        </w:tc>
        <w:tc>
          <w:tcPr>
            <w:tcW w:w="412" w:type="pct"/>
            <w:tcBorders>
              <w:top w:val="nil"/>
              <w:left w:val="single" w:sz="4" w:space="0" w:color="auto"/>
              <w:bottom w:val="single" w:sz="4" w:space="0" w:color="auto"/>
              <w:right w:val="single" w:sz="4" w:space="0" w:color="auto"/>
            </w:tcBorders>
            <w:noWrap/>
            <w:vAlign w:val="center"/>
            <w:hideMark/>
          </w:tcPr>
          <w:p w14:paraId="4F4C5E3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8.24</w:t>
            </w:r>
          </w:p>
        </w:tc>
        <w:tc>
          <w:tcPr>
            <w:tcW w:w="352" w:type="pct"/>
            <w:tcBorders>
              <w:top w:val="nil"/>
              <w:left w:val="nil"/>
              <w:bottom w:val="single" w:sz="4" w:space="0" w:color="auto"/>
              <w:right w:val="single" w:sz="4" w:space="0" w:color="auto"/>
            </w:tcBorders>
            <w:noWrap/>
            <w:vAlign w:val="center"/>
            <w:hideMark/>
          </w:tcPr>
          <w:p w14:paraId="3FC65ACA"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9.04</w:t>
            </w:r>
          </w:p>
        </w:tc>
        <w:tc>
          <w:tcPr>
            <w:tcW w:w="352" w:type="pct"/>
            <w:tcBorders>
              <w:top w:val="nil"/>
              <w:left w:val="nil"/>
              <w:bottom w:val="single" w:sz="4" w:space="0" w:color="auto"/>
              <w:right w:val="single" w:sz="4" w:space="0" w:color="auto"/>
            </w:tcBorders>
            <w:noWrap/>
            <w:vAlign w:val="center"/>
            <w:hideMark/>
          </w:tcPr>
          <w:p w14:paraId="3795BAD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9.82</w:t>
            </w:r>
          </w:p>
        </w:tc>
        <w:tc>
          <w:tcPr>
            <w:tcW w:w="353" w:type="pct"/>
            <w:tcBorders>
              <w:top w:val="nil"/>
              <w:left w:val="nil"/>
              <w:bottom w:val="single" w:sz="4" w:space="0" w:color="auto"/>
              <w:right w:val="single" w:sz="4" w:space="0" w:color="auto"/>
            </w:tcBorders>
            <w:noWrap/>
            <w:vAlign w:val="center"/>
            <w:hideMark/>
          </w:tcPr>
          <w:p w14:paraId="062CD00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9.70</w:t>
            </w:r>
          </w:p>
        </w:tc>
        <w:tc>
          <w:tcPr>
            <w:tcW w:w="428" w:type="pct"/>
            <w:tcBorders>
              <w:top w:val="nil"/>
              <w:left w:val="nil"/>
              <w:bottom w:val="single" w:sz="4" w:space="0" w:color="auto"/>
              <w:right w:val="single" w:sz="4" w:space="0" w:color="auto"/>
            </w:tcBorders>
            <w:noWrap/>
            <w:vAlign w:val="center"/>
            <w:hideMark/>
          </w:tcPr>
          <w:p w14:paraId="00363A53"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8.87</w:t>
            </w:r>
          </w:p>
        </w:tc>
        <w:tc>
          <w:tcPr>
            <w:tcW w:w="383" w:type="pct"/>
            <w:tcBorders>
              <w:top w:val="nil"/>
              <w:left w:val="nil"/>
              <w:bottom w:val="single" w:sz="4" w:space="0" w:color="auto"/>
              <w:right w:val="single" w:sz="4" w:space="0" w:color="auto"/>
            </w:tcBorders>
            <w:noWrap/>
            <w:vAlign w:val="center"/>
            <w:hideMark/>
          </w:tcPr>
          <w:p w14:paraId="3B682D16"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8.68</w:t>
            </w:r>
          </w:p>
        </w:tc>
        <w:tc>
          <w:tcPr>
            <w:tcW w:w="387" w:type="pct"/>
            <w:tcBorders>
              <w:top w:val="nil"/>
              <w:left w:val="nil"/>
              <w:bottom w:val="single" w:sz="4" w:space="0" w:color="auto"/>
              <w:right w:val="single" w:sz="4" w:space="0" w:color="auto"/>
            </w:tcBorders>
            <w:noWrap/>
            <w:vAlign w:val="center"/>
            <w:hideMark/>
          </w:tcPr>
          <w:p w14:paraId="269681E8"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8.59</w:t>
            </w:r>
          </w:p>
        </w:tc>
        <w:tc>
          <w:tcPr>
            <w:tcW w:w="374" w:type="pct"/>
            <w:tcBorders>
              <w:top w:val="nil"/>
              <w:left w:val="nil"/>
              <w:bottom w:val="single" w:sz="4" w:space="0" w:color="auto"/>
              <w:right w:val="single" w:sz="4" w:space="0" w:color="auto"/>
            </w:tcBorders>
            <w:vAlign w:val="center"/>
          </w:tcPr>
          <w:p w14:paraId="77026C2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3.88</w:t>
            </w:r>
          </w:p>
        </w:tc>
      </w:tr>
    </w:tbl>
    <w:p w14:paraId="278EE545" w14:textId="77777777" w:rsidR="00E3748D" w:rsidRPr="00E3748D" w:rsidRDefault="00E3748D" w:rsidP="00E3748D">
      <w:pPr>
        <w:spacing w:after="0" w:line="276" w:lineRule="auto"/>
        <w:rPr>
          <w:rFonts w:ascii="Times New Roman" w:hAnsi="Times New Roman" w:cs="Times New Roman"/>
          <w14:ligatures w14:val="none"/>
        </w:rPr>
      </w:pPr>
      <w:r w:rsidRPr="00E3748D">
        <w:rPr>
          <w:rFonts w:ascii="Times New Roman" w:eastAsia="Times New Roman" w:hAnsi="Times New Roman" w:cs="Times New Roman"/>
          <w:lang w:eastAsia="en-IN"/>
          <w14:ligatures w14:val="none"/>
        </w:rPr>
        <w:t xml:space="preserve">*Figures in the parentheses are </w:t>
      </w:r>
      <m:oMath>
        <m:rad>
          <m:radPr>
            <m:degHide m:val="1"/>
            <m:ctrlPr>
              <w:rPr>
                <w:rFonts w:ascii="Cambria Math" w:eastAsia="Times New Roman" w:hAnsi="Cambria Math" w:cs="Times New Roman"/>
                <w:i/>
                <w:sz w:val="16"/>
                <w:szCs w:val="16"/>
                <w:lang w:eastAsia="en-IN"/>
                <w14:ligatures w14:val="none"/>
              </w:rPr>
            </m:ctrlPr>
          </m:radPr>
          <m:deg/>
          <m:e>
            <m:r>
              <w:rPr>
                <w:rFonts w:ascii="Cambria Math" w:eastAsia="Times New Roman" w:hAnsi="Cambria Math" w:cs="Times New Roman"/>
                <w:sz w:val="16"/>
                <w:szCs w:val="16"/>
                <w:lang w:eastAsia="en-IN"/>
                <w14:ligatures w14:val="none"/>
              </w:rPr>
              <m:t>X+0.5</m:t>
            </m:r>
          </m:e>
        </m:rad>
      </m:oMath>
      <w:r w:rsidRPr="00E3748D">
        <w:rPr>
          <w:rFonts w:ascii="Times New Roman" w:eastAsia="Times New Roman" w:hAnsi="Times New Roman" w:cs="Times New Roman"/>
          <w:lang w:eastAsia="en-IN"/>
          <w14:ligatures w14:val="none"/>
        </w:rPr>
        <w:t xml:space="preserve"> transformed values</w:t>
      </w:r>
    </w:p>
    <w:p w14:paraId="5A6B9129" w14:textId="77777777" w:rsidR="00B07659" w:rsidRDefault="00E3748D" w:rsidP="00E3748D">
      <w:pPr>
        <w:spacing w:after="0" w:line="276" w:lineRule="auto"/>
        <w:jc w:val="both"/>
        <w:rPr>
          <w:rFonts w:ascii="Times New Roman" w:hAnsi="Times New Roman" w:cs="Times New Roman"/>
          <w14:ligatures w14:val="none"/>
        </w:rPr>
        <w:sectPr w:rsidR="00B07659" w:rsidSect="00E3748D">
          <w:pgSz w:w="16838" w:h="11906" w:orient="landscape" w:code="9"/>
          <w:pgMar w:top="1009" w:right="1009" w:bottom="1009" w:left="1009" w:header="1134" w:footer="391" w:gutter="0"/>
          <w:cols w:space="708"/>
          <w:docGrid w:linePitch="360"/>
        </w:sectPr>
      </w:pPr>
      <w:r w:rsidRPr="00E3748D">
        <w:rPr>
          <w:rFonts w:ascii="Times New Roman" w:hAnsi="Times New Roman" w:cs="Times New Roman"/>
          <w14:ligatures w14:val="none"/>
        </w:rPr>
        <w:lastRenderedPageBreak/>
        <w:t>DAS: Days After Spray and N.S.: Non-Significant.</w:t>
      </w:r>
    </w:p>
    <w:p w14:paraId="42CC6F79" w14:textId="77777777" w:rsidR="00FE1409" w:rsidRDefault="00FE1409" w:rsidP="00FE1409">
      <w:r>
        <w:rPr>
          <w:noProof/>
        </w:rPr>
        <w:lastRenderedPageBreak/>
        <w:drawing>
          <wp:inline distT="0" distB="0" distL="0" distR="0" wp14:anchorId="4A0A1740" wp14:editId="002ADDDA">
            <wp:extent cx="5940000" cy="3600000"/>
            <wp:effectExtent l="0" t="0" r="3810" b="635"/>
            <wp:docPr id="358648442" name="Chart 1">
              <a:extLst xmlns:a="http://schemas.openxmlformats.org/drawingml/2006/main">
                <a:ext uri="{FF2B5EF4-FFF2-40B4-BE49-F238E27FC236}">
                  <a16:creationId xmlns:a16="http://schemas.microsoft.com/office/drawing/2014/main" id="{644AD623-CD53-E4B0-180A-2B9B148917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7DD601B" w14:textId="57D383AE" w:rsidR="00FE1409" w:rsidRPr="002F0B5D" w:rsidRDefault="00E35FAB" w:rsidP="00F27ACD">
      <w:pPr>
        <w:spacing w:after="240"/>
        <w:ind w:left="851" w:right="282" w:hanging="851"/>
        <w:rPr>
          <w:rFonts w:ascii="Times New Roman" w:hAnsi="Times New Roman" w:cs="Times New Roman"/>
        </w:rPr>
      </w:pPr>
      <w:r>
        <w:rPr>
          <w:rFonts w:ascii="Times New Roman" w:hAnsi="Times New Roman" w:cs="Times New Roman"/>
          <w:noProof/>
        </w:rPr>
        <w:t>Graph</w:t>
      </w:r>
      <w:r w:rsidRPr="002F0B5D">
        <w:rPr>
          <w:rFonts w:ascii="Times New Roman" w:hAnsi="Times New Roman" w:cs="Times New Roman"/>
          <w:noProof/>
        </w:rPr>
        <w:t>.</w:t>
      </w:r>
      <w:r>
        <w:rPr>
          <w:rFonts w:ascii="Times New Roman" w:hAnsi="Times New Roman" w:cs="Times New Roman"/>
          <w:noProof/>
        </w:rPr>
        <w:t>3</w:t>
      </w:r>
      <w:r w:rsidR="00FE1409" w:rsidRPr="002F0B5D">
        <w:rPr>
          <w:rFonts w:ascii="Times New Roman" w:hAnsi="Times New Roman" w:cs="Times New Roman"/>
          <w:noProof/>
        </w:rPr>
        <w:t xml:space="preserve"> </w:t>
      </w:r>
      <w:r w:rsidR="00FE1409" w:rsidRPr="002F0B5D">
        <w:rPr>
          <w:rFonts w:ascii="Times New Roman" w:hAnsi="Times New Roman" w:cs="Times New Roman"/>
        </w:rPr>
        <w:t xml:space="preserve">Effect of different biopesticides </w:t>
      </w:r>
      <w:r w:rsidR="00FE1409" w:rsidRPr="002F0B5D">
        <w:rPr>
          <w:rFonts w:ascii="Times New Roman" w:hAnsi="Times New Roman" w:cs="Times New Roman"/>
          <w:noProof/>
        </w:rPr>
        <w:t xml:space="preserve">and biorationals </w:t>
      </w:r>
      <w:r w:rsidR="00FE1409" w:rsidRPr="002F0B5D">
        <w:rPr>
          <w:rFonts w:ascii="Times New Roman" w:hAnsi="Times New Roman" w:cs="Times New Roman"/>
        </w:rPr>
        <w:t>on aphid (</w:t>
      </w:r>
      <w:r w:rsidR="00FE1409" w:rsidRPr="002F0B5D">
        <w:rPr>
          <w:rFonts w:ascii="Times New Roman" w:hAnsi="Times New Roman" w:cs="Times New Roman"/>
          <w:i/>
          <w:iCs/>
        </w:rPr>
        <w:t>Aphis gossypii</w:t>
      </w:r>
      <w:r w:rsidR="00FE1409" w:rsidRPr="002F0B5D">
        <w:rPr>
          <w:rFonts w:ascii="Times New Roman" w:hAnsi="Times New Roman" w:cs="Times New Roman"/>
        </w:rPr>
        <w:t xml:space="preserve">) population (after </w:t>
      </w:r>
      <w:r w:rsidR="00FE1409" w:rsidRPr="002F0B5D">
        <w:rPr>
          <w:rFonts w:ascii="Times New Roman" w:hAnsi="Times New Roman" w:cs="Times New Roman"/>
          <w:noProof/>
        </w:rPr>
        <w:t>first</w:t>
      </w:r>
      <w:r w:rsidR="00FE1409" w:rsidRPr="002F0B5D">
        <w:rPr>
          <w:rFonts w:ascii="Times New Roman" w:hAnsi="Times New Roman" w:cs="Times New Roman"/>
        </w:rPr>
        <w:t xml:space="preserve"> spray)</w:t>
      </w:r>
    </w:p>
    <w:p w14:paraId="42BCBBE8" w14:textId="77777777" w:rsidR="00FE1409" w:rsidRDefault="00FE1409" w:rsidP="00FE1409"/>
    <w:p w14:paraId="5D8193CA" w14:textId="77777777" w:rsidR="00FE1409" w:rsidRDefault="00FE1409" w:rsidP="00FE1409"/>
    <w:p w14:paraId="4F0F846C" w14:textId="77777777" w:rsidR="00FE1409" w:rsidRDefault="00FE1409" w:rsidP="00FE1409">
      <w:r>
        <w:rPr>
          <w:noProof/>
        </w:rPr>
        <w:drawing>
          <wp:inline distT="0" distB="0" distL="0" distR="0" wp14:anchorId="078DA161" wp14:editId="5F74CE05">
            <wp:extent cx="5940000" cy="3600000"/>
            <wp:effectExtent l="0" t="0" r="3810" b="635"/>
            <wp:docPr id="370021026" name="Chart 1">
              <a:extLst xmlns:a="http://schemas.openxmlformats.org/drawingml/2006/main">
                <a:ext uri="{FF2B5EF4-FFF2-40B4-BE49-F238E27FC236}">
                  <a16:creationId xmlns:a16="http://schemas.microsoft.com/office/drawing/2014/main" id="{672AC3EC-C697-A348-64EA-4E521C1A77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1580D7C" w14:textId="112C9B32" w:rsidR="00FE1409" w:rsidRPr="002F0B5D" w:rsidRDefault="00E35FAB" w:rsidP="00F27ACD">
      <w:pPr>
        <w:ind w:left="851" w:right="423" w:hanging="851"/>
        <w:rPr>
          <w:rFonts w:ascii="Times New Roman" w:hAnsi="Times New Roman" w:cs="Times New Roman"/>
        </w:rPr>
      </w:pPr>
      <w:r>
        <w:rPr>
          <w:rFonts w:ascii="Times New Roman" w:hAnsi="Times New Roman" w:cs="Times New Roman"/>
          <w:noProof/>
        </w:rPr>
        <w:t>Graph</w:t>
      </w:r>
      <w:r w:rsidRPr="002F0B5D">
        <w:rPr>
          <w:rFonts w:ascii="Times New Roman" w:hAnsi="Times New Roman" w:cs="Times New Roman"/>
          <w:noProof/>
        </w:rPr>
        <w:t>.</w:t>
      </w:r>
      <w:r w:rsidR="00FE1409" w:rsidRPr="002F0B5D">
        <w:rPr>
          <w:rFonts w:ascii="Times New Roman" w:hAnsi="Times New Roman" w:cs="Times New Roman"/>
          <w:noProof/>
        </w:rPr>
        <w:t xml:space="preserve">4 </w:t>
      </w:r>
      <w:r w:rsidR="00FE1409" w:rsidRPr="002F0B5D">
        <w:rPr>
          <w:rFonts w:ascii="Times New Roman" w:hAnsi="Times New Roman" w:cs="Times New Roman"/>
        </w:rPr>
        <w:t xml:space="preserve">Effect of different biopesticides </w:t>
      </w:r>
      <w:r w:rsidR="00FE1409" w:rsidRPr="002F0B5D">
        <w:rPr>
          <w:rFonts w:ascii="Times New Roman" w:hAnsi="Times New Roman" w:cs="Times New Roman"/>
          <w:noProof/>
        </w:rPr>
        <w:t xml:space="preserve">and biorationals </w:t>
      </w:r>
      <w:r w:rsidR="00FE1409" w:rsidRPr="002F0B5D">
        <w:rPr>
          <w:rFonts w:ascii="Times New Roman" w:hAnsi="Times New Roman" w:cs="Times New Roman"/>
        </w:rPr>
        <w:t>on aphid (</w:t>
      </w:r>
      <w:r w:rsidR="00FE1409" w:rsidRPr="002F0B5D">
        <w:rPr>
          <w:rFonts w:ascii="Times New Roman" w:hAnsi="Times New Roman" w:cs="Times New Roman"/>
          <w:i/>
          <w:iCs/>
        </w:rPr>
        <w:t>Aphis gossypii</w:t>
      </w:r>
      <w:r w:rsidR="00FE1409" w:rsidRPr="002F0B5D">
        <w:rPr>
          <w:rFonts w:ascii="Times New Roman" w:hAnsi="Times New Roman" w:cs="Times New Roman"/>
        </w:rPr>
        <w:t>) population (after second spray)</w:t>
      </w:r>
    </w:p>
    <w:p w14:paraId="4C2A1C86" w14:textId="6AFA0FB6" w:rsidR="00E3748D" w:rsidRPr="00E3748D" w:rsidRDefault="00E3748D" w:rsidP="00F27ACD">
      <w:pPr>
        <w:spacing w:after="0" w:line="276" w:lineRule="auto"/>
        <w:ind w:right="140"/>
        <w:jc w:val="both"/>
        <w:rPr>
          <w:rFonts w:ascii="Times New Roman" w:hAnsi="Times New Roman" w:cs="Times New Roman"/>
          <w14:ligatures w14:val="none"/>
        </w:rPr>
        <w:sectPr w:rsidR="00E3748D" w:rsidRPr="00E3748D" w:rsidSect="00F27ACD">
          <w:pgSz w:w="11906" w:h="16838" w:code="9"/>
          <w:pgMar w:top="1009" w:right="567" w:bottom="1009" w:left="1418" w:header="1134" w:footer="391" w:gutter="0"/>
          <w:cols w:space="708"/>
          <w:docGrid w:linePitch="360"/>
        </w:sectPr>
      </w:pPr>
    </w:p>
    <w:p w14:paraId="1D97A530" w14:textId="1CB32576" w:rsidR="00E3748D" w:rsidRPr="00E3748D" w:rsidRDefault="00E3748D" w:rsidP="00E3748D">
      <w:pPr>
        <w:rPr>
          <w:rFonts w:ascii="Times New Roman" w:hAnsi="Times New Roman" w:cs="Times New Roman"/>
        </w:rPr>
      </w:pPr>
      <w:r w:rsidRPr="00E3748D">
        <w:rPr>
          <w:rFonts w:ascii="Times New Roman" w:hAnsi="Times New Roman" w:cs="Times New Roman"/>
          <w:noProof/>
          <w14:ligatures w14:val="none"/>
        </w:rPr>
        <w:lastRenderedPageBreak/>
        <mc:AlternateContent>
          <mc:Choice Requires="wps">
            <w:drawing>
              <wp:anchor distT="45720" distB="45720" distL="114300" distR="114300" simplePos="0" relativeHeight="251666432" behindDoc="0" locked="0" layoutInCell="1" allowOverlap="1" wp14:anchorId="24BE84BE" wp14:editId="3BF7419E">
                <wp:simplePos x="0" y="0"/>
                <wp:positionH relativeFrom="column">
                  <wp:posOffset>6206490</wp:posOffset>
                </wp:positionH>
                <wp:positionV relativeFrom="paragraph">
                  <wp:posOffset>-440575</wp:posOffset>
                </wp:positionV>
                <wp:extent cx="2360930" cy="1404620"/>
                <wp:effectExtent l="0" t="0" r="26670" b="22225"/>
                <wp:wrapNone/>
                <wp:docPr id="16818287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ysClr val="window" lastClr="FFFFFF"/>
                          </a:solidFill>
                          <a:miter lim="800000"/>
                          <a:headEnd/>
                          <a:tailEnd/>
                        </a:ln>
                      </wps:spPr>
                      <wps:txbx>
                        <w:txbxContent>
                          <w:p w14:paraId="63E06027"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4BE84BE" id="_x0000_s1029" type="#_x0000_t202" style="position:absolute;margin-left:488.7pt;margin-top:-34.7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" strokecolor="window">
                <v:textbox style="mso-fit-shape-to-text:t">
                  <w:txbxContent>
                    <w:p w14:paraId="63E06027" w14:textId="77777777" w:rsidR="00E3748D" w:rsidRDefault="00E3748D" w:rsidP="00E3748D"/>
                  </w:txbxContent>
                </v:textbox>
              </v:shape>
            </w:pict>
          </mc:Fallback>
        </mc:AlternateContent>
      </w:r>
      <w:r w:rsidRPr="00E3748D">
        <w:rPr>
          <w:rFonts w:ascii="Times New Roman" w:eastAsia="Times New Roman" w:hAnsi="Times New Roman" w:cs="Times New Roman"/>
          <w:b/>
          <w:bCs/>
          <w:noProof/>
          <w:color w:val="000000"/>
          <w:sz w:val="28"/>
          <w:szCs w:val="28"/>
          <w:lang w:eastAsia="en-IN"/>
        </w:rPr>
        <mc:AlternateContent>
          <mc:Choice Requires="wps">
            <w:drawing>
              <wp:anchor distT="45720" distB="45720" distL="114300" distR="114300" simplePos="0" relativeHeight="251660288" behindDoc="0" locked="0" layoutInCell="1" allowOverlap="1" wp14:anchorId="179D2703" wp14:editId="02EE650D">
                <wp:simplePos x="0" y="0"/>
                <wp:positionH relativeFrom="margin">
                  <wp:align>right</wp:align>
                </wp:positionH>
                <wp:positionV relativeFrom="paragraph">
                  <wp:posOffset>-600801</wp:posOffset>
                </wp:positionV>
                <wp:extent cx="427990" cy="1404620"/>
                <wp:effectExtent l="0" t="0" r="10160" b="20955"/>
                <wp:wrapNone/>
                <wp:docPr id="365496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31D5996D"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9D2703" id="_x0000_s1030" type="#_x0000_t202" style="position:absolute;margin-left:-17.5pt;margin-top:-47.3pt;width:33.7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" strokecolor="window">
                <v:textbox style="mso-fit-shape-to-text:t">
                  <w:txbxContent>
                    <w:p w14:paraId="31D5996D" w14:textId="77777777" w:rsidR="00E3748D" w:rsidRDefault="00E3748D" w:rsidP="00E3748D"/>
                  </w:txbxContent>
                </v:textbox>
                <w10:wrap anchorx="margin"/>
              </v:shape>
            </w:pict>
          </mc:Fallback>
        </mc:AlternateContent>
      </w:r>
    </w:p>
    <w:p w14:paraId="20CB3621" w14:textId="77777777" w:rsidR="00E3748D" w:rsidRPr="00E3748D" w:rsidRDefault="00E3748D" w:rsidP="00E3748D">
      <w:pPr>
        <w:spacing w:after="0" w:line="360" w:lineRule="auto"/>
        <w:ind w:left="567" w:hanging="567"/>
        <w:jc w:val="both"/>
        <w:rPr>
          <w:rFonts w:ascii="Times New Roman" w:hAnsi="Times New Roman" w:cs="Times New Roman"/>
          <w:b/>
          <w:bCs/>
          <w14:ligatures w14:val="none"/>
        </w:rPr>
      </w:pPr>
      <w:r w:rsidRPr="00E3748D">
        <w:rPr>
          <w:rFonts w:ascii="Times New Roman" w:hAnsi="Times New Roman" w:cs="Times New Roman"/>
          <w:b/>
          <w:bCs/>
          <w14:ligatures w14:val="none"/>
        </w:rPr>
        <w:t>4.2.3 Bioefficacy of Different Biopesticides and Biorationals Against whitefly (</w:t>
      </w:r>
      <w:r w:rsidRPr="00E3748D">
        <w:rPr>
          <w:rFonts w:ascii="Times New Roman" w:hAnsi="Times New Roman" w:cs="Times New Roman"/>
          <w:b/>
          <w:bCs/>
          <w:i/>
          <w:iCs/>
          <w14:ligatures w14:val="none"/>
        </w:rPr>
        <w:t>Bemisia tabaci</w:t>
      </w:r>
      <w:r w:rsidRPr="00E3748D">
        <w:rPr>
          <w:rFonts w:ascii="Times New Roman" w:hAnsi="Times New Roman" w:cs="Times New Roman"/>
          <w:b/>
          <w:bCs/>
          <w14:ligatures w14:val="none"/>
        </w:rPr>
        <w:t xml:space="preserve">) Population in okra during </w:t>
      </w:r>
      <w:r w:rsidRPr="00E3748D">
        <w:rPr>
          <w:rFonts w:ascii="Times New Roman" w:hAnsi="Times New Roman" w:cs="Times New Roman"/>
          <w:b/>
          <w:bCs/>
          <w:i/>
          <w:iCs/>
          <w14:ligatures w14:val="none"/>
        </w:rPr>
        <w:t>Kharif</w:t>
      </w:r>
      <w:r w:rsidRPr="00E3748D">
        <w:rPr>
          <w:rFonts w:ascii="Times New Roman" w:hAnsi="Times New Roman" w:cs="Times New Roman"/>
          <w:b/>
          <w:bCs/>
          <w14:ligatures w14:val="none"/>
        </w:rPr>
        <w:t xml:space="preserve"> - 2025</w:t>
      </w:r>
    </w:p>
    <w:p w14:paraId="2EE853CD" w14:textId="128A6393" w:rsidR="00E3748D" w:rsidRPr="00E3748D" w:rsidRDefault="00E3748D" w:rsidP="00E3748D">
      <w:pPr>
        <w:spacing w:after="0" w:line="360" w:lineRule="auto"/>
        <w:ind w:right="-7" w:firstLine="720"/>
        <w:jc w:val="both"/>
        <w:rPr>
          <w:rFonts w:ascii="Times New Roman" w:hAnsi="Times New Roman" w:cs="Times New Roman"/>
          <w14:ligatures w14:val="none"/>
        </w:rPr>
      </w:pPr>
      <w:r w:rsidRPr="00E3748D">
        <w:rPr>
          <w:rFonts w:ascii="Times New Roman" w:hAnsi="Times New Roman" w:cs="Times New Roman"/>
          <w14:ligatures w14:val="none"/>
        </w:rPr>
        <w:t>The data related to the effect of different biorationals and biopesticides on the whitefly population after the first and second spray on okra is presented in Table</w:t>
      </w:r>
      <w:r w:rsidR="00E35FAB">
        <w:rPr>
          <w:rFonts w:ascii="Times New Roman" w:hAnsi="Times New Roman" w:cs="Times New Roman"/>
          <w14:ligatures w14:val="none"/>
        </w:rPr>
        <w:t>. 4</w:t>
      </w:r>
      <w:r w:rsidRPr="00E3748D">
        <w:rPr>
          <w:rFonts w:ascii="Times New Roman" w:hAnsi="Times New Roman" w:cs="Times New Roman"/>
          <w14:ligatures w14:val="none"/>
        </w:rPr>
        <w:t xml:space="preserve"> and Fig.</w:t>
      </w:r>
      <w:r w:rsidR="00E35FAB">
        <w:rPr>
          <w:rFonts w:ascii="Times New Roman" w:hAnsi="Times New Roman" w:cs="Times New Roman"/>
          <w14:ligatures w14:val="none"/>
        </w:rPr>
        <w:t xml:space="preserve"> </w:t>
      </w:r>
      <w:r w:rsidR="00AC7825">
        <w:rPr>
          <w:rFonts w:ascii="Times New Roman" w:hAnsi="Times New Roman" w:cs="Times New Roman"/>
          <w14:ligatures w14:val="none"/>
        </w:rPr>
        <w:t>1</w:t>
      </w:r>
      <w:r w:rsidR="00E35FAB">
        <w:rPr>
          <w:rFonts w:ascii="Times New Roman" w:hAnsi="Times New Roman" w:cs="Times New Roman"/>
          <w14:ligatures w14:val="none"/>
        </w:rPr>
        <w:t xml:space="preserve">, </w:t>
      </w:r>
      <w:r w:rsidR="00AC7825">
        <w:rPr>
          <w:rFonts w:ascii="Times New Roman" w:hAnsi="Times New Roman" w:cs="Times New Roman"/>
          <w14:ligatures w14:val="none"/>
        </w:rPr>
        <w:t>2</w:t>
      </w:r>
    </w:p>
    <w:p w14:paraId="21E3A1B6" w14:textId="77777777" w:rsidR="00E3748D" w:rsidRPr="00E3748D" w:rsidRDefault="00E3748D" w:rsidP="00E3748D">
      <w:pPr>
        <w:spacing w:after="0" w:line="360" w:lineRule="auto"/>
        <w:ind w:right="-7" w:firstLine="720"/>
        <w:jc w:val="both"/>
        <w:rPr>
          <w:rFonts w:ascii="Times New Roman" w:hAnsi="Times New Roman" w:cs="Times New Roman"/>
          <w14:ligatures w14:val="none"/>
        </w:rPr>
      </w:pPr>
      <w:r w:rsidRPr="00E3748D">
        <w:rPr>
          <w:rFonts w:ascii="Times New Roman" w:hAnsi="Times New Roman" w:cs="Times New Roman"/>
          <w14:ligatures w14:val="none"/>
        </w:rPr>
        <w:t>The whitefly population before the first spray ranged from 6.67 to 7.87 whiteflies per three leaves per plant, with no significant differences among treatments, indicating a homogenous distribution of the whitefly population in the experimental plot.</w:t>
      </w:r>
    </w:p>
    <w:p w14:paraId="34BF8C79" w14:textId="77777777" w:rsidR="00E3748D" w:rsidRPr="00E3748D" w:rsidRDefault="00E3748D" w:rsidP="00E3748D">
      <w:pPr>
        <w:spacing w:after="0" w:line="360" w:lineRule="auto"/>
        <w:ind w:right="-7" w:firstLine="720"/>
        <w:jc w:val="both"/>
        <w:rPr>
          <w:rFonts w:ascii="Times New Roman" w:hAnsi="Times New Roman" w:cs="Times New Roman"/>
          <w14:ligatures w14:val="none"/>
        </w:rPr>
      </w:pPr>
      <w:r w:rsidRPr="00E3748D">
        <w:rPr>
          <w:rFonts w:ascii="Times New Roman" w:hAnsi="Times New Roman" w:cs="Times New Roman"/>
          <w14:ligatures w14:val="none"/>
        </w:rPr>
        <w:t>At 7</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10</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and 14</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 after first spray, treatment with Emamectin benzoate 5% SG @ 0.5 g/L was found significantly superior over all the treatments (0.93, 0.67 and 0.60 whitefly per three leaves per plant, respectively). Among the sequential spray treatment with biopesticides, </w:t>
      </w:r>
      <w:r w:rsidRPr="00E3748D">
        <w:rPr>
          <w:rFonts w:ascii="Times New Roman" w:hAnsi="Times New Roman" w:cs="Times New Roman"/>
          <w:i/>
          <w:iCs/>
          <w14:ligatures w14:val="none"/>
        </w:rPr>
        <w:t xml:space="preserve">L. Lecanii </w:t>
      </w:r>
      <w:r w:rsidRPr="00E3748D">
        <w:rPr>
          <w:rFonts w:ascii="Times New Roman" w:hAnsi="Times New Roman" w:cs="Times New Roman"/>
          <w14:ligatures w14:val="none"/>
        </w:rPr>
        <w:t xml:space="preserve">@ 5.0 g/L followed by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 5.0 g/L was the next best treatment (2.27, 2.20 and 2.13 whiteflies per three leaves per plant), respectively. The untreated control recorded the highest whitefly population.</w:t>
      </w:r>
    </w:p>
    <w:p w14:paraId="337CD121" w14:textId="71DBA13C" w:rsidR="00E3748D" w:rsidRPr="00E3748D" w:rsidRDefault="00E3748D" w:rsidP="00E3748D">
      <w:pPr>
        <w:spacing w:after="0" w:line="360" w:lineRule="auto"/>
        <w:ind w:right="-7" w:firstLine="720"/>
        <w:jc w:val="both"/>
        <w:rPr>
          <w:rFonts w:ascii="Times New Roman" w:hAnsi="Times New Roman" w:cs="Times New Roman"/>
          <w14:ligatures w14:val="none"/>
        </w:rPr>
      </w:pPr>
      <w:r w:rsidRPr="00E3748D">
        <w:rPr>
          <w:rFonts w:ascii="Times New Roman" w:hAnsi="Times New Roman" w:cs="Times New Roman"/>
          <w14:ligatures w14:val="none"/>
        </w:rPr>
        <w:t>The data on the results of the effect of different biopesticides and biorationals on the whitefly population after the second spray on okra is given in Table .5.</w:t>
      </w:r>
    </w:p>
    <w:p w14:paraId="566FAA4A" w14:textId="77777777" w:rsidR="00E3748D" w:rsidRPr="00E3748D" w:rsidRDefault="00E3748D" w:rsidP="00E3748D">
      <w:pPr>
        <w:spacing w:after="0" w:line="360" w:lineRule="auto"/>
        <w:ind w:right="-7" w:firstLine="720"/>
        <w:jc w:val="both"/>
        <w:rPr>
          <w:rFonts w:ascii="Times New Roman" w:hAnsi="Times New Roman" w:cs="Times New Roman"/>
          <w14:ligatures w14:val="none"/>
        </w:rPr>
      </w:pPr>
      <w:r w:rsidRPr="00E3748D">
        <w:rPr>
          <w:rFonts w:ascii="Times New Roman" w:hAnsi="Times New Roman" w:cs="Times New Roman"/>
          <w14:ligatures w14:val="none"/>
        </w:rPr>
        <w:t>At 7</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 after second spray (7 DAS), again the treatment with Emamectin benzoate 5% SG @ 0.5 g/L recorded the lowest population 0.33 whitefly per three leaves per plant and demonstrated its superiority. Which was followed by the biopesticides,</w:t>
      </w:r>
      <w:r w:rsidRPr="00E3748D">
        <w:rPr>
          <w:rFonts w:ascii="Times New Roman" w:hAnsi="Times New Roman" w:cs="Times New Roman"/>
          <w:i/>
          <w:iCs/>
          <w14:ligatures w14:val="none"/>
        </w:rPr>
        <w:t xml:space="preserve"> M. anisopliae</w:t>
      </w:r>
      <w:r w:rsidRPr="00E3748D">
        <w:rPr>
          <w:rFonts w:ascii="Times New Roman" w:hAnsi="Times New Roman" w:cs="Times New Roman"/>
          <w14:ligatures w14:val="none"/>
        </w:rPr>
        <w:t xml:space="preserve"> 1.15% WP @ 5.0 g/L (1.13 whiteflies/3 leaves/plant) and the sequential spray treatment with</w:t>
      </w:r>
      <w:r w:rsidRPr="00E3748D">
        <w:rPr>
          <w:rFonts w:ascii="Times New Roman" w:hAnsi="Times New Roman" w:cs="Times New Roman"/>
          <w:i/>
          <w:iCs/>
          <w14:ligatures w14:val="none"/>
        </w:rPr>
        <w:t xml:space="preserve"> L</w:t>
      </w:r>
      <w:r w:rsidRPr="00E3748D">
        <w:rPr>
          <w:rFonts w:ascii="Times New Roman" w:hAnsi="Times New Roman" w:cs="Times New Roman"/>
          <w14:ligatures w14:val="none"/>
        </w:rPr>
        <w:t>.</w:t>
      </w:r>
      <w:r w:rsidRPr="00E3748D">
        <w:rPr>
          <w:rFonts w:ascii="Times New Roman" w:hAnsi="Times New Roman" w:cs="Times New Roman"/>
          <w:i/>
          <w:iCs/>
          <w14:ligatures w14:val="none"/>
        </w:rPr>
        <w:t xml:space="preserve"> lecanii</w:t>
      </w:r>
      <w:r w:rsidRPr="00E3748D">
        <w:rPr>
          <w:rFonts w:ascii="Times New Roman" w:hAnsi="Times New Roman" w:cs="Times New Roman"/>
          <w14:ligatures w14:val="none"/>
        </w:rPr>
        <w:t xml:space="preserve"> followed by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 5.0 g/L 1.53 whitefly per three leaves per plant, which were statistically at par with each other. While the untreated control plot recorded 6.87 whitefly per three leaves per plant.</w:t>
      </w:r>
    </w:p>
    <w:p w14:paraId="14E4C7C8" w14:textId="77777777" w:rsidR="00E3748D" w:rsidRPr="00E3748D" w:rsidRDefault="00E3748D" w:rsidP="00E3748D">
      <w:pPr>
        <w:spacing w:after="0" w:line="360" w:lineRule="auto"/>
        <w:ind w:right="-7" w:firstLine="720"/>
        <w:jc w:val="both"/>
        <w:rPr>
          <w:rFonts w:ascii="Times New Roman" w:hAnsi="Times New Roman" w:cs="Times New Roman"/>
          <w14:ligatures w14:val="none"/>
        </w:rPr>
      </w:pPr>
      <w:r w:rsidRPr="00E3748D">
        <w:rPr>
          <w:rFonts w:ascii="Times New Roman" w:hAnsi="Times New Roman" w:cs="Times New Roman"/>
          <w14:ligatures w14:val="none"/>
        </w:rPr>
        <w:t xml:space="preserve">A </w:t>
      </w:r>
      <w:proofErr w:type="gramStart"/>
      <w:r w:rsidRPr="00E3748D">
        <w:rPr>
          <w:rFonts w:ascii="Times New Roman" w:hAnsi="Times New Roman" w:cs="Times New Roman"/>
          <w14:ligatures w14:val="none"/>
        </w:rPr>
        <w:t>similar pattern observations</w:t>
      </w:r>
      <w:proofErr w:type="gramEnd"/>
      <w:r w:rsidRPr="00E3748D">
        <w:rPr>
          <w:rFonts w:ascii="Times New Roman" w:hAnsi="Times New Roman" w:cs="Times New Roman"/>
          <w14:ligatures w14:val="none"/>
        </w:rPr>
        <w:t xml:space="preserve"> were recorded at 10</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and 14</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days after the second spray. </w:t>
      </w:r>
    </w:p>
    <w:p w14:paraId="27D0F08A" w14:textId="77777777" w:rsidR="00E3748D" w:rsidRPr="00E3748D" w:rsidRDefault="00E3748D" w:rsidP="00E3748D">
      <w:pPr>
        <w:spacing w:after="0" w:line="360" w:lineRule="auto"/>
        <w:ind w:right="-7" w:firstLine="720"/>
        <w:jc w:val="both"/>
        <w:rPr>
          <w:rFonts w:ascii="Times New Roman" w:hAnsi="Times New Roman" w:cs="Times New Roman"/>
          <w14:ligatures w14:val="none"/>
        </w:rPr>
      </w:pPr>
      <w:r w:rsidRPr="00E3748D">
        <w:rPr>
          <w:rFonts w:ascii="Times New Roman" w:hAnsi="Times New Roman" w:cs="Times New Roman"/>
          <w14:ligatures w14:val="none"/>
        </w:rPr>
        <w:t>The cumulative mean population of both 1</w:t>
      </w:r>
      <w:r w:rsidRPr="00E3748D">
        <w:rPr>
          <w:rFonts w:ascii="Times New Roman" w:hAnsi="Times New Roman" w:cs="Times New Roman"/>
          <w:vertAlign w:val="superscript"/>
          <w14:ligatures w14:val="none"/>
        </w:rPr>
        <w:t>st</w:t>
      </w:r>
      <w:r w:rsidRPr="00E3748D">
        <w:rPr>
          <w:rFonts w:ascii="Times New Roman" w:hAnsi="Times New Roman" w:cs="Times New Roman"/>
          <w14:ligatures w14:val="none"/>
        </w:rPr>
        <w:t xml:space="preserve"> and 2</w:t>
      </w:r>
      <w:r w:rsidRPr="00E3748D">
        <w:rPr>
          <w:rFonts w:ascii="Times New Roman" w:hAnsi="Times New Roman" w:cs="Times New Roman"/>
          <w:vertAlign w:val="superscript"/>
          <w14:ligatures w14:val="none"/>
        </w:rPr>
        <w:t>nd</w:t>
      </w:r>
      <w:r w:rsidRPr="00E3748D">
        <w:rPr>
          <w:rFonts w:ascii="Times New Roman" w:hAnsi="Times New Roman" w:cs="Times New Roman"/>
          <w14:ligatures w14:val="none"/>
        </w:rPr>
        <w:t xml:space="preserve"> spray showed that whitefly populations ranged from 0.48 to 6.94 whitefly per three leaves per plant across treatments. Emamectin benzoate 5% SG @ 0.5 g/L recorded the lowest population (0.48 whitefly/3 leaves/plant). Among the biopesticides, a sequential spray treatment of </w:t>
      </w:r>
      <w:r w:rsidRPr="00E3748D">
        <w:rPr>
          <w:rFonts w:ascii="Times New Roman" w:hAnsi="Times New Roman" w:cs="Times New Roman"/>
          <w:i/>
          <w:iCs/>
          <w14:ligatures w14:val="none"/>
        </w:rPr>
        <w:t>L. lecanii</w:t>
      </w:r>
      <w:r w:rsidRPr="00E3748D">
        <w:rPr>
          <w:rFonts w:ascii="Times New Roman" w:hAnsi="Times New Roman" w:cs="Times New Roman"/>
          <w14:ligatures w14:val="none"/>
        </w:rPr>
        <w:t xml:space="preserve"> followed by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 5.0 g/L (1.76 whiteflies/3 leaves/plant) was the next best treatment which was statistically at par with</w:t>
      </w:r>
      <w:r w:rsidRPr="00E3748D">
        <w:rPr>
          <w:rFonts w:ascii="Times New Roman" w:hAnsi="Times New Roman" w:cs="Times New Roman"/>
          <w:i/>
          <w:iCs/>
          <w14:ligatures w14:val="none"/>
        </w:rPr>
        <w:t xml:space="preserve"> M. anisopliae</w:t>
      </w:r>
      <w:r w:rsidRPr="00E3748D">
        <w:rPr>
          <w:rFonts w:ascii="Times New Roman" w:hAnsi="Times New Roman" w:cs="Times New Roman"/>
          <w14:ligatures w14:val="none"/>
        </w:rPr>
        <w:t xml:space="preserve"> @ 5.0 g/L (2.13 whiteflies/3 leaves/plant), as against 6.94 whiteflies per three leaves per plant in the untreated control. </w:t>
      </w:r>
    </w:p>
    <w:p w14:paraId="15A8B068" w14:textId="77777777" w:rsidR="00E3748D" w:rsidRPr="00E3748D" w:rsidRDefault="00E3748D" w:rsidP="00E3748D">
      <w:pPr>
        <w:spacing w:after="0" w:line="360" w:lineRule="auto"/>
        <w:ind w:right="-7" w:firstLine="720"/>
        <w:jc w:val="both"/>
        <w:rPr>
          <w:rFonts w:ascii="Times New Roman" w:hAnsi="Times New Roman" w:cs="Times New Roman"/>
          <w14:ligatures w14:val="none"/>
        </w:rPr>
        <w:sectPr w:rsidR="00E3748D" w:rsidRPr="00E3748D" w:rsidSect="00514482">
          <w:pgSz w:w="11906" w:h="16838"/>
          <w:pgMar w:top="0" w:right="1009" w:bottom="1009" w:left="1418" w:header="748" w:footer="391" w:gutter="0"/>
          <w:pgNumType w:start="39"/>
          <w:cols w:space="708"/>
          <w:docGrid w:linePitch="360"/>
        </w:sectPr>
      </w:pPr>
      <w:r w:rsidRPr="00E3748D">
        <w:rPr>
          <w:rFonts w:ascii="Times New Roman" w:hAnsi="Times New Roman" w:cs="Times New Roman"/>
          <w14:ligatures w14:val="none"/>
        </w:rPr>
        <w:t xml:space="preserve">The effectiveness of chemical groups and adjacent biorationals against whitefly complexes was recorded by Berwa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(2017), Patel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(2017) and Jain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(2021). The effectiveness of </w:t>
      </w:r>
      <w:r w:rsidRPr="00E3748D">
        <w:rPr>
          <w:rFonts w:ascii="Times New Roman" w:hAnsi="Times New Roman" w:cs="Times New Roman"/>
          <w:i/>
          <w:iCs/>
          <w14:ligatures w14:val="none"/>
        </w:rPr>
        <w:t>Lecanicillium lecanii</w:t>
      </w:r>
      <w:r w:rsidRPr="00E3748D">
        <w:rPr>
          <w:rFonts w:ascii="Times New Roman" w:hAnsi="Times New Roman" w:cs="Times New Roman"/>
          <w14:ligatures w14:val="none"/>
        </w:rPr>
        <w:t xml:space="preserve"> systems in reducing damage of whitefly was earlier reported by Halder </w:t>
      </w:r>
      <w:r w:rsidRPr="00E3748D">
        <w:rPr>
          <w:rFonts w:ascii="Times New Roman" w:hAnsi="Times New Roman" w:cs="Times New Roman"/>
          <w:i/>
          <w:iCs/>
          <w14:ligatures w14:val="none"/>
        </w:rPr>
        <w:t xml:space="preserve">et al., </w:t>
      </w:r>
      <w:r w:rsidRPr="00E3748D">
        <w:rPr>
          <w:rFonts w:ascii="Times New Roman" w:hAnsi="Times New Roman" w:cs="Times New Roman"/>
          <w14:ligatures w14:val="none"/>
        </w:rPr>
        <w:t xml:space="preserve">(2021), which confirms present findings. Waman (2024) and Hubballi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(2024) also confirmed the effectiveness of </w:t>
      </w:r>
      <w:r w:rsidRPr="00E3748D">
        <w:rPr>
          <w:rFonts w:ascii="Times New Roman" w:hAnsi="Times New Roman" w:cs="Times New Roman"/>
          <w:i/>
          <w:iCs/>
          <w14:ligatures w14:val="none"/>
        </w:rPr>
        <w:t>L. lecanii</w:t>
      </w:r>
      <w:r w:rsidRPr="00E3748D">
        <w:rPr>
          <w:rFonts w:ascii="Times New Roman" w:hAnsi="Times New Roman" w:cs="Times New Roman"/>
          <w14:ligatures w14:val="none"/>
        </w:rPr>
        <w:t xml:space="preserve"> and Azadirachtin formulations in controlling whitefly </w:t>
      </w:r>
      <w:r w:rsidRPr="00E3748D">
        <w:rPr>
          <w:rFonts w:ascii="Times New Roman" w:hAnsi="Times New Roman" w:cs="Times New Roman"/>
          <w14:ligatures w14:val="none"/>
        </w:rPr>
        <w:lastRenderedPageBreak/>
        <w:t xml:space="preserve">populations in case of biopesticides, confirming the findings of the present investigation. Efficacy trends regarding biological and botanical treatments on insect complexes are further supported by Kumar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(2025) and Sahu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(2024).</w:t>
      </w:r>
    </w:p>
    <w:p w14:paraId="03844A32" w14:textId="77777777" w:rsidR="00E3748D" w:rsidRPr="00E3748D" w:rsidRDefault="00E3748D" w:rsidP="00E3748D">
      <w:pPr>
        <w:tabs>
          <w:tab w:val="left" w:pos="780"/>
        </w:tabs>
        <w:rPr>
          <w:rFonts w:ascii="Times New Roman" w:hAnsi="Times New Roman" w:cs="Times New Roman"/>
          <w14:ligatures w14:val="none"/>
        </w:rPr>
      </w:pPr>
    </w:p>
    <w:p w14:paraId="051F0D6D" w14:textId="33B739DB" w:rsidR="00E3748D" w:rsidRPr="00E3748D" w:rsidRDefault="00E3748D" w:rsidP="00E3748D">
      <w:pPr>
        <w:tabs>
          <w:tab w:val="center" w:pos="4513"/>
          <w:tab w:val="right" w:pos="9026"/>
        </w:tabs>
        <w:spacing w:after="0" w:line="240" w:lineRule="auto"/>
        <w:ind w:left="993" w:hanging="1277"/>
        <w:jc w:val="both"/>
        <w:rPr>
          <w:rFonts w:ascii="Times New Roman" w:hAnsi="Times New Roman" w:cs="Times New Roman"/>
          <w:b/>
          <w:bCs/>
          <w:sz w:val="28"/>
          <w:szCs w:val="28"/>
          <w14:ligatures w14:val="none"/>
        </w:rPr>
      </w:pPr>
      <w:r w:rsidRPr="00E3748D">
        <w:rPr>
          <w:rFonts w:ascii="Times New Roman" w:hAnsi="Times New Roman" w:cs="Times New Roman"/>
          <w:b/>
          <w:bCs/>
          <w:sz w:val="28"/>
          <w:szCs w:val="28"/>
          <w14:ligatures w14:val="none"/>
        </w:rPr>
        <w:t xml:space="preserve">Table </w:t>
      </w:r>
      <w:r w:rsidR="00E35FAB">
        <w:rPr>
          <w:rFonts w:ascii="Times New Roman" w:hAnsi="Times New Roman" w:cs="Times New Roman"/>
          <w:b/>
          <w:bCs/>
          <w:sz w:val="28"/>
          <w:szCs w:val="28"/>
          <w14:ligatures w14:val="none"/>
        </w:rPr>
        <w:t>4</w:t>
      </w:r>
      <w:r w:rsidRPr="00E3748D">
        <w:rPr>
          <w:rFonts w:ascii="Times New Roman" w:hAnsi="Times New Roman" w:cs="Times New Roman"/>
          <w:b/>
          <w:bCs/>
          <w:sz w:val="28"/>
          <w:szCs w:val="28"/>
          <w14:ligatures w14:val="none"/>
        </w:rPr>
        <w:t>: Bio-efficacy of different biopesticides and biorational against whitefly (</w:t>
      </w:r>
      <w:r w:rsidRPr="00E3748D">
        <w:rPr>
          <w:rFonts w:ascii="Times New Roman" w:hAnsi="Times New Roman" w:cs="Times New Roman"/>
          <w:b/>
          <w:bCs/>
          <w:i/>
          <w:iCs/>
          <w:sz w:val="28"/>
          <w:szCs w:val="28"/>
          <w14:ligatures w14:val="none"/>
        </w:rPr>
        <w:t>Bemisia tabaci</w:t>
      </w:r>
      <w:r w:rsidRPr="00E3748D">
        <w:rPr>
          <w:rFonts w:ascii="Times New Roman" w:hAnsi="Times New Roman" w:cs="Times New Roman"/>
          <w:b/>
          <w:bCs/>
          <w:sz w:val="28"/>
          <w:szCs w:val="28"/>
          <w14:ligatures w14:val="none"/>
        </w:rPr>
        <w:t xml:space="preserve">) </w:t>
      </w:r>
      <w:r w:rsidRPr="00E3748D">
        <w:rPr>
          <w:rFonts w:ascii="Times New Roman" w:hAnsi="Times New Roman" w:cs="Times New Roman"/>
          <w:b/>
          <w:bCs/>
          <w:sz w:val="28"/>
          <w:szCs w:val="22"/>
          <w14:ligatures w14:val="none"/>
        </w:rPr>
        <w:t xml:space="preserve">population </w:t>
      </w:r>
      <w:r w:rsidRPr="00E3748D">
        <w:rPr>
          <w:rFonts w:ascii="Times New Roman" w:hAnsi="Times New Roman" w:cs="Times New Roman"/>
          <w:b/>
          <w:bCs/>
          <w:sz w:val="28"/>
          <w:szCs w:val="28"/>
          <w14:ligatures w14:val="none"/>
        </w:rPr>
        <w:t xml:space="preserve">in okra during </w:t>
      </w:r>
      <w:r w:rsidRPr="00E3748D">
        <w:rPr>
          <w:rFonts w:ascii="Times New Roman" w:hAnsi="Times New Roman" w:cs="Times New Roman"/>
          <w:b/>
          <w:bCs/>
          <w:i/>
          <w:iCs/>
          <w:sz w:val="28"/>
          <w:szCs w:val="28"/>
          <w14:ligatures w14:val="none"/>
        </w:rPr>
        <w:t>Kharif</w:t>
      </w:r>
      <w:r w:rsidRPr="00E3748D">
        <w:rPr>
          <w:rFonts w:ascii="Times New Roman" w:hAnsi="Times New Roman" w:cs="Times New Roman"/>
          <w:b/>
          <w:bCs/>
          <w:sz w:val="28"/>
          <w:szCs w:val="28"/>
          <w14:ligatures w14:val="none"/>
        </w:rPr>
        <w:t>-2025</w:t>
      </w:r>
    </w:p>
    <w:tbl>
      <w:tblPr>
        <w:tblpPr w:leftFromText="180" w:rightFromText="180" w:vertAnchor="page" w:horzAnchor="margin" w:tblpXSpec="center" w:tblpY="1849"/>
        <w:tblW w:w="5186" w:type="pct"/>
        <w:tblLook w:val="04A0" w:firstRow="1" w:lastRow="0" w:firstColumn="1" w:lastColumn="0" w:noHBand="0" w:noVBand="1"/>
      </w:tblPr>
      <w:tblGrid>
        <w:gridCol w:w="1000"/>
        <w:gridCol w:w="3778"/>
        <w:gridCol w:w="1100"/>
        <w:gridCol w:w="1267"/>
        <w:gridCol w:w="964"/>
        <w:gridCol w:w="1043"/>
        <w:gridCol w:w="1049"/>
        <w:gridCol w:w="1297"/>
        <w:gridCol w:w="1309"/>
        <w:gridCol w:w="1309"/>
        <w:gridCol w:w="998"/>
      </w:tblGrid>
      <w:tr w:rsidR="00514482" w:rsidRPr="00E3748D" w14:paraId="460EEAEB" w14:textId="77777777" w:rsidTr="00514482">
        <w:trPr>
          <w:trHeight w:val="399"/>
        </w:trPr>
        <w:tc>
          <w:tcPr>
            <w:tcW w:w="331" w:type="pct"/>
            <w:vMerge w:val="restart"/>
            <w:tcBorders>
              <w:top w:val="single" w:sz="4" w:space="0" w:color="auto"/>
              <w:left w:val="single" w:sz="4" w:space="0" w:color="auto"/>
              <w:bottom w:val="single" w:sz="4" w:space="0" w:color="auto"/>
              <w:right w:val="single" w:sz="4" w:space="0" w:color="auto"/>
            </w:tcBorders>
            <w:noWrap/>
            <w:vAlign w:val="center"/>
            <w:hideMark/>
          </w:tcPr>
          <w:p w14:paraId="4DC10CBC" w14:textId="77777777" w:rsidR="00514482" w:rsidRPr="00E3748D" w:rsidRDefault="00514482" w:rsidP="00514482">
            <w:pPr>
              <w:spacing w:after="0" w:line="240" w:lineRule="auto"/>
              <w:ind w:left="-13" w:firstLine="13"/>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 No.</w:t>
            </w:r>
          </w:p>
        </w:tc>
        <w:tc>
          <w:tcPr>
            <w:tcW w:w="1250" w:type="pct"/>
            <w:vMerge w:val="restart"/>
            <w:tcBorders>
              <w:top w:val="single" w:sz="4" w:space="0" w:color="auto"/>
              <w:left w:val="nil"/>
              <w:right w:val="single" w:sz="4" w:space="0" w:color="auto"/>
            </w:tcBorders>
            <w:noWrap/>
            <w:vAlign w:val="center"/>
            <w:hideMark/>
          </w:tcPr>
          <w:p w14:paraId="021259D3"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Treatments</w:t>
            </w:r>
          </w:p>
        </w:tc>
        <w:tc>
          <w:tcPr>
            <w:tcW w:w="364" w:type="pct"/>
            <w:vMerge w:val="restart"/>
            <w:tcBorders>
              <w:top w:val="single" w:sz="4" w:space="0" w:color="auto"/>
              <w:left w:val="nil"/>
              <w:right w:val="single" w:sz="4" w:space="0" w:color="auto"/>
            </w:tcBorders>
            <w:vAlign w:val="center"/>
          </w:tcPr>
          <w:p w14:paraId="150C98BF"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Dose/L</w:t>
            </w:r>
          </w:p>
          <w:p w14:paraId="1F4C877F"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(g or ml)</w:t>
            </w:r>
          </w:p>
        </w:tc>
        <w:tc>
          <w:tcPr>
            <w:tcW w:w="1430" w:type="pct"/>
            <w:gridSpan w:val="4"/>
            <w:tcBorders>
              <w:top w:val="single" w:sz="4" w:space="0" w:color="auto"/>
              <w:left w:val="single" w:sz="4" w:space="0" w:color="auto"/>
              <w:bottom w:val="single" w:sz="4" w:space="0" w:color="auto"/>
              <w:right w:val="single" w:sz="4" w:space="0" w:color="auto"/>
            </w:tcBorders>
            <w:noWrap/>
            <w:vAlign w:val="center"/>
            <w:hideMark/>
          </w:tcPr>
          <w:p w14:paraId="55F6CEC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Whitefly population/3 leaves/plant</w:t>
            </w:r>
          </w:p>
        </w:tc>
        <w:tc>
          <w:tcPr>
            <w:tcW w:w="1295" w:type="pct"/>
            <w:gridSpan w:val="3"/>
            <w:tcBorders>
              <w:top w:val="single" w:sz="4" w:space="0" w:color="auto"/>
              <w:left w:val="nil"/>
              <w:bottom w:val="single" w:sz="4" w:space="0" w:color="auto"/>
              <w:right w:val="single" w:sz="4" w:space="0" w:color="auto"/>
            </w:tcBorders>
            <w:noWrap/>
            <w:vAlign w:val="center"/>
            <w:hideMark/>
          </w:tcPr>
          <w:p w14:paraId="7867989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Whitefly population/3 leaves/plant</w:t>
            </w:r>
          </w:p>
        </w:tc>
        <w:tc>
          <w:tcPr>
            <w:tcW w:w="330" w:type="pct"/>
            <w:vMerge w:val="restart"/>
            <w:tcBorders>
              <w:top w:val="single" w:sz="4" w:space="0" w:color="auto"/>
              <w:left w:val="nil"/>
              <w:right w:val="single" w:sz="4" w:space="0" w:color="auto"/>
            </w:tcBorders>
            <w:vAlign w:val="center"/>
          </w:tcPr>
          <w:p w14:paraId="39567D3A"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Avg. of 1</w:t>
            </w:r>
            <w:r w:rsidRPr="00E3748D">
              <w:rPr>
                <w:rFonts w:ascii="Times New Roman" w:eastAsia="Times New Roman" w:hAnsi="Times New Roman" w:cs="Times New Roman"/>
                <w:b/>
                <w:bCs/>
                <w:kern w:val="0"/>
                <w:szCs w:val="24"/>
                <w:vertAlign w:val="superscript"/>
                <w:lang w:eastAsia="en-IN"/>
                <w14:ligatures w14:val="none"/>
              </w:rPr>
              <w:t xml:space="preserve">st </w:t>
            </w:r>
            <w:r w:rsidRPr="00E3748D">
              <w:rPr>
                <w:rFonts w:ascii="Times New Roman" w:eastAsia="Times New Roman" w:hAnsi="Times New Roman" w:cs="Times New Roman"/>
                <w:b/>
                <w:bCs/>
                <w:kern w:val="0"/>
                <w:szCs w:val="24"/>
                <w:lang w:eastAsia="en-IN"/>
                <w14:ligatures w14:val="none"/>
              </w:rPr>
              <w:t>&amp; 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r>
      <w:tr w:rsidR="00514482" w:rsidRPr="00E3748D" w14:paraId="4C9607BF" w14:textId="77777777" w:rsidTr="00514482">
        <w:trPr>
          <w:trHeight w:val="449"/>
        </w:trPr>
        <w:tc>
          <w:tcPr>
            <w:tcW w:w="331" w:type="pct"/>
            <w:vMerge/>
            <w:tcBorders>
              <w:top w:val="single" w:sz="4" w:space="0" w:color="auto"/>
              <w:left w:val="single" w:sz="4" w:space="0" w:color="auto"/>
              <w:bottom w:val="single" w:sz="4" w:space="0" w:color="auto"/>
              <w:right w:val="single" w:sz="4" w:space="0" w:color="auto"/>
            </w:tcBorders>
            <w:vAlign w:val="center"/>
            <w:hideMark/>
          </w:tcPr>
          <w:p w14:paraId="455712D6"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1250" w:type="pct"/>
            <w:vMerge/>
            <w:tcBorders>
              <w:left w:val="nil"/>
              <w:right w:val="single" w:sz="4" w:space="0" w:color="auto"/>
            </w:tcBorders>
            <w:noWrap/>
            <w:vAlign w:val="center"/>
            <w:hideMark/>
          </w:tcPr>
          <w:p w14:paraId="387A70F0"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364" w:type="pct"/>
            <w:vMerge/>
            <w:tcBorders>
              <w:left w:val="nil"/>
              <w:right w:val="single" w:sz="4" w:space="0" w:color="auto"/>
            </w:tcBorders>
          </w:tcPr>
          <w:p w14:paraId="4C4B6ED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1430" w:type="pct"/>
            <w:gridSpan w:val="4"/>
            <w:tcBorders>
              <w:top w:val="single" w:sz="4" w:space="0" w:color="auto"/>
              <w:left w:val="single" w:sz="4" w:space="0" w:color="auto"/>
              <w:bottom w:val="single" w:sz="4" w:space="0" w:color="auto"/>
              <w:right w:val="single" w:sz="4" w:space="0" w:color="auto"/>
            </w:tcBorders>
            <w:noWrap/>
            <w:vAlign w:val="center"/>
            <w:hideMark/>
          </w:tcPr>
          <w:p w14:paraId="04E73AA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w:t>
            </w:r>
            <w:r w:rsidRPr="00E3748D">
              <w:rPr>
                <w:rFonts w:ascii="Times New Roman" w:eastAsia="Times New Roman" w:hAnsi="Times New Roman" w:cs="Times New Roman"/>
                <w:b/>
                <w:bCs/>
                <w:kern w:val="0"/>
                <w:szCs w:val="24"/>
                <w:vertAlign w:val="superscript"/>
                <w:lang w:eastAsia="en-IN"/>
                <w14:ligatures w14:val="none"/>
              </w:rPr>
              <w:t>st</w:t>
            </w:r>
            <w:r w:rsidRPr="00E3748D">
              <w:rPr>
                <w:rFonts w:ascii="Times New Roman" w:eastAsia="Times New Roman" w:hAnsi="Times New Roman" w:cs="Times New Roman"/>
                <w:b/>
                <w:bCs/>
                <w:kern w:val="0"/>
                <w:szCs w:val="24"/>
                <w:lang w:eastAsia="en-IN"/>
                <w14:ligatures w14:val="none"/>
              </w:rPr>
              <w:t xml:space="preserve"> spray</w:t>
            </w:r>
          </w:p>
        </w:tc>
        <w:tc>
          <w:tcPr>
            <w:tcW w:w="1295" w:type="pct"/>
            <w:gridSpan w:val="3"/>
            <w:tcBorders>
              <w:top w:val="single" w:sz="4" w:space="0" w:color="auto"/>
              <w:left w:val="nil"/>
              <w:bottom w:val="single" w:sz="4" w:space="0" w:color="auto"/>
              <w:right w:val="single" w:sz="4" w:space="0" w:color="auto"/>
            </w:tcBorders>
            <w:noWrap/>
            <w:vAlign w:val="center"/>
            <w:hideMark/>
          </w:tcPr>
          <w:p w14:paraId="35C182F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c>
          <w:tcPr>
            <w:tcW w:w="330" w:type="pct"/>
            <w:vMerge/>
            <w:tcBorders>
              <w:left w:val="nil"/>
              <w:right w:val="single" w:sz="4" w:space="0" w:color="auto"/>
            </w:tcBorders>
          </w:tcPr>
          <w:p w14:paraId="5BC9177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r>
      <w:tr w:rsidR="00514482" w:rsidRPr="00E3748D" w14:paraId="6F63F101" w14:textId="77777777" w:rsidTr="00514482">
        <w:trPr>
          <w:trHeight w:val="399"/>
        </w:trPr>
        <w:tc>
          <w:tcPr>
            <w:tcW w:w="331" w:type="pct"/>
            <w:vMerge/>
            <w:tcBorders>
              <w:top w:val="single" w:sz="4" w:space="0" w:color="auto"/>
              <w:left w:val="single" w:sz="4" w:space="0" w:color="auto"/>
              <w:bottom w:val="single" w:sz="4" w:space="0" w:color="auto"/>
              <w:right w:val="single" w:sz="4" w:space="0" w:color="auto"/>
            </w:tcBorders>
            <w:vAlign w:val="center"/>
            <w:hideMark/>
          </w:tcPr>
          <w:p w14:paraId="32B40A39"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1250" w:type="pct"/>
            <w:vMerge/>
            <w:tcBorders>
              <w:left w:val="nil"/>
              <w:bottom w:val="single" w:sz="4" w:space="0" w:color="auto"/>
              <w:right w:val="single" w:sz="4" w:space="0" w:color="auto"/>
            </w:tcBorders>
            <w:noWrap/>
            <w:vAlign w:val="center"/>
            <w:hideMark/>
          </w:tcPr>
          <w:p w14:paraId="3FF8EC65"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364" w:type="pct"/>
            <w:vMerge/>
            <w:tcBorders>
              <w:left w:val="nil"/>
              <w:bottom w:val="single" w:sz="4" w:space="0" w:color="auto"/>
              <w:right w:val="single" w:sz="4" w:space="0" w:color="auto"/>
            </w:tcBorders>
          </w:tcPr>
          <w:p w14:paraId="4B91C7AA"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32A5B0F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Pre count</w:t>
            </w:r>
          </w:p>
        </w:tc>
        <w:tc>
          <w:tcPr>
            <w:tcW w:w="319" w:type="pct"/>
            <w:tcBorders>
              <w:top w:val="nil"/>
              <w:left w:val="nil"/>
              <w:bottom w:val="single" w:sz="4" w:space="0" w:color="auto"/>
              <w:right w:val="single" w:sz="4" w:space="0" w:color="auto"/>
            </w:tcBorders>
            <w:noWrap/>
            <w:vAlign w:val="center"/>
            <w:hideMark/>
          </w:tcPr>
          <w:p w14:paraId="1982659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45" w:type="pct"/>
            <w:tcBorders>
              <w:top w:val="nil"/>
              <w:left w:val="nil"/>
              <w:bottom w:val="single" w:sz="4" w:space="0" w:color="auto"/>
              <w:right w:val="single" w:sz="4" w:space="0" w:color="auto"/>
            </w:tcBorders>
            <w:noWrap/>
            <w:vAlign w:val="center"/>
            <w:hideMark/>
          </w:tcPr>
          <w:p w14:paraId="3A7F5F3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347" w:type="pct"/>
            <w:tcBorders>
              <w:top w:val="nil"/>
              <w:left w:val="nil"/>
              <w:bottom w:val="single" w:sz="4" w:space="0" w:color="auto"/>
              <w:right w:val="single" w:sz="4" w:space="0" w:color="auto"/>
            </w:tcBorders>
            <w:noWrap/>
            <w:vAlign w:val="center"/>
            <w:hideMark/>
          </w:tcPr>
          <w:p w14:paraId="43749E44"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429" w:type="pct"/>
            <w:tcBorders>
              <w:top w:val="nil"/>
              <w:left w:val="nil"/>
              <w:bottom w:val="single" w:sz="4" w:space="0" w:color="auto"/>
              <w:right w:val="single" w:sz="4" w:space="0" w:color="auto"/>
            </w:tcBorders>
            <w:noWrap/>
            <w:vAlign w:val="center"/>
            <w:hideMark/>
          </w:tcPr>
          <w:p w14:paraId="6BE8760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433" w:type="pct"/>
            <w:tcBorders>
              <w:top w:val="nil"/>
              <w:left w:val="nil"/>
              <w:bottom w:val="single" w:sz="4" w:space="0" w:color="auto"/>
              <w:right w:val="single" w:sz="4" w:space="0" w:color="auto"/>
            </w:tcBorders>
            <w:noWrap/>
            <w:vAlign w:val="center"/>
            <w:hideMark/>
          </w:tcPr>
          <w:p w14:paraId="50042CBA"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433" w:type="pct"/>
            <w:tcBorders>
              <w:top w:val="nil"/>
              <w:left w:val="nil"/>
              <w:bottom w:val="single" w:sz="4" w:space="0" w:color="auto"/>
              <w:right w:val="single" w:sz="4" w:space="0" w:color="auto"/>
            </w:tcBorders>
            <w:noWrap/>
            <w:vAlign w:val="center"/>
            <w:hideMark/>
          </w:tcPr>
          <w:p w14:paraId="4B34BB1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330" w:type="pct"/>
            <w:vMerge/>
            <w:tcBorders>
              <w:left w:val="nil"/>
              <w:bottom w:val="single" w:sz="4" w:space="0" w:color="auto"/>
              <w:right w:val="single" w:sz="4" w:space="0" w:color="auto"/>
            </w:tcBorders>
          </w:tcPr>
          <w:p w14:paraId="40FAC4F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r>
      <w:tr w:rsidR="00514482" w:rsidRPr="00E3748D" w14:paraId="269A5BD9" w14:textId="77777777" w:rsidTr="00514482">
        <w:trPr>
          <w:trHeight w:val="399"/>
        </w:trPr>
        <w:tc>
          <w:tcPr>
            <w:tcW w:w="331" w:type="pct"/>
            <w:vMerge w:val="restart"/>
            <w:tcBorders>
              <w:top w:val="nil"/>
              <w:left w:val="single" w:sz="4" w:space="0" w:color="auto"/>
              <w:bottom w:val="single" w:sz="4" w:space="0" w:color="000000"/>
              <w:right w:val="single" w:sz="4" w:space="0" w:color="auto"/>
            </w:tcBorders>
            <w:noWrap/>
            <w:vAlign w:val="center"/>
            <w:hideMark/>
          </w:tcPr>
          <w:p w14:paraId="68219E0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w:t>
            </w:r>
          </w:p>
        </w:tc>
        <w:tc>
          <w:tcPr>
            <w:tcW w:w="1250" w:type="pct"/>
            <w:vMerge w:val="restart"/>
            <w:tcBorders>
              <w:top w:val="nil"/>
              <w:left w:val="single" w:sz="4" w:space="0" w:color="auto"/>
              <w:bottom w:val="single" w:sz="4" w:space="0" w:color="000000"/>
              <w:right w:val="single" w:sz="4" w:space="0" w:color="auto"/>
            </w:tcBorders>
            <w:vAlign w:val="center"/>
            <w:hideMark/>
          </w:tcPr>
          <w:p w14:paraId="6CB99876"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Lecanicillium lecanii </w:t>
            </w:r>
            <w:r w:rsidRPr="00E3748D">
              <w:rPr>
                <w:rFonts w:ascii="Times New Roman" w:eastAsia="Times New Roman" w:hAnsi="Times New Roman" w:cs="Times New Roman"/>
                <w:kern w:val="0"/>
                <w:szCs w:val="24"/>
                <w:lang w:eastAsia="en-IN"/>
                <w14:ligatures w14:val="none"/>
              </w:rPr>
              <w:t xml:space="preserve">1.15% WP followed by </w:t>
            </w:r>
            <w:r w:rsidRPr="00E3748D">
              <w:rPr>
                <w:rFonts w:ascii="Times New Roman" w:eastAsia="Times New Roman" w:hAnsi="Times New Roman" w:cs="Times New Roman"/>
                <w:i/>
                <w:iCs/>
                <w:kern w:val="0"/>
                <w:szCs w:val="24"/>
                <w:lang w:eastAsia="en-IN"/>
                <w14:ligatures w14:val="none"/>
              </w:rPr>
              <w:t>B</w:t>
            </w:r>
            <w:r w:rsidRPr="00E3748D">
              <w:rPr>
                <w:rFonts w:ascii="Times New Roman" w:eastAsia="Times New Roman" w:hAnsi="Times New Roman" w:cs="Times New Roman"/>
                <w:kern w:val="0"/>
                <w:szCs w:val="24"/>
                <w:lang w:eastAsia="en-IN"/>
                <w14:ligatures w14:val="none"/>
              </w:rPr>
              <w:t>.</w:t>
            </w:r>
            <w:r w:rsidRPr="00E3748D">
              <w:rPr>
                <w:rFonts w:ascii="Times New Roman" w:eastAsia="Times New Roman" w:hAnsi="Times New Roman" w:cs="Times New Roman"/>
                <w:i/>
                <w:iCs/>
                <w:kern w:val="0"/>
                <w:szCs w:val="24"/>
                <w:lang w:eastAsia="en-IN"/>
                <w14:ligatures w14:val="none"/>
              </w:rPr>
              <w:t xml:space="preserve"> bassiana </w:t>
            </w:r>
            <w:r w:rsidRPr="00E3748D">
              <w:rPr>
                <w:rFonts w:ascii="Times New Roman" w:eastAsia="Times New Roman" w:hAnsi="Times New Roman" w:cs="Times New Roman"/>
                <w:kern w:val="0"/>
                <w:szCs w:val="24"/>
                <w:lang w:eastAsia="en-IN"/>
                <w14:ligatures w14:val="none"/>
              </w:rPr>
              <w:t>1.15 % WP</w:t>
            </w:r>
          </w:p>
        </w:tc>
        <w:tc>
          <w:tcPr>
            <w:tcW w:w="364" w:type="pct"/>
            <w:vMerge w:val="restart"/>
            <w:tcBorders>
              <w:top w:val="nil"/>
              <w:left w:val="nil"/>
              <w:right w:val="single" w:sz="4" w:space="0" w:color="auto"/>
            </w:tcBorders>
            <w:vAlign w:val="center"/>
          </w:tcPr>
          <w:p w14:paraId="271AE01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9" w:type="pct"/>
            <w:tcBorders>
              <w:top w:val="nil"/>
              <w:left w:val="single" w:sz="4" w:space="0" w:color="auto"/>
              <w:bottom w:val="nil"/>
              <w:right w:val="single" w:sz="4" w:space="0" w:color="auto"/>
            </w:tcBorders>
            <w:noWrap/>
            <w:vAlign w:val="center"/>
            <w:hideMark/>
          </w:tcPr>
          <w:p w14:paraId="4D141B6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7.53</w:t>
            </w:r>
          </w:p>
        </w:tc>
        <w:tc>
          <w:tcPr>
            <w:tcW w:w="319" w:type="pct"/>
            <w:tcBorders>
              <w:top w:val="nil"/>
              <w:left w:val="nil"/>
              <w:bottom w:val="nil"/>
              <w:right w:val="single" w:sz="4" w:space="0" w:color="auto"/>
            </w:tcBorders>
            <w:noWrap/>
            <w:vAlign w:val="center"/>
            <w:hideMark/>
          </w:tcPr>
          <w:p w14:paraId="176B8BE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2.27</w:t>
            </w:r>
          </w:p>
        </w:tc>
        <w:tc>
          <w:tcPr>
            <w:tcW w:w="345" w:type="pct"/>
            <w:tcBorders>
              <w:top w:val="nil"/>
              <w:left w:val="nil"/>
              <w:bottom w:val="nil"/>
              <w:right w:val="single" w:sz="4" w:space="0" w:color="auto"/>
            </w:tcBorders>
            <w:noWrap/>
            <w:vAlign w:val="center"/>
            <w:hideMark/>
          </w:tcPr>
          <w:p w14:paraId="13E37FE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2.20</w:t>
            </w:r>
          </w:p>
        </w:tc>
        <w:tc>
          <w:tcPr>
            <w:tcW w:w="347" w:type="pct"/>
            <w:tcBorders>
              <w:top w:val="nil"/>
              <w:left w:val="nil"/>
              <w:bottom w:val="nil"/>
              <w:right w:val="single" w:sz="4" w:space="0" w:color="auto"/>
            </w:tcBorders>
            <w:noWrap/>
            <w:vAlign w:val="center"/>
            <w:hideMark/>
          </w:tcPr>
          <w:p w14:paraId="19AD957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2.13</w:t>
            </w:r>
          </w:p>
        </w:tc>
        <w:tc>
          <w:tcPr>
            <w:tcW w:w="429" w:type="pct"/>
            <w:tcBorders>
              <w:top w:val="nil"/>
              <w:left w:val="nil"/>
              <w:bottom w:val="nil"/>
              <w:right w:val="single" w:sz="4" w:space="0" w:color="auto"/>
            </w:tcBorders>
            <w:noWrap/>
            <w:vAlign w:val="center"/>
            <w:hideMark/>
          </w:tcPr>
          <w:p w14:paraId="334C791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1.53</w:t>
            </w:r>
          </w:p>
        </w:tc>
        <w:tc>
          <w:tcPr>
            <w:tcW w:w="433" w:type="pct"/>
            <w:tcBorders>
              <w:top w:val="nil"/>
              <w:left w:val="nil"/>
              <w:bottom w:val="nil"/>
              <w:right w:val="single" w:sz="4" w:space="0" w:color="auto"/>
            </w:tcBorders>
            <w:noWrap/>
            <w:vAlign w:val="center"/>
            <w:hideMark/>
          </w:tcPr>
          <w:p w14:paraId="17CEF07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1.47</w:t>
            </w:r>
          </w:p>
        </w:tc>
        <w:tc>
          <w:tcPr>
            <w:tcW w:w="433" w:type="pct"/>
            <w:tcBorders>
              <w:top w:val="nil"/>
              <w:left w:val="nil"/>
              <w:bottom w:val="nil"/>
              <w:right w:val="single" w:sz="4" w:space="0" w:color="auto"/>
            </w:tcBorders>
            <w:noWrap/>
            <w:vAlign w:val="center"/>
            <w:hideMark/>
          </w:tcPr>
          <w:p w14:paraId="78EB5E5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0.93</w:t>
            </w:r>
          </w:p>
        </w:tc>
        <w:tc>
          <w:tcPr>
            <w:tcW w:w="330" w:type="pct"/>
            <w:tcBorders>
              <w:top w:val="nil"/>
              <w:left w:val="nil"/>
              <w:bottom w:val="nil"/>
              <w:right w:val="single" w:sz="4" w:space="0" w:color="auto"/>
            </w:tcBorders>
            <w:vAlign w:val="center"/>
          </w:tcPr>
          <w:p w14:paraId="788F256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1.76</w:t>
            </w:r>
          </w:p>
        </w:tc>
      </w:tr>
      <w:tr w:rsidR="00514482" w:rsidRPr="00E3748D" w14:paraId="2B63E8A2" w14:textId="77777777" w:rsidTr="00514482">
        <w:trPr>
          <w:trHeight w:val="399"/>
        </w:trPr>
        <w:tc>
          <w:tcPr>
            <w:tcW w:w="331" w:type="pct"/>
            <w:vMerge/>
            <w:tcBorders>
              <w:top w:val="nil"/>
              <w:left w:val="single" w:sz="4" w:space="0" w:color="auto"/>
              <w:bottom w:val="single" w:sz="4" w:space="0" w:color="000000"/>
              <w:right w:val="single" w:sz="4" w:space="0" w:color="auto"/>
            </w:tcBorders>
            <w:vAlign w:val="center"/>
            <w:hideMark/>
          </w:tcPr>
          <w:p w14:paraId="0AC26AAD"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5F833654"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47C8194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627F37D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roofErr w:type="gramStart"/>
            <w:r w:rsidRPr="00E3748D">
              <w:rPr>
                <w:rFonts w:ascii="Times New Roman" w:eastAsia="Times New Roman" w:hAnsi="Times New Roman" w:cs="Times New Roman"/>
                <w:kern w:val="0"/>
                <w:szCs w:val="24"/>
                <w:lang w:eastAsia="en-IN"/>
                <w14:ligatures w14:val="none"/>
              </w:rPr>
              <w:t>2.83)*</w:t>
            </w:r>
            <w:proofErr w:type="gramEnd"/>
          </w:p>
        </w:tc>
        <w:tc>
          <w:tcPr>
            <w:tcW w:w="319" w:type="pct"/>
            <w:tcBorders>
              <w:top w:val="nil"/>
              <w:left w:val="nil"/>
              <w:bottom w:val="single" w:sz="4" w:space="0" w:color="auto"/>
              <w:right w:val="single" w:sz="4" w:space="0" w:color="auto"/>
            </w:tcBorders>
            <w:noWrap/>
            <w:vAlign w:val="center"/>
            <w:hideMark/>
          </w:tcPr>
          <w:p w14:paraId="458E655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(1.66)</w:t>
            </w:r>
          </w:p>
        </w:tc>
        <w:tc>
          <w:tcPr>
            <w:tcW w:w="345" w:type="pct"/>
            <w:tcBorders>
              <w:top w:val="nil"/>
              <w:left w:val="nil"/>
              <w:bottom w:val="single" w:sz="4" w:space="0" w:color="auto"/>
              <w:right w:val="single" w:sz="4" w:space="0" w:color="auto"/>
            </w:tcBorders>
            <w:noWrap/>
            <w:vAlign w:val="center"/>
            <w:hideMark/>
          </w:tcPr>
          <w:p w14:paraId="02D358F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(1.63)</w:t>
            </w:r>
          </w:p>
        </w:tc>
        <w:tc>
          <w:tcPr>
            <w:tcW w:w="347" w:type="pct"/>
            <w:tcBorders>
              <w:top w:val="nil"/>
              <w:left w:val="nil"/>
              <w:bottom w:val="single" w:sz="4" w:space="0" w:color="auto"/>
              <w:right w:val="single" w:sz="4" w:space="0" w:color="auto"/>
            </w:tcBorders>
            <w:noWrap/>
            <w:vAlign w:val="center"/>
            <w:hideMark/>
          </w:tcPr>
          <w:p w14:paraId="010977D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(1.62)</w:t>
            </w:r>
          </w:p>
        </w:tc>
        <w:tc>
          <w:tcPr>
            <w:tcW w:w="429" w:type="pct"/>
            <w:tcBorders>
              <w:top w:val="nil"/>
              <w:left w:val="nil"/>
              <w:bottom w:val="single" w:sz="4" w:space="0" w:color="auto"/>
              <w:right w:val="single" w:sz="4" w:space="0" w:color="auto"/>
            </w:tcBorders>
            <w:noWrap/>
            <w:vAlign w:val="center"/>
            <w:hideMark/>
          </w:tcPr>
          <w:p w14:paraId="63483B9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(1.42)</w:t>
            </w:r>
          </w:p>
        </w:tc>
        <w:tc>
          <w:tcPr>
            <w:tcW w:w="433" w:type="pct"/>
            <w:tcBorders>
              <w:top w:val="nil"/>
              <w:left w:val="nil"/>
              <w:bottom w:val="single" w:sz="4" w:space="0" w:color="auto"/>
              <w:right w:val="single" w:sz="4" w:space="0" w:color="auto"/>
            </w:tcBorders>
            <w:noWrap/>
            <w:vAlign w:val="center"/>
            <w:hideMark/>
          </w:tcPr>
          <w:p w14:paraId="65230CA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(1.40)</w:t>
            </w:r>
          </w:p>
        </w:tc>
        <w:tc>
          <w:tcPr>
            <w:tcW w:w="433" w:type="pct"/>
            <w:tcBorders>
              <w:top w:val="nil"/>
              <w:left w:val="nil"/>
              <w:bottom w:val="single" w:sz="4" w:space="0" w:color="auto"/>
              <w:right w:val="single" w:sz="4" w:space="0" w:color="auto"/>
            </w:tcBorders>
            <w:noWrap/>
            <w:vAlign w:val="center"/>
            <w:hideMark/>
          </w:tcPr>
          <w:p w14:paraId="0CAA4D7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(1.20)</w:t>
            </w:r>
          </w:p>
        </w:tc>
        <w:tc>
          <w:tcPr>
            <w:tcW w:w="330" w:type="pct"/>
            <w:tcBorders>
              <w:top w:val="nil"/>
              <w:left w:val="nil"/>
              <w:bottom w:val="single" w:sz="4" w:space="0" w:color="auto"/>
              <w:right w:val="single" w:sz="4" w:space="0" w:color="auto"/>
            </w:tcBorders>
            <w:vAlign w:val="center"/>
          </w:tcPr>
          <w:p w14:paraId="7C6AE1C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(1.50)</w:t>
            </w:r>
          </w:p>
        </w:tc>
      </w:tr>
      <w:tr w:rsidR="00514482" w:rsidRPr="00E3748D" w14:paraId="55539E10" w14:textId="77777777" w:rsidTr="00514482">
        <w:trPr>
          <w:trHeight w:val="399"/>
        </w:trPr>
        <w:tc>
          <w:tcPr>
            <w:tcW w:w="331" w:type="pct"/>
            <w:vMerge w:val="restart"/>
            <w:tcBorders>
              <w:top w:val="nil"/>
              <w:left w:val="single" w:sz="4" w:space="0" w:color="auto"/>
              <w:bottom w:val="single" w:sz="4" w:space="0" w:color="000000"/>
              <w:right w:val="single" w:sz="4" w:space="0" w:color="auto"/>
            </w:tcBorders>
            <w:noWrap/>
            <w:vAlign w:val="center"/>
            <w:hideMark/>
          </w:tcPr>
          <w:p w14:paraId="32E04CD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61EFD015"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1.15 % WP</w:t>
            </w:r>
          </w:p>
        </w:tc>
        <w:tc>
          <w:tcPr>
            <w:tcW w:w="364" w:type="pct"/>
            <w:vMerge w:val="restart"/>
            <w:tcBorders>
              <w:top w:val="nil"/>
              <w:left w:val="nil"/>
              <w:right w:val="single" w:sz="4" w:space="0" w:color="auto"/>
            </w:tcBorders>
            <w:vAlign w:val="center"/>
          </w:tcPr>
          <w:p w14:paraId="480E8D8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9" w:type="pct"/>
            <w:tcBorders>
              <w:top w:val="nil"/>
              <w:left w:val="single" w:sz="4" w:space="0" w:color="auto"/>
              <w:bottom w:val="nil"/>
              <w:right w:val="single" w:sz="4" w:space="0" w:color="auto"/>
            </w:tcBorders>
            <w:noWrap/>
            <w:vAlign w:val="center"/>
            <w:hideMark/>
          </w:tcPr>
          <w:p w14:paraId="715803A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6.87</w:t>
            </w:r>
          </w:p>
        </w:tc>
        <w:tc>
          <w:tcPr>
            <w:tcW w:w="319" w:type="pct"/>
            <w:tcBorders>
              <w:top w:val="nil"/>
              <w:left w:val="nil"/>
              <w:bottom w:val="nil"/>
              <w:right w:val="single" w:sz="4" w:space="0" w:color="auto"/>
            </w:tcBorders>
            <w:noWrap/>
            <w:vAlign w:val="center"/>
            <w:hideMark/>
          </w:tcPr>
          <w:p w14:paraId="589008E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4.73</w:t>
            </w:r>
          </w:p>
        </w:tc>
        <w:tc>
          <w:tcPr>
            <w:tcW w:w="345" w:type="pct"/>
            <w:tcBorders>
              <w:top w:val="nil"/>
              <w:left w:val="nil"/>
              <w:bottom w:val="nil"/>
              <w:right w:val="single" w:sz="4" w:space="0" w:color="auto"/>
            </w:tcBorders>
            <w:noWrap/>
            <w:vAlign w:val="center"/>
            <w:hideMark/>
          </w:tcPr>
          <w:p w14:paraId="28B3A3C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4.33</w:t>
            </w:r>
          </w:p>
        </w:tc>
        <w:tc>
          <w:tcPr>
            <w:tcW w:w="347" w:type="pct"/>
            <w:tcBorders>
              <w:top w:val="nil"/>
              <w:left w:val="nil"/>
              <w:bottom w:val="nil"/>
              <w:right w:val="single" w:sz="4" w:space="0" w:color="auto"/>
            </w:tcBorders>
            <w:noWrap/>
            <w:vAlign w:val="center"/>
            <w:hideMark/>
          </w:tcPr>
          <w:p w14:paraId="0E9DB7F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4.13</w:t>
            </w:r>
          </w:p>
        </w:tc>
        <w:tc>
          <w:tcPr>
            <w:tcW w:w="429" w:type="pct"/>
            <w:tcBorders>
              <w:top w:val="nil"/>
              <w:left w:val="nil"/>
              <w:bottom w:val="nil"/>
              <w:right w:val="single" w:sz="4" w:space="0" w:color="auto"/>
            </w:tcBorders>
            <w:noWrap/>
            <w:vAlign w:val="center"/>
            <w:hideMark/>
          </w:tcPr>
          <w:p w14:paraId="53A6856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3.13</w:t>
            </w:r>
          </w:p>
        </w:tc>
        <w:tc>
          <w:tcPr>
            <w:tcW w:w="433" w:type="pct"/>
            <w:tcBorders>
              <w:top w:val="nil"/>
              <w:left w:val="nil"/>
              <w:bottom w:val="nil"/>
              <w:right w:val="single" w:sz="4" w:space="0" w:color="auto"/>
            </w:tcBorders>
            <w:noWrap/>
            <w:vAlign w:val="center"/>
            <w:hideMark/>
          </w:tcPr>
          <w:p w14:paraId="3659572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2.67</w:t>
            </w:r>
          </w:p>
        </w:tc>
        <w:tc>
          <w:tcPr>
            <w:tcW w:w="433" w:type="pct"/>
            <w:tcBorders>
              <w:top w:val="nil"/>
              <w:left w:val="nil"/>
              <w:bottom w:val="nil"/>
              <w:right w:val="single" w:sz="4" w:space="0" w:color="auto"/>
            </w:tcBorders>
            <w:noWrap/>
            <w:vAlign w:val="center"/>
            <w:hideMark/>
          </w:tcPr>
          <w:p w14:paraId="1C71419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1.73</w:t>
            </w:r>
          </w:p>
        </w:tc>
        <w:tc>
          <w:tcPr>
            <w:tcW w:w="330" w:type="pct"/>
            <w:tcBorders>
              <w:top w:val="nil"/>
              <w:left w:val="nil"/>
              <w:bottom w:val="nil"/>
              <w:right w:val="single" w:sz="4" w:space="0" w:color="auto"/>
            </w:tcBorders>
            <w:vAlign w:val="center"/>
          </w:tcPr>
          <w:p w14:paraId="3FEF2B0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3.46</w:t>
            </w:r>
          </w:p>
        </w:tc>
      </w:tr>
      <w:tr w:rsidR="00514482" w:rsidRPr="00E3748D" w14:paraId="66961B96" w14:textId="77777777" w:rsidTr="00514482">
        <w:trPr>
          <w:trHeight w:val="399"/>
        </w:trPr>
        <w:tc>
          <w:tcPr>
            <w:tcW w:w="331" w:type="pct"/>
            <w:vMerge/>
            <w:tcBorders>
              <w:top w:val="nil"/>
              <w:left w:val="single" w:sz="4" w:space="0" w:color="auto"/>
              <w:bottom w:val="single" w:sz="4" w:space="0" w:color="000000"/>
              <w:right w:val="single" w:sz="4" w:space="0" w:color="auto"/>
            </w:tcBorders>
            <w:vAlign w:val="center"/>
            <w:hideMark/>
          </w:tcPr>
          <w:p w14:paraId="03E3ADD3"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50901B3E"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tcPr>
          <w:p w14:paraId="4371FE1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072D15F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(2.71)</w:t>
            </w:r>
          </w:p>
        </w:tc>
        <w:tc>
          <w:tcPr>
            <w:tcW w:w="319" w:type="pct"/>
            <w:tcBorders>
              <w:top w:val="nil"/>
              <w:left w:val="nil"/>
              <w:bottom w:val="single" w:sz="4" w:space="0" w:color="auto"/>
              <w:right w:val="single" w:sz="4" w:space="0" w:color="auto"/>
            </w:tcBorders>
            <w:noWrap/>
            <w:vAlign w:val="center"/>
            <w:hideMark/>
          </w:tcPr>
          <w:p w14:paraId="67B0704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(2.28)</w:t>
            </w:r>
          </w:p>
        </w:tc>
        <w:tc>
          <w:tcPr>
            <w:tcW w:w="345" w:type="pct"/>
            <w:tcBorders>
              <w:top w:val="nil"/>
              <w:left w:val="nil"/>
              <w:bottom w:val="single" w:sz="4" w:space="0" w:color="auto"/>
              <w:right w:val="single" w:sz="4" w:space="0" w:color="auto"/>
            </w:tcBorders>
            <w:noWrap/>
            <w:vAlign w:val="center"/>
            <w:hideMark/>
          </w:tcPr>
          <w:p w14:paraId="76CF716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(2.19)</w:t>
            </w:r>
          </w:p>
        </w:tc>
        <w:tc>
          <w:tcPr>
            <w:tcW w:w="347" w:type="pct"/>
            <w:tcBorders>
              <w:top w:val="nil"/>
              <w:left w:val="nil"/>
              <w:bottom w:val="single" w:sz="4" w:space="0" w:color="auto"/>
              <w:right w:val="single" w:sz="4" w:space="0" w:color="auto"/>
            </w:tcBorders>
            <w:noWrap/>
            <w:vAlign w:val="center"/>
            <w:hideMark/>
          </w:tcPr>
          <w:p w14:paraId="0F3EB66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(2.15)</w:t>
            </w:r>
          </w:p>
        </w:tc>
        <w:tc>
          <w:tcPr>
            <w:tcW w:w="429" w:type="pct"/>
            <w:tcBorders>
              <w:top w:val="nil"/>
              <w:left w:val="nil"/>
              <w:bottom w:val="single" w:sz="4" w:space="0" w:color="auto"/>
              <w:right w:val="single" w:sz="4" w:space="0" w:color="auto"/>
            </w:tcBorders>
            <w:noWrap/>
            <w:vAlign w:val="center"/>
            <w:hideMark/>
          </w:tcPr>
          <w:p w14:paraId="73E7EDD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(1.90)</w:t>
            </w:r>
          </w:p>
        </w:tc>
        <w:tc>
          <w:tcPr>
            <w:tcW w:w="433" w:type="pct"/>
            <w:tcBorders>
              <w:top w:val="nil"/>
              <w:left w:val="nil"/>
              <w:bottom w:val="single" w:sz="4" w:space="0" w:color="auto"/>
              <w:right w:val="single" w:sz="4" w:space="0" w:color="auto"/>
            </w:tcBorders>
            <w:noWrap/>
            <w:vAlign w:val="center"/>
            <w:hideMark/>
          </w:tcPr>
          <w:p w14:paraId="239D722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(1.77)</w:t>
            </w:r>
          </w:p>
        </w:tc>
        <w:tc>
          <w:tcPr>
            <w:tcW w:w="433" w:type="pct"/>
            <w:tcBorders>
              <w:top w:val="nil"/>
              <w:left w:val="nil"/>
              <w:bottom w:val="single" w:sz="4" w:space="0" w:color="auto"/>
              <w:right w:val="single" w:sz="4" w:space="0" w:color="auto"/>
            </w:tcBorders>
            <w:noWrap/>
            <w:vAlign w:val="center"/>
            <w:hideMark/>
          </w:tcPr>
          <w:p w14:paraId="6A3142F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(1.35)</w:t>
            </w:r>
          </w:p>
        </w:tc>
        <w:tc>
          <w:tcPr>
            <w:tcW w:w="330" w:type="pct"/>
            <w:tcBorders>
              <w:top w:val="nil"/>
              <w:left w:val="nil"/>
              <w:bottom w:val="single" w:sz="4" w:space="0" w:color="auto"/>
              <w:right w:val="single" w:sz="4" w:space="0" w:color="auto"/>
            </w:tcBorders>
            <w:vAlign w:val="center"/>
          </w:tcPr>
          <w:p w14:paraId="7EE3072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(1.98)</w:t>
            </w:r>
          </w:p>
        </w:tc>
      </w:tr>
      <w:tr w:rsidR="00514482" w:rsidRPr="00E3748D" w14:paraId="15F23214" w14:textId="77777777" w:rsidTr="00514482">
        <w:trPr>
          <w:trHeight w:val="399"/>
        </w:trPr>
        <w:tc>
          <w:tcPr>
            <w:tcW w:w="331" w:type="pct"/>
            <w:vMerge w:val="restart"/>
            <w:tcBorders>
              <w:top w:val="nil"/>
              <w:left w:val="single" w:sz="4" w:space="0" w:color="auto"/>
              <w:bottom w:val="single" w:sz="4" w:space="0" w:color="000000"/>
              <w:right w:val="single" w:sz="4" w:space="0" w:color="auto"/>
            </w:tcBorders>
            <w:noWrap/>
            <w:vAlign w:val="center"/>
            <w:hideMark/>
          </w:tcPr>
          <w:p w14:paraId="27AD412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3CA95214"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Metarhizium anisopliae</w:t>
            </w:r>
            <w:r w:rsidRPr="00E3748D">
              <w:rPr>
                <w:rFonts w:ascii="Times New Roman" w:eastAsia="Times New Roman" w:hAnsi="Times New Roman" w:cs="Times New Roman"/>
                <w:kern w:val="0"/>
                <w:szCs w:val="24"/>
                <w:lang w:eastAsia="en-IN"/>
                <w14:ligatures w14:val="none"/>
              </w:rPr>
              <w:t xml:space="preserve"> 1.15 %WP</w:t>
            </w:r>
          </w:p>
        </w:tc>
        <w:tc>
          <w:tcPr>
            <w:tcW w:w="364" w:type="pct"/>
            <w:vMerge w:val="restart"/>
            <w:tcBorders>
              <w:top w:val="nil"/>
              <w:left w:val="nil"/>
              <w:right w:val="single" w:sz="4" w:space="0" w:color="auto"/>
            </w:tcBorders>
            <w:vAlign w:val="center"/>
          </w:tcPr>
          <w:p w14:paraId="46BEAC1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9" w:type="pct"/>
            <w:tcBorders>
              <w:top w:val="nil"/>
              <w:left w:val="single" w:sz="4" w:space="0" w:color="auto"/>
              <w:bottom w:val="nil"/>
              <w:right w:val="single" w:sz="4" w:space="0" w:color="auto"/>
            </w:tcBorders>
            <w:noWrap/>
            <w:vAlign w:val="center"/>
            <w:hideMark/>
          </w:tcPr>
          <w:p w14:paraId="1BDD04F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7.27</w:t>
            </w:r>
          </w:p>
        </w:tc>
        <w:tc>
          <w:tcPr>
            <w:tcW w:w="319" w:type="pct"/>
            <w:tcBorders>
              <w:top w:val="nil"/>
              <w:left w:val="nil"/>
              <w:bottom w:val="nil"/>
              <w:right w:val="single" w:sz="4" w:space="0" w:color="auto"/>
            </w:tcBorders>
            <w:noWrap/>
            <w:vAlign w:val="center"/>
            <w:hideMark/>
          </w:tcPr>
          <w:p w14:paraId="09142EF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3.73</w:t>
            </w:r>
          </w:p>
        </w:tc>
        <w:tc>
          <w:tcPr>
            <w:tcW w:w="345" w:type="pct"/>
            <w:tcBorders>
              <w:top w:val="nil"/>
              <w:left w:val="nil"/>
              <w:bottom w:val="nil"/>
              <w:right w:val="single" w:sz="4" w:space="0" w:color="auto"/>
            </w:tcBorders>
            <w:noWrap/>
            <w:vAlign w:val="center"/>
            <w:hideMark/>
          </w:tcPr>
          <w:p w14:paraId="665A1B7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3.33</w:t>
            </w:r>
          </w:p>
        </w:tc>
        <w:tc>
          <w:tcPr>
            <w:tcW w:w="347" w:type="pct"/>
            <w:tcBorders>
              <w:top w:val="nil"/>
              <w:left w:val="nil"/>
              <w:bottom w:val="nil"/>
              <w:right w:val="single" w:sz="4" w:space="0" w:color="auto"/>
            </w:tcBorders>
            <w:noWrap/>
            <w:vAlign w:val="center"/>
            <w:hideMark/>
          </w:tcPr>
          <w:p w14:paraId="29DC490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3.13</w:t>
            </w:r>
          </w:p>
        </w:tc>
        <w:tc>
          <w:tcPr>
            <w:tcW w:w="429" w:type="pct"/>
            <w:tcBorders>
              <w:top w:val="nil"/>
              <w:left w:val="nil"/>
              <w:bottom w:val="nil"/>
              <w:right w:val="single" w:sz="4" w:space="0" w:color="auto"/>
            </w:tcBorders>
            <w:noWrap/>
            <w:vAlign w:val="center"/>
            <w:hideMark/>
          </w:tcPr>
          <w:p w14:paraId="02EA25C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1.13</w:t>
            </w:r>
          </w:p>
        </w:tc>
        <w:tc>
          <w:tcPr>
            <w:tcW w:w="433" w:type="pct"/>
            <w:tcBorders>
              <w:top w:val="nil"/>
              <w:left w:val="nil"/>
              <w:bottom w:val="nil"/>
              <w:right w:val="single" w:sz="4" w:space="0" w:color="auto"/>
            </w:tcBorders>
            <w:noWrap/>
            <w:vAlign w:val="center"/>
            <w:hideMark/>
          </w:tcPr>
          <w:p w14:paraId="6BB7F86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1.00</w:t>
            </w:r>
          </w:p>
        </w:tc>
        <w:tc>
          <w:tcPr>
            <w:tcW w:w="433" w:type="pct"/>
            <w:tcBorders>
              <w:top w:val="nil"/>
              <w:left w:val="nil"/>
              <w:bottom w:val="nil"/>
              <w:right w:val="single" w:sz="4" w:space="0" w:color="auto"/>
            </w:tcBorders>
            <w:noWrap/>
            <w:vAlign w:val="center"/>
            <w:hideMark/>
          </w:tcPr>
          <w:p w14:paraId="0BC1F26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0.47</w:t>
            </w:r>
          </w:p>
        </w:tc>
        <w:tc>
          <w:tcPr>
            <w:tcW w:w="330" w:type="pct"/>
            <w:tcBorders>
              <w:top w:val="nil"/>
              <w:left w:val="nil"/>
              <w:bottom w:val="nil"/>
              <w:right w:val="single" w:sz="4" w:space="0" w:color="auto"/>
            </w:tcBorders>
            <w:vAlign w:val="center"/>
          </w:tcPr>
          <w:p w14:paraId="2A7CEF3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2.13</w:t>
            </w:r>
          </w:p>
        </w:tc>
      </w:tr>
      <w:tr w:rsidR="00514482" w:rsidRPr="00E3748D" w14:paraId="1843F8A2" w14:textId="77777777" w:rsidTr="00514482">
        <w:trPr>
          <w:trHeight w:val="399"/>
        </w:trPr>
        <w:tc>
          <w:tcPr>
            <w:tcW w:w="331" w:type="pct"/>
            <w:vMerge/>
            <w:tcBorders>
              <w:top w:val="nil"/>
              <w:left w:val="single" w:sz="4" w:space="0" w:color="auto"/>
              <w:bottom w:val="single" w:sz="4" w:space="0" w:color="000000"/>
              <w:right w:val="single" w:sz="4" w:space="0" w:color="auto"/>
            </w:tcBorders>
            <w:vAlign w:val="center"/>
            <w:hideMark/>
          </w:tcPr>
          <w:p w14:paraId="0777F0FA"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1F6453C8"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66EED28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730F920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(2.78)</w:t>
            </w:r>
          </w:p>
        </w:tc>
        <w:tc>
          <w:tcPr>
            <w:tcW w:w="319" w:type="pct"/>
            <w:tcBorders>
              <w:top w:val="nil"/>
              <w:left w:val="nil"/>
              <w:bottom w:val="single" w:sz="4" w:space="0" w:color="auto"/>
              <w:right w:val="single" w:sz="4" w:space="0" w:color="auto"/>
            </w:tcBorders>
            <w:noWrap/>
            <w:vAlign w:val="center"/>
            <w:hideMark/>
          </w:tcPr>
          <w:p w14:paraId="37631D7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(2.06)</w:t>
            </w:r>
          </w:p>
        </w:tc>
        <w:tc>
          <w:tcPr>
            <w:tcW w:w="345" w:type="pct"/>
            <w:tcBorders>
              <w:top w:val="nil"/>
              <w:left w:val="nil"/>
              <w:bottom w:val="single" w:sz="4" w:space="0" w:color="auto"/>
              <w:right w:val="single" w:sz="4" w:space="0" w:color="auto"/>
            </w:tcBorders>
            <w:noWrap/>
            <w:vAlign w:val="center"/>
            <w:hideMark/>
          </w:tcPr>
          <w:p w14:paraId="706D69B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(1.96)</w:t>
            </w:r>
          </w:p>
        </w:tc>
        <w:tc>
          <w:tcPr>
            <w:tcW w:w="347" w:type="pct"/>
            <w:tcBorders>
              <w:top w:val="nil"/>
              <w:left w:val="nil"/>
              <w:bottom w:val="single" w:sz="4" w:space="0" w:color="auto"/>
              <w:right w:val="single" w:sz="4" w:space="0" w:color="auto"/>
            </w:tcBorders>
            <w:noWrap/>
            <w:vAlign w:val="center"/>
            <w:hideMark/>
          </w:tcPr>
          <w:p w14:paraId="307D806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(1.91)</w:t>
            </w:r>
          </w:p>
        </w:tc>
        <w:tc>
          <w:tcPr>
            <w:tcW w:w="429" w:type="pct"/>
            <w:tcBorders>
              <w:top w:val="nil"/>
              <w:left w:val="nil"/>
              <w:bottom w:val="single" w:sz="4" w:space="0" w:color="auto"/>
              <w:right w:val="single" w:sz="4" w:space="0" w:color="auto"/>
            </w:tcBorders>
            <w:noWrap/>
            <w:vAlign w:val="center"/>
            <w:hideMark/>
          </w:tcPr>
          <w:p w14:paraId="59B2B61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(1.26)</w:t>
            </w:r>
          </w:p>
        </w:tc>
        <w:tc>
          <w:tcPr>
            <w:tcW w:w="433" w:type="pct"/>
            <w:tcBorders>
              <w:top w:val="nil"/>
              <w:left w:val="nil"/>
              <w:bottom w:val="single" w:sz="4" w:space="0" w:color="auto"/>
              <w:right w:val="single" w:sz="4" w:space="0" w:color="auto"/>
            </w:tcBorders>
            <w:noWrap/>
            <w:vAlign w:val="center"/>
            <w:hideMark/>
          </w:tcPr>
          <w:p w14:paraId="3801958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(1.22)</w:t>
            </w:r>
          </w:p>
        </w:tc>
        <w:tc>
          <w:tcPr>
            <w:tcW w:w="433" w:type="pct"/>
            <w:tcBorders>
              <w:top w:val="nil"/>
              <w:left w:val="nil"/>
              <w:bottom w:val="single" w:sz="4" w:space="0" w:color="auto"/>
              <w:right w:val="single" w:sz="4" w:space="0" w:color="auto"/>
            </w:tcBorders>
            <w:noWrap/>
            <w:vAlign w:val="center"/>
            <w:hideMark/>
          </w:tcPr>
          <w:p w14:paraId="2FD26D2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(0.98)</w:t>
            </w:r>
          </w:p>
        </w:tc>
        <w:tc>
          <w:tcPr>
            <w:tcW w:w="330" w:type="pct"/>
            <w:tcBorders>
              <w:top w:val="nil"/>
              <w:left w:val="nil"/>
              <w:bottom w:val="single" w:sz="4" w:space="0" w:color="auto"/>
              <w:right w:val="single" w:sz="4" w:space="0" w:color="auto"/>
            </w:tcBorders>
            <w:vAlign w:val="center"/>
          </w:tcPr>
          <w:p w14:paraId="36B3515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(1.62)</w:t>
            </w:r>
          </w:p>
        </w:tc>
      </w:tr>
      <w:tr w:rsidR="00514482" w:rsidRPr="00E3748D" w14:paraId="01BCF033" w14:textId="77777777" w:rsidTr="00514482">
        <w:trPr>
          <w:trHeight w:val="399"/>
        </w:trPr>
        <w:tc>
          <w:tcPr>
            <w:tcW w:w="331" w:type="pct"/>
            <w:vMerge w:val="restart"/>
            <w:tcBorders>
              <w:top w:val="nil"/>
              <w:left w:val="single" w:sz="4" w:space="0" w:color="auto"/>
              <w:bottom w:val="single" w:sz="4" w:space="0" w:color="000000"/>
              <w:right w:val="single" w:sz="4" w:space="0" w:color="auto"/>
            </w:tcBorders>
            <w:noWrap/>
            <w:vAlign w:val="center"/>
            <w:hideMark/>
          </w:tcPr>
          <w:p w14:paraId="02A60EA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378D1886"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Bacillus thuringiensis </w:t>
            </w:r>
            <w:r w:rsidRPr="00E3748D">
              <w:rPr>
                <w:rFonts w:ascii="Times New Roman" w:eastAsia="Times New Roman" w:hAnsi="Times New Roman" w:cs="Times New Roman"/>
                <w:kern w:val="0"/>
                <w:szCs w:val="24"/>
                <w:lang w:eastAsia="en-IN"/>
                <w14:ligatures w14:val="none"/>
              </w:rPr>
              <w:t>0.50 % WP</w:t>
            </w:r>
          </w:p>
        </w:tc>
        <w:tc>
          <w:tcPr>
            <w:tcW w:w="364" w:type="pct"/>
            <w:vMerge w:val="restart"/>
            <w:tcBorders>
              <w:top w:val="nil"/>
              <w:left w:val="nil"/>
              <w:right w:val="single" w:sz="4" w:space="0" w:color="auto"/>
            </w:tcBorders>
            <w:vAlign w:val="center"/>
          </w:tcPr>
          <w:p w14:paraId="3AF2B03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w:t>
            </w:r>
          </w:p>
        </w:tc>
        <w:tc>
          <w:tcPr>
            <w:tcW w:w="419" w:type="pct"/>
            <w:tcBorders>
              <w:top w:val="nil"/>
              <w:left w:val="single" w:sz="4" w:space="0" w:color="auto"/>
              <w:bottom w:val="nil"/>
              <w:right w:val="single" w:sz="4" w:space="0" w:color="auto"/>
            </w:tcBorders>
            <w:noWrap/>
            <w:vAlign w:val="center"/>
            <w:hideMark/>
          </w:tcPr>
          <w:p w14:paraId="0B5DF45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7.07</w:t>
            </w:r>
          </w:p>
        </w:tc>
        <w:tc>
          <w:tcPr>
            <w:tcW w:w="319" w:type="pct"/>
            <w:tcBorders>
              <w:top w:val="nil"/>
              <w:left w:val="nil"/>
              <w:bottom w:val="nil"/>
              <w:right w:val="single" w:sz="4" w:space="0" w:color="auto"/>
            </w:tcBorders>
            <w:noWrap/>
            <w:vAlign w:val="center"/>
            <w:hideMark/>
          </w:tcPr>
          <w:p w14:paraId="2E72507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4.80</w:t>
            </w:r>
          </w:p>
        </w:tc>
        <w:tc>
          <w:tcPr>
            <w:tcW w:w="345" w:type="pct"/>
            <w:tcBorders>
              <w:top w:val="nil"/>
              <w:left w:val="nil"/>
              <w:bottom w:val="nil"/>
              <w:right w:val="single" w:sz="4" w:space="0" w:color="auto"/>
            </w:tcBorders>
            <w:noWrap/>
            <w:vAlign w:val="center"/>
            <w:hideMark/>
          </w:tcPr>
          <w:p w14:paraId="7286CAC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4.47</w:t>
            </w:r>
          </w:p>
        </w:tc>
        <w:tc>
          <w:tcPr>
            <w:tcW w:w="347" w:type="pct"/>
            <w:tcBorders>
              <w:top w:val="nil"/>
              <w:left w:val="nil"/>
              <w:bottom w:val="nil"/>
              <w:right w:val="single" w:sz="4" w:space="0" w:color="auto"/>
            </w:tcBorders>
            <w:noWrap/>
            <w:vAlign w:val="center"/>
            <w:hideMark/>
          </w:tcPr>
          <w:p w14:paraId="381E792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4.27</w:t>
            </w:r>
          </w:p>
        </w:tc>
        <w:tc>
          <w:tcPr>
            <w:tcW w:w="429" w:type="pct"/>
            <w:tcBorders>
              <w:top w:val="nil"/>
              <w:left w:val="nil"/>
              <w:bottom w:val="nil"/>
              <w:right w:val="single" w:sz="4" w:space="0" w:color="auto"/>
            </w:tcBorders>
            <w:noWrap/>
            <w:vAlign w:val="center"/>
            <w:hideMark/>
          </w:tcPr>
          <w:p w14:paraId="0419C76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3.33</w:t>
            </w:r>
          </w:p>
        </w:tc>
        <w:tc>
          <w:tcPr>
            <w:tcW w:w="433" w:type="pct"/>
            <w:tcBorders>
              <w:top w:val="nil"/>
              <w:left w:val="nil"/>
              <w:bottom w:val="nil"/>
              <w:right w:val="single" w:sz="4" w:space="0" w:color="auto"/>
            </w:tcBorders>
            <w:noWrap/>
            <w:vAlign w:val="center"/>
            <w:hideMark/>
          </w:tcPr>
          <w:p w14:paraId="6C044B4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2.73</w:t>
            </w:r>
          </w:p>
        </w:tc>
        <w:tc>
          <w:tcPr>
            <w:tcW w:w="433" w:type="pct"/>
            <w:tcBorders>
              <w:top w:val="nil"/>
              <w:left w:val="nil"/>
              <w:bottom w:val="nil"/>
              <w:right w:val="single" w:sz="4" w:space="0" w:color="auto"/>
            </w:tcBorders>
            <w:noWrap/>
            <w:vAlign w:val="center"/>
            <w:hideMark/>
          </w:tcPr>
          <w:p w14:paraId="7BC9DDB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2.60</w:t>
            </w:r>
          </w:p>
        </w:tc>
        <w:tc>
          <w:tcPr>
            <w:tcW w:w="330" w:type="pct"/>
            <w:tcBorders>
              <w:top w:val="nil"/>
              <w:left w:val="nil"/>
              <w:bottom w:val="nil"/>
              <w:right w:val="single" w:sz="4" w:space="0" w:color="auto"/>
            </w:tcBorders>
            <w:vAlign w:val="center"/>
          </w:tcPr>
          <w:p w14:paraId="0A4B31A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3.70</w:t>
            </w:r>
          </w:p>
        </w:tc>
      </w:tr>
      <w:tr w:rsidR="00514482" w:rsidRPr="00E3748D" w14:paraId="59DE958C" w14:textId="77777777" w:rsidTr="00514482">
        <w:trPr>
          <w:trHeight w:val="399"/>
        </w:trPr>
        <w:tc>
          <w:tcPr>
            <w:tcW w:w="331" w:type="pct"/>
            <w:vMerge/>
            <w:tcBorders>
              <w:top w:val="nil"/>
              <w:left w:val="single" w:sz="4" w:space="0" w:color="auto"/>
              <w:bottom w:val="single" w:sz="4" w:space="0" w:color="000000"/>
              <w:right w:val="single" w:sz="4" w:space="0" w:color="auto"/>
            </w:tcBorders>
            <w:vAlign w:val="center"/>
            <w:hideMark/>
          </w:tcPr>
          <w:p w14:paraId="485772CC"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5DDBE4A3"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57DF1A9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250C7A8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(2.74)</w:t>
            </w:r>
          </w:p>
        </w:tc>
        <w:tc>
          <w:tcPr>
            <w:tcW w:w="319" w:type="pct"/>
            <w:tcBorders>
              <w:top w:val="nil"/>
              <w:left w:val="nil"/>
              <w:bottom w:val="single" w:sz="4" w:space="0" w:color="auto"/>
              <w:right w:val="single" w:sz="4" w:space="0" w:color="auto"/>
            </w:tcBorders>
            <w:noWrap/>
            <w:vAlign w:val="center"/>
            <w:hideMark/>
          </w:tcPr>
          <w:p w14:paraId="6AC5A58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(2.30)</w:t>
            </w:r>
          </w:p>
        </w:tc>
        <w:tc>
          <w:tcPr>
            <w:tcW w:w="345" w:type="pct"/>
            <w:tcBorders>
              <w:top w:val="nil"/>
              <w:left w:val="nil"/>
              <w:bottom w:val="single" w:sz="4" w:space="0" w:color="auto"/>
              <w:right w:val="single" w:sz="4" w:space="0" w:color="auto"/>
            </w:tcBorders>
            <w:noWrap/>
            <w:vAlign w:val="center"/>
            <w:hideMark/>
          </w:tcPr>
          <w:p w14:paraId="3B6BD1A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(2.22)</w:t>
            </w:r>
          </w:p>
        </w:tc>
        <w:tc>
          <w:tcPr>
            <w:tcW w:w="347" w:type="pct"/>
            <w:tcBorders>
              <w:top w:val="nil"/>
              <w:left w:val="nil"/>
              <w:bottom w:val="single" w:sz="4" w:space="0" w:color="auto"/>
              <w:right w:val="single" w:sz="4" w:space="0" w:color="auto"/>
            </w:tcBorders>
            <w:noWrap/>
            <w:vAlign w:val="center"/>
            <w:hideMark/>
          </w:tcPr>
          <w:p w14:paraId="3256FB1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(2.18)</w:t>
            </w:r>
          </w:p>
        </w:tc>
        <w:tc>
          <w:tcPr>
            <w:tcW w:w="429" w:type="pct"/>
            <w:tcBorders>
              <w:top w:val="nil"/>
              <w:left w:val="nil"/>
              <w:bottom w:val="single" w:sz="4" w:space="0" w:color="auto"/>
              <w:right w:val="single" w:sz="4" w:space="0" w:color="auto"/>
            </w:tcBorders>
            <w:noWrap/>
            <w:vAlign w:val="center"/>
            <w:hideMark/>
          </w:tcPr>
          <w:p w14:paraId="4DEA774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(1.96)</w:t>
            </w:r>
          </w:p>
        </w:tc>
        <w:tc>
          <w:tcPr>
            <w:tcW w:w="433" w:type="pct"/>
            <w:tcBorders>
              <w:top w:val="nil"/>
              <w:left w:val="nil"/>
              <w:bottom w:val="single" w:sz="4" w:space="0" w:color="auto"/>
              <w:right w:val="single" w:sz="4" w:space="0" w:color="auto"/>
            </w:tcBorders>
            <w:noWrap/>
            <w:vAlign w:val="center"/>
            <w:hideMark/>
          </w:tcPr>
          <w:p w14:paraId="36EE5F7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(1.79)</w:t>
            </w:r>
          </w:p>
        </w:tc>
        <w:tc>
          <w:tcPr>
            <w:tcW w:w="433" w:type="pct"/>
            <w:tcBorders>
              <w:top w:val="nil"/>
              <w:left w:val="nil"/>
              <w:bottom w:val="single" w:sz="4" w:space="0" w:color="auto"/>
              <w:right w:val="single" w:sz="4" w:space="0" w:color="auto"/>
            </w:tcBorders>
            <w:noWrap/>
            <w:vAlign w:val="center"/>
            <w:hideMark/>
          </w:tcPr>
          <w:p w14:paraId="71D14A6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(1.37)</w:t>
            </w:r>
          </w:p>
        </w:tc>
        <w:tc>
          <w:tcPr>
            <w:tcW w:w="330" w:type="pct"/>
            <w:tcBorders>
              <w:top w:val="nil"/>
              <w:left w:val="nil"/>
              <w:bottom w:val="single" w:sz="4" w:space="0" w:color="auto"/>
              <w:right w:val="single" w:sz="4" w:space="0" w:color="auto"/>
            </w:tcBorders>
            <w:vAlign w:val="center"/>
          </w:tcPr>
          <w:p w14:paraId="0520E42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(2.05)</w:t>
            </w:r>
          </w:p>
        </w:tc>
      </w:tr>
      <w:tr w:rsidR="00514482" w:rsidRPr="00E3748D" w14:paraId="258CD2CF" w14:textId="77777777" w:rsidTr="00514482">
        <w:trPr>
          <w:trHeight w:val="399"/>
        </w:trPr>
        <w:tc>
          <w:tcPr>
            <w:tcW w:w="331" w:type="pct"/>
            <w:vMerge w:val="restart"/>
            <w:tcBorders>
              <w:top w:val="nil"/>
              <w:left w:val="single" w:sz="4" w:space="0" w:color="auto"/>
              <w:bottom w:val="single" w:sz="4" w:space="0" w:color="000000"/>
              <w:right w:val="single" w:sz="4" w:space="0" w:color="auto"/>
            </w:tcBorders>
            <w:noWrap/>
            <w:vAlign w:val="center"/>
            <w:hideMark/>
          </w:tcPr>
          <w:p w14:paraId="4B1BF7B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0AFB4236"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Emamectin benzoate 5 % SG</w:t>
            </w:r>
          </w:p>
        </w:tc>
        <w:tc>
          <w:tcPr>
            <w:tcW w:w="364" w:type="pct"/>
            <w:vMerge w:val="restart"/>
            <w:tcBorders>
              <w:top w:val="nil"/>
              <w:left w:val="nil"/>
              <w:right w:val="single" w:sz="4" w:space="0" w:color="auto"/>
            </w:tcBorders>
            <w:vAlign w:val="center"/>
          </w:tcPr>
          <w:p w14:paraId="6427C87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0.5</w:t>
            </w:r>
          </w:p>
        </w:tc>
        <w:tc>
          <w:tcPr>
            <w:tcW w:w="419" w:type="pct"/>
            <w:tcBorders>
              <w:top w:val="nil"/>
              <w:left w:val="single" w:sz="4" w:space="0" w:color="auto"/>
              <w:bottom w:val="nil"/>
              <w:right w:val="single" w:sz="4" w:space="0" w:color="auto"/>
            </w:tcBorders>
            <w:noWrap/>
            <w:vAlign w:val="center"/>
            <w:hideMark/>
          </w:tcPr>
          <w:p w14:paraId="6542559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7.87</w:t>
            </w:r>
          </w:p>
        </w:tc>
        <w:tc>
          <w:tcPr>
            <w:tcW w:w="319" w:type="pct"/>
            <w:tcBorders>
              <w:top w:val="nil"/>
              <w:left w:val="nil"/>
              <w:bottom w:val="nil"/>
              <w:right w:val="single" w:sz="4" w:space="0" w:color="auto"/>
            </w:tcBorders>
            <w:noWrap/>
            <w:vAlign w:val="center"/>
            <w:hideMark/>
          </w:tcPr>
          <w:p w14:paraId="3CD9A1C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0.93</w:t>
            </w:r>
          </w:p>
        </w:tc>
        <w:tc>
          <w:tcPr>
            <w:tcW w:w="345" w:type="pct"/>
            <w:tcBorders>
              <w:top w:val="nil"/>
              <w:left w:val="nil"/>
              <w:bottom w:val="nil"/>
              <w:right w:val="single" w:sz="4" w:space="0" w:color="auto"/>
            </w:tcBorders>
            <w:noWrap/>
            <w:vAlign w:val="center"/>
            <w:hideMark/>
          </w:tcPr>
          <w:p w14:paraId="0420EE3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0.67</w:t>
            </w:r>
          </w:p>
        </w:tc>
        <w:tc>
          <w:tcPr>
            <w:tcW w:w="347" w:type="pct"/>
            <w:tcBorders>
              <w:top w:val="nil"/>
              <w:left w:val="nil"/>
              <w:bottom w:val="nil"/>
              <w:right w:val="single" w:sz="4" w:space="0" w:color="auto"/>
            </w:tcBorders>
            <w:noWrap/>
            <w:vAlign w:val="center"/>
            <w:hideMark/>
          </w:tcPr>
          <w:p w14:paraId="7E5EBAE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0.60</w:t>
            </w:r>
          </w:p>
        </w:tc>
        <w:tc>
          <w:tcPr>
            <w:tcW w:w="429" w:type="pct"/>
            <w:tcBorders>
              <w:top w:val="nil"/>
              <w:left w:val="nil"/>
              <w:bottom w:val="nil"/>
              <w:right w:val="single" w:sz="4" w:space="0" w:color="auto"/>
            </w:tcBorders>
            <w:noWrap/>
            <w:vAlign w:val="center"/>
            <w:hideMark/>
          </w:tcPr>
          <w:p w14:paraId="1334CF0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0.33</w:t>
            </w:r>
          </w:p>
        </w:tc>
        <w:tc>
          <w:tcPr>
            <w:tcW w:w="433" w:type="pct"/>
            <w:tcBorders>
              <w:top w:val="nil"/>
              <w:left w:val="nil"/>
              <w:bottom w:val="nil"/>
              <w:right w:val="single" w:sz="4" w:space="0" w:color="auto"/>
            </w:tcBorders>
            <w:noWrap/>
            <w:vAlign w:val="center"/>
            <w:hideMark/>
          </w:tcPr>
          <w:p w14:paraId="6BF68E9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0.27</w:t>
            </w:r>
          </w:p>
        </w:tc>
        <w:tc>
          <w:tcPr>
            <w:tcW w:w="433" w:type="pct"/>
            <w:tcBorders>
              <w:top w:val="nil"/>
              <w:left w:val="nil"/>
              <w:bottom w:val="nil"/>
              <w:right w:val="single" w:sz="4" w:space="0" w:color="auto"/>
            </w:tcBorders>
            <w:noWrap/>
            <w:vAlign w:val="center"/>
            <w:hideMark/>
          </w:tcPr>
          <w:p w14:paraId="6CCA05C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0.07</w:t>
            </w:r>
          </w:p>
        </w:tc>
        <w:tc>
          <w:tcPr>
            <w:tcW w:w="330" w:type="pct"/>
            <w:tcBorders>
              <w:top w:val="nil"/>
              <w:left w:val="nil"/>
              <w:bottom w:val="nil"/>
              <w:right w:val="single" w:sz="4" w:space="0" w:color="auto"/>
            </w:tcBorders>
            <w:vAlign w:val="center"/>
          </w:tcPr>
          <w:p w14:paraId="1D4CC77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0.48</w:t>
            </w:r>
          </w:p>
        </w:tc>
      </w:tr>
      <w:tr w:rsidR="00514482" w:rsidRPr="00E3748D" w14:paraId="17C2FECB" w14:textId="77777777" w:rsidTr="00514482">
        <w:trPr>
          <w:trHeight w:val="399"/>
        </w:trPr>
        <w:tc>
          <w:tcPr>
            <w:tcW w:w="331" w:type="pct"/>
            <w:vMerge/>
            <w:tcBorders>
              <w:top w:val="nil"/>
              <w:left w:val="single" w:sz="4" w:space="0" w:color="auto"/>
              <w:bottom w:val="single" w:sz="4" w:space="0" w:color="000000"/>
              <w:right w:val="single" w:sz="4" w:space="0" w:color="auto"/>
            </w:tcBorders>
            <w:vAlign w:val="center"/>
            <w:hideMark/>
          </w:tcPr>
          <w:p w14:paraId="268019FB"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1B71704D"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69EE03B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6B10E00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(2.89)</w:t>
            </w:r>
          </w:p>
        </w:tc>
        <w:tc>
          <w:tcPr>
            <w:tcW w:w="319" w:type="pct"/>
            <w:tcBorders>
              <w:top w:val="nil"/>
              <w:left w:val="nil"/>
              <w:bottom w:val="single" w:sz="4" w:space="0" w:color="auto"/>
              <w:right w:val="single" w:sz="4" w:space="0" w:color="auto"/>
            </w:tcBorders>
            <w:noWrap/>
            <w:vAlign w:val="center"/>
            <w:hideMark/>
          </w:tcPr>
          <w:p w14:paraId="016FBCB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(1.20)</w:t>
            </w:r>
          </w:p>
        </w:tc>
        <w:tc>
          <w:tcPr>
            <w:tcW w:w="345" w:type="pct"/>
            <w:tcBorders>
              <w:top w:val="nil"/>
              <w:left w:val="nil"/>
              <w:bottom w:val="single" w:sz="4" w:space="0" w:color="auto"/>
              <w:right w:val="single" w:sz="4" w:space="0" w:color="auto"/>
            </w:tcBorders>
            <w:noWrap/>
            <w:vAlign w:val="center"/>
            <w:hideMark/>
          </w:tcPr>
          <w:p w14:paraId="36A6C33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(1.07)</w:t>
            </w:r>
          </w:p>
        </w:tc>
        <w:tc>
          <w:tcPr>
            <w:tcW w:w="347" w:type="pct"/>
            <w:tcBorders>
              <w:top w:val="nil"/>
              <w:left w:val="nil"/>
              <w:bottom w:val="single" w:sz="4" w:space="0" w:color="auto"/>
              <w:right w:val="single" w:sz="4" w:space="0" w:color="auto"/>
            </w:tcBorders>
            <w:noWrap/>
            <w:vAlign w:val="center"/>
            <w:hideMark/>
          </w:tcPr>
          <w:p w14:paraId="369C0AE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(1.05)</w:t>
            </w:r>
          </w:p>
        </w:tc>
        <w:tc>
          <w:tcPr>
            <w:tcW w:w="429" w:type="pct"/>
            <w:tcBorders>
              <w:top w:val="nil"/>
              <w:left w:val="nil"/>
              <w:bottom w:val="single" w:sz="4" w:space="0" w:color="auto"/>
              <w:right w:val="single" w:sz="4" w:space="0" w:color="auto"/>
            </w:tcBorders>
            <w:noWrap/>
            <w:vAlign w:val="center"/>
            <w:hideMark/>
          </w:tcPr>
          <w:p w14:paraId="1B5BBAE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(0.91)</w:t>
            </w:r>
          </w:p>
        </w:tc>
        <w:tc>
          <w:tcPr>
            <w:tcW w:w="433" w:type="pct"/>
            <w:tcBorders>
              <w:top w:val="nil"/>
              <w:left w:val="nil"/>
              <w:bottom w:val="single" w:sz="4" w:space="0" w:color="auto"/>
              <w:right w:val="single" w:sz="4" w:space="0" w:color="auto"/>
            </w:tcBorders>
            <w:noWrap/>
            <w:vAlign w:val="center"/>
            <w:hideMark/>
          </w:tcPr>
          <w:p w14:paraId="291F02F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(0.87)</w:t>
            </w:r>
          </w:p>
        </w:tc>
        <w:tc>
          <w:tcPr>
            <w:tcW w:w="433" w:type="pct"/>
            <w:tcBorders>
              <w:top w:val="nil"/>
              <w:left w:val="nil"/>
              <w:bottom w:val="single" w:sz="4" w:space="0" w:color="auto"/>
              <w:right w:val="single" w:sz="4" w:space="0" w:color="auto"/>
            </w:tcBorders>
            <w:noWrap/>
            <w:vAlign w:val="center"/>
            <w:hideMark/>
          </w:tcPr>
          <w:p w14:paraId="25C1BB0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(0.75)</w:t>
            </w:r>
          </w:p>
        </w:tc>
        <w:tc>
          <w:tcPr>
            <w:tcW w:w="330" w:type="pct"/>
            <w:tcBorders>
              <w:top w:val="nil"/>
              <w:left w:val="nil"/>
              <w:bottom w:val="single" w:sz="4" w:space="0" w:color="auto"/>
              <w:right w:val="single" w:sz="4" w:space="0" w:color="auto"/>
            </w:tcBorders>
            <w:vAlign w:val="center"/>
          </w:tcPr>
          <w:p w14:paraId="1430308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(0.99)</w:t>
            </w:r>
          </w:p>
        </w:tc>
      </w:tr>
      <w:tr w:rsidR="00514482" w:rsidRPr="00E3748D" w14:paraId="4CC8231E" w14:textId="77777777" w:rsidTr="00514482">
        <w:trPr>
          <w:trHeight w:val="399"/>
        </w:trPr>
        <w:tc>
          <w:tcPr>
            <w:tcW w:w="331" w:type="pct"/>
            <w:vMerge w:val="restart"/>
            <w:tcBorders>
              <w:top w:val="nil"/>
              <w:left w:val="single" w:sz="4" w:space="0" w:color="auto"/>
              <w:bottom w:val="single" w:sz="4" w:space="0" w:color="000000"/>
              <w:right w:val="single" w:sz="4" w:space="0" w:color="auto"/>
            </w:tcBorders>
            <w:noWrap/>
            <w:vAlign w:val="center"/>
            <w:hideMark/>
          </w:tcPr>
          <w:p w14:paraId="2EB5715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01CAB86F"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Azadirachtin </w:t>
            </w:r>
            <w:r w:rsidRPr="00E3748D">
              <w:rPr>
                <w:rFonts w:ascii="Times New Roman" w:eastAsia="Times New Roman" w:hAnsi="Times New Roman" w:cs="Times New Roman"/>
                <w:kern w:val="0"/>
                <w:szCs w:val="24"/>
                <w:lang w:eastAsia="en-IN"/>
                <w14:ligatures w14:val="none"/>
              </w:rPr>
              <w:t>(10,000 ppm)</w:t>
            </w:r>
          </w:p>
        </w:tc>
        <w:tc>
          <w:tcPr>
            <w:tcW w:w="364" w:type="pct"/>
            <w:vMerge w:val="restart"/>
            <w:tcBorders>
              <w:top w:val="nil"/>
              <w:left w:val="nil"/>
              <w:right w:val="single" w:sz="4" w:space="0" w:color="auto"/>
            </w:tcBorders>
            <w:vAlign w:val="center"/>
          </w:tcPr>
          <w:p w14:paraId="59121DE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3.0</w:t>
            </w:r>
          </w:p>
        </w:tc>
        <w:tc>
          <w:tcPr>
            <w:tcW w:w="419" w:type="pct"/>
            <w:tcBorders>
              <w:top w:val="nil"/>
              <w:left w:val="single" w:sz="4" w:space="0" w:color="auto"/>
              <w:bottom w:val="nil"/>
              <w:right w:val="single" w:sz="4" w:space="0" w:color="auto"/>
            </w:tcBorders>
            <w:noWrap/>
            <w:vAlign w:val="center"/>
            <w:hideMark/>
          </w:tcPr>
          <w:p w14:paraId="27127E9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6.67</w:t>
            </w:r>
          </w:p>
        </w:tc>
        <w:tc>
          <w:tcPr>
            <w:tcW w:w="319" w:type="pct"/>
            <w:tcBorders>
              <w:top w:val="nil"/>
              <w:left w:val="nil"/>
              <w:bottom w:val="nil"/>
              <w:right w:val="single" w:sz="4" w:space="0" w:color="auto"/>
            </w:tcBorders>
            <w:noWrap/>
            <w:vAlign w:val="center"/>
            <w:hideMark/>
          </w:tcPr>
          <w:p w14:paraId="0B8E420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3.93</w:t>
            </w:r>
          </w:p>
        </w:tc>
        <w:tc>
          <w:tcPr>
            <w:tcW w:w="345" w:type="pct"/>
            <w:tcBorders>
              <w:top w:val="nil"/>
              <w:left w:val="nil"/>
              <w:bottom w:val="nil"/>
              <w:right w:val="single" w:sz="4" w:space="0" w:color="auto"/>
            </w:tcBorders>
            <w:noWrap/>
            <w:vAlign w:val="center"/>
            <w:hideMark/>
          </w:tcPr>
          <w:p w14:paraId="6B8755E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3.53</w:t>
            </w:r>
          </w:p>
        </w:tc>
        <w:tc>
          <w:tcPr>
            <w:tcW w:w="347" w:type="pct"/>
            <w:tcBorders>
              <w:top w:val="nil"/>
              <w:left w:val="nil"/>
              <w:bottom w:val="nil"/>
              <w:right w:val="single" w:sz="4" w:space="0" w:color="auto"/>
            </w:tcBorders>
            <w:noWrap/>
            <w:vAlign w:val="center"/>
            <w:hideMark/>
          </w:tcPr>
          <w:p w14:paraId="41F7D04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3.33</w:t>
            </w:r>
          </w:p>
        </w:tc>
        <w:tc>
          <w:tcPr>
            <w:tcW w:w="429" w:type="pct"/>
            <w:tcBorders>
              <w:top w:val="nil"/>
              <w:left w:val="nil"/>
              <w:bottom w:val="nil"/>
              <w:right w:val="single" w:sz="4" w:space="0" w:color="auto"/>
            </w:tcBorders>
            <w:noWrap/>
            <w:vAlign w:val="center"/>
            <w:hideMark/>
          </w:tcPr>
          <w:p w14:paraId="5AFDAE0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2.33</w:t>
            </w:r>
          </w:p>
        </w:tc>
        <w:tc>
          <w:tcPr>
            <w:tcW w:w="433" w:type="pct"/>
            <w:tcBorders>
              <w:top w:val="nil"/>
              <w:left w:val="nil"/>
              <w:bottom w:val="nil"/>
              <w:right w:val="single" w:sz="4" w:space="0" w:color="auto"/>
            </w:tcBorders>
            <w:noWrap/>
            <w:vAlign w:val="center"/>
            <w:hideMark/>
          </w:tcPr>
          <w:p w14:paraId="5109F68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1.93</w:t>
            </w:r>
          </w:p>
        </w:tc>
        <w:tc>
          <w:tcPr>
            <w:tcW w:w="433" w:type="pct"/>
            <w:tcBorders>
              <w:top w:val="nil"/>
              <w:left w:val="nil"/>
              <w:bottom w:val="nil"/>
              <w:right w:val="single" w:sz="4" w:space="0" w:color="auto"/>
            </w:tcBorders>
            <w:noWrap/>
            <w:vAlign w:val="center"/>
            <w:hideMark/>
          </w:tcPr>
          <w:p w14:paraId="06440E9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1.00</w:t>
            </w:r>
          </w:p>
        </w:tc>
        <w:tc>
          <w:tcPr>
            <w:tcW w:w="330" w:type="pct"/>
            <w:tcBorders>
              <w:top w:val="nil"/>
              <w:left w:val="nil"/>
              <w:bottom w:val="nil"/>
              <w:right w:val="single" w:sz="4" w:space="0" w:color="auto"/>
            </w:tcBorders>
            <w:vAlign w:val="center"/>
          </w:tcPr>
          <w:p w14:paraId="7BF04D0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2.68</w:t>
            </w:r>
          </w:p>
        </w:tc>
      </w:tr>
      <w:tr w:rsidR="00514482" w:rsidRPr="00E3748D" w14:paraId="568CCB8D" w14:textId="77777777" w:rsidTr="00514482">
        <w:trPr>
          <w:trHeight w:val="399"/>
        </w:trPr>
        <w:tc>
          <w:tcPr>
            <w:tcW w:w="331" w:type="pct"/>
            <w:vMerge/>
            <w:tcBorders>
              <w:top w:val="nil"/>
              <w:left w:val="single" w:sz="4" w:space="0" w:color="auto"/>
              <w:bottom w:val="single" w:sz="4" w:space="0" w:color="000000"/>
              <w:right w:val="single" w:sz="4" w:space="0" w:color="auto"/>
            </w:tcBorders>
            <w:vAlign w:val="center"/>
            <w:hideMark/>
          </w:tcPr>
          <w:p w14:paraId="34F80F70"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2B7517DA"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4620C9B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72E6F17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(2.67)</w:t>
            </w:r>
          </w:p>
        </w:tc>
        <w:tc>
          <w:tcPr>
            <w:tcW w:w="319" w:type="pct"/>
            <w:tcBorders>
              <w:top w:val="nil"/>
              <w:left w:val="nil"/>
              <w:bottom w:val="single" w:sz="4" w:space="0" w:color="auto"/>
              <w:right w:val="single" w:sz="4" w:space="0" w:color="auto"/>
            </w:tcBorders>
            <w:noWrap/>
            <w:vAlign w:val="center"/>
            <w:hideMark/>
          </w:tcPr>
          <w:p w14:paraId="20CAD58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(2.10)</w:t>
            </w:r>
          </w:p>
        </w:tc>
        <w:tc>
          <w:tcPr>
            <w:tcW w:w="345" w:type="pct"/>
            <w:tcBorders>
              <w:top w:val="nil"/>
              <w:left w:val="nil"/>
              <w:bottom w:val="single" w:sz="4" w:space="0" w:color="auto"/>
              <w:right w:val="single" w:sz="4" w:space="0" w:color="auto"/>
            </w:tcBorders>
            <w:noWrap/>
            <w:vAlign w:val="center"/>
            <w:hideMark/>
          </w:tcPr>
          <w:p w14:paraId="206E476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(2.01)</w:t>
            </w:r>
          </w:p>
        </w:tc>
        <w:tc>
          <w:tcPr>
            <w:tcW w:w="347" w:type="pct"/>
            <w:tcBorders>
              <w:top w:val="nil"/>
              <w:left w:val="nil"/>
              <w:bottom w:val="single" w:sz="4" w:space="0" w:color="auto"/>
              <w:right w:val="single" w:sz="4" w:space="0" w:color="auto"/>
            </w:tcBorders>
            <w:noWrap/>
            <w:vAlign w:val="center"/>
            <w:hideMark/>
          </w:tcPr>
          <w:p w14:paraId="41B700F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(1.95)</w:t>
            </w:r>
          </w:p>
        </w:tc>
        <w:tc>
          <w:tcPr>
            <w:tcW w:w="429" w:type="pct"/>
            <w:tcBorders>
              <w:top w:val="nil"/>
              <w:left w:val="nil"/>
              <w:bottom w:val="single" w:sz="4" w:space="0" w:color="auto"/>
              <w:right w:val="single" w:sz="4" w:space="0" w:color="auto"/>
            </w:tcBorders>
            <w:noWrap/>
            <w:vAlign w:val="center"/>
            <w:hideMark/>
          </w:tcPr>
          <w:p w14:paraId="24AC811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(1.68)</w:t>
            </w:r>
          </w:p>
        </w:tc>
        <w:tc>
          <w:tcPr>
            <w:tcW w:w="433" w:type="pct"/>
            <w:tcBorders>
              <w:top w:val="nil"/>
              <w:left w:val="nil"/>
              <w:bottom w:val="single" w:sz="4" w:space="0" w:color="auto"/>
              <w:right w:val="single" w:sz="4" w:space="0" w:color="auto"/>
            </w:tcBorders>
            <w:noWrap/>
            <w:vAlign w:val="center"/>
            <w:hideMark/>
          </w:tcPr>
          <w:p w14:paraId="08E1DB4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(1.56)</w:t>
            </w:r>
          </w:p>
        </w:tc>
        <w:tc>
          <w:tcPr>
            <w:tcW w:w="433" w:type="pct"/>
            <w:tcBorders>
              <w:top w:val="nil"/>
              <w:left w:val="nil"/>
              <w:bottom w:val="single" w:sz="4" w:space="0" w:color="auto"/>
              <w:right w:val="single" w:sz="4" w:space="0" w:color="auto"/>
            </w:tcBorders>
            <w:noWrap/>
            <w:vAlign w:val="center"/>
            <w:hideMark/>
          </w:tcPr>
          <w:p w14:paraId="5BA6E16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(1.22)</w:t>
            </w:r>
          </w:p>
        </w:tc>
        <w:tc>
          <w:tcPr>
            <w:tcW w:w="330" w:type="pct"/>
            <w:tcBorders>
              <w:top w:val="nil"/>
              <w:left w:val="nil"/>
              <w:bottom w:val="single" w:sz="4" w:space="0" w:color="auto"/>
              <w:right w:val="single" w:sz="4" w:space="0" w:color="auto"/>
            </w:tcBorders>
            <w:vAlign w:val="center"/>
          </w:tcPr>
          <w:p w14:paraId="2C23053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(1.78)</w:t>
            </w:r>
          </w:p>
        </w:tc>
      </w:tr>
      <w:tr w:rsidR="00514482" w:rsidRPr="00E3748D" w14:paraId="5E204ED3" w14:textId="77777777" w:rsidTr="00514482">
        <w:trPr>
          <w:trHeight w:val="399"/>
        </w:trPr>
        <w:tc>
          <w:tcPr>
            <w:tcW w:w="331" w:type="pct"/>
            <w:vMerge w:val="restart"/>
            <w:tcBorders>
              <w:top w:val="nil"/>
              <w:left w:val="single" w:sz="4" w:space="0" w:color="auto"/>
              <w:bottom w:val="single" w:sz="4" w:space="0" w:color="000000"/>
              <w:right w:val="single" w:sz="4" w:space="0" w:color="auto"/>
            </w:tcBorders>
            <w:noWrap/>
            <w:vAlign w:val="center"/>
            <w:hideMark/>
          </w:tcPr>
          <w:p w14:paraId="7269CA9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5F8F0CE7"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Untreated control</w:t>
            </w:r>
          </w:p>
        </w:tc>
        <w:tc>
          <w:tcPr>
            <w:tcW w:w="364" w:type="pct"/>
            <w:vMerge w:val="restart"/>
            <w:tcBorders>
              <w:top w:val="nil"/>
              <w:left w:val="nil"/>
              <w:right w:val="single" w:sz="4" w:space="0" w:color="auto"/>
            </w:tcBorders>
            <w:vAlign w:val="center"/>
          </w:tcPr>
          <w:p w14:paraId="0DEEDD5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w:t>
            </w:r>
          </w:p>
        </w:tc>
        <w:tc>
          <w:tcPr>
            <w:tcW w:w="419" w:type="pct"/>
            <w:tcBorders>
              <w:top w:val="nil"/>
              <w:left w:val="single" w:sz="4" w:space="0" w:color="auto"/>
              <w:bottom w:val="nil"/>
              <w:right w:val="single" w:sz="4" w:space="0" w:color="auto"/>
            </w:tcBorders>
            <w:noWrap/>
            <w:vAlign w:val="center"/>
            <w:hideMark/>
          </w:tcPr>
          <w:p w14:paraId="1FAE7A9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7.40</w:t>
            </w:r>
          </w:p>
        </w:tc>
        <w:tc>
          <w:tcPr>
            <w:tcW w:w="319" w:type="pct"/>
            <w:tcBorders>
              <w:top w:val="nil"/>
              <w:left w:val="nil"/>
              <w:bottom w:val="nil"/>
              <w:right w:val="single" w:sz="4" w:space="0" w:color="auto"/>
            </w:tcBorders>
            <w:noWrap/>
            <w:vAlign w:val="center"/>
            <w:hideMark/>
          </w:tcPr>
          <w:p w14:paraId="03A1FC3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7.87</w:t>
            </w:r>
          </w:p>
        </w:tc>
        <w:tc>
          <w:tcPr>
            <w:tcW w:w="345" w:type="pct"/>
            <w:tcBorders>
              <w:top w:val="nil"/>
              <w:left w:val="nil"/>
              <w:bottom w:val="nil"/>
              <w:right w:val="single" w:sz="4" w:space="0" w:color="auto"/>
            </w:tcBorders>
            <w:noWrap/>
            <w:vAlign w:val="center"/>
            <w:hideMark/>
          </w:tcPr>
          <w:p w14:paraId="7855085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6.33</w:t>
            </w:r>
          </w:p>
        </w:tc>
        <w:tc>
          <w:tcPr>
            <w:tcW w:w="347" w:type="pct"/>
            <w:tcBorders>
              <w:top w:val="nil"/>
              <w:left w:val="nil"/>
              <w:bottom w:val="nil"/>
              <w:right w:val="single" w:sz="4" w:space="0" w:color="auto"/>
            </w:tcBorders>
            <w:noWrap/>
            <w:vAlign w:val="center"/>
            <w:hideMark/>
          </w:tcPr>
          <w:p w14:paraId="712DED4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6.73</w:t>
            </w:r>
          </w:p>
        </w:tc>
        <w:tc>
          <w:tcPr>
            <w:tcW w:w="429" w:type="pct"/>
            <w:tcBorders>
              <w:top w:val="nil"/>
              <w:left w:val="nil"/>
              <w:bottom w:val="nil"/>
              <w:right w:val="single" w:sz="4" w:space="0" w:color="auto"/>
            </w:tcBorders>
            <w:noWrap/>
            <w:vAlign w:val="center"/>
            <w:hideMark/>
          </w:tcPr>
          <w:p w14:paraId="09F5EBB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6.87</w:t>
            </w:r>
          </w:p>
        </w:tc>
        <w:tc>
          <w:tcPr>
            <w:tcW w:w="433" w:type="pct"/>
            <w:tcBorders>
              <w:top w:val="nil"/>
              <w:left w:val="nil"/>
              <w:bottom w:val="nil"/>
              <w:right w:val="single" w:sz="4" w:space="0" w:color="auto"/>
            </w:tcBorders>
            <w:noWrap/>
            <w:vAlign w:val="center"/>
            <w:hideMark/>
          </w:tcPr>
          <w:p w14:paraId="3A6049E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7.00</w:t>
            </w:r>
          </w:p>
        </w:tc>
        <w:tc>
          <w:tcPr>
            <w:tcW w:w="433" w:type="pct"/>
            <w:tcBorders>
              <w:top w:val="nil"/>
              <w:left w:val="nil"/>
              <w:bottom w:val="nil"/>
              <w:right w:val="single" w:sz="4" w:space="0" w:color="auto"/>
            </w:tcBorders>
            <w:noWrap/>
            <w:vAlign w:val="center"/>
            <w:hideMark/>
          </w:tcPr>
          <w:p w14:paraId="1B002A3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6.87</w:t>
            </w:r>
          </w:p>
        </w:tc>
        <w:tc>
          <w:tcPr>
            <w:tcW w:w="330" w:type="pct"/>
            <w:tcBorders>
              <w:top w:val="nil"/>
              <w:left w:val="nil"/>
              <w:bottom w:val="nil"/>
              <w:right w:val="single" w:sz="4" w:space="0" w:color="auto"/>
            </w:tcBorders>
            <w:vAlign w:val="center"/>
          </w:tcPr>
          <w:p w14:paraId="706141A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6.94</w:t>
            </w:r>
          </w:p>
        </w:tc>
      </w:tr>
      <w:tr w:rsidR="00514482" w:rsidRPr="00E3748D" w14:paraId="0C883F0E" w14:textId="77777777" w:rsidTr="00514482">
        <w:trPr>
          <w:trHeight w:val="399"/>
        </w:trPr>
        <w:tc>
          <w:tcPr>
            <w:tcW w:w="331" w:type="pct"/>
            <w:vMerge/>
            <w:tcBorders>
              <w:top w:val="nil"/>
              <w:left w:val="single" w:sz="4" w:space="0" w:color="auto"/>
              <w:bottom w:val="single" w:sz="4" w:space="0" w:color="000000"/>
              <w:right w:val="single" w:sz="4" w:space="0" w:color="auto"/>
            </w:tcBorders>
            <w:vAlign w:val="center"/>
            <w:hideMark/>
          </w:tcPr>
          <w:p w14:paraId="187CE679"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0AA26011"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124C10D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0B2DF4F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(2.80)</w:t>
            </w:r>
          </w:p>
        </w:tc>
        <w:tc>
          <w:tcPr>
            <w:tcW w:w="319" w:type="pct"/>
            <w:tcBorders>
              <w:top w:val="nil"/>
              <w:left w:val="nil"/>
              <w:bottom w:val="single" w:sz="4" w:space="0" w:color="auto"/>
              <w:right w:val="single" w:sz="4" w:space="0" w:color="auto"/>
            </w:tcBorders>
            <w:noWrap/>
            <w:vAlign w:val="center"/>
            <w:hideMark/>
          </w:tcPr>
          <w:p w14:paraId="7D1ACBA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(2.88)</w:t>
            </w:r>
          </w:p>
        </w:tc>
        <w:tc>
          <w:tcPr>
            <w:tcW w:w="345" w:type="pct"/>
            <w:tcBorders>
              <w:top w:val="nil"/>
              <w:left w:val="nil"/>
              <w:bottom w:val="single" w:sz="4" w:space="0" w:color="auto"/>
              <w:right w:val="single" w:sz="4" w:space="0" w:color="auto"/>
            </w:tcBorders>
            <w:noWrap/>
            <w:vAlign w:val="center"/>
            <w:hideMark/>
          </w:tcPr>
          <w:p w14:paraId="080349B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(2.61)</w:t>
            </w:r>
          </w:p>
        </w:tc>
        <w:tc>
          <w:tcPr>
            <w:tcW w:w="347" w:type="pct"/>
            <w:tcBorders>
              <w:top w:val="nil"/>
              <w:left w:val="nil"/>
              <w:bottom w:val="single" w:sz="4" w:space="0" w:color="auto"/>
              <w:right w:val="single" w:sz="4" w:space="0" w:color="auto"/>
            </w:tcBorders>
            <w:noWrap/>
            <w:vAlign w:val="center"/>
            <w:hideMark/>
          </w:tcPr>
          <w:p w14:paraId="012FC42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(2.68)</w:t>
            </w:r>
          </w:p>
        </w:tc>
        <w:tc>
          <w:tcPr>
            <w:tcW w:w="429" w:type="pct"/>
            <w:tcBorders>
              <w:top w:val="nil"/>
              <w:left w:val="nil"/>
              <w:bottom w:val="single" w:sz="4" w:space="0" w:color="auto"/>
              <w:right w:val="single" w:sz="4" w:space="0" w:color="auto"/>
            </w:tcBorders>
            <w:noWrap/>
            <w:vAlign w:val="center"/>
            <w:hideMark/>
          </w:tcPr>
          <w:p w14:paraId="2083E6E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(2.71)</w:t>
            </w:r>
          </w:p>
        </w:tc>
        <w:tc>
          <w:tcPr>
            <w:tcW w:w="433" w:type="pct"/>
            <w:tcBorders>
              <w:top w:val="nil"/>
              <w:left w:val="nil"/>
              <w:bottom w:val="single" w:sz="4" w:space="0" w:color="auto"/>
              <w:right w:val="single" w:sz="4" w:space="0" w:color="auto"/>
            </w:tcBorders>
            <w:noWrap/>
            <w:vAlign w:val="center"/>
            <w:hideMark/>
          </w:tcPr>
          <w:p w14:paraId="7F3D04C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(2.74)</w:t>
            </w:r>
          </w:p>
        </w:tc>
        <w:tc>
          <w:tcPr>
            <w:tcW w:w="433" w:type="pct"/>
            <w:tcBorders>
              <w:top w:val="nil"/>
              <w:left w:val="nil"/>
              <w:bottom w:val="single" w:sz="4" w:space="0" w:color="auto"/>
              <w:right w:val="single" w:sz="4" w:space="0" w:color="auto"/>
            </w:tcBorders>
            <w:noWrap/>
            <w:vAlign w:val="center"/>
            <w:hideMark/>
          </w:tcPr>
          <w:p w14:paraId="62EC3C3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(2.71)</w:t>
            </w:r>
          </w:p>
        </w:tc>
        <w:tc>
          <w:tcPr>
            <w:tcW w:w="330" w:type="pct"/>
            <w:tcBorders>
              <w:top w:val="nil"/>
              <w:left w:val="nil"/>
              <w:bottom w:val="single" w:sz="4" w:space="0" w:color="auto"/>
              <w:right w:val="single" w:sz="4" w:space="0" w:color="auto"/>
            </w:tcBorders>
            <w:vAlign w:val="center"/>
          </w:tcPr>
          <w:p w14:paraId="1BCFC36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(2.73)</w:t>
            </w:r>
          </w:p>
        </w:tc>
      </w:tr>
      <w:tr w:rsidR="00514482" w:rsidRPr="00E3748D" w14:paraId="3C76A04E" w14:textId="77777777" w:rsidTr="00514482">
        <w:trPr>
          <w:trHeight w:val="435"/>
        </w:trPr>
        <w:tc>
          <w:tcPr>
            <w:tcW w:w="1581" w:type="pct"/>
            <w:gridSpan w:val="2"/>
            <w:tcBorders>
              <w:top w:val="nil"/>
              <w:left w:val="single" w:sz="4" w:space="0" w:color="auto"/>
              <w:bottom w:val="single" w:sz="4" w:space="0" w:color="auto"/>
              <w:right w:val="single" w:sz="4" w:space="0" w:color="auto"/>
            </w:tcBorders>
            <w:noWrap/>
            <w:vAlign w:val="center"/>
            <w:hideMark/>
          </w:tcPr>
          <w:p w14:paraId="61E7C07E" w14:textId="53AB3D20"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S. Em ±</w:t>
            </w:r>
          </w:p>
        </w:tc>
        <w:tc>
          <w:tcPr>
            <w:tcW w:w="364" w:type="pct"/>
            <w:tcBorders>
              <w:top w:val="nil"/>
              <w:left w:val="nil"/>
              <w:bottom w:val="single" w:sz="4" w:space="0" w:color="auto"/>
              <w:right w:val="single" w:sz="4" w:space="0" w:color="auto"/>
            </w:tcBorders>
            <w:vAlign w:val="center"/>
          </w:tcPr>
          <w:p w14:paraId="12D09BC3"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19" w:type="pct"/>
            <w:tcBorders>
              <w:top w:val="nil"/>
              <w:left w:val="single" w:sz="4" w:space="0" w:color="auto"/>
              <w:bottom w:val="single" w:sz="4" w:space="0" w:color="auto"/>
              <w:right w:val="single" w:sz="4" w:space="0" w:color="auto"/>
            </w:tcBorders>
            <w:noWrap/>
            <w:vAlign w:val="center"/>
            <w:hideMark/>
          </w:tcPr>
          <w:p w14:paraId="67F4303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0.14</w:t>
            </w:r>
          </w:p>
        </w:tc>
        <w:tc>
          <w:tcPr>
            <w:tcW w:w="319" w:type="pct"/>
            <w:tcBorders>
              <w:top w:val="nil"/>
              <w:left w:val="nil"/>
              <w:bottom w:val="single" w:sz="4" w:space="0" w:color="auto"/>
              <w:right w:val="single" w:sz="4" w:space="0" w:color="auto"/>
            </w:tcBorders>
            <w:noWrap/>
            <w:vAlign w:val="center"/>
            <w:hideMark/>
          </w:tcPr>
          <w:p w14:paraId="1DEAF73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0.10</w:t>
            </w:r>
          </w:p>
        </w:tc>
        <w:tc>
          <w:tcPr>
            <w:tcW w:w="345" w:type="pct"/>
            <w:tcBorders>
              <w:top w:val="nil"/>
              <w:left w:val="nil"/>
              <w:bottom w:val="single" w:sz="4" w:space="0" w:color="auto"/>
              <w:right w:val="single" w:sz="4" w:space="0" w:color="auto"/>
            </w:tcBorders>
            <w:noWrap/>
            <w:vAlign w:val="center"/>
            <w:hideMark/>
          </w:tcPr>
          <w:p w14:paraId="5A1BB4A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0.09</w:t>
            </w:r>
          </w:p>
        </w:tc>
        <w:tc>
          <w:tcPr>
            <w:tcW w:w="347" w:type="pct"/>
            <w:tcBorders>
              <w:top w:val="nil"/>
              <w:left w:val="nil"/>
              <w:bottom w:val="single" w:sz="4" w:space="0" w:color="auto"/>
              <w:right w:val="single" w:sz="4" w:space="0" w:color="auto"/>
            </w:tcBorders>
            <w:noWrap/>
            <w:vAlign w:val="center"/>
            <w:hideMark/>
          </w:tcPr>
          <w:p w14:paraId="73EE4E2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0.09</w:t>
            </w:r>
          </w:p>
        </w:tc>
        <w:tc>
          <w:tcPr>
            <w:tcW w:w="429" w:type="pct"/>
            <w:tcBorders>
              <w:top w:val="nil"/>
              <w:left w:val="nil"/>
              <w:bottom w:val="single" w:sz="4" w:space="0" w:color="auto"/>
              <w:right w:val="single" w:sz="4" w:space="0" w:color="auto"/>
            </w:tcBorders>
            <w:noWrap/>
            <w:vAlign w:val="center"/>
            <w:hideMark/>
          </w:tcPr>
          <w:p w14:paraId="1839D038"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0.08</w:t>
            </w:r>
          </w:p>
        </w:tc>
        <w:tc>
          <w:tcPr>
            <w:tcW w:w="433" w:type="pct"/>
            <w:tcBorders>
              <w:top w:val="nil"/>
              <w:left w:val="nil"/>
              <w:bottom w:val="single" w:sz="4" w:space="0" w:color="auto"/>
              <w:right w:val="single" w:sz="4" w:space="0" w:color="auto"/>
            </w:tcBorders>
            <w:noWrap/>
            <w:vAlign w:val="center"/>
            <w:hideMark/>
          </w:tcPr>
          <w:p w14:paraId="7CF5ACE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0.08</w:t>
            </w:r>
          </w:p>
        </w:tc>
        <w:tc>
          <w:tcPr>
            <w:tcW w:w="433" w:type="pct"/>
            <w:tcBorders>
              <w:top w:val="nil"/>
              <w:left w:val="nil"/>
              <w:bottom w:val="single" w:sz="4" w:space="0" w:color="auto"/>
              <w:right w:val="single" w:sz="4" w:space="0" w:color="auto"/>
            </w:tcBorders>
            <w:noWrap/>
            <w:vAlign w:val="center"/>
            <w:hideMark/>
          </w:tcPr>
          <w:p w14:paraId="77F76C2A"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0.07</w:t>
            </w:r>
          </w:p>
        </w:tc>
        <w:tc>
          <w:tcPr>
            <w:tcW w:w="330" w:type="pct"/>
            <w:tcBorders>
              <w:top w:val="nil"/>
              <w:left w:val="nil"/>
              <w:bottom w:val="single" w:sz="4" w:space="0" w:color="auto"/>
              <w:right w:val="single" w:sz="4" w:space="0" w:color="auto"/>
            </w:tcBorders>
            <w:vAlign w:val="center"/>
          </w:tcPr>
          <w:p w14:paraId="69FD7B78"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0.05</w:t>
            </w:r>
          </w:p>
        </w:tc>
      </w:tr>
      <w:tr w:rsidR="00514482" w:rsidRPr="00E3748D" w14:paraId="66F9FEAD" w14:textId="77777777" w:rsidTr="00514482">
        <w:trPr>
          <w:trHeight w:val="435"/>
        </w:trPr>
        <w:tc>
          <w:tcPr>
            <w:tcW w:w="1581" w:type="pct"/>
            <w:gridSpan w:val="2"/>
            <w:tcBorders>
              <w:top w:val="nil"/>
              <w:left w:val="single" w:sz="4" w:space="0" w:color="auto"/>
              <w:bottom w:val="single" w:sz="4" w:space="0" w:color="auto"/>
              <w:right w:val="single" w:sz="4" w:space="0" w:color="auto"/>
            </w:tcBorders>
            <w:noWrap/>
            <w:vAlign w:val="center"/>
            <w:hideMark/>
          </w:tcPr>
          <w:p w14:paraId="2DF0B7E3" w14:textId="77777777"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C.D @ 5 %</w:t>
            </w:r>
          </w:p>
        </w:tc>
        <w:tc>
          <w:tcPr>
            <w:tcW w:w="364" w:type="pct"/>
            <w:tcBorders>
              <w:top w:val="nil"/>
              <w:left w:val="nil"/>
              <w:bottom w:val="single" w:sz="4" w:space="0" w:color="auto"/>
              <w:right w:val="single" w:sz="4" w:space="0" w:color="auto"/>
            </w:tcBorders>
            <w:vAlign w:val="center"/>
          </w:tcPr>
          <w:p w14:paraId="06CB5A5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19" w:type="pct"/>
            <w:tcBorders>
              <w:top w:val="nil"/>
              <w:left w:val="single" w:sz="4" w:space="0" w:color="auto"/>
              <w:bottom w:val="single" w:sz="4" w:space="0" w:color="auto"/>
              <w:right w:val="single" w:sz="4" w:space="0" w:color="auto"/>
            </w:tcBorders>
            <w:noWrap/>
            <w:vAlign w:val="center"/>
            <w:hideMark/>
          </w:tcPr>
          <w:p w14:paraId="42561533"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N.S.</w:t>
            </w:r>
          </w:p>
        </w:tc>
        <w:tc>
          <w:tcPr>
            <w:tcW w:w="319" w:type="pct"/>
            <w:tcBorders>
              <w:top w:val="nil"/>
              <w:left w:val="nil"/>
              <w:bottom w:val="single" w:sz="4" w:space="0" w:color="auto"/>
              <w:right w:val="single" w:sz="4" w:space="0" w:color="auto"/>
            </w:tcBorders>
            <w:noWrap/>
            <w:vAlign w:val="center"/>
            <w:hideMark/>
          </w:tcPr>
          <w:p w14:paraId="7B780B9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0.30</w:t>
            </w:r>
          </w:p>
        </w:tc>
        <w:tc>
          <w:tcPr>
            <w:tcW w:w="345" w:type="pct"/>
            <w:tcBorders>
              <w:top w:val="nil"/>
              <w:left w:val="nil"/>
              <w:bottom w:val="single" w:sz="4" w:space="0" w:color="auto"/>
              <w:right w:val="single" w:sz="4" w:space="0" w:color="auto"/>
            </w:tcBorders>
            <w:noWrap/>
            <w:vAlign w:val="center"/>
            <w:hideMark/>
          </w:tcPr>
          <w:p w14:paraId="47614CF6"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0.28</w:t>
            </w:r>
          </w:p>
        </w:tc>
        <w:tc>
          <w:tcPr>
            <w:tcW w:w="347" w:type="pct"/>
            <w:tcBorders>
              <w:top w:val="nil"/>
              <w:left w:val="nil"/>
              <w:bottom w:val="single" w:sz="4" w:space="0" w:color="auto"/>
              <w:right w:val="single" w:sz="4" w:space="0" w:color="auto"/>
            </w:tcBorders>
            <w:noWrap/>
            <w:vAlign w:val="center"/>
            <w:hideMark/>
          </w:tcPr>
          <w:p w14:paraId="7AD260B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0.28</w:t>
            </w:r>
          </w:p>
        </w:tc>
        <w:tc>
          <w:tcPr>
            <w:tcW w:w="429" w:type="pct"/>
            <w:tcBorders>
              <w:top w:val="nil"/>
              <w:left w:val="nil"/>
              <w:bottom w:val="single" w:sz="4" w:space="0" w:color="auto"/>
              <w:right w:val="single" w:sz="4" w:space="0" w:color="auto"/>
            </w:tcBorders>
            <w:noWrap/>
            <w:vAlign w:val="center"/>
            <w:hideMark/>
          </w:tcPr>
          <w:p w14:paraId="73D452A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0.25</w:t>
            </w:r>
          </w:p>
        </w:tc>
        <w:tc>
          <w:tcPr>
            <w:tcW w:w="433" w:type="pct"/>
            <w:tcBorders>
              <w:top w:val="nil"/>
              <w:left w:val="nil"/>
              <w:bottom w:val="single" w:sz="4" w:space="0" w:color="auto"/>
              <w:right w:val="single" w:sz="4" w:space="0" w:color="auto"/>
            </w:tcBorders>
            <w:noWrap/>
            <w:vAlign w:val="center"/>
            <w:hideMark/>
          </w:tcPr>
          <w:p w14:paraId="337376F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0.24</w:t>
            </w:r>
          </w:p>
        </w:tc>
        <w:tc>
          <w:tcPr>
            <w:tcW w:w="433" w:type="pct"/>
            <w:tcBorders>
              <w:top w:val="nil"/>
              <w:left w:val="nil"/>
              <w:bottom w:val="single" w:sz="4" w:space="0" w:color="auto"/>
              <w:right w:val="single" w:sz="4" w:space="0" w:color="auto"/>
            </w:tcBorders>
            <w:noWrap/>
            <w:vAlign w:val="center"/>
            <w:hideMark/>
          </w:tcPr>
          <w:p w14:paraId="6FA767F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0.23</w:t>
            </w:r>
          </w:p>
        </w:tc>
        <w:tc>
          <w:tcPr>
            <w:tcW w:w="330" w:type="pct"/>
            <w:tcBorders>
              <w:top w:val="nil"/>
              <w:left w:val="nil"/>
              <w:bottom w:val="single" w:sz="4" w:space="0" w:color="auto"/>
              <w:right w:val="single" w:sz="4" w:space="0" w:color="auto"/>
            </w:tcBorders>
            <w:vAlign w:val="center"/>
          </w:tcPr>
          <w:p w14:paraId="044BB20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0.14</w:t>
            </w:r>
          </w:p>
        </w:tc>
      </w:tr>
      <w:tr w:rsidR="00514482" w:rsidRPr="00E3748D" w14:paraId="38656A89" w14:textId="77777777" w:rsidTr="00514482">
        <w:trPr>
          <w:trHeight w:val="435"/>
        </w:trPr>
        <w:tc>
          <w:tcPr>
            <w:tcW w:w="1581" w:type="pct"/>
            <w:gridSpan w:val="2"/>
            <w:tcBorders>
              <w:top w:val="nil"/>
              <w:left w:val="single" w:sz="4" w:space="0" w:color="auto"/>
              <w:bottom w:val="single" w:sz="4" w:space="0" w:color="auto"/>
              <w:right w:val="single" w:sz="4" w:space="0" w:color="auto"/>
            </w:tcBorders>
            <w:noWrap/>
            <w:vAlign w:val="center"/>
            <w:hideMark/>
          </w:tcPr>
          <w:p w14:paraId="1FAC12E8" w14:textId="77777777"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CV %</w:t>
            </w:r>
          </w:p>
        </w:tc>
        <w:tc>
          <w:tcPr>
            <w:tcW w:w="364" w:type="pct"/>
            <w:tcBorders>
              <w:top w:val="nil"/>
              <w:left w:val="nil"/>
              <w:bottom w:val="single" w:sz="4" w:space="0" w:color="auto"/>
              <w:right w:val="single" w:sz="4" w:space="0" w:color="auto"/>
            </w:tcBorders>
            <w:vAlign w:val="center"/>
          </w:tcPr>
          <w:p w14:paraId="275E22E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19" w:type="pct"/>
            <w:tcBorders>
              <w:top w:val="nil"/>
              <w:left w:val="single" w:sz="4" w:space="0" w:color="auto"/>
              <w:bottom w:val="single" w:sz="4" w:space="0" w:color="auto"/>
              <w:right w:val="single" w:sz="4" w:space="0" w:color="auto"/>
            </w:tcBorders>
            <w:noWrap/>
            <w:vAlign w:val="center"/>
            <w:hideMark/>
          </w:tcPr>
          <w:p w14:paraId="616CC7FC"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8.48</w:t>
            </w:r>
          </w:p>
        </w:tc>
        <w:tc>
          <w:tcPr>
            <w:tcW w:w="319" w:type="pct"/>
            <w:tcBorders>
              <w:top w:val="nil"/>
              <w:left w:val="nil"/>
              <w:bottom w:val="single" w:sz="4" w:space="0" w:color="auto"/>
              <w:right w:val="single" w:sz="4" w:space="0" w:color="auto"/>
            </w:tcBorders>
            <w:noWrap/>
            <w:vAlign w:val="center"/>
            <w:hideMark/>
          </w:tcPr>
          <w:p w14:paraId="2540FBDF"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8.18</w:t>
            </w:r>
          </w:p>
        </w:tc>
        <w:tc>
          <w:tcPr>
            <w:tcW w:w="345" w:type="pct"/>
            <w:tcBorders>
              <w:top w:val="nil"/>
              <w:left w:val="nil"/>
              <w:bottom w:val="single" w:sz="4" w:space="0" w:color="auto"/>
              <w:right w:val="single" w:sz="4" w:space="0" w:color="auto"/>
            </w:tcBorders>
            <w:noWrap/>
            <w:vAlign w:val="center"/>
            <w:hideMark/>
          </w:tcPr>
          <w:p w14:paraId="490B4E03"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8.18</w:t>
            </w:r>
          </w:p>
        </w:tc>
        <w:tc>
          <w:tcPr>
            <w:tcW w:w="347" w:type="pct"/>
            <w:tcBorders>
              <w:top w:val="nil"/>
              <w:left w:val="nil"/>
              <w:bottom w:val="single" w:sz="4" w:space="0" w:color="auto"/>
              <w:right w:val="single" w:sz="4" w:space="0" w:color="auto"/>
            </w:tcBorders>
            <w:noWrap/>
            <w:vAlign w:val="center"/>
            <w:hideMark/>
          </w:tcPr>
          <w:p w14:paraId="51BCA52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8.28</w:t>
            </w:r>
          </w:p>
        </w:tc>
        <w:tc>
          <w:tcPr>
            <w:tcW w:w="429" w:type="pct"/>
            <w:tcBorders>
              <w:top w:val="nil"/>
              <w:left w:val="nil"/>
              <w:bottom w:val="single" w:sz="4" w:space="0" w:color="auto"/>
              <w:right w:val="single" w:sz="4" w:space="0" w:color="auto"/>
            </w:tcBorders>
            <w:noWrap/>
            <w:vAlign w:val="center"/>
            <w:hideMark/>
          </w:tcPr>
          <w:p w14:paraId="4D19924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8.33</w:t>
            </w:r>
          </w:p>
        </w:tc>
        <w:tc>
          <w:tcPr>
            <w:tcW w:w="433" w:type="pct"/>
            <w:tcBorders>
              <w:top w:val="nil"/>
              <w:left w:val="nil"/>
              <w:bottom w:val="single" w:sz="4" w:space="0" w:color="auto"/>
              <w:right w:val="single" w:sz="4" w:space="0" w:color="auto"/>
            </w:tcBorders>
            <w:noWrap/>
            <w:vAlign w:val="center"/>
            <w:hideMark/>
          </w:tcPr>
          <w:p w14:paraId="690C987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8.18</w:t>
            </w:r>
          </w:p>
        </w:tc>
        <w:tc>
          <w:tcPr>
            <w:tcW w:w="433" w:type="pct"/>
            <w:tcBorders>
              <w:top w:val="nil"/>
              <w:left w:val="nil"/>
              <w:bottom w:val="single" w:sz="4" w:space="0" w:color="auto"/>
              <w:right w:val="single" w:sz="4" w:space="0" w:color="auto"/>
            </w:tcBorders>
            <w:noWrap/>
            <w:vAlign w:val="center"/>
            <w:hideMark/>
          </w:tcPr>
          <w:p w14:paraId="2341C05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8.98</w:t>
            </w:r>
          </w:p>
        </w:tc>
        <w:tc>
          <w:tcPr>
            <w:tcW w:w="330" w:type="pct"/>
            <w:tcBorders>
              <w:top w:val="nil"/>
              <w:left w:val="nil"/>
              <w:bottom w:val="single" w:sz="4" w:space="0" w:color="auto"/>
              <w:right w:val="single" w:sz="4" w:space="0" w:color="auto"/>
            </w:tcBorders>
            <w:vAlign w:val="center"/>
          </w:tcPr>
          <w:p w14:paraId="2C7C5213"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4.51</w:t>
            </w:r>
          </w:p>
        </w:tc>
      </w:tr>
    </w:tbl>
    <w:p w14:paraId="5C3E19A8" w14:textId="77777777" w:rsidR="00E3748D" w:rsidRPr="00E3748D" w:rsidRDefault="00E3748D" w:rsidP="00E3748D">
      <w:pPr>
        <w:spacing w:after="0" w:line="276" w:lineRule="auto"/>
        <w:ind w:hanging="709"/>
        <w:rPr>
          <w:rFonts w:ascii="Times New Roman" w:hAnsi="Times New Roman" w:cs="Times New Roman"/>
          <w14:ligatures w14:val="none"/>
        </w:rPr>
      </w:pPr>
      <w:r w:rsidRPr="00E3748D">
        <w:rPr>
          <w:rFonts w:ascii="Times New Roman" w:eastAsia="Times New Roman" w:hAnsi="Times New Roman" w:cs="Times New Roman"/>
          <w:lang w:eastAsia="en-IN"/>
          <w14:ligatures w14:val="none"/>
        </w:rPr>
        <w:t xml:space="preserve">       *Figures in the parentheses are </w:t>
      </w:r>
      <m:oMath>
        <m:rad>
          <m:radPr>
            <m:degHide m:val="1"/>
            <m:ctrlPr>
              <w:rPr>
                <w:rFonts w:ascii="Cambria Math" w:eastAsia="Times New Roman" w:hAnsi="Cambria Math" w:cs="Times New Roman"/>
                <w:i/>
                <w:sz w:val="16"/>
                <w:szCs w:val="16"/>
                <w:lang w:eastAsia="en-IN"/>
                <w14:ligatures w14:val="none"/>
              </w:rPr>
            </m:ctrlPr>
          </m:radPr>
          <m:deg/>
          <m:e>
            <m:r>
              <w:rPr>
                <w:rFonts w:ascii="Cambria Math" w:eastAsia="Times New Roman" w:hAnsi="Cambria Math" w:cs="Times New Roman"/>
                <w:sz w:val="16"/>
                <w:szCs w:val="16"/>
                <w:lang w:eastAsia="en-IN"/>
                <w14:ligatures w14:val="none"/>
              </w:rPr>
              <m:t>X+0.5</m:t>
            </m:r>
          </m:e>
        </m:rad>
      </m:oMath>
      <w:r w:rsidRPr="00E3748D">
        <w:rPr>
          <w:rFonts w:ascii="Times New Roman" w:eastAsia="Times New Roman" w:hAnsi="Times New Roman" w:cs="Times New Roman"/>
          <w:lang w:eastAsia="en-IN"/>
          <w14:ligatures w14:val="none"/>
        </w:rPr>
        <w:t xml:space="preserve"> transformed values</w:t>
      </w:r>
    </w:p>
    <w:p w14:paraId="556B22D7" w14:textId="77777777" w:rsidR="00E3748D" w:rsidRPr="00E3748D" w:rsidRDefault="00E3748D" w:rsidP="00E3748D">
      <w:pPr>
        <w:spacing w:after="0" w:line="276" w:lineRule="auto"/>
        <w:ind w:hanging="567"/>
        <w:jc w:val="both"/>
        <w:rPr>
          <w:rFonts w:ascii="Times New Roman" w:hAnsi="Times New Roman" w:cs="Times New Roman"/>
          <w14:ligatures w14:val="none"/>
        </w:rPr>
      </w:pPr>
      <w:r w:rsidRPr="00E3748D">
        <w:rPr>
          <w:rFonts w:ascii="Times New Roman" w:hAnsi="Times New Roman" w:cs="Times New Roman"/>
          <w14:ligatures w14:val="none"/>
        </w:rPr>
        <w:lastRenderedPageBreak/>
        <w:t xml:space="preserve">     DAS: Days After Spray and N.S.: Non-Significant.</w:t>
      </w:r>
    </w:p>
    <w:p w14:paraId="2C511988" w14:textId="77777777" w:rsidR="00B07659" w:rsidRDefault="00B07659" w:rsidP="00E3748D">
      <w:pPr>
        <w:spacing w:after="0"/>
        <w:ind w:firstLine="720"/>
        <w:rPr>
          <w:rFonts w:ascii="Times New Roman" w:hAnsi="Times New Roman" w:cs="Times New Roman"/>
          <w14:ligatures w14:val="none"/>
        </w:rPr>
        <w:sectPr w:rsidR="00B07659" w:rsidSect="00514482">
          <w:pgSz w:w="16838" w:h="11906" w:orient="landscape"/>
          <w:pgMar w:top="709" w:right="1009" w:bottom="1009" w:left="1247" w:header="748" w:footer="391" w:gutter="0"/>
          <w:cols w:space="708"/>
          <w:docGrid w:linePitch="360"/>
        </w:sectPr>
      </w:pPr>
    </w:p>
    <w:p w14:paraId="0C17081F" w14:textId="77777777" w:rsidR="00FE1409" w:rsidRDefault="00FE1409" w:rsidP="00FE1409">
      <w:pPr>
        <w:rPr>
          <w:noProof/>
        </w:rPr>
      </w:pPr>
      <w:r>
        <w:rPr>
          <w:noProof/>
        </w:rPr>
        <w:lastRenderedPageBreak/>
        <w:drawing>
          <wp:inline distT="0" distB="0" distL="0" distR="0" wp14:anchorId="358723D2" wp14:editId="1C760FF3">
            <wp:extent cx="5940000" cy="3600000"/>
            <wp:effectExtent l="0" t="0" r="3810" b="635"/>
            <wp:docPr id="1283969093" name="Chart 1">
              <a:extLst xmlns:a="http://schemas.openxmlformats.org/drawingml/2006/main">
                <a:ext uri="{FF2B5EF4-FFF2-40B4-BE49-F238E27FC236}">
                  <a16:creationId xmlns:a16="http://schemas.microsoft.com/office/drawing/2014/main" id="{12A5ADAF-B70F-4206-62B1-091F71B8D4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A9F4335" w14:textId="3734DEBF" w:rsidR="00FE1409" w:rsidRDefault="00FE1409" w:rsidP="00C30E20">
      <w:pPr>
        <w:ind w:left="567" w:right="282" w:hanging="567"/>
        <w:rPr>
          <w:rFonts w:ascii="Times New Roman" w:hAnsi="Times New Roman" w:cs="Times New Roman"/>
        </w:rPr>
      </w:pPr>
      <w:r w:rsidRPr="002F0B5D">
        <w:rPr>
          <w:rFonts w:ascii="Times New Roman" w:hAnsi="Times New Roman" w:cs="Times New Roman"/>
          <w:noProof/>
        </w:rPr>
        <w:t>Fig.</w:t>
      </w:r>
      <w:r w:rsidR="00AC7825">
        <w:rPr>
          <w:rFonts w:ascii="Times New Roman" w:hAnsi="Times New Roman" w:cs="Times New Roman"/>
          <w:noProof/>
        </w:rPr>
        <w:t>1</w:t>
      </w:r>
      <w:r w:rsidRPr="002F0B5D">
        <w:rPr>
          <w:rFonts w:ascii="Times New Roman" w:hAnsi="Times New Roman" w:cs="Times New Roman"/>
          <w:noProof/>
        </w:rPr>
        <w:t xml:space="preserve"> </w:t>
      </w:r>
      <w:r w:rsidRPr="00AD25D8">
        <w:rPr>
          <w:rFonts w:ascii="Times New Roman" w:hAnsi="Times New Roman" w:cs="Times New Roman"/>
        </w:rPr>
        <w:t xml:space="preserve">Effect of different biopesticides </w:t>
      </w:r>
      <w:r w:rsidRPr="002F0B5D">
        <w:rPr>
          <w:rFonts w:ascii="Times New Roman" w:hAnsi="Times New Roman" w:cs="Times New Roman"/>
          <w:noProof/>
        </w:rPr>
        <w:t xml:space="preserve">and biorationals </w:t>
      </w:r>
      <w:r w:rsidRPr="00AD25D8">
        <w:rPr>
          <w:rFonts w:ascii="Times New Roman" w:hAnsi="Times New Roman" w:cs="Times New Roman"/>
        </w:rPr>
        <w:t>on whitefly (</w:t>
      </w:r>
      <w:r w:rsidRPr="00AD25D8">
        <w:rPr>
          <w:rFonts w:ascii="Times New Roman" w:hAnsi="Times New Roman" w:cs="Times New Roman"/>
          <w:i/>
          <w:iCs/>
        </w:rPr>
        <w:t>Bemisia tabaci</w:t>
      </w:r>
      <w:r w:rsidRPr="00AD25D8">
        <w:rPr>
          <w:rFonts w:ascii="Times New Roman" w:hAnsi="Times New Roman" w:cs="Times New Roman"/>
        </w:rPr>
        <w:t>) population (after first spray)</w:t>
      </w:r>
    </w:p>
    <w:p w14:paraId="7AE24010" w14:textId="77777777" w:rsidR="00FE1409" w:rsidRDefault="00FE1409" w:rsidP="00FE1409">
      <w:pPr>
        <w:ind w:left="851" w:hanging="851"/>
        <w:rPr>
          <w:rFonts w:ascii="Times New Roman" w:hAnsi="Times New Roman" w:cs="Times New Roman"/>
        </w:rPr>
      </w:pPr>
    </w:p>
    <w:p w14:paraId="54C090A9" w14:textId="77777777" w:rsidR="00FE1409" w:rsidRPr="00186A11" w:rsidRDefault="00FE1409" w:rsidP="00FE1409">
      <w:pPr>
        <w:rPr>
          <w:rFonts w:ascii="Times New Roman" w:hAnsi="Times New Roman" w:cs="Times New Roman"/>
        </w:rPr>
      </w:pPr>
    </w:p>
    <w:p w14:paraId="7A7A7E21" w14:textId="77777777" w:rsidR="00FE1409" w:rsidRDefault="00FE1409" w:rsidP="00FE1409">
      <w:r>
        <w:rPr>
          <w:noProof/>
        </w:rPr>
        <w:drawing>
          <wp:inline distT="0" distB="0" distL="0" distR="0" wp14:anchorId="784E9CE3" wp14:editId="7AE5B8D5">
            <wp:extent cx="5940000" cy="3600000"/>
            <wp:effectExtent l="0" t="0" r="3810" b="635"/>
            <wp:docPr id="1570310887" name="Chart 1">
              <a:extLst xmlns:a="http://schemas.openxmlformats.org/drawingml/2006/main">
                <a:ext uri="{FF2B5EF4-FFF2-40B4-BE49-F238E27FC236}">
                  <a16:creationId xmlns:a16="http://schemas.microsoft.com/office/drawing/2014/main" id="{40B203F2-9BC1-94B1-661B-D8D87984ED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845B6EB" w14:textId="1FAAD21A" w:rsidR="00FE1409" w:rsidRPr="00AD25D8" w:rsidRDefault="00FE1409" w:rsidP="00C30E20">
      <w:pPr>
        <w:ind w:left="709" w:right="423" w:hanging="709"/>
        <w:rPr>
          <w:rFonts w:ascii="Times New Roman" w:hAnsi="Times New Roman" w:cs="Times New Roman"/>
        </w:rPr>
      </w:pPr>
      <w:r w:rsidRPr="002F0B5D">
        <w:rPr>
          <w:rFonts w:ascii="Times New Roman" w:hAnsi="Times New Roman" w:cs="Times New Roman"/>
          <w:noProof/>
        </w:rPr>
        <w:t xml:space="preserve">Fig. </w:t>
      </w:r>
      <w:r w:rsidR="00AC7825">
        <w:rPr>
          <w:rFonts w:ascii="Times New Roman" w:hAnsi="Times New Roman" w:cs="Times New Roman"/>
          <w:noProof/>
        </w:rPr>
        <w:t>2</w:t>
      </w:r>
      <w:r w:rsidRPr="002F0B5D">
        <w:rPr>
          <w:rFonts w:ascii="Times New Roman" w:hAnsi="Times New Roman" w:cs="Times New Roman"/>
          <w:noProof/>
        </w:rPr>
        <w:t xml:space="preserve"> </w:t>
      </w:r>
      <w:r w:rsidRPr="00AD25D8">
        <w:rPr>
          <w:rFonts w:ascii="Times New Roman" w:hAnsi="Times New Roman" w:cs="Times New Roman"/>
        </w:rPr>
        <w:t xml:space="preserve">Effect of different biopesticides </w:t>
      </w:r>
      <w:r w:rsidRPr="002F0B5D">
        <w:rPr>
          <w:rFonts w:ascii="Times New Roman" w:hAnsi="Times New Roman" w:cs="Times New Roman"/>
          <w:noProof/>
        </w:rPr>
        <w:t xml:space="preserve">and biorationals </w:t>
      </w:r>
      <w:r w:rsidRPr="00AD25D8">
        <w:rPr>
          <w:rFonts w:ascii="Times New Roman" w:hAnsi="Times New Roman" w:cs="Times New Roman"/>
        </w:rPr>
        <w:t>on whitefly (</w:t>
      </w:r>
      <w:r w:rsidRPr="00AD25D8">
        <w:rPr>
          <w:rFonts w:ascii="Times New Roman" w:hAnsi="Times New Roman" w:cs="Times New Roman"/>
          <w:i/>
          <w:iCs/>
        </w:rPr>
        <w:t>Bemisia tabaci</w:t>
      </w:r>
      <w:r w:rsidRPr="00AD25D8">
        <w:rPr>
          <w:rFonts w:ascii="Times New Roman" w:hAnsi="Times New Roman" w:cs="Times New Roman"/>
        </w:rPr>
        <w:t xml:space="preserve">) population (after </w:t>
      </w:r>
      <w:r>
        <w:rPr>
          <w:rFonts w:ascii="Times New Roman" w:hAnsi="Times New Roman" w:cs="Times New Roman"/>
        </w:rPr>
        <w:t xml:space="preserve">second </w:t>
      </w:r>
      <w:r w:rsidRPr="00AD25D8">
        <w:rPr>
          <w:rFonts w:ascii="Times New Roman" w:hAnsi="Times New Roman" w:cs="Times New Roman"/>
        </w:rPr>
        <w:t>spray)</w:t>
      </w:r>
    </w:p>
    <w:p w14:paraId="0A246B20" w14:textId="77777777" w:rsidR="00E3748D" w:rsidRPr="00E3748D" w:rsidRDefault="00E3748D" w:rsidP="00E3748D">
      <w:pPr>
        <w:spacing w:after="0"/>
        <w:ind w:firstLine="720"/>
        <w:rPr>
          <w:rFonts w:ascii="Times New Roman" w:hAnsi="Times New Roman" w:cs="Times New Roman"/>
          <w14:ligatures w14:val="none"/>
        </w:rPr>
        <w:sectPr w:rsidR="00E3748D" w:rsidRPr="00E3748D" w:rsidSect="00C30E20">
          <w:pgSz w:w="11906" w:h="16838"/>
          <w:pgMar w:top="1009" w:right="567" w:bottom="1247" w:left="1418" w:header="748" w:footer="391" w:gutter="0"/>
          <w:cols w:space="708"/>
          <w:docGrid w:linePitch="360"/>
        </w:sectPr>
      </w:pPr>
    </w:p>
    <w:p w14:paraId="6DD58C35" w14:textId="6DC48FC8" w:rsidR="00E3748D" w:rsidRPr="00E3748D" w:rsidRDefault="00E3748D" w:rsidP="00514482">
      <w:pPr>
        <w:spacing w:after="0"/>
        <w:jc w:val="both"/>
        <w:rPr>
          <w:rFonts w:ascii="Times New Roman" w:hAnsi="Times New Roman" w:cs="Times New Roman"/>
          <w:b/>
          <w:bCs/>
          <w14:ligatures w14:val="none"/>
        </w:rPr>
      </w:pPr>
      <w:r w:rsidRPr="00E3748D">
        <w:rPr>
          <w:rFonts w:ascii="Times New Roman" w:eastAsia="Times New Roman" w:hAnsi="Times New Roman" w:cs="Times New Roman"/>
          <w:b/>
          <w:bCs/>
          <w:noProof/>
          <w:color w:val="000000"/>
          <w:sz w:val="28"/>
          <w:szCs w:val="28"/>
          <w:lang w:eastAsia="en-IN"/>
        </w:rPr>
        <w:lastRenderedPageBreak/>
        <mc:AlternateContent>
          <mc:Choice Requires="wps">
            <w:drawing>
              <wp:anchor distT="45720" distB="45720" distL="114300" distR="114300" simplePos="0" relativeHeight="251661312" behindDoc="0" locked="0" layoutInCell="1" allowOverlap="1" wp14:anchorId="0EA757BA" wp14:editId="44DD304C">
                <wp:simplePos x="0" y="0"/>
                <wp:positionH relativeFrom="column">
                  <wp:posOffset>8621486</wp:posOffset>
                </wp:positionH>
                <wp:positionV relativeFrom="paragraph">
                  <wp:posOffset>-441144</wp:posOffset>
                </wp:positionV>
                <wp:extent cx="427990" cy="1404620"/>
                <wp:effectExtent l="0" t="0" r="10160" b="20955"/>
                <wp:wrapNone/>
                <wp:docPr id="613766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6A6BBB98"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A757BA" id="_x0000_s1031" type="#_x0000_t202" style="position:absolute;left:0;text-align:left;margin-left:678.85pt;margin-top:-34.75pt;width:33.7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" strokecolor="window">
                <v:textbox style="mso-fit-shape-to-text:t">
                  <w:txbxContent>
                    <w:p w14:paraId="6A6BBB98" w14:textId="77777777" w:rsidR="00E3748D" w:rsidRDefault="00E3748D" w:rsidP="00E3748D"/>
                  </w:txbxContent>
                </v:textbox>
              </v:shape>
            </w:pict>
          </mc:Fallback>
        </mc:AlternateContent>
      </w:r>
      <w:r w:rsidRPr="00E3748D">
        <w:rPr>
          <w:rFonts w:ascii="Times New Roman" w:hAnsi="Times New Roman" w:cs="Times New Roman"/>
          <w:b/>
          <w:bCs/>
          <w14:ligatures w14:val="none"/>
        </w:rPr>
        <w:t>4.2.4 Impact of Different Biopesticides and Biorationals on Natural Enemies (</w:t>
      </w:r>
      <w:proofErr w:type="spellStart"/>
      <w:r w:rsidRPr="00E3748D">
        <w:rPr>
          <w:rFonts w:ascii="Times New Roman" w:hAnsi="Times New Roman" w:cs="Times New Roman"/>
          <w:b/>
          <w:bCs/>
          <w14:ligatures w14:val="none"/>
        </w:rPr>
        <w:t>LadybirdBeetle</w:t>
      </w:r>
      <w:proofErr w:type="spellEnd"/>
      <w:r w:rsidRPr="00E3748D">
        <w:rPr>
          <w:rFonts w:ascii="Times New Roman" w:hAnsi="Times New Roman" w:cs="Times New Roman"/>
          <w:b/>
          <w:bCs/>
          <w14:ligatures w14:val="none"/>
        </w:rPr>
        <w:t>)</w:t>
      </w:r>
    </w:p>
    <w:p w14:paraId="3470BC13" w14:textId="706B1554" w:rsidR="00E3748D" w:rsidRPr="00E3748D" w:rsidRDefault="00E3748D" w:rsidP="00E3748D">
      <w:pPr>
        <w:spacing w:after="0" w:line="360" w:lineRule="auto"/>
        <w:ind w:right="-7" w:firstLine="709"/>
        <w:jc w:val="both"/>
        <w:rPr>
          <w:rFonts w:ascii="Times New Roman" w:hAnsi="Times New Roman" w:cs="Times New Roman"/>
          <w14:ligatures w14:val="none"/>
        </w:rPr>
      </w:pPr>
      <w:r w:rsidRPr="00E3748D">
        <w:rPr>
          <w:rFonts w:ascii="Times New Roman" w:hAnsi="Times New Roman" w:cs="Times New Roman"/>
          <w14:ligatures w14:val="none"/>
        </w:rPr>
        <w:t xml:space="preserve">The data on the impact of different bio pesticides and bio </w:t>
      </w:r>
      <w:proofErr w:type="spellStart"/>
      <w:r w:rsidRPr="00E3748D">
        <w:rPr>
          <w:rFonts w:ascii="Times New Roman" w:hAnsi="Times New Roman" w:cs="Times New Roman"/>
          <w14:ligatures w14:val="none"/>
        </w:rPr>
        <w:t>rationals</w:t>
      </w:r>
      <w:proofErr w:type="spellEnd"/>
      <w:r w:rsidRPr="00E3748D">
        <w:rPr>
          <w:rFonts w:ascii="Times New Roman" w:hAnsi="Times New Roman" w:cs="Times New Roman"/>
          <w14:ligatures w14:val="none"/>
        </w:rPr>
        <w:t xml:space="preserve"> on the population of natural enemies, particularly coccinellids (ladybird beetles), are presented in Table</w:t>
      </w:r>
      <w:r w:rsidR="00E35FAB">
        <w:rPr>
          <w:rFonts w:ascii="Times New Roman" w:hAnsi="Times New Roman" w:cs="Times New Roman"/>
          <w14:ligatures w14:val="none"/>
        </w:rPr>
        <w:t>.</w:t>
      </w:r>
      <w:r w:rsidRPr="00E3748D">
        <w:rPr>
          <w:rFonts w:ascii="Times New Roman" w:hAnsi="Times New Roman" w:cs="Times New Roman"/>
          <w14:ligatures w14:val="none"/>
        </w:rPr>
        <w:t xml:space="preserve"> </w:t>
      </w:r>
      <w:r w:rsidR="00E35FAB">
        <w:rPr>
          <w:rFonts w:ascii="Times New Roman" w:hAnsi="Times New Roman" w:cs="Times New Roman"/>
          <w14:ligatures w14:val="none"/>
        </w:rPr>
        <w:t>5</w:t>
      </w:r>
      <w:r w:rsidRPr="00E3748D">
        <w:rPr>
          <w:rFonts w:ascii="Times New Roman" w:hAnsi="Times New Roman" w:cs="Times New Roman"/>
          <w14:ligatures w14:val="none"/>
        </w:rPr>
        <w:t xml:space="preserve"> and </w:t>
      </w:r>
      <w:r w:rsidR="00E35FAB">
        <w:rPr>
          <w:rFonts w:ascii="Times New Roman" w:hAnsi="Times New Roman" w:cs="Times New Roman"/>
          <w:noProof/>
        </w:rPr>
        <w:t>Graph</w:t>
      </w:r>
      <w:r w:rsidR="00E35FAB" w:rsidRPr="002F0B5D">
        <w:rPr>
          <w:rFonts w:ascii="Times New Roman" w:hAnsi="Times New Roman" w:cs="Times New Roman"/>
          <w:noProof/>
        </w:rPr>
        <w:t>.</w:t>
      </w:r>
      <w:r w:rsidR="00187366">
        <w:rPr>
          <w:rFonts w:ascii="Times New Roman" w:hAnsi="Times New Roman" w:cs="Times New Roman"/>
          <w:noProof/>
        </w:rPr>
        <w:t>5</w:t>
      </w:r>
      <w:r w:rsidR="00901CCA">
        <w:rPr>
          <w:rFonts w:ascii="Times New Roman" w:hAnsi="Times New Roman" w:cs="Times New Roman"/>
          <w:noProof/>
        </w:rPr>
        <w:t xml:space="preserve">, </w:t>
      </w:r>
      <w:r w:rsidR="00187366">
        <w:rPr>
          <w:rFonts w:ascii="Times New Roman" w:hAnsi="Times New Roman" w:cs="Times New Roman"/>
          <w:noProof/>
        </w:rPr>
        <w:t>6</w:t>
      </w:r>
      <w:r w:rsidR="00901CCA">
        <w:rPr>
          <w:rFonts w:ascii="Times New Roman" w:hAnsi="Times New Roman" w:cs="Times New Roman"/>
          <w:noProof/>
        </w:rPr>
        <w:t>.</w:t>
      </w:r>
    </w:p>
    <w:p w14:paraId="63EBF141" w14:textId="77777777" w:rsidR="00E3748D" w:rsidRPr="00E3748D" w:rsidRDefault="00E3748D" w:rsidP="00E3748D">
      <w:pPr>
        <w:spacing w:after="0" w:line="360" w:lineRule="auto"/>
        <w:ind w:right="-7" w:firstLine="709"/>
        <w:jc w:val="both"/>
        <w:rPr>
          <w:rFonts w:ascii="Times New Roman" w:hAnsi="Times New Roman" w:cs="Times New Roman"/>
          <w14:ligatures w14:val="none"/>
        </w:rPr>
      </w:pPr>
      <w:r w:rsidRPr="00E3748D">
        <w:rPr>
          <w:rFonts w:ascii="Times New Roman" w:hAnsi="Times New Roman" w:cs="Times New Roman"/>
          <w14:ligatures w14:val="none"/>
        </w:rPr>
        <w:t>The pre-treatment and post-treatment predator counts were recorded one day before spraying and at 7</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10</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and 14</w:t>
      </w:r>
      <w:r w:rsidRPr="00E3748D">
        <w:rPr>
          <w:rFonts w:ascii="Times New Roman" w:hAnsi="Times New Roman" w:cs="Times New Roman"/>
          <w:vertAlign w:val="superscript"/>
          <w14:ligatures w14:val="none"/>
        </w:rPr>
        <w:t>th</w:t>
      </w:r>
      <w:r w:rsidRPr="00E3748D">
        <w:rPr>
          <w:rFonts w:ascii="Times New Roman" w:hAnsi="Times New Roman" w:cs="Times New Roman"/>
          <w14:ligatures w14:val="none"/>
        </w:rPr>
        <w:t xml:space="preserve"> days after each spray. The observations indicated a uniform distribution of natural enemies across all treatments, suggesting that none of the treatments exhibited toxicity towards the coccinellid population. </w:t>
      </w:r>
    </w:p>
    <w:p w14:paraId="6D9327F9" w14:textId="77777777" w:rsidR="00E3748D" w:rsidRPr="00E3748D" w:rsidRDefault="00E3748D" w:rsidP="00E3748D">
      <w:pPr>
        <w:spacing w:after="0" w:line="360" w:lineRule="auto"/>
        <w:ind w:right="-7" w:firstLine="709"/>
        <w:jc w:val="both"/>
        <w:rPr>
          <w:rFonts w:ascii="Times New Roman" w:hAnsi="Times New Roman" w:cs="Times New Roman"/>
          <w14:ligatures w14:val="none"/>
        </w:rPr>
      </w:pPr>
      <w:r w:rsidRPr="00E3748D">
        <w:rPr>
          <w:rFonts w:ascii="Times New Roman" w:hAnsi="Times New Roman" w:cs="Times New Roman"/>
          <w14:ligatures w14:val="none"/>
        </w:rPr>
        <w:t xml:space="preserve">In the present study, the microbial treatment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1.15% WP @ 5.0 g/L,</w:t>
      </w:r>
      <w:r w:rsidRPr="00E3748D">
        <w:rPr>
          <w:rFonts w:ascii="Times New Roman" w:hAnsi="Times New Roman" w:cs="Times New Roman"/>
          <w:i/>
          <w:iCs/>
          <w14:ligatures w14:val="none"/>
        </w:rPr>
        <w:t xml:space="preserve"> B. thuringiensis</w:t>
      </w:r>
      <w:r w:rsidRPr="00E3748D">
        <w:rPr>
          <w:rFonts w:ascii="Times New Roman" w:hAnsi="Times New Roman" w:cs="Times New Roman"/>
          <w14:ligatures w14:val="none"/>
        </w:rPr>
        <w:t xml:space="preserve"> 0.50% WP @ 1.0 g/L or in sequential application with </w:t>
      </w:r>
      <w:r w:rsidRPr="00E3748D">
        <w:rPr>
          <w:rFonts w:ascii="Times New Roman" w:hAnsi="Times New Roman" w:cs="Times New Roman"/>
          <w:i/>
          <w:iCs/>
          <w14:ligatures w14:val="none"/>
        </w:rPr>
        <w:t>L. lecanii</w:t>
      </w:r>
      <w:r w:rsidRPr="00E3748D">
        <w:rPr>
          <w:rFonts w:ascii="Times New Roman" w:hAnsi="Times New Roman" w:cs="Times New Roman"/>
          <w14:ligatures w14:val="none"/>
        </w:rPr>
        <w:t xml:space="preserve"> followed by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 5.0 g/L was found to be less toxic to ladybird beetles and sustained the highest predator populations. These findings are in close agreement with Naik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(2019), who observed that </w:t>
      </w:r>
      <w:r w:rsidRPr="00E3748D">
        <w:rPr>
          <w:rFonts w:ascii="Times New Roman" w:hAnsi="Times New Roman" w:cs="Times New Roman"/>
          <w:i/>
          <w:iCs/>
          <w14:ligatures w14:val="none"/>
        </w:rPr>
        <w:t>B. bassiana</w:t>
      </w:r>
      <w:r w:rsidRPr="00E3748D">
        <w:rPr>
          <w:rFonts w:ascii="Times New Roman" w:hAnsi="Times New Roman" w:cs="Times New Roman"/>
          <w14:ligatures w14:val="none"/>
        </w:rPr>
        <w:t xml:space="preserve"> formulations were safe to adult coccinellid predators under field conditions.</w:t>
      </w:r>
    </w:p>
    <w:p w14:paraId="417161BC" w14:textId="77777777" w:rsidR="00E3748D" w:rsidRPr="00E3748D" w:rsidRDefault="00E3748D" w:rsidP="00E3748D">
      <w:pPr>
        <w:spacing w:after="0" w:line="360" w:lineRule="auto"/>
        <w:ind w:right="-7" w:firstLine="720"/>
        <w:jc w:val="both"/>
        <w:rPr>
          <w:rFonts w:ascii="Times New Roman" w:hAnsi="Times New Roman" w:cs="Times New Roman"/>
          <w14:ligatures w14:val="none"/>
        </w:rPr>
      </w:pPr>
      <w:r w:rsidRPr="00E3748D">
        <w:rPr>
          <w:rFonts w:ascii="Times New Roman" w:hAnsi="Times New Roman" w:cs="Times New Roman"/>
          <w14:ligatures w14:val="none"/>
        </w:rPr>
        <w:t xml:space="preserve">The low toxicity and eco-friendly </w:t>
      </w:r>
      <w:proofErr w:type="spellStart"/>
      <w:r w:rsidRPr="00E3748D">
        <w:rPr>
          <w:rFonts w:ascii="Times New Roman" w:hAnsi="Times New Roman" w:cs="Times New Roman"/>
          <w14:ligatures w14:val="none"/>
        </w:rPr>
        <w:t>behavior</w:t>
      </w:r>
      <w:proofErr w:type="spellEnd"/>
      <w:r w:rsidRPr="00E3748D">
        <w:rPr>
          <w:rFonts w:ascii="Times New Roman" w:hAnsi="Times New Roman" w:cs="Times New Roman"/>
          <w14:ligatures w14:val="none"/>
        </w:rPr>
        <w:t xml:space="preserve"> of botanical applications such as Azadirachtin (10,000 ppm) toward ladybird beetles observed during the course of this investigation are strongly supported by </w:t>
      </w:r>
      <w:proofErr w:type="spellStart"/>
      <w:r w:rsidRPr="00E3748D">
        <w:rPr>
          <w:rFonts w:ascii="Times New Roman" w:hAnsi="Times New Roman" w:cs="Times New Roman"/>
          <w14:ligatures w14:val="none"/>
        </w:rPr>
        <w:t>Rosaiah</w:t>
      </w:r>
      <w:proofErr w:type="spellEnd"/>
      <w:r w:rsidRPr="00E3748D">
        <w:rPr>
          <w:rFonts w:ascii="Times New Roman" w:hAnsi="Times New Roman" w:cs="Times New Roman"/>
          <w14:ligatures w14:val="none"/>
        </w:rPr>
        <w:t xml:space="preserve"> (2001) and Patil (2021), who reported that azadirachtin based formulations were completely safe to coccinellid predators in okra ecosystems. Furthermore, Halder </w:t>
      </w:r>
      <w:r w:rsidRPr="00E3748D">
        <w:rPr>
          <w:rFonts w:ascii="Times New Roman" w:hAnsi="Times New Roman" w:cs="Times New Roman"/>
          <w:i/>
          <w:iCs/>
          <w14:ligatures w14:val="none"/>
        </w:rPr>
        <w:t>et al.,</w:t>
      </w:r>
      <w:r w:rsidRPr="00E3748D">
        <w:rPr>
          <w:rFonts w:ascii="Times New Roman" w:hAnsi="Times New Roman" w:cs="Times New Roman"/>
          <w14:ligatures w14:val="none"/>
        </w:rPr>
        <w:t xml:space="preserve"> (2021) observed that entomopathogenic fungi and their combinations with botanical oils were highly safe to polyphagous predatory coccinellids.</w:t>
      </w:r>
    </w:p>
    <w:p w14:paraId="35BF40E4" w14:textId="77777777" w:rsidR="00E3748D" w:rsidRPr="00E3748D" w:rsidRDefault="00E3748D" w:rsidP="00E3748D">
      <w:pPr>
        <w:spacing w:after="0" w:line="360" w:lineRule="auto"/>
        <w:ind w:right="-7" w:firstLine="720"/>
        <w:jc w:val="both"/>
        <w:rPr>
          <w:rFonts w:ascii="Times New Roman" w:hAnsi="Times New Roman" w:cs="Times New Roman"/>
          <w14:ligatures w14:val="none"/>
        </w:rPr>
      </w:pPr>
    </w:p>
    <w:p w14:paraId="05292B45" w14:textId="77777777" w:rsidR="00E3748D" w:rsidRPr="00E3748D" w:rsidRDefault="00E3748D" w:rsidP="00E3748D"/>
    <w:p w14:paraId="176DB1A3" w14:textId="77777777" w:rsidR="00E3748D" w:rsidRPr="00E3748D" w:rsidRDefault="00E3748D" w:rsidP="00E3748D">
      <w:r w:rsidRPr="00E3748D">
        <w:br w:type="page"/>
      </w:r>
    </w:p>
    <w:p w14:paraId="66447D33" w14:textId="77777777" w:rsidR="00E3748D" w:rsidRPr="00E3748D" w:rsidRDefault="00E3748D" w:rsidP="00E3748D">
      <w:pPr>
        <w:sectPr w:rsidR="00E3748D" w:rsidRPr="00E3748D" w:rsidSect="00514482">
          <w:pgSz w:w="11906" w:h="16838"/>
          <w:pgMar w:top="1009" w:right="1009" w:bottom="1009" w:left="1418" w:header="748" w:footer="391" w:gutter="0"/>
          <w:pgNumType w:start="42"/>
          <w:cols w:space="708"/>
          <w:docGrid w:linePitch="360"/>
        </w:sectPr>
      </w:pPr>
    </w:p>
    <w:tbl>
      <w:tblPr>
        <w:tblpPr w:leftFromText="180" w:rightFromText="180" w:vertAnchor="page" w:horzAnchor="margin" w:tblpY="1969"/>
        <w:tblW w:w="5072" w:type="pct"/>
        <w:tblLook w:val="04A0" w:firstRow="1" w:lastRow="0" w:firstColumn="1" w:lastColumn="0" w:noHBand="0" w:noVBand="1"/>
      </w:tblPr>
      <w:tblGrid>
        <w:gridCol w:w="1038"/>
        <w:gridCol w:w="4365"/>
        <w:gridCol w:w="1205"/>
        <w:gridCol w:w="1310"/>
        <w:gridCol w:w="1214"/>
        <w:gridCol w:w="1214"/>
        <w:gridCol w:w="1233"/>
        <w:gridCol w:w="1298"/>
        <w:gridCol w:w="1310"/>
        <w:gridCol w:w="1301"/>
      </w:tblGrid>
      <w:tr w:rsidR="00514482" w:rsidRPr="00E3748D" w14:paraId="0440AEFE" w14:textId="77777777" w:rsidTr="00514482">
        <w:trPr>
          <w:trHeight w:val="406"/>
        </w:trPr>
        <w:tc>
          <w:tcPr>
            <w:tcW w:w="335" w:type="pct"/>
            <w:vMerge w:val="restart"/>
            <w:tcBorders>
              <w:top w:val="single" w:sz="4" w:space="0" w:color="auto"/>
              <w:left w:val="single" w:sz="4" w:space="0" w:color="auto"/>
              <w:bottom w:val="single" w:sz="4" w:space="0" w:color="auto"/>
              <w:right w:val="single" w:sz="4" w:space="0" w:color="auto"/>
            </w:tcBorders>
            <w:noWrap/>
            <w:vAlign w:val="center"/>
            <w:hideMark/>
          </w:tcPr>
          <w:p w14:paraId="167F8FD2" w14:textId="77777777" w:rsidR="00514482" w:rsidRPr="00E3748D" w:rsidRDefault="00514482" w:rsidP="00514482">
            <w:pPr>
              <w:tabs>
                <w:tab w:val="left" w:pos="341"/>
              </w:tabs>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lastRenderedPageBreak/>
              <w:t>Tr. No.</w:t>
            </w:r>
          </w:p>
        </w:tc>
        <w:tc>
          <w:tcPr>
            <w:tcW w:w="1409" w:type="pct"/>
            <w:vMerge w:val="restart"/>
            <w:tcBorders>
              <w:top w:val="single" w:sz="4" w:space="0" w:color="auto"/>
              <w:left w:val="nil"/>
              <w:right w:val="single" w:sz="4" w:space="0" w:color="auto"/>
            </w:tcBorders>
            <w:noWrap/>
            <w:vAlign w:val="center"/>
            <w:hideMark/>
          </w:tcPr>
          <w:p w14:paraId="36BD1F24"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Treatments</w:t>
            </w:r>
          </w:p>
        </w:tc>
        <w:tc>
          <w:tcPr>
            <w:tcW w:w="389" w:type="pct"/>
            <w:vMerge w:val="restart"/>
            <w:tcBorders>
              <w:top w:val="single" w:sz="4" w:space="0" w:color="auto"/>
              <w:left w:val="nil"/>
              <w:right w:val="single" w:sz="4" w:space="0" w:color="auto"/>
            </w:tcBorders>
            <w:vAlign w:val="center"/>
          </w:tcPr>
          <w:p w14:paraId="1060763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Dose/L</w:t>
            </w:r>
          </w:p>
          <w:p w14:paraId="5FA47A3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(g or ml)</w:t>
            </w:r>
          </w:p>
        </w:tc>
        <w:tc>
          <w:tcPr>
            <w:tcW w:w="1605" w:type="pct"/>
            <w:gridSpan w:val="4"/>
            <w:tcBorders>
              <w:top w:val="single" w:sz="4" w:space="0" w:color="auto"/>
              <w:left w:val="single" w:sz="4" w:space="0" w:color="auto"/>
              <w:bottom w:val="single" w:sz="4" w:space="0" w:color="auto"/>
              <w:right w:val="single" w:sz="4" w:space="0" w:color="auto"/>
            </w:tcBorders>
            <w:noWrap/>
            <w:vAlign w:val="center"/>
            <w:hideMark/>
          </w:tcPr>
          <w:p w14:paraId="43F1867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Ladybird beetle population/plant</w:t>
            </w:r>
          </w:p>
        </w:tc>
        <w:tc>
          <w:tcPr>
            <w:tcW w:w="1262" w:type="pct"/>
            <w:gridSpan w:val="3"/>
            <w:tcBorders>
              <w:top w:val="single" w:sz="4" w:space="0" w:color="auto"/>
              <w:left w:val="nil"/>
              <w:bottom w:val="single" w:sz="4" w:space="0" w:color="auto"/>
              <w:right w:val="single" w:sz="4" w:space="0" w:color="auto"/>
            </w:tcBorders>
            <w:noWrap/>
            <w:vAlign w:val="center"/>
            <w:hideMark/>
          </w:tcPr>
          <w:p w14:paraId="23BF7D8F"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Ladybird beetle population/plant</w:t>
            </w:r>
          </w:p>
        </w:tc>
      </w:tr>
      <w:tr w:rsidR="00514482" w:rsidRPr="00E3748D" w14:paraId="6CC8686A" w14:textId="77777777" w:rsidTr="00514482">
        <w:trPr>
          <w:trHeight w:val="406"/>
        </w:trPr>
        <w:tc>
          <w:tcPr>
            <w:tcW w:w="335" w:type="pct"/>
            <w:vMerge/>
            <w:tcBorders>
              <w:top w:val="single" w:sz="4" w:space="0" w:color="auto"/>
              <w:left w:val="single" w:sz="4" w:space="0" w:color="auto"/>
              <w:bottom w:val="single" w:sz="4" w:space="0" w:color="auto"/>
              <w:right w:val="single" w:sz="4" w:space="0" w:color="auto"/>
            </w:tcBorders>
            <w:vAlign w:val="center"/>
            <w:hideMark/>
          </w:tcPr>
          <w:p w14:paraId="40860A29"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1409" w:type="pct"/>
            <w:vMerge/>
            <w:tcBorders>
              <w:left w:val="nil"/>
              <w:right w:val="single" w:sz="4" w:space="0" w:color="auto"/>
            </w:tcBorders>
            <w:noWrap/>
            <w:vAlign w:val="center"/>
            <w:hideMark/>
          </w:tcPr>
          <w:p w14:paraId="71409019"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389" w:type="pct"/>
            <w:vMerge/>
            <w:tcBorders>
              <w:left w:val="nil"/>
              <w:right w:val="single" w:sz="4" w:space="0" w:color="auto"/>
            </w:tcBorders>
          </w:tcPr>
          <w:p w14:paraId="54E4FAA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1605" w:type="pct"/>
            <w:gridSpan w:val="4"/>
            <w:tcBorders>
              <w:top w:val="single" w:sz="4" w:space="0" w:color="auto"/>
              <w:left w:val="single" w:sz="4" w:space="0" w:color="auto"/>
              <w:bottom w:val="single" w:sz="4" w:space="0" w:color="auto"/>
              <w:right w:val="single" w:sz="4" w:space="0" w:color="auto"/>
            </w:tcBorders>
            <w:noWrap/>
            <w:vAlign w:val="center"/>
            <w:hideMark/>
          </w:tcPr>
          <w:p w14:paraId="6F71B8C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w:t>
            </w:r>
            <w:r w:rsidRPr="00E3748D">
              <w:rPr>
                <w:rFonts w:ascii="Times New Roman" w:eastAsia="Times New Roman" w:hAnsi="Times New Roman" w:cs="Times New Roman"/>
                <w:b/>
                <w:bCs/>
                <w:kern w:val="0"/>
                <w:szCs w:val="24"/>
                <w:vertAlign w:val="superscript"/>
                <w:lang w:eastAsia="en-IN"/>
                <w14:ligatures w14:val="none"/>
              </w:rPr>
              <w:t>st</w:t>
            </w:r>
            <w:r w:rsidRPr="00E3748D">
              <w:rPr>
                <w:rFonts w:ascii="Times New Roman" w:eastAsia="Times New Roman" w:hAnsi="Times New Roman" w:cs="Times New Roman"/>
                <w:b/>
                <w:bCs/>
                <w:kern w:val="0"/>
                <w:szCs w:val="24"/>
                <w:lang w:eastAsia="en-IN"/>
                <w14:ligatures w14:val="none"/>
              </w:rPr>
              <w:t xml:space="preserve"> spray</w:t>
            </w:r>
          </w:p>
        </w:tc>
        <w:tc>
          <w:tcPr>
            <w:tcW w:w="1262" w:type="pct"/>
            <w:gridSpan w:val="3"/>
            <w:tcBorders>
              <w:top w:val="single" w:sz="4" w:space="0" w:color="auto"/>
              <w:left w:val="nil"/>
              <w:bottom w:val="single" w:sz="4" w:space="0" w:color="auto"/>
              <w:right w:val="single" w:sz="4" w:space="0" w:color="auto"/>
            </w:tcBorders>
            <w:noWrap/>
            <w:vAlign w:val="center"/>
            <w:hideMark/>
          </w:tcPr>
          <w:p w14:paraId="78C9B24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r>
      <w:tr w:rsidR="00514482" w:rsidRPr="00E3748D" w14:paraId="340BB7BC" w14:textId="77777777" w:rsidTr="00514482">
        <w:trPr>
          <w:trHeight w:val="406"/>
        </w:trPr>
        <w:tc>
          <w:tcPr>
            <w:tcW w:w="335" w:type="pct"/>
            <w:vMerge/>
            <w:tcBorders>
              <w:top w:val="single" w:sz="4" w:space="0" w:color="auto"/>
              <w:left w:val="single" w:sz="4" w:space="0" w:color="auto"/>
              <w:bottom w:val="single" w:sz="4" w:space="0" w:color="auto"/>
              <w:right w:val="single" w:sz="4" w:space="0" w:color="auto"/>
            </w:tcBorders>
            <w:vAlign w:val="center"/>
            <w:hideMark/>
          </w:tcPr>
          <w:p w14:paraId="5F5A8DA3"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1409" w:type="pct"/>
            <w:vMerge/>
            <w:tcBorders>
              <w:left w:val="nil"/>
              <w:bottom w:val="single" w:sz="4" w:space="0" w:color="auto"/>
              <w:right w:val="single" w:sz="4" w:space="0" w:color="auto"/>
            </w:tcBorders>
            <w:noWrap/>
            <w:vAlign w:val="center"/>
            <w:hideMark/>
          </w:tcPr>
          <w:p w14:paraId="2FF88C0B" w14:textId="77777777" w:rsidR="00514482" w:rsidRPr="00E3748D" w:rsidRDefault="00514482" w:rsidP="00514482">
            <w:pPr>
              <w:spacing w:after="0" w:line="240" w:lineRule="auto"/>
              <w:rPr>
                <w:rFonts w:ascii="Times New Roman" w:eastAsia="Times New Roman" w:hAnsi="Times New Roman" w:cs="Times New Roman"/>
                <w:b/>
                <w:bCs/>
                <w:kern w:val="0"/>
                <w:szCs w:val="24"/>
                <w:lang w:eastAsia="en-IN"/>
                <w14:ligatures w14:val="none"/>
              </w:rPr>
            </w:pPr>
          </w:p>
        </w:tc>
        <w:tc>
          <w:tcPr>
            <w:tcW w:w="389" w:type="pct"/>
            <w:vMerge/>
            <w:tcBorders>
              <w:left w:val="nil"/>
              <w:bottom w:val="single" w:sz="4" w:space="0" w:color="auto"/>
              <w:right w:val="single" w:sz="4" w:space="0" w:color="auto"/>
            </w:tcBorders>
          </w:tcPr>
          <w:p w14:paraId="6D21561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32EF9C60"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Pre count</w:t>
            </w:r>
          </w:p>
        </w:tc>
        <w:tc>
          <w:tcPr>
            <w:tcW w:w="392" w:type="pct"/>
            <w:tcBorders>
              <w:top w:val="nil"/>
              <w:left w:val="nil"/>
              <w:bottom w:val="single" w:sz="4" w:space="0" w:color="auto"/>
              <w:right w:val="single" w:sz="4" w:space="0" w:color="auto"/>
            </w:tcBorders>
            <w:noWrap/>
            <w:vAlign w:val="center"/>
            <w:hideMark/>
          </w:tcPr>
          <w:p w14:paraId="2D4ECC6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92" w:type="pct"/>
            <w:tcBorders>
              <w:top w:val="nil"/>
              <w:left w:val="nil"/>
              <w:bottom w:val="single" w:sz="4" w:space="0" w:color="auto"/>
              <w:right w:val="single" w:sz="4" w:space="0" w:color="auto"/>
            </w:tcBorders>
            <w:noWrap/>
            <w:vAlign w:val="center"/>
            <w:hideMark/>
          </w:tcPr>
          <w:p w14:paraId="4303F70A"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398" w:type="pct"/>
            <w:tcBorders>
              <w:top w:val="nil"/>
              <w:left w:val="nil"/>
              <w:bottom w:val="single" w:sz="4" w:space="0" w:color="auto"/>
              <w:right w:val="single" w:sz="4" w:space="0" w:color="auto"/>
            </w:tcBorders>
            <w:noWrap/>
            <w:vAlign w:val="center"/>
            <w:hideMark/>
          </w:tcPr>
          <w:p w14:paraId="0A2904E4"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419" w:type="pct"/>
            <w:tcBorders>
              <w:top w:val="nil"/>
              <w:left w:val="nil"/>
              <w:bottom w:val="single" w:sz="4" w:space="0" w:color="auto"/>
              <w:right w:val="single" w:sz="4" w:space="0" w:color="auto"/>
            </w:tcBorders>
            <w:noWrap/>
            <w:vAlign w:val="center"/>
            <w:hideMark/>
          </w:tcPr>
          <w:p w14:paraId="62AD5287"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423" w:type="pct"/>
            <w:tcBorders>
              <w:top w:val="nil"/>
              <w:left w:val="nil"/>
              <w:bottom w:val="single" w:sz="4" w:space="0" w:color="auto"/>
              <w:right w:val="single" w:sz="4" w:space="0" w:color="auto"/>
            </w:tcBorders>
            <w:noWrap/>
            <w:vAlign w:val="center"/>
            <w:hideMark/>
          </w:tcPr>
          <w:p w14:paraId="2E43EB9F"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420" w:type="pct"/>
            <w:tcBorders>
              <w:top w:val="nil"/>
              <w:left w:val="nil"/>
              <w:bottom w:val="single" w:sz="4" w:space="0" w:color="auto"/>
              <w:right w:val="single" w:sz="4" w:space="0" w:color="auto"/>
            </w:tcBorders>
            <w:noWrap/>
            <w:vAlign w:val="center"/>
            <w:hideMark/>
          </w:tcPr>
          <w:p w14:paraId="7EB2FFC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r>
      <w:tr w:rsidR="00514482" w:rsidRPr="00E3748D" w14:paraId="7ECB1DF9" w14:textId="77777777" w:rsidTr="00514482">
        <w:trPr>
          <w:trHeight w:val="389"/>
        </w:trPr>
        <w:tc>
          <w:tcPr>
            <w:tcW w:w="335" w:type="pct"/>
            <w:vMerge w:val="restart"/>
            <w:tcBorders>
              <w:top w:val="nil"/>
              <w:left w:val="single" w:sz="4" w:space="0" w:color="auto"/>
              <w:bottom w:val="single" w:sz="4" w:space="0" w:color="000000"/>
              <w:right w:val="single" w:sz="4" w:space="0" w:color="auto"/>
            </w:tcBorders>
            <w:noWrap/>
            <w:vAlign w:val="center"/>
            <w:hideMark/>
          </w:tcPr>
          <w:p w14:paraId="4094688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w:t>
            </w:r>
          </w:p>
        </w:tc>
        <w:tc>
          <w:tcPr>
            <w:tcW w:w="1409" w:type="pct"/>
            <w:vMerge w:val="restart"/>
            <w:tcBorders>
              <w:top w:val="nil"/>
              <w:left w:val="single" w:sz="4" w:space="0" w:color="auto"/>
              <w:bottom w:val="single" w:sz="4" w:space="0" w:color="000000"/>
              <w:right w:val="single" w:sz="4" w:space="0" w:color="auto"/>
            </w:tcBorders>
            <w:vAlign w:val="center"/>
            <w:hideMark/>
          </w:tcPr>
          <w:p w14:paraId="187C17CF"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Lecanicillium lecanii </w:t>
            </w:r>
            <w:r w:rsidRPr="00E3748D">
              <w:rPr>
                <w:rFonts w:ascii="Times New Roman" w:eastAsia="Times New Roman" w:hAnsi="Times New Roman" w:cs="Times New Roman"/>
                <w:kern w:val="0"/>
                <w:szCs w:val="24"/>
                <w:lang w:eastAsia="en-IN"/>
                <w14:ligatures w14:val="none"/>
              </w:rPr>
              <w:t xml:space="preserve">1.15% WP followed by </w:t>
            </w:r>
            <w:r w:rsidRPr="00E3748D">
              <w:rPr>
                <w:rFonts w:ascii="Times New Roman" w:eastAsia="Times New Roman" w:hAnsi="Times New Roman" w:cs="Times New Roman"/>
                <w:i/>
                <w:iCs/>
                <w:kern w:val="0"/>
                <w:szCs w:val="24"/>
                <w:lang w:eastAsia="en-IN"/>
                <w14:ligatures w14:val="none"/>
              </w:rPr>
              <w:t>B</w:t>
            </w:r>
            <w:r w:rsidRPr="00E3748D">
              <w:rPr>
                <w:rFonts w:ascii="Times New Roman" w:eastAsia="Times New Roman" w:hAnsi="Times New Roman" w:cs="Times New Roman"/>
                <w:kern w:val="0"/>
                <w:szCs w:val="24"/>
                <w:lang w:eastAsia="en-IN"/>
                <w14:ligatures w14:val="none"/>
              </w:rPr>
              <w:t>.</w:t>
            </w:r>
            <w:r w:rsidRPr="00E3748D">
              <w:rPr>
                <w:rFonts w:ascii="Times New Roman" w:eastAsia="Times New Roman" w:hAnsi="Times New Roman" w:cs="Times New Roman"/>
                <w:i/>
                <w:iCs/>
                <w:kern w:val="0"/>
                <w:szCs w:val="24"/>
                <w:lang w:eastAsia="en-IN"/>
                <w14:ligatures w14:val="none"/>
              </w:rPr>
              <w:t xml:space="preserve"> bassiana </w:t>
            </w:r>
            <w:r w:rsidRPr="00E3748D">
              <w:rPr>
                <w:rFonts w:ascii="Times New Roman" w:eastAsia="Times New Roman" w:hAnsi="Times New Roman" w:cs="Times New Roman"/>
                <w:kern w:val="0"/>
                <w:szCs w:val="24"/>
                <w:lang w:eastAsia="en-IN"/>
                <w14:ligatures w14:val="none"/>
              </w:rPr>
              <w:t>1.15 % WP</w:t>
            </w:r>
          </w:p>
        </w:tc>
        <w:tc>
          <w:tcPr>
            <w:tcW w:w="389" w:type="pct"/>
            <w:vMerge w:val="restart"/>
            <w:tcBorders>
              <w:top w:val="nil"/>
              <w:left w:val="nil"/>
              <w:right w:val="single" w:sz="4" w:space="0" w:color="auto"/>
            </w:tcBorders>
            <w:vAlign w:val="center"/>
          </w:tcPr>
          <w:p w14:paraId="6BAA1C3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23" w:type="pct"/>
            <w:tcBorders>
              <w:top w:val="nil"/>
              <w:left w:val="single" w:sz="4" w:space="0" w:color="auto"/>
              <w:bottom w:val="nil"/>
              <w:right w:val="single" w:sz="4" w:space="0" w:color="auto"/>
            </w:tcBorders>
            <w:noWrap/>
            <w:vAlign w:val="center"/>
            <w:hideMark/>
          </w:tcPr>
          <w:p w14:paraId="780956C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2.80</w:t>
            </w:r>
          </w:p>
        </w:tc>
        <w:tc>
          <w:tcPr>
            <w:tcW w:w="392" w:type="pct"/>
            <w:tcBorders>
              <w:top w:val="nil"/>
              <w:left w:val="nil"/>
              <w:bottom w:val="nil"/>
              <w:right w:val="single" w:sz="4" w:space="0" w:color="auto"/>
            </w:tcBorders>
            <w:noWrap/>
            <w:vAlign w:val="center"/>
            <w:hideMark/>
          </w:tcPr>
          <w:p w14:paraId="1952E03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1.53</w:t>
            </w:r>
          </w:p>
        </w:tc>
        <w:tc>
          <w:tcPr>
            <w:tcW w:w="392" w:type="pct"/>
            <w:tcBorders>
              <w:top w:val="nil"/>
              <w:left w:val="nil"/>
              <w:bottom w:val="nil"/>
              <w:right w:val="single" w:sz="4" w:space="0" w:color="auto"/>
            </w:tcBorders>
            <w:noWrap/>
            <w:vAlign w:val="center"/>
            <w:hideMark/>
          </w:tcPr>
          <w:p w14:paraId="1B717D2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1.47</w:t>
            </w:r>
          </w:p>
        </w:tc>
        <w:tc>
          <w:tcPr>
            <w:tcW w:w="398" w:type="pct"/>
            <w:tcBorders>
              <w:top w:val="nil"/>
              <w:left w:val="nil"/>
              <w:bottom w:val="nil"/>
              <w:right w:val="single" w:sz="4" w:space="0" w:color="auto"/>
            </w:tcBorders>
            <w:noWrap/>
            <w:vAlign w:val="center"/>
            <w:hideMark/>
          </w:tcPr>
          <w:p w14:paraId="6BDBC1D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1.40</w:t>
            </w:r>
          </w:p>
        </w:tc>
        <w:tc>
          <w:tcPr>
            <w:tcW w:w="419" w:type="pct"/>
            <w:tcBorders>
              <w:top w:val="nil"/>
              <w:left w:val="nil"/>
              <w:bottom w:val="nil"/>
              <w:right w:val="single" w:sz="4" w:space="0" w:color="auto"/>
            </w:tcBorders>
            <w:noWrap/>
            <w:vAlign w:val="center"/>
            <w:hideMark/>
          </w:tcPr>
          <w:p w14:paraId="68A96D6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1.20</w:t>
            </w:r>
          </w:p>
        </w:tc>
        <w:tc>
          <w:tcPr>
            <w:tcW w:w="423" w:type="pct"/>
            <w:tcBorders>
              <w:top w:val="nil"/>
              <w:left w:val="nil"/>
              <w:bottom w:val="nil"/>
              <w:right w:val="single" w:sz="4" w:space="0" w:color="auto"/>
            </w:tcBorders>
            <w:noWrap/>
            <w:vAlign w:val="center"/>
            <w:hideMark/>
          </w:tcPr>
          <w:p w14:paraId="46D6660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0.87</w:t>
            </w:r>
          </w:p>
        </w:tc>
        <w:tc>
          <w:tcPr>
            <w:tcW w:w="420" w:type="pct"/>
            <w:tcBorders>
              <w:top w:val="nil"/>
              <w:left w:val="nil"/>
              <w:bottom w:val="nil"/>
              <w:right w:val="single" w:sz="4" w:space="0" w:color="auto"/>
            </w:tcBorders>
            <w:noWrap/>
            <w:vAlign w:val="center"/>
            <w:hideMark/>
          </w:tcPr>
          <w:p w14:paraId="2A14E61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0.67</w:t>
            </w:r>
          </w:p>
        </w:tc>
      </w:tr>
      <w:tr w:rsidR="00514482" w:rsidRPr="00E3748D" w14:paraId="62D99E8D" w14:textId="77777777" w:rsidTr="00514482">
        <w:trPr>
          <w:trHeight w:val="389"/>
        </w:trPr>
        <w:tc>
          <w:tcPr>
            <w:tcW w:w="335" w:type="pct"/>
            <w:vMerge/>
            <w:tcBorders>
              <w:top w:val="nil"/>
              <w:left w:val="single" w:sz="4" w:space="0" w:color="auto"/>
              <w:bottom w:val="single" w:sz="4" w:space="0" w:color="000000"/>
              <w:right w:val="single" w:sz="4" w:space="0" w:color="auto"/>
            </w:tcBorders>
            <w:vAlign w:val="center"/>
            <w:hideMark/>
          </w:tcPr>
          <w:p w14:paraId="5149C6B4"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1658BAF0"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650850F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0B17146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w:t>
            </w:r>
            <w:proofErr w:type="gramStart"/>
            <w:r w:rsidRPr="00E3748D">
              <w:rPr>
                <w:rFonts w:ascii="Times New Roman" w:hAnsi="Times New Roman" w:cs="Times New Roman"/>
                <w:szCs w:val="24"/>
                <w14:ligatures w14:val="none"/>
              </w:rPr>
              <w:t>1.82)*</w:t>
            </w:r>
            <w:proofErr w:type="gramEnd"/>
          </w:p>
        </w:tc>
        <w:tc>
          <w:tcPr>
            <w:tcW w:w="392" w:type="pct"/>
            <w:tcBorders>
              <w:top w:val="nil"/>
              <w:left w:val="nil"/>
              <w:bottom w:val="single" w:sz="4" w:space="0" w:color="auto"/>
              <w:right w:val="single" w:sz="4" w:space="0" w:color="auto"/>
            </w:tcBorders>
            <w:noWrap/>
            <w:vAlign w:val="center"/>
            <w:hideMark/>
          </w:tcPr>
          <w:p w14:paraId="0F75C8B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(1.36)</w:t>
            </w:r>
          </w:p>
        </w:tc>
        <w:tc>
          <w:tcPr>
            <w:tcW w:w="392" w:type="pct"/>
            <w:tcBorders>
              <w:top w:val="nil"/>
              <w:left w:val="nil"/>
              <w:bottom w:val="single" w:sz="4" w:space="0" w:color="auto"/>
              <w:right w:val="single" w:sz="4" w:space="0" w:color="auto"/>
            </w:tcBorders>
            <w:noWrap/>
            <w:vAlign w:val="center"/>
            <w:hideMark/>
          </w:tcPr>
          <w:p w14:paraId="34A221D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(1.40)</w:t>
            </w:r>
          </w:p>
        </w:tc>
        <w:tc>
          <w:tcPr>
            <w:tcW w:w="398" w:type="pct"/>
            <w:tcBorders>
              <w:top w:val="nil"/>
              <w:left w:val="nil"/>
              <w:bottom w:val="single" w:sz="4" w:space="0" w:color="auto"/>
              <w:right w:val="single" w:sz="4" w:space="0" w:color="auto"/>
            </w:tcBorders>
            <w:noWrap/>
            <w:vAlign w:val="center"/>
            <w:hideMark/>
          </w:tcPr>
          <w:p w14:paraId="4AFA387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(1.38)</w:t>
            </w:r>
          </w:p>
        </w:tc>
        <w:tc>
          <w:tcPr>
            <w:tcW w:w="419" w:type="pct"/>
            <w:tcBorders>
              <w:top w:val="nil"/>
              <w:left w:val="nil"/>
              <w:bottom w:val="single" w:sz="4" w:space="0" w:color="auto"/>
              <w:right w:val="single" w:sz="4" w:space="0" w:color="auto"/>
            </w:tcBorders>
            <w:noWrap/>
            <w:vAlign w:val="center"/>
            <w:hideMark/>
          </w:tcPr>
          <w:p w14:paraId="7C55CA0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(1.29)</w:t>
            </w:r>
          </w:p>
        </w:tc>
        <w:tc>
          <w:tcPr>
            <w:tcW w:w="423" w:type="pct"/>
            <w:tcBorders>
              <w:top w:val="nil"/>
              <w:left w:val="nil"/>
              <w:bottom w:val="single" w:sz="4" w:space="0" w:color="auto"/>
              <w:right w:val="single" w:sz="4" w:space="0" w:color="auto"/>
            </w:tcBorders>
            <w:noWrap/>
            <w:vAlign w:val="center"/>
            <w:hideMark/>
          </w:tcPr>
          <w:p w14:paraId="02347EB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(1.17)</w:t>
            </w:r>
          </w:p>
        </w:tc>
        <w:tc>
          <w:tcPr>
            <w:tcW w:w="420" w:type="pct"/>
            <w:tcBorders>
              <w:top w:val="nil"/>
              <w:left w:val="nil"/>
              <w:bottom w:val="single" w:sz="4" w:space="0" w:color="auto"/>
              <w:right w:val="single" w:sz="4" w:space="0" w:color="auto"/>
            </w:tcBorders>
            <w:noWrap/>
            <w:vAlign w:val="center"/>
            <w:hideMark/>
          </w:tcPr>
          <w:p w14:paraId="32EDAB8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(1.08)</w:t>
            </w:r>
          </w:p>
        </w:tc>
      </w:tr>
      <w:tr w:rsidR="00514482" w:rsidRPr="00E3748D" w14:paraId="00676497" w14:textId="77777777" w:rsidTr="00514482">
        <w:trPr>
          <w:trHeight w:val="389"/>
        </w:trPr>
        <w:tc>
          <w:tcPr>
            <w:tcW w:w="335" w:type="pct"/>
            <w:vMerge w:val="restart"/>
            <w:tcBorders>
              <w:top w:val="nil"/>
              <w:left w:val="single" w:sz="4" w:space="0" w:color="auto"/>
              <w:bottom w:val="single" w:sz="4" w:space="0" w:color="000000"/>
              <w:right w:val="single" w:sz="4" w:space="0" w:color="auto"/>
            </w:tcBorders>
            <w:noWrap/>
            <w:vAlign w:val="center"/>
            <w:hideMark/>
          </w:tcPr>
          <w:p w14:paraId="51A46F8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2C573B87"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1.15 % WP</w:t>
            </w:r>
          </w:p>
        </w:tc>
        <w:tc>
          <w:tcPr>
            <w:tcW w:w="389" w:type="pct"/>
            <w:vMerge w:val="restart"/>
            <w:tcBorders>
              <w:top w:val="nil"/>
              <w:left w:val="nil"/>
              <w:right w:val="single" w:sz="4" w:space="0" w:color="auto"/>
            </w:tcBorders>
            <w:vAlign w:val="center"/>
          </w:tcPr>
          <w:p w14:paraId="2993675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23" w:type="pct"/>
            <w:tcBorders>
              <w:top w:val="nil"/>
              <w:left w:val="single" w:sz="4" w:space="0" w:color="auto"/>
              <w:bottom w:val="nil"/>
              <w:right w:val="single" w:sz="4" w:space="0" w:color="auto"/>
            </w:tcBorders>
            <w:noWrap/>
            <w:vAlign w:val="center"/>
            <w:hideMark/>
          </w:tcPr>
          <w:p w14:paraId="16F0180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3.07</w:t>
            </w:r>
          </w:p>
        </w:tc>
        <w:tc>
          <w:tcPr>
            <w:tcW w:w="392" w:type="pct"/>
            <w:tcBorders>
              <w:top w:val="nil"/>
              <w:left w:val="nil"/>
              <w:bottom w:val="nil"/>
              <w:right w:val="single" w:sz="4" w:space="0" w:color="auto"/>
            </w:tcBorders>
            <w:noWrap/>
            <w:vAlign w:val="center"/>
            <w:hideMark/>
          </w:tcPr>
          <w:p w14:paraId="13D75AF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2.53</w:t>
            </w:r>
          </w:p>
        </w:tc>
        <w:tc>
          <w:tcPr>
            <w:tcW w:w="392" w:type="pct"/>
            <w:tcBorders>
              <w:top w:val="nil"/>
              <w:left w:val="nil"/>
              <w:bottom w:val="nil"/>
              <w:right w:val="single" w:sz="4" w:space="0" w:color="auto"/>
            </w:tcBorders>
            <w:noWrap/>
            <w:vAlign w:val="center"/>
            <w:hideMark/>
          </w:tcPr>
          <w:p w14:paraId="47CA01C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2.00</w:t>
            </w:r>
          </w:p>
        </w:tc>
        <w:tc>
          <w:tcPr>
            <w:tcW w:w="398" w:type="pct"/>
            <w:tcBorders>
              <w:top w:val="nil"/>
              <w:left w:val="nil"/>
              <w:bottom w:val="nil"/>
              <w:right w:val="single" w:sz="4" w:space="0" w:color="auto"/>
            </w:tcBorders>
            <w:noWrap/>
            <w:vAlign w:val="center"/>
            <w:hideMark/>
          </w:tcPr>
          <w:p w14:paraId="2BB2609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1.93</w:t>
            </w:r>
          </w:p>
        </w:tc>
        <w:tc>
          <w:tcPr>
            <w:tcW w:w="419" w:type="pct"/>
            <w:tcBorders>
              <w:top w:val="nil"/>
              <w:left w:val="nil"/>
              <w:bottom w:val="nil"/>
              <w:right w:val="single" w:sz="4" w:space="0" w:color="auto"/>
            </w:tcBorders>
            <w:noWrap/>
            <w:vAlign w:val="center"/>
            <w:hideMark/>
          </w:tcPr>
          <w:p w14:paraId="753171E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1.33</w:t>
            </w:r>
          </w:p>
        </w:tc>
        <w:tc>
          <w:tcPr>
            <w:tcW w:w="423" w:type="pct"/>
            <w:tcBorders>
              <w:top w:val="nil"/>
              <w:left w:val="nil"/>
              <w:bottom w:val="nil"/>
              <w:right w:val="single" w:sz="4" w:space="0" w:color="auto"/>
            </w:tcBorders>
            <w:noWrap/>
            <w:vAlign w:val="center"/>
            <w:hideMark/>
          </w:tcPr>
          <w:p w14:paraId="04EA8E7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1.00</w:t>
            </w:r>
          </w:p>
        </w:tc>
        <w:tc>
          <w:tcPr>
            <w:tcW w:w="420" w:type="pct"/>
            <w:tcBorders>
              <w:top w:val="nil"/>
              <w:left w:val="nil"/>
              <w:bottom w:val="nil"/>
              <w:right w:val="single" w:sz="4" w:space="0" w:color="auto"/>
            </w:tcBorders>
            <w:noWrap/>
            <w:vAlign w:val="center"/>
            <w:hideMark/>
          </w:tcPr>
          <w:p w14:paraId="3568613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0.87</w:t>
            </w:r>
          </w:p>
        </w:tc>
      </w:tr>
      <w:tr w:rsidR="00514482" w:rsidRPr="00E3748D" w14:paraId="10CA7067" w14:textId="77777777" w:rsidTr="00514482">
        <w:trPr>
          <w:trHeight w:val="389"/>
        </w:trPr>
        <w:tc>
          <w:tcPr>
            <w:tcW w:w="335" w:type="pct"/>
            <w:vMerge/>
            <w:tcBorders>
              <w:top w:val="nil"/>
              <w:left w:val="single" w:sz="4" w:space="0" w:color="auto"/>
              <w:bottom w:val="single" w:sz="4" w:space="0" w:color="000000"/>
              <w:right w:val="single" w:sz="4" w:space="0" w:color="auto"/>
            </w:tcBorders>
            <w:vAlign w:val="center"/>
            <w:hideMark/>
          </w:tcPr>
          <w:p w14:paraId="198A98E6"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75187131"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45BB518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3E3292B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(1.89)</w:t>
            </w:r>
          </w:p>
        </w:tc>
        <w:tc>
          <w:tcPr>
            <w:tcW w:w="392" w:type="pct"/>
            <w:tcBorders>
              <w:top w:val="nil"/>
              <w:left w:val="nil"/>
              <w:bottom w:val="single" w:sz="4" w:space="0" w:color="auto"/>
              <w:right w:val="single" w:sz="4" w:space="0" w:color="auto"/>
            </w:tcBorders>
            <w:noWrap/>
            <w:vAlign w:val="center"/>
            <w:hideMark/>
          </w:tcPr>
          <w:p w14:paraId="3533299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(1.74)</w:t>
            </w:r>
          </w:p>
        </w:tc>
        <w:tc>
          <w:tcPr>
            <w:tcW w:w="392" w:type="pct"/>
            <w:tcBorders>
              <w:top w:val="nil"/>
              <w:left w:val="nil"/>
              <w:bottom w:val="single" w:sz="4" w:space="0" w:color="auto"/>
              <w:right w:val="single" w:sz="4" w:space="0" w:color="auto"/>
            </w:tcBorders>
            <w:noWrap/>
            <w:vAlign w:val="center"/>
            <w:hideMark/>
          </w:tcPr>
          <w:p w14:paraId="06CF0E5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(1.58)</w:t>
            </w:r>
          </w:p>
        </w:tc>
        <w:tc>
          <w:tcPr>
            <w:tcW w:w="398" w:type="pct"/>
            <w:tcBorders>
              <w:top w:val="nil"/>
              <w:left w:val="nil"/>
              <w:bottom w:val="single" w:sz="4" w:space="0" w:color="auto"/>
              <w:right w:val="single" w:sz="4" w:space="0" w:color="auto"/>
            </w:tcBorders>
            <w:noWrap/>
            <w:vAlign w:val="center"/>
            <w:hideMark/>
          </w:tcPr>
          <w:p w14:paraId="50654DC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(1.55)</w:t>
            </w:r>
          </w:p>
        </w:tc>
        <w:tc>
          <w:tcPr>
            <w:tcW w:w="419" w:type="pct"/>
            <w:tcBorders>
              <w:top w:val="nil"/>
              <w:left w:val="nil"/>
              <w:bottom w:val="single" w:sz="4" w:space="0" w:color="auto"/>
              <w:right w:val="single" w:sz="4" w:space="0" w:color="auto"/>
            </w:tcBorders>
            <w:noWrap/>
            <w:vAlign w:val="center"/>
            <w:hideMark/>
          </w:tcPr>
          <w:p w14:paraId="5965E45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(1.35)</w:t>
            </w:r>
          </w:p>
        </w:tc>
        <w:tc>
          <w:tcPr>
            <w:tcW w:w="423" w:type="pct"/>
            <w:tcBorders>
              <w:top w:val="nil"/>
              <w:left w:val="nil"/>
              <w:bottom w:val="single" w:sz="4" w:space="0" w:color="auto"/>
              <w:right w:val="single" w:sz="4" w:space="0" w:color="auto"/>
            </w:tcBorders>
            <w:noWrap/>
            <w:vAlign w:val="center"/>
            <w:hideMark/>
          </w:tcPr>
          <w:p w14:paraId="34F6EDE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(1.22)</w:t>
            </w:r>
          </w:p>
        </w:tc>
        <w:tc>
          <w:tcPr>
            <w:tcW w:w="420" w:type="pct"/>
            <w:tcBorders>
              <w:top w:val="nil"/>
              <w:left w:val="nil"/>
              <w:bottom w:val="single" w:sz="4" w:space="0" w:color="auto"/>
              <w:right w:val="single" w:sz="4" w:space="0" w:color="auto"/>
            </w:tcBorders>
            <w:noWrap/>
            <w:vAlign w:val="center"/>
            <w:hideMark/>
          </w:tcPr>
          <w:p w14:paraId="00106A4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(1.17)</w:t>
            </w:r>
          </w:p>
        </w:tc>
      </w:tr>
      <w:tr w:rsidR="00514482" w:rsidRPr="00E3748D" w14:paraId="29061273" w14:textId="77777777" w:rsidTr="00514482">
        <w:trPr>
          <w:trHeight w:val="389"/>
        </w:trPr>
        <w:tc>
          <w:tcPr>
            <w:tcW w:w="335" w:type="pct"/>
            <w:vMerge w:val="restart"/>
            <w:tcBorders>
              <w:top w:val="nil"/>
              <w:left w:val="single" w:sz="4" w:space="0" w:color="auto"/>
              <w:bottom w:val="single" w:sz="4" w:space="0" w:color="000000"/>
              <w:right w:val="single" w:sz="4" w:space="0" w:color="auto"/>
            </w:tcBorders>
            <w:noWrap/>
            <w:vAlign w:val="center"/>
            <w:hideMark/>
          </w:tcPr>
          <w:p w14:paraId="4146D8E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55FB702C"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Metarhizium anisopliae</w:t>
            </w:r>
            <w:r w:rsidRPr="00E3748D">
              <w:rPr>
                <w:rFonts w:ascii="Times New Roman" w:eastAsia="Times New Roman" w:hAnsi="Times New Roman" w:cs="Times New Roman"/>
                <w:kern w:val="0"/>
                <w:szCs w:val="24"/>
                <w:lang w:eastAsia="en-IN"/>
                <w14:ligatures w14:val="none"/>
              </w:rPr>
              <w:t xml:space="preserve"> 1.15 %WP</w:t>
            </w:r>
          </w:p>
        </w:tc>
        <w:tc>
          <w:tcPr>
            <w:tcW w:w="389" w:type="pct"/>
            <w:vMerge w:val="restart"/>
            <w:tcBorders>
              <w:top w:val="nil"/>
              <w:left w:val="nil"/>
              <w:right w:val="single" w:sz="4" w:space="0" w:color="auto"/>
            </w:tcBorders>
            <w:vAlign w:val="center"/>
          </w:tcPr>
          <w:p w14:paraId="2A0B2B5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23" w:type="pct"/>
            <w:tcBorders>
              <w:top w:val="nil"/>
              <w:left w:val="single" w:sz="4" w:space="0" w:color="auto"/>
              <w:bottom w:val="nil"/>
              <w:right w:val="single" w:sz="4" w:space="0" w:color="auto"/>
            </w:tcBorders>
            <w:noWrap/>
            <w:vAlign w:val="center"/>
            <w:hideMark/>
          </w:tcPr>
          <w:p w14:paraId="098A7CE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2.87</w:t>
            </w:r>
          </w:p>
        </w:tc>
        <w:tc>
          <w:tcPr>
            <w:tcW w:w="392" w:type="pct"/>
            <w:tcBorders>
              <w:top w:val="nil"/>
              <w:left w:val="nil"/>
              <w:bottom w:val="nil"/>
              <w:right w:val="single" w:sz="4" w:space="0" w:color="auto"/>
            </w:tcBorders>
            <w:noWrap/>
            <w:vAlign w:val="center"/>
            <w:hideMark/>
          </w:tcPr>
          <w:p w14:paraId="20E66AA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2.00</w:t>
            </w:r>
          </w:p>
        </w:tc>
        <w:tc>
          <w:tcPr>
            <w:tcW w:w="392" w:type="pct"/>
            <w:tcBorders>
              <w:top w:val="nil"/>
              <w:left w:val="nil"/>
              <w:bottom w:val="nil"/>
              <w:right w:val="single" w:sz="4" w:space="0" w:color="auto"/>
            </w:tcBorders>
            <w:noWrap/>
            <w:vAlign w:val="center"/>
            <w:hideMark/>
          </w:tcPr>
          <w:p w14:paraId="4296867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1.73</w:t>
            </w:r>
          </w:p>
        </w:tc>
        <w:tc>
          <w:tcPr>
            <w:tcW w:w="398" w:type="pct"/>
            <w:tcBorders>
              <w:top w:val="nil"/>
              <w:left w:val="nil"/>
              <w:bottom w:val="nil"/>
              <w:right w:val="single" w:sz="4" w:space="0" w:color="auto"/>
            </w:tcBorders>
            <w:noWrap/>
            <w:vAlign w:val="center"/>
            <w:hideMark/>
          </w:tcPr>
          <w:p w14:paraId="23B1A8D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1.67</w:t>
            </w:r>
          </w:p>
        </w:tc>
        <w:tc>
          <w:tcPr>
            <w:tcW w:w="419" w:type="pct"/>
            <w:tcBorders>
              <w:top w:val="nil"/>
              <w:left w:val="nil"/>
              <w:bottom w:val="nil"/>
              <w:right w:val="single" w:sz="4" w:space="0" w:color="auto"/>
            </w:tcBorders>
            <w:noWrap/>
            <w:vAlign w:val="center"/>
            <w:hideMark/>
          </w:tcPr>
          <w:p w14:paraId="71A66A7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1.00</w:t>
            </w:r>
          </w:p>
        </w:tc>
        <w:tc>
          <w:tcPr>
            <w:tcW w:w="423" w:type="pct"/>
            <w:tcBorders>
              <w:top w:val="nil"/>
              <w:left w:val="nil"/>
              <w:bottom w:val="nil"/>
              <w:right w:val="single" w:sz="4" w:space="0" w:color="auto"/>
            </w:tcBorders>
            <w:noWrap/>
            <w:vAlign w:val="center"/>
            <w:hideMark/>
          </w:tcPr>
          <w:p w14:paraId="184F197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0.73</w:t>
            </w:r>
          </w:p>
        </w:tc>
        <w:tc>
          <w:tcPr>
            <w:tcW w:w="420" w:type="pct"/>
            <w:tcBorders>
              <w:top w:val="nil"/>
              <w:left w:val="nil"/>
              <w:bottom w:val="nil"/>
              <w:right w:val="single" w:sz="4" w:space="0" w:color="auto"/>
            </w:tcBorders>
            <w:noWrap/>
            <w:vAlign w:val="center"/>
            <w:hideMark/>
          </w:tcPr>
          <w:p w14:paraId="2D90D9F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0.53</w:t>
            </w:r>
          </w:p>
        </w:tc>
      </w:tr>
      <w:tr w:rsidR="00514482" w:rsidRPr="00E3748D" w14:paraId="217C4974" w14:textId="77777777" w:rsidTr="00514482">
        <w:trPr>
          <w:trHeight w:val="389"/>
        </w:trPr>
        <w:tc>
          <w:tcPr>
            <w:tcW w:w="335" w:type="pct"/>
            <w:vMerge/>
            <w:tcBorders>
              <w:top w:val="nil"/>
              <w:left w:val="single" w:sz="4" w:space="0" w:color="auto"/>
              <w:bottom w:val="single" w:sz="4" w:space="0" w:color="000000"/>
              <w:right w:val="single" w:sz="4" w:space="0" w:color="auto"/>
            </w:tcBorders>
            <w:vAlign w:val="center"/>
            <w:hideMark/>
          </w:tcPr>
          <w:p w14:paraId="68FE9114"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09109B2A"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5D1D472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473F025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(1.83)</w:t>
            </w:r>
          </w:p>
        </w:tc>
        <w:tc>
          <w:tcPr>
            <w:tcW w:w="392" w:type="pct"/>
            <w:tcBorders>
              <w:top w:val="nil"/>
              <w:left w:val="nil"/>
              <w:bottom w:val="single" w:sz="4" w:space="0" w:color="auto"/>
              <w:right w:val="single" w:sz="4" w:space="0" w:color="auto"/>
            </w:tcBorders>
            <w:noWrap/>
            <w:vAlign w:val="center"/>
            <w:hideMark/>
          </w:tcPr>
          <w:p w14:paraId="5749FB1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(1.58)</w:t>
            </w:r>
          </w:p>
        </w:tc>
        <w:tc>
          <w:tcPr>
            <w:tcW w:w="392" w:type="pct"/>
            <w:tcBorders>
              <w:top w:val="nil"/>
              <w:left w:val="nil"/>
              <w:bottom w:val="single" w:sz="4" w:space="0" w:color="auto"/>
              <w:right w:val="single" w:sz="4" w:space="0" w:color="auto"/>
            </w:tcBorders>
            <w:noWrap/>
            <w:vAlign w:val="center"/>
            <w:hideMark/>
          </w:tcPr>
          <w:p w14:paraId="4C330E6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(1.49)</w:t>
            </w:r>
          </w:p>
        </w:tc>
        <w:tc>
          <w:tcPr>
            <w:tcW w:w="398" w:type="pct"/>
            <w:tcBorders>
              <w:top w:val="nil"/>
              <w:left w:val="nil"/>
              <w:bottom w:val="single" w:sz="4" w:space="0" w:color="auto"/>
              <w:right w:val="single" w:sz="4" w:space="0" w:color="auto"/>
            </w:tcBorders>
            <w:noWrap/>
            <w:vAlign w:val="center"/>
            <w:hideMark/>
          </w:tcPr>
          <w:p w14:paraId="5DBD60B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(1.44)</w:t>
            </w:r>
          </w:p>
        </w:tc>
        <w:tc>
          <w:tcPr>
            <w:tcW w:w="419" w:type="pct"/>
            <w:tcBorders>
              <w:top w:val="nil"/>
              <w:left w:val="nil"/>
              <w:bottom w:val="single" w:sz="4" w:space="0" w:color="auto"/>
              <w:right w:val="single" w:sz="4" w:space="0" w:color="auto"/>
            </w:tcBorders>
            <w:noWrap/>
            <w:vAlign w:val="center"/>
            <w:hideMark/>
          </w:tcPr>
          <w:p w14:paraId="4533FC4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(1.21)</w:t>
            </w:r>
          </w:p>
        </w:tc>
        <w:tc>
          <w:tcPr>
            <w:tcW w:w="423" w:type="pct"/>
            <w:tcBorders>
              <w:top w:val="nil"/>
              <w:left w:val="nil"/>
              <w:bottom w:val="single" w:sz="4" w:space="0" w:color="auto"/>
              <w:right w:val="single" w:sz="4" w:space="0" w:color="auto"/>
            </w:tcBorders>
            <w:noWrap/>
            <w:vAlign w:val="center"/>
            <w:hideMark/>
          </w:tcPr>
          <w:p w14:paraId="7662520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(1.11)</w:t>
            </w:r>
          </w:p>
        </w:tc>
        <w:tc>
          <w:tcPr>
            <w:tcW w:w="420" w:type="pct"/>
            <w:tcBorders>
              <w:top w:val="nil"/>
              <w:left w:val="nil"/>
              <w:bottom w:val="single" w:sz="4" w:space="0" w:color="auto"/>
              <w:right w:val="single" w:sz="4" w:space="0" w:color="auto"/>
            </w:tcBorders>
            <w:noWrap/>
            <w:vAlign w:val="center"/>
            <w:hideMark/>
          </w:tcPr>
          <w:p w14:paraId="34F1209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(1.01)</w:t>
            </w:r>
          </w:p>
        </w:tc>
      </w:tr>
      <w:tr w:rsidR="00514482" w:rsidRPr="00E3748D" w14:paraId="39F62159" w14:textId="77777777" w:rsidTr="00514482">
        <w:trPr>
          <w:trHeight w:val="389"/>
        </w:trPr>
        <w:tc>
          <w:tcPr>
            <w:tcW w:w="335" w:type="pct"/>
            <w:vMerge w:val="restart"/>
            <w:tcBorders>
              <w:top w:val="nil"/>
              <w:left w:val="single" w:sz="4" w:space="0" w:color="auto"/>
              <w:bottom w:val="single" w:sz="4" w:space="0" w:color="000000"/>
              <w:right w:val="single" w:sz="4" w:space="0" w:color="auto"/>
            </w:tcBorders>
            <w:noWrap/>
            <w:vAlign w:val="center"/>
            <w:hideMark/>
          </w:tcPr>
          <w:p w14:paraId="381A9FA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706B0867"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Bacillus thuringiensis </w:t>
            </w:r>
            <w:r w:rsidRPr="00E3748D">
              <w:rPr>
                <w:rFonts w:ascii="Times New Roman" w:eastAsia="Times New Roman" w:hAnsi="Times New Roman" w:cs="Times New Roman"/>
                <w:kern w:val="0"/>
                <w:szCs w:val="24"/>
                <w:lang w:eastAsia="en-IN"/>
                <w14:ligatures w14:val="none"/>
              </w:rPr>
              <w:t>0.50 % WP</w:t>
            </w:r>
          </w:p>
        </w:tc>
        <w:tc>
          <w:tcPr>
            <w:tcW w:w="389" w:type="pct"/>
            <w:vMerge w:val="restart"/>
            <w:tcBorders>
              <w:top w:val="nil"/>
              <w:left w:val="nil"/>
              <w:right w:val="single" w:sz="4" w:space="0" w:color="auto"/>
            </w:tcBorders>
            <w:vAlign w:val="center"/>
          </w:tcPr>
          <w:p w14:paraId="552E4F9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w:t>
            </w:r>
          </w:p>
        </w:tc>
        <w:tc>
          <w:tcPr>
            <w:tcW w:w="423" w:type="pct"/>
            <w:tcBorders>
              <w:top w:val="nil"/>
              <w:left w:val="single" w:sz="4" w:space="0" w:color="auto"/>
              <w:bottom w:val="nil"/>
              <w:right w:val="single" w:sz="4" w:space="0" w:color="auto"/>
            </w:tcBorders>
            <w:noWrap/>
            <w:vAlign w:val="center"/>
            <w:hideMark/>
          </w:tcPr>
          <w:p w14:paraId="6CB0AE4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3.07</w:t>
            </w:r>
          </w:p>
        </w:tc>
        <w:tc>
          <w:tcPr>
            <w:tcW w:w="392" w:type="pct"/>
            <w:tcBorders>
              <w:top w:val="nil"/>
              <w:left w:val="nil"/>
              <w:bottom w:val="nil"/>
              <w:right w:val="single" w:sz="4" w:space="0" w:color="auto"/>
            </w:tcBorders>
            <w:noWrap/>
            <w:vAlign w:val="center"/>
            <w:hideMark/>
          </w:tcPr>
          <w:p w14:paraId="511A796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2.40</w:t>
            </w:r>
          </w:p>
        </w:tc>
        <w:tc>
          <w:tcPr>
            <w:tcW w:w="392" w:type="pct"/>
            <w:tcBorders>
              <w:top w:val="nil"/>
              <w:left w:val="nil"/>
              <w:bottom w:val="nil"/>
              <w:right w:val="single" w:sz="4" w:space="0" w:color="auto"/>
            </w:tcBorders>
            <w:noWrap/>
            <w:vAlign w:val="center"/>
            <w:hideMark/>
          </w:tcPr>
          <w:p w14:paraId="7FB0A428"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1.80</w:t>
            </w:r>
          </w:p>
        </w:tc>
        <w:tc>
          <w:tcPr>
            <w:tcW w:w="398" w:type="pct"/>
            <w:tcBorders>
              <w:top w:val="nil"/>
              <w:left w:val="nil"/>
              <w:bottom w:val="nil"/>
              <w:right w:val="single" w:sz="4" w:space="0" w:color="auto"/>
            </w:tcBorders>
            <w:noWrap/>
            <w:vAlign w:val="center"/>
            <w:hideMark/>
          </w:tcPr>
          <w:p w14:paraId="36968BC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1.73</w:t>
            </w:r>
          </w:p>
        </w:tc>
        <w:tc>
          <w:tcPr>
            <w:tcW w:w="419" w:type="pct"/>
            <w:tcBorders>
              <w:top w:val="nil"/>
              <w:left w:val="nil"/>
              <w:bottom w:val="nil"/>
              <w:right w:val="single" w:sz="4" w:space="0" w:color="auto"/>
            </w:tcBorders>
            <w:noWrap/>
            <w:vAlign w:val="center"/>
            <w:hideMark/>
          </w:tcPr>
          <w:p w14:paraId="487CB42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1.27</w:t>
            </w:r>
          </w:p>
        </w:tc>
        <w:tc>
          <w:tcPr>
            <w:tcW w:w="423" w:type="pct"/>
            <w:tcBorders>
              <w:top w:val="nil"/>
              <w:left w:val="nil"/>
              <w:bottom w:val="nil"/>
              <w:right w:val="single" w:sz="4" w:space="0" w:color="auto"/>
            </w:tcBorders>
            <w:noWrap/>
            <w:vAlign w:val="center"/>
            <w:hideMark/>
          </w:tcPr>
          <w:p w14:paraId="7317D66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0.93</w:t>
            </w:r>
          </w:p>
        </w:tc>
        <w:tc>
          <w:tcPr>
            <w:tcW w:w="420" w:type="pct"/>
            <w:tcBorders>
              <w:top w:val="nil"/>
              <w:left w:val="nil"/>
              <w:bottom w:val="nil"/>
              <w:right w:val="single" w:sz="4" w:space="0" w:color="auto"/>
            </w:tcBorders>
            <w:noWrap/>
            <w:vAlign w:val="center"/>
            <w:hideMark/>
          </w:tcPr>
          <w:p w14:paraId="7488AA3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0.73</w:t>
            </w:r>
          </w:p>
        </w:tc>
      </w:tr>
      <w:tr w:rsidR="00514482" w:rsidRPr="00E3748D" w14:paraId="62A44CAF" w14:textId="77777777" w:rsidTr="00514482">
        <w:trPr>
          <w:trHeight w:val="389"/>
        </w:trPr>
        <w:tc>
          <w:tcPr>
            <w:tcW w:w="335" w:type="pct"/>
            <w:vMerge/>
            <w:tcBorders>
              <w:top w:val="nil"/>
              <w:left w:val="single" w:sz="4" w:space="0" w:color="auto"/>
              <w:bottom w:val="single" w:sz="4" w:space="0" w:color="000000"/>
              <w:right w:val="single" w:sz="4" w:space="0" w:color="auto"/>
            </w:tcBorders>
            <w:vAlign w:val="center"/>
            <w:hideMark/>
          </w:tcPr>
          <w:p w14:paraId="326A1D70"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2BF81DD1"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689CA36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5C34B2E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(1.88)</w:t>
            </w:r>
          </w:p>
        </w:tc>
        <w:tc>
          <w:tcPr>
            <w:tcW w:w="392" w:type="pct"/>
            <w:tcBorders>
              <w:top w:val="nil"/>
              <w:left w:val="nil"/>
              <w:bottom w:val="single" w:sz="4" w:space="0" w:color="auto"/>
              <w:right w:val="single" w:sz="4" w:space="0" w:color="auto"/>
            </w:tcBorders>
            <w:noWrap/>
            <w:vAlign w:val="center"/>
            <w:hideMark/>
          </w:tcPr>
          <w:p w14:paraId="6CBF382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(1.70)</w:t>
            </w:r>
          </w:p>
        </w:tc>
        <w:tc>
          <w:tcPr>
            <w:tcW w:w="392" w:type="pct"/>
            <w:tcBorders>
              <w:top w:val="nil"/>
              <w:left w:val="nil"/>
              <w:bottom w:val="single" w:sz="4" w:space="0" w:color="auto"/>
              <w:right w:val="single" w:sz="4" w:space="0" w:color="auto"/>
            </w:tcBorders>
            <w:noWrap/>
            <w:vAlign w:val="center"/>
            <w:hideMark/>
          </w:tcPr>
          <w:p w14:paraId="7ED9346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(1.52)</w:t>
            </w:r>
          </w:p>
        </w:tc>
        <w:tc>
          <w:tcPr>
            <w:tcW w:w="398" w:type="pct"/>
            <w:tcBorders>
              <w:top w:val="nil"/>
              <w:left w:val="nil"/>
              <w:bottom w:val="single" w:sz="4" w:space="0" w:color="auto"/>
              <w:right w:val="single" w:sz="4" w:space="0" w:color="auto"/>
            </w:tcBorders>
            <w:noWrap/>
            <w:vAlign w:val="center"/>
            <w:hideMark/>
          </w:tcPr>
          <w:p w14:paraId="6DBB911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(1.49)</w:t>
            </w:r>
          </w:p>
        </w:tc>
        <w:tc>
          <w:tcPr>
            <w:tcW w:w="419" w:type="pct"/>
            <w:tcBorders>
              <w:top w:val="nil"/>
              <w:left w:val="nil"/>
              <w:bottom w:val="single" w:sz="4" w:space="0" w:color="auto"/>
              <w:right w:val="single" w:sz="4" w:space="0" w:color="auto"/>
            </w:tcBorders>
            <w:noWrap/>
            <w:vAlign w:val="center"/>
            <w:hideMark/>
          </w:tcPr>
          <w:p w14:paraId="4FBA9C3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(1.32)</w:t>
            </w:r>
          </w:p>
        </w:tc>
        <w:tc>
          <w:tcPr>
            <w:tcW w:w="423" w:type="pct"/>
            <w:tcBorders>
              <w:top w:val="nil"/>
              <w:left w:val="nil"/>
              <w:bottom w:val="single" w:sz="4" w:space="0" w:color="auto"/>
              <w:right w:val="single" w:sz="4" w:space="0" w:color="auto"/>
            </w:tcBorders>
            <w:noWrap/>
            <w:vAlign w:val="center"/>
            <w:hideMark/>
          </w:tcPr>
          <w:p w14:paraId="4508AB7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(1.19)</w:t>
            </w:r>
          </w:p>
        </w:tc>
        <w:tc>
          <w:tcPr>
            <w:tcW w:w="420" w:type="pct"/>
            <w:tcBorders>
              <w:top w:val="nil"/>
              <w:left w:val="nil"/>
              <w:bottom w:val="single" w:sz="4" w:space="0" w:color="auto"/>
              <w:right w:val="single" w:sz="4" w:space="0" w:color="auto"/>
            </w:tcBorders>
            <w:noWrap/>
            <w:vAlign w:val="center"/>
            <w:hideMark/>
          </w:tcPr>
          <w:p w14:paraId="78A8111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(1.11)</w:t>
            </w:r>
          </w:p>
        </w:tc>
      </w:tr>
      <w:tr w:rsidR="00514482" w:rsidRPr="00E3748D" w14:paraId="0FD46855" w14:textId="77777777" w:rsidTr="00514482">
        <w:trPr>
          <w:trHeight w:val="389"/>
        </w:trPr>
        <w:tc>
          <w:tcPr>
            <w:tcW w:w="335" w:type="pct"/>
            <w:vMerge w:val="restart"/>
            <w:tcBorders>
              <w:top w:val="nil"/>
              <w:left w:val="single" w:sz="4" w:space="0" w:color="auto"/>
              <w:bottom w:val="single" w:sz="4" w:space="0" w:color="000000"/>
              <w:right w:val="single" w:sz="4" w:space="0" w:color="auto"/>
            </w:tcBorders>
            <w:noWrap/>
            <w:vAlign w:val="center"/>
            <w:hideMark/>
          </w:tcPr>
          <w:p w14:paraId="541ED1B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3D60CBF3"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Emamectin benzoate 5 % SG</w:t>
            </w:r>
          </w:p>
        </w:tc>
        <w:tc>
          <w:tcPr>
            <w:tcW w:w="389" w:type="pct"/>
            <w:vMerge w:val="restart"/>
            <w:tcBorders>
              <w:top w:val="nil"/>
              <w:left w:val="nil"/>
              <w:right w:val="single" w:sz="4" w:space="0" w:color="auto"/>
            </w:tcBorders>
            <w:vAlign w:val="center"/>
          </w:tcPr>
          <w:p w14:paraId="457CFB0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0.5</w:t>
            </w:r>
          </w:p>
        </w:tc>
        <w:tc>
          <w:tcPr>
            <w:tcW w:w="423" w:type="pct"/>
            <w:tcBorders>
              <w:top w:val="nil"/>
              <w:left w:val="single" w:sz="4" w:space="0" w:color="auto"/>
              <w:bottom w:val="nil"/>
              <w:right w:val="single" w:sz="4" w:space="0" w:color="auto"/>
            </w:tcBorders>
            <w:noWrap/>
            <w:vAlign w:val="center"/>
            <w:hideMark/>
          </w:tcPr>
          <w:p w14:paraId="66B6F58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2.80</w:t>
            </w:r>
          </w:p>
        </w:tc>
        <w:tc>
          <w:tcPr>
            <w:tcW w:w="392" w:type="pct"/>
            <w:tcBorders>
              <w:top w:val="nil"/>
              <w:left w:val="nil"/>
              <w:bottom w:val="nil"/>
              <w:right w:val="single" w:sz="4" w:space="0" w:color="auto"/>
            </w:tcBorders>
            <w:noWrap/>
            <w:vAlign w:val="center"/>
            <w:hideMark/>
          </w:tcPr>
          <w:p w14:paraId="13F6793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1.13</w:t>
            </w:r>
          </w:p>
        </w:tc>
        <w:tc>
          <w:tcPr>
            <w:tcW w:w="392" w:type="pct"/>
            <w:tcBorders>
              <w:top w:val="nil"/>
              <w:left w:val="nil"/>
              <w:bottom w:val="nil"/>
              <w:right w:val="single" w:sz="4" w:space="0" w:color="auto"/>
            </w:tcBorders>
            <w:noWrap/>
            <w:vAlign w:val="center"/>
            <w:hideMark/>
          </w:tcPr>
          <w:p w14:paraId="7195E54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1.00</w:t>
            </w:r>
          </w:p>
        </w:tc>
        <w:tc>
          <w:tcPr>
            <w:tcW w:w="398" w:type="pct"/>
            <w:tcBorders>
              <w:top w:val="nil"/>
              <w:left w:val="nil"/>
              <w:bottom w:val="nil"/>
              <w:right w:val="single" w:sz="4" w:space="0" w:color="auto"/>
            </w:tcBorders>
            <w:noWrap/>
            <w:vAlign w:val="center"/>
            <w:hideMark/>
          </w:tcPr>
          <w:p w14:paraId="1E8A105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0.93</w:t>
            </w:r>
          </w:p>
        </w:tc>
        <w:tc>
          <w:tcPr>
            <w:tcW w:w="419" w:type="pct"/>
            <w:tcBorders>
              <w:top w:val="nil"/>
              <w:left w:val="nil"/>
              <w:bottom w:val="nil"/>
              <w:right w:val="single" w:sz="4" w:space="0" w:color="auto"/>
            </w:tcBorders>
            <w:noWrap/>
            <w:vAlign w:val="center"/>
            <w:hideMark/>
          </w:tcPr>
          <w:p w14:paraId="31A1A5F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0.87</w:t>
            </w:r>
          </w:p>
        </w:tc>
        <w:tc>
          <w:tcPr>
            <w:tcW w:w="423" w:type="pct"/>
            <w:tcBorders>
              <w:top w:val="nil"/>
              <w:left w:val="nil"/>
              <w:bottom w:val="nil"/>
              <w:right w:val="single" w:sz="4" w:space="0" w:color="auto"/>
            </w:tcBorders>
            <w:noWrap/>
            <w:vAlign w:val="center"/>
            <w:hideMark/>
          </w:tcPr>
          <w:p w14:paraId="2168855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0.47</w:t>
            </w:r>
          </w:p>
        </w:tc>
        <w:tc>
          <w:tcPr>
            <w:tcW w:w="420" w:type="pct"/>
            <w:tcBorders>
              <w:top w:val="nil"/>
              <w:left w:val="nil"/>
              <w:bottom w:val="nil"/>
              <w:right w:val="single" w:sz="4" w:space="0" w:color="auto"/>
            </w:tcBorders>
            <w:noWrap/>
            <w:vAlign w:val="center"/>
            <w:hideMark/>
          </w:tcPr>
          <w:p w14:paraId="41D1271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0.33</w:t>
            </w:r>
          </w:p>
        </w:tc>
      </w:tr>
      <w:tr w:rsidR="00514482" w:rsidRPr="00E3748D" w14:paraId="39BA7999" w14:textId="77777777" w:rsidTr="00514482">
        <w:trPr>
          <w:trHeight w:val="389"/>
        </w:trPr>
        <w:tc>
          <w:tcPr>
            <w:tcW w:w="335" w:type="pct"/>
            <w:vMerge/>
            <w:tcBorders>
              <w:top w:val="nil"/>
              <w:left w:val="single" w:sz="4" w:space="0" w:color="auto"/>
              <w:bottom w:val="single" w:sz="4" w:space="0" w:color="000000"/>
              <w:right w:val="single" w:sz="4" w:space="0" w:color="auto"/>
            </w:tcBorders>
            <w:vAlign w:val="center"/>
            <w:hideMark/>
          </w:tcPr>
          <w:p w14:paraId="62B33E59"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116BC263"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6E0D129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068E7D9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(1.81)</w:t>
            </w:r>
          </w:p>
        </w:tc>
        <w:tc>
          <w:tcPr>
            <w:tcW w:w="392" w:type="pct"/>
            <w:tcBorders>
              <w:top w:val="nil"/>
              <w:left w:val="nil"/>
              <w:bottom w:val="single" w:sz="4" w:space="0" w:color="auto"/>
              <w:right w:val="single" w:sz="4" w:space="0" w:color="auto"/>
            </w:tcBorders>
            <w:noWrap/>
            <w:vAlign w:val="center"/>
            <w:hideMark/>
          </w:tcPr>
          <w:p w14:paraId="23753B8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(1.28)</w:t>
            </w:r>
          </w:p>
        </w:tc>
        <w:tc>
          <w:tcPr>
            <w:tcW w:w="392" w:type="pct"/>
            <w:tcBorders>
              <w:top w:val="nil"/>
              <w:left w:val="nil"/>
              <w:bottom w:val="single" w:sz="4" w:space="0" w:color="auto"/>
              <w:right w:val="single" w:sz="4" w:space="0" w:color="auto"/>
            </w:tcBorders>
            <w:noWrap/>
            <w:vAlign w:val="center"/>
            <w:hideMark/>
          </w:tcPr>
          <w:p w14:paraId="6378DDC4"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(1.22)</w:t>
            </w:r>
          </w:p>
        </w:tc>
        <w:tc>
          <w:tcPr>
            <w:tcW w:w="398" w:type="pct"/>
            <w:tcBorders>
              <w:top w:val="nil"/>
              <w:left w:val="nil"/>
              <w:bottom w:val="single" w:sz="4" w:space="0" w:color="auto"/>
              <w:right w:val="single" w:sz="4" w:space="0" w:color="auto"/>
            </w:tcBorders>
            <w:noWrap/>
            <w:vAlign w:val="center"/>
            <w:hideMark/>
          </w:tcPr>
          <w:p w14:paraId="2EE0857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(1.19)</w:t>
            </w:r>
          </w:p>
        </w:tc>
        <w:tc>
          <w:tcPr>
            <w:tcW w:w="419" w:type="pct"/>
            <w:tcBorders>
              <w:top w:val="nil"/>
              <w:left w:val="nil"/>
              <w:bottom w:val="single" w:sz="4" w:space="0" w:color="auto"/>
              <w:right w:val="single" w:sz="4" w:space="0" w:color="auto"/>
            </w:tcBorders>
            <w:noWrap/>
            <w:vAlign w:val="center"/>
            <w:hideMark/>
          </w:tcPr>
          <w:p w14:paraId="766DEBB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(1.16)</w:t>
            </w:r>
          </w:p>
        </w:tc>
        <w:tc>
          <w:tcPr>
            <w:tcW w:w="423" w:type="pct"/>
            <w:tcBorders>
              <w:top w:val="nil"/>
              <w:left w:val="nil"/>
              <w:bottom w:val="single" w:sz="4" w:space="0" w:color="auto"/>
              <w:right w:val="single" w:sz="4" w:space="0" w:color="auto"/>
            </w:tcBorders>
            <w:noWrap/>
            <w:vAlign w:val="center"/>
            <w:hideMark/>
          </w:tcPr>
          <w:p w14:paraId="71F8CD7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(0.98)</w:t>
            </w:r>
          </w:p>
        </w:tc>
        <w:tc>
          <w:tcPr>
            <w:tcW w:w="420" w:type="pct"/>
            <w:tcBorders>
              <w:top w:val="nil"/>
              <w:left w:val="nil"/>
              <w:bottom w:val="single" w:sz="4" w:space="0" w:color="auto"/>
              <w:right w:val="single" w:sz="4" w:space="0" w:color="auto"/>
            </w:tcBorders>
            <w:noWrap/>
            <w:vAlign w:val="center"/>
            <w:hideMark/>
          </w:tcPr>
          <w:p w14:paraId="70EFC737"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(0.89)</w:t>
            </w:r>
          </w:p>
        </w:tc>
      </w:tr>
      <w:tr w:rsidR="00514482" w:rsidRPr="00E3748D" w14:paraId="56E79229" w14:textId="77777777" w:rsidTr="00514482">
        <w:trPr>
          <w:trHeight w:val="389"/>
        </w:trPr>
        <w:tc>
          <w:tcPr>
            <w:tcW w:w="335" w:type="pct"/>
            <w:vMerge w:val="restart"/>
            <w:tcBorders>
              <w:top w:val="nil"/>
              <w:left w:val="single" w:sz="4" w:space="0" w:color="auto"/>
              <w:bottom w:val="single" w:sz="4" w:space="0" w:color="000000"/>
              <w:right w:val="single" w:sz="4" w:space="0" w:color="auto"/>
            </w:tcBorders>
            <w:noWrap/>
            <w:vAlign w:val="center"/>
            <w:hideMark/>
          </w:tcPr>
          <w:p w14:paraId="41D7BCB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0C6FCC64"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Azadirachtin </w:t>
            </w:r>
            <w:r w:rsidRPr="00E3748D">
              <w:rPr>
                <w:rFonts w:ascii="Times New Roman" w:eastAsia="Times New Roman" w:hAnsi="Times New Roman" w:cs="Times New Roman"/>
                <w:kern w:val="0"/>
                <w:szCs w:val="24"/>
                <w:lang w:eastAsia="en-IN"/>
                <w14:ligatures w14:val="none"/>
              </w:rPr>
              <w:t>(10,000 ppm)</w:t>
            </w:r>
          </w:p>
        </w:tc>
        <w:tc>
          <w:tcPr>
            <w:tcW w:w="389" w:type="pct"/>
            <w:vMerge w:val="restart"/>
            <w:tcBorders>
              <w:top w:val="nil"/>
              <w:left w:val="nil"/>
              <w:right w:val="single" w:sz="4" w:space="0" w:color="auto"/>
            </w:tcBorders>
            <w:vAlign w:val="center"/>
          </w:tcPr>
          <w:p w14:paraId="3800E13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3.0</w:t>
            </w:r>
          </w:p>
        </w:tc>
        <w:tc>
          <w:tcPr>
            <w:tcW w:w="423" w:type="pct"/>
            <w:tcBorders>
              <w:top w:val="nil"/>
              <w:left w:val="single" w:sz="4" w:space="0" w:color="auto"/>
              <w:bottom w:val="nil"/>
              <w:right w:val="single" w:sz="4" w:space="0" w:color="auto"/>
            </w:tcBorders>
            <w:noWrap/>
            <w:vAlign w:val="center"/>
            <w:hideMark/>
          </w:tcPr>
          <w:p w14:paraId="14CD8A8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2.60</w:t>
            </w:r>
          </w:p>
        </w:tc>
        <w:tc>
          <w:tcPr>
            <w:tcW w:w="392" w:type="pct"/>
            <w:tcBorders>
              <w:top w:val="nil"/>
              <w:left w:val="nil"/>
              <w:bottom w:val="nil"/>
              <w:right w:val="single" w:sz="4" w:space="0" w:color="auto"/>
            </w:tcBorders>
            <w:noWrap/>
            <w:vAlign w:val="center"/>
            <w:hideMark/>
          </w:tcPr>
          <w:p w14:paraId="2C47F45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1.80</w:t>
            </w:r>
          </w:p>
        </w:tc>
        <w:tc>
          <w:tcPr>
            <w:tcW w:w="392" w:type="pct"/>
            <w:tcBorders>
              <w:top w:val="nil"/>
              <w:left w:val="nil"/>
              <w:bottom w:val="nil"/>
              <w:right w:val="single" w:sz="4" w:space="0" w:color="auto"/>
            </w:tcBorders>
            <w:noWrap/>
            <w:vAlign w:val="center"/>
            <w:hideMark/>
          </w:tcPr>
          <w:p w14:paraId="5F75C09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1.67</w:t>
            </w:r>
          </w:p>
        </w:tc>
        <w:tc>
          <w:tcPr>
            <w:tcW w:w="398" w:type="pct"/>
            <w:tcBorders>
              <w:top w:val="nil"/>
              <w:left w:val="nil"/>
              <w:bottom w:val="nil"/>
              <w:right w:val="single" w:sz="4" w:space="0" w:color="auto"/>
            </w:tcBorders>
            <w:noWrap/>
            <w:vAlign w:val="center"/>
            <w:hideMark/>
          </w:tcPr>
          <w:p w14:paraId="436B2F6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1.60</w:t>
            </w:r>
          </w:p>
        </w:tc>
        <w:tc>
          <w:tcPr>
            <w:tcW w:w="419" w:type="pct"/>
            <w:tcBorders>
              <w:top w:val="nil"/>
              <w:left w:val="nil"/>
              <w:bottom w:val="nil"/>
              <w:right w:val="single" w:sz="4" w:space="0" w:color="auto"/>
            </w:tcBorders>
            <w:noWrap/>
            <w:vAlign w:val="center"/>
            <w:hideMark/>
          </w:tcPr>
          <w:p w14:paraId="0206A9F6"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1.13</w:t>
            </w:r>
          </w:p>
        </w:tc>
        <w:tc>
          <w:tcPr>
            <w:tcW w:w="423" w:type="pct"/>
            <w:tcBorders>
              <w:top w:val="nil"/>
              <w:left w:val="nil"/>
              <w:bottom w:val="nil"/>
              <w:right w:val="single" w:sz="4" w:space="0" w:color="auto"/>
            </w:tcBorders>
            <w:noWrap/>
            <w:vAlign w:val="center"/>
            <w:hideMark/>
          </w:tcPr>
          <w:p w14:paraId="54B2FB8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0.80</w:t>
            </w:r>
          </w:p>
        </w:tc>
        <w:tc>
          <w:tcPr>
            <w:tcW w:w="420" w:type="pct"/>
            <w:tcBorders>
              <w:top w:val="nil"/>
              <w:left w:val="nil"/>
              <w:bottom w:val="nil"/>
              <w:right w:val="single" w:sz="4" w:space="0" w:color="auto"/>
            </w:tcBorders>
            <w:noWrap/>
            <w:vAlign w:val="center"/>
            <w:hideMark/>
          </w:tcPr>
          <w:p w14:paraId="7168A75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0.60</w:t>
            </w:r>
          </w:p>
        </w:tc>
      </w:tr>
      <w:tr w:rsidR="00514482" w:rsidRPr="00E3748D" w14:paraId="59E47C95" w14:textId="77777777" w:rsidTr="00514482">
        <w:trPr>
          <w:trHeight w:val="389"/>
        </w:trPr>
        <w:tc>
          <w:tcPr>
            <w:tcW w:w="335" w:type="pct"/>
            <w:vMerge/>
            <w:tcBorders>
              <w:top w:val="nil"/>
              <w:left w:val="single" w:sz="4" w:space="0" w:color="auto"/>
              <w:bottom w:val="single" w:sz="4" w:space="0" w:color="000000"/>
              <w:right w:val="single" w:sz="4" w:space="0" w:color="auto"/>
            </w:tcBorders>
            <w:vAlign w:val="center"/>
            <w:hideMark/>
          </w:tcPr>
          <w:p w14:paraId="0CDF1088"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6489D884"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1744391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2F4FDC5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(1.76)</w:t>
            </w:r>
          </w:p>
        </w:tc>
        <w:tc>
          <w:tcPr>
            <w:tcW w:w="392" w:type="pct"/>
            <w:tcBorders>
              <w:top w:val="nil"/>
              <w:left w:val="nil"/>
              <w:bottom w:val="single" w:sz="4" w:space="0" w:color="auto"/>
              <w:right w:val="single" w:sz="4" w:space="0" w:color="auto"/>
            </w:tcBorders>
            <w:noWrap/>
            <w:vAlign w:val="center"/>
            <w:hideMark/>
          </w:tcPr>
          <w:p w14:paraId="25C5928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(1.51)</w:t>
            </w:r>
          </w:p>
        </w:tc>
        <w:tc>
          <w:tcPr>
            <w:tcW w:w="392" w:type="pct"/>
            <w:tcBorders>
              <w:top w:val="nil"/>
              <w:left w:val="nil"/>
              <w:bottom w:val="single" w:sz="4" w:space="0" w:color="auto"/>
              <w:right w:val="single" w:sz="4" w:space="0" w:color="auto"/>
            </w:tcBorders>
            <w:noWrap/>
            <w:vAlign w:val="center"/>
            <w:hideMark/>
          </w:tcPr>
          <w:p w14:paraId="27944953"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(1.47)</w:t>
            </w:r>
          </w:p>
        </w:tc>
        <w:tc>
          <w:tcPr>
            <w:tcW w:w="398" w:type="pct"/>
            <w:tcBorders>
              <w:top w:val="nil"/>
              <w:left w:val="nil"/>
              <w:bottom w:val="single" w:sz="4" w:space="0" w:color="auto"/>
              <w:right w:val="single" w:sz="4" w:space="0" w:color="auto"/>
            </w:tcBorders>
            <w:noWrap/>
            <w:vAlign w:val="center"/>
            <w:hideMark/>
          </w:tcPr>
          <w:p w14:paraId="7ECDB2A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(1.45)</w:t>
            </w:r>
          </w:p>
        </w:tc>
        <w:tc>
          <w:tcPr>
            <w:tcW w:w="419" w:type="pct"/>
            <w:tcBorders>
              <w:top w:val="nil"/>
              <w:left w:val="nil"/>
              <w:bottom w:val="single" w:sz="4" w:space="0" w:color="auto"/>
              <w:right w:val="single" w:sz="4" w:space="0" w:color="auto"/>
            </w:tcBorders>
            <w:noWrap/>
            <w:vAlign w:val="center"/>
            <w:hideMark/>
          </w:tcPr>
          <w:p w14:paraId="344C28D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(1.28)</w:t>
            </w:r>
          </w:p>
        </w:tc>
        <w:tc>
          <w:tcPr>
            <w:tcW w:w="423" w:type="pct"/>
            <w:tcBorders>
              <w:top w:val="nil"/>
              <w:left w:val="nil"/>
              <w:bottom w:val="single" w:sz="4" w:space="0" w:color="auto"/>
              <w:right w:val="single" w:sz="4" w:space="0" w:color="auto"/>
            </w:tcBorders>
            <w:noWrap/>
            <w:vAlign w:val="center"/>
            <w:hideMark/>
          </w:tcPr>
          <w:p w14:paraId="68C73DA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(1.12)</w:t>
            </w:r>
          </w:p>
        </w:tc>
        <w:tc>
          <w:tcPr>
            <w:tcW w:w="420" w:type="pct"/>
            <w:tcBorders>
              <w:top w:val="nil"/>
              <w:left w:val="nil"/>
              <w:bottom w:val="single" w:sz="4" w:space="0" w:color="auto"/>
              <w:right w:val="single" w:sz="4" w:space="0" w:color="auto"/>
            </w:tcBorders>
            <w:noWrap/>
            <w:vAlign w:val="center"/>
            <w:hideMark/>
          </w:tcPr>
          <w:p w14:paraId="3E9449E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(1.04)</w:t>
            </w:r>
          </w:p>
        </w:tc>
      </w:tr>
      <w:tr w:rsidR="00514482" w:rsidRPr="00E3748D" w14:paraId="26F2627F" w14:textId="77777777" w:rsidTr="00514482">
        <w:trPr>
          <w:trHeight w:val="389"/>
        </w:trPr>
        <w:tc>
          <w:tcPr>
            <w:tcW w:w="335" w:type="pct"/>
            <w:vMerge w:val="restart"/>
            <w:tcBorders>
              <w:top w:val="nil"/>
              <w:left w:val="single" w:sz="4" w:space="0" w:color="auto"/>
              <w:bottom w:val="single" w:sz="4" w:space="0" w:color="000000"/>
              <w:right w:val="single" w:sz="4" w:space="0" w:color="auto"/>
            </w:tcBorders>
            <w:noWrap/>
            <w:vAlign w:val="center"/>
            <w:hideMark/>
          </w:tcPr>
          <w:p w14:paraId="2D8C538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7B6CE4AA"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Untreated control</w:t>
            </w:r>
          </w:p>
        </w:tc>
        <w:tc>
          <w:tcPr>
            <w:tcW w:w="389" w:type="pct"/>
            <w:vMerge w:val="restart"/>
            <w:tcBorders>
              <w:top w:val="nil"/>
              <w:left w:val="nil"/>
              <w:right w:val="single" w:sz="4" w:space="0" w:color="auto"/>
            </w:tcBorders>
            <w:vAlign w:val="center"/>
          </w:tcPr>
          <w:p w14:paraId="1B8D3550"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w:t>
            </w:r>
          </w:p>
        </w:tc>
        <w:tc>
          <w:tcPr>
            <w:tcW w:w="423" w:type="pct"/>
            <w:tcBorders>
              <w:top w:val="nil"/>
              <w:left w:val="single" w:sz="4" w:space="0" w:color="auto"/>
              <w:bottom w:val="nil"/>
              <w:right w:val="single" w:sz="4" w:space="0" w:color="auto"/>
            </w:tcBorders>
            <w:noWrap/>
            <w:vAlign w:val="center"/>
            <w:hideMark/>
          </w:tcPr>
          <w:p w14:paraId="1342F2B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3.07</w:t>
            </w:r>
          </w:p>
        </w:tc>
        <w:tc>
          <w:tcPr>
            <w:tcW w:w="392" w:type="pct"/>
            <w:tcBorders>
              <w:top w:val="nil"/>
              <w:left w:val="nil"/>
              <w:bottom w:val="nil"/>
              <w:right w:val="single" w:sz="4" w:space="0" w:color="auto"/>
            </w:tcBorders>
            <w:noWrap/>
            <w:vAlign w:val="center"/>
            <w:hideMark/>
          </w:tcPr>
          <w:p w14:paraId="0A670AB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3.47</w:t>
            </w:r>
          </w:p>
        </w:tc>
        <w:tc>
          <w:tcPr>
            <w:tcW w:w="392" w:type="pct"/>
            <w:tcBorders>
              <w:top w:val="nil"/>
              <w:left w:val="nil"/>
              <w:bottom w:val="nil"/>
              <w:right w:val="single" w:sz="4" w:space="0" w:color="auto"/>
            </w:tcBorders>
            <w:noWrap/>
            <w:vAlign w:val="center"/>
            <w:hideMark/>
          </w:tcPr>
          <w:p w14:paraId="2E13B27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2.93</w:t>
            </w:r>
          </w:p>
        </w:tc>
        <w:tc>
          <w:tcPr>
            <w:tcW w:w="398" w:type="pct"/>
            <w:tcBorders>
              <w:top w:val="nil"/>
              <w:left w:val="nil"/>
              <w:bottom w:val="nil"/>
              <w:right w:val="single" w:sz="4" w:space="0" w:color="auto"/>
            </w:tcBorders>
            <w:noWrap/>
            <w:vAlign w:val="center"/>
            <w:hideMark/>
          </w:tcPr>
          <w:p w14:paraId="44B2C68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3.00</w:t>
            </w:r>
          </w:p>
        </w:tc>
        <w:tc>
          <w:tcPr>
            <w:tcW w:w="419" w:type="pct"/>
            <w:tcBorders>
              <w:top w:val="nil"/>
              <w:left w:val="nil"/>
              <w:bottom w:val="nil"/>
              <w:right w:val="single" w:sz="4" w:space="0" w:color="auto"/>
            </w:tcBorders>
            <w:noWrap/>
            <w:vAlign w:val="center"/>
            <w:hideMark/>
          </w:tcPr>
          <w:p w14:paraId="19777C4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2.87</w:t>
            </w:r>
          </w:p>
        </w:tc>
        <w:tc>
          <w:tcPr>
            <w:tcW w:w="423" w:type="pct"/>
            <w:tcBorders>
              <w:top w:val="nil"/>
              <w:left w:val="nil"/>
              <w:bottom w:val="nil"/>
              <w:right w:val="single" w:sz="4" w:space="0" w:color="auto"/>
            </w:tcBorders>
            <w:noWrap/>
            <w:vAlign w:val="center"/>
            <w:hideMark/>
          </w:tcPr>
          <w:p w14:paraId="17E71845"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2.93</w:t>
            </w:r>
          </w:p>
        </w:tc>
        <w:tc>
          <w:tcPr>
            <w:tcW w:w="420" w:type="pct"/>
            <w:tcBorders>
              <w:top w:val="nil"/>
              <w:left w:val="nil"/>
              <w:bottom w:val="nil"/>
              <w:right w:val="single" w:sz="4" w:space="0" w:color="auto"/>
            </w:tcBorders>
            <w:noWrap/>
            <w:vAlign w:val="center"/>
            <w:hideMark/>
          </w:tcPr>
          <w:p w14:paraId="179AC132"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2.87</w:t>
            </w:r>
          </w:p>
        </w:tc>
      </w:tr>
      <w:tr w:rsidR="00514482" w:rsidRPr="00E3748D" w14:paraId="1ECF8A22" w14:textId="77777777" w:rsidTr="00514482">
        <w:trPr>
          <w:trHeight w:val="389"/>
        </w:trPr>
        <w:tc>
          <w:tcPr>
            <w:tcW w:w="335" w:type="pct"/>
            <w:vMerge/>
            <w:tcBorders>
              <w:top w:val="nil"/>
              <w:left w:val="single" w:sz="4" w:space="0" w:color="auto"/>
              <w:bottom w:val="single" w:sz="4" w:space="0" w:color="000000"/>
              <w:right w:val="single" w:sz="4" w:space="0" w:color="auto"/>
            </w:tcBorders>
            <w:vAlign w:val="center"/>
            <w:hideMark/>
          </w:tcPr>
          <w:p w14:paraId="3BB978FB"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5562FCAA" w14:textId="77777777" w:rsidR="00514482" w:rsidRPr="00E3748D" w:rsidRDefault="00514482" w:rsidP="00514482">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5183EA89"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4CC96F5F"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(1.87)</w:t>
            </w:r>
          </w:p>
        </w:tc>
        <w:tc>
          <w:tcPr>
            <w:tcW w:w="392" w:type="pct"/>
            <w:tcBorders>
              <w:top w:val="nil"/>
              <w:left w:val="nil"/>
              <w:bottom w:val="single" w:sz="4" w:space="0" w:color="auto"/>
              <w:right w:val="single" w:sz="4" w:space="0" w:color="auto"/>
            </w:tcBorders>
            <w:noWrap/>
            <w:vAlign w:val="center"/>
            <w:hideMark/>
          </w:tcPr>
          <w:p w14:paraId="66C2750A"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(1.98)</w:t>
            </w:r>
          </w:p>
        </w:tc>
        <w:tc>
          <w:tcPr>
            <w:tcW w:w="392" w:type="pct"/>
            <w:tcBorders>
              <w:top w:val="nil"/>
              <w:left w:val="nil"/>
              <w:bottom w:val="single" w:sz="4" w:space="0" w:color="auto"/>
              <w:right w:val="single" w:sz="4" w:space="0" w:color="auto"/>
            </w:tcBorders>
            <w:noWrap/>
            <w:vAlign w:val="center"/>
            <w:hideMark/>
          </w:tcPr>
          <w:p w14:paraId="4D10DF31"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(1.83)</w:t>
            </w:r>
          </w:p>
        </w:tc>
        <w:tc>
          <w:tcPr>
            <w:tcW w:w="398" w:type="pct"/>
            <w:tcBorders>
              <w:top w:val="nil"/>
              <w:left w:val="nil"/>
              <w:bottom w:val="single" w:sz="4" w:space="0" w:color="auto"/>
              <w:right w:val="single" w:sz="4" w:space="0" w:color="auto"/>
            </w:tcBorders>
            <w:noWrap/>
            <w:vAlign w:val="center"/>
            <w:hideMark/>
          </w:tcPr>
          <w:p w14:paraId="1B4F3D7C"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(1.85)</w:t>
            </w:r>
          </w:p>
        </w:tc>
        <w:tc>
          <w:tcPr>
            <w:tcW w:w="419" w:type="pct"/>
            <w:tcBorders>
              <w:top w:val="nil"/>
              <w:left w:val="nil"/>
              <w:bottom w:val="single" w:sz="4" w:space="0" w:color="auto"/>
              <w:right w:val="single" w:sz="4" w:space="0" w:color="auto"/>
            </w:tcBorders>
            <w:noWrap/>
            <w:vAlign w:val="center"/>
            <w:hideMark/>
          </w:tcPr>
          <w:p w14:paraId="49F679FD"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(1.80)</w:t>
            </w:r>
          </w:p>
        </w:tc>
        <w:tc>
          <w:tcPr>
            <w:tcW w:w="423" w:type="pct"/>
            <w:tcBorders>
              <w:top w:val="nil"/>
              <w:left w:val="nil"/>
              <w:bottom w:val="single" w:sz="4" w:space="0" w:color="auto"/>
              <w:right w:val="single" w:sz="4" w:space="0" w:color="auto"/>
            </w:tcBorders>
            <w:noWrap/>
            <w:vAlign w:val="center"/>
            <w:hideMark/>
          </w:tcPr>
          <w:p w14:paraId="0FB2C4BE"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(1.74)</w:t>
            </w:r>
          </w:p>
        </w:tc>
        <w:tc>
          <w:tcPr>
            <w:tcW w:w="420" w:type="pct"/>
            <w:tcBorders>
              <w:top w:val="nil"/>
              <w:left w:val="nil"/>
              <w:bottom w:val="single" w:sz="4" w:space="0" w:color="auto"/>
              <w:right w:val="single" w:sz="4" w:space="0" w:color="auto"/>
            </w:tcBorders>
            <w:noWrap/>
            <w:vAlign w:val="center"/>
            <w:hideMark/>
          </w:tcPr>
          <w:p w14:paraId="58325ABB" w14:textId="77777777" w:rsidR="00514482" w:rsidRPr="00E3748D" w:rsidRDefault="00514482" w:rsidP="00514482">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(1.74)</w:t>
            </w:r>
          </w:p>
        </w:tc>
      </w:tr>
      <w:tr w:rsidR="00514482" w:rsidRPr="00E3748D" w14:paraId="766910E0" w14:textId="77777777" w:rsidTr="00514482">
        <w:trPr>
          <w:trHeight w:val="418"/>
        </w:trPr>
        <w:tc>
          <w:tcPr>
            <w:tcW w:w="1744" w:type="pct"/>
            <w:gridSpan w:val="2"/>
            <w:tcBorders>
              <w:top w:val="nil"/>
              <w:left w:val="single" w:sz="4" w:space="0" w:color="auto"/>
              <w:bottom w:val="single" w:sz="4" w:space="0" w:color="auto"/>
              <w:right w:val="single" w:sz="4" w:space="0" w:color="auto"/>
            </w:tcBorders>
            <w:noWrap/>
            <w:vAlign w:val="center"/>
            <w:hideMark/>
          </w:tcPr>
          <w:p w14:paraId="1AF2F7CC" w14:textId="6B54E1DE"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S. Em ±</w:t>
            </w:r>
          </w:p>
        </w:tc>
        <w:tc>
          <w:tcPr>
            <w:tcW w:w="389" w:type="pct"/>
            <w:tcBorders>
              <w:top w:val="nil"/>
              <w:left w:val="nil"/>
              <w:bottom w:val="single" w:sz="4" w:space="0" w:color="auto"/>
              <w:right w:val="single" w:sz="4" w:space="0" w:color="auto"/>
            </w:tcBorders>
            <w:vAlign w:val="center"/>
          </w:tcPr>
          <w:p w14:paraId="7618FE7C"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23" w:type="pct"/>
            <w:tcBorders>
              <w:top w:val="nil"/>
              <w:left w:val="single" w:sz="4" w:space="0" w:color="auto"/>
              <w:bottom w:val="single" w:sz="4" w:space="0" w:color="auto"/>
              <w:right w:val="single" w:sz="4" w:space="0" w:color="auto"/>
            </w:tcBorders>
            <w:noWrap/>
            <w:vAlign w:val="center"/>
            <w:hideMark/>
          </w:tcPr>
          <w:p w14:paraId="37E7CFC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0.09</w:t>
            </w:r>
          </w:p>
        </w:tc>
        <w:tc>
          <w:tcPr>
            <w:tcW w:w="392" w:type="pct"/>
            <w:tcBorders>
              <w:top w:val="nil"/>
              <w:left w:val="nil"/>
              <w:bottom w:val="single" w:sz="4" w:space="0" w:color="auto"/>
              <w:right w:val="single" w:sz="4" w:space="0" w:color="auto"/>
            </w:tcBorders>
            <w:noWrap/>
            <w:vAlign w:val="center"/>
            <w:hideMark/>
          </w:tcPr>
          <w:p w14:paraId="531B2BDC"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0.14</w:t>
            </w:r>
          </w:p>
        </w:tc>
        <w:tc>
          <w:tcPr>
            <w:tcW w:w="392" w:type="pct"/>
            <w:tcBorders>
              <w:top w:val="nil"/>
              <w:left w:val="nil"/>
              <w:bottom w:val="single" w:sz="4" w:space="0" w:color="auto"/>
              <w:right w:val="single" w:sz="4" w:space="0" w:color="auto"/>
            </w:tcBorders>
            <w:noWrap/>
            <w:vAlign w:val="center"/>
            <w:hideMark/>
          </w:tcPr>
          <w:p w14:paraId="546E6898"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0.11</w:t>
            </w:r>
          </w:p>
        </w:tc>
        <w:tc>
          <w:tcPr>
            <w:tcW w:w="398" w:type="pct"/>
            <w:tcBorders>
              <w:top w:val="nil"/>
              <w:left w:val="nil"/>
              <w:bottom w:val="single" w:sz="4" w:space="0" w:color="auto"/>
              <w:right w:val="single" w:sz="4" w:space="0" w:color="auto"/>
            </w:tcBorders>
            <w:noWrap/>
            <w:vAlign w:val="center"/>
            <w:hideMark/>
          </w:tcPr>
          <w:p w14:paraId="2AAF689C"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0.12</w:t>
            </w:r>
          </w:p>
        </w:tc>
        <w:tc>
          <w:tcPr>
            <w:tcW w:w="419" w:type="pct"/>
            <w:tcBorders>
              <w:top w:val="nil"/>
              <w:left w:val="nil"/>
              <w:bottom w:val="single" w:sz="4" w:space="0" w:color="auto"/>
              <w:right w:val="single" w:sz="4" w:space="0" w:color="auto"/>
            </w:tcBorders>
            <w:noWrap/>
            <w:vAlign w:val="center"/>
            <w:hideMark/>
          </w:tcPr>
          <w:p w14:paraId="264CF6E6"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0.12</w:t>
            </w:r>
          </w:p>
        </w:tc>
        <w:tc>
          <w:tcPr>
            <w:tcW w:w="423" w:type="pct"/>
            <w:tcBorders>
              <w:top w:val="nil"/>
              <w:left w:val="nil"/>
              <w:bottom w:val="single" w:sz="4" w:space="0" w:color="auto"/>
              <w:right w:val="single" w:sz="4" w:space="0" w:color="auto"/>
            </w:tcBorders>
            <w:noWrap/>
            <w:vAlign w:val="center"/>
            <w:hideMark/>
          </w:tcPr>
          <w:p w14:paraId="71A8A14E"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0.15</w:t>
            </w:r>
          </w:p>
        </w:tc>
        <w:tc>
          <w:tcPr>
            <w:tcW w:w="420" w:type="pct"/>
            <w:tcBorders>
              <w:top w:val="nil"/>
              <w:left w:val="nil"/>
              <w:bottom w:val="single" w:sz="4" w:space="0" w:color="auto"/>
              <w:right w:val="single" w:sz="4" w:space="0" w:color="auto"/>
            </w:tcBorders>
            <w:noWrap/>
            <w:vAlign w:val="center"/>
            <w:hideMark/>
          </w:tcPr>
          <w:p w14:paraId="6D411FA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0.17</w:t>
            </w:r>
          </w:p>
        </w:tc>
      </w:tr>
      <w:tr w:rsidR="00514482" w:rsidRPr="00E3748D" w14:paraId="21E746C2" w14:textId="77777777" w:rsidTr="00514482">
        <w:trPr>
          <w:trHeight w:val="418"/>
        </w:trPr>
        <w:tc>
          <w:tcPr>
            <w:tcW w:w="1744" w:type="pct"/>
            <w:gridSpan w:val="2"/>
            <w:tcBorders>
              <w:top w:val="nil"/>
              <w:left w:val="single" w:sz="4" w:space="0" w:color="auto"/>
              <w:bottom w:val="single" w:sz="4" w:space="0" w:color="auto"/>
              <w:right w:val="single" w:sz="4" w:space="0" w:color="auto"/>
            </w:tcBorders>
            <w:noWrap/>
            <w:vAlign w:val="center"/>
            <w:hideMark/>
          </w:tcPr>
          <w:p w14:paraId="37B96A45" w14:textId="77777777"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C.D @ 5 %</w:t>
            </w:r>
          </w:p>
        </w:tc>
        <w:tc>
          <w:tcPr>
            <w:tcW w:w="389" w:type="pct"/>
            <w:tcBorders>
              <w:top w:val="nil"/>
              <w:left w:val="nil"/>
              <w:bottom w:val="single" w:sz="4" w:space="0" w:color="auto"/>
              <w:right w:val="single" w:sz="4" w:space="0" w:color="auto"/>
            </w:tcBorders>
            <w:vAlign w:val="center"/>
          </w:tcPr>
          <w:p w14:paraId="5F2EAD8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23" w:type="pct"/>
            <w:tcBorders>
              <w:top w:val="nil"/>
              <w:left w:val="single" w:sz="4" w:space="0" w:color="auto"/>
              <w:bottom w:val="single" w:sz="4" w:space="0" w:color="auto"/>
              <w:right w:val="single" w:sz="4" w:space="0" w:color="auto"/>
            </w:tcBorders>
            <w:noWrap/>
            <w:vAlign w:val="center"/>
            <w:hideMark/>
          </w:tcPr>
          <w:p w14:paraId="1CC34944"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392" w:type="pct"/>
            <w:tcBorders>
              <w:top w:val="nil"/>
              <w:left w:val="nil"/>
              <w:bottom w:val="single" w:sz="4" w:space="0" w:color="auto"/>
              <w:right w:val="single" w:sz="4" w:space="0" w:color="auto"/>
            </w:tcBorders>
            <w:noWrap/>
            <w:vAlign w:val="center"/>
            <w:hideMark/>
          </w:tcPr>
          <w:p w14:paraId="0ADE84E8"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392" w:type="pct"/>
            <w:tcBorders>
              <w:top w:val="nil"/>
              <w:left w:val="nil"/>
              <w:bottom w:val="single" w:sz="4" w:space="0" w:color="auto"/>
              <w:right w:val="single" w:sz="4" w:space="0" w:color="auto"/>
            </w:tcBorders>
            <w:noWrap/>
            <w:vAlign w:val="center"/>
            <w:hideMark/>
          </w:tcPr>
          <w:p w14:paraId="159D6B8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398" w:type="pct"/>
            <w:tcBorders>
              <w:top w:val="nil"/>
              <w:left w:val="nil"/>
              <w:bottom w:val="single" w:sz="4" w:space="0" w:color="auto"/>
              <w:right w:val="single" w:sz="4" w:space="0" w:color="auto"/>
            </w:tcBorders>
            <w:noWrap/>
            <w:vAlign w:val="center"/>
            <w:hideMark/>
          </w:tcPr>
          <w:p w14:paraId="5333238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419" w:type="pct"/>
            <w:tcBorders>
              <w:top w:val="nil"/>
              <w:left w:val="nil"/>
              <w:bottom w:val="single" w:sz="4" w:space="0" w:color="auto"/>
              <w:right w:val="single" w:sz="4" w:space="0" w:color="auto"/>
            </w:tcBorders>
            <w:noWrap/>
            <w:vAlign w:val="center"/>
            <w:hideMark/>
          </w:tcPr>
          <w:p w14:paraId="6BE7248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423" w:type="pct"/>
            <w:tcBorders>
              <w:top w:val="nil"/>
              <w:left w:val="nil"/>
              <w:bottom w:val="single" w:sz="4" w:space="0" w:color="auto"/>
              <w:right w:val="single" w:sz="4" w:space="0" w:color="auto"/>
            </w:tcBorders>
            <w:noWrap/>
            <w:vAlign w:val="center"/>
            <w:hideMark/>
          </w:tcPr>
          <w:p w14:paraId="1D70F5C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420" w:type="pct"/>
            <w:tcBorders>
              <w:top w:val="nil"/>
              <w:left w:val="nil"/>
              <w:bottom w:val="single" w:sz="4" w:space="0" w:color="auto"/>
              <w:right w:val="single" w:sz="4" w:space="0" w:color="auto"/>
            </w:tcBorders>
            <w:noWrap/>
            <w:vAlign w:val="center"/>
            <w:hideMark/>
          </w:tcPr>
          <w:p w14:paraId="1191D00D"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r>
      <w:tr w:rsidR="00514482" w:rsidRPr="00E3748D" w14:paraId="3786C51D" w14:textId="77777777" w:rsidTr="00514482">
        <w:trPr>
          <w:trHeight w:val="418"/>
        </w:trPr>
        <w:tc>
          <w:tcPr>
            <w:tcW w:w="1744" w:type="pct"/>
            <w:gridSpan w:val="2"/>
            <w:tcBorders>
              <w:top w:val="nil"/>
              <w:left w:val="single" w:sz="4" w:space="0" w:color="auto"/>
              <w:bottom w:val="single" w:sz="4" w:space="0" w:color="auto"/>
              <w:right w:val="single" w:sz="4" w:space="0" w:color="auto"/>
            </w:tcBorders>
            <w:noWrap/>
            <w:vAlign w:val="center"/>
            <w:hideMark/>
          </w:tcPr>
          <w:p w14:paraId="4092579E" w14:textId="77777777" w:rsidR="00514482" w:rsidRPr="00E3748D" w:rsidRDefault="00514482" w:rsidP="00514482">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CV %</w:t>
            </w:r>
          </w:p>
        </w:tc>
        <w:tc>
          <w:tcPr>
            <w:tcW w:w="389" w:type="pct"/>
            <w:tcBorders>
              <w:top w:val="nil"/>
              <w:left w:val="nil"/>
              <w:bottom w:val="single" w:sz="4" w:space="0" w:color="auto"/>
              <w:right w:val="single" w:sz="4" w:space="0" w:color="auto"/>
            </w:tcBorders>
            <w:vAlign w:val="center"/>
          </w:tcPr>
          <w:p w14:paraId="49382BC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23" w:type="pct"/>
            <w:tcBorders>
              <w:top w:val="nil"/>
              <w:left w:val="single" w:sz="4" w:space="0" w:color="auto"/>
              <w:bottom w:val="single" w:sz="4" w:space="0" w:color="auto"/>
              <w:right w:val="single" w:sz="4" w:space="0" w:color="auto"/>
            </w:tcBorders>
            <w:noWrap/>
            <w:vAlign w:val="center"/>
            <w:hideMark/>
          </w:tcPr>
          <w:p w14:paraId="0AF35F6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8.34</w:t>
            </w:r>
          </w:p>
        </w:tc>
        <w:tc>
          <w:tcPr>
            <w:tcW w:w="392" w:type="pct"/>
            <w:tcBorders>
              <w:top w:val="nil"/>
              <w:left w:val="nil"/>
              <w:bottom w:val="single" w:sz="4" w:space="0" w:color="auto"/>
              <w:right w:val="single" w:sz="4" w:space="0" w:color="auto"/>
            </w:tcBorders>
            <w:noWrap/>
            <w:vAlign w:val="center"/>
            <w:hideMark/>
          </w:tcPr>
          <w:p w14:paraId="359FFFE2"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15.26</w:t>
            </w:r>
          </w:p>
        </w:tc>
        <w:tc>
          <w:tcPr>
            <w:tcW w:w="392" w:type="pct"/>
            <w:tcBorders>
              <w:top w:val="nil"/>
              <w:left w:val="nil"/>
              <w:bottom w:val="single" w:sz="4" w:space="0" w:color="auto"/>
              <w:right w:val="single" w:sz="4" w:space="0" w:color="auto"/>
            </w:tcBorders>
            <w:noWrap/>
            <w:vAlign w:val="center"/>
            <w:hideMark/>
          </w:tcPr>
          <w:p w14:paraId="5628588B"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13.04</w:t>
            </w:r>
          </w:p>
        </w:tc>
        <w:tc>
          <w:tcPr>
            <w:tcW w:w="398" w:type="pct"/>
            <w:tcBorders>
              <w:top w:val="nil"/>
              <w:left w:val="nil"/>
              <w:bottom w:val="single" w:sz="4" w:space="0" w:color="auto"/>
              <w:right w:val="single" w:sz="4" w:space="0" w:color="auto"/>
            </w:tcBorders>
            <w:noWrap/>
            <w:vAlign w:val="center"/>
            <w:hideMark/>
          </w:tcPr>
          <w:p w14:paraId="64D9A55C"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13.85</w:t>
            </w:r>
          </w:p>
        </w:tc>
        <w:tc>
          <w:tcPr>
            <w:tcW w:w="419" w:type="pct"/>
            <w:tcBorders>
              <w:top w:val="nil"/>
              <w:left w:val="nil"/>
              <w:bottom w:val="single" w:sz="4" w:space="0" w:color="auto"/>
              <w:right w:val="single" w:sz="4" w:space="0" w:color="auto"/>
            </w:tcBorders>
            <w:noWrap/>
            <w:vAlign w:val="center"/>
            <w:hideMark/>
          </w:tcPr>
          <w:p w14:paraId="0CA9A499"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15.91</w:t>
            </w:r>
          </w:p>
        </w:tc>
        <w:tc>
          <w:tcPr>
            <w:tcW w:w="423" w:type="pct"/>
            <w:tcBorders>
              <w:top w:val="nil"/>
              <w:left w:val="nil"/>
              <w:bottom w:val="single" w:sz="4" w:space="0" w:color="auto"/>
              <w:right w:val="single" w:sz="4" w:space="0" w:color="auto"/>
            </w:tcBorders>
            <w:noWrap/>
            <w:vAlign w:val="center"/>
            <w:hideMark/>
          </w:tcPr>
          <w:p w14:paraId="631C43D1"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20.86</w:t>
            </w:r>
          </w:p>
        </w:tc>
        <w:tc>
          <w:tcPr>
            <w:tcW w:w="420" w:type="pct"/>
            <w:tcBorders>
              <w:top w:val="nil"/>
              <w:left w:val="nil"/>
              <w:bottom w:val="single" w:sz="4" w:space="0" w:color="auto"/>
              <w:right w:val="single" w:sz="4" w:space="0" w:color="auto"/>
            </w:tcBorders>
            <w:noWrap/>
            <w:vAlign w:val="center"/>
            <w:hideMark/>
          </w:tcPr>
          <w:p w14:paraId="4E6298A5" w14:textId="77777777" w:rsidR="00514482" w:rsidRPr="00E3748D" w:rsidRDefault="00514482" w:rsidP="00514482">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25.12</w:t>
            </w:r>
          </w:p>
        </w:tc>
      </w:tr>
    </w:tbl>
    <w:p w14:paraId="2ACD8208" w14:textId="7E0F830C" w:rsidR="00E3748D" w:rsidRPr="00E3748D" w:rsidRDefault="00E3748D" w:rsidP="00E3748D">
      <w:pPr>
        <w:ind w:left="1418" w:hanging="1418"/>
        <w:rPr>
          <w:rFonts w:ascii="Times New Roman" w:hAnsi="Times New Roman" w:cs="Times New Roman"/>
          <w:b/>
          <w:bCs/>
          <w:sz w:val="28"/>
          <w:szCs w:val="28"/>
          <w14:ligatures w14:val="none"/>
        </w:rPr>
      </w:pPr>
      <w:r w:rsidRPr="00E3748D">
        <w:rPr>
          <w:rFonts w:ascii="Times New Roman" w:eastAsia="Times New Roman" w:hAnsi="Times New Roman" w:cs="Times New Roman"/>
          <w:b/>
          <w:bCs/>
          <w:noProof/>
          <w:color w:val="000000"/>
          <w:sz w:val="28"/>
          <w:szCs w:val="28"/>
          <w:lang w:eastAsia="en-IN"/>
        </w:rPr>
        <mc:AlternateContent>
          <mc:Choice Requires="wps">
            <w:drawing>
              <wp:anchor distT="45720" distB="45720" distL="114300" distR="114300" simplePos="0" relativeHeight="251664384" behindDoc="0" locked="0" layoutInCell="1" allowOverlap="1" wp14:anchorId="1FBEE481" wp14:editId="4D0B10EE">
                <wp:simplePos x="0" y="0"/>
                <wp:positionH relativeFrom="column">
                  <wp:posOffset>5617029</wp:posOffset>
                </wp:positionH>
                <wp:positionV relativeFrom="paragraph">
                  <wp:posOffset>-433886</wp:posOffset>
                </wp:positionV>
                <wp:extent cx="427990" cy="1404620"/>
                <wp:effectExtent l="0" t="0" r="10160" b="20955"/>
                <wp:wrapNone/>
                <wp:docPr id="127781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5F93A9B6"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BEE481" id="_x0000_s1032" type="#_x0000_t202" style="position:absolute;left:0;text-align:left;margin-left:442.3pt;margin-top:-34.15pt;width:33.7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" strokecolor="window">
                <v:textbox style="mso-fit-shape-to-text:t">
                  <w:txbxContent>
                    <w:p w14:paraId="5F93A9B6" w14:textId="77777777" w:rsidR="00E3748D" w:rsidRDefault="00E3748D" w:rsidP="00E3748D"/>
                  </w:txbxContent>
                </v:textbox>
              </v:shape>
            </w:pict>
          </mc:Fallback>
        </mc:AlternateContent>
      </w:r>
      <w:r w:rsidRPr="00E3748D">
        <w:rPr>
          <w:rFonts w:ascii="Times New Roman" w:eastAsia="Times New Roman" w:hAnsi="Times New Roman" w:cs="Times New Roman"/>
          <w:b/>
          <w:bCs/>
          <w:noProof/>
          <w:color w:val="000000"/>
          <w:sz w:val="28"/>
          <w:szCs w:val="28"/>
          <w:lang w:eastAsia="en-IN"/>
        </w:rPr>
        <mc:AlternateContent>
          <mc:Choice Requires="wps">
            <w:drawing>
              <wp:anchor distT="45720" distB="45720" distL="114300" distR="114300" simplePos="0" relativeHeight="251662336" behindDoc="0" locked="0" layoutInCell="1" allowOverlap="1" wp14:anchorId="2F83575F" wp14:editId="5CBBA8CF">
                <wp:simplePos x="0" y="0"/>
                <wp:positionH relativeFrom="column">
                  <wp:posOffset>5512163</wp:posOffset>
                </wp:positionH>
                <wp:positionV relativeFrom="paragraph">
                  <wp:posOffset>-428443</wp:posOffset>
                </wp:positionV>
                <wp:extent cx="427990" cy="1404620"/>
                <wp:effectExtent l="0" t="0" r="10160" b="20955"/>
                <wp:wrapNone/>
                <wp:docPr id="2639428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3EE299DD"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83575F" id="_x0000_s1033" type="#_x0000_t202" style="position:absolute;left:0;text-align:left;margin-left:434.05pt;margin-top:-33.75pt;width:33.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" strokecolor="window">
                <v:textbox style="mso-fit-shape-to-text:t">
                  <w:txbxContent>
                    <w:p w14:paraId="3EE299DD" w14:textId="77777777" w:rsidR="00E3748D" w:rsidRDefault="00E3748D" w:rsidP="00E3748D"/>
                  </w:txbxContent>
                </v:textbox>
              </v:shape>
            </w:pict>
          </mc:Fallback>
        </mc:AlternateContent>
      </w:r>
      <w:r w:rsidRPr="00E3748D">
        <w:rPr>
          <w:rFonts w:ascii="Times New Roman" w:hAnsi="Times New Roman" w:cs="Times New Roman"/>
          <w:b/>
          <w:bCs/>
          <w:sz w:val="28"/>
          <w:szCs w:val="28"/>
          <w14:ligatures w14:val="none"/>
        </w:rPr>
        <w:t xml:space="preserve">  Table </w:t>
      </w:r>
      <w:r w:rsidR="00E35FAB">
        <w:rPr>
          <w:rFonts w:ascii="Times New Roman" w:hAnsi="Times New Roman" w:cs="Times New Roman"/>
          <w:b/>
          <w:bCs/>
          <w:sz w:val="28"/>
          <w:szCs w:val="28"/>
          <w14:ligatures w14:val="none"/>
        </w:rPr>
        <w:t>5</w:t>
      </w:r>
      <w:r w:rsidRPr="00E3748D">
        <w:rPr>
          <w:rFonts w:ascii="Times New Roman" w:hAnsi="Times New Roman" w:cs="Times New Roman"/>
          <w:b/>
          <w:bCs/>
          <w:sz w:val="28"/>
          <w:szCs w:val="28"/>
          <w14:ligatures w14:val="none"/>
        </w:rPr>
        <w:t xml:space="preserve">: Impact of different biopesticides and biorational against predatory </w:t>
      </w:r>
      <w:r w:rsidRPr="00E3748D">
        <w:rPr>
          <w:rFonts w:ascii="Times New Roman" w:eastAsia="Times New Roman" w:hAnsi="Times New Roman" w:cs="Times New Roman"/>
          <w:b/>
          <w:bCs/>
          <w:kern w:val="0"/>
          <w:sz w:val="28"/>
          <w:szCs w:val="28"/>
          <w:lang w:eastAsia="en-IN"/>
          <w14:ligatures w14:val="none"/>
        </w:rPr>
        <w:t xml:space="preserve">ladybird beetle </w:t>
      </w:r>
      <w:r w:rsidRPr="00E3748D">
        <w:rPr>
          <w:rFonts w:ascii="Times New Roman" w:hAnsi="Times New Roman" w:cs="Times New Roman"/>
          <w:b/>
          <w:bCs/>
          <w:sz w:val="28"/>
          <w:szCs w:val="28"/>
          <w14:ligatures w14:val="none"/>
        </w:rPr>
        <w:t>(</w:t>
      </w:r>
      <w:proofErr w:type="spellStart"/>
      <w:r w:rsidRPr="00E3748D">
        <w:rPr>
          <w:rFonts w:ascii="Times New Roman" w:hAnsi="Times New Roman" w:cs="Times New Roman"/>
          <w:b/>
          <w:bCs/>
          <w:i/>
          <w:iCs/>
          <w:sz w:val="28"/>
          <w:szCs w:val="28"/>
          <w14:ligatures w14:val="none"/>
        </w:rPr>
        <w:t>Coccinella</w:t>
      </w:r>
      <w:proofErr w:type="spellEnd"/>
      <w:r w:rsidRPr="00E3748D">
        <w:rPr>
          <w:rFonts w:ascii="Times New Roman" w:hAnsi="Times New Roman" w:cs="Times New Roman"/>
          <w:b/>
          <w:bCs/>
          <w:i/>
          <w:iCs/>
          <w:sz w:val="28"/>
          <w:szCs w:val="28"/>
          <w14:ligatures w14:val="none"/>
        </w:rPr>
        <w:t xml:space="preserve"> </w:t>
      </w:r>
      <w:r w:rsidRPr="00E3748D">
        <w:rPr>
          <w:rFonts w:ascii="Times New Roman" w:hAnsi="Times New Roman" w:cs="Times New Roman"/>
          <w:b/>
          <w:bCs/>
          <w:sz w:val="28"/>
          <w:szCs w:val="28"/>
          <w14:ligatures w14:val="none"/>
        </w:rPr>
        <w:t>spp</w:t>
      </w:r>
      <w:r w:rsidRPr="00E3748D">
        <w:rPr>
          <w:rFonts w:ascii="Times New Roman" w:hAnsi="Times New Roman" w:cs="Times New Roman"/>
          <w:b/>
          <w:bCs/>
          <w:i/>
          <w:iCs/>
          <w:sz w:val="28"/>
          <w:szCs w:val="28"/>
          <w14:ligatures w14:val="none"/>
        </w:rPr>
        <w:t>.</w:t>
      </w:r>
      <w:r w:rsidRPr="00E3748D">
        <w:rPr>
          <w:rFonts w:ascii="Times New Roman" w:hAnsi="Times New Roman" w:cs="Times New Roman"/>
          <w:b/>
          <w:bCs/>
          <w:sz w:val="28"/>
          <w:szCs w:val="28"/>
          <w14:ligatures w14:val="none"/>
        </w:rPr>
        <w:t xml:space="preserve">) </w:t>
      </w:r>
      <w:r w:rsidRPr="00E3748D">
        <w:rPr>
          <w:rFonts w:ascii="Times New Roman" w:hAnsi="Times New Roman" w:cs="Times New Roman"/>
          <w:b/>
          <w:bCs/>
          <w:sz w:val="28"/>
          <w:szCs w:val="22"/>
          <w14:ligatures w14:val="none"/>
        </w:rPr>
        <w:t>population in</w:t>
      </w:r>
      <w:r w:rsidRPr="00E3748D">
        <w:rPr>
          <w:rFonts w:ascii="Times New Roman" w:hAnsi="Times New Roman" w:cs="Times New Roman"/>
          <w:b/>
          <w:bCs/>
          <w:sz w:val="28"/>
          <w:szCs w:val="28"/>
          <w14:ligatures w14:val="none"/>
        </w:rPr>
        <w:t xml:space="preserve"> okra during </w:t>
      </w:r>
      <w:r w:rsidRPr="00E3748D">
        <w:rPr>
          <w:rFonts w:ascii="Times New Roman" w:hAnsi="Times New Roman" w:cs="Times New Roman"/>
          <w:b/>
          <w:bCs/>
          <w:i/>
          <w:iCs/>
          <w:sz w:val="28"/>
          <w:szCs w:val="28"/>
          <w14:ligatures w14:val="none"/>
        </w:rPr>
        <w:t>Kharif</w:t>
      </w:r>
      <w:r w:rsidRPr="00E3748D">
        <w:rPr>
          <w:rFonts w:ascii="Times New Roman" w:hAnsi="Times New Roman" w:cs="Times New Roman"/>
          <w:b/>
          <w:bCs/>
          <w:sz w:val="28"/>
          <w:szCs w:val="28"/>
          <w14:ligatures w14:val="none"/>
        </w:rPr>
        <w:t>-2025</w:t>
      </w:r>
    </w:p>
    <w:p w14:paraId="577BF67D" w14:textId="77777777" w:rsidR="00E3748D" w:rsidRPr="00E3748D" w:rsidRDefault="00E3748D" w:rsidP="00E3748D">
      <w:pPr>
        <w:spacing w:after="0"/>
        <w:ind w:hanging="426"/>
        <w:rPr>
          <w:rFonts w:ascii="Times New Roman" w:hAnsi="Times New Roman" w:cs="Times New Roman"/>
          <w14:ligatures w14:val="none"/>
        </w:rPr>
      </w:pPr>
      <w:r w:rsidRPr="00E3748D">
        <w:rPr>
          <w:rFonts w:ascii="Times New Roman" w:eastAsia="Times New Roman" w:hAnsi="Times New Roman" w:cs="Times New Roman"/>
          <w:lang w:eastAsia="en-IN"/>
          <w14:ligatures w14:val="none"/>
        </w:rPr>
        <w:t xml:space="preserve">       *Figures in the parentheses are </w:t>
      </w:r>
      <m:oMath>
        <m:rad>
          <m:radPr>
            <m:degHide m:val="1"/>
            <m:ctrlPr>
              <w:rPr>
                <w:rFonts w:ascii="Cambria Math" w:eastAsia="Times New Roman" w:hAnsi="Cambria Math" w:cs="Times New Roman"/>
                <w:i/>
                <w:sz w:val="16"/>
                <w:szCs w:val="16"/>
                <w:lang w:eastAsia="en-IN"/>
                <w14:ligatures w14:val="none"/>
              </w:rPr>
            </m:ctrlPr>
          </m:radPr>
          <m:deg/>
          <m:e>
            <m:r>
              <w:rPr>
                <w:rFonts w:ascii="Cambria Math" w:eastAsia="Times New Roman" w:hAnsi="Cambria Math" w:cs="Times New Roman"/>
                <w:sz w:val="16"/>
                <w:szCs w:val="16"/>
                <w:lang w:eastAsia="en-IN"/>
                <w14:ligatures w14:val="none"/>
              </w:rPr>
              <m:t>X+0.5</m:t>
            </m:r>
          </m:e>
        </m:rad>
      </m:oMath>
      <w:r w:rsidRPr="00E3748D">
        <w:rPr>
          <w:rFonts w:ascii="Times New Roman" w:eastAsia="Times New Roman" w:hAnsi="Times New Roman" w:cs="Times New Roman"/>
          <w:lang w:eastAsia="en-IN"/>
          <w14:ligatures w14:val="none"/>
        </w:rPr>
        <w:t xml:space="preserve"> transformed values</w:t>
      </w:r>
    </w:p>
    <w:p w14:paraId="49AC0C80" w14:textId="77777777" w:rsidR="00E3748D" w:rsidRPr="00E3748D" w:rsidRDefault="00E3748D" w:rsidP="00E3748D">
      <w:pPr>
        <w:spacing w:after="0"/>
        <w:ind w:hanging="284"/>
        <w:jc w:val="both"/>
        <w:rPr>
          <w:rFonts w:ascii="Times New Roman" w:hAnsi="Times New Roman" w:cs="Times New Roman"/>
          <w14:ligatures w14:val="none"/>
        </w:rPr>
      </w:pPr>
      <w:r w:rsidRPr="00E3748D">
        <w:rPr>
          <w:rFonts w:ascii="Times New Roman" w:hAnsi="Times New Roman" w:cs="Times New Roman"/>
          <w14:ligatures w14:val="none"/>
        </w:rPr>
        <w:t xml:space="preserve">     DAS: Days After Spray and N.S.: Non-Significant.</w:t>
      </w:r>
    </w:p>
    <w:p w14:paraId="77C0D047" w14:textId="77777777" w:rsidR="00514482" w:rsidRDefault="00514482" w:rsidP="00E3748D">
      <w:pPr>
        <w:spacing w:after="0" w:line="360" w:lineRule="auto"/>
        <w:rPr>
          <w:rFonts w:ascii="Times New Roman" w:hAnsi="Times New Roman" w:cs="Times New Roman"/>
          <w:szCs w:val="24"/>
        </w:rPr>
        <w:sectPr w:rsidR="00514482" w:rsidSect="00514482">
          <w:pgSz w:w="16838" w:h="11906"/>
          <w:pgMar w:top="1009" w:right="709" w:bottom="0" w:left="851" w:header="709" w:footer="709" w:gutter="0"/>
          <w:cols w:space="708"/>
          <w:docGrid w:linePitch="360"/>
        </w:sectPr>
      </w:pPr>
    </w:p>
    <w:p w14:paraId="63D51820" w14:textId="77777777" w:rsidR="00FE1409" w:rsidRDefault="00FE1409" w:rsidP="00FE1409">
      <w:r>
        <w:rPr>
          <w:noProof/>
        </w:rPr>
        <w:lastRenderedPageBreak/>
        <w:drawing>
          <wp:inline distT="0" distB="0" distL="0" distR="0" wp14:anchorId="0D00D419" wp14:editId="73D58BE9">
            <wp:extent cx="5940000" cy="3600000"/>
            <wp:effectExtent l="0" t="0" r="3810" b="635"/>
            <wp:docPr id="1739726161" name="Chart 1">
              <a:extLst xmlns:a="http://schemas.openxmlformats.org/drawingml/2006/main">
                <a:ext uri="{FF2B5EF4-FFF2-40B4-BE49-F238E27FC236}">
                  <a16:creationId xmlns:a16="http://schemas.microsoft.com/office/drawing/2014/main" id="{5D8508BB-3F3D-C950-E898-9CD874859B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10B60EA" w14:textId="13BBC931" w:rsidR="00FE1409" w:rsidRPr="002815BA" w:rsidRDefault="00FE1409" w:rsidP="00C30E20">
      <w:pPr>
        <w:ind w:left="567" w:right="265" w:hanging="567"/>
        <w:rPr>
          <w:rFonts w:ascii="Times New Roman" w:hAnsi="Times New Roman" w:cs="Times New Roman"/>
        </w:rPr>
      </w:pPr>
      <w:r w:rsidRPr="002815BA">
        <w:rPr>
          <w:rFonts w:ascii="Times New Roman" w:hAnsi="Times New Roman" w:cs="Times New Roman"/>
          <w:noProof/>
        </w:rPr>
        <w:t xml:space="preserve">Fig. </w:t>
      </w:r>
      <w:r w:rsidR="00AC7825">
        <w:rPr>
          <w:rFonts w:ascii="Times New Roman" w:hAnsi="Times New Roman" w:cs="Times New Roman"/>
          <w:noProof/>
        </w:rPr>
        <w:t>3</w:t>
      </w:r>
      <w:r w:rsidRPr="002815BA">
        <w:rPr>
          <w:rFonts w:ascii="Times New Roman" w:hAnsi="Times New Roman" w:cs="Times New Roman"/>
          <w:noProof/>
        </w:rPr>
        <w:t xml:space="preserve"> </w:t>
      </w:r>
      <w:r w:rsidRPr="002815BA">
        <w:rPr>
          <w:rFonts w:ascii="Times New Roman" w:hAnsi="Times New Roman" w:cs="Times New Roman"/>
        </w:rPr>
        <w:t xml:space="preserve">Impact of different biopesticides </w:t>
      </w:r>
      <w:r w:rsidRPr="002F0B5D">
        <w:rPr>
          <w:rFonts w:ascii="Times New Roman" w:hAnsi="Times New Roman" w:cs="Times New Roman"/>
          <w:noProof/>
        </w:rPr>
        <w:t xml:space="preserve">and biorationals </w:t>
      </w:r>
      <w:r w:rsidRPr="002815BA">
        <w:rPr>
          <w:rFonts w:ascii="Times New Roman" w:hAnsi="Times New Roman" w:cs="Times New Roman"/>
        </w:rPr>
        <w:t>on population of predatory coccinellids (after first spray)</w:t>
      </w:r>
    </w:p>
    <w:p w14:paraId="2C91A9F4" w14:textId="77777777" w:rsidR="00FE1409" w:rsidRDefault="00FE1409" w:rsidP="00FE1409"/>
    <w:p w14:paraId="6B31D147" w14:textId="77777777" w:rsidR="00FE1409" w:rsidRDefault="00FE1409" w:rsidP="00FE1409"/>
    <w:p w14:paraId="71367BC0" w14:textId="77777777" w:rsidR="00FE1409" w:rsidRDefault="00FE1409" w:rsidP="00FE1409">
      <w:r>
        <w:rPr>
          <w:noProof/>
        </w:rPr>
        <w:drawing>
          <wp:inline distT="0" distB="0" distL="0" distR="0" wp14:anchorId="626558C3" wp14:editId="650B1910">
            <wp:extent cx="5940000" cy="3600000"/>
            <wp:effectExtent l="0" t="0" r="3810" b="635"/>
            <wp:docPr id="599883996" name="Chart 1">
              <a:extLst xmlns:a="http://schemas.openxmlformats.org/drawingml/2006/main">
                <a:ext uri="{FF2B5EF4-FFF2-40B4-BE49-F238E27FC236}">
                  <a16:creationId xmlns:a16="http://schemas.microsoft.com/office/drawing/2014/main" id="{07DCDAE1-8E0D-AF3F-7246-C53997C145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2366D02" w14:textId="032ACD3A" w:rsidR="00FE1409" w:rsidRPr="002815BA" w:rsidRDefault="00FE1409" w:rsidP="00C30E20">
      <w:pPr>
        <w:ind w:left="709" w:right="265" w:hanging="709"/>
        <w:rPr>
          <w:rFonts w:ascii="Times New Roman" w:hAnsi="Times New Roman" w:cs="Times New Roman"/>
        </w:rPr>
      </w:pPr>
      <w:r w:rsidRPr="002815BA">
        <w:rPr>
          <w:rFonts w:ascii="Times New Roman" w:hAnsi="Times New Roman" w:cs="Times New Roman"/>
          <w:noProof/>
        </w:rPr>
        <w:t xml:space="preserve">Fig. </w:t>
      </w:r>
      <w:r w:rsidR="00AC7825">
        <w:rPr>
          <w:rFonts w:ascii="Times New Roman" w:hAnsi="Times New Roman" w:cs="Times New Roman"/>
          <w:noProof/>
        </w:rPr>
        <w:t>4</w:t>
      </w:r>
      <w:r w:rsidRPr="002815BA">
        <w:rPr>
          <w:rFonts w:ascii="Times New Roman" w:hAnsi="Times New Roman" w:cs="Times New Roman"/>
          <w:noProof/>
        </w:rPr>
        <w:t xml:space="preserve"> </w:t>
      </w:r>
      <w:r w:rsidRPr="002815BA">
        <w:rPr>
          <w:rFonts w:ascii="Times New Roman" w:hAnsi="Times New Roman" w:cs="Times New Roman"/>
        </w:rPr>
        <w:t>Impact of different biopesticides</w:t>
      </w:r>
      <w:r w:rsidRPr="002E795E">
        <w:rPr>
          <w:rFonts w:ascii="Times New Roman" w:hAnsi="Times New Roman" w:cs="Times New Roman"/>
          <w:noProof/>
        </w:rPr>
        <w:t xml:space="preserve"> </w:t>
      </w:r>
      <w:r w:rsidRPr="002F0B5D">
        <w:rPr>
          <w:rFonts w:ascii="Times New Roman" w:hAnsi="Times New Roman" w:cs="Times New Roman"/>
          <w:noProof/>
        </w:rPr>
        <w:t>and biorationals</w:t>
      </w:r>
      <w:r w:rsidRPr="002815BA">
        <w:rPr>
          <w:rFonts w:ascii="Times New Roman" w:hAnsi="Times New Roman" w:cs="Times New Roman"/>
        </w:rPr>
        <w:t xml:space="preserve"> on population of predatory coccinellids (after </w:t>
      </w:r>
      <w:r>
        <w:rPr>
          <w:rFonts w:ascii="Times New Roman" w:hAnsi="Times New Roman" w:cs="Times New Roman"/>
        </w:rPr>
        <w:t>second</w:t>
      </w:r>
      <w:r w:rsidRPr="002815BA">
        <w:rPr>
          <w:rFonts w:ascii="Times New Roman" w:hAnsi="Times New Roman" w:cs="Times New Roman"/>
        </w:rPr>
        <w:t xml:space="preserve"> spray)</w:t>
      </w:r>
    </w:p>
    <w:p w14:paraId="3885304A" w14:textId="2053850A" w:rsidR="00B07659" w:rsidRDefault="00B07659">
      <w:pPr>
        <w:rPr>
          <w:rFonts w:ascii="Times New Roman" w:hAnsi="Times New Roman" w:cs="Times New Roman"/>
          <w:szCs w:val="24"/>
        </w:rPr>
      </w:pPr>
    </w:p>
    <w:p w14:paraId="06335A1B" w14:textId="77777777" w:rsidR="00B07659" w:rsidRDefault="00B07659" w:rsidP="00E3748D">
      <w:pPr>
        <w:spacing w:after="0" w:line="360" w:lineRule="auto"/>
        <w:rPr>
          <w:rFonts w:ascii="Times New Roman" w:hAnsi="Times New Roman" w:cs="Times New Roman"/>
          <w:szCs w:val="24"/>
        </w:rPr>
        <w:sectPr w:rsidR="00B07659" w:rsidSect="00B07659">
          <w:pgSz w:w="11906" w:h="16838" w:orient="landscape"/>
          <w:pgMar w:top="851" w:right="1009" w:bottom="709" w:left="1134" w:header="709" w:footer="709" w:gutter="0"/>
          <w:cols w:space="708"/>
          <w:docGrid w:linePitch="360"/>
        </w:sectPr>
      </w:pPr>
    </w:p>
    <w:p w14:paraId="252715D1" w14:textId="77777777" w:rsidR="00B07659" w:rsidRPr="00B07659" w:rsidRDefault="00B07659" w:rsidP="00B07659">
      <w:pPr>
        <w:spacing w:before="280" w:line="276" w:lineRule="auto"/>
        <w:outlineLvl w:val="0"/>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b/>
          <w:bCs/>
          <w:kern w:val="0"/>
          <w:szCs w:val="24"/>
          <w:lang w:eastAsia="en-IN"/>
          <w14:ligatures w14:val="none"/>
        </w:rPr>
        <w:lastRenderedPageBreak/>
        <w:t>4. CONCLUSION</w:t>
      </w:r>
    </w:p>
    <w:p w14:paraId="677CB3F6" w14:textId="77777777" w:rsidR="00B07659" w:rsidRPr="00B07659" w:rsidRDefault="00B07659" w:rsidP="00B07659">
      <w:pPr>
        <w:spacing w:line="276" w:lineRule="auto"/>
        <w:ind w:firstLine="720"/>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Among all the treatments evaluated, Emamectin benzoate 5% SG @ 0.5 g/L was the most effective and economically superior option for management of leafhoppers, aphids and whiteflies of okra. Among the biopesticides, sequential spray of </w:t>
      </w:r>
      <w:r w:rsidRPr="00B07659">
        <w:rPr>
          <w:rFonts w:ascii="Times New Roman" w:eastAsia="Times New Roman" w:hAnsi="Times New Roman" w:cs="Times New Roman"/>
          <w:i/>
          <w:iCs/>
          <w:kern w:val="0"/>
          <w:szCs w:val="24"/>
          <w:lang w:eastAsia="en-IN"/>
          <w14:ligatures w14:val="none"/>
        </w:rPr>
        <w:t xml:space="preserve">L. lecanii </w:t>
      </w:r>
      <w:r w:rsidRPr="00B07659">
        <w:rPr>
          <w:rFonts w:ascii="Times New Roman" w:eastAsia="Times New Roman" w:hAnsi="Times New Roman" w:cs="Times New Roman"/>
          <w:kern w:val="0"/>
          <w:szCs w:val="24"/>
          <w:lang w:eastAsia="en-IN"/>
          <w14:ligatures w14:val="none"/>
        </w:rPr>
        <w:t xml:space="preserve">followed by </w:t>
      </w:r>
      <w:r w:rsidRPr="00B07659">
        <w:rPr>
          <w:rFonts w:ascii="Times New Roman" w:eastAsia="Times New Roman" w:hAnsi="Times New Roman" w:cs="Times New Roman"/>
          <w:i/>
          <w:iCs/>
          <w:kern w:val="0"/>
          <w:szCs w:val="24"/>
          <w:lang w:eastAsia="en-IN"/>
          <w14:ligatures w14:val="none"/>
        </w:rPr>
        <w:t xml:space="preserve">B. bassiana </w:t>
      </w:r>
      <w:r w:rsidRPr="00B07659">
        <w:rPr>
          <w:rFonts w:ascii="Times New Roman" w:eastAsia="Times New Roman" w:hAnsi="Times New Roman" w:cs="Times New Roman"/>
          <w:kern w:val="0"/>
          <w:szCs w:val="24"/>
          <w:lang w:eastAsia="en-IN"/>
          <w14:ligatures w14:val="none"/>
        </w:rPr>
        <w:t xml:space="preserve">1.15% WP @ 5.0 g/L, statistically at par with </w:t>
      </w:r>
      <w:r w:rsidRPr="00B07659">
        <w:rPr>
          <w:rFonts w:ascii="Times New Roman" w:eastAsia="Times New Roman" w:hAnsi="Times New Roman" w:cs="Times New Roman"/>
          <w:i/>
          <w:iCs/>
          <w:kern w:val="0"/>
          <w:szCs w:val="24"/>
          <w:lang w:eastAsia="en-IN"/>
          <w14:ligatures w14:val="none"/>
        </w:rPr>
        <w:t>Metarhizium anisopliae</w:t>
      </w:r>
      <w:r w:rsidRPr="00B07659">
        <w:rPr>
          <w:rFonts w:ascii="Times New Roman" w:eastAsia="Times New Roman" w:hAnsi="Times New Roman" w:cs="Times New Roman"/>
          <w:kern w:val="0"/>
          <w:szCs w:val="24"/>
          <w:lang w:eastAsia="en-IN"/>
          <w14:ligatures w14:val="none"/>
        </w:rPr>
        <w:t xml:space="preserve"> 1.15% WP @ 5.0 g/L was the most effective against sucking pests. All biorational treatments were safe to the predatory ladybird beetle. Emamectin benzoate 5% SG and </w:t>
      </w:r>
      <w:r w:rsidRPr="00B07659">
        <w:rPr>
          <w:rFonts w:ascii="Times New Roman" w:eastAsia="Times New Roman" w:hAnsi="Times New Roman" w:cs="Times New Roman"/>
          <w:i/>
          <w:iCs/>
          <w:kern w:val="0"/>
          <w:szCs w:val="24"/>
          <w:lang w:eastAsia="en-IN"/>
          <w14:ligatures w14:val="none"/>
        </w:rPr>
        <w:t>M. anisopliae</w:t>
      </w:r>
      <w:r w:rsidRPr="00B07659">
        <w:rPr>
          <w:rFonts w:ascii="Times New Roman" w:eastAsia="Times New Roman" w:hAnsi="Times New Roman" w:cs="Times New Roman"/>
          <w:kern w:val="0"/>
          <w:szCs w:val="24"/>
          <w:lang w:eastAsia="en-IN"/>
          <w14:ligatures w14:val="none"/>
        </w:rPr>
        <w:t xml:space="preserve"> 1.15% WP can therefore be recommended, either singly or in rotation, as effective and economically viable components of integrated pest management programmes for sustainable insect pest management in okra.</w:t>
      </w:r>
    </w:p>
    <w:p w14:paraId="749BF55E" w14:textId="77777777" w:rsidR="00000025" w:rsidRDefault="00000025" w:rsidP="00B07659">
      <w:pPr>
        <w:spacing w:line="276" w:lineRule="auto"/>
        <w:ind w:firstLine="720"/>
        <w:jc w:val="both"/>
        <w:rPr>
          <w:rFonts w:ascii="Times New Roman" w:eastAsia="Times New Roman" w:hAnsi="Times New Roman" w:cs="Times New Roman"/>
          <w:kern w:val="0"/>
          <w:szCs w:val="24"/>
          <w:lang w:eastAsia="en-IN"/>
          <w14:ligatures w14:val="none"/>
        </w:rPr>
      </w:pPr>
    </w:p>
    <w:p w14:paraId="1E44A651" w14:textId="77777777" w:rsidR="00000025" w:rsidRPr="00000025" w:rsidRDefault="00000025" w:rsidP="00000025">
      <w:pPr>
        <w:spacing w:after="0" w:line="240" w:lineRule="auto"/>
        <w:rPr>
          <w:rFonts w:ascii="Arial" w:eastAsia="Calibri" w:hAnsi="Arial" w:cs="Arial"/>
          <w:b/>
          <w:kern w:val="0"/>
          <w:sz w:val="20"/>
          <w:szCs w:val="20"/>
          <w:lang w:val="en-US" w:bidi="ar-SA"/>
          <w14:ligatures w14:val="none"/>
        </w:rPr>
      </w:pPr>
      <w:r w:rsidRPr="00000025">
        <w:rPr>
          <w:rFonts w:ascii="Arial" w:eastAsia="Calibri" w:hAnsi="Arial" w:cs="Arial"/>
          <w:b/>
          <w:kern w:val="0"/>
          <w:sz w:val="20"/>
          <w:szCs w:val="20"/>
          <w:lang w:val="en-US" w:bidi="ar-SA"/>
          <w14:ligatures w14:val="none"/>
        </w:rPr>
        <w:t>Declaration of AI Use</w:t>
      </w:r>
    </w:p>
    <w:p w14:paraId="4AAD2B45" w14:textId="77777777" w:rsidR="00000025" w:rsidRPr="00000025" w:rsidRDefault="00000025" w:rsidP="00000025">
      <w:pPr>
        <w:spacing w:after="0" w:line="240" w:lineRule="auto"/>
        <w:rPr>
          <w:rFonts w:ascii="Arial" w:eastAsia="Calibri" w:hAnsi="Arial" w:cs="Arial"/>
          <w:kern w:val="0"/>
          <w:sz w:val="20"/>
          <w:szCs w:val="20"/>
          <w:lang w:val="en-US" w:bidi="ar-SA"/>
          <w14:ligatures w14:val="none"/>
        </w:rPr>
      </w:pPr>
    </w:p>
    <w:p w14:paraId="7061D898" w14:textId="77777777" w:rsidR="00000025" w:rsidRPr="00000025" w:rsidRDefault="00000025" w:rsidP="00000025">
      <w:pPr>
        <w:spacing w:after="0" w:line="240" w:lineRule="auto"/>
        <w:rPr>
          <w:rFonts w:ascii="Arial" w:eastAsia="Calibri" w:hAnsi="Arial" w:cs="Arial"/>
          <w:kern w:val="0"/>
          <w:sz w:val="20"/>
          <w:szCs w:val="20"/>
          <w:lang w:val="en-US" w:bidi="ar-SA"/>
          <w14:ligatures w14:val="none"/>
        </w:rPr>
      </w:pPr>
      <w:r w:rsidRPr="00000025">
        <w:rPr>
          <w:rFonts w:ascii="Arial" w:eastAsia="Calibri" w:hAnsi="Arial" w:cs="Arial"/>
          <w:kern w:val="0"/>
          <w:sz w:val="20"/>
          <w:szCs w:val="20"/>
          <w:lang w:val="en-US" w:bidi="ar-SA"/>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4BF39F3" w14:textId="77777777" w:rsidR="00000025" w:rsidRPr="00000025" w:rsidRDefault="00000025" w:rsidP="00000025">
      <w:pPr>
        <w:spacing w:after="0" w:line="240" w:lineRule="auto"/>
        <w:jc w:val="both"/>
        <w:rPr>
          <w:rFonts w:ascii="Times New Roman" w:eastAsia="Calibri" w:hAnsi="Times New Roman" w:cs="Times New Roman"/>
          <w:kern w:val="0"/>
          <w:sz w:val="22"/>
          <w:szCs w:val="22"/>
          <w:lang w:val="en-US" w:bidi="ar-SA"/>
          <w14:ligatures w14:val="none"/>
        </w:rPr>
      </w:pPr>
    </w:p>
    <w:p w14:paraId="671F0D7F" w14:textId="77777777" w:rsidR="00000025" w:rsidRPr="00000025" w:rsidRDefault="00000025" w:rsidP="00000025">
      <w:pPr>
        <w:spacing w:after="0" w:line="240" w:lineRule="auto"/>
        <w:jc w:val="both"/>
        <w:rPr>
          <w:rFonts w:ascii="Times New Roman" w:eastAsia="Calibri" w:hAnsi="Times New Roman" w:cs="Times New Roman"/>
          <w:kern w:val="0"/>
          <w:sz w:val="22"/>
          <w:szCs w:val="22"/>
          <w:lang w:val="en-US" w:bidi="ar-SA"/>
          <w14:ligatures w14:val="none"/>
        </w:rPr>
      </w:pPr>
    </w:p>
    <w:p w14:paraId="2D55A278" w14:textId="77777777" w:rsidR="00000025" w:rsidRPr="00000025" w:rsidRDefault="00000025" w:rsidP="00000025">
      <w:pPr>
        <w:spacing w:after="200" w:line="276" w:lineRule="auto"/>
        <w:rPr>
          <w:rFonts w:ascii="Cambria" w:eastAsia="Times New Roman" w:hAnsi="Cambria" w:cs="Arial"/>
          <w:b/>
          <w:bCs/>
          <w:kern w:val="0"/>
          <w:sz w:val="22"/>
          <w:szCs w:val="22"/>
          <w:lang w:val="en-GB" w:eastAsia="en-GB" w:bidi="ar-SA"/>
          <w14:ligatures w14:val="none"/>
        </w:rPr>
      </w:pPr>
      <w:r w:rsidRPr="00000025">
        <w:rPr>
          <w:rFonts w:ascii="Cambria" w:eastAsia="Times New Roman" w:hAnsi="Cambria" w:cs="Arial"/>
          <w:b/>
          <w:bCs/>
          <w:kern w:val="0"/>
          <w:sz w:val="22"/>
          <w:szCs w:val="22"/>
          <w:lang w:val="en-GB" w:eastAsia="en-GB" w:bidi="ar-SA"/>
          <w14:ligatures w14:val="none"/>
        </w:rPr>
        <w:t>COMPETING INTERESTS DISCLAIMER:</w:t>
      </w:r>
    </w:p>
    <w:p w14:paraId="4946AD8F" w14:textId="77777777" w:rsidR="00000025" w:rsidRPr="00000025" w:rsidRDefault="00000025" w:rsidP="00000025">
      <w:pPr>
        <w:spacing w:after="200" w:line="276" w:lineRule="auto"/>
        <w:rPr>
          <w:rFonts w:ascii="Cambria" w:eastAsia="Times New Roman" w:hAnsi="Cambria" w:cs="Times New Roman"/>
          <w:kern w:val="0"/>
          <w:sz w:val="22"/>
          <w:szCs w:val="22"/>
          <w:lang w:val="en-GB" w:eastAsia="en-GB" w:bidi="ar-SA"/>
          <w14:ligatures w14:val="none"/>
        </w:rPr>
      </w:pPr>
      <w:r w:rsidRPr="00000025">
        <w:rPr>
          <w:rFonts w:ascii="Cambria" w:eastAsia="Times New Roman" w:hAnsi="Cambria" w:cs="Arial"/>
          <w:kern w:val="0"/>
          <w:sz w:val="22"/>
          <w:szCs w:val="22"/>
          <w:lang w:val="en-GB" w:eastAsia="en-GB" w:bidi="ar-SA"/>
          <w14:ligatures w14:val="none"/>
        </w:rPr>
        <w:t>Authors have declared that they have no known competing financial interests OR non-financial interests OR personal relationships that could have appeared to influence the work reported in this paper.</w:t>
      </w:r>
    </w:p>
    <w:p w14:paraId="77B1BC32" w14:textId="77777777" w:rsidR="00000025" w:rsidRPr="00B07659" w:rsidRDefault="00000025" w:rsidP="00B07659">
      <w:pPr>
        <w:spacing w:line="276" w:lineRule="auto"/>
        <w:ind w:firstLine="720"/>
        <w:jc w:val="both"/>
        <w:rPr>
          <w:rFonts w:ascii="Times New Roman" w:eastAsia="Times New Roman" w:hAnsi="Times New Roman" w:cs="Times New Roman"/>
          <w:kern w:val="0"/>
          <w:szCs w:val="24"/>
          <w:lang w:eastAsia="en-IN"/>
          <w14:ligatures w14:val="none"/>
        </w:rPr>
      </w:pPr>
    </w:p>
    <w:p w14:paraId="0D76A851" w14:textId="77777777" w:rsidR="00B07659" w:rsidRPr="00B07659" w:rsidRDefault="00B07659" w:rsidP="00B07659">
      <w:pPr>
        <w:spacing w:before="280" w:line="276" w:lineRule="auto"/>
        <w:outlineLvl w:val="0"/>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b/>
          <w:bCs/>
          <w:kern w:val="0"/>
          <w:szCs w:val="24"/>
          <w:lang w:eastAsia="en-IN"/>
          <w14:ligatures w14:val="none"/>
        </w:rPr>
        <w:t>REFERENCES</w:t>
      </w:r>
    </w:p>
    <w:p w14:paraId="1C23DF94"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Anonymous. (2025a) Annual reports: First advance estimates. Ministry of Agriculture and Farmer’s Welfare, Government of India; 2024–2025. </w:t>
      </w:r>
    </w:p>
    <w:p w14:paraId="2744F46D" w14:textId="77777777" w:rsidR="00B07659" w:rsidRPr="00B07659" w:rsidRDefault="00B07659" w:rsidP="00B07659">
      <w:pPr>
        <w:spacing w:after="140" w:line="276" w:lineRule="auto"/>
        <w:ind w:left="709" w:hanging="709"/>
        <w:jc w:val="both"/>
        <w:rPr>
          <w:rFonts w:ascii="Times New Roman" w:eastAsia="Times New Roman" w:hAnsi="Times New Roman" w:cs="Times New Roman"/>
          <w:i/>
          <w:iCs/>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Anonymous. (2025b). Food and Agriculture Organization Statistical Database. </w:t>
      </w:r>
      <w:r w:rsidRPr="00B07659">
        <w:rPr>
          <w:rFonts w:ascii="Times New Roman" w:eastAsia="Times New Roman" w:hAnsi="Times New Roman" w:cs="Times New Roman"/>
          <w:i/>
          <w:iCs/>
          <w:kern w:val="0"/>
          <w:szCs w:val="24"/>
          <w:lang w:eastAsia="en-IN"/>
          <w14:ligatures w14:val="none"/>
        </w:rPr>
        <w:t>Food and Agriculture Organization of the United Nations.</w:t>
      </w:r>
    </w:p>
    <w:p w14:paraId="1B61D443"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Anand, G.K., Sharma, R.K., </w:t>
      </w:r>
      <w:proofErr w:type="spellStart"/>
      <w:r w:rsidRPr="00B07659">
        <w:rPr>
          <w:rFonts w:ascii="Times New Roman" w:eastAsia="Times New Roman" w:hAnsi="Times New Roman" w:cs="Times New Roman"/>
          <w:kern w:val="0"/>
          <w:szCs w:val="24"/>
          <w:lang w:eastAsia="en-IN"/>
          <w14:ligatures w14:val="none"/>
        </w:rPr>
        <w:t>Shankarganesh</w:t>
      </w:r>
      <w:proofErr w:type="spellEnd"/>
      <w:r w:rsidRPr="00B07659">
        <w:rPr>
          <w:rFonts w:ascii="Times New Roman" w:eastAsia="Times New Roman" w:hAnsi="Times New Roman" w:cs="Times New Roman"/>
          <w:kern w:val="0"/>
          <w:szCs w:val="24"/>
          <w:lang w:eastAsia="en-IN"/>
          <w14:ligatures w14:val="none"/>
        </w:rPr>
        <w:t xml:space="preserve">, K., Sinha, S.R. and Sharma, K. (2013). Efficacy of newer insecticides against sucking insect pests of okra. </w:t>
      </w:r>
      <w:r w:rsidRPr="00B07659">
        <w:rPr>
          <w:rFonts w:ascii="Times New Roman" w:eastAsia="Times New Roman" w:hAnsi="Times New Roman" w:cs="Times New Roman"/>
          <w:i/>
          <w:iCs/>
          <w:kern w:val="0"/>
          <w:szCs w:val="24"/>
          <w:lang w:eastAsia="en-IN"/>
          <w14:ligatures w14:val="none"/>
        </w:rPr>
        <w:t>Indian Journal of Plant Protection</w:t>
      </w:r>
      <w:r w:rsidRPr="00B07659">
        <w:rPr>
          <w:rFonts w:ascii="Times New Roman" w:eastAsia="Times New Roman" w:hAnsi="Times New Roman" w:cs="Times New Roman"/>
          <w:kern w:val="0"/>
          <w:szCs w:val="24"/>
          <w:lang w:eastAsia="en-IN"/>
          <w14:ligatures w14:val="none"/>
        </w:rPr>
        <w:t>, 41(2): 113-115.</w:t>
      </w:r>
    </w:p>
    <w:p w14:paraId="64CC1FB5" w14:textId="77777777" w:rsidR="00757214" w:rsidRPr="00481009" w:rsidRDefault="00757214" w:rsidP="00757214">
      <w:pPr>
        <w:spacing w:after="5" w:line="360" w:lineRule="auto"/>
        <w:ind w:left="709" w:right="-7" w:hanging="721"/>
        <w:jc w:val="both"/>
        <w:rPr>
          <w:rFonts w:ascii="Times New Roman" w:eastAsia="Times New Roman" w:hAnsi="Times New Roman" w:cs="Times New Roman"/>
          <w:color w:val="000000" w:themeColor="text1"/>
          <w:szCs w:val="24"/>
          <w:lang w:eastAsia="en-IN"/>
        </w:rPr>
      </w:pPr>
      <w:proofErr w:type="spellStart"/>
      <w:r w:rsidRPr="00481009">
        <w:rPr>
          <w:rFonts w:ascii="Times New Roman" w:eastAsia="Times New Roman" w:hAnsi="Times New Roman" w:cs="Times New Roman"/>
          <w:color w:val="000000" w:themeColor="text1"/>
          <w:szCs w:val="24"/>
          <w:lang w:eastAsia="en-IN"/>
        </w:rPr>
        <w:t>Ayenan</w:t>
      </w:r>
      <w:proofErr w:type="spellEnd"/>
      <w:r w:rsidRPr="00481009">
        <w:rPr>
          <w:rFonts w:ascii="Times New Roman" w:eastAsia="Times New Roman" w:hAnsi="Times New Roman" w:cs="Times New Roman"/>
          <w:color w:val="000000" w:themeColor="text1"/>
          <w:szCs w:val="24"/>
          <w:lang w:eastAsia="en-IN"/>
        </w:rPr>
        <w:t xml:space="preserve">, M. A. T., </w:t>
      </w:r>
      <w:proofErr w:type="spellStart"/>
      <w:r w:rsidRPr="00481009">
        <w:rPr>
          <w:rFonts w:ascii="Times New Roman" w:eastAsia="Times New Roman" w:hAnsi="Times New Roman" w:cs="Times New Roman"/>
          <w:color w:val="000000" w:themeColor="text1"/>
          <w:szCs w:val="24"/>
          <w:lang w:eastAsia="en-IN"/>
        </w:rPr>
        <w:t>Vihou</w:t>
      </w:r>
      <w:proofErr w:type="spellEnd"/>
      <w:r w:rsidRPr="00481009">
        <w:rPr>
          <w:rFonts w:ascii="Times New Roman" w:eastAsia="Times New Roman" w:hAnsi="Times New Roman" w:cs="Times New Roman"/>
          <w:color w:val="000000" w:themeColor="text1"/>
          <w:szCs w:val="24"/>
          <w:lang w:eastAsia="en-IN"/>
        </w:rPr>
        <w:t xml:space="preserve">, F., Ambali, M., Opoku, J. A., </w:t>
      </w:r>
      <w:proofErr w:type="spellStart"/>
      <w:r w:rsidRPr="00481009">
        <w:rPr>
          <w:rFonts w:ascii="Times New Roman" w:eastAsia="Times New Roman" w:hAnsi="Times New Roman" w:cs="Times New Roman"/>
          <w:color w:val="000000" w:themeColor="text1"/>
          <w:szCs w:val="24"/>
          <w:lang w:eastAsia="en-IN"/>
        </w:rPr>
        <w:t>Ibiotye</w:t>
      </w:r>
      <w:proofErr w:type="spellEnd"/>
      <w:r w:rsidRPr="00481009">
        <w:rPr>
          <w:rFonts w:ascii="Times New Roman" w:eastAsia="Times New Roman" w:hAnsi="Times New Roman" w:cs="Times New Roman"/>
          <w:color w:val="000000" w:themeColor="text1"/>
          <w:szCs w:val="24"/>
          <w:lang w:eastAsia="en-IN"/>
        </w:rPr>
        <w:t xml:space="preserve">, D. O. and </w:t>
      </w:r>
      <w:proofErr w:type="spellStart"/>
      <w:r w:rsidRPr="00481009">
        <w:rPr>
          <w:rFonts w:ascii="Times New Roman" w:eastAsia="Times New Roman" w:hAnsi="Times New Roman" w:cs="Times New Roman"/>
          <w:color w:val="000000" w:themeColor="text1"/>
          <w:szCs w:val="24"/>
          <w:lang w:eastAsia="en-IN"/>
        </w:rPr>
        <w:t>Schafleitner</w:t>
      </w:r>
      <w:proofErr w:type="spellEnd"/>
      <w:r w:rsidRPr="00481009">
        <w:rPr>
          <w:rFonts w:ascii="Times New Roman" w:eastAsia="Times New Roman" w:hAnsi="Times New Roman" w:cs="Times New Roman"/>
          <w:color w:val="000000" w:themeColor="text1"/>
          <w:szCs w:val="24"/>
          <w:lang w:eastAsia="en-IN"/>
        </w:rPr>
        <w:t xml:space="preserve">, R. </w:t>
      </w:r>
      <w:r>
        <w:rPr>
          <w:rFonts w:ascii="Times New Roman" w:eastAsia="Times New Roman" w:hAnsi="Times New Roman" w:cs="Times New Roman"/>
          <w:color w:val="000000" w:themeColor="text1"/>
          <w:szCs w:val="24"/>
          <w:lang w:eastAsia="en-IN"/>
        </w:rPr>
        <w:t>(</w:t>
      </w:r>
      <w:r w:rsidRPr="00481009">
        <w:rPr>
          <w:rFonts w:ascii="Times New Roman" w:eastAsia="Times New Roman" w:hAnsi="Times New Roman" w:cs="Times New Roman"/>
          <w:color w:val="000000" w:themeColor="text1"/>
          <w:szCs w:val="24"/>
          <w:lang w:eastAsia="en-IN"/>
        </w:rPr>
        <w:t>2025</w:t>
      </w:r>
      <w:r>
        <w:rPr>
          <w:rFonts w:ascii="Times New Roman" w:eastAsia="Times New Roman" w:hAnsi="Times New Roman" w:cs="Times New Roman"/>
          <w:color w:val="000000" w:themeColor="text1"/>
          <w:szCs w:val="24"/>
          <w:lang w:eastAsia="en-IN"/>
        </w:rPr>
        <w:t>)</w:t>
      </w:r>
      <w:r w:rsidRPr="00481009">
        <w:rPr>
          <w:rFonts w:ascii="Times New Roman" w:eastAsia="Times New Roman" w:hAnsi="Times New Roman" w:cs="Times New Roman"/>
          <w:color w:val="000000" w:themeColor="text1"/>
          <w:szCs w:val="24"/>
          <w:lang w:eastAsia="en-IN"/>
        </w:rPr>
        <w:t>. Tapping into the potential of okra (</w:t>
      </w:r>
      <w:r w:rsidRPr="00481009">
        <w:rPr>
          <w:rFonts w:ascii="Times New Roman" w:eastAsia="Times New Roman" w:hAnsi="Times New Roman" w:cs="Times New Roman"/>
          <w:i/>
          <w:iCs/>
          <w:color w:val="000000" w:themeColor="text1"/>
          <w:szCs w:val="24"/>
          <w:lang w:eastAsia="en-IN"/>
        </w:rPr>
        <w:t>Abelmoschus</w:t>
      </w:r>
      <w:r w:rsidRPr="00481009">
        <w:rPr>
          <w:rFonts w:ascii="Times New Roman" w:eastAsia="Times New Roman" w:hAnsi="Times New Roman" w:cs="Times New Roman"/>
          <w:color w:val="000000" w:themeColor="text1"/>
          <w:szCs w:val="24"/>
          <w:lang w:eastAsia="en-IN"/>
        </w:rPr>
        <w:t xml:space="preserve"> spp.) in Africa: integrating value-added traits into breeding. </w:t>
      </w:r>
      <w:r w:rsidRPr="00481009">
        <w:rPr>
          <w:rFonts w:ascii="Times New Roman" w:eastAsia="Times New Roman" w:hAnsi="Times New Roman" w:cs="Times New Roman"/>
          <w:i/>
          <w:iCs/>
          <w:color w:val="000000" w:themeColor="text1"/>
          <w:szCs w:val="24"/>
          <w:lang w:eastAsia="en-IN"/>
        </w:rPr>
        <w:t>Frontiers in Plant Science</w:t>
      </w:r>
      <w:r w:rsidRPr="00481009">
        <w:rPr>
          <w:rFonts w:ascii="Times New Roman" w:eastAsia="Times New Roman" w:hAnsi="Times New Roman" w:cs="Times New Roman"/>
          <w:color w:val="000000" w:themeColor="text1"/>
          <w:szCs w:val="24"/>
          <w:lang w:eastAsia="en-IN"/>
        </w:rPr>
        <w:t xml:space="preserve">, </w:t>
      </w:r>
      <w:r w:rsidRPr="00BA721C">
        <w:rPr>
          <w:rFonts w:ascii="Times New Roman" w:eastAsia="Times New Roman" w:hAnsi="Times New Roman" w:cs="Times New Roman"/>
          <w:color w:val="000000" w:themeColor="text1"/>
          <w:szCs w:val="24"/>
          <w:lang w:eastAsia="en-IN"/>
        </w:rPr>
        <w:t>16</w:t>
      </w:r>
      <w:r w:rsidRPr="00481009">
        <w:rPr>
          <w:rFonts w:ascii="Times New Roman" w:eastAsia="Times New Roman" w:hAnsi="Times New Roman" w:cs="Times New Roman"/>
          <w:color w:val="000000" w:themeColor="text1"/>
          <w:szCs w:val="24"/>
          <w:lang w:eastAsia="en-IN"/>
        </w:rPr>
        <w:t>: 1631221.</w:t>
      </w:r>
    </w:p>
    <w:p w14:paraId="1318DFF1"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proofErr w:type="spellStart"/>
      <w:r w:rsidRPr="00B07659">
        <w:rPr>
          <w:rFonts w:ascii="Times New Roman" w:eastAsia="Times New Roman" w:hAnsi="Times New Roman" w:cs="Times New Roman"/>
          <w:kern w:val="0"/>
          <w:szCs w:val="24"/>
          <w:lang w:eastAsia="en-IN"/>
          <w14:ligatures w14:val="none"/>
        </w:rPr>
        <w:t>Bamisile</w:t>
      </w:r>
      <w:proofErr w:type="spellEnd"/>
      <w:r w:rsidRPr="00B07659">
        <w:rPr>
          <w:rFonts w:ascii="Times New Roman" w:eastAsia="Times New Roman" w:hAnsi="Times New Roman" w:cs="Times New Roman"/>
          <w:kern w:val="0"/>
          <w:szCs w:val="24"/>
          <w:lang w:eastAsia="en-IN"/>
          <w14:ligatures w14:val="none"/>
        </w:rPr>
        <w:t xml:space="preserve">, B.S., </w:t>
      </w:r>
      <w:proofErr w:type="spellStart"/>
      <w:r w:rsidRPr="00B07659">
        <w:rPr>
          <w:rFonts w:ascii="Times New Roman" w:eastAsia="Times New Roman" w:hAnsi="Times New Roman" w:cs="Times New Roman"/>
          <w:kern w:val="0"/>
          <w:szCs w:val="24"/>
          <w:lang w:eastAsia="en-IN"/>
          <w14:ligatures w14:val="none"/>
        </w:rPr>
        <w:t>Akutse</w:t>
      </w:r>
      <w:proofErr w:type="spellEnd"/>
      <w:r w:rsidRPr="00B07659">
        <w:rPr>
          <w:rFonts w:ascii="Times New Roman" w:eastAsia="Times New Roman" w:hAnsi="Times New Roman" w:cs="Times New Roman"/>
          <w:kern w:val="0"/>
          <w:szCs w:val="24"/>
          <w:lang w:eastAsia="en-IN"/>
          <w14:ligatures w14:val="none"/>
        </w:rPr>
        <w:t xml:space="preserve">, K.S., Siddiqui, J.A. and Xu, Y. (2021). Model application of entomopathogenic fungi as alternatives to chemical pesticides: Prospects, challenges and insights for next-generation sustainable agriculture. </w:t>
      </w:r>
      <w:r w:rsidRPr="00BA721C">
        <w:rPr>
          <w:rFonts w:ascii="Times New Roman" w:eastAsia="Times New Roman" w:hAnsi="Times New Roman" w:cs="Times New Roman"/>
          <w:i/>
          <w:iCs/>
          <w:kern w:val="0"/>
          <w:szCs w:val="24"/>
          <w:lang w:eastAsia="en-IN"/>
          <w14:ligatures w14:val="none"/>
        </w:rPr>
        <w:t>Frontiers in Plant Science</w:t>
      </w:r>
      <w:r w:rsidRPr="00B07659">
        <w:rPr>
          <w:rFonts w:ascii="Times New Roman" w:eastAsia="Times New Roman" w:hAnsi="Times New Roman" w:cs="Times New Roman"/>
          <w:kern w:val="0"/>
          <w:szCs w:val="24"/>
          <w:lang w:eastAsia="en-IN"/>
          <w14:ligatures w14:val="none"/>
        </w:rPr>
        <w:t>, 12: 741804.</w:t>
      </w:r>
    </w:p>
    <w:p w14:paraId="3C53CC9C"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Berwa, R., Sharma, A.K., </w:t>
      </w:r>
      <w:proofErr w:type="spellStart"/>
      <w:r w:rsidRPr="00B07659">
        <w:rPr>
          <w:rFonts w:ascii="Times New Roman" w:eastAsia="Times New Roman" w:hAnsi="Times New Roman" w:cs="Times New Roman"/>
          <w:kern w:val="0"/>
          <w:szCs w:val="24"/>
          <w:lang w:eastAsia="en-IN"/>
          <w14:ligatures w14:val="none"/>
        </w:rPr>
        <w:t>Pachori</w:t>
      </w:r>
      <w:proofErr w:type="spellEnd"/>
      <w:r w:rsidRPr="00B07659">
        <w:rPr>
          <w:rFonts w:ascii="Times New Roman" w:eastAsia="Times New Roman" w:hAnsi="Times New Roman" w:cs="Times New Roman"/>
          <w:kern w:val="0"/>
          <w:szCs w:val="24"/>
          <w:lang w:eastAsia="en-IN"/>
          <w14:ligatures w14:val="none"/>
        </w:rPr>
        <w:t xml:space="preserve">, R., Shukla, A., </w:t>
      </w:r>
      <w:proofErr w:type="spellStart"/>
      <w:r w:rsidRPr="00B07659">
        <w:rPr>
          <w:rFonts w:ascii="Times New Roman" w:eastAsia="Times New Roman" w:hAnsi="Times New Roman" w:cs="Times New Roman"/>
          <w:kern w:val="0"/>
          <w:szCs w:val="24"/>
          <w:lang w:eastAsia="en-IN"/>
          <w14:ligatures w14:val="none"/>
        </w:rPr>
        <w:t>Aarwe</w:t>
      </w:r>
      <w:proofErr w:type="spellEnd"/>
      <w:r w:rsidRPr="00B07659">
        <w:rPr>
          <w:rFonts w:ascii="Times New Roman" w:eastAsia="Times New Roman" w:hAnsi="Times New Roman" w:cs="Times New Roman"/>
          <w:kern w:val="0"/>
          <w:szCs w:val="24"/>
          <w:lang w:eastAsia="en-IN"/>
          <w14:ligatures w14:val="none"/>
        </w:rPr>
        <w:t>, R. and Bhowmik, P. (2017). Efficacy of chemical and botanical insecticides against sucking insect pest complex on okra (</w:t>
      </w:r>
      <w:r w:rsidRPr="00B07659">
        <w:rPr>
          <w:rFonts w:ascii="Times New Roman" w:eastAsia="Times New Roman" w:hAnsi="Times New Roman" w:cs="Times New Roman"/>
          <w:i/>
          <w:iCs/>
          <w:kern w:val="0"/>
          <w:szCs w:val="24"/>
          <w:lang w:eastAsia="en-IN"/>
          <w14:ligatures w14:val="none"/>
        </w:rPr>
        <w:t xml:space="preserve">Abelmoschus esculentus </w:t>
      </w:r>
      <w:r w:rsidRPr="00B07659">
        <w:rPr>
          <w:rFonts w:ascii="Times New Roman" w:eastAsia="Times New Roman" w:hAnsi="Times New Roman" w:cs="Times New Roman"/>
          <w:kern w:val="0"/>
          <w:szCs w:val="24"/>
          <w:lang w:eastAsia="en-IN"/>
          <w14:ligatures w14:val="none"/>
        </w:rPr>
        <w:t xml:space="preserve">L. Moench). </w:t>
      </w:r>
      <w:r w:rsidRPr="00B07659">
        <w:rPr>
          <w:rFonts w:ascii="Times New Roman" w:eastAsia="Times New Roman" w:hAnsi="Times New Roman" w:cs="Times New Roman"/>
          <w:i/>
          <w:iCs/>
          <w:kern w:val="0"/>
          <w:szCs w:val="24"/>
          <w:lang w:eastAsia="en-IN"/>
          <w14:ligatures w14:val="none"/>
        </w:rPr>
        <w:t>Journal of Entomology and Zoology Studies</w:t>
      </w:r>
      <w:r w:rsidRPr="00B07659">
        <w:rPr>
          <w:rFonts w:ascii="Times New Roman" w:eastAsia="Times New Roman" w:hAnsi="Times New Roman" w:cs="Times New Roman"/>
          <w:kern w:val="0"/>
          <w:szCs w:val="24"/>
          <w:lang w:eastAsia="en-IN"/>
          <w14:ligatures w14:val="none"/>
        </w:rPr>
        <w:t>, 5(5): 1693-1697.</w:t>
      </w:r>
    </w:p>
    <w:p w14:paraId="75DD4F04"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Gaikwad, B.B., Bhosle, B.B. and </w:t>
      </w:r>
      <w:proofErr w:type="spellStart"/>
      <w:r w:rsidRPr="00B07659">
        <w:rPr>
          <w:rFonts w:ascii="Times New Roman" w:eastAsia="Times New Roman" w:hAnsi="Times New Roman" w:cs="Times New Roman"/>
          <w:kern w:val="0"/>
          <w:szCs w:val="24"/>
          <w:lang w:eastAsia="en-IN"/>
          <w14:ligatures w14:val="none"/>
        </w:rPr>
        <w:t>Bhede</w:t>
      </w:r>
      <w:proofErr w:type="spellEnd"/>
      <w:r w:rsidRPr="00B07659">
        <w:rPr>
          <w:rFonts w:ascii="Times New Roman" w:eastAsia="Times New Roman" w:hAnsi="Times New Roman" w:cs="Times New Roman"/>
          <w:kern w:val="0"/>
          <w:szCs w:val="24"/>
          <w:lang w:eastAsia="en-IN"/>
          <w14:ligatures w14:val="none"/>
        </w:rPr>
        <w:t xml:space="preserve">, B.V. (2020). Evaluation of different bio-pesticides against aphid on okra. </w:t>
      </w:r>
      <w:r w:rsidRPr="00B07659">
        <w:rPr>
          <w:rFonts w:ascii="Times New Roman" w:eastAsia="Times New Roman" w:hAnsi="Times New Roman" w:cs="Times New Roman"/>
          <w:i/>
          <w:iCs/>
          <w:kern w:val="0"/>
          <w:szCs w:val="24"/>
          <w:lang w:eastAsia="en-IN"/>
          <w14:ligatures w14:val="none"/>
        </w:rPr>
        <w:t>Journal of Entomology and Zoology Studies</w:t>
      </w:r>
      <w:r w:rsidRPr="00B07659">
        <w:rPr>
          <w:rFonts w:ascii="Times New Roman" w:eastAsia="Times New Roman" w:hAnsi="Times New Roman" w:cs="Times New Roman"/>
          <w:kern w:val="0"/>
          <w:szCs w:val="24"/>
          <w:lang w:eastAsia="en-IN"/>
          <w14:ligatures w14:val="none"/>
        </w:rPr>
        <w:t>, 8(3): 339-345.</w:t>
      </w:r>
    </w:p>
    <w:p w14:paraId="462D3E32"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Halder, J., Divekar, P. and Rani, A.T. (2021). Compatibility of entomopathogenic fungi and botanicals against sucking pests. </w:t>
      </w:r>
      <w:r w:rsidRPr="00B07659">
        <w:rPr>
          <w:rFonts w:ascii="Times New Roman" w:eastAsia="Times New Roman" w:hAnsi="Times New Roman" w:cs="Times New Roman"/>
          <w:i/>
          <w:iCs/>
          <w:kern w:val="0"/>
          <w:szCs w:val="24"/>
          <w:lang w:eastAsia="en-IN"/>
          <w14:ligatures w14:val="none"/>
        </w:rPr>
        <w:t>Egyptian Journal of Biological Pest Control</w:t>
      </w:r>
      <w:r w:rsidRPr="00B07659">
        <w:rPr>
          <w:rFonts w:ascii="Times New Roman" w:eastAsia="Times New Roman" w:hAnsi="Times New Roman" w:cs="Times New Roman"/>
          <w:kern w:val="0"/>
          <w:szCs w:val="24"/>
          <w:lang w:eastAsia="en-IN"/>
          <w14:ligatures w14:val="none"/>
        </w:rPr>
        <w:t>, 31(30): 63-67.</w:t>
      </w:r>
    </w:p>
    <w:p w14:paraId="50B7D3D0"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Harika, D. and Gogoi, I. (2021). Efficacy of certain bio-pesticides against sucking pests of okra, </w:t>
      </w:r>
      <w:r w:rsidRPr="00B07659">
        <w:rPr>
          <w:rFonts w:ascii="Times New Roman" w:eastAsia="Times New Roman" w:hAnsi="Times New Roman" w:cs="Times New Roman"/>
          <w:i/>
          <w:iCs/>
          <w:kern w:val="0"/>
          <w:szCs w:val="24"/>
          <w:lang w:eastAsia="en-IN"/>
          <w14:ligatures w14:val="none"/>
        </w:rPr>
        <w:t xml:space="preserve">Abelmoschus esculentus </w:t>
      </w:r>
      <w:r w:rsidRPr="00B07659">
        <w:rPr>
          <w:rFonts w:ascii="Times New Roman" w:eastAsia="Times New Roman" w:hAnsi="Times New Roman" w:cs="Times New Roman"/>
          <w:kern w:val="0"/>
          <w:szCs w:val="24"/>
          <w:lang w:eastAsia="en-IN"/>
          <w14:ligatures w14:val="none"/>
        </w:rPr>
        <w:t xml:space="preserve">(L.) Moench. </w:t>
      </w:r>
      <w:r w:rsidRPr="00B07659">
        <w:rPr>
          <w:rFonts w:ascii="Times New Roman" w:eastAsia="Times New Roman" w:hAnsi="Times New Roman" w:cs="Times New Roman"/>
          <w:i/>
          <w:iCs/>
          <w:kern w:val="0"/>
          <w:szCs w:val="24"/>
          <w:lang w:eastAsia="en-IN"/>
          <w14:ligatures w14:val="none"/>
        </w:rPr>
        <w:t>Pest Management in Horticultural Ecosystems</w:t>
      </w:r>
      <w:r w:rsidRPr="00B07659">
        <w:rPr>
          <w:rFonts w:ascii="Times New Roman" w:eastAsia="Times New Roman" w:hAnsi="Times New Roman" w:cs="Times New Roman"/>
          <w:kern w:val="0"/>
          <w:szCs w:val="24"/>
          <w:lang w:eastAsia="en-IN"/>
          <w14:ligatures w14:val="none"/>
        </w:rPr>
        <w:t>, 27(1): 37-44.</w:t>
      </w:r>
    </w:p>
    <w:p w14:paraId="6E7EC3F2" w14:textId="4856BC45"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hAnsi="Times New Roman" w:cs="Times New Roman"/>
          <w:szCs w:val="24"/>
        </w:rPr>
        <w:t xml:space="preserve">Hubballi, A., Shruthi, G.T., Nandini, S.N., </w:t>
      </w:r>
      <w:proofErr w:type="spellStart"/>
      <w:r w:rsidRPr="00B07659">
        <w:rPr>
          <w:rFonts w:ascii="Times New Roman" w:hAnsi="Times New Roman" w:cs="Times New Roman"/>
          <w:szCs w:val="24"/>
        </w:rPr>
        <w:t>Shylesha</w:t>
      </w:r>
      <w:proofErr w:type="spellEnd"/>
      <w:r w:rsidRPr="00B07659">
        <w:rPr>
          <w:rFonts w:ascii="Times New Roman" w:hAnsi="Times New Roman" w:cs="Times New Roman"/>
          <w:szCs w:val="24"/>
        </w:rPr>
        <w:t xml:space="preserve">, A.N., </w:t>
      </w:r>
      <w:proofErr w:type="spellStart"/>
      <w:r w:rsidRPr="00B07659">
        <w:rPr>
          <w:rFonts w:ascii="Times New Roman" w:hAnsi="Times New Roman" w:cs="Times New Roman"/>
          <w:szCs w:val="24"/>
        </w:rPr>
        <w:t>Shivalingaswamy</w:t>
      </w:r>
      <w:proofErr w:type="spellEnd"/>
      <w:r w:rsidRPr="00B07659">
        <w:rPr>
          <w:rFonts w:ascii="Times New Roman" w:hAnsi="Times New Roman" w:cs="Times New Roman"/>
          <w:szCs w:val="24"/>
        </w:rPr>
        <w:t>, T.M. and Vijay, R. (2024). A comparative study on bio-rational insecticides for managing sucking pests in</w:t>
      </w:r>
      <w:r w:rsidRPr="00B07659">
        <w:rPr>
          <w:rFonts w:ascii="Times New Roman" w:eastAsia="Times New Roman" w:hAnsi="Times New Roman" w:cs="Times New Roman"/>
          <w:kern w:val="0"/>
          <w:szCs w:val="24"/>
          <w:lang w:eastAsia="en-IN"/>
          <w14:ligatures w14:val="none"/>
        </w:rPr>
        <w:t xml:space="preserve"> okra (</w:t>
      </w:r>
      <w:r w:rsidRPr="00B07659">
        <w:rPr>
          <w:rFonts w:ascii="Times New Roman" w:eastAsia="Times New Roman" w:hAnsi="Times New Roman" w:cs="Times New Roman"/>
          <w:i/>
          <w:iCs/>
          <w:kern w:val="0"/>
          <w:szCs w:val="24"/>
          <w:lang w:eastAsia="en-IN"/>
          <w14:ligatures w14:val="none"/>
        </w:rPr>
        <w:t xml:space="preserve">Abelmoschus esculentus </w:t>
      </w:r>
      <w:r w:rsidRPr="00B07659">
        <w:rPr>
          <w:rFonts w:ascii="Times New Roman" w:eastAsia="Times New Roman" w:hAnsi="Times New Roman" w:cs="Times New Roman"/>
          <w:kern w:val="0"/>
          <w:szCs w:val="24"/>
          <w:lang w:eastAsia="en-IN"/>
          <w14:ligatures w14:val="none"/>
        </w:rPr>
        <w:t xml:space="preserve">L.). </w:t>
      </w:r>
      <w:r w:rsidRPr="00B07659">
        <w:rPr>
          <w:rFonts w:ascii="Times New Roman" w:eastAsia="Times New Roman" w:hAnsi="Times New Roman" w:cs="Times New Roman"/>
          <w:i/>
          <w:iCs/>
          <w:kern w:val="0"/>
          <w:szCs w:val="24"/>
          <w:lang w:eastAsia="en-IN"/>
          <w14:ligatures w14:val="none"/>
        </w:rPr>
        <w:t>International Journal of Advanced Biochemistry Research</w:t>
      </w:r>
      <w:r w:rsidRPr="00B07659">
        <w:rPr>
          <w:rFonts w:ascii="Times New Roman" w:eastAsia="Times New Roman" w:hAnsi="Times New Roman" w:cs="Times New Roman"/>
          <w:kern w:val="0"/>
          <w:szCs w:val="24"/>
          <w:lang w:eastAsia="en-IN"/>
          <w14:ligatures w14:val="none"/>
        </w:rPr>
        <w:t>, 8(5): 33-38.</w:t>
      </w:r>
    </w:p>
    <w:p w14:paraId="102FFB46" w14:textId="4A1C1F0E"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Irsad, M., Shahid, M., Haq, E., Mohamed, A., Rizvi, P.Q. and Kolanthasamy, E. (2023). Entomopathogen-based biopesticides: Insights into </w:t>
      </w:r>
      <w:proofErr w:type="spellStart"/>
      <w:r w:rsidRPr="00B07659">
        <w:rPr>
          <w:rFonts w:ascii="Times New Roman" w:eastAsia="Times New Roman" w:hAnsi="Times New Roman" w:cs="Times New Roman"/>
          <w:kern w:val="0"/>
          <w:szCs w:val="24"/>
          <w:lang w:eastAsia="en-IN"/>
          <w14:ligatures w14:val="none"/>
        </w:rPr>
        <w:t>unraveling</w:t>
      </w:r>
      <w:proofErr w:type="spellEnd"/>
      <w:r w:rsidRPr="00B07659">
        <w:rPr>
          <w:rFonts w:ascii="Times New Roman" w:eastAsia="Times New Roman" w:hAnsi="Times New Roman" w:cs="Times New Roman"/>
          <w:kern w:val="0"/>
          <w:szCs w:val="24"/>
          <w:lang w:eastAsia="en-IN"/>
          <w14:ligatures w14:val="none"/>
        </w:rPr>
        <w:t xml:space="preserve"> their potential in insect pest management. </w:t>
      </w:r>
      <w:r w:rsidRPr="00B07659">
        <w:rPr>
          <w:rFonts w:ascii="Times New Roman" w:eastAsia="Times New Roman" w:hAnsi="Times New Roman" w:cs="Times New Roman"/>
          <w:i/>
          <w:iCs/>
          <w:kern w:val="0"/>
          <w:szCs w:val="24"/>
          <w:lang w:eastAsia="en-IN"/>
          <w14:ligatures w14:val="none"/>
        </w:rPr>
        <w:t>Frontiers in Microbiology</w:t>
      </w:r>
      <w:r w:rsidRPr="00B07659">
        <w:rPr>
          <w:rFonts w:ascii="Times New Roman" w:eastAsia="Times New Roman" w:hAnsi="Times New Roman" w:cs="Times New Roman"/>
          <w:kern w:val="0"/>
          <w:szCs w:val="24"/>
          <w:lang w:eastAsia="en-IN"/>
          <w14:ligatures w14:val="none"/>
        </w:rPr>
        <w:t>, 14: 1208237.</w:t>
      </w:r>
    </w:p>
    <w:p w14:paraId="490AD36D" w14:textId="33E03DA5" w:rsidR="00F47B31" w:rsidRPr="00481009" w:rsidRDefault="00F47B31" w:rsidP="00F47B31">
      <w:pPr>
        <w:spacing w:after="5" w:line="360" w:lineRule="auto"/>
        <w:ind w:left="709" w:right="-7" w:hanging="721"/>
        <w:jc w:val="both"/>
        <w:rPr>
          <w:rFonts w:ascii="Times New Roman" w:eastAsia="Times New Roman" w:hAnsi="Times New Roman" w:cs="Times New Roman"/>
          <w:color w:val="000000" w:themeColor="text1"/>
          <w:szCs w:val="24"/>
          <w:lang w:eastAsia="en-IN"/>
        </w:rPr>
      </w:pPr>
      <w:r w:rsidRPr="00481009">
        <w:rPr>
          <w:rFonts w:ascii="Times New Roman" w:eastAsia="Times New Roman" w:hAnsi="Times New Roman" w:cs="Times New Roman"/>
          <w:color w:val="000000"/>
          <w:szCs w:val="24"/>
          <w:lang w:eastAsia="en-IN"/>
        </w:rPr>
        <w:t xml:space="preserve">Jain, D., Kumar, H., Chouhan, B.S., Singh, B., and </w:t>
      </w:r>
      <w:proofErr w:type="spellStart"/>
      <w:r w:rsidRPr="00481009">
        <w:rPr>
          <w:rFonts w:ascii="Times New Roman" w:eastAsia="Times New Roman" w:hAnsi="Times New Roman" w:cs="Times New Roman"/>
          <w:color w:val="000000"/>
          <w:szCs w:val="24"/>
          <w:lang w:eastAsia="en-IN"/>
        </w:rPr>
        <w:t>Sumeriya</w:t>
      </w:r>
      <w:proofErr w:type="spellEnd"/>
      <w:r w:rsidRPr="00481009">
        <w:rPr>
          <w:rFonts w:ascii="Times New Roman" w:eastAsia="Times New Roman" w:hAnsi="Times New Roman" w:cs="Times New Roman"/>
          <w:color w:val="000000"/>
          <w:szCs w:val="24"/>
          <w:lang w:eastAsia="en-IN"/>
        </w:rPr>
        <w:t xml:space="preserve">, H. </w:t>
      </w:r>
      <w:r>
        <w:rPr>
          <w:rFonts w:ascii="Times New Roman" w:eastAsia="Times New Roman" w:hAnsi="Times New Roman" w:cs="Times New Roman"/>
          <w:color w:val="000000"/>
          <w:szCs w:val="24"/>
          <w:lang w:eastAsia="en-IN"/>
        </w:rPr>
        <w:t>(</w:t>
      </w:r>
      <w:r w:rsidRPr="00481009">
        <w:rPr>
          <w:rFonts w:ascii="Times New Roman" w:eastAsia="Times New Roman" w:hAnsi="Times New Roman" w:cs="Times New Roman"/>
          <w:color w:val="000000"/>
          <w:szCs w:val="24"/>
          <w:lang w:eastAsia="en-IN"/>
        </w:rPr>
        <w:t>2021</w:t>
      </w:r>
      <w:r>
        <w:rPr>
          <w:rFonts w:ascii="Times New Roman" w:eastAsia="Times New Roman" w:hAnsi="Times New Roman" w:cs="Times New Roman"/>
          <w:color w:val="000000"/>
          <w:szCs w:val="24"/>
          <w:lang w:eastAsia="en-IN"/>
        </w:rPr>
        <w:t>)</w:t>
      </w:r>
      <w:r w:rsidRPr="00481009">
        <w:rPr>
          <w:rFonts w:ascii="Times New Roman" w:eastAsia="Times New Roman" w:hAnsi="Times New Roman" w:cs="Times New Roman"/>
          <w:color w:val="000000"/>
          <w:szCs w:val="24"/>
          <w:lang w:eastAsia="en-IN"/>
        </w:rPr>
        <w:t>.</w:t>
      </w:r>
      <w:r>
        <w:rPr>
          <w:rFonts w:ascii="Times New Roman" w:eastAsia="Times New Roman" w:hAnsi="Times New Roman" w:cs="Times New Roman"/>
          <w:color w:val="000000"/>
          <w:szCs w:val="24"/>
          <w:lang w:eastAsia="en-IN"/>
        </w:rPr>
        <w:t xml:space="preserve"> </w:t>
      </w:r>
      <w:r w:rsidRPr="00481009">
        <w:rPr>
          <w:rFonts w:ascii="Times New Roman" w:eastAsia="Times New Roman" w:hAnsi="Times New Roman" w:cs="Times New Roman"/>
          <w:color w:val="000000"/>
          <w:szCs w:val="24"/>
          <w:lang w:eastAsia="en-IN"/>
        </w:rPr>
        <w:t>Comparative efficacy of different bio and synthetic insecticides against sucking pests of okra (</w:t>
      </w:r>
      <w:r w:rsidRPr="00481009">
        <w:rPr>
          <w:rFonts w:ascii="Times New Roman" w:eastAsia="Times New Roman" w:hAnsi="Times New Roman" w:cs="Times New Roman"/>
          <w:i/>
          <w:color w:val="000000"/>
          <w:szCs w:val="24"/>
          <w:lang w:eastAsia="en-IN"/>
        </w:rPr>
        <w:t>Abelmoschus esculentus</w:t>
      </w:r>
      <w:r w:rsidRPr="00481009">
        <w:rPr>
          <w:rFonts w:ascii="Times New Roman" w:eastAsia="Times New Roman" w:hAnsi="Times New Roman" w:cs="Times New Roman"/>
          <w:color w:val="000000"/>
          <w:szCs w:val="24"/>
          <w:lang w:eastAsia="en-IN"/>
        </w:rPr>
        <w:t xml:space="preserve"> L. Moench). </w:t>
      </w:r>
      <w:r w:rsidRPr="00481009">
        <w:rPr>
          <w:rFonts w:ascii="Times New Roman" w:eastAsia="Times New Roman" w:hAnsi="Times New Roman" w:cs="Times New Roman"/>
          <w:i/>
          <w:color w:val="000000"/>
          <w:szCs w:val="24"/>
          <w:lang w:eastAsia="en-IN"/>
        </w:rPr>
        <w:t>The Pharma Innovation Journal,</w:t>
      </w:r>
      <w:r w:rsidR="00BA721C">
        <w:rPr>
          <w:rFonts w:ascii="Times New Roman" w:eastAsia="Times New Roman" w:hAnsi="Times New Roman" w:cs="Times New Roman"/>
          <w:i/>
          <w:color w:val="000000"/>
          <w:szCs w:val="24"/>
          <w:lang w:eastAsia="en-IN"/>
        </w:rPr>
        <w:t xml:space="preserve"> </w:t>
      </w:r>
      <w:r w:rsidRPr="00481009">
        <w:rPr>
          <w:rFonts w:ascii="Times New Roman" w:eastAsia="Times New Roman" w:hAnsi="Times New Roman" w:cs="Times New Roman"/>
          <w:i/>
          <w:color w:val="000000"/>
          <w:szCs w:val="24"/>
          <w:lang w:eastAsia="en-IN"/>
        </w:rPr>
        <w:t>SP</w:t>
      </w:r>
      <w:r w:rsidRPr="00481009">
        <w:rPr>
          <w:rFonts w:ascii="Times New Roman" w:eastAsia="Times New Roman" w:hAnsi="Times New Roman" w:cs="Times New Roman"/>
          <w:color w:val="000000"/>
          <w:szCs w:val="24"/>
          <w:lang w:eastAsia="en-IN"/>
        </w:rPr>
        <w:t xml:space="preserve">- </w:t>
      </w:r>
      <w:r w:rsidRPr="00BA721C">
        <w:rPr>
          <w:rFonts w:ascii="Times New Roman" w:eastAsia="Times New Roman" w:hAnsi="Times New Roman" w:cs="Times New Roman"/>
          <w:bCs/>
          <w:color w:val="000000"/>
          <w:szCs w:val="24"/>
          <w:lang w:eastAsia="en-IN"/>
        </w:rPr>
        <w:t>10</w:t>
      </w:r>
      <w:r w:rsidRPr="00481009">
        <w:rPr>
          <w:rFonts w:ascii="Times New Roman" w:eastAsia="Times New Roman" w:hAnsi="Times New Roman" w:cs="Times New Roman"/>
          <w:color w:val="000000"/>
          <w:szCs w:val="24"/>
          <w:lang w:eastAsia="en-IN"/>
        </w:rPr>
        <w:t xml:space="preserve">(5): 719-727. </w:t>
      </w:r>
    </w:p>
    <w:p w14:paraId="1BC776B0"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proofErr w:type="spellStart"/>
      <w:r w:rsidRPr="00B07659">
        <w:rPr>
          <w:rFonts w:ascii="Times New Roman" w:eastAsia="Times New Roman" w:hAnsi="Times New Roman" w:cs="Times New Roman"/>
          <w:kern w:val="0"/>
          <w:szCs w:val="24"/>
          <w:lang w:eastAsia="en-IN"/>
          <w14:ligatures w14:val="none"/>
        </w:rPr>
        <w:t>Kekan</w:t>
      </w:r>
      <w:proofErr w:type="spellEnd"/>
      <w:r w:rsidRPr="00B07659">
        <w:rPr>
          <w:rFonts w:ascii="Times New Roman" w:eastAsia="Times New Roman" w:hAnsi="Times New Roman" w:cs="Times New Roman"/>
          <w:kern w:val="0"/>
          <w:szCs w:val="24"/>
          <w:lang w:eastAsia="en-IN"/>
          <w14:ligatures w14:val="none"/>
        </w:rPr>
        <w:t xml:space="preserve">, A.M., Gurav, S.S., </w:t>
      </w:r>
      <w:proofErr w:type="spellStart"/>
      <w:r w:rsidRPr="00B07659">
        <w:rPr>
          <w:rFonts w:ascii="Times New Roman" w:eastAsia="Times New Roman" w:hAnsi="Times New Roman" w:cs="Times New Roman"/>
          <w:kern w:val="0"/>
          <w:szCs w:val="24"/>
          <w:lang w:eastAsia="en-IN"/>
          <w14:ligatures w14:val="none"/>
        </w:rPr>
        <w:t>Sanap</w:t>
      </w:r>
      <w:proofErr w:type="spellEnd"/>
      <w:r w:rsidRPr="00B07659">
        <w:rPr>
          <w:rFonts w:ascii="Times New Roman" w:eastAsia="Times New Roman" w:hAnsi="Times New Roman" w:cs="Times New Roman"/>
          <w:kern w:val="0"/>
          <w:szCs w:val="24"/>
          <w:lang w:eastAsia="en-IN"/>
          <w14:ligatures w14:val="none"/>
        </w:rPr>
        <w:t xml:space="preserve">, P.B. and </w:t>
      </w:r>
      <w:proofErr w:type="spellStart"/>
      <w:r w:rsidRPr="00B07659">
        <w:rPr>
          <w:rFonts w:ascii="Times New Roman" w:eastAsia="Times New Roman" w:hAnsi="Times New Roman" w:cs="Times New Roman"/>
          <w:kern w:val="0"/>
          <w:szCs w:val="24"/>
          <w:lang w:eastAsia="en-IN"/>
          <w14:ligatures w14:val="none"/>
        </w:rPr>
        <w:t>Panchare</w:t>
      </w:r>
      <w:proofErr w:type="spellEnd"/>
      <w:r w:rsidRPr="00B07659">
        <w:rPr>
          <w:rFonts w:ascii="Times New Roman" w:eastAsia="Times New Roman" w:hAnsi="Times New Roman" w:cs="Times New Roman"/>
          <w:kern w:val="0"/>
          <w:szCs w:val="24"/>
          <w:lang w:eastAsia="en-IN"/>
          <w14:ligatures w14:val="none"/>
        </w:rPr>
        <w:t>, A.M. (2022). Efficacy of different biopesticides against sucking pests infesting okra (</w:t>
      </w:r>
      <w:r w:rsidRPr="00B07659">
        <w:rPr>
          <w:rFonts w:ascii="Times New Roman" w:eastAsia="Times New Roman" w:hAnsi="Times New Roman" w:cs="Times New Roman"/>
          <w:i/>
          <w:iCs/>
          <w:kern w:val="0"/>
          <w:szCs w:val="24"/>
          <w:lang w:eastAsia="en-IN"/>
          <w14:ligatures w14:val="none"/>
        </w:rPr>
        <w:t xml:space="preserve">Abelmoschus esculentus </w:t>
      </w:r>
      <w:r w:rsidRPr="00B07659">
        <w:rPr>
          <w:rFonts w:ascii="Times New Roman" w:eastAsia="Times New Roman" w:hAnsi="Times New Roman" w:cs="Times New Roman"/>
          <w:kern w:val="0"/>
          <w:szCs w:val="24"/>
          <w:lang w:eastAsia="en-IN"/>
          <w14:ligatures w14:val="none"/>
        </w:rPr>
        <w:t>L. Moench). International Journal of Pharmaceutical Research and Applications, 7(5): 486-489.</w:t>
      </w:r>
    </w:p>
    <w:p w14:paraId="4E20F1A3"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Kumar, F., </w:t>
      </w:r>
      <w:proofErr w:type="spellStart"/>
      <w:r w:rsidRPr="00B07659">
        <w:rPr>
          <w:rFonts w:ascii="Times New Roman" w:eastAsia="Times New Roman" w:hAnsi="Times New Roman" w:cs="Times New Roman"/>
          <w:kern w:val="0"/>
          <w:szCs w:val="24"/>
          <w:lang w:eastAsia="en-IN"/>
          <w14:ligatures w14:val="none"/>
        </w:rPr>
        <w:t>Painkra</w:t>
      </w:r>
      <w:proofErr w:type="spellEnd"/>
      <w:r w:rsidRPr="00B07659">
        <w:rPr>
          <w:rFonts w:ascii="Times New Roman" w:eastAsia="Times New Roman" w:hAnsi="Times New Roman" w:cs="Times New Roman"/>
          <w:kern w:val="0"/>
          <w:szCs w:val="24"/>
          <w:lang w:eastAsia="en-IN"/>
          <w14:ligatures w14:val="none"/>
        </w:rPr>
        <w:t xml:space="preserve">, G.P., </w:t>
      </w:r>
      <w:proofErr w:type="spellStart"/>
      <w:r w:rsidRPr="00B07659">
        <w:rPr>
          <w:rFonts w:ascii="Times New Roman" w:eastAsia="Times New Roman" w:hAnsi="Times New Roman" w:cs="Times New Roman"/>
          <w:kern w:val="0"/>
          <w:szCs w:val="24"/>
          <w:lang w:eastAsia="en-IN"/>
          <w14:ligatures w14:val="none"/>
        </w:rPr>
        <w:t>Painkra</w:t>
      </w:r>
      <w:proofErr w:type="spellEnd"/>
      <w:r w:rsidRPr="00B07659">
        <w:rPr>
          <w:rFonts w:ascii="Times New Roman" w:eastAsia="Times New Roman" w:hAnsi="Times New Roman" w:cs="Times New Roman"/>
          <w:kern w:val="0"/>
          <w:szCs w:val="24"/>
          <w:lang w:eastAsia="en-IN"/>
          <w14:ligatures w14:val="none"/>
        </w:rPr>
        <w:t xml:space="preserve">, K.L., Bhagat, P.K., Sinha, S.K. and </w:t>
      </w:r>
      <w:proofErr w:type="spellStart"/>
      <w:r w:rsidRPr="00B07659">
        <w:rPr>
          <w:rFonts w:ascii="Times New Roman" w:eastAsia="Times New Roman" w:hAnsi="Times New Roman" w:cs="Times New Roman"/>
          <w:kern w:val="0"/>
          <w:szCs w:val="24"/>
          <w:lang w:eastAsia="en-IN"/>
          <w14:ligatures w14:val="none"/>
        </w:rPr>
        <w:t>Chouksey</w:t>
      </w:r>
      <w:proofErr w:type="spellEnd"/>
      <w:r w:rsidRPr="00B07659">
        <w:rPr>
          <w:rFonts w:ascii="Times New Roman" w:eastAsia="Times New Roman" w:hAnsi="Times New Roman" w:cs="Times New Roman"/>
          <w:kern w:val="0"/>
          <w:szCs w:val="24"/>
          <w:lang w:eastAsia="en-IN"/>
          <w14:ligatures w14:val="none"/>
        </w:rPr>
        <w:t>, N. (2025). Bio-efficacy of biorational insecticides against major sucking insect-pests of okra (</w:t>
      </w:r>
      <w:r w:rsidRPr="00B07659">
        <w:rPr>
          <w:rFonts w:ascii="Times New Roman" w:eastAsia="Times New Roman" w:hAnsi="Times New Roman" w:cs="Times New Roman"/>
          <w:i/>
          <w:iCs/>
          <w:kern w:val="0"/>
          <w:szCs w:val="24"/>
          <w:lang w:eastAsia="en-IN"/>
          <w14:ligatures w14:val="none"/>
        </w:rPr>
        <w:t xml:space="preserve">Abelmoschus esculentus </w:t>
      </w:r>
      <w:r w:rsidRPr="00B07659">
        <w:rPr>
          <w:rFonts w:ascii="Times New Roman" w:eastAsia="Times New Roman" w:hAnsi="Times New Roman" w:cs="Times New Roman"/>
          <w:kern w:val="0"/>
          <w:szCs w:val="24"/>
          <w:lang w:eastAsia="en-IN"/>
          <w14:ligatures w14:val="none"/>
        </w:rPr>
        <w:t xml:space="preserve">L. Moench). </w:t>
      </w:r>
      <w:r w:rsidRPr="00B07659">
        <w:rPr>
          <w:rFonts w:ascii="Times New Roman" w:eastAsia="Times New Roman" w:hAnsi="Times New Roman" w:cs="Times New Roman"/>
          <w:i/>
          <w:iCs/>
          <w:kern w:val="0"/>
          <w:szCs w:val="24"/>
          <w:lang w:eastAsia="en-IN"/>
          <w14:ligatures w14:val="none"/>
        </w:rPr>
        <w:t>International Journal of Agriculture and Food Science</w:t>
      </w:r>
      <w:r w:rsidRPr="00B07659">
        <w:rPr>
          <w:rFonts w:ascii="Times New Roman" w:eastAsia="Times New Roman" w:hAnsi="Times New Roman" w:cs="Times New Roman"/>
          <w:kern w:val="0"/>
          <w:szCs w:val="24"/>
          <w:lang w:eastAsia="en-IN"/>
          <w14:ligatures w14:val="none"/>
        </w:rPr>
        <w:t>, 7(12): 612-618.</w:t>
      </w:r>
    </w:p>
    <w:p w14:paraId="60E2E0CA"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Naik, R.H. and </w:t>
      </w:r>
      <w:proofErr w:type="spellStart"/>
      <w:r w:rsidRPr="00B07659">
        <w:rPr>
          <w:rFonts w:ascii="Times New Roman" w:eastAsia="Times New Roman" w:hAnsi="Times New Roman" w:cs="Times New Roman"/>
          <w:kern w:val="0"/>
          <w:szCs w:val="24"/>
          <w:lang w:eastAsia="en-IN"/>
          <w14:ligatures w14:val="none"/>
        </w:rPr>
        <w:t>Shekharappa</w:t>
      </w:r>
      <w:proofErr w:type="spellEnd"/>
      <w:r w:rsidRPr="00B07659">
        <w:rPr>
          <w:rFonts w:ascii="Times New Roman" w:eastAsia="Times New Roman" w:hAnsi="Times New Roman" w:cs="Times New Roman"/>
          <w:kern w:val="0"/>
          <w:szCs w:val="24"/>
          <w:lang w:eastAsia="en-IN"/>
          <w14:ligatures w14:val="none"/>
        </w:rPr>
        <w:t xml:space="preserve">. (2009). In vitro evaluation of entomopathogenic fungal formulations against sucking insect pests of okra. </w:t>
      </w:r>
      <w:r w:rsidRPr="00B07659">
        <w:rPr>
          <w:rFonts w:ascii="Times New Roman" w:eastAsia="Times New Roman" w:hAnsi="Times New Roman" w:cs="Times New Roman"/>
          <w:i/>
          <w:iCs/>
          <w:kern w:val="0"/>
          <w:szCs w:val="24"/>
          <w:lang w:eastAsia="en-IN"/>
          <w14:ligatures w14:val="none"/>
        </w:rPr>
        <w:t>Karnataka Journal of Agricultural Science</w:t>
      </w:r>
      <w:r w:rsidRPr="00B07659">
        <w:rPr>
          <w:rFonts w:ascii="Times New Roman" w:eastAsia="Times New Roman" w:hAnsi="Times New Roman" w:cs="Times New Roman"/>
          <w:kern w:val="0"/>
          <w:szCs w:val="24"/>
          <w:lang w:eastAsia="en-IN"/>
          <w14:ligatures w14:val="none"/>
        </w:rPr>
        <w:t>, 22(4): 784-786.</w:t>
      </w:r>
    </w:p>
    <w:p w14:paraId="632C3722" w14:textId="7B8DA822" w:rsidR="00E76551" w:rsidRDefault="00E76551"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Naik</w:t>
      </w:r>
      <w:r>
        <w:rPr>
          <w:rFonts w:ascii="Times New Roman" w:eastAsia="Times New Roman" w:hAnsi="Times New Roman" w:cs="Times New Roman"/>
          <w:kern w:val="0"/>
          <w:szCs w:val="24"/>
          <w:lang w:eastAsia="en-IN"/>
          <w14:ligatures w14:val="none"/>
        </w:rPr>
        <w:t>,</w:t>
      </w:r>
      <w:r w:rsidRPr="00F47B31">
        <w:rPr>
          <w:rFonts w:ascii="Times New Roman" w:eastAsia="Times New Roman" w:hAnsi="Times New Roman" w:cs="Times New Roman"/>
          <w:kern w:val="0"/>
          <w:szCs w:val="24"/>
          <w:lang w:eastAsia="en-IN"/>
          <w14:ligatures w14:val="none"/>
        </w:rPr>
        <w:t xml:space="preserve"> </w:t>
      </w:r>
      <w:r w:rsidR="00F47B31" w:rsidRPr="00F47B31">
        <w:rPr>
          <w:rFonts w:ascii="Times New Roman" w:eastAsia="Times New Roman" w:hAnsi="Times New Roman" w:cs="Times New Roman"/>
          <w:kern w:val="0"/>
          <w:szCs w:val="24"/>
          <w:lang w:eastAsia="en-IN"/>
          <w14:ligatures w14:val="none"/>
        </w:rPr>
        <w:t>S. O</w:t>
      </w:r>
      <w:r>
        <w:rPr>
          <w:rFonts w:ascii="Times New Roman" w:eastAsia="Times New Roman" w:hAnsi="Times New Roman" w:cs="Times New Roman"/>
          <w:kern w:val="0"/>
          <w:szCs w:val="24"/>
          <w:lang w:eastAsia="en-IN"/>
          <w14:ligatures w14:val="none"/>
        </w:rPr>
        <w:t>.</w:t>
      </w:r>
      <w:r w:rsidR="00F47B31" w:rsidRPr="00F47B31">
        <w:rPr>
          <w:rFonts w:ascii="Times New Roman" w:eastAsia="Times New Roman" w:hAnsi="Times New Roman" w:cs="Times New Roman"/>
          <w:kern w:val="0"/>
          <w:szCs w:val="24"/>
          <w:lang w:eastAsia="en-IN"/>
          <w14:ligatures w14:val="none"/>
        </w:rPr>
        <w:t xml:space="preserve">, </w:t>
      </w:r>
      <w:r>
        <w:rPr>
          <w:rFonts w:ascii="Times New Roman" w:eastAsia="Times New Roman" w:hAnsi="Times New Roman" w:cs="Times New Roman"/>
          <w:kern w:val="0"/>
          <w:szCs w:val="24"/>
          <w:lang w:eastAsia="en-IN"/>
          <w14:ligatures w14:val="none"/>
        </w:rPr>
        <w:t xml:space="preserve">Kannan </w:t>
      </w:r>
      <w:r w:rsidR="00F47B31" w:rsidRPr="00F47B31">
        <w:rPr>
          <w:rFonts w:ascii="Times New Roman" w:eastAsia="Times New Roman" w:hAnsi="Times New Roman" w:cs="Times New Roman"/>
          <w:kern w:val="0"/>
          <w:szCs w:val="24"/>
          <w:lang w:eastAsia="en-IN"/>
          <w14:ligatures w14:val="none"/>
        </w:rPr>
        <w:t xml:space="preserve">G. S. and </w:t>
      </w:r>
      <w:r>
        <w:rPr>
          <w:rFonts w:ascii="Times New Roman" w:eastAsia="Times New Roman" w:hAnsi="Times New Roman" w:cs="Times New Roman"/>
          <w:kern w:val="0"/>
          <w:szCs w:val="24"/>
          <w:lang w:eastAsia="en-IN"/>
          <w14:ligatures w14:val="none"/>
        </w:rPr>
        <w:t xml:space="preserve">Chakravarthy, </w:t>
      </w:r>
      <w:r w:rsidR="00F47B31" w:rsidRPr="00F47B31">
        <w:rPr>
          <w:rFonts w:ascii="Times New Roman" w:eastAsia="Times New Roman" w:hAnsi="Times New Roman" w:cs="Times New Roman"/>
          <w:kern w:val="0"/>
          <w:szCs w:val="24"/>
          <w:lang w:eastAsia="en-IN"/>
          <w14:ligatures w14:val="none"/>
        </w:rPr>
        <w:t xml:space="preserve">A. K. </w:t>
      </w:r>
      <w:r>
        <w:rPr>
          <w:rFonts w:ascii="Times New Roman" w:eastAsia="Times New Roman" w:hAnsi="Times New Roman" w:cs="Times New Roman"/>
          <w:kern w:val="0"/>
          <w:szCs w:val="24"/>
          <w:lang w:eastAsia="en-IN"/>
          <w14:ligatures w14:val="none"/>
        </w:rPr>
        <w:t>(2019)</w:t>
      </w:r>
      <w:r w:rsidRPr="00E76551">
        <w:t xml:space="preserve"> </w:t>
      </w:r>
      <w:r w:rsidRPr="00E76551">
        <w:rPr>
          <w:rFonts w:ascii="Times New Roman" w:eastAsia="Times New Roman" w:hAnsi="Times New Roman" w:cs="Times New Roman"/>
          <w:kern w:val="0"/>
          <w:szCs w:val="24"/>
          <w:lang w:eastAsia="en-IN"/>
          <w14:ligatures w14:val="none"/>
        </w:rPr>
        <w:t xml:space="preserve">Impact of integrated pest management modules on natural enemies of whiteflies, </w:t>
      </w:r>
      <w:r w:rsidRPr="00E76551">
        <w:rPr>
          <w:rFonts w:ascii="Times New Roman" w:eastAsia="Times New Roman" w:hAnsi="Times New Roman" w:cs="Times New Roman"/>
          <w:i/>
          <w:iCs/>
          <w:kern w:val="0"/>
          <w:szCs w:val="24"/>
          <w:lang w:eastAsia="en-IN"/>
          <w14:ligatures w14:val="none"/>
        </w:rPr>
        <w:t>Bemisia tabaci</w:t>
      </w:r>
      <w:r w:rsidRPr="00E76551">
        <w:rPr>
          <w:rFonts w:ascii="Times New Roman" w:eastAsia="Times New Roman" w:hAnsi="Times New Roman" w:cs="Times New Roman"/>
          <w:kern w:val="0"/>
          <w:szCs w:val="24"/>
          <w:lang w:eastAsia="en-IN"/>
          <w14:ligatures w14:val="none"/>
        </w:rPr>
        <w:t xml:space="preserve"> (Genn.) in bitter gourd ecosystem</w:t>
      </w:r>
      <w:r>
        <w:rPr>
          <w:rFonts w:ascii="Times New Roman" w:eastAsia="Times New Roman" w:hAnsi="Times New Roman" w:cs="Times New Roman"/>
          <w:kern w:val="0"/>
          <w:szCs w:val="24"/>
          <w:lang w:eastAsia="en-IN"/>
          <w14:ligatures w14:val="none"/>
        </w:rPr>
        <w:t xml:space="preserve">. </w:t>
      </w:r>
      <w:r w:rsidRPr="00E76551">
        <w:rPr>
          <w:rFonts w:ascii="Times New Roman" w:eastAsia="Times New Roman" w:hAnsi="Times New Roman" w:cs="Times New Roman"/>
          <w:i/>
          <w:iCs/>
          <w:kern w:val="0"/>
          <w:szCs w:val="24"/>
          <w:lang w:eastAsia="en-IN"/>
          <w14:ligatures w14:val="none"/>
        </w:rPr>
        <w:t>Journal of Biological Control</w:t>
      </w:r>
      <w:r w:rsidRPr="00E76551">
        <w:rPr>
          <w:rFonts w:ascii="Times New Roman" w:eastAsia="Times New Roman" w:hAnsi="Times New Roman" w:cs="Times New Roman"/>
          <w:kern w:val="0"/>
          <w:szCs w:val="24"/>
          <w:lang w:eastAsia="en-IN"/>
          <w14:ligatures w14:val="none"/>
        </w:rPr>
        <w:t>, 33(1): 63-69</w:t>
      </w:r>
      <w:r>
        <w:rPr>
          <w:rFonts w:ascii="Times New Roman" w:eastAsia="Times New Roman" w:hAnsi="Times New Roman" w:cs="Times New Roman"/>
          <w:kern w:val="0"/>
          <w:szCs w:val="24"/>
          <w:lang w:eastAsia="en-IN"/>
          <w14:ligatures w14:val="none"/>
        </w:rPr>
        <w:t>.</w:t>
      </w:r>
    </w:p>
    <w:p w14:paraId="7AD698C5" w14:textId="4A48BA9F"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Nataraja, M.V., Chalam, M.S.V., Madhumathi, T. and Srinivas Rao, V. (2015). Bioefficacy of new insecticide molecules against major pests of okra. </w:t>
      </w:r>
      <w:r w:rsidRPr="00B07659">
        <w:rPr>
          <w:rFonts w:ascii="Times New Roman" w:eastAsia="Times New Roman" w:hAnsi="Times New Roman" w:cs="Times New Roman"/>
          <w:i/>
          <w:iCs/>
          <w:kern w:val="0"/>
          <w:szCs w:val="24"/>
          <w:lang w:eastAsia="en-IN"/>
          <w14:ligatures w14:val="none"/>
        </w:rPr>
        <w:t>Indian Journal of Plant Protection</w:t>
      </w:r>
      <w:r w:rsidRPr="00B07659">
        <w:rPr>
          <w:rFonts w:ascii="Times New Roman" w:eastAsia="Times New Roman" w:hAnsi="Times New Roman" w:cs="Times New Roman"/>
          <w:kern w:val="0"/>
          <w:szCs w:val="24"/>
          <w:lang w:eastAsia="en-IN"/>
          <w14:ligatures w14:val="none"/>
        </w:rPr>
        <w:t>, 43(2): 233-236.</w:t>
      </w:r>
    </w:p>
    <w:p w14:paraId="07A013D9" w14:textId="77777777" w:rsidR="00753BD0" w:rsidRPr="00481009" w:rsidRDefault="00753BD0" w:rsidP="00753BD0">
      <w:pPr>
        <w:spacing w:after="5" w:line="360" w:lineRule="auto"/>
        <w:ind w:left="709" w:right="-7" w:hanging="721"/>
        <w:jc w:val="both"/>
        <w:rPr>
          <w:rFonts w:ascii="Times New Roman" w:eastAsia="Times New Roman" w:hAnsi="Times New Roman" w:cs="Times New Roman"/>
          <w:color w:val="000000" w:themeColor="text1"/>
          <w:szCs w:val="24"/>
          <w:lang w:eastAsia="en-IN"/>
        </w:rPr>
      </w:pPr>
      <w:r w:rsidRPr="00481009">
        <w:rPr>
          <w:rFonts w:ascii="Times New Roman" w:eastAsia="Times New Roman" w:hAnsi="Times New Roman" w:cs="Times New Roman"/>
          <w:color w:val="000000" w:themeColor="text1"/>
          <w:szCs w:val="24"/>
          <w:lang w:eastAsia="en-IN"/>
        </w:rPr>
        <w:t xml:space="preserve">Ndungu, S. M., Kesamreddy, L. K., </w:t>
      </w:r>
      <w:proofErr w:type="spellStart"/>
      <w:r w:rsidRPr="00481009">
        <w:rPr>
          <w:rFonts w:ascii="Times New Roman" w:eastAsia="Times New Roman" w:hAnsi="Times New Roman" w:cs="Times New Roman"/>
          <w:color w:val="000000" w:themeColor="text1"/>
          <w:szCs w:val="24"/>
          <w:lang w:eastAsia="en-IN"/>
        </w:rPr>
        <w:t>Ayenan</w:t>
      </w:r>
      <w:proofErr w:type="spellEnd"/>
      <w:r w:rsidRPr="00481009">
        <w:rPr>
          <w:rFonts w:ascii="Times New Roman" w:eastAsia="Times New Roman" w:hAnsi="Times New Roman" w:cs="Times New Roman"/>
          <w:color w:val="000000" w:themeColor="text1"/>
          <w:szCs w:val="24"/>
          <w:lang w:eastAsia="en-IN"/>
        </w:rPr>
        <w:t xml:space="preserve">, M. A. T., </w:t>
      </w:r>
      <w:proofErr w:type="spellStart"/>
      <w:r w:rsidRPr="00481009">
        <w:rPr>
          <w:rFonts w:ascii="Times New Roman" w:eastAsia="Times New Roman" w:hAnsi="Times New Roman" w:cs="Times New Roman"/>
          <w:color w:val="000000" w:themeColor="text1"/>
          <w:szCs w:val="24"/>
          <w:lang w:eastAsia="en-IN"/>
        </w:rPr>
        <w:t>Othim</w:t>
      </w:r>
      <w:proofErr w:type="spellEnd"/>
      <w:r w:rsidRPr="00481009">
        <w:rPr>
          <w:rFonts w:ascii="Times New Roman" w:eastAsia="Times New Roman" w:hAnsi="Times New Roman" w:cs="Times New Roman"/>
          <w:color w:val="000000" w:themeColor="text1"/>
          <w:szCs w:val="24"/>
          <w:lang w:eastAsia="en-IN"/>
        </w:rPr>
        <w:t xml:space="preserve">, S., </w:t>
      </w:r>
      <w:proofErr w:type="spellStart"/>
      <w:r w:rsidRPr="00481009">
        <w:rPr>
          <w:rFonts w:ascii="Times New Roman" w:eastAsia="Times New Roman" w:hAnsi="Times New Roman" w:cs="Times New Roman"/>
          <w:color w:val="000000" w:themeColor="text1"/>
          <w:szCs w:val="24"/>
          <w:lang w:eastAsia="en-IN"/>
        </w:rPr>
        <w:t>Mkuhlani</w:t>
      </w:r>
      <w:proofErr w:type="spellEnd"/>
      <w:r w:rsidRPr="00481009">
        <w:rPr>
          <w:rFonts w:ascii="Times New Roman" w:eastAsia="Times New Roman" w:hAnsi="Times New Roman" w:cs="Times New Roman"/>
          <w:color w:val="000000" w:themeColor="text1"/>
          <w:szCs w:val="24"/>
          <w:lang w:eastAsia="en-IN"/>
        </w:rPr>
        <w:t xml:space="preserve">, S., Liu, Y.-H., </w:t>
      </w:r>
      <w:proofErr w:type="spellStart"/>
      <w:r w:rsidRPr="00481009">
        <w:rPr>
          <w:rFonts w:ascii="Times New Roman" w:eastAsia="Times New Roman" w:hAnsi="Times New Roman" w:cs="Times New Roman"/>
          <w:color w:val="000000" w:themeColor="text1"/>
          <w:szCs w:val="24"/>
          <w:lang w:eastAsia="en-IN"/>
        </w:rPr>
        <w:t>Besufkad</w:t>
      </w:r>
      <w:proofErr w:type="spellEnd"/>
      <w:r w:rsidRPr="00481009">
        <w:rPr>
          <w:rFonts w:ascii="Times New Roman" w:eastAsia="Times New Roman" w:hAnsi="Times New Roman" w:cs="Times New Roman"/>
          <w:color w:val="000000" w:themeColor="text1"/>
          <w:szCs w:val="24"/>
          <w:lang w:eastAsia="en-IN"/>
        </w:rPr>
        <w:t xml:space="preserve">, A., Legesse, W. B., Legba, E. C., </w:t>
      </w:r>
      <w:proofErr w:type="spellStart"/>
      <w:r w:rsidRPr="00481009">
        <w:rPr>
          <w:rFonts w:ascii="Times New Roman" w:eastAsia="Times New Roman" w:hAnsi="Times New Roman" w:cs="Times New Roman"/>
          <w:color w:val="000000" w:themeColor="text1"/>
          <w:szCs w:val="24"/>
          <w:lang w:eastAsia="en-IN"/>
        </w:rPr>
        <w:t>Honfoga</w:t>
      </w:r>
      <w:proofErr w:type="spellEnd"/>
      <w:r w:rsidRPr="00481009">
        <w:rPr>
          <w:rFonts w:ascii="Times New Roman" w:eastAsia="Times New Roman" w:hAnsi="Times New Roman" w:cs="Times New Roman"/>
          <w:color w:val="000000" w:themeColor="text1"/>
          <w:szCs w:val="24"/>
          <w:lang w:eastAsia="en-IN"/>
        </w:rPr>
        <w:t xml:space="preserve">, J. and </w:t>
      </w:r>
      <w:proofErr w:type="spellStart"/>
      <w:r w:rsidRPr="00481009">
        <w:rPr>
          <w:rFonts w:ascii="Times New Roman" w:eastAsia="Times New Roman" w:hAnsi="Times New Roman" w:cs="Times New Roman"/>
          <w:color w:val="000000" w:themeColor="text1"/>
          <w:szCs w:val="24"/>
          <w:lang w:eastAsia="en-IN"/>
        </w:rPr>
        <w:t>Pawera</w:t>
      </w:r>
      <w:proofErr w:type="spellEnd"/>
      <w:r w:rsidRPr="00481009">
        <w:rPr>
          <w:rFonts w:ascii="Times New Roman" w:eastAsia="Times New Roman" w:hAnsi="Times New Roman" w:cs="Times New Roman"/>
          <w:color w:val="000000" w:themeColor="text1"/>
          <w:szCs w:val="24"/>
          <w:lang w:eastAsia="en-IN"/>
        </w:rPr>
        <w:t xml:space="preserve">, L. </w:t>
      </w:r>
      <w:r>
        <w:rPr>
          <w:rFonts w:ascii="Times New Roman" w:eastAsia="Times New Roman" w:hAnsi="Times New Roman" w:cs="Times New Roman"/>
          <w:color w:val="000000" w:themeColor="text1"/>
          <w:szCs w:val="24"/>
          <w:lang w:eastAsia="en-IN"/>
        </w:rPr>
        <w:t>(</w:t>
      </w:r>
      <w:r w:rsidRPr="00481009">
        <w:rPr>
          <w:rFonts w:ascii="Times New Roman" w:eastAsia="Times New Roman" w:hAnsi="Times New Roman" w:cs="Times New Roman"/>
          <w:color w:val="000000" w:themeColor="text1"/>
          <w:szCs w:val="24"/>
          <w:lang w:eastAsia="en-IN"/>
        </w:rPr>
        <w:t>2026</w:t>
      </w:r>
      <w:r>
        <w:rPr>
          <w:rFonts w:ascii="Times New Roman" w:eastAsia="Times New Roman" w:hAnsi="Times New Roman" w:cs="Times New Roman"/>
          <w:color w:val="000000" w:themeColor="text1"/>
          <w:szCs w:val="24"/>
          <w:lang w:eastAsia="en-IN"/>
        </w:rPr>
        <w:t>)</w:t>
      </w:r>
      <w:r w:rsidRPr="00481009">
        <w:rPr>
          <w:rFonts w:ascii="Times New Roman" w:eastAsia="Times New Roman" w:hAnsi="Times New Roman" w:cs="Times New Roman"/>
          <w:color w:val="000000" w:themeColor="text1"/>
          <w:szCs w:val="24"/>
          <w:lang w:eastAsia="en-IN"/>
        </w:rPr>
        <w:t xml:space="preserve">. Agronomic practices for climate-resilient okra production in agroecological systems: A review. </w:t>
      </w:r>
      <w:r w:rsidRPr="00481009">
        <w:rPr>
          <w:rFonts w:ascii="Times New Roman" w:eastAsia="Times New Roman" w:hAnsi="Times New Roman" w:cs="Times New Roman"/>
          <w:i/>
          <w:iCs/>
          <w:color w:val="000000" w:themeColor="text1"/>
          <w:szCs w:val="24"/>
          <w:lang w:eastAsia="en-IN"/>
        </w:rPr>
        <w:t>Frontiers in Agronomy</w:t>
      </w:r>
      <w:r w:rsidRPr="00481009">
        <w:rPr>
          <w:rFonts w:ascii="Times New Roman" w:eastAsia="Times New Roman" w:hAnsi="Times New Roman" w:cs="Times New Roman"/>
          <w:color w:val="000000" w:themeColor="text1"/>
          <w:szCs w:val="24"/>
          <w:lang w:eastAsia="en-IN"/>
        </w:rPr>
        <w:t xml:space="preserve">, </w:t>
      </w:r>
      <w:r w:rsidRPr="00BA721C">
        <w:rPr>
          <w:rFonts w:ascii="Times New Roman" w:eastAsia="Times New Roman" w:hAnsi="Times New Roman" w:cs="Times New Roman"/>
          <w:color w:val="000000" w:themeColor="text1"/>
          <w:szCs w:val="24"/>
          <w:lang w:eastAsia="en-IN"/>
        </w:rPr>
        <w:t>8</w:t>
      </w:r>
      <w:r w:rsidRPr="00481009">
        <w:rPr>
          <w:rFonts w:ascii="Times New Roman" w:eastAsia="Times New Roman" w:hAnsi="Times New Roman" w:cs="Times New Roman"/>
          <w:color w:val="000000" w:themeColor="text1"/>
          <w:szCs w:val="24"/>
          <w:lang w:eastAsia="en-IN"/>
        </w:rPr>
        <w:t>: 1771721.</w:t>
      </w:r>
    </w:p>
    <w:p w14:paraId="15AFB348"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Negi, R., Sharma, B., Kaur, S., Kaur, T., Khan, S.S., Kumar, S., </w:t>
      </w:r>
      <w:proofErr w:type="spellStart"/>
      <w:r w:rsidRPr="00B07659">
        <w:rPr>
          <w:rFonts w:ascii="Times New Roman" w:eastAsia="Times New Roman" w:hAnsi="Times New Roman" w:cs="Times New Roman"/>
          <w:kern w:val="0"/>
          <w:szCs w:val="24"/>
          <w:lang w:eastAsia="en-IN"/>
          <w14:ligatures w14:val="none"/>
        </w:rPr>
        <w:t>Ramniwas</w:t>
      </w:r>
      <w:proofErr w:type="spellEnd"/>
      <w:r w:rsidRPr="00B07659">
        <w:rPr>
          <w:rFonts w:ascii="Times New Roman" w:eastAsia="Times New Roman" w:hAnsi="Times New Roman" w:cs="Times New Roman"/>
          <w:kern w:val="0"/>
          <w:szCs w:val="24"/>
          <w:lang w:eastAsia="en-IN"/>
          <w14:ligatures w14:val="none"/>
        </w:rPr>
        <w:t xml:space="preserve">, S., Rustagi, S., Singh, S., Rai, A.K., Kour, D., Thakur, N. and Yadav, A.N. (2023). Microbial antagonists: Diversity, formulation and applications for management of pest-pathogens. </w:t>
      </w:r>
      <w:r w:rsidRPr="00B07659">
        <w:rPr>
          <w:rFonts w:ascii="Times New Roman" w:eastAsia="Times New Roman" w:hAnsi="Times New Roman" w:cs="Times New Roman"/>
          <w:i/>
          <w:iCs/>
          <w:kern w:val="0"/>
          <w:szCs w:val="24"/>
          <w:lang w:eastAsia="en-IN"/>
          <w14:ligatures w14:val="none"/>
        </w:rPr>
        <w:t>Egyptian Journal of Biological Pest Control</w:t>
      </w:r>
      <w:r w:rsidRPr="00B07659">
        <w:rPr>
          <w:rFonts w:ascii="Times New Roman" w:eastAsia="Times New Roman" w:hAnsi="Times New Roman" w:cs="Times New Roman"/>
          <w:kern w:val="0"/>
          <w:szCs w:val="24"/>
          <w:lang w:eastAsia="en-IN"/>
          <w14:ligatures w14:val="none"/>
        </w:rPr>
        <w:t>, 33: Article 105.</w:t>
      </w:r>
    </w:p>
    <w:p w14:paraId="107D926C"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proofErr w:type="spellStart"/>
      <w:r w:rsidRPr="00B07659">
        <w:rPr>
          <w:rFonts w:ascii="Times New Roman" w:eastAsia="Times New Roman" w:hAnsi="Times New Roman" w:cs="Times New Roman"/>
          <w:kern w:val="0"/>
          <w:szCs w:val="24"/>
          <w:lang w:eastAsia="en-IN"/>
          <w14:ligatures w14:val="none"/>
        </w:rPr>
        <w:t>Ofuya</w:t>
      </w:r>
      <w:proofErr w:type="spellEnd"/>
      <w:r w:rsidRPr="00B07659">
        <w:rPr>
          <w:rFonts w:ascii="Times New Roman" w:eastAsia="Times New Roman" w:hAnsi="Times New Roman" w:cs="Times New Roman"/>
          <w:kern w:val="0"/>
          <w:szCs w:val="24"/>
          <w:lang w:eastAsia="en-IN"/>
          <w14:ligatures w14:val="none"/>
        </w:rPr>
        <w:t xml:space="preserve">, T.I., </w:t>
      </w:r>
      <w:proofErr w:type="spellStart"/>
      <w:r w:rsidRPr="00B07659">
        <w:rPr>
          <w:rFonts w:ascii="Times New Roman" w:eastAsia="Times New Roman" w:hAnsi="Times New Roman" w:cs="Times New Roman"/>
          <w:kern w:val="0"/>
          <w:szCs w:val="24"/>
          <w:lang w:eastAsia="en-IN"/>
          <w14:ligatures w14:val="none"/>
        </w:rPr>
        <w:t>Okunlola</w:t>
      </w:r>
      <w:proofErr w:type="spellEnd"/>
      <w:r w:rsidRPr="00B07659">
        <w:rPr>
          <w:rFonts w:ascii="Times New Roman" w:eastAsia="Times New Roman" w:hAnsi="Times New Roman" w:cs="Times New Roman"/>
          <w:kern w:val="0"/>
          <w:szCs w:val="24"/>
          <w:lang w:eastAsia="en-IN"/>
          <w14:ligatures w14:val="none"/>
        </w:rPr>
        <w:t xml:space="preserve">, A.I. and Mbata, G.N. (2023). A review of insect pest management in vegetable crop production in Nigeria. </w:t>
      </w:r>
      <w:r w:rsidRPr="00B07659">
        <w:rPr>
          <w:rFonts w:ascii="Times New Roman" w:eastAsia="Times New Roman" w:hAnsi="Times New Roman" w:cs="Times New Roman"/>
          <w:i/>
          <w:iCs/>
          <w:kern w:val="0"/>
          <w:szCs w:val="24"/>
          <w:lang w:eastAsia="en-IN"/>
          <w14:ligatures w14:val="none"/>
        </w:rPr>
        <w:t>Insects</w:t>
      </w:r>
      <w:r w:rsidRPr="00B07659">
        <w:rPr>
          <w:rFonts w:ascii="Times New Roman" w:eastAsia="Times New Roman" w:hAnsi="Times New Roman" w:cs="Times New Roman"/>
          <w:kern w:val="0"/>
          <w:szCs w:val="24"/>
          <w:lang w:eastAsia="en-IN"/>
          <w14:ligatures w14:val="none"/>
        </w:rPr>
        <w:t>, 14(2): 111.</w:t>
      </w:r>
    </w:p>
    <w:p w14:paraId="3C66F4BA" w14:textId="3D80AB47" w:rsidR="00B07659" w:rsidRPr="00B07659" w:rsidRDefault="00B07659" w:rsidP="00B07659">
      <w:pPr>
        <w:spacing w:after="5" w:line="276" w:lineRule="auto"/>
        <w:ind w:left="709" w:right="-7" w:hanging="709"/>
        <w:jc w:val="both"/>
        <w:rPr>
          <w:rFonts w:ascii="Times New Roman" w:eastAsia="Times New Roman" w:hAnsi="Times New Roman" w:cs="Times New Roman"/>
          <w:color w:val="000000" w:themeColor="text1"/>
          <w:kern w:val="0"/>
          <w:szCs w:val="24"/>
          <w:lang w:eastAsia="en-IN"/>
          <w14:ligatures w14:val="none"/>
        </w:rPr>
      </w:pPr>
      <w:r w:rsidRPr="00B07659">
        <w:rPr>
          <w:rFonts w:ascii="Times New Roman" w:eastAsia="Times New Roman" w:hAnsi="Times New Roman" w:cs="Times New Roman"/>
          <w:color w:val="000000" w:themeColor="text1"/>
          <w:kern w:val="0"/>
          <w:szCs w:val="24"/>
          <w:lang w:eastAsia="en-IN"/>
          <w14:ligatures w14:val="none"/>
        </w:rPr>
        <w:t xml:space="preserve">Ounis, S., Turóczi, G. and Kiss, J. </w:t>
      </w:r>
      <w:r w:rsidR="005A5A3A">
        <w:rPr>
          <w:rFonts w:ascii="Times New Roman" w:eastAsia="Times New Roman" w:hAnsi="Times New Roman" w:cs="Times New Roman"/>
          <w:color w:val="000000" w:themeColor="text1"/>
          <w:kern w:val="0"/>
          <w:szCs w:val="24"/>
          <w:lang w:eastAsia="en-IN"/>
          <w14:ligatures w14:val="none"/>
        </w:rPr>
        <w:t>(</w:t>
      </w:r>
      <w:r w:rsidRPr="00B07659">
        <w:rPr>
          <w:rFonts w:ascii="Times New Roman" w:eastAsia="Times New Roman" w:hAnsi="Times New Roman" w:cs="Times New Roman"/>
          <w:color w:val="000000" w:themeColor="text1"/>
          <w:kern w:val="0"/>
          <w:szCs w:val="24"/>
          <w:lang w:eastAsia="en-IN"/>
          <w14:ligatures w14:val="none"/>
        </w:rPr>
        <w:t>2024</w:t>
      </w:r>
      <w:r w:rsidR="005A5A3A">
        <w:rPr>
          <w:rFonts w:ascii="Times New Roman" w:eastAsia="Times New Roman" w:hAnsi="Times New Roman" w:cs="Times New Roman"/>
          <w:color w:val="000000" w:themeColor="text1"/>
          <w:kern w:val="0"/>
          <w:szCs w:val="24"/>
          <w:lang w:eastAsia="en-IN"/>
          <w14:ligatures w14:val="none"/>
        </w:rPr>
        <w:t>)</w:t>
      </w:r>
      <w:r w:rsidRPr="00B07659">
        <w:rPr>
          <w:rFonts w:ascii="Times New Roman" w:eastAsia="Times New Roman" w:hAnsi="Times New Roman" w:cs="Times New Roman"/>
          <w:color w:val="000000" w:themeColor="text1"/>
          <w:kern w:val="0"/>
          <w:szCs w:val="24"/>
          <w:lang w:eastAsia="en-IN"/>
          <w14:ligatures w14:val="none"/>
        </w:rPr>
        <w:t>. Arthropod pests, nematodes and microbial pathogens of okra (</w:t>
      </w:r>
      <w:r w:rsidRPr="00B07659">
        <w:rPr>
          <w:rFonts w:ascii="Times New Roman" w:eastAsia="Times New Roman" w:hAnsi="Times New Roman" w:cs="Times New Roman"/>
          <w:i/>
          <w:iCs/>
          <w:color w:val="000000" w:themeColor="text1"/>
          <w:kern w:val="0"/>
          <w:szCs w:val="24"/>
          <w:lang w:eastAsia="en-IN"/>
          <w14:ligatures w14:val="none"/>
        </w:rPr>
        <w:t>Abelmoschus esculentus</w:t>
      </w:r>
      <w:r w:rsidRPr="00B07659">
        <w:rPr>
          <w:rFonts w:ascii="Times New Roman" w:eastAsia="Times New Roman" w:hAnsi="Times New Roman" w:cs="Times New Roman"/>
          <w:color w:val="000000" w:themeColor="text1"/>
          <w:kern w:val="0"/>
          <w:szCs w:val="24"/>
          <w:lang w:eastAsia="en-IN"/>
          <w14:ligatures w14:val="none"/>
        </w:rPr>
        <w:t xml:space="preserve">) and their management: A review. </w:t>
      </w:r>
      <w:r w:rsidRPr="00B07659">
        <w:rPr>
          <w:rFonts w:ascii="Times New Roman" w:eastAsia="Times New Roman" w:hAnsi="Times New Roman" w:cs="Times New Roman"/>
          <w:i/>
          <w:iCs/>
          <w:color w:val="000000" w:themeColor="text1"/>
          <w:kern w:val="0"/>
          <w:szCs w:val="24"/>
          <w:lang w:eastAsia="en-IN"/>
          <w14:ligatures w14:val="none"/>
        </w:rPr>
        <w:t>Agronomy</w:t>
      </w:r>
      <w:r w:rsidRPr="00B07659">
        <w:rPr>
          <w:rFonts w:ascii="Times New Roman" w:eastAsia="Times New Roman" w:hAnsi="Times New Roman" w:cs="Times New Roman"/>
          <w:color w:val="000000" w:themeColor="text1"/>
          <w:kern w:val="0"/>
          <w:szCs w:val="24"/>
          <w:lang w:eastAsia="en-IN"/>
          <w14:ligatures w14:val="none"/>
        </w:rPr>
        <w:t>, 14(12): 2841.</w:t>
      </w:r>
    </w:p>
    <w:p w14:paraId="54C765F3"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Patel, G.P., Tayde, A.R. and Simon, S. (2017). Evaluation of bio-rational and chemical insecticides against leafhopper, </w:t>
      </w:r>
      <w:proofErr w:type="spellStart"/>
      <w:r w:rsidRPr="00B07659">
        <w:rPr>
          <w:rFonts w:ascii="Times New Roman" w:eastAsia="Times New Roman" w:hAnsi="Times New Roman" w:cs="Times New Roman"/>
          <w:i/>
          <w:iCs/>
          <w:kern w:val="0"/>
          <w:szCs w:val="24"/>
          <w:lang w:eastAsia="en-IN"/>
          <w14:ligatures w14:val="none"/>
        </w:rPr>
        <w:t>Amrasca</w:t>
      </w:r>
      <w:proofErr w:type="spellEnd"/>
      <w:r w:rsidRPr="00B07659">
        <w:rPr>
          <w:rFonts w:ascii="Times New Roman" w:eastAsia="Times New Roman" w:hAnsi="Times New Roman" w:cs="Times New Roman"/>
          <w:i/>
          <w:iCs/>
          <w:kern w:val="0"/>
          <w:szCs w:val="24"/>
          <w:lang w:eastAsia="en-IN"/>
          <w14:ligatures w14:val="none"/>
        </w:rPr>
        <w:t xml:space="preserve"> </w:t>
      </w:r>
      <w:proofErr w:type="spellStart"/>
      <w:r w:rsidRPr="00B07659">
        <w:rPr>
          <w:rFonts w:ascii="Times New Roman" w:eastAsia="Times New Roman" w:hAnsi="Times New Roman" w:cs="Times New Roman"/>
          <w:i/>
          <w:iCs/>
          <w:kern w:val="0"/>
          <w:szCs w:val="24"/>
          <w:lang w:eastAsia="en-IN"/>
          <w14:ligatures w14:val="none"/>
        </w:rPr>
        <w:t>biguttula</w:t>
      </w:r>
      <w:proofErr w:type="spellEnd"/>
      <w:r w:rsidRPr="00B07659">
        <w:rPr>
          <w:rFonts w:ascii="Times New Roman" w:eastAsia="Times New Roman" w:hAnsi="Times New Roman" w:cs="Times New Roman"/>
          <w:i/>
          <w:iCs/>
          <w:kern w:val="0"/>
          <w:szCs w:val="24"/>
          <w:lang w:eastAsia="en-IN"/>
          <w14:ligatures w14:val="none"/>
        </w:rPr>
        <w:t xml:space="preserve"> </w:t>
      </w:r>
      <w:proofErr w:type="spellStart"/>
      <w:r w:rsidRPr="00B07659">
        <w:rPr>
          <w:rFonts w:ascii="Times New Roman" w:eastAsia="Times New Roman" w:hAnsi="Times New Roman" w:cs="Times New Roman"/>
          <w:i/>
          <w:iCs/>
          <w:kern w:val="0"/>
          <w:szCs w:val="24"/>
          <w:lang w:eastAsia="en-IN"/>
          <w14:ligatures w14:val="none"/>
        </w:rPr>
        <w:t>biguttula</w:t>
      </w:r>
      <w:proofErr w:type="spellEnd"/>
      <w:r w:rsidRPr="00B07659">
        <w:rPr>
          <w:rFonts w:ascii="Times New Roman" w:eastAsia="Times New Roman" w:hAnsi="Times New Roman" w:cs="Times New Roman"/>
          <w:kern w:val="0"/>
          <w:szCs w:val="24"/>
          <w:lang w:eastAsia="en-IN"/>
          <w14:ligatures w14:val="none"/>
        </w:rPr>
        <w:t xml:space="preserve"> (Ishida) and whitefly, </w:t>
      </w:r>
      <w:r w:rsidRPr="00B07659">
        <w:rPr>
          <w:rFonts w:ascii="Times New Roman" w:eastAsia="Times New Roman" w:hAnsi="Times New Roman" w:cs="Times New Roman"/>
          <w:i/>
          <w:iCs/>
          <w:kern w:val="0"/>
          <w:szCs w:val="24"/>
          <w:lang w:eastAsia="en-IN"/>
          <w14:ligatures w14:val="none"/>
        </w:rPr>
        <w:t>Bemisia tabaci</w:t>
      </w:r>
      <w:r w:rsidRPr="00B07659">
        <w:rPr>
          <w:rFonts w:ascii="Times New Roman" w:eastAsia="Times New Roman" w:hAnsi="Times New Roman" w:cs="Times New Roman"/>
          <w:kern w:val="0"/>
          <w:szCs w:val="24"/>
          <w:lang w:eastAsia="en-IN"/>
          <w14:ligatures w14:val="none"/>
        </w:rPr>
        <w:t xml:space="preserve"> (Gennadius) on okra. </w:t>
      </w:r>
      <w:r w:rsidRPr="00B07659">
        <w:rPr>
          <w:rFonts w:ascii="Times New Roman" w:eastAsia="Times New Roman" w:hAnsi="Times New Roman" w:cs="Times New Roman"/>
          <w:i/>
          <w:iCs/>
          <w:kern w:val="0"/>
          <w:szCs w:val="24"/>
          <w:lang w:eastAsia="en-IN"/>
          <w14:ligatures w14:val="none"/>
        </w:rPr>
        <w:t>Journal of Entomology and Zoology Studies</w:t>
      </w:r>
      <w:r w:rsidRPr="00B07659">
        <w:rPr>
          <w:rFonts w:ascii="Times New Roman" w:eastAsia="Times New Roman" w:hAnsi="Times New Roman" w:cs="Times New Roman"/>
          <w:kern w:val="0"/>
          <w:szCs w:val="24"/>
          <w:lang w:eastAsia="en-IN"/>
          <w14:ligatures w14:val="none"/>
        </w:rPr>
        <w:t>, 5(4): 1966-1968.</w:t>
      </w:r>
    </w:p>
    <w:p w14:paraId="009F0814"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Patil, R.R. (2021). Evaluation of different pest management modules against pest complex of okra (</w:t>
      </w:r>
      <w:r w:rsidRPr="00B07659">
        <w:rPr>
          <w:rFonts w:ascii="Times New Roman" w:eastAsia="Times New Roman" w:hAnsi="Times New Roman" w:cs="Times New Roman"/>
          <w:i/>
          <w:iCs/>
          <w:kern w:val="0"/>
          <w:szCs w:val="24"/>
          <w:lang w:eastAsia="en-IN"/>
          <w14:ligatures w14:val="none"/>
        </w:rPr>
        <w:t xml:space="preserve">Abelmoschus esculentus </w:t>
      </w:r>
      <w:r w:rsidRPr="00B07659">
        <w:rPr>
          <w:rFonts w:ascii="Times New Roman" w:eastAsia="Times New Roman" w:hAnsi="Times New Roman" w:cs="Times New Roman"/>
          <w:kern w:val="0"/>
          <w:szCs w:val="24"/>
          <w:lang w:eastAsia="en-IN"/>
          <w14:ligatures w14:val="none"/>
        </w:rPr>
        <w:t>L.). M.Sc. (Agri.) thesis, Mahatma Phule Krishi Vidyapeeth, Rahuri.</w:t>
      </w:r>
    </w:p>
    <w:p w14:paraId="700590D9"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Rosaiah, R. (2001). Performance of different botanicals against the pest complex of </w:t>
      </w:r>
      <w:proofErr w:type="spellStart"/>
      <w:r w:rsidRPr="00B07659">
        <w:rPr>
          <w:rFonts w:ascii="Times New Roman" w:eastAsia="Times New Roman" w:hAnsi="Times New Roman" w:cs="Times New Roman"/>
          <w:kern w:val="0"/>
          <w:szCs w:val="24"/>
          <w:lang w:eastAsia="en-IN"/>
          <w14:ligatures w14:val="none"/>
        </w:rPr>
        <w:t>bhendi</w:t>
      </w:r>
      <w:proofErr w:type="spellEnd"/>
      <w:r w:rsidRPr="00B07659">
        <w:rPr>
          <w:rFonts w:ascii="Times New Roman" w:eastAsia="Times New Roman" w:hAnsi="Times New Roman" w:cs="Times New Roman"/>
          <w:kern w:val="0"/>
          <w:szCs w:val="24"/>
          <w:lang w:eastAsia="en-IN"/>
          <w14:ligatures w14:val="none"/>
        </w:rPr>
        <w:t xml:space="preserve">. </w:t>
      </w:r>
      <w:r w:rsidRPr="00B07659">
        <w:rPr>
          <w:rFonts w:ascii="Times New Roman" w:eastAsia="Times New Roman" w:hAnsi="Times New Roman" w:cs="Times New Roman"/>
          <w:i/>
          <w:iCs/>
          <w:kern w:val="0"/>
          <w:szCs w:val="24"/>
          <w:lang w:eastAsia="en-IN"/>
          <w14:ligatures w14:val="none"/>
        </w:rPr>
        <w:t>Pestology</w:t>
      </w:r>
      <w:r w:rsidRPr="00B07659">
        <w:rPr>
          <w:rFonts w:ascii="Times New Roman" w:eastAsia="Times New Roman" w:hAnsi="Times New Roman" w:cs="Times New Roman"/>
          <w:kern w:val="0"/>
          <w:szCs w:val="24"/>
          <w:lang w:eastAsia="en-IN"/>
          <w14:ligatures w14:val="none"/>
        </w:rPr>
        <w:t>, 25: 17-19.</w:t>
      </w:r>
    </w:p>
    <w:p w14:paraId="2092CDC5" w14:textId="77777777"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 xml:space="preserve">Sahu, S., Bhagat, P.K., </w:t>
      </w:r>
      <w:proofErr w:type="spellStart"/>
      <w:r w:rsidRPr="00B07659">
        <w:rPr>
          <w:rFonts w:ascii="Times New Roman" w:eastAsia="Times New Roman" w:hAnsi="Times New Roman" w:cs="Times New Roman"/>
          <w:kern w:val="0"/>
          <w:szCs w:val="24"/>
          <w:lang w:eastAsia="en-IN"/>
          <w14:ligatures w14:val="none"/>
        </w:rPr>
        <w:t>Painkra</w:t>
      </w:r>
      <w:proofErr w:type="spellEnd"/>
      <w:r w:rsidRPr="00B07659">
        <w:rPr>
          <w:rFonts w:ascii="Times New Roman" w:eastAsia="Times New Roman" w:hAnsi="Times New Roman" w:cs="Times New Roman"/>
          <w:kern w:val="0"/>
          <w:szCs w:val="24"/>
          <w:lang w:eastAsia="en-IN"/>
          <w14:ligatures w14:val="none"/>
        </w:rPr>
        <w:t xml:space="preserve">, G.P., </w:t>
      </w:r>
      <w:proofErr w:type="spellStart"/>
      <w:r w:rsidRPr="00B07659">
        <w:rPr>
          <w:rFonts w:ascii="Times New Roman" w:eastAsia="Times New Roman" w:hAnsi="Times New Roman" w:cs="Times New Roman"/>
          <w:kern w:val="0"/>
          <w:szCs w:val="24"/>
          <w:lang w:eastAsia="en-IN"/>
          <w14:ligatures w14:val="none"/>
        </w:rPr>
        <w:t>Painkra</w:t>
      </w:r>
      <w:proofErr w:type="spellEnd"/>
      <w:r w:rsidRPr="00B07659">
        <w:rPr>
          <w:rFonts w:ascii="Times New Roman" w:eastAsia="Times New Roman" w:hAnsi="Times New Roman" w:cs="Times New Roman"/>
          <w:kern w:val="0"/>
          <w:szCs w:val="24"/>
          <w:lang w:eastAsia="en-IN"/>
          <w14:ligatures w14:val="none"/>
        </w:rPr>
        <w:t xml:space="preserve">, K.L., Sahu, R., Jaiswal, V.K. and Miri, Y. (2024). Evaluate the efficacy of biorational pesticides against the key pests of okra, </w:t>
      </w:r>
      <w:r w:rsidRPr="00B07659">
        <w:rPr>
          <w:rFonts w:ascii="Times New Roman" w:eastAsia="Times New Roman" w:hAnsi="Times New Roman" w:cs="Times New Roman"/>
          <w:i/>
          <w:iCs/>
          <w:kern w:val="0"/>
          <w:szCs w:val="24"/>
          <w:lang w:eastAsia="en-IN"/>
          <w14:ligatures w14:val="none"/>
        </w:rPr>
        <w:t xml:space="preserve">Abelmoschus esculentus </w:t>
      </w:r>
      <w:r w:rsidRPr="00B07659">
        <w:rPr>
          <w:rFonts w:ascii="Times New Roman" w:eastAsia="Times New Roman" w:hAnsi="Times New Roman" w:cs="Times New Roman"/>
          <w:kern w:val="0"/>
          <w:szCs w:val="24"/>
          <w:lang w:eastAsia="en-IN"/>
          <w14:ligatures w14:val="none"/>
        </w:rPr>
        <w:t>(L.) at Northern hills of Chhattisgarh</w:t>
      </w:r>
      <w:r w:rsidRPr="00B07659">
        <w:rPr>
          <w:rFonts w:ascii="Times New Roman" w:eastAsia="Times New Roman" w:hAnsi="Times New Roman" w:cs="Times New Roman"/>
          <w:i/>
          <w:iCs/>
          <w:kern w:val="0"/>
          <w:szCs w:val="24"/>
          <w:lang w:eastAsia="en-IN"/>
          <w14:ligatures w14:val="none"/>
        </w:rPr>
        <w:t>. International Journal of Advanced Biochemistry Research</w:t>
      </w:r>
      <w:r w:rsidRPr="00B07659">
        <w:rPr>
          <w:rFonts w:ascii="Times New Roman" w:eastAsia="Times New Roman" w:hAnsi="Times New Roman" w:cs="Times New Roman"/>
          <w:kern w:val="0"/>
          <w:szCs w:val="24"/>
          <w:lang w:eastAsia="en-IN"/>
          <w14:ligatures w14:val="none"/>
        </w:rPr>
        <w:t>, 8(8): 542-547.</w:t>
      </w:r>
    </w:p>
    <w:p w14:paraId="4E59472F" w14:textId="77777777" w:rsidR="004F2CE0" w:rsidRDefault="004F2CE0" w:rsidP="00B07659">
      <w:pPr>
        <w:spacing w:after="140" w:line="276" w:lineRule="auto"/>
        <w:ind w:left="709" w:hanging="709"/>
        <w:jc w:val="both"/>
        <w:rPr>
          <w:rFonts w:ascii="Times New Roman" w:eastAsia="Times New Roman" w:hAnsi="Times New Roman" w:cs="Times New Roman"/>
          <w:color w:val="000000" w:themeColor="text1"/>
          <w:szCs w:val="24"/>
          <w:lang w:eastAsia="en-IN"/>
        </w:rPr>
      </w:pPr>
      <w:r w:rsidRPr="00621954">
        <w:rPr>
          <w:rFonts w:ascii="Times New Roman" w:eastAsia="Times New Roman" w:hAnsi="Times New Roman" w:cs="Times New Roman"/>
          <w:color w:val="000000" w:themeColor="text1"/>
          <w:szCs w:val="24"/>
          <w:lang w:eastAsia="en-IN"/>
        </w:rPr>
        <w:t>Swamy, K. R. M. (2023). Origin, distribution, taxonomy, botanical description, cytogenetics, genetic diversity and breeding of okra (</w:t>
      </w:r>
      <w:r w:rsidRPr="00621954">
        <w:rPr>
          <w:rFonts w:ascii="Times New Roman" w:eastAsia="Times New Roman" w:hAnsi="Times New Roman" w:cs="Times New Roman"/>
          <w:i/>
          <w:iCs/>
          <w:color w:val="000000" w:themeColor="text1"/>
          <w:szCs w:val="24"/>
          <w:lang w:eastAsia="en-IN"/>
        </w:rPr>
        <w:t>Abelmoschus esculentus</w:t>
      </w:r>
      <w:r w:rsidRPr="00621954">
        <w:rPr>
          <w:rFonts w:ascii="Times New Roman" w:eastAsia="Times New Roman" w:hAnsi="Times New Roman" w:cs="Times New Roman"/>
          <w:color w:val="000000" w:themeColor="text1"/>
          <w:szCs w:val="24"/>
          <w:lang w:eastAsia="en-IN"/>
        </w:rPr>
        <w:t xml:space="preserve"> (L.) Moench.). </w:t>
      </w:r>
      <w:r w:rsidRPr="00621954">
        <w:rPr>
          <w:rFonts w:ascii="Times New Roman" w:eastAsia="Times New Roman" w:hAnsi="Times New Roman" w:cs="Times New Roman"/>
          <w:i/>
          <w:iCs/>
          <w:color w:val="000000" w:themeColor="text1"/>
          <w:szCs w:val="24"/>
          <w:lang w:eastAsia="en-IN"/>
        </w:rPr>
        <w:t>International Journal of Development Research</w:t>
      </w:r>
      <w:r w:rsidRPr="00621954">
        <w:rPr>
          <w:rFonts w:ascii="Times New Roman" w:eastAsia="Times New Roman" w:hAnsi="Times New Roman" w:cs="Times New Roman"/>
          <w:color w:val="000000" w:themeColor="text1"/>
          <w:szCs w:val="24"/>
          <w:lang w:eastAsia="en-IN"/>
        </w:rPr>
        <w:t xml:space="preserve">, </w:t>
      </w:r>
      <w:r w:rsidRPr="005A5A3A">
        <w:rPr>
          <w:rFonts w:ascii="Times New Roman" w:eastAsia="Times New Roman" w:hAnsi="Times New Roman" w:cs="Times New Roman"/>
          <w:color w:val="000000" w:themeColor="text1"/>
          <w:szCs w:val="24"/>
          <w:lang w:eastAsia="en-IN"/>
        </w:rPr>
        <w:t>13</w:t>
      </w:r>
      <w:r w:rsidRPr="00621954">
        <w:rPr>
          <w:rFonts w:ascii="Times New Roman" w:eastAsia="Times New Roman" w:hAnsi="Times New Roman" w:cs="Times New Roman"/>
          <w:color w:val="000000" w:themeColor="text1"/>
          <w:szCs w:val="24"/>
          <w:lang w:eastAsia="en-IN"/>
        </w:rPr>
        <w:t>(3)</w:t>
      </w:r>
      <w:r>
        <w:rPr>
          <w:rFonts w:ascii="Times New Roman" w:eastAsia="Times New Roman" w:hAnsi="Times New Roman" w:cs="Times New Roman"/>
          <w:color w:val="000000" w:themeColor="text1"/>
          <w:szCs w:val="24"/>
          <w:lang w:eastAsia="en-IN"/>
        </w:rPr>
        <w:t>:</w:t>
      </w:r>
      <w:r w:rsidRPr="00621954">
        <w:rPr>
          <w:rFonts w:ascii="Times New Roman" w:eastAsia="Times New Roman" w:hAnsi="Times New Roman" w:cs="Times New Roman"/>
          <w:color w:val="000000" w:themeColor="text1"/>
          <w:szCs w:val="24"/>
          <w:lang w:eastAsia="en-IN"/>
        </w:rPr>
        <w:t xml:space="preserve"> 62026–62046.</w:t>
      </w:r>
    </w:p>
    <w:p w14:paraId="3AECC407" w14:textId="022B333C" w:rsidR="00B07659" w:rsidRPr="00B07659" w:rsidRDefault="00B07659" w:rsidP="00B07659">
      <w:pPr>
        <w:spacing w:after="140" w:line="276" w:lineRule="auto"/>
        <w:ind w:left="709" w:hanging="709"/>
        <w:jc w:val="both"/>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kern w:val="0"/>
          <w:szCs w:val="24"/>
          <w:lang w:eastAsia="en-IN"/>
          <w14:ligatures w14:val="none"/>
        </w:rPr>
        <w:t>Waman, S.U. (2024). Bioefficacy of different biopesticides against sucking pest complex of okra (</w:t>
      </w:r>
      <w:r w:rsidRPr="00B07659">
        <w:rPr>
          <w:rFonts w:ascii="Times New Roman" w:eastAsia="Times New Roman" w:hAnsi="Times New Roman" w:cs="Times New Roman"/>
          <w:i/>
          <w:iCs/>
          <w:kern w:val="0"/>
          <w:szCs w:val="24"/>
          <w:lang w:eastAsia="en-IN"/>
          <w14:ligatures w14:val="none"/>
        </w:rPr>
        <w:t xml:space="preserve">Abelmoschus esculentus </w:t>
      </w:r>
      <w:r w:rsidRPr="00B07659">
        <w:rPr>
          <w:rFonts w:ascii="Times New Roman" w:eastAsia="Times New Roman" w:hAnsi="Times New Roman" w:cs="Times New Roman"/>
          <w:kern w:val="0"/>
          <w:szCs w:val="24"/>
          <w:lang w:eastAsia="en-IN"/>
          <w14:ligatures w14:val="none"/>
        </w:rPr>
        <w:t>L. Moench). M.Sc. (Agri.) thesis, Mahatma Phule Krishi Vidyapeeth, Rahuri, Maharashtra.</w:t>
      </w:r>
    </w:p>
    <w:p w14:paraId="569188F5" w14:textId="282902A2" w:rsidR="00514482" w:rsidRDefault="00514482" w:rsidP="00B07659">
      <w:pPr>
        <w:spacing w:after="0" w:line="360" w:lineRule="auto"/>
        <w:ind w:left="709" w:hanging="709"/>
        <w:rPr>
          <w:rFonts w:ascii="Times New Roman" w:hAnsi="Times New Roman" w:cs="Times New Roman"/>
          <w:szCs w:val="24"/>
        </w:rPr>
      </w:pPr>
    </w:p>
    <w:sectPr w:rsidR="00514482" w:rsidSect="00B07659">
      <w:pgSz w:w="11906" w:h="16838" w:orient="landscape"/>
      <w:pgMar w:top="851" w:right="1009"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AF1F6" w14:textId="77777777" w:rsidR="00602365" w:rsidRDefault="00602365" w:rsidP="00B07659">
      <w:pPr>
        <w:spacing w:after="0" w:line="240" w:lineRule="auto"/>
      </w:pPr>
      <w:r>
        <w:separator/>
      </w:r>
    </w:p>
  </w:endnote>
  <w:endnote w:type="continuationSeparator" w:id="0">
    <w:p w14:paraId="69F3803C" w14:textId="77777777" w:rsidR="00602365" w:rsidRDefault="00602365" w:rsidP="00B0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2C7A" w14:textId="77777777" w:rsidR="00B71130" w:rsidRDefault="00B71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3BDD" w14:textId="77777777" w:rsidR="00B71130" w:rsidRDefault="00B711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BD9A" w14:textId="77777777" w:rsidR="00B71130" w:rsidRDefault="00B71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EAAEE" w14:textId="77777777" w:rsidR="00602365" w:rsidRDefault="00602365" w:rsidP="00B07659">
      <w:pPr>
        <w:spacing w:after="0" w:line="240" w:lineRule="auto"/>
      </w:pPr>
      <w:r>
        <w:separator/>
      </w:r>
    </w:p>
  </w:footnote>
  <w:footnote w:type="continuationSeparator" w:id="0">
    <w:p w14:paraId="1D91D1D0" w14:textId="77777777" w:rsidR="00602365" w:rsidRDefault="00602365" w:rsidP="00B07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9CF7" w14:textId="376B6B59" w:rsidR="00B71130" w:rsidRDefault="00B71130">
    <w:pPr>
      <w:pStyle w:val="Header"/>
    </w:pPr>
    <w:r>
      <w:rPr>
        <w:noProof/>
      </w:rPr>
      <w:pict w14:anchorId="72335C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4360" o:spid="_x0000_s1026" type="#_x0000_t136" style="position:absolute;margin-left:0;margin-top:0;width:579.6pt;height:108.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549B" w14:textId="21CD3921" w:rsidR="00B71130" w:rsidRDefault="00B71130">
    <w:pPr>
      <w:pStyle w:val="Header"/>
    </w:pPr>
    <w:r>
      <w:rPr>
        <w:noProof/>
      </w:rPr>
      <w:pict w14:anchorId="140F1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4361" o:spid="_x0000_s1027" type="#_x0000_t136" style="position:absolute;margin-left:0;margin-top:0;width:579.6pt;height:108.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0955" w14:textId="223C7940" w:rsidR="00B71130" w:rsidRDefault="00B71130">
    <w:pPr>
      <w:pStyle w:val="Header"/>
    </w:pPr>
    <w:r>
      <w:rPr>
        <w:noProof/>
      </w:rPr>
      <w:pict w14:anchorId="5EB008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4359" o:spid="_x0000_s1025" type="#_x0000_t136" style="position:absolute;margin-left:0;margin-top:0;width:579.6pt;height:108.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1F82"/>
    <w:multiLevelType w:val="multilevel"/>
    <w:tmpl w:val="FBF8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37809"/>
    <w:multiLevelType w:val="multilevel"/>
    <w:tmpl w:val="A5F0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000876"/>
    <w:multiLevelType w:val="multilevel"/>
    <w:tmpl w:val="7C28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04225B"/>
    <w:multiLevelType w:val="multilevel"/>
    <w:tmpl w:val="D226A73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3D1207"/>
    <w:multiLevelType w:val="multilevel"/>
    <w:tmpl w:val="A496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52274D"/>
    <w:multiLevelType w:val="multilevel"/>
    <w:tmpl w:val="BAF00B50"/>
    <w:lvl w:ilvl="0">
      <w:start w:val="1"/>
      <w:numFmt w:val="decimal"/>
      <w:lvlText w:val="%1."/>
      <w:lvlJc w:val="left"/>
      <w:pPr>
        <w:tabs>
          <w:tab w:val="num" w:pos="720"/>
        </w:tabs>
        <w:ind w:left="720" w:hanging="360"/>
      </w:pPr>
      <w:rPr>
        <w:b w:val="0"/>
        <w:bCs w:val="0"/>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8D2487"/>
    <w:multiLevelType w:val="multilevel"/>
    <w:tmpl w:val="FE96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FD3780"/>
    <w:multiLevelType w:val="multilevel"/>
    <w:tmpl w:val="3D0E9CD8"/>
    <w:lvl w:ilvl="0">
      <w:start w:val="1"/>
      <w:numFmt w:val="decimal"/>
      <w:lvlText w:val="%1."/>
      <w:lvlJc w:val="left"/>
      <w:pPr>
        <w:ind w:left="720" w:hanging="360"/>
      </w:pPr>
      <w:rPr>
        <w:b w:val="0"/>
        <w:bCs w:val="0"/>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num w:numId="1" w16cid:durableId="169756471">
    <w:abstractNumId w:val="7"/>
  </w:num>
  <w:num w:numId="2" w16cid:durableId="824786635">
    <w:abstractNumId w:val="6"/>
  </w:num>
  <w:num w:numId="3" w16cid:durableId="256402955">
    <w:abstractNumId w:val="1"/>
  </w:num>
  <w:num w:numId="4" w16cid:durableId="592936958">
    <w:abstractNumId w:val="2"/>
  </w:num>
  <w:num w:numId="5" w16cid:durableId="160315958">
    <w:abstractNumId w:val="0"/>
  </w:num>
  <w:num w:numId="6" w16cid:durableId="1504783659">
    <w:abstractNumId w:val="5"/>
  </w:num>
  <w:num w:numId="7" w16cid:durableId="1674410007">
    <w:abstractNumId w:val="4"/>
  </w:num>
  <w:num w:numId="8" w16cid:durableId="886841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8D"/>
    <w:rsid w:val="00000025"/>
    <w:rsid w:val="00051BF0"/>
    <w:rsid w:val="000D5122"/>
    <w:rsid w:val="00187366"/>
    <w:rsid w:val="001D06B9"/>
    <w:rsid w:val="002638F9"/>
    <w:rsid w:val="00266A66"/>
    <w:rsid w:val="00337B5E"/>
    <w:rsid w:val="00391FC0"/>
    <w:rsid w:val="00401FDE"/>
    <w:rsid w:val="0046427D"/>
    <w:rsid w:val="004A0B5A"/>
    <w:rsid w:val="004F2CE0"/>
    <w:rsid w:val="00514482"/>
    <w:rsid w:val="005854FB"/>
    <w:rsid w:val="005A1098"/>
    <w:rsid w:val="005A5A3A"/>
    <w:rsid w:val="00602365"/>
    <w:rsid w:val="00621353"/>
    <w:rsid w:val="00721CCB"/>
    <w:rsid w:val="00723332"/>
    <w:rsid w:val="007265BD"/>
    <w:rsid w:val="00753BD0"/>
    <w:rsid w:val="00757214"/>
    <w:rsid w:val="00777B45"/>
    <w:rsid w:val="00790FA4"/>
    <w:rsid w:val="007F6C84"/>
    <w:rsid w:val="008067A1"/>
    <w:rsid w:val="00865A4B"/>
    <w:rsid w:val="00901CCA"/>
    <w:rsid w:val="0091690E"/>
    <w:rsid w:val="0093332A"/>
    <w:rsid w:val="00AC7825"/>
    <w:rsid w:val="00AE0128"/>
    <w:rsid w:val="00B07659"/>
    <w:rsid w:val="00B14E8C"/>
    <w:rsid w:val="00B71130"/>
    <w:rsid w:val="00B71EFB"/>
    <w:rsid w:val="00B734BC"/>
    <w:rsid w:val="00BA721C"/>
    <w:rsid w:val="00C30E20"/>
    <w:rsid w:val="00CF651A"/>
    <w:rsid w:val="00D0363D"/>
    <w:rsid w:val="00D959D9"/>
    <w:rsid w:val="00E35FAB"/>
    <w:rsid w:val="00E3748D"/>
    <w:rsid w:val="00E76551"/>
    <w:rsid w:val="00EB4CC5"/>
    <w:rsid w:val="00EC5479"/>
    <w:rsid w:val="00F27ACD"/>
    <w:rsid w:val="00F47B31"/>
    <w:rsid w:val="00F7700E"/>
    <w:rsid w:val="00FC18D3"/>
    <w:rsid w:val="00FE14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4AB52"/>
  <w15:chartTrackingRefBased/>
  <w15:docId w15:val="{84E0B197-1268-4DAC-B859-48B31B352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48D"/>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unhideWhenUsed/>
    <w:qFormat/>
    <w:rsid w:val="00E3748D"/>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unhideWhenUsed/>
    <w:qFormat/>
    <w:rsid w:val="00E3748D"/>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unhideWhenUsed/>
    <w:qFormat/>
    <w:rsid w:val="00E374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374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4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4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4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4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48D"/>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rsid w:val="00E3748D"/>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rsid w:val="00E3748D"/>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rsid w:val="00E374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374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4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4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4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48D"/>
    <w:rPr>
      <w:rFonts w:eastAsiaTheme="majorEastAsia" w:cstheme="majorBidi"/>
      <w:color w:val="272727" w:themeColor="text1" w:themeTint="D8"/>
    </w:rPr>
  </w:style>
  <w:style w:type="paragraph" w:styleId="Title">
    <w:name w:val="Title"/>
    <w:basedOn w:val="Normal"/>
    <w:next w:val="Normal"/>
    <w:link w:val="TitleChar"/>
    <w:uiPriority w:val="10"/>
    <w:qFormat/>
    <w:rsid w:val="00E3748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3748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3748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3748D"/>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3748D"/>
    <w:pPr>
      <w:spacing w:before="160"/>
      <w:jc w:val="center"/>
    </w:pPr>
    <w:rPr>
      <w:i/>
      <w:iCs/>
      <w:color w:val="404040" w:themeColor="text1" w:themeTint="BF"/>
    </w:rPr>
  </w:style>
  <w:style w:type="character" w:customStyle="1" w:styleId="QuoteChar">
    <w:name w:val="Quote Char"/>
    <w:basedOn w:val="DefaultParagraphFont"/>
    <w:link w:val="Quote"/>
    <w:uiPriority w:val="29"/>
    <w:rsid w:val="00E3748D"/>
    <w:rPr>
      <w:i/>
      <w:iCs/>
      <w:color w:val="404040" w:themeColor="text1" w:themeTint="BF"/>
    </w:rPr>
  </w:style>
  <w:style w:type="paragraph" w:styleId="ListParagraph">
    <w:name w:val="List Paragraph"/>
    <w:basedOn w:val="Normal"/>
    <w:uiPriority w:val="34"/>
    <w:qFormat/>
    <w:rsid w:val="00E3748D"/>
    <w:pPr>
      <w:ind w:left="720"/>
      <w:contextualSpacing/>
    </w:pPr>
  </w:style>
  <w:style w:type="character" w:styleId="IntenseEmphasis">
    <w:name w:val="Intense Emphasis"/>
    <w:basedOn w:val="DefaultParagraphFont"/>
    <w:uiPriority w:val="21"/>
    <w:qFormat/>
    <w:rsid w:val="00E3748D"/>
    <w:rPr>
      <w:i/>
      <w:iCs/>
      <w:color w:val="0F4761" w:themeColor="accent1" w:themeShade="BF"/>
    </w:rPr>
  </w:style>
  <w:style w:type="paragraph" w:styleId="IntenseQuote">
    <w:name w:val="Intense Quote"/>
    <w:basedOn w:val="Normal"/>
    <w:next w:val="Normal"/>
    <w:link w:val="IntenseQuoteChar"/>
    <w:uiPriority w:val="30"/>
    <w:qFormat/>
    <w:rsid w:val="00E374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48D"/>
    <w:rPr>
      <w:i/>
      <w:iCs/>
      <w:color w:val="0F4761" w:themeColor="accent1" w:themeShade="BF"/>
    </w:rPr>
  </w:style>
  <w:style w:type="character" w:styleId="IntenseReference">
    <w:name w:val="Intense Reference"/>
    <w:basedOn w:val="DefaultParagraphFont"/>
    <w:uiPriority w:val="32"/>
    <w:qFormat/>
    <w:rsid w:val="00E3748D"/>
    <w:rPr>
      <w:b/>
      <w:bCs/>
      <w:smallCaps/>
      <w:color w:val="0F4761" w:themeColor="accent1" w:themeShade="BF"/>
      <w:spacing w:val="5"/>
    </w:rPr>
  </w:style>
  <w:style w:type="table" w:styleId="TableGrid">
    <w:name w:val="Table Grid"/>
    <w:basedOn w:val="TableNormal"/>
    <w:uiPriority w:val="39"/>
    <w:qFormat/>
    <w:rsid w:val="00E37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374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48D"/>
  </w:style>
  <w:style w:type="paragraph" w:styleId="Header">
    <w:name w:val="header"/>
    <w:basedOn w:val="Normal"/>
    <w:link w:val="HeaderChar"/>
    <w:uiPriority w:val="99"/>
    <w:unhideWhenUsed/>
    <w:rsid w:val="00E374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48D"/>
  </w:style>
  <w:style w:type="table" w:customStyle="1" w:styleId="TableGrid0">
    <w:name w:val="TableGrid"/>
    <w:rsid w:val="00E3748D"/>
    <w:pPr>
      <w:spacing w:after="0" w:line="240" w:lineRule="auto"/>
    </w:pPr>
    <w:rPr>
      <w:rFonts w:eastAsiaTheme="minorEastAsia"/>
      <w:lang w:eastAsia="en-IN"/>
    </w:rPr>
    <w:tblPr>
      <w:tblCellMar>
        <w:top w:w="0" w:type="dxa"/>
        <w:left w:w="0" w:type="dxa"/>
        <w:bottom w:w="0" w:type="dxa"/>
        <w:right w:w="0" w:type="dxa"/>
      </w:tblCellMar>
    </w:tblPr>
  </w:style>
  <w:style w:type="paragraph" w:styleId="NormalWeb">
    <w:name w:val="Normal (Web)"/>
    <w:basedOn w:val="Normal"/>
    <w:uiPriority w:val="99"/>
    <w:unhideWhenUsed/>
    <w:rsid w:val="00E3748D"/>
    <w:pPr>
      <w:spacing w:before="100" w:beforeAutospacing="1" w:after="100" w:afterAutospacing="1" w:line="240" w:lineRule="auto"/>
    </w:pPr>
    <w:rPr>
      <w:rFonts w:ascii="Times New Roman" w:eastAsia="Times New Roman" w:hAnsi="Times New Roman" w:cs="Times New Roman"/>
      <w:kern w:val="0"/>
      <w:szCs w:val="24"/>
      <w:lang w:eastAsia="en-IN"/>
      <w14:ligatures w14:val="none"/>
    </w:rPr>
  </w:style>
  <w:style w:type="character" w:styleId="Hyperlink">
    <w:name w:val="Hyperlink"/>
    <w:basedOn w:val="DefaultParagraphFont"/>
    <w:uiPriority w:val="99"/>
    <w:unhideWhenUsed/>
    <w:rsid w:val="00E3748D"/>
    <w:rPr>
      <w:color w:val="467886" w:themeColor="hyperlink"/>
      <w:u w:val="single"/>
    </w:rPr>
  </w:style>
  <w:style w:type="character" w:styleId="UnresolvedMention">
    <w:name w:val="Unresolved Mention"/>
    <w:basedOn w:val="DefaultParagraphFont"/>
    <w:uiPriority w:val="99"/>
    <w:semiHidden/>
    <w:unhideWhenUsed/>
    <w:rsid w:val="00E3748D"/>
    <w:rPr>
      <w:color w:val="605E5C"/>
      <w:shd w:val="clear" w:color="auto" w:fill="E1DFDD"/>
    </w:rPr>
  </w:style>
  <w:style w:type="character" w:styleId="PlaceholderText">
    <w:name w:val="Placeholder Text"/>
    <w:basedOn w:val="DefaultParagraphFont"/>
    <w:uiPriority w:val="99"/>
    <w:semiHidden/>
    <w:rsid w:val="00E3748D"/>
    <w:rPr>
      <w:color w:val="666666"/>
    </w:rPr>
  </w:style>
  <w:style w:type="character" w:styleId="Strong">
    <w:name w:val="Strong"/>
    <w:basedOn w:val="DefaultParagraphFont"/>
    <w:uiPriority w:val="22"/>
    <w:qFormat/>
    <w:rsid w:val="00E3748D"/>
    <w:rPr>
      <w:b/>
      <w:bCs/>
    </w:rPr>
  </w:style>
  <w:style w:type="character" w:styleId="Emphasis">
    <w:name w:val="Emphasis"/>
    <w:basedOn w:val="DefaultParagraphFont"/>
    <w:uiPriority w:val="20"/>
    <w:qFormat/>
    <w:rsid w:val="00E3748D"/>
    <w:rPr>
      <w:i/>
      <w:iCs/>
    </w:rPr>
  </w:style>
  <w:style w:type="numbering" w:customStyle="1" w:styleId="NoList1">
    <w:name w:val="No List1"/>
    <w:next w:val="NoList"/>
    <w:uiPriority w:val="99"/>
    <w:semiHidden/>
    <w:unhideWhenUsed/>
    <w:rsid w:val="00E3748D"/>
  </w:style>
  <w:style w:type="character" w:customStyle="1" w:styleId="UnresolvedMention1">
    <w:name w:val="Unresolved Mention1"/>
    <w:basedOn w:val="DefaultParagraphFont"/>
    <w:uiPriority w:val="99"/>
    <w:semiHidden/>
    <w:unhideWhenUsed/>
    <w:rsid w:val="00E3748D"/>
    <w:rPr>
      <w:color w:val="605E5C"/>
      <w:shd w:val="clear" w:color="auto" w:fill="E1DFDD"/>
    </w:rPr>
  </w:style>
  <w:style w:type="table" w:customStyle="1" w:styleId="TableGrid1">
    <w:name w:val="Table Grid1"/>
    <w:basedOn w:val="TableNormal"/>
    <w:next w:val="TableGrid"/>
    <w:uiPriority w:val="39"/>
    <w:qFormat/>
    <w:rsid w:val="00E3748D"/>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E3748D"/>
    <w:pPr>
      <w:spacing w:after="0" w:line="240" w:lineRule="auto"/>
    </w:pPr>
    <w:rPr>
      <w:rFonts w:eastAsiaTheme="minorEastAsia"/>
      <w:lang w:eastAsia="en-IN"/>
      <w14:ligatures w14:val="non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E3748D"/>
    <w:pPr>
      <w:spacing w:after="0" w:line="240" w:lineRule="auto"/>
    </w:pPr>
    <w:rPr>
      <w:rFonts w:ascii="Tahoma" w:hAnsi="Tahoma" w:cs="Mangal"/>
      <w:sz w:val="16"/>
      <w:szCs w:val="14"/>
      <w14:ligatures w14:val="none"/>
    </w:rPr>
  </w:style>
  <w:style w:type="character" w:customStyle="1" w:styleId="BalloonTextChar">
    <w:name w:val="Balloon Text Char"/>
    <w:basedOn w:val="DefaultParagraphFont"/>
    <w:link w:val="BalloonText"/>
    <w:uiPriority w:val="99"/>
    <w:semiHidden/>
    <w:rsid w:val="00E3748D"/>
    <w:rPr>
      <w:rFonts w:ascii="Tahoma" w:hAnsi="Tahoma" w:cs="Mangal"/>
      <w:sz w:val="16"/>
      <w:szCs w:val="1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Final%20thesis%20(21Aug)\Graph\All%20Graph.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Final%20thesis%20(21Aug)\Graph\All%20Graph.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Final%20thesis%20(21Aug)\Graph\All%20Graph.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Final%20thesis%20(21Aug)\Graph\All%20Graph.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598828992529776E-2"/>
          <c:y val="0.14161893852615501"/>
          <c:w val="0.89502931328068747"/>
          <c:h val="0.46493522502127088"/>
        </c:manualLayout>
      </c:layout>
      <c:barChart>
        <c:barDir val="col"/>
        <c:grouping val="clustered"/>
        <c:varyColors val="0"/>
        <c:ser>
          <c:idx val="0"/>
          <c:order val="0"/>
          <c:tx>
            <c:strRef>
              <c:f>Sheet2!$D$55</c:f>
              <c:strCache>
                <c:ptCount val="1"/>
                <c:pt idx="0">
                  <c:v>Pre count</c:v>
                </c:pt>
              </c:strCache>
            </c:strRef>
          </c:tx>
          <c:spPr>
            <a:solidFill>
              <a:schemeClr val="accent1"/>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Sheet2!$D$56:$D$62</c:f>
              <c:numCache>
                <c:formatCode>General</c:formatCode>
                <c:ptCount val="7"/>
                <c:pt idx="0">
                  <c:v>7.8666666666666663</c:v>
                </c:pt>
                <c:pt idx="1">
                  <c:v>8</c:v>
                </c:pt>
                <c:pt idx="2">
                  <c:v>7.666666666666667</c:v>
                </c:pt>
                <c:pt idx="3">
                  <c:v>7.9333333333333327</c:v>
                </c:pt>
                <c:pt idx="4">
                  <c:v>8.4</c:v>
                </c:pt>
                <c:pt idx="5">
                  <c:v>7.9333333333333336</c:v>
                </c:pt>
                <c:pt idx="6">
                  <c:v>8.0666666666666682</c:v>
                </c:pt>
              </c:numCache>
            </c:numRef>
          </c:val>
          <c:extLst>
            <c:ext xmlns:c16="http://schemas.microsoft.com/office/drawing/2014/chart" uri="{C3380CC4-5D6E-409C-BE32-E72D297353CC}">
              <c16:uniqueId val="{00000000-EAEF-4F09-B843-97CA38F87805}"/>
            </c:ext>
          </c:extLst>
        </c:ser>
        <c:ser>
          <c:idx val="1"/>
          <c:order val="1"/>
          <c:tx>
            <c:strRef>
              <c:f>Sheet2!$E$55</c:f>
              <c:strCache>
                <c:ptCount val="1"/>
                <c:pt idx="0">
                  <c:v>7 DAS</c:v>
                </c:pt>
              </c:strCache>
            </c:strRef>
          </c:tx>
          <c:spPr>
            <a:solidFill>
              <a:schemeClr val="accent2"/>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Sheet2!$E$56:$E$62</c:f>
              <c:numCache>
                <c:formatCode>General</c:formatCode>
                <c:ptCount val="7"/>
                <c:pt idx="0">
                  <c:v>3.4</c:v>
                </c:pt>
                <c:pt idx="1">
                  <c:v>5</c:v>
                </c:pt>
                <c:pt idx="2">
                  <c:v>4.3999999999999995</c:v>
                </c:pt>
                <c:pt idx="3">
                  <c:v>5.2</c:v>
                </c:pt>
                <c:pt idx="4">
                  <c:v>1.9333333333333333</c:v>
                </c:pt>
                <c:pt idx="5">
                  <c:v>4.666666666666667</c:v>
                </c:pt>
                <c:pt idx="6">
                  <c:v>8.9333333333333318</c:v>
                </c:pt>
              </c:numCache>
            </c:numRef>
          </c:val>
          <c:extLst>
            <c:ext xmlns:c16="http://schemas.microsoft.com/office/drawing/2014/chart" uri="{C3380CC4-5D6E-409C-BE32-E72D297353CC}">
              <c16:uniqueId val="{00000001-EAEF-4F09-B843-97CA38F87805}"/>
            </c:ext>
          </c:extLst>
        </c:ser>
        <c:ser>
          <c:idx val="2"/>
          <c:order val="2"/>
          <c:tx>
            <c:strRef>
              <c:f>Sheet2!$F$55</c:f>
              <c:strCache>
                <c:ptCount val="1"/>
                <c:pt idx="0">
                  <c:v>10 DAS</c:v>
                </c:pt>
              </c:strCache>
            </c:strRef>
          </c:tx>
          <c:spPr>
            <a:solidFill>
              <a:schemeClr val="accent3"/>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Sheet2!$F$56:$F$62</c:f>
              <c:numCache>
                <c:formatCode>General</c:formatCode>
                <c:ptCount val="7"/>
                <c:pt idx="0">
                  <c:v>3.2000000000000006</c:v>
                </c:pt>
                <c:pt idx="1">
                  <c:v>4.7333333333333334</c:v>
                </c:pt>
                <c:pt idx="2">
                  <c:v>4.2666666666666666</c:v>
                </c:pt>
                <c:pt idx="3">
                  <c:v>5</c:v>
                </c:pt>
                <c:pt idx="4">
                  <c:v>1.2666666666666666</c:v>
                </c:pt>
                <c:pt idx="5">
                  <c:v>4.5333333333333323</c:v>
                </c:pt>
                <c:pt idx="6">
                  <c:v>7.0666666666666664</c:v>
                </c:pt>
              </c:numCache>
            </c:numRef>
          </c:val>
          <c:extLst>
            <c:ext xmlns:c16="http://schemas.microsoft.com/office/drawing/2014/chart" uri="{C3380CC4-5D6E-409C-BE32-E72D297353CC}">
              <c16:uniqueId val="{00000002-EAEF-4F09-B843-97CA38F87805}"/>
            </c:ext>
          </c:extLst>
        </c:ser>
        <c:ser>
          <c:idx val="3"/>
          <c:order val="3"/>
          <c:tx>
            <c:strRef>
              <c:f>Sheet2!$G$55</c:f>
              <c:strCache>
                <c:ptCount val="1"/>
                <c:pt idx="0">
                  <c:v>14 DAS</c:v>
                </c:pt>
              </c:strCache>
            </c:strRef>
          </c:tx>
          <c:spPr>
            <a:solidFill>
              <a:schemeClr val="accent4"/>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Sheet2!$G$56:$G$62</c:f>
              <c:numCache>
                <c:formatCode>General</c:formatCode>
                <c:ptCount val="7"/>
                <c:pt idx="0">
                  <c:v>3.1333333333333333</c:v>
                </c:pt>
                <c:pt idx="1">
                  <c:v>4.666666666666667</c:v>
                </c:pt>
                <c:pt idx="2">
                  <c:v>4.2</c:v>
                </c:pt>
                <c:pt idx="3">
                  <c:v>4.8</c:v>
                </c:pt>
                <c:pt idx="4">
                  <c:v>1.1333333333333335</c:v>
                </c:pt>
                <c:pt idx="5">
                  <c:v>4.4666666666666659</c:v>
                </c:pt>
                <c:pt idx="6">
                  <c:v>7</c:v>
                </c:pt>
              </c:numCache>
            </c:numRef>
          </c:val>
          <c:extLst>
            <c:ext xmlns:c16="http://schemas.microsoft.com/office/drawing/2014/chart" uri="{C3380CC4-5D6E-409C-BE32-E72D297353CC}">
              <c16:uniqueId val="{00000003-EAEF-4F09-B843-97CA38F87805}"/>
            </c:ext>
          </c:extLst>
        </c:ser>
        <c:dLbls>
          <c:showLegendKey val="0"/>
          <c:showVal val="0"/>
          <c:showCatName val="0"/>
          <c:showSerName val="0"/>
          <c:showPercent val="0"/>
          <c:showBubbleSize val="0"/>
        </c:dLbls>
        <c:gapWidth val="219"/>
        <c:overlap val="-27"/>
        <c:axId val="1652531375"/>
        <c:axId val="1624276079"/>
      </c:barChart>
      <c:catAx>
        <c:axId val="1652531375"/>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24276079"/>
        <c:crosses val="autoZero"/>
        <c:auto val="1"/>
        <c:lblAlgn val="ctr"/>
        <c:lblOffset val="100"/>
        <c:noMultiLvlLbl val="0"/>
      </c:catAx>
      <c:valAx>
        <c:axId val="16242760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Insect/3 leaves/ plant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52531375"/>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27215408753518E-2"/>
          <c:y val="4.2097206276310757E-2"/>
          <c:w val="0.91072784591246481"/>
          <c:h val="0.54357648462713692"/>
        </c:manualLayout>
      </c:layout>
      <c:barChart>
        <c:barDir val="col"/>
        <c:grouping val="clustered"/>
        <c:varyColors val="0"/>
        <c:ser>
          <c:idx val="0"/>
          <c:order val="0"/>
          <c:tx>
            <c:strRef>
              <c:f>Sheet2!$H$55</c:f>
              <c:strCache>
                <c:ptCount val="1"/>
                <c:pt idx="0">
                  <c:v>7 DAS</c:v>
                </c:pt>
              </c:strCache>
            </c:strRef>
          </c:tx>
          <c:spPr>
            <a:solidFill>
              <a:schemeClr val="accent1"/>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Sheet2!$H$56:$H$62</c:f>
              <c:numCache>
                <c:formatCode>General</c:formatCode>
                <c:ptCount val="7"/>
                <c:pt idx="0">
                  <c:v>2.0666666666666669</c:v>
                </c:pt>
                <c:pt idx="1">
                  <c:v>2.4</c:v>
                </c:pt>
                <c:pt idx="2">
                  <c:v>1.4000000000000001</c:v>
                </c:pt>
                <c:pt idx="3">
                  <c:v>3.0666666666666664</c:v>
                </c:pt>
                <c:pt idx="4">
                  <c:v>0.33333333333333331</c:v>
                </c:pt>
                <c:pt idx="5">
                  <c:v>2.2666666666666666</c:v>
                </c:pt>
                <c:pt idx="6">
                  <c:v>7.333333333333333</c:v>
                </c:pt>
              </c:numCache>
            </c:numRef>
          </c:val>
          <c:extLst>
            <c:ext xmlns:c16="http://schemas.microsoft.com/office/drawing/2014/chart" uri="{C3380CC4-5D6E-409C-BE32-E72D297353CC}">
              <c16:uniqueId val="{00000000-6DB0-424A-A2CD-644F829ABC4F}"/>
            </c:ext>
          </c:extLst>
        </c:ser>
        <c:ser>
          <c:idx val="1"/>
          <c:order val="1"/>
          <c:tx>
            <c:strRef>
              <c:f>Sheet2!$I$55</c:f>
              <c:strCache>
                <c:ptCount val="1"/>
                <c:pt idx="0">
                  <c:v>10 DAS</c:v>
                </c:pt>
              </c:strCache>
            </c:strRef>
          </c:tx>
          <c:spPr>
            <a:solidFill>
              <a:schemeClr val="accent2"/>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Sheet2!$I$56:$I$62</c:f>
              <c:numCache>
                <c:formatCode>General</c:formatCode>
                <c:ptCount val="7"/>
                <c:pt idx="0">
                  <c:v>1.7333333333333334</c:v>
                </c:pt>
                <c:pt idx="1">
                  <c:v>2</c:v>
                </c:pt>
                <c:pt idx="2">
                  <c:v>1.0666666666666667</c:v>
                </c:pt>
                <c:pt idx="3">
                  <c:v>2.9333333333333336</c:v>
                </c:pt>
                <c:pt idx="4">
                  <c:v>0.33333333333333331</c:v>
                </c:pt>
                <c:pt idx="5">
                  <c:v>1.8</c:v>
                </c:pt>
                <c:pt idx="6">
                  <c:v>5.1333333333333329</c:v>
                </c:pt>
              </c:numCache>
            </c:numRef>
          </c:val>
          <c:extLst>
            <c:ext xmlns:c16="http://schemas.microsoft.com/office/drawing/2014/chart" uri="{C3380CC4-5D6E-409C-BE32-E72D297353CC}">
              <c16:uniqueId val="{00000001-6DB0-424A-A2CD-644F829ABC4F}"/>
            </c:ext>
          </c:extLst>
        </c:ser>
        <c:ser>
          <c:idx val="2"/>
          <c:order val="2"/>
          <c:tx>
            <c:strRef>
              <c:f>Sheet2!$J$55</c:f>
              <c:strCache>
                <c:ptCount val="1"/>
                <c:pt idx="0">
                  <c:v>14 DAS</c:v>
                </c:pt>
              </c:strCache>
            </c:strRef>
          </c:tx>
          <c:spPr>
            <a:solidFill>
              <a:schemeClr val="accent3"/>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Sheet2!$J$56:$J$62</c:f>
              <c:numCache>
                <c:formatCode>General</c:formatCode>
                <c:ptCount val="7"/>
                <c:pt idx="0">
                  <c:v>0.8666666666666667</c:v>
                </c:pt>
                <c:pt idx="1">
                  <c:v>1.1333333333333333</c:v>
                </c:pt>
                <c:pt idx="2">
                  <c:v>0.53333333333333333</c:v>
                </c:pt>
                <c:pt idx="3">
                  <c:v>1.3333333333333333</c:v>
                </c:pt>
                <c:pt idx="4">
                  <c:v>0.26666666666666666</c:v>
                </c:pt>
                <c:pt idx="5">
                  <c:v>1.0666666666666667</c:v>
                </c:pt>
                <c:pt idx="6">
                  <c:v>5.0666666666666673</c:v>
                </c:pt>
              </c:numCache>
            </c:numRef>
          </c:val>
          <c:extLst>
            <c:ext xmlns:c16="http://schemas.microsoft.com/office/drawing/2014/chart" uri="{C3380CC4-5D6E-409C-BE32-E72D297353CC}">
              <c16:uniqueId val="{00000002-6DB0-424A-A2CD-644F829ABC4F}"/>
            </c:ext>
          </c:extLst>
        </c:ser>
        <c:dLbls>
          <c:showLegendKey val="0"/>
          <c:showVal val="0"/>
          <c:showCatName val="0"/>
          <c:showSerName val="0"/>
          <c:showPercent val="0"/>
          <c:showBubbleSize val="0"/>
        </c:dLbls>
        <c:gapWidth val="219"/>
        <c:overlap val="-27"/>
        <c:axId val="943508064"/>
        <c:axId val="917909776"/>
      </c:barChart>
      <c:catAx>
        <c:axId val="9435080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a:t>Treatments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17909776"/>
        <c:crosses val="autoZero"/>
        <c:auto val="1"/>
        <c:lblAlgn val="ctr"/>
        <c:lblOffset val="100"/>
        <c:noMultiLvlLbl val="0"/>
      </c:catAx>
      <c:valAx>
        <c:axId val="917909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 3 leaves/</a:t>
                </a:r>
                <a:r>
                  <a:rPr lang="en-IN" b="1" baseline="0"/>
                  <a:t> plant</a:t>
                </a:r>
                <a:endParaRPr lang="en-IN" b="1"/>
              </a:p>
            </c:rich>
          </c:tx>
          <c:layout>
            <c:manualLayout>
              <c:xMode val="edge"/>
              <c:yMode val="edge"/>
              <c:x val="7.3123141160752964E-3"/>
              <c:y val="0.1569173086324148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43508064"/>
        <c:crosses val="autoZero"/>
        <c:crossBetween val="between"/>
      </c:valAx>
      <c:spPr>
        <a:noFill/>
        <a:ln>
          <a:noFill/>
        </a:ln>
        <a:effectLst/>
      </c:spPr>
    </c:plotArea>
    <c:legend>
      <c:legendPos val="r"/>
      <c:layout>
        <c:manualLayout>
          <c:xMode val="edge"/>
          <c:yMode val="edge"/>
          <c:x val="0.33592157266678874"/>
          <c:y val="0.91594842263545984"/>
          <c:w val="0.38791563663553685"/>
          <c:h val="8.276063655074114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61026977849543"/>
          <c:y val="4.2370632329368732E-2"/>
          <c:w val="0.88631857869482455"/>
          <c:h val="0.54931065823180336"/>
        </c:manualLayout>
      </c:layout>
      <c:barChart>
        <c:barDir val="col"/>
        <c:grouping val="clustered"/>
        <c:varyColors val="0"/>
        <c:ser>
          <c:idx val="0"/>
          <c:order val="0"/>
          <c:tx>
            <c:strRef>
              <c:f>Sheet2!$D$5</c:f>
              <c:strCache>
                <c:ptCount val="1"/>
                <c:pt idx="0">
                  <c:v>Pre count</c:v>
                </c:pt>
              </c:strCache>
            </c:strRef>
          </c:tx>
          <c:spPr>
            <a:solidFill>
              <a:schemeClr val="accent1"/>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Sheet2!$D$6:$D$12</c:f>
              <c:numCache>
                <c:formatCode>General</c:formatCode>
                <c:ptCount val="7"/>
                <c:pt idx="0">
                  <c:v>14.333333333333334</c:v>
                </c:pt>
                <c:pt idx="1">
                  <c:v>15.4</c:v>
                </c:pt>
                <c:pt idx="2">
                  <c:v>15.266666666666666</c:v>
                </c:pt>
                <c:pt idx="3">
                  <c:v>14.4</c:v>
                </c:pt>
                <c:pt idx="4">
                  <c:v>13.466666666666667</c:v>
                </c:pt>
                <c:pt idx="5">
                  <c:v>15.066666666666668</c:v>
                </c:pt>
                <c:pt idx="6">
                  <c:v>15.133333333333333</c:v>
                </c:pt>
              </c:numCache>
            </c:numRef>
          </c:val>
          <c:extLst>
            <c:ext xmlns:c16="http://schemas.microsoft.com/office/drawing/2014/chart" uri="{C3380CC4-5D6E-409C-BE32-E72D297353CC}">
              <c16:uniqueId val="{00000000-5D2E-4D75-8337-2998A903E219}"/>
            </c:ext>
          </c:extLst>
        </c:ser>
        <c:ser>
          <c:idx val="1"/>
          <c:order val="1"/>
          <c:tx>
            <c:strRef>
              <c:f>Sheet2!$E$5</c:f>
              <c:strCache>
                <c:ptCount val="1"/>
                <c:pt idx="0">
                  <c:v>7 DAS</c:v>
                </c:pt>
              </c:strCache>
            </c:strRef>
          </c:tx>
          <c:spPr>
            <a:solidFill>
              <a:schemeClr val="accent2"/>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Sheet2!$E$6:$E$12</c:f>
              <c:numCache>
                <c:formatCode>General</c:formatCode>
                <c:ptCount val="7"/>
                <c:pt idx="0">
                  <c:v>5.8000000000000007</c:v>
                </c:pt>
                <c:pt idx="1">
                  <c:v>9.2000000000000011</c:v>
                </c:pt>
                <c:pt idx="2">
                  <c:v>7.3999999999999995</c:v>
                </c:pt>
                <c:pt idx="3">
                  <c:v>9.3333333333333339</c:v>
                </c:pt>
                <c:pt idx="4">
                  <c:v>2.2666666666666666</c:v>
                </c:pt>
                <c:pt idx="5">
                  <c:v>9.0666666666666647</c:v>
                </c:pt>
                <c:pt idx="6">
                  <c:v>17.733333333333331</c:v>
                </c:pt>
              </c:numCache>
            </c:numRef>
          </c:val>
          <c:extLst>
            <c:ext xmlns:c16="http://schemas.microsoft.com/office/drawing/2014/chart" uri="{C3380CC4-5D6E-409C-BE32-E72D297353CC}">
              <c16:uniqueId val="{00000001-5D2E-4D75-8337-2998A903E219}"/>
            </c:ext>
          </c:extLst>
        </c:ser>
        <c:ser>
          <c:idx val="2"/>
          <c:order val="2"/>
          <c:tx>
            <c:strRef>
              <c:f>Sheet2!$F$5</c:f>
              <c:strCache>
                <c:ptCount val="1"/>
                <c:pt idx="0">
                  <c:v>10 DAS</c:v>
                </c:pt>
              </c:strCache>
            </c:strRef>
          </c:tx>
          <c:spPr>
            <a:solidFill>
              <a:schemeClr val="accent3"/>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Sheet2!$F$6:$F$12</c:f>
              <c:numCache>
                <c:formatCode>General</c:formatCode>
                <c:ptCount val="7"/>
                <c:pt idx="0">
                  <c:v>4.6000000000000005</c:v>
                </c:pt>
                <c:pt idx="1">
                  <c:v>9</c:v>
                </c:pt>
                <c:pt idx="2">
                  <c:v>6.7333333333333334</c:v>
                </c:pt>
                <c:pt idx="3">
                  <c:v>9.1999999999999993</c:v>
                </c:pt>
                <c:pt idx="4">
                  <c:v>1.9333333333333336</c:v>
                </c:pt>
                <c:pt idx="5">
                  <c:v>8.8666666666666671</c:v>
                </c:pt>
                <c:pt idx="6">
                  <c:v>14</c:v>
                </c:pt>
              </c:numCache>
            </c:numRef>
          </c:val>
          <c:extLst>
            <c:ext xmlns:c16="http://schemas.microsoft.com/office/drawing/2014/chart" uri="{C3380CC4-5D6E-409C-BE32-E72D297353CC}">
              <c16:uniqueId val="{00000002-5D2E-4D75-8337-2998A903E219}"/>
            </c:ext>
          </c:extLst>
        </c:ser>
        <c:ser>
          <c:idx val="3"/>
          <c:order val="3"/>
          <c:tx>
            <c:strRef>
              <c:f>Sheet2!$G$5</c:f>
              <c:strCache>
                <c:ptCount val="1"/>
                <c:pt idx="0">
                  <c:v>14 DAS</c:v>
                </c:pt>
              </c:strCache>
            </c:strRef>
          </c:tx>
          <c:spPr>
            <a:solidFill>
              <a:schemeClr val="accent4"/>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Sheet2!$G$6:$G$12</c:f>
              <c:numCache>
                <c:formatCode>General</c:formatCode>
                <c:ptCount val="7"/>
                <c:pt idx="0">
                  <c:v>4.5333333333333332</c:v>
                </c:pt>
                <c:pt idx="1">
                  <c:v>8.8666666666666671</c:v>
                </c:pt>
                <c:pt idx="2">
                  <c:v>6.666666666666667</c:v>
                </c:pt>
                <c:pt idx="3">
                  <c:v>9.0666666666666682</c:v>
                </c:pt>
                <c:pt idx="4">
                  <c:v>1.8666666666666665</c:v>
                </c:pt>
                <c:pt idx="5">
                  <c:v>8.6666666666666661</c:v>
                </c:pt>
                <c:pt idx="6">
                  <c:v>14.6</c:v>
                </c:pt>
              </c:numCache>
            </c:numRef>
          </c:val>
          <c:extLst>
            <c:ext xmlns:c16="http://schemas.microsoft.com/office/drawing/2014/chart" uri="{C3380CC4-5D6E-409C-BE32-E72D297353CC}">
              <c16:uniqueId val="{00000003-5D2E-4D75-8337-2998A903E219}"/>
            </c:ext>
          </c:extLst>
        </c:ser>
        <c:dLbls>
          <c:showLegendKey val="0"/>
          <c:showVal val="0"/>
          <c:showCatName val="0"/>
          <c:showSerName val="0"/>
          <c:showPercent val="0"/>
          <c:showBubbleSize val="0"/>
        </c:dLbls>
        <c:gapWidth val="219"/>
        <c:overlap val="-27"/>
        <c:axId val="1137855344"/>
        <c:axId val="917899216"/>
      </c:barChart>
      <c:catAx>
        <c:axId val="113785534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17899216"/>
        <c:crosses val="autoZero"/>
        <c:auto val="1"/>
        <c:lblAlgn val="ctr"/>
        <c:lblOffset val="100"/>
        <c:noMultiLvlLbl val="0"/>
      </c:catAx>
      <c:valAx>
        <c:axId val="917899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Insect/3 leaves/ plant</a:t>
                </a:r>
              </a:p>
            </c:rich>
          </c:tx>
          <c:layout>
            <c:manualLayout>
              <c:xMode val="edge"/>
              <c:yMode val="edge"/>
              <c:x val="2.5000378801270748E-2"/>
              <c:y val="0.1519878104847054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37855344"/>
        <c:crosses val="autoZero"/>
        <c:crossBetween val="between"/>
      </c:valAx>
      <c:spPr>
        <a:noFill/>
        <a:ln>
          <a:noFill/>
        </a:ln>
        <a:effectLst/>
      </c:spPr>
    </c:plotArea>
    <c:legend>
      <c:legendPos val="r"/>
      <c:layout>
        <c:manualLayout>
          <c:xMode val="edge"/>
          <c:yMode val="edge"/>
          <c:x val="0.26925475181825842"/>
          <c:y val="0.91426036647513809"/>
          <c:w val="0.51529206828014107"/>
          <c:h val="4.6677649643053251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08231397274603"/>
          <c:y val="4.3103448275862072E-2"/>
          <c:w val="0.89891768602725397"/>
          <c:h val="0.55419834374151511"/>
        </c:manualLayout>
      </c:layout>
      <c:barChart>
        <c:barDir val="col"/>
        <c:grouping val="clustered"/>
        <c:varyColors val="0"/>
        <c:ser>
          <c:idx val="0"/>
          <c:order val="0"/>
          <c:tx>
            <c:strRef>
              <c:f>Sheet2!$H$5</c:f>
              <c:strCache>
                <c:ptCount val="1"/>
                <c:pt idx="0">
                  <c:v>7 DAS</c:v>
                </c:pt>
              </c:strCache>
            </c:strRef>
          </c:tx>
          <c:spPr>
            <a:solidFill>
              <a:schemeClr val="accent1"/>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Sheet2!$H$6:$H$12</c:f>
              <c:numCache>
                <c:formatCode>General</c:formatCode>
                <c:ptCount val="7"/>
                <c:pt idx="0">
                  <c:v>3</c:v>
                </c:pt>
                <c:pt idx="1">
                  <c:v>3.9333333333333336</c:v>
                </c:pt>
                <c:pt idx="2">
                  <c:v>2.1999999999999997</c:v>
                </c:pt>
                <c:pt idx="3">
                  <c:v>4.6000000000000005</c:v>
                </c:pt>
                <c:pt idx="4">
                  <c:v>0.46666666666666662</c:v>
                </c:pt>
                <c:pt idx="5">
                  <c:v>3.3333333333333335</c:v>
                </c:pt>
                <c:pt idx="6">
                  <c:v>15</c:v>
                </c:pt>
              </c:numCache>
            </c:numRef>
          </c:val>
          <c:extLst>
            <c:ext xmlns:c16="http://schemas.microsoft.com/office/drawing/2014/chart" uri="{C3380CC4-5D6E-409C-BE32-E72D297353CC}">
              <c16:uniqueId val="{00000000-921C-4D9E-848B-5D6D58BC26C2}"/>
            </c:ext>
          </c:extLst>
        </c:ser>
        <c:ser>
          <c:idx val="1"/>
          <c:order val="1"/>
          <c:tx>
            <c:strRef>
              <c:f>Sheet2!$I$5</c:f>
              <c:strCache>
                <c:ptCount val="1"/>
                <c:pt idx="0">
                  <c:v>10 DAS</c:v>
                </c:pt>
              </c:strCache>
            </c:strRef>
          </c:tx>
          <c:spPr>
            <a:solidFill>
              <a:schemeClr val="accent2"/>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Sheet2!$I$6:$I$12</c:f>
              <c:numCache>
                <c:formatCode>General</c:formatCode>
                <c:ptCount val="7"/>
                <c:pt idx="0">
                  <c:v>2.8000000000000003</c:v>
                </c:pt>
                <c:pt idx="1">
                  <c:v>3.6666666666666665</c:v>
                </c:pt>
                <c:pt idx="2">
                  <c:v>2.0666666666666669</c:v>
                </c:pt>
                <c:pt idx="3">
                  <c:v>4.0666666666666673</c:v>
                </c:pt>
                <c:pt idx="4">
                  <c:v>0.33333333333333331</c:v>
                </c:pt>
                <c:pt idx="5">
                  <c:v>3.0666666666666664</c:v>
                </c:pt>
                <c:pt idx="6">
                  <c:v>14.733333333333334</c:v>
                </c:pt>
              </c:numCache>
            </c:numRef>
          </c:val>
          <c:extLst>
            <c:ext xmlns:c16="http://schemas.microsoft.com/office/drawing/2014/chart" uri="{C3380CC4-5D6E-409C-BE32-E72D297353CC}">
              <c16:uniqueId val="{00000001-921C-4D9E-848B-5D6D58BC26C2}"/>
            </c:ext>
          </c:extLst>
        </c:ser>
        <c:ser>
          <c:idx val="2"/>
          <c:order val="2"/>
          <c:tx>
            <c:strRef>
              <c:f>Sheet2!$J$5</c:f>
              <c:strCache>
                <c:ptCount val="1"/>
                <c:pt idx="0">
                  <c:v>14 DAS</c:v>
                </c:pt>
              </c:strCache>
            </c:strRef>
          </c:tx>
          <c:spPr>
            <a:solidFill>
              <a:schemeClr val="accent3"/>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Sheet2!$J$6:$J$12</c:f>
              <c:numCache>
                <c:formatCode>General</c:formatCode>
                <c:ptCount val="7"/>
                <c:pt idx="0">
                  <c:v>2.1333333333333333</c:v>
                </c:pt>
                <c:pt idx="1">
                  <c:v>2.8666666666666667</c:v>
                </c:pt>
                <c:pt idx="2">
                  <c:v>1.7333333333333334</c:v>
                </c:pt>
                <c:pt idx="3">
                  <c:v>3.1333333333333333</c:v>
                </c:pt>
                <c:pt idx="4">
                  <c:v>0.26666666666666666</c:v>
                </c:pt>
                <c:pt idx="5">
                  <c:v>2.5333333333333337</c:v>
                </c:pt>
                <c:pt idx="6">
                  <c:v>14.666666666666666</c:v>
                </c:pt>
              </c:numCache>
            </c:numRef>
          </c:val>
          <c:extLst>
            <c:ext xmlns:c16="http://schemas.microsoft.com/office/drawing/2014/chart" uri="{C3380CC4-5D6E-409C-BE32-E72D297353CC}">
              <c16:uniqueId val="{00000002-921C-4D9E-848B-5D6D58BC26C2}"/>
            </c:ext>
          </c:extLst>
        </c:ser>
        <c:dLbls>
          <c:showLegendKey val="0"/>
          <c:showVal val="0"/>
          <c:showCatName val="0"/>
          <c:showSerName val="0"/>
          <c:showPercent val="0"/>
          <c:showBubbleSize val="0"/>
        </c:dLbls>
        <c:gapWidth val="219"/>
        <c:overlap val="-27"/>
        <c:axId val="943501568"/>
        <c:axId val="917904016"/>
      </c:barChart>
      <c:catAx>
        <c:axId val="94350156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17904016"/>
        <c:crosses val="autoZero"/>
        <c:auto val="1"/>
        <c:lblAlgn val="ctr"/>
        <c:lblOffset val="100"/>
        <c:noMultiLvlLbl val="0"/>
      </c:catAx>
      <c:valAx>
        <c:axId val="917904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Insect/3 leaves/ plant</a:t>
                </a:r>
              </a:p>
            </c:rich>
          </c:tx>
          <c:layout>
            <c:manualLayout>
              <c:xMode val="edge"/>
              <c:yMode val="edge"/>
              <c:x val="2.0886765357024408E-2"/>
              <c:y val="0.1798603539348549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43501568"/>
        <c:crosses val="autoZero"/>
        <c:crossBetween val="between"/>
      </c:valAx>
      <c:spPr>
        <a:noFill/>
        <a:ln>
          <a:noFill/>
        </a:ln>
        <a:effectLst/>
      </c:spPr>
    </c:plotArea>
    <c:legend>
      <c:legendPos val="r"/>
      <c:layout>
        <c:manualLayout>
          <c:xMode val="edge"/>
          <c:yMode val="edge"/>
          <c:x val="0.26786290205421737"/>
          <c:y val="0.91021678226742031"/>
          <c:w val="0.55226837270341211"/>
          <c:h val="8.865734455606842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52169068489081"/>
          <c:y val="5.0925925925925923E-2"/>
          <c:w val="0.89847830931510919"/>
          <c:h val="0.5102330351909895"/>
        </c:manualLayout>
      </c:layout>
      <c:barChart>
        <c:barDir val="col"/>
        <c:grouping val="clustered"/>
        <c:varyColors val="0"/>
        <c:ser>
          <c:idx val="0"/>
          <c:order val="0"/>
          <c:tx>
            <c:strRef>
              <c:f>Sheet2!$D$5</c:f>
              <c:strCache>
                <c:ptCount val="1"/>
                <c:pt idx="0">
                  <c:v>Pre count</c:v>
                </c:pt>
              </c:strCache>
            </c:strRef>
          </c:tx>
          <c:spPr>
            <a:solidFill>
              <a:schemeClr val="accent1"/>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Sheet2!$N$6:$N$12</c:f>
              <c:numCache>
                <c:formatCode>General</c:formatCode>
                <c:ptCount val="7"/>
                <c:pt idx="0">
                  <c:v>7.53</c:v>
                </c:pt>
                <c:pt idx="1">
                  <c:v>6.87</c:v>
                </c:pt>
                <c:pt idx="2">
                  <c:v>7.27</c:v>
                </c:pt>
                <c:pt idx="3">
                  <c:v>7.07</c:v>
                </c:pt>
                <c:pt idx="4">
                  <c:v>7.87</c:v>
                </c:pt>
                <c:pt idx="5">
                  <c:v>6.67</c:v>
                </c:pt>
                <c:pt idx="6">
                  <c:v>7.4</c:v>
                </c:pt>
              </c:numCache>
            </c:numRef>
          </c:val>
          <c:extLst>
            <c:ext xmlns:c16="http://schemas.microsoft.com/office/drawing/2014/chart" uri="{C3380CC4-5D6E-409C-BE32-E72D297353CC}">
              <c16:uniqueId val="{00000000-F0BA-4278-93C4-C04FC1DC4261}"/>
            </c:ext>
          </c:extLst>
        </c:ser>
        <c:ser>
          <c:idx val="1"/>
          <c:order val="1"/>
          <c:tx>
            <c:strRef>
              <c:f>Sheet2!$O$5</c:f>
              <c:strCache>
                <c:ptCount val="1"/>
                <c:pt idx="0">
                  <c:v>7 DAS</c:v>
                </c:pt>
              </c:strCache>
            </c:strRef>
          </c:tx>
          <c:spPr>
            <a:solidFill>
              <a:schemeClr val="accent2"/>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Sheet2!$O$6:$O$12</c:f>
              <c:numCache>
                <c:formatCode>General</c:formatCode>
                <c:ptCount val="7"/>
                <c:pt idx="0">
                  <c:v>2.2666666666666666</c:v>
                </c:pt>
                <c:pt idx="1">
                  <c:v>4.7333333333333334</c:v>
                </c:pt>
                <c:pt idx="2">
                  <c:v>3.7333333333333329</c:v>
                </c:pt>
                <c:pt idx="3">
                  <c:v>4.8</c:v>
                </c:pt>
                <c:pt idx="4">
                  <c:v>0.93333333333333324</c:v>
                </c:pt>
                <c:pt idx="5">
                  <c:v>3.9333333333333336</c:v>
                </c:pt>
                <c:pt idx="6">
                  <c:v>7.8666666666666671</c:v>
                </c:pt>
              </c:numCache>
            </c:numRef>
          </c:val>
          <c:extLst>
            <c:ext xmlns:c16="http://schemas.microsoft.com/office/drawing/2014/chart" uri="{C3380CC4-5D6E-409C-BE32-E72D297353CC}">
              <c16:uniqueId val="{00000001-F0BA-4278-93C4-C04FC1DC4261}"/>
            </c:ext>
          </c:extLst>
        </c:ser>
        <c:ser>
          <c:idx val="2"/>
          <c:order val="2"/>
          <c:tx>
            <c:strRef>
              <c:f>Sheet2!$P$5</c:f>
              <c:strCache>
                <c:ptCount val="1"/>
                <c:pt idx="0">
                  <c:v>10 DAS</c:v>
                </c:pt>
              </c:strCache>
            </c:strRef>
          </c:tx>
          <c:spPr>
            <a:solidFill>
              <a:schemeClr val="accent3"/>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Sheet2!$P$6:$P$12</c:f>
              <c:numCache>
                <c:formatCode>General</c:formatCode>
                <c:ptCount val="7"/>
                <c:pt idx="0">
                  <c:v>2.1999999999999997</c:v>
                </c:pt>
                <c:pt idx="1">
                  <c:v>4.333333333333333</c:v>
                </c:pt>
                <c:pt idx="2">
                  <c:v>3.3333333333333335</c:v>
                </c:pt>
                <c:pt idx="3">
                  <c:v>4.4666666666666659</c:v>
                </c:pt>
                <c:pt idx="4">
                  <c:v>0.66666666666666663</c:v>
                </c:pt>
                <c:pt idx="5">
                  <c:v>3.5333333333333332</c:v>
                </c:pt>
                <c:pt idx="6">
                  <c:v>6.333333333333333</c:v>
                </c:pt>
              </c:numCache>
            </c:numRef>
          </c:val>
          <c:extLst>
            <c:ext xmlns:c16="http://schemas.microsoft.com/office/drawing/2014/chart" uri="{C3380CC4-5D6E-409C-BE32-E72D297353CC}">
              <c16:uniqueId val="{00000002-F0BA-4278-93C4-C04FC1DC4261}"/>
            </c:ext>
          </c:extLst>
        </c:ser>
        <c:ser>
          <c:idx val="3"/>
          <c:order val="3"/>
          <c:tx>
            <c:strRef>
              <c:f>Sheet2!$Q$5</c:f>
              <c:strCache>
                <c:ptCount val="1"/>
                <c:pt idx="0">
                  <c:v>14 DAS</c:v>
                </c:pt>
              </c:strCache>
            </c:strRef>
          </c:tx>
          <c:spPr>
            <a:solidFill>
              <a:schemeClr val="accent4"/>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Sheet2!$Q$6:$Q$12</c:f>
              <c:numCache>
                <c:formatCode>General</c:formatCode>
                <c:ptCount val="7"/>
                <c:pt idx="0">
                  <c:v>2.1333333333333333</c:v>
                </c:pt>
                <c:pt idx="1">
                  <c:v>4.1333333333333337</c:v>
                </c:pt>
                <c:pt idx="2">
                  <c:v>3.1333333333333333</c:v>
                </c:pt>
                <c:pt idx="3">
                  <c:v>4.2666666666666666</c:v>
                </c:pt>
                <c:pt idx="4">
                  <c:v>0.6</c:v>
                </c:pt>
                <c:pt idx="5">
                  <c:v>3.3333333333333335</c:v>
                </c:pt>
                <c:pt idx="6">
                  <c:v>6.7333333333333334</c:v>
                </c:pt>
              </c:numCache>
            </c:numRef>
          </c:val>
          <c:extLst>
            <c:ext xmlns:c16="http://schemas.microsoft.com/office/drawing/2014/chart" uri="{C3380CC4-5D6E-409C-BE32-E72D297353CC}">
              <c16:uniqueId val="{00000003-F0BA-4278-93C4-C04FC1DC4261}"/>
            </c:ext>
          </c:extLst>
        </c:ser>
        <c:dLbls>
          <c:showLegendKey val="0"/>
          <c:showVal val="0"/>
          <c:showCatName val="0"/>
          <c:showSerName val="0"/>
          <c:showPercent val="0"/>
          <c:showBubbleSize val="0"/>
        </c:dLbls>
        <c:gapWidth val="219"/>
        <c:overlap val="-27"/>
        <c:axId val="1168709392"/>
        <c:axId val="806392560"/>
      </c:barChart>
      <c:catAx>
        <c:axId val="116870939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06392560"/>
        <c:crosses val="autoZero"/>
        <c:auto val="1"/>
        <c:lblAlgn val="ctr"/>
        <c:lblOffset val="100"/>
        <c:noMultiLvlLbl val="0"/>
      </c:catAx>
      <c:valAx>
        <c:axId val="806392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 3 leaves</a:t>
                </a:r>
                <a:r>
                  <a:rPr lang="en-IN" b="1" baseline="0"/>
                  <a:t>/ plant</a:t>
                </a:r>
                <a:endParaRPr lang="en-IN" b="1"/>
              </a:p>
            </c:rich>
          </c:tx>
          <c:layout>
            <c:manualLayout>
              <c:xMode val="edge"/>
              <c:yMode val="edge"/>
              <c:x val="2.2986334533712471E-2"/>
              <c:y val="0.1226654703088908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8709392"/>
        <c:crosses val="autoZero"/>
        <c:crossBetween val="between"/>
      </c:valAx>
      <c:spPr>
        <a:noFill/>
        <a:ln>
          <a:noFill/>
        </a:ln>
        <a:effectLst/>
      </c:spPr>
    </c:plotArea>
    <c:legend>
      <c:legendPos val="r"/>
      <c:layout>
        <c:manualLayout>
          <c:xMode val="edge"/>
          <c:yMode val="edge"/>
          <c:x val="0.23450267419402762"/>
          <c:y val="0.89467484646943407"/>
          <c:w val="0.58206594914272081"/>
          <c:h val="7.639107611548552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417571641834744E-2"/>
          <c:y val="4.3103448275862072E-2"/>
          <c:w val="0.89365962444750169"/>
          <c:h val="0.55926091624910523"/>
        </c:manualLayout>
      </c:layout>
      <c:barChart>
        <c:barDir val="col"/>
        <c:grouping val="clustered"/>
        <c:varyColors val="0"/>
        <c:ser>
          <c:idx val="0"/>
          <c:order val="0"/>
          <c:tx>
            <c:strRef>
              <c:f>Sheet2!$R$5</c:f>
              <c:strCache>
                <c:ptCount val="1"/>
                <c:pt idx="0">
                  <c:v>7 DAS</c:v>
                </c:pt>
              </c:strCache>
            </c:strRef>
          </c:tx>
          <c:spPr>
            <a:solidFill>
              <a:schemeClr val="accent1"/>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Sheet2!$R$6:$R$12</c:f>
              <c:numCache>
                <c:formatCode>General</c:formatCode>
                <c:ptCount val="7"/>
                <c:pt idx="0">
                  <c:v>1.5333333333333332</c:v>
                </c:pt>
                <c:pt idx="1">
                  <c:v>3.1333333333333333</c:v>
                </c:pt>
                <c:pt idx="2">
                  <c:v>1.1333333333333333</c:v>
                </c:pt>
                <c:pt idx="3">
                  <c:v>3.3333333333333335</c:v>
                </c:pt>
                <c:pt idx="4">
                  <c:v>0.33333333333333331</c:v>
                </c:pt>
                <c:pt idx="5">
                  <c:v>2.3333333333333335</c:v>
                </c:pt>
                <c:pt idx="6">
                  <c:v>6.8666666666666671</c:v>
                </c:pt>
              </c:numCache>
            </c:numRef>
          </c:val>
          <c:extLst>
            <c:ext xmlns:c16="http://schemas.microsoft.com/office/drawing/2014/chart" uri="{C3380CC4-5D6E-409C-BE32-E72D297353CC}">
              <c16:uniqueId val="{00000000-9DDA-44B5-9E6E-1BFF1A091107}"/>
            </c:ext>
          </c:extLst>
        </c:ser>
        <c:ser>
          <c:idx val="1"/>
          <c:order val="1"/>
          <c:tx>
            <c:strRef>
              <c:f>Sheet2!$S$5</c:f>
              <c:strCache>
                <c:ptCount val="1"/>
                <c:pt idx="0">
                  <c:v>10 DAS</c:v>
                </c:pt>
              </c:strCache>
            </c:strRef>
          </c:tx>
          <c:spPr>
            <a:solidFill>
              <a:schemeClr val="accent2"/>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Sheet2!$S$6:$S$12</c:f>
              <c:numCache>
                <c:formatCode>General</c:formatCode>
                <c:ptCount val="7"/>
                <c:pt idx="0">
                  <c:v>1.4666666666666668</c:v>
                </c:pt>
                <c:pt idx="1">
                  <c:v>2.6666666666666665</c:v>
                </c:pt>
                <c:pt idx="2">
                  <c:v>1</c:v>
                </c:pt>
                <c:pt idx="3">
                  <c:v>2.7333333333333329</c:v>
                </c:pt>
                <c:pt idx="4">
                  <c:v>0.26666666666666666</c:v>
                </c:pt>
                <c:pt idx="5">
                  <c:v>1.9333333333333336</c:v>
                </c:pt>
                <c:pt idx="6">
                  <c:v>7</c:v>
                </c:pt>
              </c:numCache>
            </c:numRef>
          </c:val>
          <c:extLst>
            <c:ext xmlns:c16="http://schemas.microsoft.com/office/drawing/2014/chart" uri="{C3380CC4-5D6E-409C-BE32-E72D297353CC}">
              <c16:uniqueId val="{00000001-9DDA-44B5-9E6E-1BFF1A091107}"/>
            </c:ext>
          </c:extLst>
        </c:ser>
        <c:ser>
          <c:idx val="2"/>
          <c:order val="2"/>
          <c:tx>
            <c:strRef>
              <c:f>Sheet2!$T$5</c:f>
              <c:strCache>
                <c:ptCount val="1"/>
                <c:pt idx="0">
                  <c:v>14 DAS</c:v>
                </c:pt>
              </c:strCache>
            </c:strRef>
          </c:tx>
          <c:spPr>
            <a:solidFill>
              <a:schemeClr val="accent3"/>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Sheet2!$T$6:$T$12</c:f>
              <c:numCache>
                <c:formatCode>General</c:formatCode>
                <c:ptCount val="7"/>
                <c:pt idx="0">
                  <c:v>0.93333333333333324</c:v>
                </c:pt>
                <c:pt idx="1">
                  <c:v>1.7333333333333334</c:v>
                </c:pt>
                <c:pt idx="2">
                  <c:v>0.46666666666666662</c:v>
                </c:pt>
                <c:pt idx="3">
                  <c:v>2.6</c:v>
                </c:pt>
                <c:pt idx="4">
                  <c:v>6.6666666666666666E-2</c:v>
                </c:pt>
                <c:pt idx="5">
                  <c:v>1</c:v>
                </c:pt>
                <c:pt idx="6">
                  <c:v>6.8666666666666671</c:v>
                </c:pt>
              </c:numCache>
            </c:numRef>
          </c:val>
          <c:extLst>
            <c:ext xmlns:c16="http://schemas.microsoft.com/office/drawing/2014/chart" uri="{C3380CC4-5D6E-409C-BE32-E72D297353CC}">
              <c16:uniqueId val="{00000002-9DDA-44B5-9E6E-1BFF1A091107}"/>
            </c:ext>
          </c:extLst>
        </c:ser>
        <c:dLbls>
          <c:showLegendKey val="0"/>
          <c:showVal val="0"/>
          <c:showCatName val="0"/>
          <c:showSerName val="0"/>
          <c:showPercent val="0"/>
          <c:showBubbleSize val="0"/>
        </c:dLbls>
        <c:gapWidth val="219"/>
        <c:overlap val="-27"/>
        <c:axId val="1168740016"/>
        <c:axId val="1168177328"/>
      </c:barChart>
      <c:catAx>
        <c:axId val="116874001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8177328"/>
        <c:crosses val="autoZero"/>
        <c:auto val="1"/>
        <c:lblAlgn val="ctr"/>
        <c:lblOffset val="100"/>
        <c:noMultiLvlLbl val="0"/>
      </c:catAx>
      <c:valAx>
        <c:axId val="1168177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 3 leaves/ plant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8740016"/>
        <c:crosses val="autoZero"/>
        <c:crossBetween val="between"/>
      </c:valAx>
      <c:spPr>
        <a:noFill/>
        <a:ln>
          <a:noFill/>
        </a:ln>
        <a:effectLst/>
      </c:spPr>
    </c:plotArea>
    <c:legend>
      <c:legendPos val="r"/>
      <c:layout>
        <c:manualLayout>
          <c:xMode val="edge"/>
          <c:yMode val="edge"/>
          <c:x val="0.20519006999125108"/>
          <c:y val="0.91521908719743361"/>
          <c:w val="0.66980993000874878"/>
          <c:h val="8.159886264216971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50220354918322"/>
          <c:y val="4.4212218649517687E-2"/>
          <c:w val="0.88749779645081683"/>
          <c:h val="0.53988499126515943"/>
        </c:manualLayout>
      </c:layout>
      <c:barChart>
        <c:barDir val="col"/>
        <c:grouping val="clustered"/>
        <c:varyColors val="0"/>
        <c:ser>
          <c:idx val="0"/>
          <c:order val="0"/>
          <c:tx>
            <c:strRef>
              <c:f>Sheet2!$X$5</c:f>
              <c:strCache>
                <c:ptCount val="1"/>
                <c:pt idx="0">
                  <c:v>Pre count</c:v>
                </c:pt>
              </c:strCache>
            </c:strRef>
          </c:tx>
          <c:spPr>
            <a:solidFill>
              <a:schemeClr val="accent1"/>
            </a:solidFill>
            <a:ln>
              <a:noFill/>
            </a:ln>
            <a:effectLst/>
          </c:spPr>
          <c:invertIfNegative val="0"/>
          <c:cat>
            <c:strRef>
              <c:f>Sheet2!$W$6:$W$12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Sheet2!$X$6:$X$12</c:f>
              <c:numCache>
                <c:formatCode>General</c:formatCode>
                <c:ptCount val="7"/>
                <c:pt idx="0">
                  <c:v>2.8000000000000003</c:v>
                </c:pt>
                <c:pt idx="1">
                  <c:v>3.0666666666666664</c:v>
                </c:pt>
                <c:pt idx="2">
                  <c:v>2.8666666666666667</c:v>
                </c:pt>
                <c:pt idx="3">
                  <c:v>3.0666666666666664</c:v>
                </c:pt>
                <c:pt idx="4">
                  <c:v>2.8000000000000003</c:v>
                </c:pt>
                <c:pt idx="5">
                  <c:v>2.6</c:v>
                </c:pt>
                <c:pt idx="6">
                  <c:v>3.0666666666666669</c:v>
                </c:pt>
              </c:numCache>
            </c:numRef>
          </c:val>
          <c:extLst>
            <c:ext xmlns:c16="http://schemas.microsoft.com/office/drawing/2014/chart" uri="{C3380CC4-5D6E-409C-BE32-E72D297353CC}">
              <c16:uniqueId val="{00000000-E00C-4624-9E20-5F3398A9A838}"/>
            </c:ext>
          </c:extLst>
        </c:ser>
        <c:ser>
          <c:idx val="1"/>
          <c:order val="1"/>
          <c:tx>
            <c:strRef>
              <c:f>Sheet2!$Y$5</c:f>
              <c:strCache>
                <c:ptCount val="1"/>
                <c:pt idx="0">
                  <c:v>7 DAS</c:v>
                </c:pt>
              </c:strCache>
            </c:strRef>
          </c:tx>
          <c:spPr>
            <a:solidFill>
              <a:schemeClr val="accent2"/>
            </a:solidFill>
            <a:ln>
              <a:noFill/>
            </a:ln>
            <a:effectLst/>
          </c:spPr>
          <c:invertIfNegative val="0"/>
          <c:cat>
            <c:strRef>
              <c:f>Sheet2!$W$6:$W$12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Sheet2!$Y$6:$Y$12</c:f>
              <c:numCache>
                <c:formatCode>General</c:formatCode>
                <c:ptCount val="7"/>
                <c:pt idx="0">
                  <c:v>1.5333333333333332</c:v>
                </c:pt>
                <c:pt idx="1">
                  <c:v>2.5333333333333332</c:v>
                </c:pt>
                <c:pt idx="2">
                  <c:v>2</c:v>
                </c:pt>
                <c:pt idx="3">
                  <c:v>2.4</c:v>
                </c:pt>
                <c:pt idx="4">
                  <c:v>1.1333333333333335</c:v>
                </c:pt>
                <c:pt idx="5">
                  <c:v>1.8</c:v>
                </c:pt>
                <c:pt idx="6">
                  <c:v>3.4666666666666668</c:v>
                </c:pt>
              </c:numCache>
            </c:numRef>
          </c:val>
          <c:extLst>
            <c:ext xmlns:c16="http://schemas.microsoft.com/office/drawing/2014/chart" uri="{C3380CC4-5D6E-409C-BE32-E72D297353CC}">
              <c16:uniqueId val="{00000001-E00C-4624-9E20-5F3398A9A838}"/>
            </c:ext>
          </c:extLst>
        </c:ser>
        <c:ser>
          <c:idx val="2"/>
          <c:order val="2"/>
          <c:tx>
            <c:strRef>
              <c:f>Sheet2!$Z$5</c:f>
              <c:strCache>
                <c:ptCount val="1"/>
                <c:pt idx="0">
                  <c:v>10 DAS</c:v>
                </c:pt>
              </c:strCache>
            </c:strRef>
          </c:tx>
          <c:spPr>
            <a:solidFill>
              <a:schemeClr val="accent3"/>
            </a:solidFill>
            <a:ln>
              <a:noFill/>
            </a:ln>
            <a:effectLst/>
          </c:spPr>
          <c:invertIfNegative val="0"/>
          <c:cat>
            <c:strRef>
              <c:f>Sheet2!$W$6:$W$12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Sheet2!$Z$6:$Z$12</c:f>
              <c:numCache>
                <c:formatCode>General</c:formatCode>
                <c:ptCount val="7"/>
                <c:pt idx="0">
                  <c:v>1.4666666666666668</c:v>
                </c:pt>
                <c:pt idx="1">
                  <c:v>2</c:v>
                </c:pt>
                <c:pt idx="2">
                  <c:v>1.7333333333333334</c:v>
                </c:pt>
                <c:pt idx="3">
                  <c:v>1.8</c:v>
                </c:pt>
                <c:pt idx="4">
                  <c:v>1</c:v>
                </c:pt>
                <c:pt idx="5">
                  <c:v>1.6666666666666667</c:v>
                </c:pt>
                <c:pt idx="6">
                  <c:v>2.9333333333333336</c:v>
                </c:pt>
              </c:numCache>
            </c:numRef>
          </c:val>
          <c:extLst>
            <c:ext xmlns:c16="http://schemas.microsoft.com/office/drawing/2014/chart" uri="{C3380CC4-5D6E-409C-BE32-E72D297353CC}">
              <c16:uniqueId val="{00000002-E00C-4624-9E20-5F3398A9A838}"/>
            </c:ext>
          </c:extLst>
        </c:ser>
        <c:ser>
          <c:idx val="3"/>
          <c:order val="3"/>
          <c:tx>
            <c:strRef>
              <c:f>Sheet2!$AA$5</c:f>
              <c:strCache>
                <c:ptCount val="1"/>
                <c:pt idx="0">
                  <c:v>14 DAS</c:v>
                </c:pt>
              </c:strCache>
            </c:strRef>
          </c:tx>
          <c:spPr>
            <a:solidFill>
              <a:schemeClr val="accent4"/>
            </a:solidFill>
            <a:ln>
              <a:noFill/>
            </a:ln>
            <a:effectLst/>
          </c:spPr>
          <c:invertIfNegative val="0"/>
          <c:cat>
            <c:strRef>
              <c:f>Sheet2!$W$6:$W$12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Sheet2!$AA$6:$AA$12</c:f>
              <c:numCache>
                <c:formatCode>General</c:formatCode>
                <c:ptCount val="7"/>
                <c:pt idx="0">
                  <c:v>1.3999999999999997</c:v>
                </c:pt>
                <c:pt idx="1">
                  <c:v>1.9333333333333333</c:v>
                </c:pt>
                <c:pt idx="2">
                  <c:v>1.6666666666666667</c:v>
                </c:pt>
                <c:pt idx="3">
                  <c:v>1.7333333333333334</c:v>
                </c:pt>
                <c:pt idx="4">
                  <c:v>0.93333333333333324</c:v>
                </c:pt>
                <c:pt idx="5">
                  <c:v>1.6000000000000003</c:v>
                </c:pt>
                <c:pt idx="6">
                  <c:v>3</c:v>
                </c:pt>
              </c:numCache>
            </c:numRef>
          </c:val>
          <c:extLst>
            <c:ext xmlns:c16="http://schemas.microsoft.com/office/drawing/2014/chart" uri="{C3380CC4-5D6E-409C-BE32-E72D297353CC}">
              <c16:uniqueId val="{00000003-E00C-4624-9E20-5F3398A9A838}"/>
            </c:ext>
          </c:extLst>
        </c:ser>
        <c:dLbls>
          <c:showLegendKey val="0"/>
          <c:showVal val="0"/>
          <c:showCatName val="0"/>
          <c:showSerName val="0"/>
          <c:showPercent val="0"/>
          <c:showBubbleSize val="0"/>
        </c:dLbls>
        <c:gapWidth val="219"/>
        <c:overlap val="-27"/>
        <c:axId val="944984160"/>
        <c:axId val="1168188368"/>
      </c:barChart>
      <c:catAx>
        <c:axId val="94498416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8188368"/>
        <c:crosses val="autoZero"/>
        <c:auto val="1"/>
        <c:lblAlgn val="ctr"/>
        <c:lblOffset val="100"/>
        <c:noMultiLvlLbl val="0"/>
      </c:catAx>
      <c:valAx>
        <c:axId val="1168188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a:t>
                </a:r>
                <a:r>
                  <a:rPr lang="en-IN" sz="1000" b="1" i="0" u="none" strike="noStrike" baseline="0">
                    <a:effectLst/>
                  </a:rPr>
                  <a:t>coccinellids/ plant</a:t>
                </a:r>
                <a:endParaRPr lang="en-IN" b="1"/>
              </a:p>
            </c:rich>
          </c:tx>
          <c:layout>
            <c:manualLayout>
              <c:xMode val="edge"/>
              <c:yMode val="edge"/>
              <c:x val="2.2684977078314218E-2"/>
              <c:y val="0.1114735062774059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44984160"/>
        <c:crosses val="autoZero"/>
        <c:crossBetween val="between"/>
      </c:valAx>
      <c:spPr>
        <a:noFill/>
        <a:ln>
          <a:noFill/>
        </a:ln>
        <a:effectLst/>
      </c:spPr>
    </c:plotArea>
    <c:legend>
      <c:legendPos val="r"/>
      <c:layout>
        <c:manualLayout>
          <c:xMode val="edge"/>
          <c:yMode val="edge"/>
          <c:x val="0.25570829415912566"/>
          <c:y val="0.91782298046077571"/>
          <c:w val="0.61929170584087434"/>
          <c:h val="7.639107611548552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04347965163752"/>
          <c:y val="5.0925925925925923E-2"/>
          <c:w val="0.89395652034836237"/>
          <c:h val="0.5681871536891222"/>
        </c:manualLayout>
      </c:layout>
      <c:barChart>
        <c:barDir val="col"/>
        <c:grouping val="clustered"/>
        <c:varyColors val="0"/>
        <c:ser>
          <c:idx val="0"/>
          <c:order val="0"/>
          <c:tx>
            <c:strRef>
              <c:f>Sheet2!$AB$5</c:f>
              <c:strCache>
                <c:ptCount val="1"/>
                <c:pt idx="0">
                  <c:v>7 DAS</c:v>
                </c:pt>
              </c:strCache>
            </c:strRef>
          </c:tx>
          <c:spPr>
            <a:solidFill>
              <a:schemeClr val="accent1"/>
            </a:solidFill>
            <a:ln>
              <a:noFill/>
            </a:ln>
            <a:effectLst/>
          </c:spPr>
          <c:invertIfNegative val="0"/>
          <c:cat>
            <c:strRef>
              <c:f>Sheet2!$W$6:$W$12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Sheet2!$AB$6:$AB$12</c:f>
              <c:numCache>
                <c:formatCode>General</c:formatCode>
                <c:ptCount val="7"/>
                <c:pt idx="0">
                  <c:v>1.2</c:v>
                </c:pt>
                <c:pt idx="1">
                  <c:v>1.3333333333333333</c:v>
                </c:pt>
                <c:pt idx="2">
                  <c:v>1</c:v>
                </c:pt>
                <c:pt idx="3">
                  <c:v>1.2666666666666666</c:v>
                </c:pt>
                <c:pt idx="4">
                  <c:v>0.86666666666666659</c:v>
                </c:pt>
                <c:pt idx="5">
                  <c:v>1.1333333333333333</c:v>
                </c:pt>
                <c:pt idx="6">
                  <c:v>2.8666666666666667</c:v>
                </c:pt>
              </c:numCache>
            </c:numRef>
          </c:val>
          <c:extLst>
            <c:ext xmlns:c16="http://schemas.microsoft.com/office/drawing/2014/chart" uri="{C3380CC4-5D6E-409C-BE32-E72D297353CC}">
              <c16:uniqueId val="{00000000-E978-42EC-ACFE-23AAAC730BF9}"/>
            </c:ext>
          </c:extLst>
        </c:ser>
        <c:ser>
          <c:idx val="1"/>
          <c:order val="1"/>
          <c:tx>
            <c:strRef>
              <c:f>Sheet2!$AC$5</c:f>
              <c:strCache>
                <c:ptCount val="1"/>
                <c:pt idx="0">
                  <c:v>10 DAS</c:v>
                </c:pt>
              </c:strCache>
            </c:strRef>
          </c:tx>
          <c:spPr>
            <a:solidFill>
              <a:schemeClr val="accent2"/>
            </a:solidFill>
            <a:ln>
              <a:noFill/>
            </a:ln>
            <a:effectLst/>
          </c:spPr>
          <c:invertIfNegative val="0"/>
          <c:val>
            <c:numRef>
              <c:f>Sheet2!$AC$6:$AC$12</c:f>
              <c:numCache>
                <c:formatCode>General</c:formatCode>
                <c:ptCount val="7"/>
                <c:pt idx="0">
                  <c:v>0.8666666666666667</c:v>
                </c:pt>
                <c:pt idx="1">
                  <c:v>1</c:v>
                </c:pt>
                <c:pt idx="2">
                  <c:v>0.73333333333333339</c:v>
                </c:pt>
                <c:pt idx="3">
                  <c:v>0.93333333333333346</c:v>
                </c:pt>
                <c:pt idx="4">
                  <c:v>0.46666666666666673</c:v>
                </c:pt>
                <c:pt idx="5">
                  <c:v>0.79999999999999993</c:v>
                </c:pt>
                <c:pt idx="6">
                  <c:v>2.9333333333333336</c:v>
                </c:pt>
              </c:numCache>
            </c:numRef>
          </c:val>
          <c:extLst>
            <c:ext xmlns:c16="http://schemas.microsoft.com/office/drawing/2014/chart" uri="{C3380CC4-5D6E-409C-BE32-E72D297353CC}">
              <c16:uniqueId val="{00000001-E978-42EC-ACFE-23AAAC730BF9}"/>
            </c:ext>
          </c:extLst>
        </c:ser>
        <c:ser>
          <c:idx val="2"/>
          <c:order val="2"/>
          <c:tx>
            <c:strRef>
              <c:f>Sheet2!$AD$5</c:f>
              <c:strCache>
                <c:ptCount val="1"/>
                <c:pt idx="0">
                  <c:v>14 DAS</c:v>
                </c:pt>
              </c:strCache>
            </c:strRef>
          </c:tx>
          <c:spPr>
            <a:solidFill>
              <a:schemeClr val="accent3"/>
            </a:solidFill>
            <a:ln>
              <a:noFill/>
            </a:ln>
            <a:effectLst/>
          </c:spPr>
          <c:invertIfNegative val="0"/>
          <c:val>
            <c:numRef>
              <c:f>Sheet2!$AD$6:$AD$12</c:f>
              <c:numCache>
                <c:formatCode>General</c:formatCode>
                <c:ptCount val="7"/>
                <c:pt idx="0">
                  <c:v>0.66666666666666663</c:v>
                </c:pt>
                <c:pt idx="1">
                  <c:v>0.8666666666666667</c:v>
                </c:pt>
                <c:pt idx="2">
                  <c:v>0.53333333333333333</c:v>
                </c:pt>
                <c:pt idx="3">
                  <c:v>0.73333333333333339</c:v>
                </c:pt>
                <c:pt idx="4">
                  <c:v>0.33333333333333331</c:v>
                </c:pt>
                <c:pt idx="5">
                  <c:v>0.6</c:v>
                </c:pt>
                <c:pt idx="6">
                  <c:v>2.8666666666666667</c:v>
                </c:pt>
              </c:numCache>
            </c:numRef>
          </c:val>
          <c:extLst>
            <c:ext xmlns:c16="http://schemas.microsoft.com/office/drawing/2014/chart" uri="{C3380CC4-5D6E-409C-BE32-E72D297353CC}">
              <c16:uniqueId val="{00000002-E978-42EC-ACFE-23AAAC730BF9}"/>
            </c:ext>
          </c:extLst>
        </c:ser>
        <c:dLbls>
          <c:showLegendKey val="0"/>
          <c:showVal val="0"/>
          <c:showCatName val="0"/>
          <c:showSerName val="0"/>
          <c:showPercent val="0"/>
          <c:showBubbleSize val="0"/>
        </c:dLbls>
        <c:gapWidth val="219"/>
        <c:overlap val="-27"/>
        <c:axId val="1137914272"/>
        <c:axId val="1168197488"/>
      </c:barChart>
      <c:catAx>
        <c:axId val="113791427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8197488"/>
        <c:crosses val="autoZero"/>
        <c:auto val="1"/>
        <c:lblAlgn val="ctr"/>
        <c:lblOffset val="100"/>
        <c:noMultiLvlLbl val="0"/>
      </c:catAx>
      <c:valAx>
        <c:axId val="1168197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coccinellids/ plant</a:t>
                </a:r>
              </a:p>
            </c:rich>
          </c:tx>
          <c:layout>
            <c:manualLayout>
              <c:xMode val="edge"/>
              <c:yMode val="edge"/>
              <c:x val="1.6226331233932516E-2"/>
              <c:y val="0.135866148677084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37914272"/>
        <c:crosses val="autoZero"/>
        <c:crossBetween val="between"/>
      </c:valAx>
      <c:spPr>
        <a:noFill/>
        <a:ln>
          <a:noFill/>
        </a:ln>
        <a:effectLst/>
      </c:spPr>
    </c:plotArea>
    <c:legend>
      <c:legendPos val="r"/>
      <c:layout>
        <c:manualLayout>
          <c:xMode val="edge"/>
          <c:yMode val="edge"/>
          <c:x val="0.24299294002723343"/>
          <c:y val="0.92447843844285815"/>
          <c:w val="0.63092104111986003"/>
          <c:h val="6.7709973753280833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F2DA7-77D4-4471-A919-007DDB142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21</Pages>
  <Words>5444</Words>
  <Characters>31037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Ravindra Vasave</dc:creator>
  <cp:keywords/>
  <dc:description/>
  <cp:lastModifiedBy>SDI 1084</cp:lastModifiedBy>
  <cp:revision>38</cp:revision>
  <dcterms:created xsi:type="dcterms:W3CDTF">2026-10-08T17:19:00Z</dcterms:created>
  <dcterms:modified xsi:type="dcterms:W3CDTF">2026-10-10T12:42:00Z</dcterms:modified>
</cp:coreProperties>
</file>