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02B0B" w14:textId="77777777" w:rsidR="004E2ECE" w:rsidRPr="006B5D1B" w:rsidRDefault="00000000">
      <w:pPr>
        <w:jc w:val="center"/>
        <w:rPr>
          <w:rFonts w:ascii="Times New Roman" w:eastAsia="Times New Roman" w:hAnsi="Times New Roman" w:cs="Times New Roman"/>
          <w:b/>
          <w:bCs/>
          <w:sz w:val="28"/>
          <w:szCs w:val="28"/>
        </w:rPr>
      </w:pPr>
      <w:r w:rsidRPr="006B5D1B">
        <w:rPr>
          <w:rFonts w:ascii="Times New Roman" w:eastAsia="Times New Roman" w:hAnsi="Times New Roman" w:cs="Times New Roman"/>
          <w:b/>
          <w:bCs/>
          <w:sz w:val="28"/>
          <w:szCs w:val="28"/>
        </w:rPr>
        <w:t xml:space="preserve">Efficacy and economics of different insecticides against yellow stem borer, </w:t>
      </w:r>
      <w:proofErr w:type="spellStart"/>
      <w:r w:rsidRPr="006B5D1B">
        <w:rPr>
          <w:rFonts w:ascii="Times New Roman" w:eastAsia="Times New Roman" w:hAnsi="Times New Roman" w:cs="Times New Roman"/>
          <w:b/>
          <w:bCs/>
          <w:i/>
          <w:iCs/>
          <w:color w:val="000000"/>
          <w:sz w:val="28"/>
          <w:szCs w:val="28"/>
        </w:rPr>
        <w:t>Scirpophaga</w:t>
      </w:r>
      <w:proofErr w:type="spellEnd"/>
      <w:r w:rsidRPr="006B5D1B">
        <w:rPr>
          <w:rFonts w:ascii="Times New Roman" w:eastAsia="Times New Roman" w:hAnsi="Times New Roman" w:cs="Times New Roman"/>
          <w:b/>
          <w:bCs/>
          <w:i/>
          <w:iCs/>
          <w:color w:val="000000"/>
          <w:sz w:val="28"/>
          <w:szCs w:val="28"/>
        </w:rPr>
        <w:t xml:space="preserve"> </w:t>
      </w:r>
      <w:proofErr w:type="spellStart"/>
      <w:r w:rsidRPr="006B5D1B">
        <w:rPr>
          <w:rFonts w:ascii="Times New Roman" w:eastAsia="Times New Roman" w:hAnsi="Times New Roman" w:cs="Times New Roman"/>
          <w:b/>
          <w:bCs/>
          <w:i/>
          <w:iCs/>
          <w:color w:val="000000"/>
          <w:sz w:val="28"/>
          <w:szCs w:val="28"/>
        </w:rPr>
        <w:t>incertulas</w:t>
      </w:r>
      <w:proofErr w:type="spellEnd"/>
      <w:r w:rsidRPr="006B5D1B">
        <w:rPr>
          <w:rFonts w:ascii="Times New Roman" w:eastAsia="Times New Roman" w:hAnsi="Times New Roman" w:cs="Times New Roman"/>
          <w:b/>
          <w:bCs/>
          <w:color w:val="000000"/>
          <w:sz w:val="28"/>
          <w:szCs w:val="28"/>
        </w:rPr>
        <w:t xml:space="preserve"> (Walker) on Kalanamak rice</w:t>
      </w:r>
    </w:p>
    <w:p w14:paraId="7742CBCA"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ABSTARCT</w:t>
      </w:r>
    </w:p>
    <w:p w14:paraId="5891093B"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The yellow stem borer (</w:t>
      </w:r>
      <w:proofErr w:type="spellStart"/>
      <w:r w:rsidRPr="006B5D1B">
        <w:rPr>
          <w:rFonts w:ascii="Times New Roman" w:eastAsia="Times New Roman" w:hAnsi="Times New Roman" w:cs="Times New Roman"/>
          <w:i/>
          <w:iCs/>
          <w:sz w:val="24"/>
          <w:szCs w:val="24"/>
        </w:rPr>
        <w:t>Scirpophaga</w:t>
      </w:r>
      <w:proofErr w:type="spellEnd"/>
      <w:r w:rsidRPr="006B5D1B">
        <w:rPr>
          <w:rFonts w:ascii="Times New Roman" w:eastAsia="Times New Roman" w:hAnsi="Times New Roman" w:cs="Times New Roman"/>
          <w:i/>
          <w:iCs/>
          <w:sz w:val="24"/>
          <w:szCs w:val="24"/>
        </w:rPr>
        <w:t xml:space="preserve"> </w:t>
      </w:r>
      <w:proofErr w:type="spellStart"/>
      <w:r w:rsidRPr="006B5D1B">
        <w:rPr>
          <w:rFonts w:ascii="Times New Roman" w:eastAsia="Times New Roman" w:hAnsi="Times New Roman" w:cs="Times New Roman"/>
          <w:i/>
          <w:iCs/>
          <w:sz w:val="24"/>
          <w:szCs w:val="24"/>
        </w:rPr>
        <w:t>incertulas</w:t>
      </w:r>
      <w:proofErr w:type="spellEnd"/>
      <w:r w:rsidRPr="006B5D1B">
        <w:rPr>
          <w:rFonts w:ascii="Times New Roman" w:eastAsia="Times New Roman" w:hAnsi="Times New Roman" w:cs="Times New Roman"/>
          <w:i/>
          <w:iCs/>
          <w:sz w:val="24"/>
          <w:szCs w:val="24"/>
        </w:rPr>
        <w:t xml:space="preserve"> </w:t>
      </w:r>
      <w:r w:rsidRPr="006B5D1B">
        <w:rPr>
          <w:rFonts w:ascii="Times New Roman" w:eastAsia="Times New Roman" w:hAnsi="Times New Roman" w:cs="Times New Roman"/>
          <w:sz w:val="24"/>
          <w:szCs w:val="24"/>
        </w:rPr>
        <w:t xml:space="preserve">Walker) is a major pest responsible for significant yield losses in rice cultivation, particularly in traditional and aromatic varieties such as Kalanamak. This study was conducted during </w:t>
      </w:r>
      <w:r w:rsidRPr="006B5D1B">
        <w:rPr>
          <w:rFonts w:ascii="Times New Roman" w:eastAsia="Times New Roman" w:hAnsi="Times New Roman" w:cs="Times New Roman"/>
          <w:i/>
          <w:iCs/>
          <w:sz w:val="24"/>
          <w:szCs w:val="24"/>
        </w:rPr>
        <w:t>Kharif</w:t>
      </w:r>
      <w:r w:rsidRPr="006B5D1B">
        <w:rPr>
          <w:rFonts w:ascii="Times New Roman" w:eastAsia="Times New Roman" w:hAnsi="Times New Roman" w:cs="Times New Roman"/>
          <w:sz w:val="24"/>
          <w:szCs w:val="24"/>
        </w:rPr>
        <w:t xml:space="preserve"> 2024 at the Crop Research Station, </w:t>
      </w:r>
      <w:proofErr w:type="spellStart"/>
      <w:r w:rsidRPr="006B5D1B">
        <w:rPr>
          <w:rFonts w:ascii="Times New Roman" w:eastAsia="Times New Roman" w:hAnsi="Times New Roman" w:cs="Times New Roman"/>
          <w:sz w:val="24"/>
          <w:szCs w:val="24"/>
        </w:rPr>
        <w:t>Masodha</w:t>
      </w:r>
      <w:proofErr w:type="spellEnd"/>
      <w:r w:rsidRPr="006B5D1B">
        <w:rPr>
          <w:rFonts w:ascii="Times New Roman" w:eastAsia="Times New Roman" w:hAnsi="Times New Roman" w:cs="Times New Roman"/>
          <w:sz w:val="24"/>
          <w:szCs w:val="24"/>
        </w:rPr>
        <w:t xml:space="preserve">, to evaluate the efficacy and economic viability of different insecticides against yellow stem borer in the Pusa Narendra Kalanamak-1 variety. Seven insecticidal treatments—Chlorantraniliprole 18.5% SC, </w:t>
      </w:r>
      <w:proofErr w:type="spellStart"/>
      <w:r w:rsidRPr="006B5D1B">
        <w:rPr>
          <w:rFonts w:ascii="Times New Roman" w:eastAsia="Times New Roman" w:hAnsi="Times New Roman" w:cs="Times New Roman"/>
          <w:sz w:val="24"/>
          <w:szCs w:val="24"/>
        </w:rPr>
        <w:t>Cartap</w:t>
      </w:r>
      <w:proofErr w:type="spellEnd"/>
      <w:r w:rsidRPr="006B5D1B">
        <w:rPr>
          <w:rFonts w:ascii="Times New Roman" w:eastAsia="Times New Roman" w:hAnsi="Times New Roman" w:cs="Times New Roman"/>
          <w:sz w:val="24"/>
          <w:szCs w:val="24"/>
        </w:rPr>
        <w:t xml:space="preserve"> Hydrochloride 50% SP, </w:t>
      </w:r>
      <w:proofErr w:type="spellStart"/>
      <w:r w:rsidRPr="006B5D1B">
        <w:rPr>
          <w:rFonts w:ascii="Times New Roman" w:eastAsia="Times New Roman" w:hAnsi="Times New Roman" w:cs="Times New Roman"/>
          <w:sz w:val="24"/>
          <w:szCs w:val="24"/>
        </w:rPr>
        <w:t>Emamectin</w:t>
      </w:r>
      <w:proofErr w:type="spellEnd"/>
      <w:r w:rsidRPr="006B5D1B">
        <w:rPr>
          <w:rFonts w:ascii="Times New Roman" w:eastAsia="Times New Roman" w:hAnsi="Times New Roman" w:cs="Times New Roman"/>
          <w:sz w:val="24"/>
          <w:szCs w:val="24"/>
        </w:rPr>
        <w:t xml:space="preserve"> Benzoate 5% SG, Fipronil 5% SC, Imidacloprid 17.8% SL, Lambda-Cyhalothrin 5% EC, and Chlorpyrifos 20% EC—were compared with an untreated control using a randomized block design with three replications. Results showed that all insecticides significantly reduced dead heart incidence compared to the control. Chlorantraniliprole 18.5% SC was the most effective, with the lowest mean dead heart incidence (2.97% after the second spray) and the highest yield (41.5 q/ha). This treatment also recorded the highest cost–benefit ratio (1:15.57), followed by </w:t>
      </w:r>
      <w:proofErr w:type="spellStart"/>
      <w:r w:rsidRPr="006B5D1B">
        <w:rPr>
          <w:rFonts w:ascii="Times New Roman" w:eastAsia="Times New Roman" w:hAnsi="Times New Roman" w:cs="Times New Roman"/>
          <w:sz w:val="24"/>
          <w:szCs w:val="24"/>
        </w:rPr>
        <w:t>Cartap</w:t>
      </w:r>
      <w:proofErr w:type="spellEnd"/>
      <w:r w:rsidRPr="006B5D1B">
        <w:rPr>
          <w:rFonts w:ascii="Times New Roman" w:eastAsia="Times New Roman" w:hAnsi="Times New Roman" w:cs="Times New Roman"/>
          <w:sz w:val="24"/>
          <w:szCs w:val="24"/>
        </w:rPr>
        <w:t xml:space="preserve"> Hydrochloride (1:12.79) and </w:t>
      </w:r>
      <w:proofErr w:type="spellStart"/>
      <w:r w:rsidRPr="006B5D1B">
        <w:rPr>
          <w:rFonts w:ascii="Times New Roman" w:eastAsia="Times New Roman" w:hAnsi="Times New Roman" w:cs="Times New Roman"/>
          <w:sz w:val="24"/>
          <w:szCs w:val="24"/>
        </w:rPr>
        <w:t>Emamectin</w:t>
      </w:r>
      <w:proofErr w:type="spellEnd"/>
      <w:r w:rsidRPr="006B5D1B">
        <w:rPr>
          <w:rFonts w:ascii="Times New Roman" w:eastAsia="Times New Roman" w:hAnsi="Times New Roman" w:cs="Times New Roman"/>
          <w:sz w:val="24"/>
          <w:szCs w:val="24"/>
        </w:rPr>
        <w:t xml:space="preserve"> Benzoate (1:12.18). Although all treatments were economically viable, Fipronil 5% SC showed the lowest cost–benefit ratio (1:6.22). The study confirms the superior performance of Chlorantraniliprole both in pest suppression and profitability, making it a suitable option for managing yellow stem borer in Kalanamak rice cultivation. </w:t>
      </w:r>
    </w:p>
    <w:p w14:paraId="4F1BF838" w14:textId="77777777" w:rsidR="004E2ECE" w:rsidRPr="006B5D1B" w:rsidRDefault="00000000">
      <w:pPr>
        <w:tabs>
          <w:tab w:val="left" w:pos="7755"/>
        </w:tabs>
        <w:rPr>
          <w:rFonts w:ascii="Times New Roman" w:eastAsia="Times New Roman" w:hAnsi="Times New Roman" w:cs="Times New Roman"/>
          <w:sz w:val="28"/>
          <w:szCs w:val="28"/>
        </w:rPr>
      </w:pPr>
      <w:r w:rsidRPr="006B5D1B">
        <w:rPr>
          <w:rFonts w:ascii="Times New Roman" w:eastAsia="Times New Roman" w:hAnsi="Times New Roman" w:cs="Times New Roman"/>
          <w:b/>
          <w:bCs/>
          <w:sz w:val="24"/>
          <w:szCs w:val="24"/>
        </w:rPr>
        <w:t>Keywords:</w:t>
      </w:r>
      <w:r w:rsidRPr="006B5D1B">
        <w:rPr>
          <w:rFonts w:ascii="Times New Roman" w:eastAsia="Times New Roman" w:hAnsi="Times New Roman" w:cs="Times New Roman"/>
          <w:sz w:val="24"/>
          <w:szCs w:val="24"/>
        </w:rPr>
        <w:t xml:space="preserve"> </w:t>
      </w:r>
      <w:r w:rsidRPr="006B5D1B">
        <w:rPr>
          <w:rFonts w:ascii="Times New Roman" w:eastAsia="Times New Roman" w:hAnsi="Times New Roman" w:cs="Times New Roman"/>
          <w:i/>
          <w:iCs/>
          <w:sz w:val="24"/>
          <w:szCs w:val="24"/>
        </w:rPr>
        <w:t>Kalanamak rice, Yellow Stem Borer, Insecticides Efficacy, Economics, Dead heart</w:t>
      </w:r>
    </w:p>
    <w:p w14:paraId="7F0E69BC" w14:textId="77777777" w:rsidR="004E2ECE" w:rsidRPr="006B5D1B" w:rsidRDefault="004E2ECE">
      <w:pPr>
        <w:tabs>
          <w:tab w:val="left" w:pos="7755"/>
        </w:tabs>
        <w:rPr>
          <w:rFonts w:ascii="Times New Roman" w:eastAsia="Times New Roman" w:hAnsi="Times New Roman" w:cs="Times New Roman"/>
          <w:sz w:val="24"/>
          <w:szCs w:val="24"/>
        </w:rPr>
      </w:pPr>
    </w:p>
    <w:p w14:paraId="66FB58FD" w14:textId="77777777" w:rsidR="004E2ECE" w:rsidRPr="006B5D1B" w:rsidRDefault="00000000">
      <w:pPr>
        <w:tabs>
          <w:tab w:val="left" w:pos="7755"/>
        </w:tabs>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INTRODUCTION</w:t>
      </w:r>
    </w:p>
    <w:p w14:paraId="5391E050"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Rice (</w:t>
      </w:r>
      <w:r w:rsidRPr="006B5D1B">
        <w:rPr>
          <w:rFonts w:ascii="Times New Roman" w:eastAsia="Times New Roman" w:hAnsi="Times New Roman" w:cs="Times New Roman"/>
          <w:i/>
          <w:iCs/>
          <w:sz w:val="24"/>
          <w:szCs w:val="24"/>
        </w:rPr>
        <w:t>Oryza sativa</w:t>
      </w:r>
      <w:r w:rsidRPr="006B5D1B">
        <w:rPr>
          <w:rFonts w:ascii="Times New Roman" w:eastAsia="Times New Roman" w:hAnsi="Times New Roman" w:cs="Times New Roman"/>
          <w:sz w:val="24"/>
          <w:szCs w:val="24"/>
        </w:rPr>
        <w:t xml:space="preserve"> L.) is one of the most important staple food crops, feeding more than half of the world’s population. In India, rice holds a prominent place in the agricultural economy, contributing substantially to food security and rural livelihoods. Among the traditional rice varieties, Kalanamak rice, often referred to as the ‘fragrant black salt rice,’ is highly valued for its unique aroma, nutritional qualities, and premium market price. Predominantly cultivated in Eastern Uttar Pradesh and parts of North India, Kalanamak plays a crucial role in sustaining cultural heritage and providing economic returns to small and marginal farmers (Singh </w:t>
      </w:r>
      <w:r w:rsidRPr="006B5D1B">
        <w:rPr>
          <w:rFonts w:ascii="Times New Roman" w:eastAsia="Times New Roman" w:hAnsi="Times New Roman" w:cs="Times New Roman"/>
          <w:i/>
          <w:iCs/>
          <w:sz w:val="24"/>
          <w:szCs w:val="24"/>
        </w:rPr>
        <w:t>et al</w:t>
      </w:r>
      <w:r w:rsidRPr="006B5D1B">
        <w:rPr>
          <w:rFonts w:ascii="Times New Roman" w:eastAsia="Times New Roman" w:hAnsi="Times New Roman" w:cs="Times New Roman"/>
          <w:sz w:val="24"/>
          <w:szCs w:val="24"/>
        </w:rPr>
        <w:t>. 2024).</w:t>
      </w:r>
      <w:r w:rsidRPr="006B5D1B">
        <w:rPr>
          <w:rFonts w:ascii="Times New Roman" w:eastAsia="Times New Roman" w:hAnsi="Times New Roman" w:cs="Times New Roman"/>
          <w:b/>
          <w:bCs/>
          <w:sz w:val="24"/>
          <w:szCs w:val="24"/>
        </w:rPr>
        <w:t xml:space="preserve"> </w:t>
      </w:r>
      <w:r w:rsidRPr="006B5D1B">
        <w:rPr>
          <w:rFonts w:ascii="Times New Roman" w:eastAsia="Times New Roman" w:hAnsi="Times New Roman" w:cs="Times New Roman"/>
          <w:sz w:val="24"/>
          <w:szCs w:val="24"/>
        </w:rPr>
        <w:t>However, despite its high market demand and superior grain quality, the productivity of Kalanamak rice remains low due to various biotic stresses, especially insect pest infestations.</w:t>
      </w:r>
    </w:p>
    <w:p w14:paraId="1E574750"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lastRenderedPageBreak/>
        <w:t xml:space="preserve">             In India the major constraints of rice production are the occurrence of insect pests at various stages of crop growth. More than 100 insects attack rice and out of these 20 pests cause economic damage, resulting in more than 30% yield loss at national level, stem borers accounted for 30% yield loss, while plant hoppers (20%), gall midge (15%), leaf folders (10%) and other pests (25%), respectively (Morya and Kumar, 2019). Among the various insect pests responsible for lowering down the yield of the rice in the state of Uttar Pradesh attack of yellow stem borer is one of them which could cause annual yield loss of 27-34 percent (Prasad </w:t>
      </w:r>
      <w:r w:rsidRPr="006B5D1B">
        <w:rPr>
          <w:rFonts w:ascii="Times New Roman" w:eastAsia="Times New Roman" w:hAnsi="Times New Roman" w:cs="Times New Roman"/>
          <w:i/>
          <w:iCs/>
          <w:sz w:val="24"/>
          <w:szCs w:val="24"/>
        </w:rPr>
        <w:t>et al</w:t>
      </w:r>
      <w:r w:rsidRPr="006B5D1B">
        <w:rPr>
          <w:rFonts w:ascii="Times New Roman" w:eastAsia="Times New Roman" w:hAnsi="Times New Roman" w:cs="Times New Roman"/>
          <w:sz w:val="24"/>
          <w:szCs w:val="24"/>
        </w:rPr>
        <w:t xml:space="preserve">, 2022).  Among the insect pests affecting Kalanamak rice, the yellow stem borer (YSB), </w:t>
      </w:r>
      <w:proofErr w:type="spellStart"/>
      <w:r w:rsidRPr="006B5D1B">
        <w:rPr>
          <w:rFonts w:ascii="Times New Roman" w:eastAsia="Times New Roman" w:hAnsi="Times New Roman" w:cs="Times New Roman"/>
          <w:i/>
          <w:iCs/>
          <w:sz w:val="24"/>
          <w:szCs w:val="24"/>
        </w:rPr>
        <w:t>Scirpophaga</w:t>
      </w:r>
      <w:proofErr w:type="spellEnd"/>
      <w:r w:rsidRPr="006B5D1B">
        <w:rPr>
          <w:rFonts w:ascii="Times New Roman" w:eastAsia="Times New Roman" w:hAnsi="Times New Roman" w:cs="Times New Roman"/>
          <w:i/>
          <w:iCs/>
          <w:sz w:val="24"/>
          <w:szCs w:val="24"/>
        </w:rPr>
        <w:t xml:space="preserve"> </w:t>
      </w:r>
      <w:proofErr w:type="spellStart"/>
      <w:r w:rsidRPr="006B5D1B">
        <w:rPr>
          <w:rFonts w:ascii="Times New Roman" w:eastAsia="Times New Roman" w:hAnsi="Times New Roman" w:cs="Times New Roman"/>
          <w:i/>
          <w:iCs/>
          <w:sz w:val="24"/>
          <w:szCs w:val="24"/>
        </w:rPr>
        <w:t>incertulas</w:t>
      </w:r>
      <w:proofErr w:type="spellEnd"/>
      <w:r w:rsidRPr="006B5D1B">
        <w:rPr>
          <w:rFonts w:ascii="Times New Roman" w:eastAsia="Times New Roman" w:hAnsi="Times New Roman" w:cs="Times New Roman"/>
          <w:sz w:val="24"/>
          <w:szCs w:val="24"/>
        </w:rPr>
        <w:t xml:space="preserve"> (Walker), is considered the most destructive. The yellow stem borer is a serious monophagous pest that causes significant damage from the nursery stage to the maturity of the crop. Characteristic symptoms of YSB infestation include ‘dead heart’ at the vegetative stage and ‘white ear head’ at the reproductive stage, leading to substantial yield losses (Patel </w:t>
      </w:r>
      <w:r w:rsidRPr="006B5D1B">
        <w:rPr>
          <w:rFonts w:ascii="Times New Roman" w:eastAsia="Times New Roman" w:hAnsi="Times New Roman" w:cs="Times New Roman"/>
          <w:i/>
          <w:iCs/>
          <w:sz w:val="24"/>
          <w:szCs w:val="24"/>
        </w:rPr>
        <w:t>et</w:t>
      </w:r>
      <w:r w:rsidRPr="006B5D1B">
        <w:rPr>
          <w:rFonts w:ascii="Times New Roman" w:eastAsia="Times New Roman" w:hAnsi="Times New Roman" w:cs="Times New Roman"/>
          <w:sz w:val="24"/>
          <w:szCs w:val="24"/>
        </w:rPr>
        <w:t xml:space="preserve"> </w:t>
      </w:r>
      <w:r w:rsidRPr="006B5D1B">
        <w:rPr>
          <w:rFonts w:ascii="Times New Roman" w:eastAsia="Times New Roman" w:hAnsi="Times New Roman" w:cs="Times New Roman"/>
          <w:i/>
          <w:iCs/>
          <w:sz w:val="24"/>
          <w:szCs w:val="24"/>
        </w:rPr>
        <w:t>al.,</w:t>
      </w:r>
      <w:r w:rsidRPr="006B5D1B">
        <w:rPr>
          <w:rFonts w:ascii="Times New Roman" w:eastAsia="Times New Roman" w:hAnsi="Times New Roman" w:cs="Times New Roman"/>
          <w:sz w:val="24"/>
          <w:szCs w:val="24"/>
        </w:rPr>
        <w:t xml:space="preserve"> 2017). </w:t>
      </w:r>
      <w:r w:rsidRPr="006B5D1B">
        <w:rPr>
          <w:rFonts w:ascii="Times New Roman" w:eastAsia="Times New Roman" w:hAnsi="Times New Roman" w:cs="Times New Roman"/>
          <w:i/>
          <w:iCs/>
          <w:sz w:val="24"/>
          <w:szCs w:val="24"/>
        </w:rPr>
        <w:t xml:space="preserve"> </w:t>
      </w:r>
      <w:r w:rsidRPr="006B5D1B">
        <w:rPr>
          <w:rFonts w:ascii="Times New Roman" w:eastAsia="Times New Roman" w:hAnsi="Times New Roman" w:cs="Times New Roman"/>
          <w:sz w:val="24"/>
          <w:szCs w:val="24"/>
        </w:rPr>
        <w:t>Damage inflicted by YSB has been reported to cause 10-60% reduction in grain yield, depending on the infestation level and management practices adopted. The high susceptibility of the tall and aromatic Kalanamak variety makes effective pest management critical for sustaining productivity and profitability.</w:t>
      </w:r>
    </w:p>
    <w:p w14:paraId="15579145"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xml:space="preserve">Chemical control using insecticides is the most widely adopted method for managing yellow stem borer due to its immediate action and ease of application. However, the efficacy of different insecticidal molecules varies depending on their mode of action, residual activity, and pest population dynamics. Moreover, with rising concerns about environmental safety, pest resistance and cost-effectiveness, it has become imperative to evaluate both the bio-efficacy and economic viability of different insecticides under local </w:t>
      </w:r>
      <w:proofErr w:type="spellStart"/>
      <w:r w:rsidRPr="006B5D1B">
        <w:rPr>
          <w:rFonts w:ascii="Times New Roman" w:eastAsia="Times New Roman" w:hAnsi="Times New Roman" w:cs="Times New Roman"/>
          <w:sz w:val="24"/>
          <w:szCs w:val="24"/>
        </w:rPr>
        <w:t>agro</w:t>
      </w:r>
      <w:proofErr w:type="spellEnd"/>
      <w:r w:rsidRPr="006B5D1B">
        <w:rPr>
          <w:rFonts w:ascii="Times New Roman" w:eastAsia="Times New Roman" w:hAnsi="Times New Roman" w:cs="Times New Roman"/>
          <w:sz w:val="24"/>
          <w:szCs w:val="24"/>
        </w:rPr>
        <w:t>-climatic conditions. Judicious use of effective insecticides not only reduces crop damage but also enhances net returns for farmers. Several classes of insecticides, including organophosphates, pyrethroids, neonicotinoids, and newer molecules like diamides, have been introduced for stem borer management. Nevertheless, their comparative performance on Kalanamak rice, especially under field conditions, remains inadequately studied. Assessing the efficacy of these insecticides is essential to recommend an economically sound and environmentally sustainable pest management strategy. Integrated evaluation considering both pest suppression and cost-benefit analysis would provide valuable insights to farmers and policymakers.</w:t>
      </w:r>
    </w:p>
    <w:p w14:paraId="5B6CC94C"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xml:space="preserve">Therefore, the present investigation was undertaken to study the efficacy and economics of different insecticides against yellow stem borer, </w:t>
      </w:r>
      <w:proofErr w:type="spellStart"/>
      <w:r w:rsidRPr="006B5D1B">
        <w:rPr>
          <w:rFonts w:ascii="Times New Roman" w:eastAsia="Times New Roman" w:hAnsi="Times New Roman" w:cs="Times New Roman"/>
          <w:i/>
          <w:iCs/>
          <w:sz w:val="24"/>
          <w:szCs w:val="24"/>
        </w:rPr>
        <w:t>Scirpophaga</w:t>
      </w:r>
      <w:proofErr w:type="spellEnd"/>
      <w:r w:rsidRPr="006B5D1B">
        <w:rPr>
          <w:rFonts w:ascii="Times New Roman" w:eastAsia="Times New Roman" w:hAnsi="Times New Roman" w:cs="Times New Roman"/>
          <w:i/>
          <w:iCs/>
          <w:sz w:val="24"/>
          <w:szCs w:val="24"/>
        </w:rPr>
        <w:t xml:space="preserve"> </w:t>
      </w:r>
      <w:proofErr w:type="spellStart"/>
      <w:r w:rsidRPr="006B5D1B">
        <w:rPr>
          <w:rFonts w:ascii="Times New Roman" w:eastAsia="Times New Roman" w:hAnsi="Times New Roman" w:cs="Times New Roman"/>
          <w:i/>
          <w:iCs/>
          <w:sz w:val="24"/>
          <w:szCs w:val="24"/>
        </w:rPr>
        <w:t>incertulas</w:t>
      </w:r>
      <w:proofErr w:type="spellEnd"/>
      <w:r w:rsidRPr="006B5D1B">
        <w:rPr>
          <w:rFonts w:ascii="Times New Roman" w:eastAsia="Times New Roman" w:hAnsi="Times New Roman" w:cs="Times New Roman"/>
          <w:sz w:val="24"/>
          <w:szCs w:val="24"/>
        </w:rPr>
        <w:t xml:space="preserve">, in Kalanamak rice. The study was to identify the most effective insecticidal options that not only minimize stem </w:t>
      </w:r>
      <w:r w:rsidRPr="006B5D1B">
        <w:rPr>
          <w:rFonts w:ascii="Times New Roman" w:eastAsia="Times New Roman" w:hAnsi="Times New Roman" w:cs="Times New Roman"/>
          <w:sz w:val="24"/>
          <w:szCs w:val="24"/>
        </w:rPr>
        <w:lastRenderedPageBreak/>
        <w:t>borer infestation but also maximize yield and profitability, contributing to the sustainable cultivation of this traditional and high-value rice variety.</w:t>
      </w:r>
    </w:p>
    <w:p w14:paraId="77736284"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MATERIALS AND METHODS</w:t>
      </w:r>
    </w:p>
    <w:p w14:paraId="2097501A" w14:textId="77777777" w:rsidR="004E2ECE" w:rsidRPr="006B5D1B" w:rsidRDefault="00000000">
      <w:pPr>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xml:space="preserve">The field experiments were conducted at Crop Research Station, </w:t>
      </w:r>
      <w:proofErr w:type="spellStart"/>
      <w:r w:rsidRPr="006B5D1B">
        <w:rPr>
          <w:rFonts w:ascii="Times New Roman" w:eastAsia="Times New Roman" w:hAnsi="Times New Roman" w:cs="Times New Roman"/>
          <w:sz w:val="24"/>
          <w:szCs w:val="24"/>
        </w:rPr>
        <w:t>Masodha</w:t>
      </w:r>
      <w:proofErr w:type="spellEnd"/>
      <w:r w:rsidRPr="006B5D1B">
        <w:rPr>
          <w:rFonts w:ascii="Times New Roman" w:eastAsia="Times New Roman" w:hAnsi="Times New Roman" w:cs="Times New Roman"/>
          <w:sz w:val="24"/>
          <w:szCs w:val="24"/>
        </w:rPr>
        <w:t xml:space="preserve">, Acharya Narendra Dev University of Agriculture and Technology, </w:t>
      </w:r>
      <w:proofErr w:type="spellStart"/>
      <w:r w:rsidRPr="006B5D1B">
        <w:rPr>
          <w:rFonts w:ascii="Times New Roman" w:eastAsia="Times New Roman" w:hAnsi="Times New Roman" w:cs="Times New Roman"/>
          <w:sz w:val="24"/>
          <w:szCs w:val="24"/>
        </w:rPr>
        <w:t>Kumarganj</w:t>
      </w:r>
      <w:proofErr w:type="spellEnd"/>
      <w:r w:rsidRPr="006B5D1B">
        <w:rPr>
          <w:rFonts w:ascii="Times New Roman" w:eastAsia="Times New Roman" w:hAnsi="Times New Roman" w:cs="Times New Roman"/>
          <w:sz w:val="24"/>
          <w:szCs w:val="24"/>
        </w:rPr>
        <w:t xml:space="preserve">, Ayodhya (Uttar Pradesh) India, during </w:t>
      </w:r>
      <w:r w:rsidRPr="006B5D1B">
        <w:rPr>
          <w:rFonts w:ascii="Times New Roman" w:eastAsia="Times New Roman" w:hAnsi="Times New Roman" w:cs="Times New Roman"/>
          <w:i/>
          <w:iCs/>
          <w:sz w:val="24"/>
          <w:szCs w:val="24"/>
        </w:rPr>
        <w:t>Kharif</w:t>
      </w:r>
      <w:r w:rsidRPr="006B5D1B">
        <w:rPr>
          <w:rFonts w:ascii="Times New Roman" w:eastAsia="Times New Roman" w:hAnsi="Times New Roman" w:cs="Times New Roman"/>
          <w:sz w:val="24"/>
          <w:szCs w:val="24"/>
        </w:rPr>
        <w:t xml:space="preserve">, 2024 on rice variety Pusa Narendra Kalanamak-1. The rice variety selected for the study was Pusa Narendra Kala Namak-1, known for its aromatic and traditional significance. The crop was sown with a spacing of 20 cm × 15 cm (row to row and plant to plant) to maintain uniform plant density. The fields were transplanted with 25 days old seedlings in Randomized Block Design and rice </w:t>
      </w:r>
      <w:proofErr w:type="gramStart"/>
      <w:r w:rsidRPr="006B5D1B">
        <w:rPr>
          <w:rFonts w:ascii="Times New Roman" w:eastAsia="Times New Roman" w:hAnsi="Times New Roman" w:cs="Times New Roman"/>
          <w:sz w:val="24"/>
          <w:szCs w:val="24"/>
        </w:rPr>
        <w:t>was</w:t>
      </w:r>
      <w:proofErr w:type="gramEnd"/>
      <w:r w:rsidRPr="006B5D1B">
        <w:rPr>
          <w:rFonts w:ascii="Times New Roman" w:eastAsia="Times New Roman" w:hAnsi="Times New Roman" w:cs="Times New Roman"/>
          <w:sz w:val="24"/>
          <w:szCs w:val="24"/>
        </w:rPr>
        <w:t xml:space="preserve"> raised as per recommended agronomic practices.</w:t>
      </w:r>
      <w:r w:rsidRPr="006B5D1B">
        <w:rPr>
          <w:rFonts w:ascii="Times New Roman" w:eastAsia="Times New Roman" w:hAnsi="Times New Roman" w:cs="Times New Roman"/>
          <w:sz w:val="23"/>
          <w:szCs w:val="23"/>
        </w:rPr>
        <w:t xml:space="preserve"> </w:t>
      </w:r>
      <w:r w:rsidRPr="006B5D1B">
        <w:rPr>
          <w:rFonts w:ascii="Times New Roman" w:eastAsia="Times New Roman" w:hAnsi="Times New Roman" w:cs="Times New Roman"/>
          <w:sz w:val="24"/>
          <w:szCs w:val="24"/>
        </w:rPr>
        <w:t xml:space="preserve"> The incidence of insects was recorded as a percent dead heart at weekly intervals and one day before and 3</w:t>
      </w:r>
      <w:r w:rsidRPr="006B5D1B">
        <w:rPr>
          <w:rFonts w:ascii="Times New Roman" w:eastAsia="Times New Roman" w:hAnsi="Times New Roman" w:cs="Times New Roman"/>
          <w:sz w:val="24"/>
          <w:szCs w:val="24"/>
          <w:vertAlign w:val="superscript"/>
        </w:rPr>
        <w:t>rd</w:t>
      </w:r>
      <w:r w:rsidRPr="006B5D1B">
        <w:rPr>
          <w:rFonts w:ascii="Times New Roman" w:eastAsia="Times New Roman" w:hAnsi="Times New Roman" w:cs="Times New Roman"/>
          <w:sz w:val="24"/>
          <w:szCs w:val="24"/>
        </w:rPr>
        <w:t>, 7</w:t>
      </w:r>
      <w:r w:rsidRPr="006B5D1B">
        <w:rPr>
          <w:rFonts w:ascii="Times New Roman" w:eastAsia="Times New Roman" w:hAnsi="Times New Roman" w:cs="Times New Roman"/>
          <w:sz w:val="24"/>
          <w:szCs w:val="24"/>
          <w:vertAlign w:val="superscript"/>
        </w:rPr>
        <w:t>th</w:t>
      </w:r>
      <w:r w:rsidRPr="006B5D1B">
        <w:rPr>
          <w:rFonts w:ascii="Times New Roman" w:eastAsia="Times New Roman" w:hAnsi="Times New Roman" w:cs="Times New Roman"/>
          <w:sz w:val="24"/>
          <w:szCs w:val="24"/>
        </w:rPr>
        <w:t>, 10</w:t>
      </w:r>
      <w:r w:rsidRPr="006B5D1B">
        <w:rPr>
          <w:rFonts w:ascii="Times New Roman" w:eastAsia="Times New Roman" w:hAnsi="Times New Roman" w:cs="Times New Roman"/>
          <w:sz w:val="24"/>
          <w:szCs w:val="24"/>
          <w:vertAlign w:val="superscript"/>
        </w:rPr>
        <w:t>th</w:t>
      </w:r>
      <w:r w:rsidRPr="006B5D1B">
        <w:rPr>
          <w:rFonts w:ascii="Times New Roman" w:eastAsia="Times New Roman" w:hAnsi="Times New Roman" w:cs="Times New Roman"/>
          <w:sz w:val="24"/>
          <w:szCs w:val="24"/>
        </w:rPr>
        <w:t xml:space="preserve"> days after spray depending on infestation by insects. Seven insecticidal treatments—Chlorantraniliprole 18.5% SC, </w:t>
      </w:r>
      <w:proofErr w:type="spellStart"/>
      <w:r w:rsidRPr="006B5D1B">
        <w:rPr>
          <w:rFonts w:ascii="Times New Roman" w:eastAsia="Times New Roman" w:hAnsi="Times New Roman" w:cs="Times New Roman"/>
          <w:sz w:val="24"/>
          <w:szCs w:val="24"/>
        </w:rPr>
        <w:t>Cartap</w:t>
      </w:r>
      <w:proofErr w:type="spellEnd"/>
      <w:r w:rsidRPr="006B5D1B">
        <w:rPr>
          <w:rFonts w:ascii="Times New Roman" w:eastAsia="Times New Roman" w:hAnsi="Times New Roman" w:cs="Times New Roman"/>
          <w:sz w:val="24"/>
          <w:szCs w:val="24"/>
        </w:rPr>
        <w:t xml:space="preserve"> Hydrochloride 50% SP, </w:t>
      </w:r>
      <w:proofErr w:type="spellStart"/>
      <w:r w:rsidRPr="006B5D1B">
        <w:rPr>
          <w:rFonts w:ascii="Times New Roman" w:eastAsia="Times New Roman" w:hAnsi="Times New Roman" w:cs="Times New Roman"/>
          <w:sz w:val="24"/>
          <w:szCs w:val="24"/>
        </w:rPr>
        <w:t>Emamectin</w:t>
      </w:r>
      <w:proofErr w:type="spellEnd"/>
      <w:r w:rsidRPr="006B5D1B">
        <w:rPr>
          <w:rFonts w:ascii="Times New Roman" w:eastAsia="Times New Roman" w:hAnsi="Times New Roman" w:cs="Times New Roman"/>
          <w:sz w:val="24"/>
          <w:szCs w:val="24"/>
        </w:rPr>
        <w:t xml:space="preserve"> Benzoate 5% SG, Fipronil 5% SC, Imidacloprid 17.8% SL, Lambda-Cyhalothrin 5% EC, and Chlorpyrifos 20% EC—were compared with an untreated control using a randomized block design with three replications. The insecticides were applied as and when the pest population reached at their ETL.</w:t>
      </w:r>
      <w:r w:rsidRPr="006B5D1B">
        <w:t xml:space="preserve"> </w:t>
      </w:r>
      <w:r w:rsidRPr="006B5D1B">
        <w:rPr>
          <w:rFonts w:ascii="Times New Roman" w:eastAsia="Times New Roman" w:hAnsi="Times New Roman" w:cs="Times New Roman"/>
          <w:sz w:val="24"/>
          <w:szCs w:val="24"/>
        </w:rPr>
        <w:t>The total number of tillers and total damaged tillers (DH) were counted on 10 randomly selected hills in each plot for</w:t>
      </w:r>
      <w:r w:rsidRPr="006B5D1B">
        <w:t xml:space="preserve"> </w:t>
      </w:r>
      <w:r w:rsidRPr="006B5D1B">
        <w:rPr>
          <w:rFonts w:ascii="Times New Roman" w:eastAsia="Times New Roman" w:hAnsi="Times New Roman" w:cs="Times New Roman"/>
          <w:sz w:val="24"/>
          <w:szCs w:val="24"/>
        </w:rPr>
        <w:t>calculating the damaged per cent with following formula.</w:t>
      </w:r>
    </w:p>
    <w:p w14:paraId="67E8A985" w14:textId="77777777" w:rsidR="004E2ECE" w:rsidRPr="006B5D1B" w:rsidRDefault="00000000">
      <w:pPr>
        <w:spacing w:before="280" w:after="280" w:line="360" w:lineRule="auto"/>
        <w:jc w:val="center"/>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Damage or DH%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 xml:space="preserve">No.of dead hearts in 10 </m:t>
            </m:r>
            <m:r>
              <w:rPr>
                <w:rFonts w:ascii="Cambria Math" w:eastAsia="Cambria Math" w:hAnsi="Cambria Math" w:cs="Cambria Math"/>
                <w:sz w:val="24"/>
                <w:szCs w:val="24"/>
              </w:rPr>
              <m:t>hills</m:t>
            </m:r>
          </m:num>
          <m:den>
            <m:r>
              <w:rPr>
                <w:rFonts w:ascii="Cambria Math" w:eastAsia="Cambria Math" w:hAnsi="Cambria Math" w:cs="Cambria Math"/>
                <w:sz w:val="24"/>
                <w:szCs w:val="24"/>
              </w:rPr>
              <m:t xml:space="preserve">total number of tillers in 10 </m:t>
            </m:r>
            <m:r>
              <w:rPr>
                <w:rFonts w:ascii="Cambria Math" w:eastAsia="Cambria Math" w:hAnsi="Cambria Math" w:cs="Cambria Math"/>
                <w:sz w:val="24"/>
                <w:szCs w:val="24"/>
              </w:rPr>
              <m:t>hills</m:t>
            </m:r>
          </m:den>
        </m:f>
        <m:r>
          <w:rPr>
            <w:rFonts w:ascii="Cambria Math" w:eastAsia="Cambria Math" w:hAnsi="Cambria Math" w:cs="Cambria Math"/>
            <w:sz w:val="24"/>
            <w:szCs w:val="24"/>
          </w:rPr>
          <m:t xml:space="preserve"> ×100</m:t>
        </m:r>
      </m:oMath>
    </w:p>
    <w:p w14:paraId="63BC365F" w14:textId="77777777" w:rsidR="004E2ECE" w:rsidRPr="006B5D1B" w:rsidRDefault="004E2ECE">
      <w:pPr>
        <w:tabs>
          <w:tab w:val="left" w:pos="7755"/>
        </w:tabs>
        <w:spacing w:line="360" w:lineRule="auto"/>
        <w:jc w:val="both"/>
        <w:rPr>
          <w:rFonts w:ascii="Times New Roman" w:eastAsia="Times New Roman" w:hAnsi="Times New Roman" w:cs="Times New Roman"/>
          <w:b/>
          <w:bCs/>
          <w:sz w:val="24"/>
          <w:szCs w:val="24"/>
        </w:rPr>
      </w:pPr>
    </w:p>
    <w:p w14:paraId="467EB94C" w14:textId="77777777" w:rsidR="004E2ECE" w:rsidRPr="006B5D1B" w:rsidRDefault="004E2ECE">
      <w:pPr>
        <w:tabs>
          <w:tab w:val="left" w:pos="7755"/>
        </w:tabs>
        <w:spacing w:line="360" w:lineRule="auto"/>
        <w:jc w:val="both"/>
        <w:rPr>
          <w:rFonts w:ascii="Times New Roman" w:eastAsia="Times New Roman" w:hAnsi="Times New Roman" w:cs="Times New Roman"/>
          <w:b/>
          <w:bCs/>
          <w:sz w:val="24"/>
          <w:szCs w:val="24"/>
        </w:rPr>
      </w:pPr>
    </w:p>
    <w:p w14:paraId="069769D6"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Result and Discussion</w:t>
      </w:r>
    </w:p>
    <w:p w14:paraId="79C3E652" w14:textId="77777777" w:rsidR="004E2ECE" w:rsidRPr="006B5D1B" w:rsidRDefault="00000000">
      <w:pPr>
        <w:spacing w:line="360" w:lineRule="auto"/>
        <w:ind w:firstLine="720"/>
        <w:jc w:val="both"/>
        <w:rPr>
          <w:rFonts w:ascii="Times New Roman" w:eastAsia="Times New Roman" w:hAnsi="Times New Roman" w:cs="Times New Roman"/>
          <w:color w:val="000000"/>
          <w:sz w:val="24"/>
          <w:szCs w:val="24"/>
        </w:rPr>
      </w:pPr>
      <w:r w:rsidRPr="006B5D1B">
        <w:rPr>
          <w:rFonts w:ascii="Times New Roman" w:eastAsia="Times New Roman" w:hAnsi="Times New Roman" w:cs="Times New Roman"/>
          <w:color w:val="000000"/>
          <w:sz w:val="24"/>
          <w:szCs w:val="24"/>
        </w:rPr>
        <w:t>The yellow stem borer (</w:t>
      </w:r>
      <w:proofErr w:type="spellStart"/>
      <w:r w:rsidRPr="006B5D1B">
        <w:rPr>
          <w:rFonts w:ascii="Times New Roman" w:eastAsia="Times New Roman" w:hAnsi="Times New Roman" w:cs="Times New Roman"/>
          <w:i/>
          <w:iCs/>
          <w:color w:val="000000"/>
          <w:sz w:val="24"/>
          <w:szCs w:val="24"/>
        </w:rPr>
        <w:t>Scirpophaga</w:t>
      </w:r>
      <w:proofErr w:type="spellEnd"/>
      <w:r w:rsidRPr="006B5D1B">
        <w:rPr>
          <w:rFonts w:ascii="Times New Roman" w:eastAsia="Times New Roman" w:hAnsi="Times New Roman" w:cs="Times New Roman"/>
          <w:i/>
          <w:iCs/>
          <w:color w:val="000000"/>
          <w:sz w:val="24"/>
          <w:szCs w:val="24"/>
        </w:rPr>
        <w:t xml:space="preserve"> </w:t>
      </w:r>
      <w:proofErr w:type="spellStart"/>
      <w:r w:rsidRPr="006B5D1B">
        <w:rPr>
          <w:rFonts w:ascii="Times New Roman" w:eastAsia="Times New Roman" w:hAnsi="Times New Roman" w:cs="Times New Roman"/>
          <w:i/>
          <w:iCs/>
          <w:color w:val="000000"/>
          <w:sz w:val="24"/>
          <w:szCs w:val="24"/>
        </w:rPr>
        <w:t>incertulas</w:t>
      </w:r>
      <w:proofErr w:type="spellEnd"/>
      <w:r w:rsidRPr="006B5D1B">
        <w:rPr>
          <w:rFonts w:ascii="Times New Roman" w:eastAsia="Times New Roman" w:hAnsi="Times New Roman" w:cs="Times New Roman"/>
          <w:color w:val="000000"/>
          <w:sz w:val="24"/>
          <w:szCs w:val="24"/>
        </w:rPr>
        <w:t xml:space="preserve">) is a significant pest in rice cultivation, capable of causing substantial yield losses when left uncontrolled. The stem borer infestation was observed at 15 days after transplanting. The pre count of population of </w:t>
      </w:r>
      <w:proofErr w:type="spellStart"/>
      <w:r w:rsidRPr="006B5D1B">
        <w:rPr>
          <w:rFonts w:ascii="Times New Roman" w:eastAsia="Times New Roman" w:hAnsi="Times New Roman" w:cs="Times New Roman"/>
          <w:i/>
          <w:iCs/>
          <w:color w:val="000000"/>
          <w:sz w:val="24"/>
          <w:szCs w:val="24"/>
        </w:rPr>
        <w:t>Scirpophaga</w:t>
      </w:r>
      <w:proofErr w:type="spellEnd"/>
      <w:r w:rsidRPr="006B5D1B">
        <w:rPr>
          <w:rFonts w:ascii="Times New Roman" w:eastAsia="Times New Roman" w:hAnsi="Times New Roman" w:cs="Times New Roman"/>
          <w:i/>
          <w:iCs/>
          <w:color w:val="000000"/>
          <w:sz w:val="24"/>
          <w:szCs w:val="24"/>
        </w:rPr>
        <w:t xml:space="preserve"> </w:t>
      </w:r>
      <w:proofErr w:type="spellStart"/>
      <w:r w:rsidRPr="006B5D1B">
        <w:rPr>
          <w:rFonts w:ascii="Times New Roman" w:eastAsia="Times New Roman" w:hAnsi="Times New Roman" w:cs="Times New Roman"/>
          <w:i/>
          <w:iCs/>
          <w:color w:val="000000"/>
          <w:sz w:val="24"/>
          <w:szCs w:val="24"/>
        </w:rPr>
        <w:t>incertulas</w:t>
      </w:r>
      <w:proofErr w:type="spellEnd"/>
      <w:r w:rsidRPr="006B5D1B">
        <w:rPr>
          <w:rFonts w:ascii="Times New Roman" w:eastAsia="Times New Roman" w:hAnsi="Times New Roman" w:cs="Times New Roman"/>
          <w:color w:val="000000"/>
          <w:sz w:val="24"/>
          <w:szCs w:val="24"/>
        </w:rPr>
        <w:t xml:space="preserve"> (Walker) ranged from 6.94 to 7.81 per cent dead hearts (Table-1</w:t>
      </w:r>
      <w:proofErr w:type="gramStart"/>
      <w:r w:rsidRPr="006B5D1B">
        <w:rPr>
          <w:rFonts w:ascii="Times New Roman" w:eastAsia="Times New Roman" w:hAnsi="Times New Roman" w:cs="Times New Roman"/>
          <w:color w:val="000000"/>
          <w:sz w:val="24"/>
          <w:szCs w:val="24"/>
        </w:rPr>
        <w:t>).The</w:t>
      </w:r>
      <w:proofErr w:type="gramEnd"/>
      <w:r w:rsidRPr="006B5D1B">
        <w:rPr>
          <w:rFonts w:ascii="Times New Roman" w:eastAsia="Times New Roman" w:hAnsi="Times New Roman" w:cs="Times New Roman"/>
          <w:color w:val="000000"/>
          <w:sz w:val="24"/>
          <w:szCs w:val="24"/>
        </w:rPr>
        <w:t xml:space="preserve"> efficacy of seven insecticidal treatments was assessed through two spray applications. The pre-treatment counts (PTC) confirmed a uniform distribution of yellow stem borer infestation across all experimental plots, ensuring homogeneity before treatment application.</w:t>
      </w:r>
      <w:r w:rsidRPr="006B5D1B">
        <w:rPr>
          <w:rFonts w:ascii="Times New Roman" w:eastAsia="Times New Roman" w:hAnsi="Times New Roman" w:cs="Times New Roman"/>
          <w:color w:val="000000"/>
          <w:sz w:val="24"/>
          <w:szCs w:val="24"/>
        </w:rPr>
        <w:br/>
      </w:r>
      <w:r w:rsidRPr="006B5D1B">
        <w:rPr>
          <w:rFonts w:ascii="Times New Roman" w:eastAsia="Times New Roman" w:hAnsi="Times New Roman" w:cs="Times New Roman"/>
          <w:color w:val="000000"/>
          <w:sz w:val="24"/>
          <w:szCs w:val="24"/>
        </w:rPr>
        <w:lastRenderedPageBreak/>
        <w:t xml:space="preserve">Based on the overall mean across all observation days after spraying, all insecticidal treatments were significantly more effective than the untreated control in reducing yellow stem borer infestation. In first spray, among the insecticides, Chlorantraniliprole 18.5% SC showed the lowest average dead heart incidence of 3.19% throughout the observation period. This was followed by </w:t>
      </w:r>
      <w:proofErr w:type="spellStart"/>
      <w:r w:rsidRPr="006B5D1B">
        <w:rPr>
          <w:rFonts w:ascii="Times New Roman" w:eastAsia="Times New Roman" w:hAnsi="Times New Roman" w:cs="Times New Roman"/>
          <w:color w:val="000000"/>
          <w:sz w:val="24"/>
          <w:szCs w:val="24"/>
        </w:rPr>
        <w:t>Cartap</w:t>
      </w:r>
      <w:proofErr w:type="spellEnd"/>
      <w:r w:rsidRPr="006B5D1B">
        <w:rPr>
          <w:rFonts w:ascii="Times New Roman" w:eastAsia="Times New Roman" w:hAnsi="Times New Roman" w:cs="Times New Roman"/>
          <w:color w:val="000000"/>
          <w:sz w:val="24"/>
          <w:szCs w:val="24"/>
        </w:rPr>
        <w:t xml:space="preserve"> Hydrochloride 50% SP at 4.45% and </w:t>
      </w:r>
      <w:proofErr w:type="spellStart"/>
      <w:r w:rsidRPr="006B5D1B">
        <w:rPr>
          <w:rFonts w:ascii="Times New Roman" w:eastAsia="Times New Roman" w:hAnsi="Times New Roman" w:cs="Times New Roman"/>
          <w:color w:val="000000"/>
          <w:sz w:val="24"/>
          <w:szCs w:val="24"/>
        </w:rPr>
        <w:t>Emamectin</w:t>
      </w:r>
      <w:proofErr w:type="spellEnd"/>
      <w:r w:rsidRPr="006B5D1B">
        <w:rPr>
          <w:rFonts w:ascii="Times New Roman" w:eastAsia="Times New Roman" w:hAnsi="Times New Roman" w:cs="Times New Roman"/>
          <w:color w:val="000000"/>
          <w:sz w:val="24"/>
          <w:szCs w:val="24"/>
        </w:rPr>
        <w:t xml:space="preserve"> Benzoate 5% SG at 4.56%, both providing consistent and strong protection. Fipronil 5% SC with 4.83% and Imidacloprid 17.8% SL with 4.95% were moderately effective. Slightly higher infestation levels were recorded in Lambda Cyhalothrin 5% EC with 5.19% and Chlorpyrifos 20% EC with 5.38%, though both still outperformed the control. The untreated control recorded the highest dead heart incidence at 9.04%, indicating severe infestation in absence of insecticidal intervention.</w:t>
      </w:r>
    </w:p>
    <w:p w14:paraId="6B67BEBD" w14:textId="77777777" w:rsidR="004E2ECE" w:rsidRPr="006B5D1B" w:rsidRDefault="00000000">
      <w:pPr>
        <w:spacing w:line="360" w:lineRule="auto"/>
        <w:ind w:firstLine="720"/>
        <w:jc w:val="both"/>
        <w:rPr>
          <w:rFonts w:ascii="Times New Roman" w:eastAsia="Times New Roman" w:hAnsi="Times New Roman" w:cs="Times New Roman"/>
          <w:color w:val="000000"/>
          <w:sz w:val="24"/>
          <w:szCs w:val="24"/>
        </w:rPr>
      </w:pPr>
      <w:r w:rsidRPr="006B5D1B">
        <w:rPr>
          <w:rFonts w:ascii="Times New Roman" w:eastAsia="Times New Roman" w:hAnsi="Times New Roman" w:cs="Times New Roman"/>
          <w:color w:val="000000"/>
          <w:sz w:val="24"/>
          <w:szCs w:val="24"/>
        </w:rPr>
        <w:t>After second spray, Chlorantraniliprole 18.5% SC emerged as the most effective insecticides with the lowest mean dead heart incidence of 2.97</w:t>
      </w:r>
      <w:proofErr w:type="gramStart"/>
      <w:r w:rsidRPr="006B5D1B">
        <w:rPr>
          <w:rFonts w:ascii="Times New Roman" w:eastAsia="Times New Roman" w:hAnsi="Times New Roman" w:cs="Times New Roman"/>
          <w:color w:val="000000"/>
          <w:sz w:val="24"/>
          <w:szCs w:val="24"/>
        </w:rPr>
        <w:t>% .This</w:t>
      </w:r>
      <w:proofErr w:type="gramEnd"/>
      <w:r w:rsidRPr="006B5D1B">
        <w:rPr>
          <w:rFonts w:ascii="Times New Roman" w:eastAsia="Times New Roman" w:hAnsi="Times New Roman" w:cs="Times New Roman"/>
          <w:color w:val="000000"/>
          <w:sz w:val="24"/>
          <w:szCs w:val="24"/>
        </w:rPr>
        <w:t xml:space="preserve"> was closely followed by </w:t>
      </w:r>
      <w:proofErr w:type="spellStart"/>
      <w:r w:rsidRPr="006B5D1B">
        <w:rPr>
          <w:rFonts w:ascii="Times New Roman" w:eastAsia="Times New Roman" w:hAnsi="Times New Roman" w:cs="Times New Roman"/>
          <w:color w:val="000000"/>
          <w:sz w:val="24"/>
          <w:szCs w:val="24"/>
        </w:rPr>
        <w:t>Cartap</w:t>
      </w:r>
      <w:proofErr w:type="spellEnd"/>
      <w:r w:rsidRPr="006B5D1B">
        <w:rPr>
          <w:rFonts w:ascii="Times New Roman" w:eastAsia="Times New Roman" w:hAnsi="Times New Roman" w:cs="Times New Roman"/>
          <w:color w:val="000000"/>
          <w:sz w:val="24"/>
          <w:szCs w:val="24"/>
        </w:rPr>
        <w:t xml:space="preserve"> Hydrochloride 50% SP with 3.34% and </w:t>
      </w:r>
      <w:proofErr w:type="spellStart"/>
      <w:r w:rsidRPr="006B5D1B">
        <w:rPr>
          <w:rFonts w:ascii="Times New Roman" w:eastAsia="Times New Roman" w:hAnsi="Times New Roman" w:cs="Times New Roman"/>
          <w:color w:val="000000"/>
          <w:sz w:val="24"/>
          <w:szCs w:val="24"/>
        </w:rPr>
        <w:t>Emamectin</w:t>
      </w:r>
      <w:proofErr w:type="spellEnd"/>
      <w:r w:rsidRPr="006B5D1B">
        <w:rPr>
          <w:rFonts w:ascii="Times New Roman" w:eastAsia="Times New Roman" w:hAnsi="Times New Roman" w:cs="Times New Roman"/>
          <w:color w:val="000000"/>
          <w:sz w:val="24"/>
          <w:szCs w:val="24"/>
        </w:rPr>
        <w:t xml:space="preserve"> Benzoate 5% SG with 3.39%, both of which were statistically similar and provided strong protection. The next most effective treatments were Fipronil 5% SC (3.42%) and Lambda Cyhalothrin 5% EC (3.52%). Imidacloprid 17.8% SL (3.77%) and Chlorpyrifos 20% EC (3.83%) demonstrated moderate efficacy. In contrast, the untreated control recorded the highest dead heart incidence at 7.78%, reflecting heavy yellow stem borer infestation due to the absence of chemical control measures</w:t>
      </w:r>
      <w:r w:rsidRPr="006B5D1B">
        <w:rPr>
          <w:rFonts w:ascii="Times New Roman" w:eastAsia="Times New Roman" w:hAnsi="Times New Roman" w:cs="Times New Roman"/>
          <w:b/>
          <w:bCs/>
          <w:sz w:val="24"/>
          <w:szCs w:val="24"/>
        </w:rPr>
        <w:t xml:space="preserve"> </w:t>
      </w:r>
      <w:r w:rsidRPr="006B5D1B">
        <w:rPr>
          <w:rFonts w:ascii="Times New Roman" w:eastAsia="Times New Roman" w:hAnsi="Times New Roman" w:cs="Times New Roman"/>
          <w:sz w:val="24"/>
          <w:szCs w:val="24"/>
        </w:rPr>
        <w:t xml:space="preserve">Gautam </w:t>
      </w:r>
      <w:r w:rsidRPr="006B5D1B">
        <w:rPr>
          <w:rFonts w:ascii="Times New Roman" w:eastAsia="Times New Roman" w:hAnsi="Times New Roman" w:cs="Times New Roman"/>
          <w:i/>
          <w:iCs/>
          <w:sz w:val="24"/>
          <w:szCs w:val="24"/>
        </w:rPr>
        <w:t>et al.</w:t>
      </w:r>
      <w:r w:rsidRPr="006B5D1B">
        <w:rPr>
          <w:rFonts w:ascii="Times New Roman" w:eastAsia="Times New Roman" w:hAnsi="Times New Roman" w:cs="Times New Roman"/>
          <w:sz w:val="24"/>
          <w:szCs w:val="24"/>
        </w:rPr>
        <w:t xml:space="preserve"> (2024) </w:t>
      </w:r>
      <w:r w:rsidRPr="006B5D1B">
        <w:rPr>
          <w:rFonts w:ascii="Times New Roman" w:eastAsia="Times New Roman" w:hAnsi="Times New Roman" w:cs="Times New Roman"/>
          <w:color w:val="000000"/>
          <w:sz w:val="24"/>
          <w:szCs w:val="24"/>
        </w:rPr>
        <w:t>also noticed that Chlorantraniliprole 18.5 SC showed a significantly lower percentage of the dead heart.</w:t>
      </w:r>
    </w:p>
    <w:p w14:paraId="060D48AF" w14:textId="77777777" w:rsidR="002B1D3D" w:rsidRPr="006B5D1B" w:rsidRDefault="00000000">
      <w:pPr>
        <w:spacing w:line="360" w:lineRule="auto"/>
        <w:ind w:firstLine="720"/>
        <w:jc w:val="both"/>
      </w:pPr>
      <w:r w:rsidRPr="006B5D1B">
        <w:rPr>
          <w:rFonts w:ascii="Times New Roman" w:hAnsi="Times New Roman"/>
          <w:sz w:val="24"/>
        </w:rPr>
        <w:t xml:space="preserve">The present response pattern is consistent with field evidence showing that chlorantraniliprole-based treatments generally suppress </w:t>
      </w:r>
      <w:proofErr w:type="spellStart"/>
      <w:r w:rsidRPr="006B5D1B">
        <w:rPr>
          <w:rFonts w:ascii="Times New Roman" w:hAnsi="Times New Roman"/>
          <w:i/>
          <w:sz w:val="24"/>
        </w:rPr>
        <w:t>Scirpophaga</w:t>
      </w:r>
      <w:proofErr w:type="spellEnd"/>
      <w:r w:rsidRPr="006B5D1B">
        <w:rPr>
          <w:rFonts w:ascii="Times New Roman" w:hAnsi="Times New Roman"/>
          <w:i/>
          <w:sz w:val="24"/>
        </w:rPr>
        <w:t xml:space="preserve"> </w:t>
      </w:r>
      <w:proofErr w:type="spellStart"/>
      <w:r w:rsidRPr="006B5D1B">
        <w:rPr>
          <w:rFonts w:ascii="Times New Roman" w:hAnsi="Times New Roman"/>
          <w:i/>
          <w:sz w:val="24"/>
        </w:rPr>
        <w:t>incertulas</w:t>
      </w:r>
      <w:proofErr w:type="spellEnd"/>
      <w:r w:rsidRPr="006B5D1B">
        <w:rPr>
          <w:rFonts w:ascii="Times New Roman" w:hAnsi="Times New Roman"/>
          <w:sz w:val="24"/>
        </w:rPr>
        <w:t xml:space="preserve"> damage more effectively than several conventional comparators. Katel et al. (2023) reported chlorantraniliprole 18.5 SC among the most effective treatments for reducing dead heart and white head symptoms and increasing rice yield, while </w:t>
      </w:r>
      <w:proofErr w:type="spellStart"/>
      <w:r w:rsidRPr="006B5D1B">
        <w:rPr>
          <w:rFonts w:ascii="Times New Roman" w:hAnsi="Times New Roman"/>
          <w:sz w:val="24"/>
        </w:rPr>
        <w:t>Jaglan</w:t>
      </w:r>
      <w:proofErr w:type="spellEnd"/>
      <w:r w:rsidRPr="006B5D1B">
        <w:rPr>
          <w:rFonts w:ascii="Times New Roman" w:hAnsi="Times New Roman"/>
          <w:sz w:val="24"/>
        </w:rPr>
        <w:t xml:space="preserve"> et al. (2023) observed strong suppression of yellow stem borer and higher grain yield with chlorantraniliprole 0.4% GR. Earlier two-season work in basmati rice also documented substantial reductions in stem-borer injury following chlorantraniliprole application (Bhardwaj et al., 2019). Taken together, these comparisons support the relatively low dead-heart incidence observed in the present study, although differences in formulation, dose, cultivar, season, and </w:t>
      </w:r>
      <w:proofErr w:type="spellStart"/>
      <w:r w:rsidRPr="006B5D1B">
        <w:rPr>
          <w:rFonts w:ascii="Times New Roman" w:hAnsi="Times New Roman"/>
          <w:sz w:val="24"/>
        </w:rPr>
        <w:t>agro</w:t>
      </w:r>
      <w:proofErr w:type="spellEnd"/>
      <w:r w:rsidRPr="006B5D1B">
        <w:rPr>
          <w:rFonts w:ascii="Times New Roman" w:hAnsi="Times New Roman"/>
          <w:sz w:val="24"/>
        </w:rPr>
        <w:t>-climatic conditions should be considered when comparing absolute efficacy values across studies.</w:t>
      </w:r>
    </w:p>
    <w:p w14:paraId="46AA03F7" w14:textId="77777777" w:rsidR="004E2ECE" w:rsidRPr="006B5D1B" w:rsidRDefault="00000000">
      <w:pPr>
        <w:spacing w:line="360" w:lineRule="auto"/>
        <w:jc w:val="both"/>
        <w:rPr>
          <w:rFonts w:ascii="Times New Roman" w:eastAsia="Times New Roman" w:hAnsi="Times New Roman" w:cs="Times New Roman"/>
          <w:b/>
          <w:bCs/>
          <w:color w:val="000000"/>
          <w:sz w:val="24"/>
          <w:szCs w:val="24"/>
        </w:rPr>
      </w:pPr>
      <w:r w:rsidRPr="006B5D1B">
        <w:rPr>
          <w:rFonts w:ascii="Times New Roman" w:eastAsia="Times New Roman" w:hAnsi="Times New Roman" w:cs="Times New Roman"/>
          <w:color w:val="000000"/>
          <w:sz w:val="24"/>
          <w:szCs w:val="24"/>
        </w:rPr>
        <w:lastRenderedPageBreak/>
        <w:t xml:space="preserve">The results clearly showed that Chlorantraniliprole 18.5% SC consistently outperformed other treatments in controlling yellow stem borer across both spray applications. Its systemic properties and long-lasting residual effect make it a reliable option for managing stem borer in rice cultivation. These findings are supported by earlier studies (Deka </w:t>
      </w:r>
      <w:r w:rsidRPr="006B5D1B">
        <w:rPr>
          <w:rFonts w:ascii="Times New Roman" w:eastAsia="Times New Roman" w:hAnsi="Times New Roman" w:cs="Times New Roman"/>
          <w:i/>
          <w:iCs/>
          <w:color w:val="000000"/>
          <w:sz w:val="24"/>
          <w:szCs w:val="24"/>
        </w:rPr>
        <w:t>et al.,</w:t>
      </w:r>
      <w:r w:rsidRPr="006B5D1B">
        <w:rPr>
          <w:rFonts w:ascii="Times New Roman" w:eastAsia="Times New Roman" w:hAnsi="Times New Roman" w:cs="Times New Roman"/>
          <w:color w:val="000000"/>
          <w:sz w:val="24"/>
          <w:szCs w:val="24"/>
        </w:rPr>
        <w:t xml:space="preserve"> 2019; Prakash </w:t>
      </w:r>
      <w:r w:rsidRPr="006B5D1B">
        <w:rPr>
          <w:rFonts w:ascii="Times New Roman" w:eastAsia="Times New Roman" w:hAnsi="Times New Roman" w:cs="Times New Roman"/>
          <w:i/>
          <w:iCs/>
          <w:color w:val="000000"/>
          <w:sz w:val="24"/>
          <w:szCs w:val="24"/>
        </w:rPr>
        <w:t>et al.,</w:t>
      </w:r>
      <w:r w:rsidRPr="006B5D1B">
        <w:rPr>
          <w:rFonts w:ascii="Times New Roman" w:eastAsia="Times New Roman" w:hAnsi="Times New Roman" w:cs="Times New Roman"/>
          <w:color w:val="000000"/>
          <w:sz w:val="24"/>
          <w:szCs w:val="24"/>
        </w:rPr>
        <w:t xml:space="preserve"> 2020), which also confirmed its superior performance against lepidopteran rice pests.</w:t>
      </w:r>
      <w:r w:rsidRPr="006B5D1B">
        <w:rPr>
          <w:rFonts w:ascii="Times New Roman" w:eastAsia="Times New Roman" w:hAnsi="Times New Roman" w:cs="Times New Roman"/>
          <w:color w:val="000000"/>
          <w:sz w:val="24"/>
          <w:szCs w:val="24"/>
        </w:rPr>
        <w:br/>
        <w:t>Economics of treatments against yellow stem borer on Kalanamak rice</w:t>
      </w:r>
    </w:p>
    <w:p w14:paraId="036702E3" w14:textId="77777777" w:rsidR="004E2ECE" w:rsidRPr="006B5D1B" w:rsidRDefault="00000000">
      <w:pPr>
        <w:spacing w:line="360" w:lineRule="auto"/>
        <w:jc w:val="both"/>
      </w:pPr>
      <w:r w:rsidRPr="006B5D1B">
        <w:rPr>
          <w:rFonts w:ascii="Times New Roman" w:eastAsia="Times New Roman" w:hAnsi="Times New Roman" w:cs="Times New Roman"/>
          <w:color w:val="000000"/>
          <w:sz w:val="24"/>
          <w:szCs w:val="24"/>
        </w:rPr>
        <w:tab/>
        <w:t xml:space="preserve">A cost–benefit analysis of various insecticidal treatments revealed notable differences in economic returns. Among all treatments, the highest cost: benefit ratio was recorded in Chlorantraniliprole 18.5% SC with a ratio of 1:15.57, indicating its superior profitability. This was followed by </w:t>
      </w:r>
      <w:proofErr w:type="spellStart"/>
      <w:r w:rsidRPr="006B5D1B">
        <w:rPr>
          <w:rFonts w:ascii="Times New Roman" w:eastAsia="Times New Roman" w:hAnsi="Times New Roman" w:cs="Times New Roman"/>
          <w:color w:val="000000"/>
          <w:sz w:val="24"/>
          <w:szCs w:val="24"/>
        </w:rPr>
        <w:t>Cartap</w:t>
      </w:r>
      <w:proofErr w:type="spellEnd"/>
      <w:r w:rsidRPr="006B5D1B">
        <w:rPr>
          <w:rFonts w:ascii="Times New Roman" w:eastAsia="Times New Roman" w:hAnsi="Times New Roman" w:cs="Times New Roman"/>
          <w:color w:val="000000"/>
          <w:sz w:val="24"/>
          <w:szCs w:val="24"/>
        </w:rPr>
        <w:t xml:space="preserve"> Hydrochloride 50% SP with 1:12.79, </w:t>
      </w:r>
      <w:proofErr w:type="spellStart"/>
      <w:r w:rsidRPr="006B5D1B">
        <w:rPr>
          <w:rFonts w:ascii="Times New Roman" w:eastAsia="Times New Roman" w:hAnsi="Times New Roman" w:cs="Times New Roman"/>
          <w:color w:val="000000"/>
          <w:sz w:val="24"/>
          <w:szCs w:val="24"/>
        </w:rPr>
        <w:t>Emamectin</w:t>
      </w:r>
      <w:proofErr w:type="spellEnd"/>
      <w:r w:rsidRPr="006B5D1B">
        <w:rPr>
          <w:rFonts w:ascii="Times New Roman" w:eastAsia="Times New Roman" w:hAnsi="Times New Roman" w:cs="Times New Roman"/>
          <w:color w:val="000000"/>
          <w:sz w:val="24"/>
          <w:szCs w:val="24"/>
        </w:rPr>
        <w:t xml:space="preserve"> Benzoate 5% SG with 1:12.18 and Imidacloprid 17.8% SL with 1:11.62. Lambda-Cyhalothrin 5% EC also performed well with a ratio of 1:11.48, while Chlorpyrifos 20% EC showed a moderate ratio of 1:9.22. The lowest cost: benefit ratio among the treatments was observed in Fipronil 5% SC with 1:6.22, although it was still economically viable. These results suggest that all treatments yielded positive returns, with Chlorantraniliprole proving to be the most cost-effective option in managing yellow stem borer under field conditions. The present findings partially align with the observations of Rana et al. (2017), who reported that Chlorantraniliprole 18.5% SC produced the highest yield (44.58 q ha⁻¹), while Fipronil 5% SC achieved the highest cost-benefit ratio of 1:12.56.</w:t>
      </w:r>
      <w:r w:rsidRPr="006B5D1B">
        <w:t xml:space="preserve"> </w:t>
      </w:r>
    </w:p>
    <w:p w14:paraId="21E65E03" w14:textId="77777777" w:rsidR="002B1D3D" w:rsidRPr="006B5D1B" w:rsidRDefault="00000000">
      <w:pPr>
        <w:spacing w:line="360" w:lineRule="auto"/>
        <w:ind w:firstLine="720"/>
        <w:jc w:val="both"/>
      </w:pPr>
      <w:r w:rsidRPr="006B5D1B">
        <w:rPr>
          <w:rFonts w:ascii="Times New Roman" w:hAnsi="Times New Roman"/>
          <w:sz w:val="24"/>
        </w:rPr>
        <w:t xml:space="preserve">Economic performance should be interpreted jointly with pest suppression, yield protection, and application cost because a biologically effective treatment is not necessarily the most profitable under all price structures. Dhanapati et al. (2024) showed that chlorantraniliprole + fipronil treatments differed in incremental cost-benefit ratio despite broadly similar efficacy and yield responses, whereas Balaji and Vijaykumar (2025) reported that the highest benefit-cost ratio was obtained with </w:t>
      </w:r>
      <w:proofErr w:type="spellStart"/>
      <w:r w:rsidRPr="006B5D1B">
        <w:rPr>
          <w:rFonts w:ascii="Times New Roman" w:hAnsi="Times New Roman"/>
          <w:sz w:val="24"/>
        </w:rPr>
        <w:t>flubendiamide</w:t>
      </w:r>
      <w:proofErr w:type="spellEnd"/>
      <w:r w:rsidRPr="006B5D1B">
        <w:rPr>
          <w:rFonts w:ascii="Times New Roman" w:hAnsi="Times New Roman"/>
          <w:sz w:val="24"/>
        </w:rPr>
        <w:t xml:space="preserve"> even though chlorantraniliprole was among the better-performing treatments for yellow stem borer suppression and yield. Rahaman and Stout (2019) similarly identified chlorantraniliprole as a strong yellow stem borer-management option while noting the importance of product cost for field-level cost-effectiveness. These findings indicate that the high cost-benefit ratio recorded for chlorantraniliprole in the present experiment is plausible under the local treatment costs and grain price used, but the relative economic ranking may vary with input and output prices.</w:t>
      </w:r>
    </w:p>
    <w:p w14:paraId="1DB15EA0" w14:textId="77777777" w:rsidR="004E2ECE" w:rsidRDefault="00000000">
      <w:pPr>
        <w:spacing w:line="360" w:lineRule="auto"/>
        <w:ind w:firstLine="720"/>
        <w:jc w:val="both"/>
        <w:rPr>
          <w:rFonts w:ascii="Times New Roman" w:eastAsia="Times New Roman" w:hAnsi="Times New Roman" w:cs="Times New Roman"/>
          <w:color w:val="000000"/>
          <w:sz w:val="24"/>
          <w:szCs w:val="24"/>
        </w:rPr>
      </w:pPr>
      <w:r w:rsidRPr="006B5D1B">
        <w:rPr>
          <w:rFonts w:ascii="Times New Roman" w:eastAsia="Times New Roman" w:hAnsi="Times New Roman" w:cs="Times New Roman"/>
          <w:color w:val="000000"/>
          <w:sz w:val="24"/>
          <w:szCs w:val="24"/>
        </w:rPr>
        <w:lastRenderedPageBreak/>
        <w:t xml:space="preserve">The study </w:t>
      </w:r>
      <w:proofErr w:type="gramStart"/>
      <w:r w:rsidRPr="006B5D1B">
        <w:rPr>
          <w:rFonts w:ascii="Times New Roman" w:eastAsia="Times New Roman" w:hAnsi="Times New Roman" w:cs="Times New Roman"/>
          <w:color w:val="000000"/>
          <w:sz w:val="24"/>
          <w:szCs w:val="24"/>
        </w:rPr>
        <w:t>suggest</w:t>
      </w:r>
      <w:proofErr w:type="gramEnd"/>
      <w:r w:rsidRPr="006B5D1B">
        <w:rPr>
          <w:rFonts w:ascii="Times New Roman" w:eastAsia="Times New Roman" w:hAnsi="Times New Roman" w:cs="Times New Roman"/>
          <w:color w:val="000000"/>
          <w:sz w:val="24"/>
          <w:szCs w:val="24"/>
        </w:rPr>
        <w:t xml:space="preserve"> that among the tested insecticides, Chlorantraniliprole 18.5% SC is the most effective and economically viable option for managing yellow stem borer in Kalanamak rice, providing the lowest pest damage and highest yield returns. </w:t>
      </w:r>
      <w:proofErr w:type="spellStart"/>
      <w:r w:rsidRPr="006B5D1B">
        <w:rPr>
          <w:rFonts w:ascii="Times New Roman" w:eastAsia="Times New Roman" w:hAnsi="Times New Roman" w:cs="Times New Roman"/>
          <w:color w:val="000000"/>
          <w:sz w:val="24"/>
          <w:szCs w:val="24"/>
        </w:rPr>
        <w:t>Cartap</w:t>
      </w:r>
      <w:proofErr w:type="spellEnd"/>
      <w:r w:rsidRPr="006B5D1B">
        <w:rPr>
          <w:rFonts w:ascii="Times New Roman" w:eastAsia="Times New Roman" w:hAnsi="Times New Roman" w:cs="Times New Roman"/>
          <w:color w:val="000000"/>
          <w:sz w:val="24"/>
          <w:szCs w:val="24"/>
        </w:rPr>
        <w:t xml:space="preserve"> hydrochloride 50% SP and </w:t>
      </w:r>
      <w:proofErr w:type="spellStart"/>
      <w:r w:rsidRPr="006B5D1B">
        <w:rPr>
          <w:rFonts w:ascii="Times New Roman" w:eastAsia="Times New Roman" w:hAnsi="Times New Roman" w:cs="Times New Roman"/>
          <w:color w:val="000000"/>
          <w:sz w:val="24"/>
          <w:szCs w:val="24"/>
        </w:rPr>
        <w:t>Emamectin</w:t>
      </w:r>
      <w:proofErr w:type="spellEnd"/>
      <w:r w:rsidRPr="006B5D1B">
        <w:rPr>
          <w:rFonts w:ascii="Times New Roman" w:eastAsia="Times New Roman" w:hAnsi="Times New Roman" w:cs="Times New Roman"/>
          <w:color w:val="000000"/>
          <w:sz w:val="24"/>
          <w:szCs w:val="24"/>
        </w:rPr>
        <w:t xml:space="preserve"> Benzoate 5% SG also offer strong protection with favourable cost-benefit ratios, making them reliable alternatives. The judicious use of these insecticides can significantly reduce pest pressure, enhance productivity, and improve profitability for rice growers. These findings are instrumental in guiding integrated pest management strategies for traditional and aromatic rice varieties like Kalanamak under Eastern Uttar Pradesh conditions.</w:t>
      </w:r>
    </w:p>
    <w:p w14:paraId="79CE484D" w14:textId="77777777" w:rsidR="00091720" w:rsidRDefault="00091720">
      <w:pPr>
        <w:spacing w:line="360" w:lineRule="auto"/>
        <w:ind w:firstLine="720"/>
        <w:jc w:val="both"/>
        <w:rPr>
          <w:rFonts w:ascii="Times New Roman" w:eastAsia="Times New Roman" w:hAnsi="Times New Roman" w:cs="Times New Roman"/>
          <w:color w:val="000000"/>
          <w:sz w:val="24"/>
          <w:szCs w:val="24"/>
        </w:rPr>
      </w:pPr>
    </w:p>
    <w:p w14:paraId="190100D2" w14:textId="77777777" w:rsidR="00091720" w:rsidRPr="00091720" w:rsidRDefault="00091720" w:rsidP="00091720">
      <w:pPr>
        <w:spacing w:before="100" w:beforeAutospacing="1" w:after="100" w:afterAutospacing="1" w:line="240" w:lineRule="auto"/>
        <w:rPr>
          <w:rFonts w:ascii="Times New Roman" w:eastAsia="Times New Roman" w:hAnsi="Times New Roman" w:cs="Times New Roman"/>
          <w:sz w:val="24"/>
          <w:szCs w:val="24"/>
          <w:lang w:val="en-GB" w:eastAsia="en-GB"/>
        </w:rPr>
      </w:pPr>
      <w:r w:rsidRPr="00091720">
        <w:rPr>
          <w:rFonts w:ascii="Times New Roman" w:eastAsia="Times New Roman" w:hAnsi="Times New Roman" w:cs="Times New Roman"/>
          <w:b/>
          <w:bCs/>
          <w:sz w:val="24"/>
          <w:szCs w:val="24"/>
          <w:lang w:val="en-GB" w:eastAsia="en-GB"/>
        </w:rPr>
        <w:t>Conclusion</w:t>
      </w:r>
    </w:p>
    <w:p w14:paraId="56892518" w14:textId="77777777" w:rsidR="00091720" w:rsidRPr="00091720" w:rsidRDefault="00091720" w:rsidP="00091720">
      <w:pPr>
        <w:spacing w:before="100" w:beforeAutospacing="1" w:after="100" w:afterAutospacing="1" w:line="240" w:lineRule="auto"/>
        <w:rPr>
          <w:rFonts w:ascii="Times New Roman" w:eastAsia="Times New Roman" w:hAnsi="Times New Roman" w:cs="Times New Roman"/>
          <w:sz w:val="24"/>
          <w:szCs w:val="24"/>
          <w:lang w:val="en-GB" w:eastAsia="en-GB"/>
        </w:rPr>
      </w:pPr>
      <w:r w:rsidRPr="00091720">
        <w:rPr>
          <w:rFonts w:ascii="Times New Roman" w:eastAsia="Times New Roman" w:hAnsi="Times New Roman" w:cs="Times New Roman"/>
          <w:sz w:val="24"/>
          <w:szCs w:val="24"/>
          <w:lang w:val="en-GB" w:eastAsia="en-GB"/>
        </w:rPr>
        <w:t xml:space="preserve">The field experiment demonstrated differences in the efficacy and economic performance of the tested insecticides against yellow stem borer in Kalanamak rice. Chlorantraniliprole 18.5% SC recorded the lowest overall dead-heart incidence following both spray applications and produced the highest grain yield of 41.50 q/ha. It also recorded the highest reported cost-benefit ratio of 1:15.57. </w:t>
      </w:r>
      <w:proofErr w:type="spellStart"/>
      <w:r w:rsidRPr="00091720">
        <w:rPr>
          <w:rFonts w:ascii="Times New Roman" w:eastAsia="Times New Roman" w:hAnsi="Times New Roman" w:cs="Times New Roman"/>
          <w:sz w:val="24"/>
          <w:szCs w:val="24"/>
          <w:lang w:val="en-GB" w:eastAsia="en-GB"/>
        </w:rPr>
        <w:t>Cartap</w:t>
      </w:r>
      <w:proofErr w:type="spellEnd"/>
      <w:r w:rsidRPr="00091720">
        <w:rPr>
          <w:rFonts w:ascii="Times New Roman" w:eastAsia="Times New Roman" w:hAnsi="Times New Roman" w:cs="Times New Roman"/>
          <w:sz w:val="24"/>
          <w:szCs w:val="24"/>
          <w:lang w:val="en-GB" w:eastAsia="en-GB"/>
        </w:rPr>
        <w:t xml:space="preserve"> hydrochloride 50% SP and </w:t>
      </w:r>
      <w:proofErr w:type="spellStart"/>
      <w:r w:rsidRPr="00091720">
        <w:rPr>
          <w:rFonts w:ascii="Times New Roman" w:eastAsia="Times New Roman" w:hAnsi="Times New Roman" w:cs="Times New Roman"/>
          <w:sz w:val="24"/>
          <w:szCs w:val="24"/>
          <w:lang w:val="en-GB" w:eastAsia="en-GB"/>
        </w:rPr>
        <w:t>emamectin</w:t>
      </w:r>
      <w:proofErr w:type="spellEnd"/>
      <w:r w:rsidRPr="00091720">
        <w:rPr>
          <w:rFonts w:ascii="Times New Roman" w:eastAsia="Times New Roman" w:hAnsi="Times New Roman" w:cs="Times New Roman"/>
          <w:sz w:val="24"/>
          <w:szCs w:val="24"/>
          <w:lang w:val="en-GB" w:eastAsia="en-GB"/>
        </w:rPr>
        <w:t xml:space="preserve"> benzoate 5% SG also provided comparatively effective pest suppression and favourable economic returns. Thus, under the </w:t>
      </w:r>
      <w:proofErr w:type="spellStart"/>
      <w:r w:rsidRPr="00091720">
        <w:rPr>
          <w:rFonts w:ascii="Times New Roman" w:eastAsia="Times New Roman" w:hAnsi="Times New Roman" w:cs="Times New Roman"/>
          <w:sz w:val="24"/>
          <w:szCs w:val="24"/>
          <w:lang w:val="en-GB" w:eastAsia="en-GB"/>
        </w:rPr>
        <w:t>agro</w:t>
      </w:r>
      <w:proofErr w:type="spellEnd"/>
      <w:r w:rsidRPr="00091720">
        <w:rPr>
          <w:rFonts w:ascii="Times New Roman" w:eastAsia="Times New Roman" w:hAnsi="Times New Roman" w:cs="Times New Roman"/>
          <w:sz w:val="24"/>
          <w:szCs w:val="24"/>
          <w:lang w:val="en-GB" w:eastAsia="en-GB"/>
        </w:rPr>
        <w:t>-climatic and economic conditions of the present experiment, chlorantraniliprole showed the strongest overall performance among the evaluated treatments. The findings should be interpreted within the conditions and duration of this field study.</w:t>
      </w:r>
    </w:p>
    <w:p w14:paraId="3BA9D057" w14:textId="77777777" w:rsidR="00091720" w:rsidRPr="006B5D1B" w:rsidRDefault="00091720">
      <w:pPr>
        <w:spacing w:line="360" w:lineRule="auto"/>
        <w:ind w:firstLine="720"/>
        <w:jc w:val="both"/>
        <w:rPr>
          <w:rFonts w:ascii="Times New Roman" w:eastAsia="Times New Roman" w:hAnsi="Times New Roman" w:cs="Times New Roman"/>
          <w:color w:val="000000"/>
          <w:sz w:val="24"/>
          <w:szCs w:val="24"/>
        </w:rPr>
      </w:pPr>
    </w:p>
    <w:p w14:paraId="3887E92E" w14:textId="77777777" w:rsidR="004E2ECE" w:rsidRPr="006B5D1B" w:rsidRDefault="004E2ECE">
      <w:pPr>
        <w:tabs>
          <w:tab w:val="left" w:pos="7755"/>
        </w:tabs>
        <w:spacing w:line="360" w:lineRule="auto"/>
        <w:jc w:val="both"/>
        <w:rPr>
          <w:rFonts w:ascii="Times New Roman" w:eastAsia="Times New Roman" w:hAnsi="Times New Roman" w:cs="Times New Roman"/>
          <w:sz w:val="24"/>
          <w:szCs w:val="24"/>
        </w:rPr>
      </w:pPr>
    </w:p>
    <w:p w14:paraId="5109675F" w14:textId="77777777" w:rsidR="004E2ECE" w:rsidRPr="006B5D1B" w:rsidRDefault="004E2ECE">
      <w:pPr>
        <w:tabs>
          <w:tab w:val="left" w:pos="7755"/>
        </w:tabs>
        <w:spacing w:line="360" w:lineRule="auto"/>
        <w:jc w:val="both"/>
        <w:rPr>
          <w:rFonts w:ascii="Times New Roman" w:eastAsia="Times New Roman" w:hAnsi="Times New Roman" w:cs="Times New Roman"/>
          <w:sz w:val="24"/>
          <w:szCs w:val="24"/>
        </w:rPr>
      </w:pPr>
    </w:p>
    <w:p w14:paraId="70CF834C" w14:textId="77777777" w:rsidR="004E2ECE" w:rsidRPr="006B5D1B" w:rsidRDefault="004E2ECE">
      <w:pPr>
        <w:tabs>
          <w:tab w:val="left" w:pos="7755"/>
        </w:tabs>
        <w:spacing w:line="360" w:lineRule="auto"/>
        <w:jc w:val="both"/>
        <w:rPr>
          <w:rFonts w:ascii="Times New Roman" w:eastAsia="Times New Roman" w:hAnsi="Times New Roman" w:cs="Times New Roman"/>
          <w:sz w:val="24"/>
          <w:szCs w:val="24"/>
        </w:rPr>
        <w:sectPr w:rsidR="004E2ECE" w:rsidRPr="006B5D1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
          <w:cols w:space="720"/>
        </w:sectPr>
      </w:pPr>
    </w:p>
    <w:p w14:paraId="63ECE801" w14:textId="77777777" w:rsidR="004E2ECE" w:rsidRPr="006B5D1B" w:rsidRDefault="00000000">
      <w:pPr>
        <w:rPr>
          <w:rFonts w:ascii="Times New Roman" w:eastAsia="Times New Roman" w:hAnsi="Times New Roman" w:cs="Times New Roman"/>
          <w:color w:val="000000"/>
          <w:sz w:val="24"/>
          <w:szCs w:val="24"/>
        </w:rPr>
      </w:pPr>
      <w:r w:rsidRPr="006B5D1B">
        <w:rPr>
          <w:rFonts w:ascii="Times New Roman" w:eastAsia="Times New Roman" w:hAnsi="Times New Roman" w:cs="Times New Roman"/>
          <w:color w:val="000000"/>
          <w:sz w:val="24"/>
          <w:szCs w:val="24"/>
        </w:rPr>
        <w:lastRenderedPageBreak/>
        <w:t xml:space="preserve">Table </w:t>
      </w:r>
      <w:proofErr w:type="gramStart"/>
      <w:r w:rsidRPr="006B5D1B">
        <w:rPr>
          <w:rFonts w:ascii="Times New Roman" w:eastAsia="Times New Roman" w:hAnsi="Times New Roman" w:cs="Times New Roman"/>
          <w:color w:val="000000"/>
          <w:sz w:val="24"/>
          <w:szCs w:val="24"/>
        </w:rPr>
        <w:t>1:Effect</w:t>
      </w:r>
      <w:proofErr w:type="gramEnd"/>
      <w:r w:rsidRPr="006B5D1B">
        <w:rPr>
          <w:rFonts w:ascii="Times New Roman" w:eastAsia="Times New Roman" w:hAnsi="Times New Roman" w:cs="Times New Roman"/>
          <w:color w:val="000000"/>
          <w:sz w:val="24"/>
          <w:szCs w:val="24"/>
        </w:rPr>
        <w:t xml:space="preserve"> of different insecticides on rice stem borer on Kalanamak rice during </w:t>
      </w:r>
      <w:r w:rsidRPr="006B5D1B">
        <w:rPr>
          <w:rFonts w:ascii="Times New Roman" w:eastAsia="Times New Roman" w:hAnsi="Times New Roman" w:cs="Times New Roman"/>
          <w:i/>
          <w:iCs/>
          <w:color w:val="000000"/>
          <w:sz w:val="24"/>
          <w:szCs w:val="24"/>
        </w:rPr>
        <w:t>Kharif,</w:t>
      </w:r>
      <w:r w:rsidRPr="006B5D1B">
        <w:rPr>
          <w:rFonts w:ascii="Times New Roman" w:eastAsia="Times New Roman" w:hAnsi="Times New Roman" w:cs="Times New Roman"/>
          <w:color w:val="000000"/>
          <w:sz w:val="24"/>
          <w:szCs w:val="24"/>
        </w:rPr>
        <w:t xml:space="preserve"> 2024</w:t>
      </w:r>
    </w:p>
    <w:tbl>
      <w:tblPr>
        <w:tblStyle w:val="a"/>
        <w:tblpPr w:leftFromText="180" w:rightFromText="180" w:vertAnchor="page" w:horzAnchor="margin" w:tblpY="2206"/>
        <w:tblW w:w="140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7"/>
        <w:gridCol w:w="939"/>
        <w:gridCol w:w="940"/>
        <w:gridCol w:w="935"/>
        <w:gridCol w:w="935"/>
        <w:gridCol w:w="935"/>
        <w:gridCol w:w="935"/>
        <w:gridCol w:w="873"/>
        <w:gridCol w:w="878"/>
        <w:gridCol w:w="930"/>
        <w:gridCol w:w="932"/>
        <w:gridCol w:w="930"/>
        <w:gridCol w:w="932"/>
        <w:gridCol w:w="864"/>
        <w:gridCol w:w="21"/>
      </w:tblGrid>
      <w:tr w:rsidR="004E2ECE" w:rsidRPr="006B5D1B" w14:paraId="350D4E0D" w14:textId="77777777">
        <w:trPr>
          <w:trHeight w:val="150"/>
        </w:trPr>
        <w:tc>
          <w:tcPr>
            <w:tcW w:w="2117" w:type="dxa"/>
            <w:vMerge w:val="restart"/>
            <w:vAlign w:val="center"/>
          </w:tcPr>
          <w:p w14:paraId="128D4FB3"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Insecticide</w:t>
            </w:r>
          </w:p>
        </w:tc>
        <w:tc>
          <w:tcPr>
            <w:tcW w:w="939" w:type="dxa"/>
            <w:vMerge w:val="restart"/>
            <w:vAlign w:val="center"/>
          </w:tcPr>
          <w:p w14:paraId="523737A1"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Dose</w:t>
            </w:r>
          </w:p>
          <w:p w14:paraId="2B5DFEC5"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ml/l</w:t>
            </w:r>
          </w:p>
        </w:tc>
        <w:tc>
          <w:tcPr>
            <w:tcW w:w="11040" w:type="dxa"/>
            <w:gridSpan w:val="13"/>
          </w:tcPr>
          <w:p w14:paraId="500398E4"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Mean Percentage (%) damage by yellow stem borer or % Dead heart</w:t>
            </w:r>
          </w:p>
        </w:tc>
      </w:tr>
      <w:tr w:rsidR="004E2ECE" w:rsidRPr="006B5D1B" w14:paraId="7711559B" w14:textId="77777777">
        <w:trPr>
          <w:trHeight w:val="184"/>
        </w:trPr>
        <w:tc>
          <w:tcPr>
            <w:tcW w:w="2117" w:type="dxa"/>
            <w:vMerge/>
            <w:vAlign w:val="center"/>
          </w:tcPr>
          <w:p w14:paraId="5A781FCA" w14:textId="77777777" w:rsidR="004E2ECE" w:rsidRPr="006B5D1B" w:rsidRDefault="004E2ECE">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0"/>
                <w:szCs w:val="20"/>
              </w:rPr>
            </w:pPr>
          </w:p>
        </w:tc>
        <w:tc>
          <w:tcPr>
            <w:tcW w:w="939" w:type="dxa"/>
            <w:vMerge/>
            <w:vAlign w:val="center"/>
          </w:tcPr>
          <w:p w14:paraId="4D6864C5" w14:textId="77777777" w:rsidR="004E2ECE" w:rsidRPr="006B5D1B" w:rsidRDefault="004E2ECE">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0"/>
                <w:szCs w:val="20"/>
              </w:rPr>
            </w:pPr>
          </w:p>
        </w:tc>
        <w:tc>
          <w:tcPr>
            <w:tcW w:w="5553" w:type="dxa"/>
            <w:gridSpan w:val="6"/>
          </w:tcPr>
          <w:p w14:paraId="38EEB1F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w:t>
            </w:r>
            <w:r w:rsidRPr="006B5D1B">
              <w:rPr>
                <w:rFonts w:ascii="Times New Roman" w:eastAsia="Times New Roman" w:hAnsi="Times New Roman" w:cs="Times New Roman"/>
                <w:b/>
                <w:bCs/>
                <w:color w:val="000000"/>
                <w:sz w:val="20"/>
                <w:szCs w:val="20"/>
                <w:vertAlign w:val="superscript"/>
              </w:rPr>
              <w:t>st</w:t>
            </w:r>
            <w:r w:rsidRPr="006B5D1B">
              <w:rPr>
                <w:rFonts w:ascii="Times New Roman" w:eastAsia="Times New Roman" w:hAnsi="Times New Roman" w:cs="Times New Roman"/>
                <w:b/>
                <w:bCs/>
                <w:color w:val="000000"/>
                <w:sz w:val="20"/>
                <w:szCs w:val="20"/>
              </w:rPr>
              <w:t xml:space="preserve"> Spray</w:t>
            </w:r>
          </w:p>
        </w:tc>
        <w:tc>
          <w:tcPr>
            <w:tcW w:w="5487" w:type="dxa"/>
            <w:gridSpan w:val="7"/>
          </w:tcPr>
          <w:p w14:paraId="382ED0E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2</w:t>
            </w:r>
            <w:r w:rsidRPr="006B5D1B">
              <w:rPr>
                <w:rFonts w:ascii="Times New Roman" w:eastAsia="Times New Roman" w:hAnsi="Times New Roman" w:cs="Times New Roman"/>
                <w:b/>
                <w:bCs/>
                <w:color w:val="000000"/>
                <w:sz w:val="20"/>
                <w:szCs w:val="20"/>
                <w:vertAlign w:val="superscript"/>
              </w:rPr>
              <w:t>nd</w:t>
            </w:r>
            <w:r w:rsidRPr="006B5D1B">
              <w:rPr>
                <w:rFonts w:ascii="Times New Roman" w:eastAsia="Times New Roman" w:hAnsi="Times New Roman" w:cs="Times New Roman"/>
                <w:b/>
                <w:bCs/>
                <w:color w:val="000000"/>
                <w:sz w:val="20"/>
                <w:szCs w:val="20"/>
              </w:rPr>
              <w:t xml:space="preserve"> Spray</w:t>
            </w:r>
          </w:p>
        </w:tc>
      </w:tr>
      <w:tr w:rsidR="004E2ECE" w:rsidRPr="006B5D1B" w14:paraId="3A0078FD" w14:textId="77777777">
        <w:trPr>
          <w:gridAfter w:val="1"/>
          <w:wAfter w:w="21" w:type="dxa"/>
          <w:trHeight w:val="218"/>
        </w:trPr>
        <w:tc>
          <w:tcPr>
            <w:tcW w:w="2117" w:type="dxa"/>
            <w:vMerge/>
            <w:vAlign w:val="center"/>
          </w:tcPr>
          <w:p w14:paraId="6F0E08C7" w14:textId="77777777" w:rsidR="004E2ECE" w:rsidRPr="006B5D1B" w:rsidRDefault="004E2ECE">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39" w:type="dxa"/>
            <w:vMerge/>
            <w:vAlign w:val="center"/>
          </w:tcPr>
          <w:p w14:paraId="0873A2AC" w14:textId="77777777" w:rsidR="004E2ECE" w:rsidRPr="006B5D1B" w:rsidRDefault="004E2ECE">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940" w:type="dxa"/>
          </w:tcPr>
          <w:p w14:paraId="57345502"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DBS</w:t>
            </w:r>
          </w:p>
        </w:tc>
        <w:tc>
          <w:tcPr>
            <w:tcW w:w="935" w:type="dxa"/>
          </w:tcPr>
          <w:p w14:paraId="0DAE143B"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5DAS</w:t>
            </w:r>
          </w:p>
        </w:tc>
        <w:tc>
          <w:tcPr>
            <w:tcW w:w="935" w:type="dxa"/>
          </w:tcPr>
          <w:p w14:paraId="6A4AE17D"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10DAS</w:t>
            </w:r>
          </w:p>
        </w:tc>
        <w:tc>
          <w:tcPr>
            <w:tcW w:w="935" w:type="dxa"/>
          </w:tcPr>
          <w:p w14:paraId="55B9723E"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15DAS</w:t>
            </w:r>
          </w:p>
        </w:tc>
        <w:tc>
          <w:tcPr>
            <w:tcW w:w="935" w:type="dxa"/>
          </w:tcPr>
          <w:p w14:paraId="46609BB3"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Overall mean</w:t>
            </w:r>
          </w:p>
        </w:tc>
        <w:tc>
          <w:tcPr>
            <w:tcW w:w="873" w:type="dxa"/>
          </w:tcPr>
          <w:p w14:paraId="03420071"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PROC</w:t>
            </w:r>
          </w:p>
          <w:p w14:paraId="16179D6F" w14:textId="77777777" w:rsidR="004E2ECE" w:rsidRPr="006B5D1B" w:rsidRDefault="004E2ECE">
            <w:pPr>
              <w:jc w:val="center"/>
              <w:rPr>
                <w:rFonts w:ascii="Times New Roman" w:eastAsia="Times New Roman" w:hAnsi="Times New Roman" w:cs="Times New Roman"/>
                <w:color w:val="000000"/>
                <w:sz w:val="18"/>
                <w:szCs w:val="18"/>
              </w:rPr>
            </w:pPr>
          </w:p>
        </w:tc>
        <w:tc>
          <w:tcPr>
            <w:tcW w:w="878" w:type="dxa"/>
          </w:tcPr>
          <w:p w14:paraId="22FF6F83"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DBS</w:t>
            </w:r>
          </w:p>
        </w:tc>
        <w:tc>
          <w:tcPr>
            <w:tcW w:w="930" w:type="dxa"/>
          </w:tcPr>
          <w:p w14:paraId="3C65CA4F"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5DAS</w:t>
            </w:r>
          </w:p>
        </w:tc>
        <w:tc>
          <w:tcPr>
            <w:tcW w:w="932" w:type="dxa"/>
          </w:tcPr>
          <w:p w14:paraId="280F0ABF"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10DAS</w:t>
            </w:r>
          </w:p>
        </w:tc>
        <w:tc>
          <w:tcPr>
            <w:tcW w:w="930" w:type="dxa"/>
          </w:tcPr>
          <w:p w14:paraId="641C1741"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15DAS</w:t>
            </w:r>
          </w:p>
        </w:tc>
        <w:tc>
          <w:tcPr>
            <w:tcW w:w="932" w:type="dxa"/>
          </w:tcPr>
          <w:p w14:paraId="24B4F899"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Overall mean</w:t>
            </w:r>
          </w:p>
        </w:tc>
        <w:tc>
          <w:tcPr>
            <w:tcW w:w="864" w:type="dxa"/>
          </w:tcPr>
          <w:p w14:paraId="4DB1D335" w14:textId="77777777" w:rsidR="004E2ECE" w:rsidRPr="006B5D1B" w:rsidRDefault="00000000">
            <w:pPr>
              <w:jc w:val="center"/>
              <w:rPr>
                <w:rFonts w:ascii="Times New Roman" w:eastAsia="Times New Roman" w:hAnsi="Times New Roman" w:cs="Times New Roman"/>
                <w:color w:val="000000"/>
                <w:sz w:val="18"/>
                <w:szCs w:val="18"/>
              </w:rPr>
            </w:pPr>
            <w:r w:rsidRPr="006B5D1B">
              <w:rPr>
                <w:rFonts w:ascii="Times New Roman" w:eastAsia="Times New Roman" w:hAnsi="Times New Roman" w:cs="Times New Roman"/>
                <w:b/>
                <w:bCs/>
                <w:color w:val="000000"/>
                <w:sz w:val="18"/>
                <w:szCs w:val="18"/>
              </w:rPr>
              <w:t>PROC</w:t>
            </w:r>
          </w:p>
        </w:tc>
      </w:tr>
      <w:tr w:rsidR="004E2ECE" w:rsidRPr="006B5D1B" w14:paraId="0ECB15EA" w14:textId="77777777">
        <w:trPr>
          <w:gridAfter w:val="1"/>
          <w:wAfter w:w="21" w:type="dxa"/>
          <w:trHeight w:val="471"/>
        </w:trPr>
        <w:tc>
          <w:tcPr>
            <w:tcW w:w="2117" w:type="dxa"/>
          </w:tcPr>
          <w:p w14:paraId="3F2E487E"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Fipronil (5SC)</w:t>
            </w:r>
          </w:p>
        </w:tc>
        <w:tc>
          <w:tcPr>
            <w:tcW w:w="939" w:type="dxa"/>
          </w:tcPr>
          <w:p w14:paraId="6D9FE7A8"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 ml/l</w:t>
            </w:r>
          </w:p>
        </w:tc>
        <w:tc>
          <w:tcPr>
            <w:tcW w:w="940" w:type="dxa"/>
          </w:tcPr>
          <w:p w14:paraId="2A8708B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6.94</w:t>
            </w:r>
            <w:r w:rsidRPr="006B5D1B">
              <w:rPr>
                <w:rFonts w:ascii="Times New Roman" w:eastAsia="Times New Roman" w:hAnsi="Times New Roman" w:cs="Times New Roman"/>
                <w:color w:val="000000"/>
                <w:sz w:val="20"/>
                <w:szCs w:val="20"/>
              </w:rPr>
              <w:br/>
              <w:t>(15.26)</w:t>
            </w:r>
          </w:p>
        </w:tc>
        <w:tc>
          <w:tcPr>
            <w:tcW w:w="935" w:type="dxa"/>
          </w:tcPr>
          <w:p w14:paraId="1966823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5.90</w:t>
            </w:r>
            <w:r w:rsidRPr="006B5D1B">
              <w:rPr>
                <w:rFonts w:ascii="Times New Roman" w:eastAsia="Times New Roman" w:hAnsi="Times New Roman" w:cs="Times New Roman"/>
                <w:color w:val="000000"/>
                <w:sz w:val="20"/>
                <w:szCs w:val="20"/>
              </w:rPr>
              <w:br/>
              <w:t>(14.04)</w:t>
            </w:r>
          </w:p>
        </w:tc>
        <w:tc>
          <w:tcPr>
            <w:tcW w:w="935" w:type="dxa"/>
          </w:tcPr>
          <w:p w14:paraId="0C9F409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5.06</w:t>
            </w:r>
            <w:r w:rsidRPr="006B5D1B">
              <w:rPr>
                <w:rFonts w:ascii="Times New Roman" w:eastAsia="Times New Roman" w:hAnsi="Times New Roman" w:cs="Times New Roman"/>
                <w:color w:val="000000"/>
                <w:sz w:val="20"/>
                <w:szCs w:val="20"/>
              </w:rPr>
              <w:br/>
              <w:t>(12.96)</w:t>
            </w:r>
          </w:p>
        </w:tc>
        <w:tc>
          <w:tcPr>
            <w:tcW w:w="935" w:type="dxa"/>
          </w:tcPr>
          <w:p w14:paraId="547EBAC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3.52</w:t>
            </w:r>
            <w:r w:rsidRPr="006B5D1B">
              <w:rPr>
                <w:rFonts w:ascii="Times New Roman" w:eastAsia="Times New Roman" w:hAnsi="Times New Roman" w:cs="Times New Roman"/>
                <w:color w:val="000000"/>
                <w:sz w:val="20"/>
                <w:szCs w:val="20"/>
              </w:rPr>
              <w:br/>
              <w:t>(10.81)</w:t>
            </w:r>
          </w:p>
        </w:tc>
        <w:tc>
          <w:tcPr>
            <w:tcW w:w="935" w:type="dxa"/>
          </w:tcPr>
          <w:p w14:paraId="1CD1164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4.83 (12.60)</w:t>
            </w:r>
          </w:p>
        </w:tc>
        <w:tc>
          <w:tcPr>
            <w:tcW w:w="873" w:type="dxa"/>
          </w:tcPr>
          <w:p w14:paraId="1C515AE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53.81</w:t>
            </w:r>
          </w:p>
        </w:tc>
        <w:tc>
          <w:tcPr>
            <w:tcW w:w="878" w:type="dxa"/>
          </w:tcPr>
          <w:p w14:paraId="7819C62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4.57</w:t>
            </w:r>
            <w:r w:rsidRPr="006B5D1B">
              <w:rPr>
                <w:rFonts w:ascii="Times New Roman" w:eastAsia="Times New Roman" w:hAnsi="Times New Roman" w:cs="Times New Roman"/>
                <w:color w:val="000000"/>
                <w:sz w:val="20"/>
                <w:szCs w:val="20"/>
              </w:rPr>
              <w:br/>
              <w:t>(12.33)</w:t>
            </w:r>
          </w:p>
        </w:tc>
        <w:tc>
          <w:tcPr>
            <w:tcW w:w="930" w:type="dxa"/>
          </w:tcPr>
          <w:p w14:paraId="0FD2DB4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4.40</w:t>
            </w:r>
            <w:r w:rsidRPr="006B5D1B">
              <w:rPr>
                <w:rFonts w:ascii="Times New Roman" w:eastAsia="Times New Roman" w:hAnsi="Times New Roman" w:cs="Times New Roman"/>
                <w:color w:val="000000"/>
                <w:sz w:val="20"/>
                <w:szCs w:val="20"/>
              </w:rPr>
              <w:br/>
              <w:t>(12.09)</w:t>
            </w:r>
          </w:p>
        </w:tc>
        <w:tc>
          <w:tcPr>
            <w:tcW w:w="932" w:type="dxa"/>
          </w:tcPr>
          <w:p w14:paraId="2731D21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3.64</w:t>
            </w:r>
            <w:r w:rsidRPr="006B5D1B">
              <w:rPr>
                <w:rFonts w:ascii="Times New Roman" w:eastAsia="Times New Roman" w:hAnsi="Times New Roman" w:cs="Times New Roman"/>
                <w:color w:val="000000"/>
                <w:sz w:val="20"/>
                <w:szCs w:val="20"/>
              </w:rPr>
              <w:br/>
              <w:t>(10.97)</w:t>
            </w:r>
          </w:p>
        </w:tc>
        <w:tc>
          <w:tcPr>
            <w:tcW w:w="930" w:type="dxa"/>
          </w:tcPr>
          <w:p w14:paraId="3D55536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3.42</w:t>
            </w:r>
            <w:r w:rsidRPr="006B5D1B">
              <w:rPr>
                <w:rFonts w:ascii="Times New Roman" w:eastAsia="Times New Roman" w:hAnsi="Times New Roman" w:cs="Times New Roman"/>
                <w:color w:val="000000"/>
                <w:sz w:val="20"/>
                <w:szCs w:val="20"/>
              </w:rPr>
              <w:br/>
              <w:t>(10.66)</w:t>
            </w:r>
          </w:p>
        </w:tc>
        <w:tc>
          <w:tcPr>
            <w:tcW w:w="932" w:type="dxa"/>
          </w:tcPr>
          <w:p w14:paraId="0D6EA11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3.82 (11.24)</w:t>
            </w:r>
          </w:p>
        </w:tc>
        <w:tc>
          <w:tcPr>
            <w:tcW w:w="864" w:type="dxa"/>
          </w:tcPr>
          <w:p w14:paraId="6825D78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51.47</w:t>
            </w:r>
          </w:p>
        </w:tc>
      </w:tr>
      <w:tr w:rsidR="004E2ECE" w:rsidRPr="006B5D1B" w14:paraId="2129B2D5" w14:textId="77777777">
        <w:trPr>
          <w:gridAfter w:val="1"/>
          <w:wAfter w:w="21" w:type="dxa"/>
          <w:trHeight w:val="394"/>
        </w:trPr>
        <w:tc>
          <w:tcPr>
            <w:tcW w:w="2117" w:type="dxa"/>
          </w:tcPr>
          <w:p w14:paraId="201475BF"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Imidacloprid (17.8SL)</w:t>
            </w:r>
          </w:p>
        </w:tc>
        <w:tc>
          <w:tcPr>
            <w:tcW w:w="939" w:type="dxa"/>
          </w:tcPr>
          <w:p w14:paraId="4BF5DBA8"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0.5 ml/l</w:t>
            </w:r>
          </w:p>
        </w:tc>
        <w:tc>
          <w:tcPr>
            <w:tcW w:w="940" w:type="dxa"/>
          </w:tcPr>
          <w:p w14:paraId="31F8898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7.63</w:t>
            </w:r>
            <w:r w:rsidRPr="006B5D1B">
              <w:rPr>
                <w:rFonts w:ascii="Times New Roman" w:eastAsia="Times New Roman" w:hAnsi="Times New Roman" w:cs="Times New Roman"/>
                <w:color w:val="000000"/>
                <w:sz w:val="20"/>
                <w:szCs w:val="20"/>
              </w:rPr>
              <w:br/>
              <w:t>(16.02)</w:t>
            </w:r>
          </w:p>
        </w:tc>
        <w:tc>
          <w:tcPr>
            <w:tcW w:w="935" w:type="dxa"/>
          </w:tcPr>
          <w:p w14:paraId="26C0130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6.06</w:t>
            </w:r>
            <w:r w:rsidRPr="006B5D1B">
              <w:rPr>
                <w:rFonts w:ascii="Times New Roman" w:eastAsia="Times New Roman" w:hAnsi="Times New Roman" w:cs="Times New Roman"/>
                <w:color w:val="000000"/>
                <w:sz w:val="20"/>
                <w:szCs w:val="20"/>
              </w:rPr>
              <w:br/>
              <w:t>(14.24)</w:t>
            </w:r>
          </w:p>
        </w:tc>
        <w:tc>
          <w:tcPr>
            <w:tcW w:w="935" w:type="dxa"/>
          </w:tcPr>
          <w:p w14:paraId="31A69C0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5.14</w:t>
            </w:r>
            <w:r w:rsidRPr="006B5D1B">
              <w:rPr>
                <w:rFonts w:ascii="Times New Roman" w:eastAsia="Times New Roman" w:hAnsi="Times New Roman" w:cs="Times New Roman"/>
                <w:color w:val="000000"/>
                <w:sz w:val="20"/>
                <w:szCs w:val="20"/>
              </w:rPr>
              <w:br/>
              <w:t>(13.09)</w:t>
            </w:r>
          </w:p>
        </w:tc>
        <w:tc>
          <w:tcPr>
            <w:tcW w:w="935" w:type="dxa"/>
          </w:tcPr>
          <w:p w14:paraId="5FBBAF7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3.64</w:t>
            </w:r>
            <w:r w:rsidRPr="006B5D1B">
              <w:rPr>
                <w:rFonts w:ascii="Times New Roman" w:eastAsia="Times New Roman" w:hAnsi="Times New Roman" w:cs="Times New Roman"/>
                <w:color w:val="000000"/>
                <w:sz w:val="20"/>
                <w:szCs w:val="20"/>
              </w:rPr>
              <w:br/>
              <w:t>(10.97)</w:t>
            </w:r>
          </w:p>
        </w:tc>
        <w:tc>
          <w:tcPr>
            <w:tcW w:w="935" w:type="dxa"/>
          </w:tcPr>
          <w:p w14:paraId="3E4892D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4.95 (12.77)</w:t>
            </w:r>
          </w:p>
        </w:tc>
        <w:tc>
          <w:tcPr>
            <w:tcW w:w="873" w:type="dxa"/>
          </w:tcPr>
          <w:p w14:paraId="013758E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45.28</w:t>
            </w:r>
          </w:p>
        </w:tc>
        <w:tc>
          <w:tcPr>
            <w:tcW w:w="878" w:type="dxa"/>
          </w:tcPr>
          <w:p w14:paraId="435A018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4.72</w:t>
            </w:r>
            <w:r w:rsidRPr="006B5D1B">
              <w:rPr>
                <w:rFonts w:ascii="Times New Roman" w:eastAsia="Times New Roman" w:hAnsi="Times New Roman" w:cs="Times New Roman"/>
                <w:color w:val="000000"/>
                <w:sz w:val="20"/>
                <w:szCs w:val="20"/>
              </w:rPr>
              <w:br/>
              <w:t>(12.54)</w:t>
            </w:r>
          </w:p>
        </w:tc>
        <w:tc>
          <w:tcPr>
            <w:tcW w:w="930" w:type="dxa"/>
          </w:tcPr>
          <w:p w14:paraId="6EF9D56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4.47</w:t>
            </w:r>
            <w:r w:rsidRPr="006B5D1B">
              <w:rPr>
                <w:rFonts w:ascii="Times New Roman" w:eastAsia="Times New Roman" w:hAnsi="Times New Roman" w:cs="Times New Roman"/>
                <w:color w:val="000000"/>
                <w:sz w:val="20"/>
                <w:szCs w:val="20"/>
              </w:rPr>
              <w:br/>
              <w:t>(12.16)</w:t>
            </w:r>
          </w:p>
        </w:tc>
        <w:tc>
          <w:tcPr>
            <w:tcW w:w="932" w:type="dxa"/>
          </w:tcPr>
          <w:p w14:paraId="017C1C7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4.09</w:t>
            </w:r>
            <w:r w:rsidRPr="006B5D1B">
              <w:rPr>
                <w:rFonts w:ascii="Times New Roman" w:eastAsia="Times New Roman" w:hAnsi="Times New Roman" w:cs="Times New Roman"/>
                <w:color w:val="000000"/>
                <w:sz w:val="20"/>
                <w:szCs w:val="20"/>
              </w:rPr>
              <w:br/>
              <w:t>(11.65)</w:t>
            </w:r>
          </w:p>
        </w:tc>
        <w:tc>
          <w:tcPr>
            <w:tcW w:w="930" w:type="dxa"/>
          </w:tcPr>
          <w:p w14:paraId="115DEC6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3.77</w:t>
            </w:r>
            <w:r w:rsidRPr="006B5D1B">
              <w:rPr>
                <w:rFonts w:ascii="Times New Roman" w:eastAsia="Times New Roman" w:hAnsi="Times New Roman" w:cs="Times New Roman"/>
                <w:color w:val="000000"/>
                <w:sz w:val="20"/>
                <w:szCs w:val="20"/>
              </w:rPr>
              <w:br/>
              <w:t>(11.15)</w:t>
            </w:r>
          </w:p>
        </w:tc>
        <w:tc>
          <w:tcPr>
            <w:tcW w:w="932" w:type="dxa"/>
          </w:tcPr>
          <w:p w14:paraId="5B433B6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4.11 (11.65)</w:t>
            </w:r>
          </w:p>
        </w:tc>
        <w:tc>
          <w:tcPr>
            <w:tcW w:w="864" w:type="dxa"/>
          </w:tcPr>
          <w:p w14:paraId="3D4BD4A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47.78</w:t>
            </w:r>
          </w:p>
        </w:tc>
      </w:tr>
      <w:tr w:rsidR="004E2ECE" w:rsidRPr="006B5D1B" w14:paraId="4CE41AF6" w14:textId="77777777">
        <w:trPr>
          <w:gridAfter w:val="1"/>
          <w:wAfter w:w="21" w:type="dxa"/>
          <w:trHeight w:val="543"/>
        </w:trPr>
        <w:tc>
          <w:tcPr>
            <w:tcW w:w="2117" w:type="dxa"/>
          </w:tcPr>
          <w:p w14:paraId="57BE56A4" w14:textId="77777777" w:rsidR="004E2ECE" w:rsidRPr="006B5D1B" w:rsidRDefault="00000000">
            <w:pPr>
              <w:rPr>
                <w:rFonts w:ascii="Times New Roman" w:eastAsia="Times New Roman" w:hAnsi="Times New Roman" w:cs="Times New Roman"/>
                <w:color w:val="000000"/>
                <w:sz w:val="20"/>
                <w:szCs w:val="20"/>
              </w:rPr>
            </w:pPr>
            <w:proofErr w:type="spellStart"/>
            <w:r w:rsidRPr="006B5D1B">
              <w:rPr>
                <w:rFonts w:ascii="Times New Roman" w:eastAsia="Times New Roman" w:hAnsi="Times New Roman" w:cs="Times New Roman"/>
                <w:color w:val="000000"/>
                <w:sz w:val="20"/>
                <w:szCs w:val="20"/>
              </w:rPr>
              <w:t>Chlorantaniliprole</w:t>
            </w:r>
            <w:proofErr w:type="spellEnd"/>
            <w:r w:rsidRPr="006B5D1B">
              <w:rPr>
                <w:rFonts w:ascii="Times New Roman" w:eastAsia="Times New Roman" w:hAnsi="Times New Roman" w:cs="Times New Roman"/>
                <w:color w:val="000000"/>
                <w:sz w:val="20"/>
                <w:szCs w:val="20"/>
              </w:rPr>
              <w:t xml:space="preserve"> (18.5SC)</w:t>
            </w:r>
          </w:p>
        </w:tc>
        <w:tc>
          <w:tcPr>
            <w:tcW w:w="939" w:type="dxa"/>
          </w:tcPr>
          <w:p w14:paraId="3C0EB36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0.3 ml/l</w:t>
            </w:r>
          </w:p>
        </w:tc>
        <w:tc>
          <w:tcPr>
            <w:tcW w:w="940" w:type="dxa"/>
          </w:tcPr>
          <w:p w14:paraId="1B068BB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7.80</w:t>
            </w:r>
            <w:r w:rsidRPr="006B5D1B">
              <w:rPr>
                <w:rFonts w:ascii="Times New Roman" w:eastAsia="Times New Roman" w:hAnsi="Times New Roman" w:cs="Times New Roman"/>
                <w:color w:val="000000"/>
                <w:sz w:val="20"/>
                <w:szCs w:val="20"/>
              </w:rPr>
              <w:br/>
              <w:t>(16.19)</w:t>
            </w:r>
          </w:p>
        </w:tc>
        <w:tc>
          <w:tcPr>
            <w:tcW w:w="935" w:type="dxa"/>
          </w:tcPr>
          <w:p w14:paraId="652A652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4.20</w:t>
            </w:r>
            <w:r w:rsidRPr="006B5D1B">
              <w:rPr>
                <w:rFonts w:ascii="Times New Roman" w:eastAsia="Times New Roman" w:hAnsi="Times New Roman" w:cs="Times New Roman"/>
                <w:color w:val="000000"/>
                <w:sz w:val="20"/>
                <w:szCs w:val="20"/>
              </w:rPr>
              <w:br/>
              <w:t>(12.05)</w:t>
            </w:r>
          </w:p>
        </w:tc>
        <w:tc>
          <w:tcPr>
            <w:tcW w:w="935" w:type="dxa"/>
          </w:tcPr>
          <w:p w14:paraId="2678B26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2.93</w:t>
            </w:r>
            <w:r w:rsidRPr="006B5D1B">
              <w:rPr>
                <w:rFonts w:ascii="Times New Roman" w:eastAsia="Times New Roman" w:hAnsi="Times New Roman" w:cs="Times New Roman"/>
                <w:color w:val="000000"/>
                <w:sz w:val="20"/>
                <w:szCs w:val="20"/>
              </w:rPr>
              <w:br/>
              <w:t>(8.87)</w:t>
            </w:r>
          </w:p>
        </w:tc>
        <w:tc>
          <w:tcPr>
            <w:tcW w:w="935" w:type="dxa"/>
          </w:tcPr>
          <w:p w14:paraId="7F605288"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2.59</w:t>
            </w:r>
            <w:r w:rsidRPr="006B5D1B">
              <w:rPr>
                <w:rFonts w:ascii="Times New Roman" w:eastAsia="Times New Roman" w:hAnsi="Times New Roman" w:cs="Times New Roman"/>
                <w:color w:val="000000"/>
                <w:sz w:val="20"/>
                <w:szCs w:val="20"/>
              </w:rPr>
              <w:br/>
              <w:t>(8.12)</w:t>
            </w:r>
          </w:p>
        </w:tc>
        <w:tc>
          <w:tcPr>
            <w:tcW w:w="935" w:type="dxa"/>
          </w:tcPr>
          <w:p w14:paraId="2D4B320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3.19 (10.53)</w:t>
            </w:r>
          </w:p>
        </w:tc>
        <w:tc>
          <w:tcPr>
            <w:tcW w:w="873" w:type="dxa"/>
          </w:tcPr>
          <w:p w14:paraId="38CC064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64.59</w:t>
            </w:r>
          </w:p>
        </w:tc>
        <w:tc>
          <w:tcPr>
            <w:tcW w:w="878" w:type="dxa"/>
          </w:tcPr>
          <w:p w14:paraId="061A68D4"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5.04</w:t>
            </w:r>
            <w:r w:rsidRPr="006B5D1B">
              <w:rPr>
                <w:rFonts w:ascii="Times New Roman" w:eastAsia="Times New Roman" w:hAnsi="Times New Roman" w:cs="Times New Roman"/>
                <w:color w:val="000000"/>
                <w:sz w:val="20"/>
                <w:szCs w:val="20"/>
              </w:rPr>
              <w:br/>
              <w:t>(12.95)</w:t>
            </w:r>
          </w:p>
        </w:tc>
        <w:tc>
          <w:tcPr>
            <w:tcW w:w="930" w:type="dxa"/>
          </w:tcPr>
          <w:p w14:paraId="3E3450F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4.10</w:t>
            </w:r>
            <w:r w:rsidRPr="006B5D1B">
              <w:rPr>
                <w:rFonts w:ascii="Times New Roman" w:eastAsia="Times New Roman" w:hAnsi="Times New Roman" w:cs="Times New Roman"/>
                <w:color w:val="000000"/>
                <w:sz w:val="20"/>
                <w:szCs w:val="20"/>
              </w:rPr>
              <w:br/>
              <w:t>(11.68)</w:t>
            </w:r>
          </w:p>
        </w:tc>
        <w:tc>
          <w:tcPr>
            <w:tcW w:w="932" w:type="dxa"/>
          </w:tcPr>
          <w:p w14:paraId="781356F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3.13</w:t>
            </w:r>
            <w:r w:rsidRPr="006B5D1B">
              <w:rPr>
                <w:rFonts w:ascii="Times New Roman" w:eastAsia="Times New Roman" w:hAnsi="Times New Roman" w:cs="Times New Roman"/>
                <w:color w:val="000000"/>
                <w:sz w:val="20"/>
                <w:szCs w:val="20"/>
              </w:rPr>
              <w:br/>
              <w:t>(10.19)</w:t>
            </w:r>
          </w:p>
        </w:tc>
        <w:tc>
          <w:tcPr>
            <w:tcW w:w="930" w:type="dxa"/>
          </w:tcPr>
          <w:p w14:paraId="18FD35C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2.97</w:t>
            </w:r>
            <w:r w:rsidRPr="006B5D1B">
              <w:rPr>
                <w:rFonts w:ascii="Times New Roman" w:eastAsia="Times New Roman" w:hAnsi="Times New Roman" w:cs="Times New Roman"/>
                <w:color w:val="000000"/>
                <w:sz w:val="20"/>
                <w:szCs w:val="20"/>
              </w:rPr>
              <w:br/>
              <w:t>(9.89)</w:t>
            </w:r>
          </w:p>
        </w:tc>
        <w:tc>
          <w:tcPr>
            <w:tcW w:w="932" w:type="dxa"/>
          </w:tcPr>
          <w:p w14:paraId="4503DAB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3.40 (10.59)</w:t>
            </w:r>
          </w:p>
        </w:tc>
        <w:tc>
          <w:tcPr>
            <w:tcW w:w="864" w:type="dxa"/>
          </w:tcPr>
          <w:p w14:paraId="3FEB9C9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61.85</w:t>
            </w:r>
          </w:p>
        </w:tc>
      </w:tr>
      <w:tr w:rsidR="004E2ECE" w:rsidRPr="006B5D1B" w14:paraId="59895E4A" w14:textId="77777777">
        <w:trPr>
          <w:gridAfter w:val="1"/>
          <w:wAfter w:w="21" w:type="dxa"/>
          <w:trHeight w:val="452"/>
        </w:trPr>
        <w:tc>
          <w:tcPr>
            <w:tcW w:w="2117" w:type="dxa"/>
          </w:tcPr>
          <w:p w14:paraId="65EB26BB" w14:textId="77777777" w:rsidR="004E2ECE" w:rsidRPr="006B5D1B" w:rsidRDefault="00000000">
            <w:pPr>
              <w:rPr>
                <w:rFonts w:ascii="Times New Roman" w:eastAsia="Times New Roman" w:hAnsi="Times New Roman" w:cs="Times New Roman"/>
                <w:color w:val="000000"/>
                <w:sz w:val="20"/>
                <w:szCs w:val="20"/>
              </w:rPr>
            </w:pPr>
            <w:proofErr w:type="spellStart"/>
            <w:r w:rsidRPr="006B5D1B">
              <w:rPr>
                <w:rFonts w:ascii="Times New Roman" w:eastAsia="Times New Roman" w:hAnsi="Times New Roman" w:cs="Times New Roman"/>
                <w:color w:val="000000"/>
                <w:sz w:val="20"/>
                <w:szCs w:val="20"/>
              </w:rPr>
              <w:t>Cartap</w:t>
            </w:r>
            <w:proofErr w:type="spellEnd"/>
            <w:r w:rsidRPr="006B5D1B">
              <w:rPr>
                <w:rFonts w:ascii="Times New Roman" w:eastAsia="Times New Roman" w:hAnsi="Times New Roman" w:cs="Times New Roman"/>
                <w:color w:val="000000"/>
                <w:sz w:val="20"/>
                <w:szCs w:val="20"/>
              </w:rPr>
              <w:t xml:space="preserve"> Hydrochloride (50SP)</w:t>
            </w:r>
          </w:p>
        </w:tc>
        <w:tc>
          <w:tcPr>
            <w:tcW w:w="939" w:type="dxa"/>
          </w:tcPr>
          <w:p w14:paraId="0939CC3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 g/l</w:t>
            </w:r>
          </w:p>
        </w:tc>
        <w:tc>
          <w:tcPr>
            <w:tcW w:w="940" w:type="dxa"/>
          </w:tcPr>
          <w:p w14:paraId="095B621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7.59</w:t>
            </w:r>
            <w:r w:rsidRPr="006B5D1B">
              <w:rPr>
                <w:rFonts w:ascii="Times New Roman" w:eastAsia="Times New Roman" w:hAnsi="Times New Roman" w:cs="Times New Roman"/>
                <w:color w:val="000000"/>
                <w:sz w:val="20"/>
                <w:szCs w:val="20"/>
              </w:rPr>
              <w:br/>
              <w:t>(15.98)</w:t>
            </w:r>
          </w:p>
        </w:tc>
        <w:tc>
          <w:tcPr>
            <w:tcW w:w="935" w:type="dxa"/>
          </w:tcPr>
          <w:p w14:paraId="11CF1AF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5.39</w:t>
            </w:r>
            <w:r w:rsidRPr="006B5D1B">
              <w:rPr>
                <w:rFonts w:ascii="Times New Roman" w:eastAsia="Times New Roman" w:hAnsi="Times New Roman" w:cs="Times New Roman"/>
                <w:color w:val="000000"/>
                <w:sz w:val="20"/>
                <w:szCs w:val="20"/>
              </w:rPr>
              <w:br/>
              <w:t>(13.39)</w:t>
            </w:r>
          </w:p>
        </w:tc>
        <w:tc>
          <w:tcPr>
            <w:tcW w:w="935" w:type="dxa"/>
          </w:tcPr>
          <w:p w14:paraId="514982C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4.55</w:t>
            </w:r>
            <w:r w:rsidRPr="006B5D1B">
              <w:rPr>
                <w:rFonts w:ascii="Times New Roman" w:eastAsia="Times New Roman" w:hAnsi="Times New Roman" w:cs="Times New Roman"/>
                <w:color w:val="000000"/>
                <w:sz w:val="20"/>
                <w:szCs w:val="20"/>
              </w:rPr>
              <w:br/>
              <w:t>(12.29)</w:t>
            </w:r>
          </w:p>
        </w:tc>
        <w:tc>
          <w:tcPr>
            <w:tcW w:w="935" w:type="dxa"/>
          </w:tcPr>
          <w:p w14:paraId="0C2B672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3.41</w:t>
            </w:r>
            <w:r w:rsidRPr="006B5D1B">
              <w:rPr>
                <w:rFonts w:ascii="Times New Roman" w:eastAsia="Times New Roman" w:hAnsi="Times New Roman" w:cs="Times New Roman"/>
                <w:color w:val="000000"/>
                <w:sz w:val="20"/>
                <w:szCs w:val="20"/>
              </w:rPr>
              <w:br/>
              <w:t>(10.63)</w:t>
            </w:r>
          </w:p>
        </w:tc>
        <w:tc>
          <w:tcPr>
            <w:tcW w:w="935" w:type="dxa"/>
          </w:tcPr>
          <w:p w14:paraId="7821595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4.45 (12.10)</w:t>
            </w:r>
          </w:p>
        </w:tc>
        <w:tc>
          <w:tcPr>
            <w:tcW w:w="873" w:type="dxa"/>
          </w:tcPr>
          <w:p w14:paraId="326C9F4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50.75</w:t>
            </w:r>
          </w:p>
        </w:tc>
        <w:tc>
          <w:tcPr>
            <w:tcW w:w="878" w:type="dxa"/>
          </w:tcPr>
          <w:p w14:paraId="0C27C78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5.04</w:t>
            </w:r>
            <w:r w:rsidRPr="006B5D1B">
              <w:rPr>
                <w:rFonts w:ascii="Times New Roman" w:eastAsia="Times New Roman" w:hAnsi="Times New Roman" w:cs="Times New Roman"/>
                <w:color w:val="000000"/>
                <w:sz w:val="20"/>
                <w:szCs w:val="20"/>
              </w:rPr>
              <w:br/>
              <w:t>(12.97)</w:t>
            </w:r>
          </w:p>
        </w:tc>
        <w:tc>
          <w:tcPr>
            <w:tcW w:w="930" w:type="dxa"/>
          </w:tcPr>
          <w:p w14:paraId="6D1D6FB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4.49</w:t>
            </w:r>
            <w:r w:rsidRPr="006B5D1B">
              <w:rPr>
                <w:rFonts w:ascii="Times New Roman" w:eastAsia="Times New Roman" w:hAnsi="Times New Roman" w:cs="Times New Roman"/>
                <w:color w:val="000000"/>
                <w:sz w:val="20"/>
                <w:szCs w:val="20"/>
              </w:rPr>
              <w:br/>
              <w:t>(12.22)</w:t>
            </w:r>
          </w:p>
        </w:tc>
        <w:tc>
          <w:tcPr>
            <w:tcW w:w="932" w:type="dxa"/>
          </w:tcPr>
          <w:p w14:paraId="1D547144"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3.34</w:t>
            </w:r>
            <w:r w:rsidRPr="006B5D1B">
              <w:rPr>
                <w:rFonts w:ascii="Times New Roman" w:eastAsia="Times New Roman" w:hAnsi="Times New Roman" w:cs="Times New Roman"/>
                <w:color w:val="000000"/>
                <w:sz w:val="20"/>
                <w:szCs w:val="20"/>
              </w:rPr>
              <w:br/>
              <w:t>(10.52)</w:t>
            </w:r>
          </w:p>
        </w:tc>
        <w:tc>
          <w:tcPr>
            <w:tcW w:w="930" w:type="dxa"/>
          </w:tcPr>
          <w:p w14:paraId="4B89FBD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3.34</w:t>
            </w:r>
            <w:r w:rsidRPr="006B5D1B">
              <w:rPr>
                <w:rFonts w:ascii="Times New Roman" w:eastAsia="Times New Roman" w:hAnsi="Times New Roman" w:cs="Times New Roman"/>
                <w:color w:val="000000"/>
                <w:sz w:val="20"/>
                <w:szCs w:val="20"/>
              </w:rPr>
              <w:br/>
              <w:t>(10.52)</w:t>
            </w:r>
          </w:p>
        </w:tc>
        <w:tc>
          <w:tcPr>
            <w:tcW w:w="932" w:type="dxa"/>
          </w:tcPr>
          <w:p w14:paraId="078E710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3.73 (11.09)</w:t>
            </w:r>
          </w:p>
        </w:tc>
        <w:tc>
          <w:tcPr>
            <w:tcW w:w="864" w:type="dxa"/>
          </w:tcPr>
          <w:p w14:paraId="7E929C7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52.66</w:t>
            </w:r>
          </w:p>
        </w:tc>
      </w:tr>
      <w:tr w:rsidR="004E2ECE" w:rsidRPr="006B5D1B" w14:paraId="1A838798" w14:textId="77777777">
        <w:trPr>
          <w:gridAfter w:val="1"/>
          <w:wAfter w:w="21" w:type="dxa"/>
          <w:trHeight w:val="543"/>
        </w:trPr>
        <w:tc>
          <w:tcPr>
            <w:tcW w:w="2117" w:type="dxa"/>
          </w:tcPr>
          <w:p w14:paraId="05F32DCE" w14:textId="77777777" w:rsidR="004E2ECE" w:rsidRPr="006B5D1B" w:rsidRDefault="00000000">
            <w:pPr>
              <w:rPr>
                <w:rFonts w:ascii="Times New Roman" w:eastAsia="Times New Roman" w:hAnsi="Times New Roman" w:cs="Times New Roman"/>
                <w:color w:val="000000"/>
                <w:sz w:val="20"/>
                <w:szCs w:val="20"/>
              </w:rPr>
            </w:pPr>
            <w:proofErr w:type="spellStart"/>
            <w:r w:rsidRPr="006B5D1B">
              <w:rPr>
                <w:rFonts w:ascii="Times New Roman" w:eastAsia="Times New Roman" w:hAnsi="Times New Roman" w:cs="Times New Roman"/>
                <w:color w:val="000000"/>
                <w:sz w:val="20"/>
                <w:szCs w:val="20"/>
              </w:rPr>
              <w:t>Chloropyrifos</w:t>
            </w:r>
            <w:proofErr w:type="spellEnd"/>
            <w:r w:rsidRPr="006B5D1B">
              <w:rPr>
                <w:rFonts w:ascii="Times New Roman" w:eastAsia="Times New Roman" w:hAnsi="Times New Roman" w:cs="Times New Roman"/>
                <w:color w:val="000000"/>
                <w:sz w:val="20"/>
                <w:szCs w:val="20"/>
              </w:rPr>
              <w:t xml:space="preserve"> (20EC)</w:t>
            </w:r>
          </w:p>
        </w:tc>
        <w:tc>
          <w:tcPr>
            <w:tcW w:w="939" w:type="dxa"/>
          </w:tcPr>
          <w:p w14:paraId="5D30E10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 ml/l</w:t>
            </w:r>
          </w:p>
        </w:tc>
        <w:tc>
          <w:tcPr>
            <w:tcW w:w="940" w:type="dxa"/>
          </w:tcPr>
          <w:p w14:paraId="37365F74"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7.38</w:t>
            </w:r>
            <w:r w:rsidRPr="006B5D1B">
              <w:rPr>
                <w:rFonts w:ascii="Times New Roman" w:eastAsia="Times New Roman" w:hAnsi="Times New Roman" w:cs="Times New Roman"/>
                <w:color w:val="000000"/>
                <w:sz w:val="20"/>
                <w:szCs w:val="20"/>
              </w:rPr>
              <w:br/>
              <w:t>(15.74)</w:t>
            </w:r>
          </w:p>
        </w:tc>
        <w:tc>
          <w:tcPr>
            <w:tcW w:w="935" w:type="dxa"/>
          </w:tcPr>
          <w:p w14:paraId="3BF8B3A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6.38</w:t>
            </w:r>
            <w:r w:rsidRPr="006B5D1B">
              <w:rPr>
                <w:rFonts w:ascii="Times New Roman" w:eastAsia="Times New Roman" w:hAnsi="Times New Roman" w:cs="Times New Roman"/>
                <w:color w:val="000000"/>
                <w:sz w:val="20"/>
                <w:szCs w:val="20"/>
              </w:rPr>
              <w:br/>
              <w:t>(14.62)</w:t>
            </w:r>
          </w:p>
        </w:tc>
        <w:tc>
          <w:tcPr>
            <w:tcW w:w="935" w:type="dxa"/>
          </w:tcPr>
          <w:p w14:paraId="4F11686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5.45</w:t>
            </w:r>
            <w:r w:rsidRPr="006B5D1B">
              <w:rPr>
                <w:rFonts w:ascii="Times New Roman" w:eastAsia="Times New Roman" w:hAnsi="Times New Roman" w:cs="Times New Roman"/>
                <w:color w:val="000000"/>
                <w:sz w:val="20"/>
                <w:szCs w:val="20"/>
              </w:rPr>
              <w:br/>
              <w:t>(13.49)</w:t>
            </w:r>
          </w:p>
        </w:tc>
        <w:tc>
          <w:tcPr>
            <w:tcW w:w="935" w:type="dxa"/>
          </w:tcPr>
          <w:p w14:paraId="69DE597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4.30</w:t>
            </w:r>
            <w:r w:rsidRPr="006B5D1B">
              <w:rPr>
                <w:rFonts w:ascii="Times New Roman" w:eastAsia="Times New Roman" w:hAnsi="Times New Roman" w:cs="Times New Roman"/>
                <w:color w:val="000000"/>
                <w:sz w:val="20"/>
                <w:szCs w:val="20"/>
              </w:rPr>
              <w:br/>
              <w:t>(11.95)</w:t>
            </w:r>
          </w:p>
        </w:tc>
        <w:tc>
          <w:tcPr>
            <w:tcW w:w="935" w:type="dxa"/>
          </w:tcPr>
          <w:p w14:paraId="121ABFE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5.38 (13.35)</w:t>
            </w:r>
          </w:p>
        </w:tc>
        <w:tc>
          <w:tcPr>
            <w:tcW w:w="873" w:type="dxa"/>
          </w:tcPr>
          <w:p w14:paraId="27402DE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40.51</w:t>
            </w:r>
          </w:p>
        </w:tc>
        <w:tc>
          <w:tcPr>
            <w:tcW w:w="878" w:type="dxa"/>
          </w:tcPr>
          <w:p w14:paraId="642DA08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5.38</w:t>
            </w:r>
            <w:r w:rsidRPr="006B5D1B">
              <w:rPr>
                <w:rFonts w:ascii="Times New Roman" w:eastAsia="Times New Roman" w:hAnsi="Times New Roman" w:cs="Times New Roman"/>
                <w:color w:val="000000"/>
                <w:sz w:val="20"/>
                <w:szCs w:val="20"/>
              </w:rPr>
              <w:br/>
              <w:t>(13.40)</w:t>
            </w:r>
          </w:p>
        </w:tc>
        <w:tc>
          <w:tcPr>
            <w:tcW w:w="930" w:type="dxa"/>
          </w:tcPr>
          <w:p w14:paraId="4573476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4.35</w:t>
            </w:r>
            <w:r w:rsidRPr="006B5D1B">
              <w:rPr>
                <w:rFonts w:ascii="Times New Roman" w:eastAsia="Times New Roman" w:hAnsi="Times New Roman" w:cs="Times New Roman"/>
                <w:color w:val="000000"/>
                <w:sz w:val="20"/>
                <w:szCs w:val="20"/>
              </w:rPr>
              <w:br/>
              <w:t>(12.02)</w:t>
            </w:r>
          </w:p>
        </w:tc>
        <w:tc>
          <w:tcPr>
            <w:tcW w:w="932" w:type="dxa"/>
          </w:tcPr>
          <w:p w14:paraId="72884D9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3.90</w:t>
            </w:r>
            <w:r w:rsidRPr="006B5D1B">
              <w:rPr>
                <w:rFonts w:ascii="Times New Roman" w:eastAsia="Times New Roman" w:hAnsi="Times New Roman" w:cs="Times New Roman"/>
                <w:color w:val="000000"/>
                <w:sz w:val="20"/>
                <w:szCs w:val="20"/>
              </w:rPr>
              <w:br/>
              <w:t>(11.39)</w:t>
            </w:r>
          </w:p>
        </w:tc>
        <w:tc>
          <w:tcPr>
            <w:tcW w:w="930" w:type="dxa"/>
          </w:tcPr>
          <w:p w14:paraId="72161CC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3.83</w:t>
            </w:r>
            <w:r w:rsidRPr="006B5D1B">
              <w:rPr>
                <w:rFonts w:ascii="Times New Roman" w:eastAsia="Times New Roman" w:hAnsi="Times New Roman" w:cs="Times New Roman"/>
                <w:color w:val="000000"/>
                <w:sz w:val="20"/>
                <w:szCs w:val="20"/>
              </w:rPr>
              <w:br/>
              <w:t>(11.29)</w:t>
            </w:r>
          </w:p>
        </w:tc>
        <w:tc>
          <w:tcPr>
            <w:tcW w:w="932" w:type="dxa"/>
          </w:tcPr>
          <w:p w14:paraId="555C017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4.03 (11.56)</w:t>
            </w:r>
          </w:p>
        </w:tc>
        <w:tc>
          <w:tcPr>
            <w:tcW w:w="864" w:type="dxa"/>
          </w:tcPr>
          <w:p w14:paraId="45B060E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48.84</w:t>
            </w:r>
          </w:p>
        </w:tc>
      </w:tr>
      <w:tr w:rsidR="004E2ECE" w:rsidRPr="006B5D1B" w14:paraId="07970510" w14:textId="77777777">
        <w:trPr>
          <w:gridAfter w:val="1"/>
          <w:wAfter w:w="21" w:type="dxa"/>
          <w:trHeight w:val="543"/>
        </w:trPr>
        <w:tc>
          <w:tcPr>
            <w:tcW w:w="2117" w:type="dxa"/>
          </w:tcPr>
          <w:p w14:paraId="42F592BB" w14:textId="77777777" w:rsidR="004E2ECE" w:rsidRPr="006B5D1B" w:rsidRDefault="00000000">
            <w:pPr>
              <w:rPr>
                <w:rFonts w:ascii="Times New Roman" w:eastAsia="Times New Roman" w:hAnsi="Times New Roman" w:cs="Times New Roman"/>
                <w:color w:val="000000"/>
                <w:sz w:val="20"/>
                <w:szCs w:val="20"/>
              </w:rPr>
            </w:pPr>
            <w:proofErr w:type="spellStart"/>
            <w:r w:rsidRPr="006B5D1B">
              <w:rPr>
                <w:rFonts w:ascii="Times New Roman" w:eastAsia="Times New Roman" w:hAnsi="Times New Roman" w:cs="Times New Roman"/>
                <w:color w:val="000000"/>
                <w:sz w:val="20"/>
                <w:szCs w:val="20"/>
              </w:rPr>
              <w:t>Emamectin</w:t>
            </w:r>
            <w:proofErr w:type="spellEnd"/>
            <w:r w:rsidRPr="006B5D1B">
              <w:rPr>
                <w:rFonts w:ascii="Times New Roman" w:eastAsia="Times New Roman" w:hAnsi="Times New Roman" w:cs="Times New Roman"/>
                <w:color w:val="000000"/>
                <w:sz w:val="20"/>
                <w:szCs w:val="20"/>
              </w:rPr>
              <w:t xml:space="preserve"> Benzoate (5SG)</w:t>
            </w:r>
          </w:p>
        </w:tc>
        <w:tc>
          <w:tcPr>
            <w:tcW w:w="939" w:type="dxa"/>
          </w:tcPr>
          <w:p w14:paraId="620AF8D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0.25 g/l</w:t>
            </w:r>
          </w:p>
        </w:tc>
        <w:tc>
          <w:tcPr>
            <w:tcW w:w="940" w:type="dxa"/>
          </w:tcPr>
          <w:p w14:paraId="59F8E89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7.81</w:t>
            </w:r>
            <w:r w:rsidRPr="006B5D1B">
              <w:rPr>
                <w:rFonts w:ascii="Times New Roman" w:eastAsia="Times New Roman" w:hAnsi="Times New Roman" w:cs="Times New Roman"/>
                <w:color w:val="000000"/>
                <w:sz w:val="20"/>
                <w:szCs w:val="20"/>
              </w:rPr>
              <w:br/>
              <w:t>(16.22)</w:t>
            </w:r>
          </w:p>
        </w:tc>
        <w:tc>
          <w:tcPr>
            <w:tcW w:w="935" w:type="dxa"/>
          </w:tcPr>
          <w:p w14:paraId="3D006B5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5.41</w:t>
            </w:r>
            <w:r w:rsidRPr="006B5D1B">
              <w:rPr>
                <w:rFonts w:ascii="Times New Roman" w:eastAsia="Times New Roman" w:hAnsi="Times New Roman" w:cs="Times New Roman"/>
                <w:color w:val="000000"/>
                <w:sz w:val="20"/>
                <w:szCs w:val="20"/>
              </w:rPr>
              <w:br/>
              <w:t>(13.44)</w:t>
            </w:r>
          </w:p>
        </w:tc>
        <w:tc>
          <w:tcPr>
            <w:tcW w:w="935" w:type="dxa"/>
          </w:tcPr>
          <w:p w14:paraId="5423753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4.67</w:t>
            </w:r>
            <w:r w:rsidRPr="006B5D1B">
              <w:rPr>
                <w:rFonts w:ascii="Times New Roman" w:eastAsia="Times New Roman" w:hAnsi="Times New Roman" w:cs="Times New Roman"/>
                <w:color w:val="000000"/>
                <w:sz w:val="20"/>
                <w:szCs w:val="20"/>
              </w:rPr>
              <w:br/>
              <w:t>(12.47)</w:t>
            </w:r>
          </w:p>
        </w:tc>
        <w:tc>
          <w:tcPr>
            <w:tcW w:w="935" w:type="dxa"/>
          </w:tcPr>
          <w:p w14:paraId="6F54EC8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3.59</w:t>
            </w:r>
            <w:r w:rsidRPr="006B5D1B">
              <w:rPr>
                <w:rFonts w:ascii="Times New Roman" w:eastAsia="Times New Roman" w:hAnsi="Times New Roman" w:cs="Times New Roman"/>
                <w:color w:val="000000"/>
                <w:sz w:val="20"/>
                <w:szCs w:val="20"/>
              </w:rPr>
              <w:br/>
              <w:t>(10.91)</w:t>
            </w:r>
          </w:p>
        </w:tc>
        <w:tc>
          <w:tcPr>
            <w:tcW w:w="935" w:type="dxa"/>
          </w:tcPr>
          <w:p w14:paraId="2802518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4.56 (12.28)</w:t>
            </w:r>
          </w:p>
        </w:tc>
        <w:tc>
          <w:tcPr>
            <w:tcW w:w="873" w:type="dxa"/>
          </w:tcPr>
          <w:p w14:paraId="7BFD9BB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49.57</w:t>
            </w:r>
          </w:p>
        </w:tc>
        <w:tc>
          <w:tcPr>
            <w:tcW w:w="878" w:type="dxa"/>
          </w:tcPr>
          <w:p w14:paraId="4B4B1A1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5.16</w:t>
            </w:r>
            <w:r w:rsidRPr="006B5D1B">
              <w:rPr>
                <w:rFonts w:ascii="Times New Roman" w:eastAsia="Times New Roman" w:hAnsi="Times New Roman" w:cs="Times New Roman"/>
                <w:color w:val="000000"/>
                <w:sz w:val="20"/>
                <w:szCs w:val="20"/>
              </w:rPr>
              <w:br/>
              <w:t>(13.12)</w:t>
            </w:r>
          </w:p>
        </w:tc>
        <w:tc>
          <w:tcPr>
            <w:tcW w:w="930" w:type="dxa"/>
          </w:tcPr>
          <w:p w14:paraId="1B33B15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4.60</w:t>
            </w:r>
            <w:r w:rsidRPr="006B5D1B">
              <w:rPr>
                <w:rFonts w:ascii="Times New Roman" w:eastAsia="Times New Roman" w:hAnsi="Times New Roman" w:cs="Times New Roman"/>
                <w:color w:val="000000"/>
                <w:sz w:val="20"/>
                <w:szCs w:val="20"/>
              </w:rPr>
              <w:br/>
              <w:t>(12.36)</w:t>
            </w:r>
          </w:p>
        </w:tc>
        <w:tc>
          <w:tcPr>
            <w:tcW w:w="932" w:type="dxa"/>
          </w:tcPr>
          <w:p w14:paraId="2927A5D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3.79</w:t>
            </w:r>
            <w:r w:rsidRPr="006B5D1B">
              <w:rPr>
                <w:rFonts w:ascii="Times New Roman" w:eastAsia="Times New Roman" w:hAnsi="Times New Roman" w:cs="Times New Roman"/>
                <w:color w:val="000000"/>
                <w:sz w:val="20"/>
                <w:szCs w:val="20"/>
              </w:rPr>
              <w:br/>
              <w:t>(11.21)</w:t>
            </w:r>
          </w:p>
        </w:tc>
        <w:tc>
          <w:tcPr>
            <w:tcW w:w="930" w:type="dxa"/>
          </w:tcPr>
          <w:p w14:paraId="7112AC6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3.39</w:t>
            </w:r>
            <w:r w:rsidRPr="006B5D1B">
              <w:rPr>
                <w:rFonts w:ascii="Times New Roman" w:eastAsia="Times New Roman" w:hAnsi="Times New Roman" w:cs="Times New Roman"/>
                <w:color w:val="000000"/>
                <w:sz w:val="20"/>
                <w:szCs w:val="20"/>
              </w:rPr>
              <w:br/>
              <w:t>(10.60)</w:t>
            </w:r>
          </w:p>
        </w:tc>
        <w:tc>
          <w:tcPr>
            <w:tcW w:w="932" w:type="dxa"/>
          </w:tcPr>
          <w:p w14:paraId="746DEB0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3.93 (11.39)</w:t>
            </w:r>
          </w:p>
        </w:tc>
        <w:tc>
          <w:tcPr>
            <w:tcW w:w="864" w:type="dxa"/>
          </w:tcPr>
          <w:p w14:paraId="37DF2B9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50.12</w:t>
            </w:r>
          </w:p>
        </w:tc>
      </w:tr>
      <w:tr w:rsidR="004E2ECE" w:rsidRPr="006B5D1B" w14:paraId="2F2A9D9E" w14:textId="77777777">
        <w:trPr>
          <w:gridAfter w:val="1"/>
          <w:wAfter w:w="21" w:type="dxa"/>
          <w:trHeight w:val="373"/>
        </w:trPr>
        <w:tc>
          <w:tcPr>
            <w:tcW w:w="2117" w:type="dxa"/>
          </w:tcPr>
          <w:p w14:paraId="47A9F0CF"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 xml:space="preserve">Lambda </w:t>
            </w:r>
            <w:proofErr w:type="spellStart"/>
            <w:r w:rsidRPr="006B5D1B">
              <w:rPr>
                <w:rFonts w:ascii="Times New Roman" w:eastAsia="Times New Roman" w:hAnsi="Times New Roman" w:cs="Times New Roman"/>
                <w:color w:val="000000"/>
                <w:sz w:val="20"/>
                <w:szCs w:val="20"/>
              </w:rPr>
              <w:t>Cyhalotrin</w:t>
            </w:r>
            <w:proofErr w:type="spellEnd"/>
            <w:r w:rsidRPr="006B5D1B">
              <w:rPr>
                <w:rFonts w:ascii="Times New Roman" w:eastAsia="Times New Roman" w:hAnsi="Times New Roman" w:cs="Times New Roman"/>
                <w:color w:val="000000"/>
                <w:sz w:val="20"/>
                <w:szCs w:val="20"/>
              </w:rPr>
              <w:t xml:space="preserve"> (5EC)</w:t>
            </w:r>
          </w:p>
        </w:tc>
        <w:tc>
          <w:tcPr>
            <w:tcW w:w="939" w:type="dxa"/>
          </w:tcPr>
          <w:p w14:paraId="5D87FF4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0.5 ml/l</w:t>
            </w:r>
          </w:p>
        </w:tc>
        <w:tc>
          <w:tcPr>
            <w:tcW w:w="940" w:type="dxa"/>
          </w:tcPr>
          <w:p w14:paraId="455A1F7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7.71</w:t>
            </w:r>
            <w:r w:rsidRPr="006B5D1B">
              <w:rPr>
                <w:rFonts w:ascii="Times New Roman" w:eastAsia="Times New Roman" w:hAnsi="Times New Roman" w:cs="Times New Roman"/>
                <w:color w:val="000000"/>
                <w:sz w:val="20"/>
                <w:szCs w:val="20"/>
              </w:rPr>
              <w:br/>
              <w:t>(16.11)</w:t>
            </w:r>
          </w:p>
        </w:tc>
        <w:tc>
          <w:tcPr>
            <w:tcW w:w="935" w:type="dxa"/>
          </w:tcPr>
          <w:p w14:paraId="2D75E0B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6.21</w:t>
            </w:r>
            <w:r w:rsidRPr="006B5D1B">
              <w:rPr>
                <w:rFonts w:ascii="Times New Roman" w:eastAsia="Times New Roman" w:hAnsi="Times New Roman" w:cs="Times New Roman"/>
                <w:color w:val="000000"/>
                <w:sz w:val="20"/>
                <w:szCs w:val="20"/>
              </w:rPr>
              <w:br/>
              <w:t>(14.41)</w:t>
            </w:r>
          </w:p>
        </w:tc>
        <w:tc>
          <w:tcPr>
            <w:tcW w:w="935" w:type="dxa"/>
          </w:tcPr>
          <w:p w14:paraId="1E398C38"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5.40</w:t>
            </w:r>
            <w:r w:rsidRPr="006B5D1B">
              <w:rPr>
                <w:rFonts w:ascii="Times New Roman" w:eastAsia="Times New Roman" w:hAnsi="Times New Roman" w:cs="Times New Roman"/>
                <w:color w:val="000000"/>
                <w:sz w:val="20"/>
                <w:szCs w:val="20"/>
              </w:rPr>
              <w:br/>
              <w:t>(13.41)</w:t>
            </w:r>
          </w:p>
        </w:tc>
        <w:tc>
          <w:tcPr>
            <w:tcW w:w="935" w:type="dxa"/>
          </w:tcPr>
          <w:p w14:paraId="20C4F06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3.97</w:t>
            </w:r>
            <w:r w:rsidRPr="006B5D1B">
              <w:rPr>
                <w:rFonts w:ascii="Times New Roman" w:eastAsia="Times New Roman" w:hAnsi="Times New Roman" w:cs="Times New Roman"/>
                <w:color w:val="000000"/>
                <w:sz w:val="20"/>
                <w:szCs w:val="20"/>
              </w:rPr>
              <w:br/>
              <w:t>(11.48)</w:t>
            </w:r>
          </w:p>
        </w:tc>
        <w:tc>
          <w:tcPr>
            <w:tcW w:w="935" w:type="dxa"/>
          </w:tcPr>
          <w:p w14:paraId="3E4656E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5.19 (13.10)</w:t>
            </w:r>
          </w:p>
        </w:tc>
        <w:tc>
          <w:tcPr>
            <w:tcW w:w="873" w:type="dxa"/>
          </w:tcPr>
          <w:p w14:paraId="2B80FFC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42.54</w:t>
            </w:r>
          </w:p>
        </w:tc>
        <w:tc>
          <w:tcPr>
            <w:tcW w:w="878" w:type="dxa"/>
          </w:tcPr>
          <w:p w14:paraId="0EE1A56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5.21</w:t>
            </w:r>
            <w:r w:rsidRPr="006B5D1B">
              <w:rPr>
                <w:rFonts w:ascii="Times New Roman" w:eastAsia="Times New Roman" w:hAnsi="Times New Roman" w:cs="Times New Roman"/>
                <w:color w:val="000000"/>
                <w:sz w:val="20"/>
                <w:szCs w:val="20"/>
              </w:rPr>
              <w:br/>
              <w:t>(13.17)</w:t>
            </w:r>
          </w:p>
        </w:tc>
        <w:tc>
          <w:tcPr>
            <w:tcW w:w="930" w:type="dxa"/>
          </w:tcPr>
          <w:p w14:paraId="0192282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5.06</w:t>
            </w:r>
            <w:r w:rsidRPr="006B5D1B">
              <w:rPr>
                <w:rFonts w:ascii="Times New Roman" w:eastAsia="Times New Roman" w:hAnsi="Times New Roman" w:cs="Times New Roman"/>
                <w:color w:val="000000"/>
                <w:sz w:val="20"/>
                <w:szCs w:val="20"/>
              </w:rPr>
              <w:br/>
              <w:t>(12.98)</w:t>
            </w:r>
          </w:p>
        </w:tc>
        <w:tc>
          <w:tcPr>
            <w:tcW w:w="932" w:type="dxa"/>
          </w:tcPr>
          <w:p w14:paraId="5F1BE0B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4.19</w:t>
            </w:r>
            <w:r w:rsidRPr="006B5D1B">
              <w:rPr>
                <w:rFonts w:ascii="Times New Roman" w:eastAsia="Times New Roman" w:hAnsi="Times New Roman" w:cs="Times New Roman"/>
                <w:color w:val="000000"/>
                <w:sz w:val="20"/>
                <w:szCs w:val="20"/>
              </w:rPr>
              <w:br/>
              <w:t>(11.80)</w:t>
            </w:r>
          </w:p>
        </w:tc>
        <w:tc>
          <w:tcPr>
            <w:tcW w:w="930" w:type="dxa"/>
          </w:tcPr>
          <w:p w14:paraId="4B88F0A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3.52</w:t>
            </w:r>
            <w:r w:rsidRPr="006B5D1B">
              <w:rPr>
                <w:rFonts w:ascii="Times New Roman" w:eastAsia="Times New Roman" w:hAnsi="Times New Roman" w:cs="Times New Roman"/>
                <w:color w:val="000000"/>
                <w:sz w:val="20"/>
                <w:szCs w:val="20"/>
              </w:rPr>
              <w:br/>
              <w:t>(10.81)</w:t>
            </w:r>
          </w:p>
        </w:tc>
        <w:tc>
          <w:tcPr>
            <w:tcW w:w="932" w:type="dxa"/>
          </w:tcPr>
          <w:p w14:paraId="5F84F4A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4.26 (11.86)</w:t>
            </w:r>
          </w:p>
        </w:tc>
        <w:tc>
          <w:tcPr>
            <w:tcW w:w="864" w:type="dxa"/>
          </w:tcPr>
          <w:p w14:paraId="0AA9CD0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45.89</w:t>
            </w:r>
          </w:p>
        </w:tc>
      </w:tr>
      <w:tr w:rsidR="004E2ECE" w:rsidRPr="006B5D1B" w14:paraId="55D241B2" w14:textId="77777777">
        <w:trPr>
          <w:gridAfter w:val="1"/>
          <w:wAfter w:w="21" w:type="dxa"/>
          <w:trHeight w:val="501"/>
        </w:trPr>
        <w:tc>
          <w:tcPr>
            <w:tcW w:w="2117" w:type="dxa"/>
          </w:tcPr>
          <w:p w14:paraId="10ED92B7"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Control</w:t>
            </w:r>
          </w:p>
        </w:tc>
        <w:tc>
          <w:tcPr>
            <w:tcW w:w="939" w:type="dxa"/>
          </w:tcPr>
          <w:p w14:paraId="05222191" w14:textId="77777777" w:rsidR="004E2ECE" w:rsidRPr="006B5D1B" w:rsidRDefault="004E2ECE">
            <w:pPr>
              <w:jc w:val="center"/>
              <w:rPr>
                <w:rFonts w:ascii="Times New Roman" w:eastAsia="Times New Roman" w:hAnsi="Times New Roman" w:cs="Times New Roman"/>
                <w:color w:val="000000"/>
                <w:sz w:val="20"/>
                <w:szCs w:val="20"/>
              </w:rPr>
            </w:pPr>
          </w:p>
        </w:tc>
        <w:tc>
          <w:tcPr>
            <w:tcW w:w="940" w:type="dxa"/>
          </w:tcPr>
          <w:p w14:paraId="096E7C2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7.56</w:t>
            </w:r>
            <w:r w:rsidRPr="006B5D1B">
              <w:rPr>
                <w:rFonts w:ascii="Times New Roman" w:eastAsia="Times New Roman" w:hAnsi="Times New Roman" w:cs="Times New Roman"/>
                <w:color w:val="000000"/>
                <w:sz w:val="20"/>
                <w:szCs w:val="20"/>
              </w:rPr>
              <w:br/>
              <w:t>(15.93)</w:t>
            </w:r>
          </w:p>
        </w:tc>
        <w:tc>
          <w:tcPr>
            <w:tcW w:w="935" w:type="dxa"/>
          </w:tcPr>
          <w:p w14:paraId="6E9E0B7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8.75</w:t>
            </w:r>
            <w:r w:rsidRPr="006B5D1B">
              <w:rPr>
                <w:rFonts w:ascii="Times New Roman" w:eastAsia="Times New Roman" w:hAnsi="Times New Roman" w:cs="Times New Roman"/>
                <w:color w:val="000000"/>
                <w:sz w:val="20"/>
                <w:szCs w:val="20"/>
              </w:rPr>
              <w:br/>
              <w:t>(17.14)</w:t>
            </w:r>
          </w:p>
        </w:tc>
        <w:tc>
          <w:tcPr>
            <w:tcW w:w="935" w:type="dxa"/>
          </w:tcPr>
          <w:p w14:paraId="402B5EA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8.92</w:t>
            </w:r>
            <w:r w:rsidRPr="006B5D1B">
              <w:rPr>
                <w:rFonts w:ascii="Times New Roman" w:eastAsia="Times New Roman" w:hAnsi="Times New Roman" w:cs="Times New Roman"/>
                <w:color w:val="000000"/>
                <w:sz w:val="20"/>
                <w:szCs w:val="20"/>
              </w:rPr>
              <w:br/>
              <w:t>(17.55)</w:t>
            </w:r>
          </w:p>
        </w:tc>
        <w:tc>
          <w:tcPr>
            <w:tcW w:w="935" w:type="dxa"/>
          </w:tcPr>
          <w:p w14:paraId="5ADBE96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9.55</w:t>
            </w:r>
            <w:r w:rsidRPr="006B5D1B">
              <w:rPr>
                <w:rFonts w:ascii="Times New Roman" w:eastAsia="Times New Roman" w:hAnsi="Times New Roman" w:cs="Times New Roman"/>
                <w:color w:val="000000"/>
                <w:sz w:val="20"/>
                <w:szCs w:val="20"/>
              </w:rPr>
              <w:br/>
              <w:t>(18.69)</w:t>
            </w:r>
          </w:p>
        </w:tc>
        <w:tc>
          <w:tcPr>
            <w:tcW w:w="935" w:type="dxa"/>
          </w:tcPr>
          <w:p w14:paraId="4195734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9.04 (18.13)</w:t>
            </w:r>
          </w:p>
        </w:tc>
        <w:tc>
          <w:tcPr>
            <w:tcW w:w="873" w:type="dxa"/>
          </w:tcPr>
          <w:p w14:paraId="1D751FE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0.00</w:t>
            </w:r>
          </w:p>
        </w:tc>
        <w:tc>
          <w:tcPr>
            <w:tcW w:w="878" w:type="dxa"/>
          </w:tcPr>
          <w:p w14:paraId="3154921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6.08</w:t>
            </w:r>
            <w:r w:rsidRPr="006B5D1B">
              <w:rPr>
                <w:rFonts w:ascii="Times New Roman" w:eastAsia="Times New Roman" w:hAnsi="Times New Roman" w:cs="Times New Roman"/>
                <w:color w:val="000000"/>
                <w:sz w:val="20"/>
                <w:szCs w:val="20"/>
              </w:rPr>
              <w:br/>
              <w:t>(14.25)</w:t>
            </w:r>
          </w:p>
        </w:tc>
        <w:tc>
          <w:tcPr>
            <w:tcW w:w="930" w:type="dxa"/>
          </w:tcPr>
          <w:p w14:paraId="1476562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6.97</w:t>
            </w:r>
            <w:r w:rsidRPr="006B5D1B">
              <w:rPr>
                <w:rFonts w:ascii="Times New Roman" w:eastAsia="Times New Roman" w:hAnsi="Times New Roman" w:cs="Times New Roman"/>
                <w:color w:val="000000"/>
                <w:sz w:val="20"/>
                <w:szCs w:val="20"/>
              </w:rPr>
              <w:br/>
              <w:t>(14.12)</w:t>
            </w:r>
          </w:p>
        </w:tc>
        <w:tc>
          <w:tcPr>
            <w:tcW w:w="932" w:type="dxa"/>
          </w:tcPr>
          <w:p w14:paraId="1AD3D41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7.23</w:t>
            </w:r>
            <w:r w:rsidRPr="006B5D1B">
              <w:rPr>
                <w:rFonts w:ascii="Times New Roman" w:eastAsia="Times New Roman" w:hAnsi="Times New Roman" w:cs="Times New Roman"/>
                <w:color w:val="000000"/>
                <w:sz w:val="20"/>
                <w:szCs w:val="20"/>
              </w:rPr>
              <w:br/>
              <w:t>(14.45)</w:t>
            </w:r>
          </w:p>
        </w:tc>
        <w:tc>
          <w:tcPr>
            <w:tcW w:w="930" w:type="dxa"/>
          </w:tcPr>
          <w:p w14:paraId="4B7B1EA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7.78</w:t>
            </w:r>
            <w:r w:rsidRPr="006B5D1B">
              <w:rPr>
                <w:rFonts w:ascii="Times New Roman" w:eastAsia="Times New Roman" w:hAnsi="Times New Roman" w:cs="Times New Roman"/>
                <w:color w:val="000000"/>
                <w:sz w:val="20"/>
                <w:szCs w:val="20"/>
              </w:rPr>
              <w:br/>
              <w:t>(14.90)</w:t>
            </w:r>
          </w:p>
        </w:tc>
        <w:tc>
          <w:tcPr>
            <w:tcW w:w="932" w:type="dxa"/>
          </w:tcPr>
          <w:p w14:paraId="4D532F3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7.32 (14.56)</w:t>
            </w:r>
          </w:p>
        </w:tc>
        <w:tc>
          <w:tcPr>
            <w:tcW w:w="864" w:type="dxa"/>
          </w:tcPr>
          <w:p w14:paraId="0B47A00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0.00</w:t>
            </w:r>
          </w:p>
        </w:tc>
      </w:tr>
      <w:tr w:rsidR="004E2ECE" w:rsidRPr="006B5D1B" w14:paraId="1459474A" w14:textId="77777777">
        <w:trPr>
          <w:gridAfter w:val="1"/>
          <w:wAfter w:w="21" w:type="dxa"/>
          <w:trHeight w:val="167"/>
        </w:trPr>
        <w:tc>
          <w:tcPr>
            <w:tcW w:w="2117" w:type="dxa"/>
          </w:tcPr>
          <w:p w14:paraId="7E2F22C0"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C.D.</w:t>
            </w:r>
          </w:p>
        </w:tc>
        <w:tc>
          <w:tcPr>
            <w:tcW w:w="939" w:type="dxa"/>
          </w:tcPr>
          <w:p w14:paraId="71551ED3" w14:textId="77777777" w:rsidR="004E2ECE" w:rsidRPr="006B5D1B" w:rsidRDefault="004E2ECE">
            <w:pPr>
              <w:jc w:val="center"/>
              <w:rPr>
                <w:rFonts w:ascii="Times New Roman" w:eastAsia="Times New Roman" w:hAnsi="Times New Roman" w:cs="Times New Roman"/>
                <w:color w:val="000000"/>
                <w:sz w:val="20"/>
                <w:szCs w:val="20"/>
              </w:rPr>
            </w:pPr>
          </w:p>
        </w:tc>
        <w:tc>
          <w:tcPr>
            <w:tcW w:w="940" w:type="dxa"/>
          </w:tcPr>
          <w:p w14:paraId="698C874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N/A</w:t>
            </w:r>
          </w:p>
        </w:tc>
        <w:tc>
          <w:tcPr>
            <w:tcW w:w="935" w:type="dxa"/>
          </w:tcPr>
          <w:p w14:paraId="4F2D932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1.12</w:t>
            </w:r>
          </w:p>
        </w:tc>
        <w:tc>
          <w:tcPr>
            <w:tcW w:w="935" w:type="dxa"/>
          </w:tcPr>
          <w:p w14:paraId="2273A83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0.86</w:t>
            </w:r>
          </w:p>
        </w:tc>
        <w:tc>
          <w:tcPr>
            <w:tcW w:w="935" w:type="dxa"/>
          </w:tcPr>
          <w:p w14:paraId="4A085C4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0.69</w:t>
            </w:r>
          </w:p>
        </w:tc>
        <w:tc>
          <w:tcPr>
            <w:tcW w:w="935" w:type="dxa"/>
          </w:tcPr>
          <w:p w14:paraId="3DC81E8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0.79</w:t>
            </w:r>
          </w:p>
        </w:tc>
        <w:tc>
          <w:tcPr>
            <w:tcW w:w="873" w:type="dxa"/>
          </w:tcPr>
          <w:p w14:paraId="4146FC20" w14:textId="77777777" w:rsidR="004E2ECE" w:rsidRPr="006B5D1B" w:rsidRDefault="004E2ECE">
            <w:pPr>
              <w:jc w:val="center"/>
              <w:rPr>
                <w:rFonts w:ascii="Times New Roman" w:eastAsia="Times New Roman" w:hAnsi="Times New Roman" w:cs="Times New Roman"/>
                <w:color w:val="000000"/>
                <w:sz w:val="20"/>
                <w:szCs w:val="20"/>
              </w:rPr>
            </w:pPr>
          </w:p>
        </w:tc>
        <w:tc>
          <w:tcPr>
            <w:tcW w:w="878" w:type="dxa"/>
          </w:tcPr>
          <w:p w14:paraId="5B43397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N/A</w:t>
            </w:r>
          </w:p>
        </w:tc>
        <w:tc>
          <w:tcPr>
            <w:tcW w:w="930" w:type="dxa"/>
          </w:tcPr>
          <w:p w14:paraId="3D01061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1.02</w:t>
            </w:r>
          </w:p>
        </w:tc>
        <w:tc>
          <w:tcPr>
            <w:tcW w:w="932" w:type="dxa"/>
          </w:tcPr>
          <w:p w14:paraId="6B52809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0.70</w:t>
            </w:r>
          </w:p>
        </w:tc>
        <w:tc>
          <w:tcPr>
            <w:tcW w:w="930" w:type="dxa"/>
          </w:tcPr>
          <w:p w14:paraId="571CB09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0.71</w:t>
            </w:r>
          </w:p>
        </w:tc>
        <w:tc>
          <w:tcPr>
            <w:tcW w:w="932" w:type="dxa"/>
          </w:tcPr>
          <w:p w14:paraId="02B0966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0.81</w:t>
            </w:r>
          </w:p>
        </w:tc>
        <w:tc>
          <w:tcPr>
            <w:tcW w:w="864" w:type="dxa"/>
          </w:tcPr>
          <w:p w14:paraId="4B86FB08" w14:textId="77777777" w:rsidR="004E2ECE" w:rsidRPr="006B5D1B" w:rsidRDefault="004E2ECE">
            <w:pPr>
              <w:jc w:val="center"/>
              <w:rPr>
                <w:rFonts w:ascii="Times New Roman" w:eastAsia="Times New Roman" w:hAnsi="Times New Roman" w:cs="Times New Roman"/>
                <w:color w:val="000000"/>
                <w:sz w:val="20"/>
                <w:szCs w:val="20"/>
              </w:rPr>
            </w:pPr>
          </w:p>
        </w:tc>
      </w:tr>
      <w:tr w:rsidR="004E2ECE" w:rsidRPr="006B5D1B" w14:paraId="748ACA4A" w14:textId="77777777">
        <w:trPr>
          <w:gridAfter w:val="1"/>
          <w:wAfter w:w="21" w:type="dxa"/>
          <w:trHeight w:val="167"/>
        </w:trPr>
        <w:tc>
          <w:tcPr>
            <w:tcW w:w="2117" w:type="dxa"/>
          </w:tcPr>
          <w:p w14:paraId="4010A325"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SE(m)</w:t>
            </w:r>
          </w:p>
        </w:tc>
        <w:tc>
          <w:tcPr>
            <w:tcW w:w="939" w:type="dxa"/>
          </w:tcPr>
          <w:p w14:paraId="594FA44C" w14:textId="77777777" w:rsidR="004E2ECE" w:rsidRPr="006B5D1B" w:rsidRDefault="004E2ECE">
            <w:pPr>
              <w:jc w:val="center"/>
              <w:rPr>
                <w:rFonts w:ascii="Times New Roman" w:eastAsia="Times New Roman" w:hAnsi="Times New Roman" w:cs="Times New Roman"/>
                <w:color w:val="000000"/>
                <w:sz w:val="20"/>
                <w:szCs w:val="20"/>
              </w:rPr>
            </w:pPr>
          </w:p>
        </w:tc>
        <w:tc>
          <w:tcPr>
            <w:tcW w:w="940" w:type="dxa"/>
          </w:tcPr>
          <w:p w14:paraId="5F5ED9F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0.47</w:t>
            </w:r>
          </w:p>
        </w:tc>
        <w:tc>
          <w:tcPr>
            <w:tcW w:w="935" w:type="dxa"/>
          </w:tcPr>
          <w:p w14:paraId="54DDABB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0.37</w:t>
            </w:r>
          </w:p>
        </w:tc>
        <w:tc>
          <w:tcPr>
            <w:tcW w:w="935" w:type="dxa"/>
          </w:tcPr>
          <w:p w14:paraId="57110EB4"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0.28</w:t>
            </w:r>
          </w:p>
        </w:tc>
        <w:tc>
          <w:tcPr>
            <w:tcW w:w="935" w:type="dxa"/>
          </w:tcPr>
          <w:p w14:paraId="446DE1F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0.22</w:t>
            </w:r>
          </w:p>
        </w:tc>
        <w:tc>
          <w:tcPr>
            <w:tcW w:w="935" w:type="dxa"/>
          </w:tcPr>
          <w:p w14:paraId="46827AA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0.29</w:t>
            </w:r>
          </w:p>
        </w:tc>
        <w:tc>
          <w:tcPr>
            <w:tcW w:w="873" w:type="dxa"/>
          </w:tcPr>
          <w:p w14:paraId="16A81BCE" w14:textId="77777777" w:rsidR="004E2ECE" w:rsidRPr="006B5D1B" w:rsidRDefault="004E2ECE">
            <w:pPr>
              <w:jc w:val="center"/>
              <w:rPr>
                <w:rFonts w:ascii="Times New Roman" w:eastAsia="Times New Roman" w:hAnsi="Times New Roman" w:cs="Times New Roman"/>
                <w:color w:val="000000"/>
                <w:sz w:val="20"/>
                <w:szCs w:val="20"/>
              </w:rPr>
            </w:pPr>
          </w:p>
        </w:tc>
        <w:tc>
          <w:tcPr>
            <w:tcW w:w="878" w:type="dxa"/>
          </w:tcPr>
          <w:p w14:paraId="4A3F7E1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0.30</w:t>
            </w:r>
          </w:p>
        </w:tc>
        <w:tc>
          <w:tcPr>
            <w:tcW w:w="930" w:type="dxa"/>
          </w:tcPr>
          <w:p w14:paraId="00D4DA14"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0.33</w:t>
            </w:r>
          </w:p>
        </w:tc>
        <w:tc>
          <w:tcPr>
            <w:tcW w:w="932" w:type="dxa"/>
          </w:tcPr>
          <w:p w14:paraId="00BEDAB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0.23</w:t>
            </w:r>
          </w:p>
        </w:tc>
        <w:tc>
          <w:tcPr>
            <w:tcW w:w="930" w:type="dxa"/>
          </w:tcPr>
          <w:p w14:paraId="34D8F00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0.23</w:t>
            </w:r>
          </w:p>
        </w:tc>
        <w:tc>
          <w:tcPr>
            <w:tcW w:w="932" w:type="dxa"/>
          </w:tcPr>
          <w:p w14:paraId="017D0A3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0.26</w:t>
            </w:r>
          </w:p>
        </w:tc>
        <w:tc>
          <w:tcPr>
            <w:tcW w:w="864" w:type="dxa"/>
          </w:tcPr>
          <w:p w14:paraId="34FD4D49" w14:textId="77777777" w:rsidR="004E2ECE" w:rsidRPr="006B5D1B" w:rsidRDefault="004E2ECE">
            <w:pPr>
              <w:jc w:val="center"/>
              <w:rPr>
                <w:rFonts w:ascii="Times New Roman" w:eastAsia="Times New Roman" w:hAnsi="Times New Roman" w:cs="Times New Roman"/>
                <w:color w:val="000000"/>
                <w:sz w:val="20"/>
                <w:szCs w:val="20"/>
              </w:rPr>
            </w:pPr>
          </w:p>
        </w:tc>
      </w:tr>
      <w:tr w:rsidR="004E2ECE" w:rsidRPr="006B5D1B" w14:paraId="3AD892BF" w14:textId="77777777">
        <w:trPr>
          <w:gridAfter w:val="1"/>
          <w:wAfter w:w="21" w:type="dxa"/>
          <w:trHeight w:val="167"/>
        </w:trPr>
        <w:tc>
          <w:tcPr>
            <w:tcW w:w="2117" w:type="dxa"/>
          </w:tcPr>
          <w:p w14:paraId="0B7F61A3"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SE(d)</w:t>
            </w:r>
          </w:p>
        </w:tc>
        <w:tc>
          <w:tcPr>
            <w:tcW w:w="939" w:type="dxa"/>
          </w:tcPr>
          <w:p w14:paraId="30D15B4B" w14:textId="77777777" w:rsidR="004E2ECE" w:rsidRPr="006B5D1B" w:rsidRDefault="004E2ECE">
            <w:pPr>
              <w:jc w:val="center"/>
              <w:rPr>
                <w:rFonts w:ascii="Times New Roman" w:eastAsia="Times New Roman" w:hAnsi="Times New Roman" w:cs="Times New Roman"/>
                <w:color w:val="000000"/>
                <w:sz w:val="20"/>
                <w:szCs w:val="20"/>
              </w:rPr>
            </w:pPr>
          </w:p>
        </w:tc>
        <w:tc>
          <w:tcPr>
            <w:tcW w:w="940" w:type="dxa"/>
          </w:tcPr>
          <w:p w14:paraId="6AA8251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0.67</w:t>
            </w:r>
          </w:p>
        </w:tc>
        <w:tc>
          <w:tcPr>
            <w:tcW w:w="935" w:type="dxa"/>
          </w:tcPr>
          <w:p w14:paraId="4FA48D58"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0.52</w:t>
            </w:r>
          </w:p>
        </w:tc>
        <w:tc>
          <w:tcPr>
            <w:tcW w:w="935" w:type="dxa"/>
          </w:tcPr>
          <w:p w14:paraId="76CF519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0.40</w:t>
            </w:r>
          </w:p>
        </w:tc>
        <w:tc>
          <w:tcPr>
            <w:tcW w:w="935" w:type="dxa"/>
          </w:tcPr>
          <w:p w14:paraId="0A79176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0.32</w:t>
            </w:r>
          </w:p>
        </w:tc>
        <w:tc>
          <w:tcPr>
            <w:tcW w:w="935" w:type="dxa"/>
          </w:tcPr>
          <w:p w14:paraId="628350E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0.41</w:t>
            </w:r>
          </w:p>
        </w:tc>
        <w:tc>
          <w:tcPr>
            <w:tcW w:w="873" w:type="dxa"/>
          </w:tcPr>
          <w:p w14:paraId="62C4D975" w14:textId="77777777" w:rsidR="004E2ECE" w:rsidRPr="006B5D1B" w:rsidRDefault="004E2ECE">
            <w:pPr>
              <w:jc w:val="center"/>
              <w:rPr>
                <w:rFonts w:ascii="Times New Roman" w:eastAsia="Times New Roman" w:hAnsi="Times New Roman" w:cs="Times New Roman"/>
                <w:color w:val="000000"/>
                <w:sz w:val="20"/>
                <w:szCs w:val="20"/>
              </w:rPr>
            </w:pPr>
          </w:p>
        </w:tc>
        <w:tc>
          <w:tcPr>
            <w:tcW w:w="878" w:type="dxa"/>
          </w:tcPr>
          <w:p w14:paraId="34D7484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0.43</w:t>
            </w:r>
          </w:p>
        </w:tc>
        <w:tc>
          <w:tcPr>
            <w:tcW w:w="930" w:type="dxa"/>
          </w:tcPr>
          <w:p w14:paraId="41FC9F6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0.47</w:t>
            </w:r>
          </w:p>
        </w:tc>
        <w:tc>
          <w:tcPr>
            <w:tcW w:w="932" w:type="dxa"/>
          </w:tcPr>
          <w:p w14:paraId="137C744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0.32</w:t>
            </w:r>
          </w:p>
        </w:tc>
        <w:tc>
          <w:tcPr>
            <w:tcW w:w="930" w:type="dxa"/>
          </w:tcPr>
          <w:p w14:paraId="2884DE2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0.33</w:t>
            </w:r>
          </w:p>
        </w:tc>
        <w:tc>
          <w:tcPr>
            <w:tcW w:w="932" w:type="dxa"/>
          </w:tcPr>
          <w:p w14:paraId="0C4B06F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0.37</w:t>
            </w:r>
          </w:p>
        </w:tc>
        <w:tc>
          <w:tcPr>
            <w:tcW w:w="864" w:type="dxa"/>
          </w:tcPr>
          <w:p w14:paraId="3555E254" w14:textId="77777777" w:rsidR="004E2ECE" w:rsidRPr="006B5D1B" w:rsidRDefault="004E2ECE">
            <w:pPr>
              <w:jc w:val="center"/>
              <w:rPr>
                <w:rFonts w:ascii="Times New Roman" w:eastAsia="Times New Roman" w:hAnsi="Times New Roman" w:cs="Times New Roman"/>
                <w:color w:val="000000"/>
                <w:sz w:val="20"/>
                <w:szCs w:val="20"/>
              </w:rPr>
            </w:pPr>
          </w:p>
        </w:tc>
      </w:tr>
      <w:tr w:rsidR="004E2ECE" w:rsidRPr="006B5D1B" w14:paraId="412EBB0F" w14:textId="77777777">
        <w:trPr>
          <w:gridAfter w:val="1"/>
          <w:wAfter w:w="21" w:type="dxa"/>
          <w:trHeight w:val="167"/>
        </w:trPr>
        <w:tc>
          <w:tcPr>
            <w:tcW w:w="2117" w:type="dxa"/>
          </w:tcPr>
          <w:p w14:paraId="21828840"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C.V.</w:t>
            </w:r>
          </w:p>
        </w:tc>
        <w:tc>
          <w:tcPr>
            <w:tcW w:w="939" w:type="dxa"/>
          </w:tcPr>
          <w:p w14:paraId="27B1B114" w14:textId="77777777" w:rsidR="004E2ECE" w:rsidRPr="006B5D1B" w:rsidRDefault="004E2ECE">
            <w:pPr>
              <w:jc w:val="center"/>
              <w:rPr>
                <w:rFonts w:ascii="Times New Roman" w:eastAsia="Times New Roman" w:hAnsi="Times New Roman" w:cs="Times New Roman"/>
                <w:color w:val="000000"/>
                <w:sz w:val="20"/>
                <w:szCs w:val="20"/>
              </w:rPr>
            </w:pPr>
          </w:p>
        </w:tc>
        <w:tc>
          <w:tcPr>
            <w:tcW w:w="940" w:type="dxa"/>
          </w:tcPr>
          <w:p w14:paraId="66E31E1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10.87</w:t>
            </w:r>
          </w:p>
        </w:tc>
        <w:tc>
          <w:tcPr>
            <w:tcW w:w="935" w:type="dxa"/>
          </w:tcPr>
          <w:p w14:paraId="3206195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10.51</w:t>
            </w:r>
          </w:p>
        </w:tc>
        <w:tc>
          <w:tcPr>
            <w:tcW w:w="935" w:type="dxa"/>
          </w:tcPr>
          <w:p w14:paraId="2F0624C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9.11</w:t>
            </w:r>
          </w:p>
        </w:tc>
        <w:tc>
          <w:tcPr>
            <w:tcW w:w="935" w:type="dxa"/>
          </w:tcPr>
          <w:p w14:paraId="19BD8C6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9.15</w:t>
            </w:r>
          </w:p>
        </w:tc>
        <w:tc>
          <w:tcPr>
            <w:tcW w:w="935" w:type="dxa"/>
          </w:tcPr>
          <w:p w14:paraId="17C1434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9.59</w:t>
            </w:r>
          </w:p>
        </w:tc>
        <w:tc>
          <w:tcPr>
            <w:tcW w:w="873" w:type="dxa"/>
          </w:tcPr>
          <w:p w14:paraId="6C3E1902" w14:textId="77777777" w:rsidR="004E2ECE" w:rsidRPr="006B5D1B" w:rsidRDefault="004E2ECE">
            <w:pPr>
              <w:jc w:val="center"/>
              <w:rPr>
                <w:rFonts w:ascii="Times New Roman" w:eastAsia="Times New Roman" w:hAnsi="Times New Roman" w:cs="Times New Roman"/>
                <w:color w:val="000000"/>
                <w:sz w:val="20"/>
                <w:szCs w:val="20"/>
              </w:rPr>
            </w:pPr>
          </w:p>
        </w:tc>
        <w:tc>
          <w:tcPr>
            <w:tcW w:w="878" w:type="dxa"/>
          </w:tcPr>
          <w:p w14:paraId="2552605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10.22</w:t>
            </w:r>
          </w:p>
        </w:tc>
        <w:tc>
          <w:tcPr>
            <w:tcW w:w="930" w:type="dxa"/>
          </w:tcPr>
          <w:p w14:paraId="64475BF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12.29</w:t>
            </w:r>
          </w:p>
        </w:tc>
        <w:tc>
          <w:tcPr>
            <w:tcW w:w="932" w:type="dxa"/>
          </w:tcPr>
          <w:p w14:paraId="20A136C8"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9.83</w:t>
            </w:r>
          </w:p>
        </w:tc>
        <w:tc>
          <w:tcPr>
            <w:tcW w:w="930" w:type="dxa"/>
          </w:tcPr>
          <w:p w14:paraId="63BF54C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10.67</w:t>
            </w:r>
          </w:p>
        </w:tc>
        <w:tc>
          <w:tcPr>
            <w:tcW w:w="932" w:type="dxa"/>
          </w:tcPr>
          <w:p w14:paraId="3E23F9A9"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b/>
                <w:bCs/>
                <w:color w:val="000000"/>
                <w:sz w:val="20"/>
                <w:szCs w:val="20"/>
              </w:rPr>
              <w:t>10.93</w:t>
            </w:r>
          </w:p>
        </w:tc>
        <w:tc>
          <w:tcPr>
            <w:tcW w:w="864" w:type="dxa"/>
          </w:tcPr>
          <w:p w14:paraId="052D980C" w14:textId="77777777" w:rsidR="004E2ECE" w:rsidRPr="006B5D1B" w:rsidRDefault="004E2ECE">
            <w:pPr>
              <w:jc w:val="center"/>
              <w:rPr>
                <w:rFonts w:ascii="Times New Roman" w:eastAsia="Times New Roman" w:hAnsi="Times New Roman" w:cs="Times New Roman"/>
                <w:color w:val="000000"/>
                <w:sz w:val="20"/>
                <w:szCs w:val="20"/>
              </w:rPr>
            </w:pPr>
          </w:p>
        </w:tc>
      </w:tr>
    </w:tbl>
    <w:p w14:paraId="38CAF8DB" w14:textId="77777777" w:rsidR="004E2ECE" w:rsidRPr="006B5D1B" w:rsidRDefault="004E2ECE">
      <w:pPr>
        <w:tabs>
          <w:tab w:val="left" w:pos="3157"/>
        </w:tabs>
        <w:spacing w:after="0" w:line="240" w:lineRule="auto"/>
        <w:jc w:val="both"/>
        <w:rPr>
          <w:rFonts w:ascii="Times New Roman" w:eastAsia="Times New Roman" w:hAnsi="Times New Roman" w:cs="Times New Roman"/>
          <w:color w:val="000000"/>
          <w:sz w:val="20"/>
          <w:szCs w:val="20"/>
        </w:rPr>
      </w:pPr>
    </w:p>
    <w:p w14:paraId="5DB9AB32" w14:textId="77777777" w:rsidR="004E2ECE" w:rsidRPr="006B5D1B" w:rsidRDefault="00000000">
      <w:pPr>
        <w:tabs>
          <w:tab w:val="left" w:pos="3157"/>
        </w:tabs>
        <w:spacing w:after="0" w:line="240" w:lineRule="auto"/>
        <w:jc w:val="both"/>
        <w:rPr>
          <w:rFonts w:ascii="Times New Roman" w:eastAsia="Times New Roman" w:hAnsi="Times New Roman" w:cs="Times New Roman"/>
          <w:color w:val="000000"/>
          <w:sz w:val="20"/>
          <w:szCs w:val="20"/>
        </w:rPr>
        <w:sectPr w:rsidR="004E2ECE" w:rsidRPr="006B5D1B">
          <w:pgSz w:w="16838" w:h="11906" w:orient="landscape"/>
          <w:pgMar w:top="1440" w:right="1440" w:bottom="1440" w:left="1440" w:header="708" w:footer="708" w:gutter="0"/>
          <w:cols w:space="720"/>
        </w:sectPr>
      </w:pPr>
      <w:r w:rsidRPr="006B5D1B">
        <w:rPr>
          <w:rFonts w:ascii="Times New Roman" w:eastAsia="Times New Roman" w:hAnsi="Times New Roman" w:cs="Times New Roman"/>
          <w:color w:val="000000"/>
          <w:sz w:val="20"/>
          <w:szCs w:val="20"/>
        </w:rPr>
        <w:t>* Figures in the parenthesis are √</w:t>
      </w:r>
      <w:r w:rsidRPr="006B5D1B">
        <w:rPr>
          <w:rFonts w:ascii="Cambria Math" w:eastAsia="Cambria Math" w:hAnsi="Cambria Math" w:cs="Cambria Math"/>
          <w:color w:val="000000"/>
          <w:sz w:val="20"/>
          <w:szCs w:val="20"/>
        </w:rPr>
        <w:t>𝑥</w:t>
      </w:r>
      <w:r w:rsidRPr="006B5D1B">
        <w:rPr>
          <w:rFonts w:ascii="Times New Roman" w:eastAsia="Times New Roman" w:hAnsi="Times New Roman" w:cs="Times New Roman"/>
          <w:color w:val="000000"/>
          <w:sz w:val="20"/>
          <w:szCs w:val="20"/>
        </w:rPr>
        <w:t>+0.5 transformed values, DBS= Day before spray, DAS= Days after spray, *Mean of three replications, PROC= Per cent reduction over control</w:t>
      </w:r>
    </w:p>
    <w:p w14:paraId="36E97B80" w14:textId="77777777" w:rsidR="004E2ECE" w:rsidRPr="006B5D1B" w:rsidRDefault="004E2ECE">
      <w:pPr>
        <w:tabs>
          <w:tab w:val="left" w:pos="7755"/>
        </w:tabs>
        <w:spacing w:line="360" w:lineRule="auto"/>
        <w:jc w:val="both"/>
        <w:rPr>
          <w:rFonts w:ascii="Times New Roman" w:eastAsia="Times New Roman" w:hAnsi="Times New Roman" w:cs="Times New Roman"/>
          <w:sz w:val="24"/>
          <w:szCs w:val="24"/>
        </w:rPr>
      </w:pPr>
    </w:p>
    <w:p w14:paraId="3633AB47" w14:textId="77777777" w:rsidR="004E2ECE" w:rsidRPr="006B5D1B" w:rsidRDefault="004E2ECE">
      <w:pPr>
        <w:tabs>
          <w:tab w:val="left" w:pos="7755"/>
        </w:tabs>
        <w:spacing w:line="360" w:lineRule="auto"/>
        <w:jc w:val="both"/>
        <w:rPr>
          <w:rFonts w:ascii="Times New Roman" w:eastAsia="Times New Roman" w:hAnsi="Times New Roman" w:cs="Times New Roman"/>
          <w:sz w:val="24"/>
          <w:szCs w:val="24"/>
        </w:rPr>
      </w:pPr>
    </w:p>
    <w:p w14:paraId="773E8B19" w14:textId="77777777" w:rsidR="004E2ECE" w:rsidRPr="006B5D1B" w:rsidRDefault="00000000">
      <w:pPr>
        <w:tabs>
          <w:tab w:val="left" w:pos="7755"/>
        </w:tabs>
        <w:spacing w:after="0" w:line="240" w:lineRule="auto"/>
        <w:ind w:left="-709"/>
        <w:rPr>
          <w:rFonts w:ascii="Times New Roman" w:eastAsia="Times New Roman" w:hAnsi="Times New Roman" w:cs="Times New Roman"/>
          <w:sz w:val="24"/>
          <w:szCs w:val="24"/>
        </w:rPr>
      </w:pPr>
      <w:r w:rsidRPr="006B5D1B">
        <w:rPr>
          <w:rFonts w:ascii="Times New Roman" w:eastAsia="Times New Roman" w:hAnsi="Times New Roman" w:cs="Times New Roman"/>
          <w:color w:val="000000"/>
        </w:rPr>
        <w:t xml:space="preserve">Table 2: Cost: Benefit ratio of different treatments for management of Yellow Stem Borer, </w:t>
      </w:r>
      <w:proofErr w:type="spellStart"/>
      <w:r w:rsidRPr="006B5D1B">
        <w:rPr>
          <w:rFonts w:ascii="Times New Roman" w:eastAsia="Times New Roman" w:hAnsi="Times New Roman" w:cs="Times New Roman"/>
          <w:i/>
          <w:iCs/>
          <w:color w:val="000000"/>
        </w:rPr>
        <w:t>Scirpophaga</w:t>
      </w:r>
      <w:proofErr w:type="spellEnd"/>
      <w:r w:rsidRPr="006B5D1B">
        <w:rPr>
          <w:rFonts w:ascii="Times New Roman" w:eastAsia="Times New Roman" w:hAnsi="Times New Roman" w:cs="Times New Roman"/>
          <w:i/>
          <w:iCs/>
          <w:color w:val="000000"/>
        </w:rPr>
        <w:t xml:space="preserve"> </w:t>
      </w:r>
      <w:proofErr w:type="spellStart"/>
      <w:r w:rsidRPr="006B5D1B">
        <w:rPr>
          <w:rFonts w:ascii="Times New Roman" w:eastAsia="Times New Roman" w:hAnsi="Times New Roman" w:cs="Times New Roman"/>
          <w:i/>
          <w:iCs/>
          <w:color w:val="000000"/>
        </w:rPr>
        <w:t>incertulas</w:t>
      </w:r>
      <w:proofErr w:type="spellEnd"/>
      <w:r w:rsidRPr="006B5D1B">
        <w:rPr>
          <w:rFonts w:ascii="Times New Roman" w:eastAsia="Times New Roman" w:hAnsi="Times New Roman" w:cs="Times New Roman"/>
          <w:color w:val="000000"/>
        </w:rPr>
        <w:t xml:space="preserve"> on Kalanamak rice</w:t>
      </w:r>
      <w:r w:rsidRPr="006B5D1B">
        <w:rPr>
          <w:rFonts w:ascii="Times New Roman" w:eastAsia="Times New Roman" w:hAnsi="Times New Roman" w:cs="Times New Roman"/>
          <w:color w:val="000000"/>
          <w:sz w:val="24"/>
          <w:szCs w:val="24"/>
        </w:rPr>
        <w:t xml:space="preserve"> </w:t>
      </w:r>
      <w:r w:rsidRPr="006B5D1B">
        <w:rPr>
          <w:rFonts w:ascii="Times New Roman" w:eastAsia="Times New Roman" w:hAnsi="Times New Roman" w:cs="Times New Roman"/>
          <w:color w:val="000000"/>
        </w:rPr>
        <w:t xml:space="preserve">during </w:t>
      </w:r>
      <w:r w:rsidRPr="006B5D1B">
        <w:rPr>
          <w:rFonts w:ascii="Times New Roman" w:eastAsia="Times New Roman" w:hAnsi="Times New Roman" w:cs="Times New Roman"/>
          <w:i/>
          <w:iCs/>
          <w:color w:val="000000"/>
        </w:rPr>
        <w:t>Kharif,</w:t>
      </w:r>
      <w:r w:rsidRPr="006B5D1B">
        <w:rPr>
          <w:rFonts w:ascii="Times New Roman" w:eastAsia="Times New Roman" w:hAnsi="Times New Roman" w:cs="Times New Roman"/>
          <w:color w:val="000000"/>
        </w:rPr>
        <w:t xml:space="preserve"> 2024</w:t>
      </w:r>
    </w:p>
    <w:tbl>
      <w:tblPr>
        <w:tblStyle w:val="a0"/>
        <w:tblpPr w:leftFromText="180" w:rightFromText="180" w:vertAnchor="page" w:horzAnchor="margin" w:tblpXSpec="center" w:tblpY="3397"/>
        <w:tblW w:w="107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55"/>
        <w:gridCol w:w="872"/>
        <w:gridCol w:w="1161"/>
        <w:gridCol w:w="1163"/>
        <w:gridCol w:w="1016"/>
        <w:gridCol w:w="1308"/>
        <w:gridCol w:w="1310"/>
        <w:gridCol w:w="1204"/>
      </w:tblGrid>
      <w:tr w:rsidR="004E2ECE" w:rsidRPr="006B5D1B" w14:paraId="5B42B9B3" w14:textId="77777777">
        <w:trPr>
          <w:trHeight w:val="845"/>
        </w:trPr>
        <w:tc>
          <w:tcPr>
            <w:tcW w:w="2755" w:type="dxa"/>
            <w:vAlign w:val="center"/>
          </w:tcPr>
          <w:p w14:paraId="356B22C9"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Insecticide</w:t>
            </w:r>
          </w:p>
        </w:tc>
        <w:tc>
          <w:tcPr>
            <w:tcW w:w="872" w:type="dxa"/>
            <w:vAlign w:val="center"/>
          </w:tcPr>
          <w:p w14:paraId="6A2257A7"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Dose</w:t>
            </w:r>
          </w:p>
          <w:p w14:paraId="42898B51"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ml/l</w:t>
            </w:r>
          </w:p>
        </w:tc>
        <w:tc>
          <w:tcPr>
            <w:tcW w:w="1161" w:type="dxa"/>
            <w:vAlign w:val="center"/>
          </w:tcPr>
          <w:p w14:paraId="31B2809D" w14:textId="77777777" w:rsidR="004E2ECE" w:rsidRPr="006B5D1B" w:rsidRDefault="00000000">
            <w:pP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1</w:t>
            </w:r>
            <w:r w:rsidRPr="006B5D1B">
              <w:rPr>
                <w:rFonts w:ascii="Times New Roman" w:eastAsia="Times New Roman" w:hAnsi="Times New Roman" w:cs="Times New Roman"/>
                <w:b/>
                <w:bCs/>
                <w:color w:val="000000"/>
                <w:sz w:val="20"/>
                <w:szCs w:val="20"/>
                <w:vertAlign w:val="superscript"/>
              </w:rPr>
              <w:t xml:space="preserve">st </w:t>
            </w:r>
            <w:r w:rsidRPr="006B5D1B">
              <w:rPr>
                <w:rFonts w:ascii="Times New Roman" w:eastAsia="Times New Roman" w:hAnsi="Times New Roman" w:cs="Times New Roman"/>
                <w:b/>
                <w:bCs/>
                <w:color w:val="000000"/>
                <w:sz w:val="20"/>
                <w:szCs w:val="20"/>
              </w:rPr>
              <w:t>Spray</w:t>
            </w:r>
          </w:p>
          <w:p w14:paraId="27FCC6E0" w14:textId="77777777" w:rsidR="004E2ECE" w:rsidRPr="006B5D1B" w:rsidRDefault="00000000">
            <w:pP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Cost of treatment</w:t>
            </w:r>
          </w:p>
          <w:p w14:paraId="27664FED" w14:textId="77777777" w:rsidR="004E2ECE" w:rsidRPr="006B5D1B" w:rsidRDefault="00000000">
            <w:pP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(Rs/ha)</w:t>
            </w:r>
          </w:p>
        </w:tc>
        <w:tc>
          <w:tcPr>
            <w:tcW w:w="1163" w:type="dxa"/>
            <w:vAlign w:val="center"/>
          </w:tcPr>
          <w:p w14:paraId="1B14F4B1" w14:textId="77777777" w:rsidR="004E2ECE" w:rsidRPr="006B5D1B" w:rsidRDefault="00000000">
            <w:pP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vertAlign w:val="superscript"/>
              </w:rPr>
              <w:t xml:space="preserve">2nd </w:t>
            </w:r>
            <w:r w:rsidRPr="006B5D1B">
              <w:rPr>
                <w:rFonts w:ascii="Times New Roman" w:eastAsia="Times New Roman" w:hAnsi="Times New Roman" w:cs="Times New Roman"/>
                <w:b/>
                <w:bCs/>
                <w:color w:val="000000"/>
                <w:sz w:val="20"/>
                <w:szCs w:val="20"/>
              </w:rPr>
              <w:t>Spray</w:t>
            </w:r>
          </w:p>
          <w:p w14:paraId="0DFBE99E" w14:textId="77777777" w:rsidR="004E2ECE" w:rsidRPr="006B5D1B" w:rsidRDefault="00000000">
            <w:pP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Cost of treatment</w:t>
            </w:r>
          </w:p>
          <w:p w14:paraId="143E1889" w14:textId="77777777" w:rsidR="004E2ECE" w:rsidRPr="006B5D1B" w:rsidRDefault="00000000">
            <w:pP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(Rs/ha)</w:t>
            </w:r>
          </w:p>
        </w:tc>
        <w:tc>
          <w:tcPr>
            <w:tcW w:w="1016" w:type="dxa"/>
            <w:vAlign w:val="center"/>
          </w:tcPr>
          <w:p w14:paraId="2D3FF3D9"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Mean Yield (q/ha)</w:t>
            </w:r>
          </w:p>
        </w:tc>
        <w:tc>
          <w:tcPr>
            <w:tcW w:w="1308" w:type="dxa"/>
            <w:vAlign w:val="center"/>
          </w:tcPr>
          <w:p w14:paraId="097A8887" w14:textId="77777777" w:rsidR="004E2ECE" w:rsidRPr="006B5D1B" w:rsidRDefault="00000000">
            <w:pP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Saved yield over control</w:t>
            </w:r>
          </w:p>
          <w:p w14:paraId="3CD45B77" w14:textId="77777777" w:rsidR="004E2ECE" w:rsidRPr="006B5D1B" w:rsidRDefault="00000000">
            <w:pP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(q/ha)</w:t>
            </w:r>
          </w:p>
        </w:tc>
        <w:tc>
          <w:tcPr>
            <w:tcW w:w="1310" w:type="dxa"/>
            <w:vAlign w:val="center"/>
          </w:tcPr>
          <w:p w14:paraId="39C5B574"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Benefit due to treatment</w:t>
            </w:r>
          </w:p>
          <w:p w14:paraId="70CEF915"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(Rs/ha)</w:t>
            </w:r>
          </w:p>
        </w:tc>
        <w:tc>
          <w:tcPr>
            <w:tcW w:w="1204" w:type="dxa"/>
            <w:vAlign w:val="center"/>
          </w:tcPr>
          <w:p w14:paraId="4F368194"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Cost: Benefit</w:t>
            </w:r>
          </w:p>
          <w:p w14:paraId="7915FAC8" w14:textId="77777777" w:rsidR="004E2ECE" w:rsidRPr="006B5D1B" w:rsidRDefault="00000000">
            <w:pPr>
              <w:jc w:val="center"/>
              <w:rPr>
                <w:rFonts w:ascii="Times New Roman" w:eastAsia="Times New Roman" w:hAnsi="Times New Roman" w:cs="Times New Roman"/>
                <w:b/>
                <w:bCs/>
                <w:color w:val="000000"/>
                <w:sz w:val="20"/>
                <w:szCs w:val="20"/>
              </w:rPr>
            </w:pPr>
            <w:r w:rsidRPr="006B5D1B">
              <w:rPr>
                <w:rFonts w:ascii="Times New Roman" w:eastAsia="Times New Roman" w:hAnsi="Times New Roman" w:cs="Times New Roman"/>
                <w:b/>
                <w:bCs/>
                <w:color w:val="000000"/>
                <w:sz w:val="20"/>
                <w:szCs w:val="20"/>
              </w:rPr>
              <w:t>ratio</w:t>
            </w:r>
          </w:p>
        </w:tc>
      </w:tr>
      <w:tr w:rsidR="004E2ECE" w:rsidRPr="006B5D1B" w14:paraId="384AB8C2" w14:textId="77777777">
        <w:trPr>
          <w:trHeight w:val="252"/>
        </w:trPr>
        <w:tc>
          <w:tcPr>
            <w:tcW w:w="2755" w:type="dxa"/>
            <w:vAlign w:val="center"/>
          </w:tcPr>
          <w:p w14:paraId="29DAE95C"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Fipronil (5SC)</w:t>
            </w:r>
          </w:p>
        </w:tc>
        <w:tc>
          <w:tcPr>
            <w:tcW w:w="872" w:type="dxa"/>
            <w:vAlign w:val="center"/>
          </w:tcPr>
          <w:p w14:paraId="4E37466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 ml/l</w:t>
            </w:r>
          </w:p>
        </w:tc>
        <w:tc>
          <w:tcPr>
            <w:tcW w:w="1161" w:type="dxa"/>
            <w:vAlign w:val="center"/>
          </w:tcPr>
          <w:p w14:paraId="3994273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3700</w:t>
            </w:r>
          </w:p>
        </w:tc>
        <w:tc>
          <w:tcPr>
            <w:tcW w:w="1163" w:type="dxa"/>
            <w:vAlign w:val="center"/>
          </w:tcPr>
          <w:p w14:paraId="03B2693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3700</w:t>
            </w:r>
          </w:p>
        </w:tc>
        <w:tc>
          <w:tcPr>
            <w:tcW w:w="1016" w:type="dxa"/>
            <w:vAlign w:val="center"/>
          </w:tcPr>
          <w:p w14:paraId="6E7B27D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37.47</w:t>
            </w:r>
          </w:p>
        </w:tc>
        <w:tc>
          <w:tcPr>
            <w:tcW w:w="1308" w:type="dxa"/>
            <w:vAlign w:val="center"/>
          </w:tcPr>
          <w:p w14:paraId="05B43A2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13.37</w:t>
            </w:r>
          </w:p>
        </w:tc>
        <w:tc>
          <w:tcPr>
            <w:tcW w:w="1310" w:type="dxa"/>
            <w:vAlign w:val="center"/>
          </w:tcPr>
          <w:p w14:paraId="6E28868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46080</w:t>
            </w:r>
          </w:p>
        </w:tc>
        <w:tc>
          <w:tcPr>
            <w:tcW w:w="1204" w:type="dxa"/>
            <w:vAlign w:val="center"/>
          </w:tcPr>
          <w:p w14:paraId="23BD82A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1:6.22</w:t>
            </w:r>
          </w:p>
        </w:tc>
      </w:tr>
      <w:tr w:rsidR="004E2ECE" w:rsidRPr="006B5D1B" w14:paraId="7D183996" w14:textId="77777777">
        <w:trPr>
          <w:trHeight w:val="199"/>
        </w:trPr>
        <w:tc>
          <w:tcPr>
            <w:tcW w:w="2755" w:type="dxa"/>
            <w:vAlign w:val="center"/>
          </w:tcPr>
          <w:p w14:paraId="259EADC4"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Imidacloprid (17.8SL)</w:t>
            </w:r>
          </w:p>
        </w:tc>
        <w:tc>
          <w:tcPr>
            <w:tcW w:w="872" w:type="dxa"/>
            <w:vAlign w:val="center"/>
          </w:tcPr>
          <w:p w14:paraId="537CF00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0.5 ml/l</w:t>
            </w:r>
          </w:p>
        </w:tc>
        <w:tc>
          <w:tcPr>
            <w:tcW w:w="1161" w:type="dxa"/>
            <w:vAlign w:val="center"/>
          </w:tcPr>
          <w:p w14:paraId="7B10FC6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1700</w:t>
            </w:r>
          </w:p>
        </w:tc>
        <w:tc>
          <w:tcPr>
            <w:tcW w:w="1163" w:type="dxa"/>
            <w:vAlign w:val="center"/>
          </w:tcPr>
          <w:p w14:paraId="55AF0C2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1700</w:t>
            </w:r>
          </w:p>
        </w:tc>
        <w:tc>
          <w:tcPr>
            <w:tcW w:w="1016" w:type="dxa"/>
            <w:vAlign w:val="center"/>
          </w:tcPr>
          <w:p w14:paraId="3771F1D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34.83</w:t>
            </w:r>
          </w:p>
        </w:tc>
        <w:tc>
          <w:tcPr>
            <w:tcW w:w="1308" w:type="dxa"/>
            <w:vAlign w:val="center"/>
          </w:tcPr>
          <w:p w14:paraId="2957650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10.73</w:t>
            </w:r>
          </w:p>
        </w:tc>
        <w:tc>
          <w:tcPr>
            <w:tcW w:w="1310" w:type="dxa"/>
            <w:vAlign w:val="center"/>
          </w:tcPr>
          <w:p w14:paraId="18CB7F8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39520</w:t>
            </w:r>
          </w:p>
        </w:tc>
        <w:tc>
          <w:tcPr>
            <w:tcW w:w="1204" w:type="dxa"/>
            <w:vAlign w:val="center"/>
          </w:tcPr>
          <w:p w14:paraId="51E94566"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1:11.62</w:t>
            </w:r>
          </w:p>
        </w:tc>
      </w:tr>
      <w:tr w:rsidR="004E2ECE" w:rsidRPr="006B5D1B" w14:paraId="00B6B179" w14:textId="77777777">
        <w:trPr>
          <w:trHeight w:val="276"/>
        </w:trPr>
        <w:tc>
          <w:tcPr>
            <w:tcW w:w="2755" w:type="dxa"/>
            <w:vAlign w:val="center"/>
          </w:tcPr>
          <w:p w14:paraId="25662009" w14:textId="77777777" w:rsidR="004E2ECE" w:rsidRPr="006B5D1B" w:rsidRDefault="00000000">
            <w:pPr>
              <w:rPr>
                <w:rFonts w:ascii="Times New Roman" w:eastAsia="Times New Roman" w:hAnsi="Times New Roman" w:cs="Times New Roman"/>
                <w:color w:val="000000"/>
                <w:sz w:val="20"/>
                <w:szCs w:val="20"/>
              </w:rPr>
            </w:pPr>
            <w:proofErr w:type="spellStart"/>
            <w:r w:rsidRPr="006B5D1B">
              <w:rPr>
                <w:rFonts w:ascii="Times New Roman" w:eastAsia="Times New Roman" w:hAnsi="Times New Roman" w:cs="Times New Roman"/>
                <w:color w:val="000000"/>
                <w:sz w:val="20"/>
                <w:szCs w:val="20"/>
              </w:rPr>
              <w:t>Chlorantaniliprole</w:t>
            </w:r>
            <w:proofErr w:type="spellEnd"/>
            <w:r w:rsidRPr="006B5D1B">
              <w:rPr>
                <w:rFonts w:ascii="Times New Roman" w:eastAsia="Times New Roman" w:hAnsi="Times New Roman" w:cs="Times New Roman"/>
                <w:color w:val="000000"/>
                <w:sz w:val="20"/>
                <w:szCs w:val="20"/>
              </w:rPr>
              <w:t xml:space="preserve"> (18.5 SC)</w:t>
            </w:r>
          </w:p>
        </w:tc>
        <w:tc>
          <w:tcPr>
            <w:tcW w:w="872" w:type="dxa"/>
            <w:vAlign w:val="center"/>
          </w:tcPr>
          <w:p w14:paraId="59E7CC8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0.4 ml/l</w:t>
            </w:r>
          </w:p>
        </w:tc>
        <w:tc>
          <w:tcPr>
            <w:tcW w:w="1161" w:type="dxa"/>
            <w:vAlign w:val="center"/>
          </w:tcPr>
          <w:p w14:paraId="2C9DB63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2100</w:t>
            </w:r>
          </w:p>
        </w:tc>
        <w:tc>
          <w:tcPr>
            <w:tcW w:w="1163" w:type="dxa"/>
            <w:vAlign w:val="center"/>
          </w:tcPr>
          <w:p w14:paraId="3964937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2100</w:t>
            </w:r>
          </w:p>
        </w:tc>
        <w:tc>
          <w:tcPr>
            <w:tcW w:w="1016" w:type="dxa"/>
            <w:vAlign w:val="center"/>
          </w:tcPr>
          <w:p w14:paraId="627AA94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41.50</w:t>
            </w:r>
          </w:p>
        </w:tc>
        <w:tc>
          <w:tcPr>
            <w:tcW w:w="1308" w:type="dxa"/>
            <w:vAlign w:val="center"/>
          </w:tcPr>
          <w:p w14:paraId="16BDE41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17.4</w:t>
            </w:r>
          </w:p>
        </w:tc>
        <w:tc>
          <w:tcPr>
            <w:tcW w:w="1310" w:type="dxa"/>
            <w:vAlign w:val="center"/>
          </w:tcPr>
          <w:p w14:paraId="0DE3F62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65400</w:t>
            </w:r>
          </w:p>
        </w:tc>
        <w:tc>
          <w:tcPr>
            <w:tcW w:w="1204" w:type="dxa"/>
            <w:vAlign w:val="center"/>
          </w:tcPr>
          <w:p w14:paraId="7D67586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1:15.57</w:t>
            </w:r>
          </w:p>
        </w:tc>
      </w:tr>
      <w:tr w:rsidR="004E2ECE" w:rsidRPr="006B5D1B" w14:paraId="058B1553" w14:textId="77777777">
        <w:trPr>
          <w:trHeight w:val="306"/>
        </w:trPr>
        <w:tc>
          <w:tcPr>
            <w:tcW w:w="2755" w:type="dxa"/>
            <w:vAlign w:val="center"/>
          </w:tcPr>
          <w:p w14:paraId="7BC32AD2" w14:textId="77777777" w:rsidR="004E2ECE" w:rsidRPr="006B5D1B" w:rsidRDefault="00000000">
            <w:pPr>
              <w:rPr>
                <w:rFonts w:ascii="Times New Roman" w:eastAsia="Times New Roman" w:hAnsi="Times New Roman" w:cs="Times New Roman"/>
                <w:color w:val="000000"/>
                <w:sz w:val="20"/>
                <w:szCs w:val="20"/>
              </w:rPr>
            </w:pPr>
            <w:proofErr w:type="spellStart"/>
            <w:r w:rsidRPr="006B5D1B">
              <w:rPr>
                <w:rFonts w:ascii="Times New Roman" w:eastAsia="Times New Roman" w:hAnsi="Times New Roman" w:cs="Times New Roman"/>
                <w:color w:val="000000"/>
                <w:sz w:val="20"/>
                <w:szCs w:val="20"/>
              </w:rPr>
              <w:t>Cartap</w:t>
            </w:r>
            <w:proofErr w:type="spellEnd"/>
            <w:r w:rsidRPr="006B5D1B">
              <w:rPr>
                <w:rFonts w:ascii="Times New Roman" w:eastAsia="Times New Roman" w:hAnsi="Times New Roman" w:cs="Times New Roman"/>
                <w:color w:val="000000"/>
                <w:sz w:val="20"/>
                <w:szCs w:val="20"/>
              </w:rPr>
              <w:t xml:space="preserve"> Hydrochloride (50SP)</w:t>
            </w:r>
          </w:p>
        </w:tc>
        <w:tc>
          <w:tcPr>
            <w:tcW w:w="872" w:type="dxa"/>
            <w:vAlign w:val="center"/>
          </w:tcPr>
          <w:p w14:paraId="094EBF84"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 g/l</w:t>
            </w:r>
          </w:p>
        </w:tc>
        <w:tc>
          <w:tcPr>
            <w:tcW w:w="1161" w:type="dxa"/>
            <w:vAlign w:val="center"/>
          </w:tcPr>
          <w:p w14:paraId="2D15E85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2150</w:t>
            </w:r>
          </w:p>
        </w:tc>
        <w:tc>
          <w:tcPr>
            <w:tcW w:w="1163" w:type="dxa"/>
            <w:vAlign w:val="center"/>
          </w:tcPr>
          <w:p w14:paraId="3C7E629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2150</w:t>
            </w:r>
          </w:p>
        </w:tc>
        <w:tc>
          <w:tcPr>
            <w:tcW w:w="1016" w:type="dxa"/>
            <w:vAlign w:val="center"/>
          </w:tcPr>
          <w:p w14:paraId="579800C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38.93</w:t>
            </w:r>
          </w:p>
        </w:tc>
        <w:tc>
          <w:tcPr>
            <w:tcW w:w="1308" w:type="dxa"/>
            <w:vAlign w:val="center"/>
          </w:tcPr>
          <w:p w14:paraId="7D63DE83"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14.83</w:t>
            </w:r>
          </w:p>
        </w:tc>
        <w:tc>
          <w:tcPr>
            <w:tcW w:w="1310" w:type="dxa"/>
            <w:vAlign w:val="center"/>
          </w:tcPr>
          <w:p w14:paraId="7B5C353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55020</w:t>
            </w:r>
          </w:p>
        </w:tc>
        <w:tc>
          <w:tcPr>
            <w:tcW w:w="1204" w:type="dxa"/>
            <w:vAlign w:val="center"/>
          </w:tcPr>
          <w:p w14:paraId="1B72289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1:12.79</w:t>
            </w:r>
          </w:p>
        </w:tc>
      </w:tr>
      <w:tr w:rsidR="004E2ECE" w:rsidRPr="006B5D1B" w14:paraId="0A38F391" w14:textId="77777777">
        <w:trPr>
          <w:trHeight w:val="271"/>
        </w:trPr>
        <w:tc>
          <w:tcPr>
            <w:tcW w:w="2755" w:type="dxa"/>
            <w:vAlign w:val="center"/>
          </w:tcPr>
          <w:p w14:paraId="43BDD20A" w14:textId="77777777" w:rsidR="004E2ECE" w:rsidRPr="006B5D1B" w:rsidRDefault="00000000">
            <w:pPr>
              <w:rPr>
                <w:rFonts w:ascii="Times New Roman" w:eastAsia="Times New Roman" w:hAnsi="Times New Roman" w:cs="Times New Roman"/>
                <w:color w:val="000000"/>
                <w:sz w:val="20"/>
                <w:szCs w:val="20"/>
              </w:rPr>
            </w:pPr>
            <w:proofErr w:type="spellStart"/>
            <w:r w:rsidRPr="006B5D1B">
              <w:rPr>
                <w:rFonts w:ascii="Times New Roman" w:eastAsia="Times New Roman" w:hAnsi="Times New Roman" w:cs="Times New Roman"/>
                <w:color w:val="000000"/>
                <w:sz w:val="20"/>
                <w:szCs w:val="20"/>
              </w:rPr>
              <w:t>Chloropyrifos</w:t>
            </w:r>
            <w:proofErr w:type="spellEnd"/>
            <w:r w:rsidRPr="006B5D1B">
              <w:rPr>
                <w:rFonts w:ascii="Times New Roman" w:eastAsia="Times New Roman" w:hAnsi="Times New Roman" w:cs="Times New Roman"/>
                <w:color w:val="000000"/>
                <w:sz w:val="20"/>
                <w:szCs w:val="20"/>
              </w:rPr>
              <w:t xml:space="preserve"> (20EC)</w:t>
            </w:r>
          </w:p>
        </w:tc>
        <w:tc>
          <w:tcPr>
            <w:tcW w:w="872" w:type="dxa"/>
            <w:vAlign w:val="center"/>
          </w:tcPr>
          <w:p w14:paraId="642FAF0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 ml/l</w:t>
            </w:r>
          </w:p>
        </w:tc>
        <w:tc>
          <w:tcPr>
            <w:tcW w:w="1161" w:type="dxa"/>
            <w:vAlign w:val="center"/>
          </w:tcPr>
          <w:p w14:paraId="1459D6B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1500</w:t>
            </w:r>
          </w:p>
        </w:tc>
        <w:tc>
          <w:tcPr>
            <w:tcW w:w="1163" w:type="dxa"/>
            <w:vAlign w:val="center"/>
          </w:tcPr>
          <w:p w14:paraId="558EEF0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1500</w:t>
            </w:r>
          </w:p>
        </w:tc>
        <w:tc>
          <w:tcPr>
            <w:tcW w:w="1016" w:type="dxa"/>
            <w:vAlign w:val="center"/>
          </w:tcPr>
          <w:p w14:paraId="6775343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31.77</w:t>
            </w:r>
          </w:p>
        </w:tc>
        <w:tc>
          <w:tcPr>
            <w:tcW w:w="1308" w:type="dxa"/>
            <w:vAlign w:val="center"/>
          </w:tcPr>
          <w:p w14:paraId="16600250"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7.67</w:t>
            </w:r>
          </w:p>
        </w:tc>
        <w:tc>
          <w:tcPr>
            <w:tcW w:w="1310" w:type="dxa"/>
            <w:vAlign w:val="center"/>
          </w:tcPr>
          <w:p w14:paraId="7C45679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27680</w:t>
            </w:r>
          </w:p>
        </w:tc>
        <w:tc>
          <w:tcPr>
            <w:tcW w:w="1204" w:type="dxa"/>
            <w:vAlign w:val="center"/>
          </w:tcPr>
          <w:p w14:paraId="0DA4E6DA"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1:9.22</w:t>
            </w:r>
          </w:p>
        </w:tc>
      </w:tr>
      <w:tr w:rsidR="004E2ECE" w:rsidRPr="006B5D1B" w14:paraId="53D18066" w14:textId="77777777">
        <w:trPr>
          <w:trHeight w:val="339"/>
        </w:trPr>
        <w:tc>
          <w:tcPr>
            <w:tcW w:w="2755" w:type="dxa"/>
            <w:vAlign w:val="center"/>
          </w:tcPr>
          <w:p w14:paraId="45E4C842" w14:textId="77777777" w:rsidR="004E2ECE" w:rsidRPr="006B5D1B" w:rsidRDefault="00000000">
            <w:pPr>
              <w:rPr>
                <w:rFonts w:ascii="Times New Roman" w:eastAsia="Times New Roman" w:hAnsi="Times New Roman" w:cs="Times New Roman"/>
                <w:color w:val="000000"/>
                <w:sz w:val="20"/>
                <w:szCs w:val="20"/>
              </w:rPr>
            </w:pPr>
            <w:proofErr w:type="spellStart"/>
            <w:r w:rsidRPr="006B5D1B">
              <w:rPr>
                <w:rFonts w:ascii="Times New Roman" w:eastAsia="Times New Roman" w:hAnsi="Times New Roman" w:cs="Times New Roman"/>
                <w:color w:val="000000"/>
                <w:sz w:val="20"/>
                <w:szCs w:val="20"/>
              </w:rPr>
              <w:t>Emamectin</w:t>
            </w:r>
            <w:proofErr w:type="spellEnd"/>
            <w:r w:rsidRPr="006B5D1B">
              <w:rPr>
                <w:rFonts w:ascii="Times New Roman" w:eastAsia="Times New Roman" w:hAnsi="Times New Roman" w:cs="Times New Roman"/>
                <w:color w:val="000000"/>
                <w:sz w:val="20"/>
                <w:szCs w:val="20"/>
              </w:rPr>
              <w:t xml:space="preserve"> Benzoate (5SG)</w:t>
            </w:r>
          </w:p>
        </w:tc>
        <w:tc>
          <w:tcPr>
            <w:tcW w:w="872" w:type="dxa"/>
            <w:vAlign w:val="center"/>
          </w:tcPr>
          <w:p w14:paraId="74E369DC"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0.25 g/l</w:t>
            </w:r>
          </w:p>
        </w:tc>
        <w:tc>
          <w:tcPr>
            <w:tcW w:w="1161" w:type="dxa"/>
            <w:vAlign w:val="center"/>
          </w:tcPr>
          <w:p w14:paraId="53610D9D"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2138</w:t>
            </w:r>
          </w:p>
        </w:tc>
        <w:tc>
          <w:tcPr>
            <w:tcW w:w="1163" w:type="dxa"/>
            <w:vAlign w:val="center"/>
          </w:tcPr>
          <w:p w14:paraId="4D54211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2138</w:t>
            </w:r>
          </w:p>
        </w:tc>
        <w:tc>
          <w:tcPr>
            <w:tcW w:w="1016" w:type="dxa"/>
            <w:vAlign w:val="center"/>
          </w:tcPr>
          <w:p w14:paraId="2F856BA2"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38.20</w:t>
            </w:r>
          </w:p>
        </w:tc>
        <w:tc>
          <w:tcPr>
            <w:tcW w:w="1308" w:type="dxa"/>
            <w:vAlign w:val="center"/>
          </w:tcPr>
          <w:p w14:paraId="2C7EF34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14.1</w:t>
            </w:r>
          </w:p>
        </w:tc>
        <w:tc>
          <w:tcPr>
            <w:tcW w:w="1310" w:type="dxa"/>
            <w:vAlign w:val="center"/>
          </w:tcPr>
          <w:p w14:paraId="1D46D07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52124</w:t>
            </w:r>
          </w:p>
        </w:tc>
        <w:tc>
          <w:tcPr>
            <w:tcW w:w="1204" w:type="dxa"/>
            <w:vAlign w:val="center"/>
          </w:tcPr>
          <w:p w14:paraId="40B751F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1:12.18</w:t>
            </w:r>
          </w:p>
        </w:tc>
      </w:tr>
      <w:tr w:rsidR="004E2ECE" w:rsidRPr="006B5D1B" w14:paraId="1E232FCA" w14:textId="77777777">
        <w:trPr>
          <w:trHeight w:val="193"/>
        </w:trPr>
        <w:tc>
          <w:tcPr>
            <w:tcW w:w="2755" w:type="dxa"/>
            <w:vAlign w:val="center"/>
          </w:tcPr>
          <w:p w14:paraId="27379DF3" w14:textId="77777777" w:rsidR="004E2ECE" w:rsidRPr="006B5D1B" w:rsidRDefault="00000000">
            <w:pP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 xml:space="preserve">Lambda </w:t>
            </w:r>
            <w:proofErr w:type="spellStart"/>
            <w:r w:rsidRPr="006B5D1B">
              <w:rPr>
                <w:rFonts w:ascii="Times New Roman" w:eastAsia="Times New Roman" w:hAnsi="Times New Roman" w:cs="Times New Roman"/>
                <w:color w:val="000000"/>
                <w:sz w:val="20"/>
                <w:szCs w:val="20"/>
              </w:rPr>
              <w:t>Cyhalotrin</w:t>
            </w:r>
            <w:proofErr w:type="spellEnd"/>
            <w:r w:rsidRPr="006B5D1B">
              <w:rPr>
                <w:rFonts w:ascii="Times New Roman" w:eastAsia="Times New Roman" w:hAnsi="Times New Roman" w:cs="Times New Roman"/>
                <w:color w:val="000000"/>
                <w:sz w:val="20"/>
                <w:szCs w:val="20"/>
              </w:rPr>
              <w:t xml:space="preserve"> (5EC)</w:t>
            </w:r>
          </w:p>
        </w:tc>
        <w:tc>
          <w:tcPr>
            <w:tcW w:w="872" w:type="dxa"/>
            <w:vAlign w:val="center"/>
          </w:tcPr>
          <w:p w14:paraId="1BB34567"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0.5 ml/l</w:t>
            </w:r>
          </w:p>
        </w:tc>
        <w:tc>
          <w:tcPr>
            <w:tcW w:w="1161" w:type="dxa"/>
            <w:vAlign w:val="center"/>
          </w:tcPr>
          <w:p w14:paraId="477A36E4"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950</w:t>
            </w:r>
          </w:p>
        </w:tc>
        <w:tc>
          <w:tcPr>
            <w:tcW w:w="1163" w:type="dxa"/>
            <w:vAlign w:val="center"/>
          </w:tcPr>
          <w:p w14:paraId="3698A4B1"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950</w:t>
            </w:r>
          </w:p>
        </w:tc>
        <w:tc>
          <w:tcPr>
            <w:tcW w:w="1016" w:type="dxa"/>
            <w:vAlign w:val="center"/>
          </w:tcPr>
          <w:p w14:paraId="18F2E84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30.03</w:t>
            </w:r>
          </w:p>
        </w:tc>
        <w:tc>
          <w:tcPr>
            <w:tcW w:w="1308" w:type="dxa"/>
            <w:vAlign w:val="center"/>
          </w:tcPr>
          <w:p w14:paraId="39C6AF2F"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5.93</w:t>
            </w:r>
          </w:p>
        </w:tc>
        <w:tc>
          <w:tcPr>
            <w:tcW w:w="1310" w:type="dxa"/>
            <w:vAlign w:val="center"/>
          </w:tcPr>
          <w:p w14:paraId="163B766B"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21820</w:t>
            </w:r>
          </w:p>
        </w:tc>
        <w:tc>
          <w:tcPr>
            <w:tcW w:w="1204" w:type="dxa"/>
            <w:vAlign w:val="center"/>
          </w:tcPr>
          <w:p w14:paraId="023AA045"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1.11.48</w:t>
            </w:r>
          </w:p>
        </w:tc>
      </w:tr>
      <w:tr w:rsidR="004E2ECE" w:rsidRPr="006B5D1B" w14:paraId="47ABEB38" w14:textId="77777777">
        <w:trPr>
          <w:trHeight w:val="283"/>
        </w:trPr>
        <w:tc>
          <w:tcPr>
            <w:tcW w:w="2755" w:type="dxa"/>
            <w:vAlign w:val="center"/>
          </w:tcPr>
          <w:p w14:paraId="46ED1F1E"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Control</w:t>
            </w:r>
          </w:p>
        </w:tc>
        <w:tc>
          <w:tcPr>
            <w:tcW w:w="872" w:type="dxa"/>
            <w:vAlign w:val="center"/>
          </w:tcPr>
          <w:p w14:paraId="11CF9E5D" w14:textId="77777777" w:rsidR="004E2ECE" w:rsidRPr="006B5D1B" w:rsidRDefault="004E2ECE">
            <w:pPr>
              <w:jc w:val="center"/>
              <w:rPr>
                <w:rFonts w:ascii="Times New Roman" w:eastAsia="Times New Roman" w:hAnsi="Times New Roman" w:cs="Times New Roman"/>
                <w:color w:val="000000"/>
                <w:sz w:val="20"/>
                <w:szCs w:val="20"/>
              </w:rPr>
            </w:pPr>
          </w:p>
        </w:tc>
        <w:tc>
          <w:tcPr>
            <w:tcW w:w="1161" w:type="dxa"/>
            <w:vAlign w:val="center"/>
          </w:tcPr>
          <w:p w14:paraId="64FB0ECE" w14:textId="77777777" w:rsidR="004E2ECE" w:rsidRPr="006B5D1B" w:rsidRDefault="004E2ECE">
            <w:pPr>
              <w:jc w:val="center"/>
              <w:rPr>
                <w:rFonts w:ascii="Times New Roman" w:eastAsia="Times New Roman" w:hAnsi="Times New Roman" w:cs="Times New Roman"/>
                <w:color w:val="000000"/>
                <w:sz w:val="20"/>
                <w:szCs w:val="20"/>
              </w:rPr>
            </w:pPr>
          </w:p>
        </w:tc>
        <w:tc>
          <w:tcPr>
            <w:tcW w:w="1163" w:type="dxa"/>
            <w:vAlign w:val="center"/>
          </w:tcPr>
          <w:p w14:paraId="0E73D772" w14:textId="77777777" w:rsidR="004E2ECE" w:rsidRPr="006B5D1B" w:rsidRDefault="004E2ECE">
            <w:pPr>
              <w:jc w:val="center"/>
              <w:rPr>
                <w:rFonts w:ascii="Times New Roman" w:eastAsia="Times New Roman" w:hAnsi="Times New Roman" w:cs="Times New Roman"/>
                <w:color w:val="000000"/>
                <w:sz w:val="20"/>
                <w:szCs w:val="20"/>
              </w:rPr>
            </w:pPr>
          </w:p>
        </w:tc>
        <w:tc>
          <w:tcPr>
            <w:tcW w:w="1016" w:type="dxa"/>
            <w:vAlign w:val="center"/>
          </w:tcPr>
          <w:p w14:paraId="0D1CE564" w14:textId="77777777" w:rsidR="004E2ECE" w:rsidRPr="006B5D1B" w:rsidRDefault="00000000">
            <w:pPr>
              <w:jc w:val="center"/>
              <w:rPr>
                <w:rFonts w:ascii="Times New Roman" w:eastAsia="Times New Roman" w:hAnsi="Times New Roman" w:cs="Times New Roman"/>
                <w:color w:val="000000"/>
                <w:sz w:val="20"/>
                <w:szCs w:val="20"/>
              </w:rPr>
            </w:pPr>
            <w:r w:rsidRPr="006B5D1B">
              <w:rPr>
                <w:rFonts w:ascii="Times New Roman" w:eastAsia="Times New Roman" w:hAnsi="Times New Roman" w:cs="Times New Roman"/>
                <w:color w:val="000000"/>
                <w:sz w:val="20"/>
                <w:szCs w:val="20"/>
              </w:rPr>
              <w:t>24.10</w:t>
            </w:r>
          </w:p>
        </w:tc>
        <w:tc>
          <w:tcPr>
            <w:tcW w:w="1308" w:type="dxa"/>
            <w:vAlign w:val="center"/>
          </w:tcPr>
          <w:p w14:paraId="2898F0EA" w14:textId="77777777" w:rsidR="004E2ECE" w:rsidRPr="006B5D1B" w:rsidRDefault="004E2ECE">
            <w:pPr>
              <w:jc w:val="center"/>
              <w:rPr>
                <w:rFonts w:ascii="Times New Roman" w:eastAsia="Times New Roman" w:hAnsi="Times New Roman" w:cs="Times New Roman"/>
                <w:color w:val="000000"/>
                <w:sz w:val="20"/>
                <w:szCs w:val="20"/>
              </w:rPr>
            </w:pPr>
          </w:p>
        </w:tc>
        <w:tc>
          <w:tcPr>
            <w:tcW w:w="1310" w:type="dxa"/>
            <w:vAlign w:val="center"/>
          </w:tcPr>
          <w:p w14:paraId="0E5F14B5" w14:textId="77777777" w:rsidR="004E2ECE" w:rsidRPr="006B5D1B" w:rsidRDefault="004E2ECE">
            <w:pPr>
              <w:jc w:val="center"/>
              <w:rPr>
                <w:rFonts w:ascii="Times New Roman" w:eastAsia="Times New Roman" w:hAnsi="Times New Roman" w:cs="Times New Roman"/>
                <w:color w:val="000000"/>
                <w:sz w:val="20"/>
                <w:szCs w:val="20"/>
              </w:rPr>
            </w:pPr>
          </w:p>
        </w:tc>
        <w:tc>
          <w:tcPr>
            <w:tcW w:w="1204" w:type="dxa"/>
            <w:vAlign w:val="center"/>
          </w:tcPr>
          <w:p w14:paraId="70AA131B" w14:textId="77777777" w:rsidR="004E2ECE" w:rsidRPr="006B5D1B" w:rsidRDefault="004E2ECE">
            <w:pPr>
              <w:jc w:val="center"/>
              <w:rPr>
                <w:rFonts w:ascii="Times New Roman" w:eastAsia="Times New Roman" w:hAnsi="Times New Roman" w:cs="Times New Roman"/>
                <w:color w:val="000000"/>
                <w:sz w:val="20"/>
                <w:szCs w:val="20"/>
              </w:rPr>
            </w:pPr>
          </w:p>
        </w:tc>
      </w:tr>
    </w:tbl>
    <w:p w14:paraId="296B994A" w14:textId="77777777" w:rsidR="004E2ECE" w:rsidRPr="006B5D1B" w:rsidRDefault="00000000">
      <w:pPr>
        <w:tabs>
          <w:tab w:val="left" w:pos="7755"/>
        </w:tabs>
        <w:spacing w:line="360" w:lineRule="auto"/>
        <w:ind w:hanging="709"/>
        <w:rPr>
          <w:rFonts w:ascii="Times New Roman" w:eastAsia="Times New Roman" w:hAnsi="Times New Roman" w:cs="Times New Roman"/>
          <w:sz w:val="18"/>
          <w:szCs w:val="18"/>
        </w:rPr>
      </w:pPr>
      <w:r w:rsidRPr="006B5D1B">
        <w:rPr>
          <w:rFonts w:ascii="Times New Roman" w:eastAsia="Times New Roman" w:hAnsi="Times New Roman" w:cs="Times New Roman"/>
          <w:sz w:val="18"/>
          <w:szCs w:val="18"/>
        </w:rPr>
        <w:t xml:space="preserve">Price of grain: Rs. 4000/q, Labour </w:t>
      </w:r>
      <w:proofErr w:type="spellStart"/>
      <w:proofErr w:type="gramStart"/>
      <w:r w:rsidRPr="006B5D1B">
        <w:rPr>
          <w:rFonts w:ascii="Times New Roman" w:eastAsia="Times New Roman" w:hAnsi="Times New Roman" w:cs="Times New Roman"/>
          <w:sz w:val="18"/>
          <w:szCs w:val="18"/>
        </w:rPr>
        <w:t>charge:Rs</w:t>
      </w:r>
      <w:proofErr w:type="spellEnd"/>
      <w:proofErr w:type="gramEnd"/>
      <w:r w:rsidRPr="006B5D1B">
        <w:rPr>
          <w:rFonts w:ascii="Times New Roman" w:eastAsia="Times New Roman" w:hAnsi="Times New Roman" w:cs="Times New Roman"/>
          <w:sz w:val="18"/>
          <w:szCs w:val="18"/>
        </w:rPr>
        <w:t xml:space="preserve">. 229/day/man 2 </w:t>
      </w:r>
      <w:proofErr w:type="gramStart"/>
      <w:r w:rsidRPr="006B5D1B">
        <w:rPr>
          <w:rFonts w:ascii="Times New Roman" w:eastAsia="Times New Roman" w:hAnsi="Times New Roman" w:cs="Times New Roman"/>
          <w:sz w:val="18"/>
          <w:szCs w:val="18"/>
        </w:rPr>
        <w:t>labours ,</w:t>
      </w:r>
      <w:proofErr w:type="spellStart"/>
      <w:r w:rsidRPr="006B5D1B">
        <w:rPr>
          <w:rFonts w:ascii="Times New Roman" w:eastAsia="Times New Roman" w:hAnsi="Times New Roman" w:cs="Times New Roman"/>
          <w:sz w:val="18"/>
          <w:szCs w:val="18"/>
        </w:rPr>
        <w:t>Srayer</w:t>
      </w:r>
      <w:proofErr w:type="spellEnd"/>
      <w:proofErr w:type="gramEnd"/>
      <w:r w:rsidRPr="006B5D1B">
        <w:rPr>
          <w:rFonts w:ascii="Times New Roman" w:eastAsia="Times New Roman" w:hAnsi="Times New Roman" w:cs="Times New Roman"/>
          <w:sz w:val="18"/>
          <w:szCs w:val="18"/>
        </w:rPr>
        <w:t xml:space="preserve"> rent: Rs. 100/day</w:t>
      </w:r>
    </w:p>
    <w:p w14:paraId="1FE46C79" w14:textId="77777777" w:rsidR="004E2ECE" w:rsidRPr="006B5D1B" w:rsidRDefault="004E2ECE">
      <w:pPr>
        <w:tabs>
          <w:tab w:val="left" w:pos="7755"/>
        </w:tabs>
        <w:spacing w:line="360" w:lineRule="auto"/>
        <w:rPr>
          <w:rFonts w:ascii="Times New Roman" w:eastAsia="Times New Roman" w:hAnsi="Times New Roman" w:cs="Times New Roman"/>
          <w:sz w:val="24"/>
          <w:szCs w:val="24"/>
        </w:rPr>
      </w:pPr>
    </w:p>
    <w:p w14:paraId="19222777" w14:textId="77777777" w:rsidR="004E2ECE" w:rsidRPr="006B5D1B" w:rsidRDefault="00000000">
      <w:pPr>
        <w:tabs>
          <w:tab w:val="left" w:pos="7755"/>
        </w:tabs>
        <w:spacing w:line="360" w:lineRule="auto"/>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ACKNOWLEDGEMENTS</w:t>
      </w:r>
    </w:p>
    <w:p w14:paraId="4E50BAF9" w14:textId="77777777" w:rsidR="004E2ECE" w:rsidRPr="006B5D1B" w:rsidRDefault="00000000">
      <w:pPr>
        <w:spacing w:after="0"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xml:space="preserve">We would like to thank the Crop Research Station, </w:t>
      </w:r>
      <w:proofErr w:type="spellStart"/>
      <w:r w:rsidRPr="006B5D1B">
        <w:rPr>
          <w:rFonts w:ascii="Times New Roman" w:eastAsia="Times New Roman" w:hAnsi="Times New Roman" w:cs="Times New Roman"/>
          <w:sz w:val="24"/>
          <w:szCs w:val="24"/>
        </w:rPr>
        <w:t>Masodha</w:t>
      </w:r>
      <w:proofErr w:type="spellEnd"/>
      <w:r w:rsidRPr="006B5D1B">
        <w:rPr>
          <w:rFonts w:ascii="Times New Roman" w:eastAsia="Times New Roman" w:hAnsi="Times New Roman" w:cs="Times New Roman"/>
          <w:sz w:val="24"/>
          <w:szCs w:val="24"/>
        </w:rPr>
        <w:t>, for their continuous support and help to undertake this research.</w:t>
      </w:r>
    </w:p>
    <w:p w14:paraId="0A21CBE2" w14:textId="77777777" w:rsidR="004E2ECE" w:rsidRPr="006B5D1B" w:rsidRDefault="004E2ECE">
      <w:pPr>
        <w:tabs>
          <w:tab w:val="left" w:pos="7755"/>
        </w:tabs>
        <w:spacing w:line="360" w:lineRule="auto"/>
        <w:rPr>
          <w:rFonts w:ascii="Times New Roman" w:eastAsia="Times New Roman" w:hAnsi="Times New Roman" w:cs="Times New Roman"/>
          <w:sz w:val="24"/>
          <w:szCs w:val="24"/>
        </w:rPr>
      </w:pPr>
    </w:p>
    <w:p w14:paraId="4D976662"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AUTHOR CONTRIBUTION STATEMENT</w:t>
      </w:r>
    </w:p>
    <w:p w14:paraId="443F89CE"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xml:space="preserve">S P contributed to conceptualization and methodology; PYB conducted experiment. Analysis of the experimental data was done by PYB and SKS, SP wrote the original manuscript. SNR and SKS reviewed and edited the manuscript. </w:t>
      </w:r>
    </w:p>
    <w:p w14:paraId="54967342"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FINANCIAL SUPPORT</w:t>
      </w:r>
    </w:p>
    <w:p w14:paraId="3A09062C" w14:textId="5E8CA3CD"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The authors declare that no research grants were released.</w:t>
      </w:r>
    </w:p>
    <w:p w14:paraId="38BD1F8F" w14:textId="77777777" w:rsidR="006B5D1B" w:rsidRPr="006B5D1B" w:rsidRDefault="006B5D1B" w:rsidP="006B5D1B">
      <w:pPr>
        <w:spacing w:after="0" w:line="240" w:lineRule="auto"/>
        <w:rPr>
          <w:rFonts w:ascii="Arial" w:hAnsi="Arial" w:cs="Arial"/>
          <w:b/>
          <w:sz w:val="20"/>
          <w:szCs w:val="20"/>
          <w:lang w:val="en-US"/>
        </w:rPr>
      </w:pPr>
      <w:r w:rsidRPr="006B5D1B">
        <w:rPr>
          <w:rFonts w:ascii="Arial" w:hAnsi="Arial" w:cs="Arial"/>
          <w:b/>
          <w:sz w:val="20"/>
          <w:szCs w:val="20"/>
          <w:lang w:val="en-US"/>
        </w:rPr>
        <w:t>Declaration of AI Use</w:t>
      </w:r>
    </w:p>
    <w:p w14:paraId="4A708864" w14:textId="77777777" w:rsidR="006B5D1B" w:rsidRPr="006B5D1B" w:rsidRDefault="006B5D1B" w:rsidP="006B5D1B">
      <w:pPr>
        <w:spacing w:after="0" w:line="240" w:lineRule="auto"/>
        <w:rPr>
          <w:rFonts w:ascii="Arial" w:hAnsi="Arial" w:cs="Arial"/>
          <w:sz w:val="20"/>
          <w:szCs w:val="20"/>
          <w:lang w:val="en-US"/>
        </w:rPr>
      </w:pPr>
    </w:p>
    <w:p w14:paraId="5A2D3D31" w14:textId="77777777" w:rsidR="006B5D1B" w:rsidRPr="006B5D1B" w:rsidRDefault="006B5D1B" w:rsidP="006B5D1B">
      <w:pPr>
        <w:spacing w:after="0" w:line="240" w:lineRule="auto"/>
        <w:rPr>
          <w:rFonts w:ascii="Arial" w:hAnsi="Arial" w:cs="Arial"/>
          <w:sz w:val="20"/>
          <w:szCs w:val="20"/>
          <w:lang w:val="en-US"/>
        </w:rPr>
      </w:pPr>
      <w:r w:rsidRPr="006B5D1B">
        <w:rPr>
          <w:rFonts w:ascii="Arial"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4916AFA" w14:textId="77777777" w:rsidR="006B5D1B" w:rsidRPr="006B5D1B" w:rsidRDefault="006B5D1B" w:rsidP="006B5D1B">
      <w:pPr>
        <w:spacing w:after="0" w:line="240" w:lineRule="auto"/>
        <w:jc w:val="both"/>
        <w:rPr>
          <w:rFonts w:ascii="Times New Roman" w:hAnsi="Times New Roman" w:cs="Times New Roman"/>
          <w:lang w:val="en-US"/>
        </w:rPr>
      </w:pPr>
    </w:p>
    <w:p w14:paraId="29C1BB0F" w14:textId="77777777" w:rsidR="006B5D1B" w:rsidRPr="006B5D1B" w:rsidRDefault="006B5D1B" w:rsidP="006B5D1B">
      <w:pPr>
        <w:spacing w:after="0" w:line="240" w:lineRule="auto"/>
        <w:jc w:val="both"/>
        <w:rPr>
          <w:rFonts w:ascii="Times New Roman" w:hAnsi="Times New Roman" w:cs="Times New Roman"/>
          <w:lang w:val="en-US"/>
        </w:rPr>
      </w:pPr>
    </w:p>
    <w:p w14:paraId="0831F7CF" w14:textId="77777777" w:rsidR="006B5D1B" w:rsidRPr="006B5D1B" w:rsidRDefault="006B5D1B" w:rsidP="006B5D1B">
      <w:pPr>
        <w:spacing w:after="200" w:line="276" w:lineRule="auto"/>
        <w:rPr>
          <w:rFonts w:ascii="Cambria" w:eastAsia="Times New Roman" w:hAnsi="Cambria" w:cs="Arial"/>
          <w:b/>
          <w:bCs/>
          <w:lang w:val="en-GB" w:eastAsia="en-GB"/>
        </w:rPr>
      </w:pPr>
      <w:r w:rsidRPr="006B5D1B">
        <w:rPr>
          <w:rFonts w:ascii="Cambria" w:eastAsia="Times New Roman" w:hAnsi="Cambria" w:cs="Arial"/>
          <w:b/>
          <w:bCs/>
          <w:lang w:val="en-GB" w:eastAsia="en-GB"/>
        </w:rPr>
        <w:t>COMPETING INTERESTS DISCLAIMER:</w:t>
      </w:r>
    </w:p>
    <w:p w14:paraId="7FFC6D01" w14:textId="77777777" w:rsidR="006B5D1B" w:rsidRPr="006B5D1B" w:rsidRDefault="006B5D1B" w:rsidP="006B5D1B">
      <w:pPr>
        <w:spacing w:after="200" w:line="276" w:lineRule="auto"/>
        <w:rPr>
          <w:rFonts w:ascii="Cambria" w:eastAsia="Times New Roman" w:hAnsi="Cambria" w:cs="Times New Roman"/>
          <w:lang w:val="en-GB" w:eastAsia="en-GB"/>
        </w:rPr>
      </w:pPr>
      <w:r w:rsidRPr="006B5D1B">
        <w:rPr>
          <w:rFonts w:ascii="Cambria" w:eastAsia="Times New Roman" w:hAnsi="Cambria" w:cs="Arial"/>
          <w:lang w:val="en-GB" w:eastAsia="en-GB"/>
        </w:rPr>
        <w:lastRenderedPageBreak/>
        <w:t>Authors have declared that they have no known competing financial interests OR non-financial interests OR personal relationships that could have appeared to influence the work reported in this paper.</w:t>
      </w:r>
    </w:p>
    <w:p w14:paraId="073E88AD" w14:textId="77777777" w:rsidR="004E2ECE" w:rsidRPr="006B5D1B" w:rsidRDefault="004E2ECE">
      <w:pPr>
        <w:tabs>
          <w:tab w:val="left" w:pos="7755"/>
        </w:tabs>
        <w:spacing w:line="360" w:lineRule="auto"/>
        <w:jc w:val="both"/>
        <w:rPr>
          <w:rFonts w:ascii="Times New Roman" w:eastAsia="Times New Roman" w:hAnsi="Times New Roman" w:cs="Times New Roman"/>
          <w:sz w:val="24"/>
          <w:szCs w:val="24"/>
        </w:rPr>
      </w:pPr>
    </w:p>
    <w:p w14:paraId="050DFB4A" w14:textId="77777777" w:rsidR="004E2ECE" w:rsidRPr="006B5D1B" w:rsidRDefault="00000000">
      <w:pPr>
        <w:tabs>
          <w:tab w:val="left" w:pos="7755"/>
        </w:tabs>
        <w:spacing w:line="360"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REFERENCES</w:t>
      </w:r>
    </w:p>
    <w:p w14:paraId="046E0055" w14:textId="77777777" w:rsidR="004E2ECE" w:rsidRPr="006B5D1B" w:rsidRDefault="00000000">
      <w:pPr>
        <w:spacing w:after="0" w:line="276"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Singh, N., R Tayde, A., Tripathi, A., &amp; Barwa, J. 2024. Effect of Some Chemicals and Biopesticides against Yellow Stem Borer [</w:t>
      </w:r>
      <w:proofErr w:type="spellStart"/>
      <w:r w:rsidRPr="006B5D1B">
        <w:rPr>
          <w:rFonts w:ascii="Times New Roman" w:eastAsia="Times New Roman" w:hAnsi="Times New Roman" w:cs="Times New Roman"/>
          <w:i/>
          <w:iCs/>
          <w:sz w:val="24"/>
          <w:szCs w:val="24"/>
        </w:rPr>
        <w:t>Scirpophaga</w:t>
      </w:r>
      <w:proofErr w:type="spellEnd"/>
      <w:r w:rsidRPr="006B5D1B">
        <w:rPr>
          <w:rFonts w:ascii="Times New Roman" w:eastAsia="Times New Roman" w:hAnsi="Times New Roman" w:cs="Times New Roman"/>
          <w:i/>
          <w:iCs/>
          <w:sz w:val="24"/>
          <w:szCs w:val="24"/>
        </w:rPr>
        <w:t xml:space="preserve"> </w:t>
      </w:r>
      <w:proofErr w:type="spellStart"/>
      <w:r w:rsidRPr="006B5D1B">
        <w:rPr>
          <w:rFonts w:ascii="Times New Roman" w:eastAsia="Times New Roman" w:hAnsi="Times New Roman" w:cs="Times New Roman"/>
          <w:i/>
          <w:iCs/>
          <w:sz w:val="24"/>
          <w:szCs w:val="24"/>
        </w:rPr>
        <w:t>incertulas</w:t>
      </w:r>
      <w:proofErr w:type="spellEnd"/>
      <w:r w:rsidRPr="006B5D1B">
        <w:rPr>
          <w:rFonts w:ascii="Times New Roman" w:eastAsia="Times New Roman" w:hAnsi="Times New Roman" w:cs="Times New Roman"/>
          <w:sz w:val="24"/>
          <w:szCs w:val="24"/>
        </w:rPr>
        <w:t xml:space="preserve"> (Walker)] at Prayagraj</w:t>
      </w:r>
      <w:r w:rsidRPr="006B5D1B">
        <w:rPr>
          <w:rFonts w:ascii="Times New Roman" w:eastAsia="Times New Roman" w:hAnsi="Times New Roman" w:cs="Times New Roman"/>
          <w:i/>
          <w:iCs/>
          <w:sz w:val="24"/>
          <w:szCs w:val="24"/>
        </w:rPr>
        <w:t xml:space="preserve">. </w:t>
      </w:r>
      <w:r w:rsidRPr="006B5D1B">
        <w:rPr>
          <w:rFonts w:ascii="Times New Roman" w:eastAsia="Times New Roman" w:hAnsi="Times New Roman" w:cs="Times New Roman"/>
          <w:sz w:val="24"/>
          <w:szCs w:val="24"/>
        </w:rPr>
        <w:t>International Journal of Plant &amp; Soil Science, 36(7): 448-452.</w:t>
      </w:r>
    </w:p>
    <w:p w14:paraId="0B0F6412" w14:textId="77777777" w:rsidR="004E2ECE" w:rsidRPr="006B5D1B" w:rsidRDefault="00000000">
      <w:pPr>
        <w:tabs>
          <w:tab w:val="left" w:pos="7755"/>
        </w:tabs>
        <w:spacing w:line="276"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xml:space="preserve">Patel, S., and Singh, C. P. 2017. Seasonal incidence of rice stem borer, </w:t>
      </w:r>
      <w:proofErr w:type="spellStart"/>
      <w:r w:rsidRPr="006B5D1B">
        <w:rPr>
          <w:rFonts w:ascii="Times New Roman" w:eastAsia="Times New Roman" w:hAnsi="Times New Roman" w:cs="Times New Roman"/>
          <w:i/>
          <w:iCs/>
          <w:sz w:val="24"/>
          <w:szCs w:val="24"/>
        </w:rPr>
        <w:t>Scirpophaga</w:t>
      </w:r>
      <w:proofErr w:type="spellEnd"/>
      <w:r w:rsidRPr="006B5D1B">
        <w:rPr>
          <w:rFonts w:ascii="Times New Roman" w:eastAsia="Times New Roman" w:hAnsi="Times New Roman" w:cs="Times New Roman"/>
          <w:i/>
          <w:iCs/>
          <w:sz w:val="24"/>
          <w:szCs w:val="24"/>
        </w:rPr>
        <w:t xml:space="preserve"> </w:t>
      </w:r>
      <w:proofErr w:type="spellStart"/>
      <w:r w:rsidRPr="006B5D1B">
        <w:rPr>
          <w:rFonts w:ascii="Times New Roman" w:eastAsia="Times New Roman" w:hAnsi="Times New Roman" w:cs="Times New Roman"/>
          <w:i/>
          <w:iCs/>
          <w:sz w:val="24"/>
          <w:szCs w:val="24"/>
        </w:rPr>
        <w:t>incertulas</w:t>
      </w:r>
      <w:proofErr w:type="spellEnd"/>
      <w:r w:rsidRPr="006B5D1B">
        <w:rPr>
          <w:rFonts w:ascii="Times New Roman" w:eastAsia="Times New Roman" w:hAnsi="Times New Roman" w:cs="Times New Roman"/>
          <w:sz w:val="24"/>
          <w:szCs w:val="24"/>
        </w:rPr>
        <w:t xml:space="preserve"> (Walker) on different varieties of rice in relation to weather parameters. Journal of Entomology and Zoology Studies</w:t>
      </w:r>
      <w:r w:rsidRPr="006B5D1B">
        <w:rPr>
          <w:rFonts w:ascii="Times New Roman" w:eastAsia="Times New Roman" w:hAnsi="Times New Roman" w:cs="Times New Roman"/>
          <w:i/>
          <w:iCs/>
          <w:sz w:val="24"/>
          <w:szCs w:val="24"/>
        </w:rPr>
        <w:t>,</w:t>
      </w:r>
      <w:r w:rsidRPr="006B5D1B">
        <w:rPr>
          <w:rFonts w:ascii="Times New Roman" w:eastAsia="Times New Roman" w:hAnsi="Times New Roman" w:cs="Times New Roman"/>
          <w:sz w:val="24"/>
          <w:szCs w:val="24"/>
        </w:rPr>
        <w:t> 5(3): 80-83.</w:t>
      </w:r>
    </w:p>
    <w:p w14:paraId="687EB9F0" w14:textId="77777777" w:rsidR="004E2ECE" w:rsidRPr="006B5D1B" w:rsidRDefault="00000000">
      <w:pPr>
        <w:tabs>
          <w:tab w:val="left" w:pos="7755"/>
        </w:tabs>
        <w:spacing w:line="276"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Prakash, A., Kumar, R., and Singh, M. 2020. Performance of chlorantraniliprole against stem borers in rice. Indian Journal of Agricultural Sciences, 90(7): 1201–1205.</w:t>
      </w:r>
    </w:p>
    <w:p w14:paraId="60B01D41" w14:textId="77777777" w:rsidR="004E2ECE" w:rsidRPr="006B5D1B" w:rsidRDefault="00000000">
      <w:pPr>
        <w:tabs>
          <w:tab w:val="left" w:pos="7755"/>
        </w:tabs>
        <w:spacing w:line="276"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Deka, M. K., Saikia, P., and Das, R. 2019. Field evaluation of insecticides against yellow stem borer in Sali rice. Journal of Crop and Weed, 15(1): 159–163.</w:t>
      </w:r>
    </w:p>
    <w:p w14:paraId="5F5F241F" w14:textId="77777777" w:rsidR="004E2ECE" w:rsidRPr="006B5D1B" w:rsidRDefault="00000000">
      <w:pPr>
        <w:tabs>
          <w:tab w:val="left" w:pos="7755"/>
        </w:tabs>
        <w:spacing w:line="276" w:lineRule="auto"/>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Morya G.P and Kumar, R. 2019. Screening of rice germplasm resistance against major insect pests under eastern Uttar Pradesh conditions. Journal of Entomology and Zoology Studies, 7(6): 706 712.</w:t>
      </w:r>
    </w:p>
    <w:p w14:paraId="5FF9AD79" w14:textId="77777777" w:rsidR="004E2ECE" w:rsidRPr="006B5D1B" w:rsidRDefault="00000000">
      <w:pPr>
        <w:spacing w:after="0" w:line="276" w:lineRule="auto"/>
        <w:ind w:hanging="720"/>
        <w:jc w:val="both"/>
        <w:rPr>
          <w:rFonts w:ascii="Times New Roman" w:eastAsia="Times New Roman" w:hAnsi="Times New Roman" w:cs="Times New Roman"/>
          <w:sz w:val="24"/>
          <w:szCs w:val="24"/>
        </w:rPr>
      </w:pPr>
      <w:r w:rsidRPr="006B5D1B">
        <w:rPr>
          <w:rFonts w:ascii="Times New Roman" w:eastAsia="Times New Roman" w:hAnsi="Times New Roman" w:cs="Times New Roman"/>
          <w:b/>
          <w:bCs/>
          <w:sz w:val="24"/>
          <w:szCs w:val="24"/>
        </w:rPr>
        <w:t xml:space="preserve">            </w:t>
      </w:r>
      <w:r w:rsidRPr="006B5D1B">
        <w:rPr>
          <w:rFonts w:ascii="Times New Roman" w:eastAsia="Times New Roman" w:hAnsi="Times New Roman" w:cs="Times New Roman"/>
          <w:sz w:val="24"/>
          <w:szCs w:val="24"/>
        </w:rPr>
        <w:t xml:space="preserve">Prasad, M. G., and Chatterjee, H. 2022. Influence of abiotic factors on the incidence of yellow stem borer, </w:t>
      </w:r>
      <w:proofErr w:type="spellStart"/>
      <w:r w:rsidRPr="006B5D1B">
        <w:rPr>
          <w:rFonts w:ascii="Times New Roman" w:eastAsia="Times New Roman" w:hAnsi="Times New Roman" w:cs="Times New Roman"/>
          <w:i/>
          <w:iCs/>
          <w:sz w:val="24"/>
          <w:szCs w:val="24"/>
        </w:rPr>
        <w:t>Scirpophaga</w:t>
      </w:r>
      <w:proofErr w:type="spellEnd"/>
      <w:r w:rsidRPr="006B5D1B">
        <w:rPr>
          <w:rFonts w:ascii="Times New Roman" w:eastAsia="Times New Roman" w:hAnsi="Times New Roman" w:cs="Times New Roman"/>
          <w:i/>
          <w:iCs/>
          <w:sz w:val="24"/>
          <w:szCs w:val="24"/>
        </w:rPr>
        <w:t xml:space="preserve"> </w:t>
      </w:r>
      <w:proofErr w:type="spellStart"/>
      <w:r w:rsidRPr="006B5D1B">
        <w:rPr>
          <w:rFonts w:ascii="Times New Roman" w:eastAsia="Times New Roman" w:hAnsi="Times New Roman" w:cs="Times New Roman"/>
          <w:i/>
          <w:iCs/>
          <w:sz w:val="24"/>
          <w:szCs w:val="24"/>
        </w:rPr>
        <w:t>Incertulas</w:t>
      </w:r>
      <w:proofErr w:type="spellEnd"/>
      <w:r w:rsidRPr="006B5D1B">
        <w:rPr>
          <w:rFonts w:ascii="Times New Roman" w:eastAsia="Times New Roman" w:hAnsi="Times New Roman" w:cs="Times New Roman"/>
          <w:sz w:val="24"/>
          <w:szCs w:val="24"/>
        </w:rPr>
        <w:t xml:space="preserve"> (Walker) (Lepidoptera: </w:t>
      </w:r>
      <w:proofErr w:type="spellStart"/>
      <w:r w:rsidRPr="006B5D1B">
        <w:rPr>
          <w:rFonts w:ascii="Times New Roman" w:eastAsia="Times New Roman" w:hAnsi="Times New Roman" w:cs="Times New Roman"/>
          <w:sz w:val="24"/>
          <w:szCs w:val="24"/>
        </w:rPr>
        <w:t>Pyralidae</w:t>
      </w:r>
      <w:proofErr w:type="spellEnd"/>
      <w:r w:rsidRPr="006B5D1B">
        <w:rPr>
          <w:rFonts w:ascii="Times New Roman" w:eastAsia="Times New Roman" w:hAnsi="Times New Roman" w:cs="Times New Roman"/>
          <w:sz w:val="24"/>
          <w:szCs w:val="24"/>
        </w:rPr>
        <w:t>) in Birbhum district, West Bengal. Journal of Experimental Zoology India, 25(2):123–128.</w:t>
      </w:r>
    </w:p>
    <w:p w14:paraId="0880F099" w14:textId="77777777" w:rsidR="004E2ECE" w:rsidRPr="006B5D1B" w:rsidRDefault="00000000">
      <w:pPr>
        <w:tabs>
          <w:tab w:val="left" w:pos="1534"/>
        </w:tabs>
        <w:spacing w:after="0" w:line="276" w:lineRule="auto"/>
        <w:ind w:hanging="720"/>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xml:space="preserve">           </w:t>
      </w:r>
      <w:r w:rsidRPr="006B5D1B">
        <w:rPr>
          <w:rFonts w:ascii="Times New Roman" w:eastAsia="Times New Roman" w:hAnsi="Times New Roman" w:cs="Times New Roman"/>
          <w:sz w:val="24"/>
          <w:szCs w:val="24"/>
        </w:rPr>
        <w:tab/>
      </w:r>
      <w:r w:rsidRPr="006B5D1B">
        <w:rPr>
          <w:rFonts w:ascii="Times New Roman" w:eastAsia="Times New Roman" w:hAnsi="Times New Roman" w:cs="Times New Roman"/>
          <w:sz w:val="24"/>
          <w:szCs w:val="24"/>
        </w:rPr>
        <w:tab/>
      </w:r>
    </w:p>
    <w:p w14:paraId="559AD7CD" w14:textId="77777777" w:rsidR="004E2ECE" w:rsidRPr="006B5D1B" w:rsidRDefault="00000000">
      <w:pPr>
        <w:spacing w:after="0" w:line="276" w:lineRule="auto"/>
        <w:ind w:hanging="720"/>
        <w:jc w:val="both"/>
        <w:rPr>
          <w:rFonts w:ascii="Times New Roman" w:eastAsia="Times New Roman" w:hAnsi="Times New Roman" w:cs="Times New Roman"/>
          <w:sz w:val="24"/>
          <w:szCs w:val="24"/>
        </w:rPr>
      </w:pPr>
      <w:r w:rsidRPr="006B5D1B">
        <w:rPr>
          <w:rFonts w:ascii="Times New Roman" w:eastAsia="Times New Roman" w:hAnsi="Times New Roman" w:cs="Times New Roman"/>
          <w:sz w:val="24"/>
          <w:szCs w:val="24"/>
        </w:rPr>
        <w:t xml:space="preserve">            Gautam, R. K., Kumar, R., Chauhan, S., and Mourya, P. K. 2024. Assessing the effectiveness of various Chemicals against the Yellow Stem Borer in Rice. Uttar Pradesh Journal of Zoology, 45(17):156-166.</w:t>
      </w:r>
    </w:p>
    <w:p w14:paraId="3055B27C" w14:textId="77777777" w:rsidR="002B1D3D" w:rsidRPr="006B5D1B" w:rsidRDefault="00000000">
      <w:pPr>
        <w:spacing w:after="0" w:line="276" w:lineRule="auto"/>
        <w:ind w:left="720" w:hanging="720"/>
        <w:jc w:val="both"/>
      </w:pPr>
      <w:r w:rsidRPr="006B5D1B">
        <w:rPr>
          <w:rFonts w:ascii="Times New Roman" w:hAnsi="Times New Roman"/>
          <w:sz w:val="24"/>
        </w:rPr>
        <w:t xml:space="preserve">Rana, R., &amp; Singh, G. (2017). Efficacy and economics of newer insecticides against yellow stem borer, </w:t>
      </w:r>
      <w:proofErr w:type="spellStart"/>
      <w:r w:rsidRPr="006B5D1B">
        <w:rPr>
          <w:rFonts w:ascii="Times New Roman" w:hAnsi="Times New Roman"/>
          <w:i/>
          <w:sz w:val="24"/>
        </w:rPr>
        <w:t>Scirpophaga</w:t>
      </w:r>
      <w:proofErr w:type="spellEnd"/>
      <w:r w:rsidRPr="006B5D1B">
        <w:rPr>
          <w:rFonts w:ascii="Times New Roman" w:hAnsi="Times New Roman"/>
          <w:i/>
          <w:sz w:val="24"/>
        </w:rPr>
        <w:t xml:space="preserve"> </w:t>
      </w:r>
      <w:proofErr w:type="spellStart"/>
      <w:r w:rsidRPr="006B5D1B">
        <w:rPr>
          <w:rFonts w:ascii="Times New Roman" w:hAnsi="Times New Roman"/>
          <w:i/>
          <w:sz w:val="24"/>
        </w:rPr>
        <w:t>incertulas</w:t>
      </w:r>
      <w:proofErr w:type="spellEnd"/>
      <w:r w:rsidRPr="006B5D1B">
        <w:rPr>
          <w:rFonts w:ascii="Times New Roman" w:hAnsi="Times New Roman"/>
          <w:sz w:val="24"/>
        </w:rPr>
        <w:t xml:space="preserve"> Walker in basmati rice. </w:t>
      </w:r>
      <w:r w:rsidRPr="006B5D1B">
        <w:rPr>
          <w:rFonts w:ascii="Times New Roman" w:hAnsi="Times New Roman"/>
          <w:i/>
          <w:sz w:val="24"/>
        </w:rPr>
        <w:t>Journal of Plant Development Sciences</w:t>
      </w:r>
      <w:r w:rsidRPr="006B5D1B">
        <w:rPr>
          <w:rFonts w:ascii="Times New Roman" w:hAnsi="Times New Roman"/>
          <w:sz w:val="24"/>
        </w:rPr>
        <w:t xml:space="preserve">, </w:t>
      </w:r>
      <w:r w:rsidRPr="006B5D1B">
        <w:rPr>
          <w:rFonts w:ascii="Times New Roman" w:hAnsi="Times New Roman"/>
          <w:i/>
          <w:sz w:val="24"/>
        </w:rPr>
        <w:t>9</w:t>
      </w:r>
      <w:r w:rsidRPr="006B5D1B">
        <w:rPr>
          <w:rFonts w:ascii="Times New Roman" w:hAnsi="Times New Roman"/>
          <w:sz w:val="24"/>
        </w:rPr>
        <w:t xml:space="preserve">(1), 35–39. </w:t>
      </w:r>
      <w:hyperlink r:id="rId13">
        <w:r w:rsidR="002B1D3D" w:rsidRPr="006B5D1B">
          <w:rPr>
            <w:rFonts w:ascii="Times New Roman" w:hAnsi="Times New Roman"/>
            <w:color w:val="0563C1"/>
            <w:sz w:val="24"/>
            <w:szCs w:val="24"/>
            <w:u w:val="single"/>
          </w:rPr>
          <w:t>https://jpds.co.in/efficacy-and-economics-of-newer-insecticides-against-yellow-stem-borer-scirpophaga-incertulas-walker-in-basmati-rice/</w:t>
        </w:r>
      </w:hyperlink>
    </w:p>
    <w:p w14:paraId="62ACFECF" w14:textId="77777777" w:rsidR="002B1D3D" w:rsidRPr="006B5D1B" w:rsidRDefault="00000000">
      <w:pPr>
        <w:spacing w:after="0" w:line="276" w:lineRule="auto"/>
        <w:ind w:left="720" w:hanging="720"/>
        <w:jc w:val="both"/>
      </w:pPr>
      <w:r w:rsidRPr="006B5D1B">
        <w:rPr>
          <w:rFonts w:ascii="Times New Roman" w:hAnsi="Times New Roman"/>
          <w:sz w:val="24"/>
        </w:rPr>
        <w:t xml:space="preserve">Bhardwaj, U., Kumar, R., Sarao, P. S., Mandal, K., &amp; Singh, B. (2019). </w:t>
      </w:r>
      <w:proofErr w:type="spellStart"/>
      <w:r w:rsidRPr="006B5D1B">
        <w:rPr>
          <w:rFonts w:ascii="Times New Roman" w:hAnsi="Times New Roman"/>
          <w:sz w:val="24"/>
        </w:rPr>
        <w:t>Bioefficacy</w:t>
      </w:r>
      <w:proofErr w:type="spellEnd"/>
      <w:r w:rsidRPr="006B5D1B">
        <w:rPr>
          <w:rFonts w:ascii="Times New Roman" w:hAnsi="Times New Roman"/>
          <w:sz w:val="24"/>
        </w:rPr>
        <w:t xml:space="preserve"> of chlorantraniliprole against yellow stem borer and leaf folder and persistence in basmati rice. </w:t>
      </w:r>
      <w:r w:rsidRPr="006B5D1B">
        <w:rPr>
          <w:rFonts w:ascii="Times New Roman" w:hAnsi="Times New Roman"/>
          <w:i/>
          <w:sz w:val="24"/>
        </w:rPr>
        <w:t>Pesticide Research Journal</w:t>
      </w:r>
      <w:r w:rsidRPr="006B5D1B">
        <w:rPr>
          <w:rFonts w:ascii="Times New Roman" w:hAnsi="Times New Roman"/>
          <w:sz w:val="24"/>
        </w:rPr>
        <w:t xml:space="preserve">, </w:t>
      </w:r>
      <w:r w:rsidRPr="006B5D1B">
        <w:rPr>
          <w:rFonts w:ascii="Times New Roman" w:hAnsi="Times New Roman"/>
          <w:i/>
          <w:sz w:val="24"/>
        </w:rPr>
        <w:t>31</w:t>
      </w:r>
      <w:r w:rsidRPr="006B5D1B">
        <w:rPr>
          <w:rFonts w:ascii="Times New Roman" w:hAnsi="Times New Roman"/>
          <w:sz w:val="24"/>
        </w:rPr>
        <w:t xml:space="preserve">(2), 233–241. </w:t>
      </w:r>
      <w:hyperlink r:id="rId14">
        <w:r w:rsidR="002B1D3D" w:rsidRPr="006B5D1B">
          <w:rPr>
            <w:rFonts w:ascii="Times New Roman" w:hAnsi="Times New Roman"/>
            <w:color w:val="0563C1"/>
            <w:sz w:val="24"/>
            <w:szCs w:val="24"/>
            <w:u w:val="single"/>
          </w:rPr>
          <w:t>https://doi.org/10.5958/2249-524X.2019.00034.7</w:t>
        </w:r>
      </w:hyperlink>
    </w:p>
    <w:p w14:paraId="21B83B25" w14:textId="77777777" w:rsidR="002B1D3D" w:rsidRPr="006B5D1B" w:rsidRDefault="00000000">
      <w:pPr>
        <w:spacing w:after="0" w:line="276" w:lineRule="auto"/>
        <w:ind w:left="720" w:hanging="720"/>
        <w:jc w:val="both"/>
      </w:pPr>
      <w:proofErr w:type="spellStart"/>
      <w:r w:rsidRPr="006B5D1B">
        <w:rPr>
          <w:rFonts w:ascii="Times New Roman" w:hAnsi="Times New Roman"/>
          <w:sz w:val="24"/>
        </w:rPr>
        <w:t>Jaglan</w:t>
      </w:r>
      <w:proofErr w:type="spellEnd"/>
      <w:r w:rsidRPr="006B5D1B">
        <w:rPr>
          <w:rFonts w:ascii="Times New Roman" w:hAnsi="Times New Roman"/>
          <w:sz w:val="24"/>
        </w:rPr>
        <w:t xml:space="preserve">, M. S., Chaudhary, O. P., Ahlawat, S., &amp; Yadav, J. (2023). Bio-efficacy of chlorantraniliprole 0.4% GR against </w:t>
      </w:r>
      <w:proofErr w:type="spellStart"/>
      <w:r w:rsidRPr="006B5D1B">
        <w:rPr>
          <w:rFonts w:ascii="Times New Roman" w:hAnsi="Times New Roman"/>
          <w:i/>
          <w:sz w:val="24"/>
        </w:rPr>
        <w:t>Cnaphalocrocis</w:t>
      </w:r>
      <w:proofErr w:type="spellEnd"/>
      <w:r w:rsidRPr="006B5D1B">
        <w:rPr>
          <w:rFonts w:ascii="Times New Roman" w:hAnsi="Times New Roman"/>
          <w:i/>
          <w:sz w:val="24"/>
        </w:rPr>
        <w:t xml:space="preserve"> </w:t>
      </w:r>
      <w:proofErr w:type="spellStart"/>
      <w:r w:rsidRPr="006B5D1B">
        <w:rPr>
          <w:rFonts w:ascii="Times New Roman" w:hAnsi="Times New Roman"/>
          <w:i/>
          <w:sz w:val="24"/>
        </w:rPr>
        <w:t>medinalis</w:t>
      </w:r>
      <w:proofErr w:type="spellEnd"/>
      <w:r w:rsidRPr="006B5D1B">
        <w:rPr>
          <w:rFonts w:ascii="Times New Roman" w:hAnsi="Times New Roman"/>
          <w:sz w:val="24"/>
        </w:rPr>
        <w:t xml:space="preserve"> and </w:t>
      </w:r>
      <w:proofErr w:type="spellStart"/>
      <w:r w:rsidRPr="006B5D1B">
        <w:rPr>
          <w:rFonts w:ascii="Times New Roman" w:hAnsi="Times New Roman"/>
          <w:i/>
          <w:sz w:val="24"/>
        </w:rPr>
        <w:t>Scirpophaga</w:t>
      </w:r>
      <w:proofErr w:type="spellEnd"/>
      <w:r w:rsidRPr="006B5D1B">
        <w:rPr>
          <w:rFonts w:ascii="Times New Roman" w:hAnsi="Times New Roman"/>
          <w:i/>
          <w:sz w:val="24"/>
        </w:rPr>
        <w:t xml:space="preserve"> </w:t>
      </w:r>
      <w:proofErr w:type="spellStart"/>
      <w:r w:rsidRPr="006B5D1B">
        <w:rPr>
          <w:rFonts w:ascii="Times New Roman" w:hAnsi="Times New Roman"/>
          <w:i/>
          <w:sz w:val="24"/>
        </w:rPr>
        <w:t>incertulas</w:t>
      </w:r>
      <w:proofErr w:type="spellEnd"/>
      <w:r w:rsidRPr="006B5D1B">
        <w:rPr>
          <w:rFonts w:ascii="Times New Roman" w:hAnsi="Times New Roman"/>
          <w:sz w:val="24"/>
        </w:rPr>
        <w:t xml:space="preserve"> in rice (</w:t>
      </w:r>
      <w:r w:rsidRPr="006B5D1B">
        <w:rPr>
          <w:rFonts w:ascii="Times New Roman" w:hAnsi="Times New Roman"/>
          <w:i/>
          <w:sz w:val="24"/>
        </w:rPr>
        <w:t>Oryza sativa</w:t>
      </w:r>
      <w:r w:rsidRPr="006B5D1B">
        <w:rPr>
          <w:rFonts w:ascii="Times New Roman" w:hAnsi="Times New Roman"/>
          <w:sz w:val="24"/>
        </w:rPr>
        <w:t xml:space="preserve">). </w:t>
      </w:r>
      <w:r w:rsidRPr="006B5D1B">
        <w:rPr>
          <w:rFonts w:ascii="Times New Roman" w:hAnsi="Times New Roman"/>
          <w:i/>
          <w:sz w:val="24"/>
        </w:rPr>
        <w:t>The Indian Journal of Agricultural Sciences</w:t>
      </w:r>
      <w:r w:rsidRPr="006B5D1B">
        <w:rPr>
          <w:rFonts w:ascii="Times New Roman" w:hAnsi="Times New Roman"/>
          <w:sz w:val="24"/>
        </w:rPr>
        <w:t xml:space="preserve">, </w:t>
      </w:r>
      <w:r w:rsidRPr="006B5D1B">
        <w:rPr>
          <w:rFonts w:ascii="Times New Roman" w:hAnsi="Times New Roman"/>
          <w:i/>
          <w:sz w:val="24"/>
        </w:rPr>
        <w:t>93</w:t>
      </w:r>
      <w:r w:rsidRPr="006B5D1B">
        <w:rPr>
          <w:rFonts w:ascii="Times New Roman" w:hAnsi="Times New Roman"/>
          <w:sz w:val="24"/>
        </w:rPr>
        <w:t xml:space="preserve">(2), 157–162. </w:t>
      </w:r>
      <w:hyperlink r:id="rId15">
        <w:r w:rsidR="002B1D3D" w:rsidRPr="006B5D1B">
          <w:rPr>
            <w:rFonts w:ascii="Times New Roman" w:hAnsi="Times New Roman"/>
            <w:color w:val="0563C1"/>
            <w:sz w:val="24"/>
            <w:szCs w:val="24"/>
            <w:u w:val="single"/>
          </w:rPr>
          <w:t>https://doi.org/10.56093/ijas.v93i2.119318</w:t>
        </w:r>
      </w:hyperlink>
    </w:p>
    <w:p w14:paraId="33C1BC28" w14:textId="77777777" w:rsidR="002B1D3D" w:rsidRPr="006B5D1B" w:rsidRDefault="00000000">
      <w:pPr>
        <w:spacing w:after="0" w:line="276" w:lineRule="auto"/>
        <w:ind w:left="720" w:hanging="720"/>
        <w:jc w:val="both"/>
      </w:pPr>
      <w:r w:rsidRPr="006B5D1B">
        <w:rPr>
          <w:rFonts w:ascii="Times New Roman" w:hAnsi="Times New Roman"/>
          <w:sz w:val="24"/>
        </w:rPr>
        <w:t xml:space="preserve">Katel, S., </w:t>
      </w:r>
      <w:proofErr w:type="spellStart"/>
      <w:r w:rsidRPr="006B5D1B">
        <w:rPr>
          <w:rFonts w:ascii="Times New Roman" w:hAnsi="Times New Roman"/>
          <w:sz w:val="24"/>
        </w:rPr>
        <w:t>Lamshal</w:t>
      </w:r>
      <w:proofErr w:type="spellEnd"/>
      <w:r w:rsidRPr="006B5D1B">
        <w:rPr>
          <w:rFonts w:ascii="Times New Roman" w:hAnsi="Times New Roman"/>
          <w:sz w:val="24"/>
        </w:rPr>
        <w:t xml:space="preserve">, B. S., Yadav, S. P. S., Timsina, S., Mandal, H. R., Kattel, S., Adhikari, S., &amp; Adhikari, N. (2023). Efficacy of different insecticides against the yellow stem borer </w:t>
      </w:r>
      <w:r w:rsidRPr="006B5D1B">
        <w:rPr>
          <w:rFonts w:ascii="Times New Roman" w:hAnsi="Times New Roman"/>
          <w:sz w:val="24"/>
        </w:rPr>
        <w:lastRenderedPageBreak/>
        <w:t>(</w:t>
      </w:r>
      <w:proofErr w:type="spellStart"/>
      <w:r w:rsidRPr="006B5D1B">
        <w:rPr>
          <w:rFonts w:ascii="Times New Roman" w:hAnsi="Times New Roman"/>
          <w:i/>
          <w:sz w:val="24"/>
        </w:rPr>
        <w:t>Scirpophaga</w:t>
      </w:r>
      <w:proofErr w:type="spellEnd"/>
      <w:r w:rsidRPr="006B5D1B">
        <w:rPr>
          <w:rFonts w:ascii="Times New Roman" w:hAnsi="Times New Roman"/>
          <w:i/>
          <w:sz w:val="24"/>
        </w:rPr>
        <w:t xml:space="preserve"> </w:t>
      </w:r>
      <w:proofErr w:type="spellStart"/>
      <w:r w:rsidRPr="006B5D1B">
        <w:rPr>
          <w:rFonts w:ascii="Times New Roman" w:hAnsi="Times New Roman"/>
          <w:i/>
          <w:sz w:val="24"/>
        </w:rPr>
        <w:t>incertulas</w:t>
      </w:r>
      <w:proofErr w:type="spellEnd"/>
      <w:r w:rsidRPr="006B5D1B">
        <w:rPr>
          <w:rFonts w:ascii="Times New Roman" w:hAnsi="Times New Roman"/>
          <w:sz w:val="24"/>
        </w:rPr>
        <w:t xml:space="preserve"> Walker) (Lepidoptera: </w:t>
      </w:r>
      <w:proofErr w:type="spellStart"/>
      <w:r w:rsidRPr="006B5D1B">
        <w:rPr>
          <w:rFonts w:ascii="Times New Roman" w:hAnsi="Times New Roman"/>
          <w:sz w:val="24"/>
        </w:rPr>
        <w:t>Crambidae</w:t>
      </w:r>
      <w:proofErr w:type="spellEnd"/>
      <w:r w:rsidRPr="006B5D1B">
        <w:rPr>
          <w:rFonts w:ascii="Times New Roman" w:hAnsi="Times New Roman"/>
          <w:sz w:val="24"/>
        </w:rPr>
        <w:t xml:space="preserve">) in spring rice cultivation. </w:t>
      </w:r>
      <w:r w:rsidRPr="006B5D1B">
        <w:rPr>
          <w:rFonts w:ascii="Times New Roman" w:hAnsi="Times New Roman"/>
          <w:i/>
          <w:sz w:val="24"/>
        </w:rPr>
        <w:t>Cogent Food &amp; Agriculture</w:t>
      </w:r>
      <w:r w:rsidRPr="006B5D1B">
        <w:rPr>
          <w:rFonts w:ascii="Times New Roman" w:hAnsi="Times New Roman"/>
          <w:sz w:val="24"/>
        </w:rPr>
        <w:t xml:space="preserve">, </w:t>
      </w:r>
      <w:r w:rsidRPr="006B5D1B">
        <w:rPr>
          <w:rFonts w:ascii="Times New Roman" w:hAnsi="Times New Roman"/>
          <w:i/>
          <w:sz w:val="24"/>
        </w:rPr>
        <w:t>9</w:t>
      </w:r>
      <w:r w:rsidRPr="006B5D1B">
        <w:rPr>
          <w:rFonts w:ascii="Times New Roman" w:hAnsi="Times New Roman"/>
          <w:sz w:val="24"/>
        </w:rPr>
        <w:t xml:space="preserve">(1), 2218254. </w:t>
      </w:r>
      <w:hyperlink r:id="rId16">
        <w:r w:rsidR="002B1D3D" w:rsidRPr="006B5D1B">
          <w:rPr>
            <w:rFonts w:ascii="Times New Roman" w:hAnsi="Times New Roman"/>
            <w:color w:val="0563C1"/>
            <w:sz w:val="24"/>
            <w:szCs w:val="24"/>
            <w:u w:val="single"/>
          </w:rPr>
          <w:t>https://doi.org/10.1080/23311932.2023.2218254</w:t>
        </w:r>
      </w:hyperlink>
    </w:p>
    <w:p w14:paraId="2A5C0979" w14:textId="77777777" w:rsidR="002B1D3D" w:rsidRPr="006B5D1B" w:rsidRDefault="00000000">
      <w:pPr>
        <w:spacing w:after="0" w:line="276" w:lineRule="auto"/>
        <w:ind w:left="720" w:hanging="720"/>
        <w:jc w:val="both"/>
      </w:pPr>
      <w:r w:rsidRPr="006B5D1B">
        <w:rPr>
          <w:rFonts w:ascii="Times New Roman" w:hAnsi="Times New Roman"/>
          <w:sz w:val="24"/>
        </w:rPr>
        <w:t xml:space="preserve">Dhanapati, G. K., Karjee, M., &amp; Sarkar, P. (2024). Bio-efficacy of different formulations of chlorantraniliprole 0.53% + fipronil 0.8% GR against yellow stem borer of rice. </w:t>
      </w:r>
      <w:r w:rsidRPr="006B5D1B">
        <w:rPr>
          <w:rFonts w:ascii="Times New Roman" w:hAnsi="Times New Roman"/>
          <w:i/>
          <w:sz w:val="24"/>
        </w:rPr>
        <w:t>International Journal of Bio-resource and Stress Management</w:t>
      </w:r>
      <w:r w:rsidRPr="006B5D1B">
        <w:rPr>
          <w:rFonts w:ascii="Times New Roman" w:hAnsi="Times New Roman"/>
          <w:sz w:val="24"/>
        </w:rPr>
        <w:t xml:space="preserve">, </w:t>
      </w:r>
      <w:r w:rsidRPr="006B5D1B">
        <w:rPr>
          <w:rFonts w:ascii="Times New Roman" w:hAnsi="Times New Roman"/>
          <w:i/>
          <w:sz w:val="24"/>
        </w:rPr>
        <w:t>15</w:t>
      </w:r>
      <w:r w:rsidRPr="006B5D1B">
        <w:rPr>
          <w:rFonts w:ascii="Times New Roman" w:hAnsi="Times New Roman"/>
          <w:sz w:val="24"/>
        </w:rPr>
        <w:t xml:space="preserve">(3), 1–7. </w:t>
      </w:r>
      <w:hyperlink r:id="rId17">
        <w:r w:rsidR="002B1D3D" w:rsidRPr="006B5D1B">
          <w:rPr>
            <w:rFonts w:ascii="Times New Roman" w:hAnsi="Times New Roman"/>
            <w:color w:val="0563C1"/>
            <w:sz w:val="24"/>
            <w:szCs w:val="24"/>
            <w:u w:val="single"/>
          </w:rPr>
          <w:t>https://doi.org/10.23910/1.2024.5069a</w:t>
        </w:r>
      </w:hyperlink>
    </w:p>
    <w:p w14:paraId="27E4309D" w14:textId="77777777" w:rsidR="002B1D3D" w:rsidRPr="006B5D1B" w:rsidRDefault="00000000">
      <w:pPr>
        <w:spacing w:after="0" w:line="276" w:lineRule="auto"/>
        <w:ind w:left="720" w:hanging="720"/>
        <w:jc w:val="both"/>
      </w:pPr>
      <w:r w:rsidRPr="006B5D1B">
        <w:rPr>
          <w:rFonts w:ascii="Times New Roman" w:hAnsi="Times New Roman"/>
          <w:sz w:val="24"/>
        </w:rPr>
        <w:t xml:space="preserve">Balaji, B. N., &amp; Vijaykumar, L. (2025). Efficacy of foliar insecticides against rice yellow stem borer </w:t>
      </w:r>
      <w:proofErr w:type="spellStart"/>
      <w:r w:rsidRPr="006B5D1B">
        <w:rPr>
          <w:rFonts w:ascii="Times New Roman" w:hAnsi="Times New Roman"/>
          <w:i/>
          <w:sz w:val="24"/>
        </w:rPr>
        <w:t>Scirpophaga</w:t>
      </w:r>
      <w:proofErr w:type="spellEnd"/>
      <w:r w:rsidRPr="006B5D1B">
        <w:rPr>
          <w:rFonts w:ascii="Times New Roman" w:hAnsi="Times New Roman"/>
          <w:i/>
          <w:sz w:val="24"/>
        </w:rPr>
        <w:t xml:space="preserve"> </w:t>
      </w:r>
      <w:proofErr w:type="spellStart"/>
      <w:r w:rsidRPr="006B5D1B">
        <w:rPr>
          <w:rFonts w:ascii="Times New Roman" w:hAnsi="Times New Roman"/>
          <w:i/>
          <w:sz w:val="24"/>
        </w:rPr>
        <w:t>incertulas</w:t>
      </w:r>
      <w:proofErr w:type="spellEnd"/>
      <w:r w:rsidRPr="006B5D1B">
        <w:rPr>
          <w:rFonts w:ascii="Times New Roman" w:hAnsi="Times New Roman"/>
          <w:sz w:val="24"/>
        </w:rPr>
        <w:t xml:space="preserve"> (Walker). </w:t>
      </w:r>
      <w:r w:rsidRPr="006B5D1B">
        <w:rPr>
          <w:rFonts w:ascii="Times New Roman" w:hAnsi="Times New Roman"/>
          <w:i/>
          <w:sz w:val="24"/>
        </w:rPr>
        <w:t>Indian Journal of Entomology</w:t>
      </w:r>
      <w:r w:rsidRPr="006B5D1B">
        <w:rPr>
          <w:rFonts w:ascii="Times New Roman" w:hAnsi="Times New Roman"/>
          <w:sz w:val="24"/>
        </w:rPr>
        <w:t xml:space="preserve">, </w:t>
      </w:r>
      <w:r w:rsidRPr="006B5D1B">
        <w:rPr>
          <w:rFonts w:ascii="Times New Roman" w:hAnsi="Times New Roman"/>
          <w:i/>
          <w:sz w:val="24"/>
        </w:rPr>
        <w:t>87</w:t>
      </w:r>
      <w:r w:rsidRPr="006B5D1B">
        <w:rPr>
          <w:rFonts w:ascii="Times New Roman" w:hAnsi="Times New Roman"/>
          <w:sz w:val="24"/>
        </w:rPr>
        <w:t xml:space="preserve">(2), 450–453. </w:t>
      </w:r>
      <w:hyperlink r:id="rId18">
        <w:r w:rsidR="002B1D3D" w:rsidRPr="006B5D1B">
          <w:rPr>
            <w:rFonts w:ascii="Times New Roman" w:hAnsi="Times New Roman"/>
            <w:color w:val="0563C1"/>
            <w:sz w:val="24"/>
            <w:szCs w:val="24"/>
            <w:u w:val="single"/>
          </w:rPr>
          <w:t>https://doi.org/10.55446/IJE.2024.2491</w:t>
        </w:r>
      </w:hyperlink>
    </w:p>
    <w:p w14:paraId="7829BFB6" w14:textId="77777777" w:rsidR="002B1D3D" w:rsidRDefault="00000000">
      <w:pPr>
        <w:spacing w:after="0" w:line="276" w:lineRule="auto"/>
        <w:ind w:left="720" w:hanging="720"/>
        <w:jc w:val="both"/>
      </w:pPr>
      <w:r w:rsidRPr="006B5D1B">
        <w:rPr>
          <w:rFonts w:ascii="Times New Roman" w:hAnsi="Times New Roman"/>
          <w:sz w:val="24"/>
        </w:rPr>
        <w:t xml:space="preserve">Rahaman, M. M., &amp; Stout, M. J. (2019). Comparative efficacies of next-generation insecticides against yellow stem borer and their effects on natural enemies in rice ecosystem. </w:t>
      </w:r>
      <w:r w:rsidRPr="006B5D1B">
        <w:rPr>
          <w:rFonts w:ascii="Times New Roman" w:hAnsi="Times New Roman"/>
          <w:i/>
          <w:sz w:val="24"/>
        </w:rPr>
        <w:t>Rice Science</w:t>
      </w:r>
      <w:r w:rsidRPr="006B5D1B">
        <w:rPr>
          <w:rFonts w:ascii="Times New Roman" w:hAnsi="Times New Roman"/>
          <w:sz w:val="24"/>
        </w:rPr>
        <w:t xml:space="preserve">, </w:t>
      </w:r>
      <w:r w:rsidRPr="006B5D1B">
        <w:rPr>
          <w:rFonts w:ascii="Times New Roman" w:hAnsi="Times New Roman"/>
          <w:i/>
          <w:sz w:val="24"/>
        </w:rPr>
        <w:t>26</w:t>
      </w:r>
      <w:r w:rsidRPr="006B5D1B">
        <w:rPr>
          <w:rFonts w:ascii="Times New Roman" w:hAnsi="Times New Roman"/>
          <w:sz w:val="24"/>
        </w:rPr>
        <w:t xml:space="preserve">(3), 157–166. </w:t>
      </w:r>
      <w:hyperlink r:id="rId19">
        <w:r w:rsidR="002B1D3D" w:rsidRPr="006B5D1B">
          <w:rPr>
            <w:rFonts w:ascii="Times New Roman" w:hAnsi="Times New Roman"/>
            <w:color w:val="0563C1"/>
            <w:sz w:val="24"/>
            <w:szCs w:val="24"/>
            <w:u w:val="single"/>
          </w:rPr>
          <w:t>https://doi.org/10.1016/j.rsci.2019.04.002</w:t>
        </w:r>
      </w:hyperlink>
    </w:p>
    <w:p w14:paraId="74ACB0A9" w14:textId="77777777" w:rsidR="004E2ECE" w:rsidRDefault="004E2ECE">
      <w:pPr>
        <w:spacing w:after="0" w:line="276" w:lineRule="auto"/>
        <w:ind w:hanging="720"/>
        <w:jc w:val="both"/>
        <w:rPr>
          <w:rFonts w:ascii="Times New Roman" w:eastAsia="Times New Roman" w:hAnsi="Times New Roman" w:cs="Times New Roman"/>
          <w:sz w:val="24"/>
          <w:szCs w:val="24"/>
        </w:rPr>
      </w:pPr>
    </w:p>
    <w:p w14:paraId="200233DD" w14:textId="77777777" w:rsidR="004E2ECE" w:rsidRDefault="004E2ECE">
      <w:pPr>
        <w:spacing w:after="0" w:line="360" w:lineRule="auto"/>
        <w:ind w:hanging="720"/>
        <w:jc w:val="both"/>
        <w:rPr>
          <w:rFonts w:ascii="Times New Roman" w:eastAsia="Times New Roman" w:hAnsi="Times New Roman" w:cs="Times New Roman"/>
          <w:sz w:val="24"/>
          <w:szCs w:val="24"/>
        </w:rPr>
      </w:pPr>
    </w:p>
    <w:p w14:paraId="0F8C717E" w14:textId="77777777" w:rsidR="004E2ECE" w:rsidRDefault="004E2ECE">
      <w:pPr>
        <w:rPr>
          <w:rFonts w:ascii="Times New Roman" w:eastAsia="Times New Roman" w:hAnsi="Times New Roman" w:cs="Times New Roman"/>
          <w:sz w:val="24"/>
          <w:szCs w:val="24"/>
        </w:rPr>
      </w:pPr>
    </w:p>
    <w:p w14:paraId="19EA97D6" w14:textId="77777777" w:rsidR="004E2ECE" w:rsidRDefault="004E2ECE">
      <w:pPr>
        <w:rPr>
          <w:rFonts w:ascii="Times New Roman" w:eastAsia="Times New Roman" w:hAnsi="Times New Roman" w:cs="Times New Roman"/>
          <w:sz w:val="24"/>
          <w:szCs w:val="24"/>
        </w:rPr>
      </w:pPr>
    </w:p>
    <w:p w14:paraId="57CFB4E6" w14:textId="77777777" w:rsidR="004E2ECE" w:rsidRDefault="004E2ECE">
      <w:pPr>
        <w:rPr>
          <w:rFonts w:ascii="Times New Roman" w:eastAsia="Times New Roman" w:hAnsi="Times New Roman" w:cs="Times New Roman"/>
          <w:sz w:val="24"/>
          <w:szCs w:val="24"/>
        </w:rPr>
      </w:pPr>
    </w:p>
    <w:p w14:paraId="565BB252" w14:textId="77777777" w:rsidR="004E2ECE" w:rsidRDefault="004E2ECE">
      <w:pPr>
        <w:rPr>
          <w:rFonts w:ascii="Times New Roman" w:eastAsia="Times New Roman" w:hAnsi="Times New Roman" w:cs="Times New Roman"/>
          <w:sz w:val="24"/>
          <w:szCs w:val="24"/>
        </w:rPr>
      </w:pPr>
    </w:p>
    <w:p w14:paraId="16D4DAAB" w14:textId="77777777" w:rsidR="004E2ECE" w:rsidRDefault="004E2ECE">
      <w:pPr>
        <w:rPr>
          <w:rFonts w:ascii="Times New Roman" w:eastAsia="Times New Roman" w:hAnsi="Times New Roman" w:cs="Times New Roman"/>
          <w:sz w:val="24"/>
          <w:szCs w:val="24"/>
        </w:rPr>
      </w:pPr>
    </w:p>
    <w:p w14:paraId="7ED594A7" w14:textId="77777777" w:rsidR="004E2ECE" w:rsidRDefault="004E2ECE">
      <w:pPr>
        <w:rPr>
          <w:rFonts w:ascii="Times New Roman" w:eastAsia="Times New Roman" w:hAnsi="Times New Roman" w:cs="Times New Roman"/>
          <w:sz w:val="24"/>
          <w:szCs w:val="24"/>
        </w:rPr>
      </w:pPr>
    </w:p>
    <w:sectPr w:rsidR="004E2ECE">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85A2B" w14:textId="77777777" w:rsidR="001435B4" w:rsidRDefault="001435B4" w:rsidP="003D662B">
      <w:pPr>
        <w:spacing w:after="0" w:line="240" w:lineRule="auto"/>
      </w:pPr>
      <w:r>
        <w:separator/>
      </w:r>
    </w:p>
  </w:endnote>
  <w:endnote w:type="continuationSeparator" w:id="0">
    <w:p w14:paraId="53D6645D" w14:textId="77777777" w:rsidR="001435B4" w:rsidRDefault="001435B4" w:rsidP="003D6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CE83BF8-9FDB-4A21-9CA8-5C6DA6E3D7BF}"/>
    <w:embedBold r:id="rId2" w:fontKey="{1F52B333-AF6F-4FE4-9E79-F361A5C243C4}"/>
    <w:embedItalic r:id="rId3" w:fontKey="{F151254F-82D1-4701-B1A7-A56FB75320B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28D44EFC-A410-4B22-93E7-F840ADB11073}"/>
  </w:font>
  <w:font w:name="Cambria Math">
    <w:panose1 w:val="02040503050406030204"/>
    <w:charset w:val="00"/>
    <w:family w:val="roman"/>
    <w:pitch w:val="variable"/>
    <w:sig w:usb0="E00006FF" w:usb1="420024FF" w:usb2="02000000" w:usb3="00000000" w:csb0="0000019F" w:csb1="00000000"/>
    <w:embedRegular r:id="rId5" w:fontKey="{EC220EC8-A82C-4937-AC27-C54482E4E1BA}"/>
    <w:embedItalic r:id="rId6" w:fontKey="{FAF5733D-52CC-4A33-A3E1-C4643C4E89A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9AE6B456-E1F6-4218-9AB2-A985833EB3E7}"/>
    <w:embedBold r:id="rId8" w:fontKey="{521AFB0A-8EF5-439D-AE94-5945B5BB14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B84E" w14:textId="77777777" w:rsidR="003D662B" w:rsidRDefault="003D66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27694" w14:textId="77777777" w:rsidR="003D662B" w:rsidRDefault="003D66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2C20" w14:textId="77777777" w:rsidR="003D662B" w:rsidRDefault="003D6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91B0" w14:textId="77777777" w:rsidR="001435B4" w:rsidRDefault="001435B4" w:rsidP="003D662B">
      <w:pPr>
        <w:spacing w:after="0" w:line="240" w:lineRule="auto"/>
      </w:pPr>
      <w:r>
        <w:separator/>
      </w:r>
    </w:p>
  </w:footnote>
  <w:footnote w:type="continuationSeparator" w:id="0">
    <w:p w14:paraId="624FED82" w14:textId="77777777" w:rsidR="001435B4" w:rsidRDefault="001435B4" w:rsidP="003D6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1EA1" w14:textId="48B7A3FF" w:rsidR="003D662B" w:rsidRDefault="003D662B">
    <w:pPr>
      <w:pStyle w:val="Header"/>
    </w:pPr>
    <w:r>
      <w:rPr>
        <w:noProof/>
      </w:rPr>
      <w:pict w14:anchorId="101675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195200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7428" w14:textId="08E605C8" w:rsidR="003D662B" w:rsidRDefault="003D662B">
    <w:pPr>
      <w:pStyle w:val="Header"/>
    </w:pPr>
    <w:r>
      <w:rPr>
        <w:noProof/>
      </w:rPr>
      <w:pict w14:anchorId="10D9A6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195200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CD670" w14:textId="1D1D0311" w:rsidR="003D662B" w:rsidRDefault="003D662B">
    <w:pPr>
      <w:pStyle w:val="Header"/>
    </w:pPr>
    <w:r>
      <w:rPr>
        <w:noProof/>
      </w:rPr>
      <w:pict w14:anchorId="79D5E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195200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ECE"/>
    <w:rsid w:val="00091720"/>
    <w:rsid w:val="00113801"/>
    <w:rsid w:val="001435B4"/>
    <w:rsid w:val="001551C0"/>
    <w:rsid w:val="002B1D3D"/>
    <w:rsid w:val="003D662B"/>
    <w:rsid w:val="004E2ECE"/>
    <w:rsid w:val="006B5D1B"/>
    <w:rsid w:val="00C852F6"/>
    <w:rsid w:val="00E96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672AC"/>
  <w15:docId w15:val="{1DAE1826-2BD2-4B10-88D2-FC924660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1551C0"/>
    <w:rPr>
      <w:color w:val="0000FF" w:themeColor="hyperlink"/>
      <w:u w:val="single"/>
    </w:rPr>
  </w:style>
  <w:style w:type="character" w:styleId="UnresolvedMention">
    <w:name w:val="Unresolved Mention"/>
    <w:basedOn w:val="DefaultParagraphFont"/>
    <w:uiPriority w:val="99"/>
    <w:semiHidden/>
    <w:unhideWhenUsed/>
    <w:rsid w:val="001551C0"/>
    <w:rPr>
      <w:color w:val="605E5C"/>
      <w:shd w:val="clear" w:color="auto" w:fill="E1DFDD"/>
    </w:rPr>
  </w:style>
  <w:style w:type="paragraph" w:styleId="Header">
    <w:name w:val="header"/>
    <w:basedOn w:val="Normal"/>
    <w:link w:val="HeaderChar"/>
    <w:uiPriority w:val="99"/>
    <w:unhideWhenUsed/>
    <w:rsid w:val="003D6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62B"/>
  </w:style>
  <w:style w:type="paragraph" w:styleId="Footer">
    <w:name w:val="footer"/>
    <w:basedOn w:val="Normal"/>
    <w:link w:val="FooterChar"/>
    <w:uiPriority w:val="99"/>
    <w:unhideWhenUsed/>
    <w:rsid w:val="003D6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jpds.co.in/efficacy-and-economics-of-newer-insecticides-against-yellow-stem-borer-scirpophaga-incertulas-walker-in-basmati-rice/" TargetMode="External"/><Relationship Id="rId18" Type="http://schemas.openxmlformats.org/officeDocument/2006/relationships/hyperlink" Target="https://doi.org/10.55446/IJE.2024.249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23910/1.2024.5069a" TargetMode="External"/><Relationship Id="rId2" Type="http://schemas.openxmlformats.org/officeDocument/2006/relationships/styles" Target="styles.xml"/><Relationship Id="rId16" Type="http://schemas.openxmlformats.org/officeDocument/2006/relationships/hyperlink" Target="https://doi.org/10.1080/23311932.2023.221825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56093/ijas.v93i2.119318" TargetMode="External"/><Relationship Id="rId10" Type="http://schemas.openxmlformats.org/officeDocument/2006/relationships/footer" Target="footer2.xml"/><Relationship Id="rId19" Type="http://schemas.openxmlformats.org/officeDocument/2006/relationships/hyperlink" Target="https://doi.org/10.1016/j.rsci.2019.04.002"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5958/2249-524X.2019.00034.7"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ACCBC-7CBB-4528-8C86-F03F0FE4C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3437</Words>
  <Characters>19594</Characters>
  <Application>Microsoft Office Word</Application>
  <DocSecurity>0</DocSecurity>
  <Lines>163</Lines>
  <Paragraphs>45</Paragraphs>
  <ScaleCrop>false</ScaleCrop>
  <Company/>
  <LinksUpToDate>false</LinksUpToDate>
  <CharactersWithSpaces>22986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6</cp:revision>
  <dcterms:created xsi:type="dcterms:W3CDTF">2026-09-29T05:35:00Z</dcterms:created>
  <dcterms:modified xsi:type="dcterms:W3CDTF">2026-10-06T11:31:00Z</dcterms:modified>
</cp:coreProperties>
</file>