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D0798" w14:textId="7002B32B" w:rsidR="00D35563" w:rsidRPr="00D35563" w:rsidRDefault="00D35563" w:rsidP="004B084B">
      <w:pPr>
        <w:rPr>
          <w:rFonts w:ascii="Times New Roman" w:hAnsi="Times New Roman" w:cs="Times New Roman"/>
          <w:b/>
          <w:bCs/>
          <w:u w:val="single"/>
        </w:rPr>
      </w:pPr>
      <w:r w:rsidRPr="00D35563">
        <w:rPr>
          <w:rFonts w:ascii="Times New Roman" w:hAnsi="Times New Roman" w:cs="Times New Roman"/>
          <w:b/>
          <w:bCs/>
          <w:u w:val="single"/>
        </w:rPr>
        <w:t>Original Research Article</w:t>
      </w:r>
    </w:p>
    <w:p w14:paraId="09571231" w14:textId="285F730A" w:rsidR="007218FC" w:rsidRDefault="007218FC" w:rsidP="004B084B">
      <w:pPr>
        <w:rPr>
          <w:rFonts w:ascii="Times New Roman" w:hAnsi="Times New Roman" w:cs="Times New Roman"/>
          <w:b/>
          <w:bCs/>
        </w:rPr>
      </w:pPr>
      <w:r w:rsidRPr="007218FC">
        <w:rPr>
          <w:rFonts w:ascii="Times New Roman" w:hAnsi="Times New Roman" w:cs="Times New Roman"/>
          <w:b/>
          <w:bCs/>
        </w:rPr>
        <w:t xml:space="preserve">Effects of </w:t>
      </w:r>
      <w:r w:rsidR="00D36D94">
        <w:rPr>
          <w:rFonts w:ascii="Times New Roman" w:hAnsi="Times New Roman" w:cs="Times New Roman"/>
          <w:b/>
          <w:bCs/>
        </w:rPr>
        <w:t xml:space="preserve">plant </w:t>
      </w:r>
      <w:r>
        <w:rPr>
          <w:rFonts w:ascii="Times New Roman" w:hAnsi="Times New Roman" w:cs="Times New Roman"/>
          <w:b/>
          <w:bCs/>
        </w:rPr>
        <w:t>e</w:t>
      </w:r>
      <w:r w:rsidRPr="007218FC">
        <w:rPr>
          <w:rFonts w:ascii="Times New Roman" w:hAnsi="Times New Roman" w:cs="Times New Roman"/>
          <w:b/>
          <w:bCs/>
        </w:rPr>
        <w:t>ssential</w:t>
      </w:r>
      <w:r w:rsidR="00D36D94">
        <w:rPr>
          <w:rFonts w:ascii="Times New Roman" w:hAnsi="Times New Roman" w:cs="Times New Roman"/>
          <w:b/>
          <w:bCs/>
        </w:rPr>
        <w:t xml:space="preserve"> </w:t>
      </w:r>
      <w:r>
        <w:rPr>
          <w:rFonts w:ascii="Times New Roman" w:hAnsi="Times New Roman" w:cs="Times New Roman"/>
          <w:b/>
          <w:bCs/>
        </w:rPr>
        <w:t>o</w:t>
      </w:r>
      <w:r w:rsidRPr="007218FC">
        <w:rPr>
          <w:rFonts w:ascii="Times New Roman" w:hAnsi="Times New Roman" w:cs="Times New Roman"/>
          <w:b/>
          <w:bCs/>
        </w:rPr>
        <w:t>il</w:t>
      </w:r>
      <w:r w:rsidR="00D36D94">
        <w:rPr>
          <w:rFonts w:ascii="Times New Roman" w:hAnsi="Times New Roman" w:cs="Times New Roman"/>
          <w:b/>
          <w:bCs/>
        </w:rPr>
        <w:t>s</w:t>
      </w:r>
      <w:r w:rsidRPr="007218FC">
        <w:rPr>
          <w:rFonts w:ascii="Times New Roman" w:hAnsi="Times New Roman" w:cs="Times New Roman"/>
          <w:b/>
          <w:bCs/>
        </w:rPr>
        <w:t xml:space="preserve"> </w:t>
      </w:r>
      <w:r w:rsidR="0014631F">
        <w:rPr>
          <w:rFonts w:ascii="Times New Roman" w:hAnsi="Times New Roman" w:cs="Times New Roman"/>
          <w:b/>
          <w:bCs/>
        </w:rPr>
        <w:t>f</w:t>
      </w:r>
      <w:r w:rsidRPr="007218FC">
        <w:rPr>
          <w:rFonts w:ascii="Times New Roman" w:hAnsi="Times New Roman" w:cs="Times New Roman"/>
          <w:b/>
          <w:bCs/>
        </w:rPr>
        <w:t xml:space="preserve">umigation on Acetylcholinesterase </w:t>
      </w:r>
      <w:r w:rsidR="00DA5ACA">
        <w:rPr>
          <w:rFonts w:ascii="Times New Roman" w:hAnsi="Times New Roman" w:cs="Times New Roman"/>
          <w:b/>
          <w:bCs/>
        </w:rPr>
        <w:t>a</w:t>
      </w:r>
      <w:r w:rsidRPr="007218FC">
        <w:rPr>
          <w:rFonts w:ascii="Times New Roman" w:hAnsi="Times New Roman" w:cs="Times New Roman"/>
          <w:b/>
          <w:bCs/>
        </w:rPr>
        <w:t xml:space="preserve">ctivity in </w:t>
      </w:r>
      <w:proofErr w:type="spellStart"/>
      <w:r w:rsidRPr="007218FC">
        <w:rPr>
          <w:rFonts w:ascii="Times New Roman" w:hAnsi="Times New Roman" w:cs="Times New Roman"/>
          <w:b/>
          <w:bCs/>
          <w:i/>
          <w:iCs/>
        </w:rPr>
        <w:t>Callosobruchus</w:t>
      </w:r>
      <w:proofErr w:type="spellEnd"/>
      <w:r w:rsidRPr="007218FC">
        <w:rPr>
          <w:rFonts w:ascii="Times New Roman" w:hAnsi="Times New Roman" w:cs="Times New Roman"/>
          <w:b/>
          <w:bCs/>
          <w:i/>
          <w:iCs/>
        </w:rPr>
        <w:t xml:space="preserve"> maculatus</w:t>
      </w:r>
      <w:r w:rsidR="00DA5ACA">
        <w:rPr>
          <w:rFonts w:ascii="Times New Roman" w:hAnsi="Times New Roman" w:cs="Times New Roman"/>
          <w:b/>
          <w:bCs/>
          <w:i/>
          <w:iCs/>
        </w:rPr>
        <w:t xml:space="preserve"> </w:t>
      </w:r>
      <w:r w:rsidR="00DA5ACA">
        <w:rPr>
          <w:rFonts w:ascii="Times New Roman" w:hAnsi="Times New Roman" w:cs="Times New Roman"/>
          <w:b/>
          <w:bCs/>
        </w:rPr>
        <w:t>(F.)</w:t>
      </w:r>
    </w:p>
    <w:p w14:paraId="6B837DBC" w14:textId="77777777" w:rsidR="00D35563" w:rsidRPr="00FA0951" w:rsidRDefault="00D35563" w:rsidP="00514E92">
      <w:pPr>
        <w:jc w:val="center"/>
        <w:rPr>
          <w:rFonts w:ascii="Times New Roman" w:hAnsi="Times New Roman" w:cs="Times New Roman"/>
          <w:sz w:val="22"/>
          <w:szCs w:val="22"/>
        </w:rPr>
      </w:pPr>
    </w:p>
    <w:p w14:paraId="4D682356" w14:textId="3A4BCF28" w:rsidR="002A0DF6" w:rsidRPr="002A0DF6" w:rsidRDefault="002A0DF6" w:rsidP="002A0DF6">
      <w:pPr>
        <w:jc w:val="both"/>
        <w:rPr>
          <w:rFonts w:ascii="Times New Roman" w:hAnsi="Times New Roman" w:cs="Times New Roman"/>
          <w:b/>
          <w:bCs/>
        </w:rPr>
      </w:pPr>
      <w:r w:rsidRPr="002A0DF6">
        <w:rPr>
          <w:rFonts w:ascii="Times New Roman" w:hAnsi="Times New Roman" w:cs="Times New Roman"/>
          <w:b/>
          <w:bCs/>
        </w:rPr>
        <w:t>Abstract</w:t>
      </w:r>
    </w:p>
    <w:p w14:paraId="224163B2" w14:textId="50C61C42" w:rsidR="00850199" w:rsidRDefault="00850199" w:rsidP="00643C18">
      <w:pPr>
        <w:jc w:val="both"/>
        <w:rPr>
          <w:rFonts w:ascii="Times New Roman" w:hAnsi="Times New Roman" w:cs="Times New Roman"/>
        </w:rPr>
      </w:pPr>
      <w:r w:rsidRPr="00850199">
        <w:rPr>
          <w:rFonts w:ascii="Times New Roman" w:hAnsi="Times New Roman" w:cs="Times New Roman"/>
        </w:rPr>
        <w:t>Essential oils (EOs) are well known for their diverse insecticidal properties, including fumigant activity against insect</w:t>
      </w:r>
      <w:r w:rsidR="00620763">
        <w:rPr>
          <w:rFonts w:ascii="Times New Roman" w:hAnsi="Times New Roman" w:cs="Times New Roman"/>
        </w:rPr>
        <w:t>-</w:t>
      </w:r>
      <w:r w:rsidRPr="00850199">
        <w:rPr>
          <w:rFonts w:ascii="Times New Roman" w:hAnsi="Times New Roman" w:cs="Times New Roman"/>
        </w:rPr>
        <w:t>pests infesting stored products. However, their effects on insect physiological processes may differ among oils. This study evaluated acetylcholinesterase (</w:t>
      </w:r>
      <w:proofErr w:type="spellStart"/>
      <w:r w:rsidRPr="00850199">
        <w:rPr>
          <w:rFonts w:ascii="Times New Roman" w:hAnsi="Times New Roman" w:cs="Times New Roman"/>
        </w:rPr>
        <w:t>AChE</w:t>
      </w:r>
      <w:proofErr w:type="spellEnd"/>
      <w:r w:rsidRPr="00850199">
        <w:rPr>
          <w:rFonts w:ascii="Times New Roman" w:hAnsi="Times New Roman" w:cs="Times New Roman"/>
        </w:rPr>
        <w:t xml:space="preserve">) activity in adult </w:t>
      </w:r>
      <w:r w:rsidR="00D0152B">
        <w:rPr>
          <w:rFonts w:ascii="Times New Roman" w:hAnsi="Times New Roman" w:cs="Times New Roman"/>
          <w:i/>
          <w:iCs/>
        </w:rPr>
        <w:t>C.</w:t>
      </w:r>
      <w:r w:rsidRPr="00850199">
        <w:rPr>
          <w:rFonts w:ascii="Times New Roman" w:hAnsi="Times New Roman" w:cs="Times New Roman"/>
          <w:i/>
          <w:iCs/>
        </w:rPr>
        <w:t xml:space="preserve"> maculatus</w:t>
      </w:r>
      <w:r w:rsidRPr="00850199">
        <w:rPr>
          <w:rFonts w:ascii="Times New Roman" w:hAnsi="Times New Roman" w:cs="Times New Roman"/>
        </w:rPr>
        <w:t xml:space="preserve"> following 24</w:t>
      </w:r>
      <w:r w:rsidR="00C54B31">
        <w:rPr>
          <w:rFonts w:ascii="Times New Roman" w:hAnsi="Times New Roman" w:cs="Times New Roman"/>
        </w:rPr>
        <w:t>-</w:t>
      </w:r>
      <w:r w:rsidRPr="00850199">
        <w:rPr>
          <w:rFonts w:ascii="Times New Roman" w:hAnsi="Times New Roman" w:cs="Times New Roman"/>
        </w:rPr>
        <w:t xml:space="preserve">h fumigation with seven essential oils, namely Ajwain, Cumin, Coriander, Dill, Celery, Caraway and Black Pepper, at their respective </w:t>
      </w:r>
      <w:r w:rsidR="00E90545">
        <w:rPr>
          <w:rFonts w:ascii="Times New Roman" w:hAnsi="Times New Roman" w:cs="Times New Roman"/>
        </w:rPr>
        <w:t>lethal</w:t>
      </w:r>
      <w:r w:rsidRPr="00850199">
        <w:rPr>
          <w:rFonts w:ascii="Times New Roman" w:hAnsi="Times New Roman" w:cs="Times New Roman"/>
        </w:rPr>
        <w:t xml:space="preserve"> concentrations. The LC₅₀ concentrations ranged from 18.8 to 154.8 µL L⁻¹, and observed mortality ranged from 45 to 55%, whereas mortality in the untreated control was 3.33%. A significant treatment effect was detected among the seven oils and the untreated control. Untreated insects showed the highest </w:t>
      </w:r>
      <w:proofErr w:type="spellStart"/>
      <w:r w:rsidRPr="00850199">
        <w:rPr>
          <w:rFonts w:ascii="Times New Roman" w:hAnsi="Times New Roman" w:cs="Times New Roman"/>
        </w:rPr>
        <w:t>AChE</w:t>
      </w:r>
      <w:proofErr w:type="spellEnd"/>
      <w:r w:rsidRPr="00850199">
        <w:rPr>
          <w:rFonts w:ascii="Times New Roman" w:hAnsi="Times New Roman" w:cs="Times New Roman"/>
        </w:rPr>
        <w:t xml:space="preserve"> activity (44.51 ± 0.96 U min⁻¹ mg⁻¹ protein), whereas Caraway-treated survivors exhibited the lowest activity (11.51 ± 1.18). Relative to the untreated control, </w:t>
      </w:r>
      <w:proofErr w:type="spellStart"/>
      <w:r w:rsidRPr="00850199">
        <w:rPr>
          <w:rFonts w:ascii="Times New Roman" w:hAnsi="Times New Roman" w:cs="Times New Roman"/>
        </w:rPr>
        <w:t>AChE</w:t>
      </w:r>
      <w:proofErr w:type="spellEnd"/>
      <w:r w:rsidRPr="00850199">
        <w:rPr>
          <w:rFonts w:ascii="Times New Roman" w:hAnsi="Times New Roman" w:cs="Times New Roman"/>
        </w:rPr>
        <w:t xml:space="preserve"> activity was reduced by 13.60–74.14% across the oil treatments, with the greatest reduction observed following Caraway exposure, followed by Celery (4</w:t>
      </w:r>
      <w:r w:rsidR="00EF6BFB">
        <w:rPr>
          <w:rFonts w:ascii="Times New Roman" w:hAnsi="Times New Roman" w:cs="Times New Roman"/>
        </w:rPr>
        <w:t>2</w:t>
      </w:r>
      <w:r w:rsidRPr="00850199">
        <w:rPr>
          <w:rFonts w:ascii="Times New Roman" w:hAnsi="Times New Roman" w:cs="Times New Roman"/>
        </w:rPr>
        <w:t>%), Ajwain (38.2%), Black Pepper (36.9%) and Dill (30.</w:t>
      </w:r>
      <w:r w:rsidR="00EF6BFB">
        <w:rPr>
          <w:rFonts w:ascii="Times New Roman" w:hAnsi="Times New Roman" w:cs="Times New Roman"/>
        </w:rPr>
        <w:t>9</w:t>
      </w:r>
      <w:r w:rsidRPr="00850199">
        <w:rPr>
          <w:rFonts w:ascii="Times New Roman" w:hAnsi="Times New Roman" w:cs="Times New Roman"/>
        </w:rPr>
        <w:t xml:space="preserve">%). Cumin and Coriander produced comparatively lower reductions of 13.9 and 13.6%, respectively. These results demonstrate oil-specific alterations in </w:t>
      </w:r>
      <w:proofErr w:type="spellStart"/>
      <w:r w:rsidRPr="00850199">
        <w:rPr>
          <w:rFonts w:ascii="Times New Roman" w:hAnsi="Times New Roman" w:cs="Times New Roman"/>
        </w:rPr>
        <w:t>AChE</w:t>
      </w:r>
      <w:proofErr w:type="spellEnd"/>
      <w:r w:rsidRPr="00850199">
        <w:rPr>
          <w:rFonts w:ascii="Times New Roman" w:hAnsi="Times New Roman" w:cs="Times New Roman"/>
        </w:rPr>
        <w:t xml:space="preserve"> activity among surviving adults despite a similar mortality endpoint. The findings support the inclusion of biochemical endpoints alongside mortality for characterizing the physiological effects of acute essential-oil fumigation and provide a basis for further concentration-, time- and mechanism-oriented investigations of neurophysiological responses in </w:t>
      </w:r>
      <w:r w:rsidRPr="00850199">
        <w:rPr>
          <w:rFonts w:ascii="Times New Roman" w:hAnsi="Times New Roman" w:cs="Times New Roman"/>
          <w:i/>
          <w:iCs/>
        </w:rPr>
        <w:t>C. maculatus</w:t>
      </w:r>
      <w:r w:rsidRPr="00850199">
        <w:rPr>
          <w:rFonts w:ascii="Times New Roman" w:hAnsi="Times New Roman" w:cs="Times New Roman"/>
        </w:rPr>
        <w:t xml:space="preserve">. </w:t>
      </w:r>
      <w:r w:rsidR="00AB5A77">
        <w:rPr>
          <w:rFonts w:ascii="Times New Roman" w:hAnsi="Times New Roman" w:cs="Times New Roman"/>
        </w:rPr>
        <w:t>This</w:t>
      </w:r>
      <w:r w:rsidRPr="00850199">
        <w:rPr>
          <w:rFonts w:ascii="Times New Roman" w:hAnsi="Times New Roman" w:cs="Times New Roman"/>
        </w:rPr>
        <w:t xml:space="preserve"> stud</w:t>
      </w:r>
      <w:r w:rsidR="00B47235">
        <w:rPr>
          <w:rFonts w:ascii="Times New Roman" w:hAnsi="Times New Roman" w:cs="Times New Roman"/>
        </w:rPr>
        <w:t>y</w:t>
      </w:r>
      <w:r w:rsidRPr="00850199">
        <w:rPr>
          <w:rFonts w:ascii="Times New Roman" w:hAnsi="Times New Roman" w:cs="Times New Roman"/>
        </w:rPr>
        <w:t xml:space="preserve"> </w:t>
      </w:r>
      <w:r w:rsidR="00C83DDB">
        <w:rPr>
          <w:rFonts w:ascii="Times New Roman" w:hAnsi="Times New Roman" w:cs="Times New Roman"/>
        </w:rPr>
        <w:t>opens window to</w:t>
      </w:r>
      <w:r w:rsidRPr="00850199">
        <w:rPr>
          <w:rFonts w:ascii="Times New Roman" w:hAnsi="Times New Roman" w:cs="Times New Roman"/>
        </w:rPr>
        <w:t xml:space="preserve"> identify promising essential oils for sustainable, non-synthetic approaches to managing bruchids infesting stored pulses.</w:t>
      </w:r>
    </w:p>
    <w:p w14:paraId="7D73F13E" w14:textId="4924C25E" w:rsidR="002A0DF6" w:rsidRPr="002A0DF6" w:rsidRDefault="002A0DF6" w:rsidP="00643C18">
      <w:pPr>
        <w:jc w:val="both"/>
        <w:rPr>
          <w:rFonts w:ascii="Times New Roman" w:hAnsi="Times New Roman" w:cs="Times New Roman"/>
        </w:rPr>
      </w:pPr>
      <w:r>
        <w:rPr>
          <w:rFonts w:ascii="Times New Roman" w:hAnsi="Times New Roman" w:cs="Times New Roman"/>
          <w:b/>
          <w:bCs/>
        </w:rPr>
        <w:t xml:space="preserve">Key words: </w:t>
      </w:r>
      <w:r>
        <w:rPr>
          <w:rFonts w:ascii="Times New Roman" w:hAnsi="Times New Roman" w:cs="Times New Roman"/>
        </w:rPr>
        <w:t xml:space="preserve">Pulses, Bruchids, </w:t>
      </w:r>
      <w:r w:rsidR="00E477AD">
        <w:rPr>
          <w:rFonts w:ascii="Times New Roman" w:hAnsi="Times New Roman" w:cs="Times New Roman"/>
        </w:rPr>
        <w:t xml:space="preserve">Essential Oils (EOs), </w:t>
      </w:r>
      <w:r w:rsidR="00DD2B6A">
        <w:rPr>
          <w:rFonts w:ascii="Times New Roman" w:hAnsi="Times New Roman" w:cs="Times New Roman"/>
        </w:rPr>
        <w:t>Fumigation</w:t>
      </w:r>
      <w:r w:rsidR="00CC068D">
        <w:rPr>
          <w:rFonts w:ascii="Times New Roman" w:hAnsi="Times New Roman" w:cs="Times New Roman"/>
        </w:rPr>
        <w:t>, A</w:t>
      </w:r>
      <w:r w:rsidR="00CC068D" w:rsidRPr="002A0DF6">
        <w:rPr>
          <w:rFonts w:ascii="Times New Roman" w:hAnsi="Times New Roman" w:cs="Times New Roman"/>
        </w:rPr>
        <w:t>cetylcholinesterase (</w:t>
      </w:r>
      <w:proofErr w:type="spellStart"/>
      <w:r w:rsidR="00CC068D" w:rsidRPr="002A0DF6">
        <w:rPr>
          <w:rFonts w:ascii="Times New Roman" w:hAnsi="Times New Roman" w:cs="Times New Roman"/>
        </w:rPr>
        <w:t>AChE</w:t>
      </w:r>
      <w:proofErr w:type="spellEnd"/>
      <w:r w:rsidR="00CC068D" w:rsidRPr="002A0DF6">
        <w:rPr>
          <w:rFonts w:ascii="Times New Roman" w:hAnsi="Times New Roman" w:cs="Times New Roman"/>
        </w:rPr>
        <w:t>)</w:t>
      </w:r>
      <w:r w:rsidR="001B4BB5">
        <w:rPr>
          <w:rFonts w:ascii="Times New Roman" w:hAnsi="Times New Roman" w:cs="Times New Roman"/>
        </w:rPr>
        <w:t>.</w:t>
      </w:r>
    </w:p>
    <w:p w14:paraId="71800903" w14:textId="62915B99" w:rsidR="00643C18" w:rsidRPr="00461028" w:rsidRDefault="00643C18" w:rsidP="00643C18">
      <w:pPr>
        <w:jc w:val="both"/>
        <w:rPr>
          <w:rFonts w:ascii="Times New Roman" w:hAnsi="Times New Roman" w:cs="Times New Roman"/>
          <w:b/>
          <w:bCs/>
        </w:rPr>
      </w:pPr>
      <w:r w:rsidRPr="00461028">
        <w:rPr>
          <w:rFonts w:ascii="Times New Roman" w:hAnsi="Times New Roman" w:cs="Times New Roman"/>
          <w:b/>
          <w:bCs/>
        </w:rPr>
        <w:t>1. Introduction</w:t>
      </w:r>
    </w:p>
    <w:p w14:paraId="57E6BE96" w14:textId="6117A5E8" w:rsidR="00643C18" w:rsidRPr="00461028" w:rsidRDefault="00643C18" w:rsidP="00643C18">
      <w:pPr>
        <w:jc w:val="both"/>
        <w:rPr>
          <w:rFonts w:ascii="Times New Roman" w:hAnsi="Times New Roman" w:cs="Times New Roman"/>
        </w:rPr>
      </w:pPr>
      <w:r w:rsidRPr="00461028">
        <w:rPr>
          <w:rFonts w:ascii="Times New Roman" w:hAnsi="Times New Roman" w:cs="Times New Roman"/>
        </w:rPr>
        <w:t>Pulses are important components of food</w:t>
      </w:r>
      <w:r w:rsidR="00E664B3" w:rsidRPr="00461028">
        <w:rPr>
          <w:rFonts w:ascii="Times New Roman" w:hAnsi="Times New Roman" w:cs="Times New Roman"/>
        </w:rPr>
        <w:t xml:space="preserve">, </w:t>
      </w:r>
      <w:r w:rsidRPr="00461028">
        <w:rPr>
          <w:rFonts w:ascii="Times New Roman" w:hAnsi="Times New Roman" w:cs="Times New Roman"/>
        </w:rPr>
        <w:t>agricultural</w:t>
      </w:r>
      <w:r w:rsidR="00E664B3" w:rsidRPr="00461028">
        <w:rPr>
          <w:rFonts w:ascii="Times New Roman" w:hAnsi="Times New Roman" w:cs="Times New Roman"/>
        </w:rPr>
        <w:t>, and livelihood</w:t>
      </w:r>
      <w:r w:rsidRPr="00461028">
        <w:rPr>
          <w:rFonts w:ascii="Times New Roman" w:hAnsi="Times New Roman" w:cs="Times New Roman"/>
        </w:rPr>
        <w:t xml:space="preserve"> systems, particularly in tropical and subtropical regions, because of their nutritional value</w:t>
      </w:r>
      <w:r w:rsidR="00B44D5A" w:rsidRPr="00461028">
        <w:rPr>
          <w:rFonts w:ascii="Times New Roman" w:hAnsi="Times New Roman" w:cs="Times New Roman"/>
        </w:rPr>
        <w:t>, adaptability,</w:t>
      </w:r>
      <w:r w:rsidRPr="00461028">
        <w:rPr>
          <w:rFonts w:ascii="Times New Roman" w:hAnsi="Times New Roman" w:cs="Times New Roman"/>
        </w:rPr>
        <w:t xml:space="preserve"> and contribution to sustainable crop production. In India, where pulses constitute an important component of food security, protection of stored pulse commodities from insect infestation remains a major post-harvest concern. </w:t>
      </w:r>
      <w:r w:rsidR="00BB5D43" w:rsidRPr="00461028">
        <w:rPr>
          <w:rFonts w:ascii="Times New Roman" w:hAnsi="Times New Roman" w:cs="Times New Roman"/>
        </w:rPr>
        <w:t>Several insect-pests attacks stored pulses and their losses, sometimes, exceeds the losses caused by field pests. Among these, b</w:t>
      </w:r>
      <w:r w:rsidRPr="00461028">
        <w:rPr>
          <w:rFonts w:ascii="Times New Roman" w:hAnsi="Times New Roman" w:cs="Times New Roman"/>
        </w:rPr>
        <w:t>ruchid</w:t>
      </w:r>
      <w:r w:rsidR="001D617B" w:rsidRPr="00461028">
        <w:rPr>
          <w:rFonts w:ascii="Times New Roman" w:hAnsi="Times New Roman" w:cs="Times New Roman"/>
        </w:rPr>
        <w:t>s</w:t>
      </w:r>
      <w:r w:rsidR="00691D9C" w:rsidRPr="00461028">
        <w:rPr>
          <w:rFonts w:ascii="Times New Roman" w:hAnsi="Times New Roman" w:cs="Times New Roman"/>
        </w:rPr>
        <w:t xml:space="preserve"> (</w:t>
      </w:r>
      <w:proofErr w:type="spellStart"/>
      <w:r w:rsidR="00691D9C" w:rsidRPr="00461028">
        <w:rPr>
          <w:rFonts w:ascii="Times New Roman" w:hAnsi="Times New Roman" w:cs="Times New Roman"/>
        </w:rPr>
        <w:t>Bruchinae</w:t>
      </w:r>
      <w:proofErr w:type="spellEnd"/>
      <w:r w:rsidR="00691D9C" w:rsidRPr="00461028">
        <w:rPr>
          <w:rFonts w:ascii="Times New Roman" w:hAnsi="Times New Roman" w:cs="Times New Roman"/>
        </w:rPr>
        <w:t xml:space="preserve">: </w:t>
      </w:r>
      <w:proofErr w:type="spellStart"/>
      <w:r w:rsidR="00691D9C" w:rsidRPr="00461028">
        <w:rPr>
          <w:rFonts w:ascii="Times New Roman" w:hAnsi="Times New Roman" w:cs="Times New Roman"/>
        </w:rPr>
        <w:t>Chrysomelidae</w:t>
      </w:r>
      <w:proofErr w:type="spellEnd"/>
      <w:r w:rsidR="00691D9C" w:rsidRPr="00461028">
        <w:rPr>
          <w:rFonts w:ascii="Times New Roman" w:hAnsi="Times New Roman" w:cs="Times New Roman"/>
        </w:rPr>
        <w:t>: Coleoptera)</w:t>
      </w:r>
      <w:r w:rsidR="001D617B" w:rsidRPr="00461028">
        <w:rPr>
          <w:rFonts w:ascii="Times New Roman" w:hAnsi="Times New Roman" w:cs="Times New Roman"/>
        </w:rPr>
        <w:t xml:space="preserve"> </w:t>
      </w:r>
      <w:r w:rsidRPr="00461028">
        <w:rPr>
          <w:rFonts w:ascii="Times New Roman" w:hAnsi="Times New Roman" w:cs="Times New Roman"/>
        </w:rPr>
        <w:t xml:space="preserve">are among the most important pests of stored legumes </w:t>
      </w:r>
      <w:r w:rsidR="00AA5E8A" w:rsidRPr="00461028">
        <w:rPr>
          <w:rFonts w:ascii="Times New Roman" w:hAnsi="Times New Roman" w:cs="Times New Roman"/>
        </w:rPr>
        <w:t>and their</w:t>
      </w:r>
      <w:r w:rsidRPr="00461028">
        <w:rPr>
          <w:rFonts w:ascii="Times New Roman" w:hAnsi="Times New Roman" w:cs="Times New Roman"/>
        </w:rPr>
        <w:t xml:space="preserve"> infestation </w:t>
      </w:r>
      <w:r w:rsidR="00AA5E8A" w:rsidRPr="00461028">
        <w:rPr>
          <w:rFonts w:ascii="Times New Roman" w:hAnsi="Times New Roman" w:cs="Times New Roman"/>
        </w:rPr>
        <w:t>enters storage through several routes including</w:t>
      </w:r>
      <w:r w:rsidRPr="00461028">
        <w:rPr>
          <w:rFonts w:ascii="Times New Roman" w:hAnsi="Times New Roman" w:cs="Times New Roman"/>
        </w:rPr>
        <w:t xml:space="preserve"> field</w:t>
      </w:r>
      <w:r w:rsidR="00AA5E8A" w:rsidRPr="00461028">
        <w:rPr>
          <w:rFonts w:ascii="Times New Roman" w:hAnsi="Times New Roman" w:cs="Times New Roman"/>
        </w:rPr>
        <w:t xml:space="preserve"> infestations. Once they enter </w:t>
      </w:r>
      <w:proofErr w:type="gramStart"/>
      <w:r w:rsidR="00AA5E8A" w:rsidRPr="00461028">
        <w:rPr>
          <w:rFonts w:ascii="Times New Roman" w:hAnsi="Times New Roman" w:cs="Times New Roman"/>
        </w:rPr>
        <w:t>storage,  they</w:t>
      </w:r>
      <w:proofErr w:type="gramEnd"/>
      <w:r w:rsidR="00AA5E8A" w:rsidRPr="00461028">
        <w:rPr>
          <w:rFonts w:ascii="Times New Roman" w:hAnsi="Times New Roman" w:cs="Times New Roman"/>
        </w:rPr>
        <w:t xml:space="preserve"> </w:t>
      </w:r>
      <w:r w:rsidRPr="00461028">
        <w:rPr>
          <w:rFonts w:ascii="Times New Roman" w:hAnsi="Times New Roman" w:cs="Times New Roman"/>
        </w:rPr>
        <w:t xml:space="preserve">increase rapidly </w:t>
      </w:r>
      <w:r w:rsidR="004633C0" w:rsidRPr="00461028">
        <w:rPr>
          <w:rFonts w:ascii="Times New Roman" w:hAnsi="Times New Roman" w:cs="Times New Roman"/>
        </w:rPr>
        <w:t>along storage period</w:t>
      </w:r>
      <w:r w:rsidR="00D426A0" w:rsidRPr="00461028">
        <w:rPr>
          <w:rFonts w:ascii="Times New Roman" w:hAnsi="Times New Roman" w:cs="Times New Roman"/>
        </w:rPr>
        <w:t xml:space="preserve"> (Revanasidda </w:t>
      </w:r>
      <w:r w:rsidR="00D426A0" w:rsidRPr="00461028">
        <w:rPr>
          <w:rFonts w:ascii="Times New Roman" w:hAnsi="Times New Roman" w:cs="Times New Roman"/>
          <w:i/>
          <w:iCs/>
        </w:rPr>
        <w:t xml:space="preserve">et al. </w:t>
      </w:r>
      <w:r w:rsidR="00D426A0" w:rsidRPr="00461028">
        <w:rPr>
          <w:rFonts w:ascii="Times New Roman" w:hAnsi="Times New Roman" w:cs="Times New Roman"/>
        </w:rPr>
        <w:t>202</w:t>
      </w:r>
      <w:r w:rsidR="00E447C9" w:rsidRPr="00461028">
        <w:rPr>
          <w:rFonts w:ascii="Times New Roman" w:hAnsi="Times New Roman" w:cs="Times New Roman"/>
        </w:rPr>
        <w:t>0</w:t>
      </w:r>
      <w:r w:rsidR="00D426A0" w:rsidRPr="00461028">
        <w:rPr>
          <w:rFonts w:ascii="Times New Roman" w:hAnsi="Times New Roman" w:cs="Times New Roman"/>
        </w:rPr>
        <w:t>)</w:t>
      </w:r>
      <w:r w:rsidRPr="00461028">
        <w:rPr>
          <w:rFonts w:ascii="Times New Roman" w:hAnsi="Times New Roman" w:cs="Times New Roman"/>
        </w:rPr>
        <w:t xml:space="preserve">. Larval feeding within seeds results in weight loss, deterioration of grain quality and marketability, and progressive damage when infestations are not adequately managed. Among the stored-pulse bruchids, </w:t>
      </w:r>
      <w:proofErr w:type="spellStart"/>
      <w:r w:rsidRPr="00461028">
        <w:rPr>
          <w:rFonts w:ascii="Times New Roman" w:hAnsi="Times New Roman" w:cs="Times New Roman"/>
          <w:i/>
          <w:iCs/>
        </w:rPr>
        <w:t>Callosobruchus</w:t>
      </w:r>
      <w:proofErr w:type="spellEnd"/>
      <w:r w:rsidRPr="00461028">
        <w:rPr>
          <w:rFonts w:ascii="Times New Roman" w:hAnsi="Times New Roman" w:cs="Times New Roman"/>
          <w:i/>
          <w:iCs/>
        </w:rPr>
        <w:t xml:space="preserve"> maculatus</w:t>
      </w:r>
      <w:r w:rsidRPr="00461028">
        <w:rPr>
          <w:rFonts w:ascii="Times New Roman" w:hAnsi="Times New Roman" w:cs="Times New Roman"/>
        </w:rPr>
        <w:t xml:space="preserve"> (</w:t>
      </w:r>
      <w:r w:rsidR="003C452E" w:rsidRPr="00461028">
        <w:rPr>
          <w:rFonts w:ascii="Times New Roman" w:hAnsi="Times New Roman" w:cs="Times New Roman"/>
        </w:rPr>
        <w:t>F.</w:t>
      </w:r>
      <w:r w:rsidRPr="00461028">
        <w:rPr>
          <w:rFonts w:ascii="Times New Roman" w:hAnsi="Times New Roman" w:cs="Times New Roman"/>
        </w:rPr>
        <w:t xml:space="preserve">) is a major cosmopolitan pest and has been reported as one of the principal </w:t>
      </w:r>
      <w:proofErr w:type="spellStart"/>
      <w:r w:rsidRPr="00461028">
        <w:rPr>
          <w:rFonts w:ascii="Times New Roman" w:hAnsi="Times New Roman" w:cs="Times New Roman"/>
          <w:i/>
          <w:iCs/>
        </w:rPr>
        <w:t>Callosobruchus</w:t>
      </w:r>
      <w:proofErr w:type="spellEnd"/>
      <w:r w:rsidRPr="00461028">
        <w:rPr>
          <w:rFonts w:ascii="Times New Roman" w:hAnsi="Times New Roman" w:cs="Times New Roman"/>
        </w:rPr>
        <w:t xml:space="preserve"> species associated with stored pulses in India</w:t>
      </w:r>
      <w:r w:rsidR="00AB62C8" w:rsidRPr="00461028">
        <w:rPr>
          <w:rFonts w:ascii="Times New Roman" w:hAnsi="Times New Roman" w:cs="Times New Roman"/>
        </w:rPr>
        <w:t xml:space="preserve"> (Aidbhavi </w:t>
      </w:r>
      <w:r w:rsidR="00AB62C8" w:rsidRPr="00461028">
        <w:rPr>
          <w:rFonts w:ascii="Times New Roman" w:hAnsi="Times New Roman" w:cs="Times New Roman"/>
          <w:i/>
          <w:iCs/>
        </w:rPr>
        <w:lastRenderedPageBreak/>
        <w:t>et al.,</w:t>
      </w:r>
      <w:r w:rsidR="00AB62C8" w:rsidRPr="00461028">
        <w:rPr>
          <w:rFonts w:ascii="Times New Roman" w:hAnsi="Times New Roman" w:cs="Times New Roman"/>
        </w:rPr>
        <w:t xml:space="preserve"> 2023a)</w:t>
      </w:r>
      <w:r w:rsidRPr="00461028">
        <w:rPr>
          <w:rFonts w:ascii="Times New Roman" w:hAnsi="Times New Roman" w:cs="Times New Roman"/>
        </w:rPr>
        <w:t xml:space="preserve">. The importance of </w:t>
      </w:r>
      <w:r w:rsidRPr="00461028">
        <w:rPr>
          <w:rFonts w:ascii="Times New Roman" w:hAnsi="Times New Roman" w:cs="Times New Roman"/>
          <w:i/>
          <w:iCs/>
        </w:rPr>
        <w:t>C. maculatus</w:t>
      </w:r>
      <w:r w:rsidRPr="00461028">
        <w:rPr>
          <w:rFonts w:ascii="Times New Roman" w:hAnsi="Times New Roman" w:cs="Times New Roman"/>
        </w:rPr>
        <w:t xml:space="preserve"> is further reinforced by its rapid population increase under </w:t>
      </w:r>
      <w:proofErr w:type="spellStart"/>
      <w:r w:rsidRPr="00461028">
        <w:rPr>
          <w:rFonts w:ascii="Times New Roman" w:hAnsi="Times New Roman" w:cs="Times New Roman"/>
        </w:rPr>
        <w:t>favourable</w:t>
      </w:r>
      <w:proofErr w:type="spellEnd"/>
      <w:r w:rsidRPr="00461028">
        <w:rPr>
          <w:rFonts w:ascii="Times New Roman" w:hAnsi="Times New Roman" w:cs="Times New Roman"/>
        </w:rPr>
        <w:t xml:space="preserve"> storage conditions and its capacity to cause substantial cumulative seed damag</w:t>
      </w:r>
      <w:r w:rsidR="00AB62C8" w:rsidRPr="00461028">
        <w:rPr>
          <w:rFonts w:ascii="Times New Roman" w:hAnsi="Times New Roman" w:cs="Times New Roman"/>
        </w:rPr>
        <w:t>e</w:t>
      </w:r>
      <w:r w:rsidR="00E32C78" w:rsidRPr="00461028">
        <w:rPr>
          <w:rFonts w:ascii="Times New Roman" w:hAnsi="Times New Roman" w:cs="Times New Roman"/>
        </w:rPr>
        <w:t>.</w:t>
      </w:r>
      <w:r w:rsidRPr="00461028">
        <w:rPr>
          <w:rFonts w:ascii="Times New Roman" w:hAnsi="Times New Roman" w:cs="Times New Roman"/>
        </w:rPr>
        <w:t xml:space="preserve"> </w:t>
      </w:r>
    </w:p>
    <w:p w14:paraId="4A2A5C21" w14:textId="282232CF" w:rsidR="00643C18" w:rsidRPr="00461028" w:rsidRDefault="00643C18" w:rsidP="002607FF">
      <w:pPr>
        <w:ind w:firstLine="720"/>
        <w:jc w:val="both"/>
        <w:rPr>
          <w:rFonts w:ascii="Times New Roman" w:hAnsi="Times New Roman" w:cs="Times New Roman"/>
        </w:rPr>
      </w:pPr>
      <w:r w:rsidRPr="00461028">
        <w:rPr>
          <w:rFonts w:ascii="Times New Roman" w:hAnsi="Times New Roman" w:cs="Times New Roman"/>
        </w:rPr>
        <w:t>Management of stored-pulse bruchids has traditionally relied heavily on synthetic insecticides and fumigants. Although phosphine remains an important fumigant because of its effectiveness against stored-product insects, increasing resistance in stored-pulse bruchids highlights the need for complementary and alternative management approaches. In India, resistance monitoring has demonstrated measurable variation in phosphine susceptibility among bruchid populations, further emphasizing the importance of developing additional tools for stored-pulse protection (Aidbhavi et al., 2023</w:t>
      </w:r>
      <w:r w:rsidR="006E022F" w:rsidRPr="00461028">
        <w:rPr>
          <w:rFonts w:ascii="Times New Roman" w:hAnsi="Times New Roman" w:cs="Times New Roman"/>
        </w:rPr>
        <w:t>b</w:t>
      </w:r>
      <w:r w:rsidR="00674C68" w:rsidRPr="00461028">
        <w:rPr>
          <w:rFonts w:ascii="Times New Roman" w:hAnsi="Times New Roman" w:cs="Times New Roman"/>
        </w:rPr>
        <w:t xml:space="preserve">; Nayak </w:t>
      </w:r>
      <w:r w:rsidR="00674C68" w:rsidRPr="00461028">
        <w:rPr>
          <w:rFonts w:ascii="Times New Roman" w:hAnsi="Times New Roman" w:cs="Times New Roman"/>
          <w:i/>
          <w:iCs/>
        </w:rPr>
        <w:t xml:space="preserve">et al. </w:t>
      </w:r>
      <w:r w:rsidR="00674C68" w:rsidRPr="00461028">
        <w:rPr>
          <w:rFonts w:ascii="Times New Roman" w:hAnsi="Times New Roman" w:cs="Times New Roman"/>
        </w:rPr>
        <w:t>2021</w:t>
      </w:r>
      <w:r w:rsidRPr="00461028">
        <w:rPr>
          <w:rFonts w:ascii="Times New Roman" w:hAnsi="Times New Roman" w:cs="Times New Roman"/>
        </w:rPr>
        <w:t xml:space="preserve">). </w:t>
      </w:r>
    </w:p>
    <w:p w14:paraId="561D3D72" w14:textId="16448F78" w:rsidR="00643C18" w:rsidRPr="00461028" w:rsidRDefault="00643C18" w:rsidP="00A324C7">
      <w:pPr>
        <w:ind w:firstLine="720"/>
        <w:jc w:val="both"/>
        <w:rPr>
          <w:rFonts w:ascii="Times New Roman" w:hAnsi="Times New Roman" w:cs="Times New Roman"/>
        </w:rPr>
      </w:pPr>
      <w:r w:rsidRPr="00461028">
        <w:rPr>
          <w:rFonts w:ascii="Times New Roman" w:hAnsi="Times New Roman" w:cs="Times New Roman"/>
        </w:rPr>
        <w:t xml:space="preserve">Plant essential oils (EOs) have received considerable attention as botanical alternatives for stored-product insect management because their </w:t>
      </w:r>
      <w:r w:rsidR="006B2054" w:rsidRPr="00461028">
        <w:rPr>
          <w:rFonts w:ascii="Times New Roman" w:hAnsi="Times New Roman" w:cs="Times New Roman"/>
        </w:rPr>
        <w:t xml:space="preserve">compounds reported to demonstrate different mode of action against bruchid infesting pulses (Bandi </w:t>
      </w:r>
      <w:r w:rsidR="006B2054" w:rsidRPr="00461028">
        <w:rPr>
          <w:rFonts w:ascii="Times New Roman" w:hAnsi="Times New Roman" w:cs="Times New Roman"/>
          <w:i/>
          <w:iCs/>
        </w:rPr>
        <w:t>et al.</w:t>
      </w:r>
      <w:r w:rsidR="006B2054" w:rsidRPr="00461028">
        <w:rPr>
          <w:rFonts w:ascii="Times New Roman" w:hAnsi="Times New Roman" w:cs="Times New Roman"/>
        </w:rPr>
        <w:t xml:space="preserve"> 2023). </w:t>
      </w:r>
      <w:r w:rsidR="00DE1A6D" w:rsidRPr="00461028">
        <w:rPr>
          <w:rFonts w:ascii="Times New Roman" w:hAnsi="Times New Roman" w:cs="Times New Roman"/>
        </w:rPr>
        <w:t xml:space="preserve">The </w:t>
      </w:r>
      <w:r w:rsidRPr="00461028">
        <w:rPr>
          <w:rFonts w:ascii="Times New Roman" w:hAnsi="Times New Roman" w:cs="Times New Roman"/>
        </w:rPr>
        <w:t xml:space="preserve">volatile constituents </w:t>
      </w:r>
      <w:r w:rsidR="00DE1A6D" w:rsidRPr="00461028">
        <w:rPr>
          <w:rFonts w:ascii="Times New Roman" w:hAnsi="Times New Roman" w:cs="Times New Roman"/>
        </w:rPr>
        <w:t xml:space="preserve">of plant EOs </w:t>
      </w:r>
      <w:r w:rsidRPr="00461028">
        <w:rPr>
          <w:rFonts w:ascii="Times New Roman" w:hAnsi="Times New Roman" w:cs="Times New Roman"/>
        </w:rPr>
        <w:t xml:space="preserve">can act through the </w:t>
      </w:r>
      <w:proofErr w:type="spellStart"/>
      <w:r w:rsidRPr="00461028">
        <w:rPr>
          <w:rFonts w:ascii="Times New Roman" w:hAnsi="Times New Roman" w:cs="Times New Roman"/>
        </w:rPr>
        <w:t>vapour</w:t>
      </w:r>
      <w:proofErr w:type="spellEnd"/>
      <w:r w:rsidRPr="00461028">
        <w:rPr>
          <w:rFonts w:ascii="Times New Roman" w:hAnsi="Times New Roman" w:cs="Times New Roman"/>
        </w:rPr>
        <w:t xml:space="preserve"> phase and can therefore be particularly relevant to enclosed storage and fumigation. </w:t>
      </w:r>
      <w:r w:rsidR="002B4EBA" w:rsidRPr="00461028">
        <w:rPr>
          <w:rFonts w:ascii="Times New Roman" w:hAnsi="Times New Roman" w:cs="Times New Roman"/>
        </w:rPr>
        <w:t>Literatures</w:t>
      </w:r>
      <w:r w:rsidRPr="00461028">
        <w:rPr>
          <w:rFonts w:ascii="Times New Roman" w:hAnsi="Times New Roman" w:cs="Times New Roman"/>
        </w:rPr>
        <w:t xml:space="preserve"> indicate broad insecticidal activity of essential oils against </w:t>
      </w:r>
      <w:r w:rsidRPr="00461028">
        <w:rPr>
          <w:rFonts w:ascii="Times New Roman" w:hAnsi="Times New Roman" w:cs="Times New Roman"/>
          <w:i/>
          <w:iCs/>
        </w:rPr>
        <w:t>C. maculatus</w:t>
      </w:r>
      <w:r w:rsidRPr="00461028">
        <w:rPr>
          <w:rFonts w:ascii="Times New Roman" w:hAnsi="Times New Roman" w:cs="Times New Roman"/>
        </w:rPr>
        <w:t xml:space="preserve">, with fumigant, contact and repellent effects reported for oils from numerous plant species (Campolo </w:t>
      </w:r>
      <w:r w:rsidRPr="00461028">
        <w:rPr>
          <w:rFonts w:ascii="Times New Roman" w:hAnsi="Times New Roman" w:cs="Times New Roman"/>
          <w:i/>
          <w:iCs/>
        </w:rPr>
        <w:t>et al</w:t>
      </w:r>
      <w:r w:rsidRPr="00461028">
        <w:rPr>
          <w:rFonts w:ascii="Times New Roman" w:hAnsi="Times New Roman" w:cs="Times New Roman"/>
        </w:rPr>
        <w:t xml:space="preserve">., 2018; </w:t>
      </w:r>
      <w:proofErr w:type="spellStart"/>
      <w:r w:rsidRPr="00461028">
        <w:rPr>
          <w:rFonts w:ascii="Times New Roman" w:hAnsi="Times New Roman" w:cs="Times New Roman"/>
        </w:rPr>
        <w:t>Mssillou</w:t>
      </w:r>
      <w:proofErr w:type="spellEnd"/>
      <w:r w:rsidRPr="00461028">
        <w:rPr>
          <w:rFonts w:ascii="Times New Roman" w:hAnsi="Times New Roman" w:cs="Times New Roman"/>
        </w:rPr>
        <w:t xml:space="preserve"> </w:t>
      </w:r>
      <w:r w:rsidRPr="00461028">
        <w:rPr>
          <w:rFonts w:ascii="Times New Roman" w:hAnsi="Times New Roman" w:cs="Times New Roman"/>
          <w:i/>
          <w:iCs/>
        </w:rPr>
        <w:t>et al</w:t>
      </w:r>
      <w:r w:rsidRPr="00461028">
        <w:rPr>
          <w:rFonts w:ascii="Times New Roman" w:hAnsi="Times New Roman" w:cs="Times New Roman"/>
        </w:rPr>
        <w:t>., 2022). Their biological effects are not restricted to mortality, however, because essential oils contain multiple bioactive constituents capable of affecting physiological and biochemical processes in insects.</w:t>
      </w:r>
    </w:p>
    <w:p w14:paraId="3ACB27FD" w14:textId="5212F5F2" w:rsidR="00643C18" w:rsidRPr="00461028" w:rsidRDefault="00643C18" w:rsidP="003070BE">
      <w:pPr>
        <w:ind w:firstLine="720"/>
        <w:jc w:val="both"/>
        <w:rPr>
          <w:rFonts w:ascii="Times New Roman" w:hAnsi="Times New Roman" w:cs="Times New Roman"/>
        </w:rPr>
      </w:pPr>
      <w:r w:rsidRPr="00461028">
        <w:rPr>
          <w:rFonts w:ascii="Times New Roman" w:hAnsi="Times New Roman" w:cs="Times New Roman"/>
        </w:rPr>
        <w:t>Among the potential biochemical targets of essential oils, the nervous system is particularly important. Acetylcholinesterase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is a key enzyme involved in termination of cholinergic </w:t>
      </w:r>
      <w:proofErr w:type="spellStart"/>
      <w:r w:rsidRPr="00461028">
        <w:rPr>
          <w:rFonts w:ascii="Times New Roman" w:hAnsi="Times New Roman" w:cs="Times New Roman"/>
        </w:rPr>
        <w:t>signalling</w:t>
      </w:r>
      <w:proofErr w:type="spellEnd"/>
      <w:r w:rsidRPr="00461028">
        <w:rPr>
          <w:rFonts w:ascii="Times New Roman" w:hAnsi="Times New Roman" w:cs="Times New Roman"/>
        </w:rPr>
        <w:t xml:space="preserve"> by </w:t>
      </w:r>
      <w:proofErr w:type="spellStart"/>
      <w:r w:rsidRPr="00461028">
        <w:rPr>
          <w:rFonts w:ascii="Times New Roman" w:hAnsi="Times New Roman" w:cs="Times New Roman"/>
        </w:rPr>
        <w:t>hydrolysing</w:t>
      </w:r>
      <w:proofErr w:type="spellEnd"/>
      <w:r w:rsidRPr="00461028">
        <w:rPr>
          <w:rFonts w:ascii="Times New Roman" w:hAnsi="Times New Roman" w:cs="Times New Roman"/>
        </w:rPr>
        <w:t xml:space="preserve"> acetylcholine at neuronal and neuromuscular junctions. Alteration of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activity can consequently interfere with normal cholinergic transmission and contribute to </w:t>
      </w:r>
      <w:proofErr w:type="spellStart"/>
      <w:r w:rsidRPr="00461028">
        <w:rPr>
          <w:rFonts w:ascii="Times New Roman" w:hAnsi="Times New Roman" w:cs="Times New Roman"/>
        </w:rPr>
        <w:t>behavioural</w:t>
      </w:r>
      <w:proofErr w:type="spellEnd"/>
      <w:r w:rsidRPr="00461028">
        <w:rPr>
          <w:rFonts w:ascii="Times New Roman" w:hAnsi="Times New Roman" w:cs="Times New Roman"/>
        </w:rPr>
        <w:t xml:space="preserve"> and physiological disturbance. Essential oils and their constituents have been extensively investigated for effects on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and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inhibition is one of the most frequently discussed potential neurotoxic mechanisms of essential oils. At the same time, essential oils are chemically complex mixtures and may influence several targets simultaneously, including GABAergic and octopaminergic systems; therefore, changes in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activity should not automatically be interpreted as the sole mechanism responsible for toxicity (Jankowska </w:t>
      </w:r>
      <w:r w:rsidRPr="00461028">
        <w:rPr>
          <w:rFonts w:ascii="Times New Roman" w:hAnsi="Times New Roman" w:cs="Times New Roman"/>
          <w:i/>
          <w:iCs/>
        </w:rPr>
        <w:t>et al</w:t>
      </w:r>
      <w:r w:rsidRPr="00461028">
        <w:rPr>
          <w:rFonts w:ascii="Times New Roman" w:hAnsi="Times New Roman" w:cs="Times New Roman"/>
        </w:rPr>
        <w:t xml:space="preserve">., 2018; Campolo </w:t>
      </w:r>
      <w:r w:rsidRPr="00461028">
        <w:rPr>
          <w:rFonts w:ascii="Times New Roman" w:hAnsi="Times New Roman" w:cs="Times New Roman"/>
          <w:i/>
          <w:iCs/>
        </w:rPr>
        <w:t>et al</w:t>
      </w:r>
      <w:r w:rsidRPr="00461028">
        <w:rPr>
          <w:rFonts w:ascii="Times New Roman" w:hAnsi="Times New Roman" w:cs="Times New Roman"/>
        </w:rPr>
        <w:t xml:space="preserve">., 2018). </w:t>
      </w:r>
    </w:p>
    <w:p w14:paraId="1EC9EC21" w14:textId="2FCC2989" w:rsidR="00643C18" w:rsidRPr="00461028" w:rsidRDefault="00643C18" w:rsidP="00E13E9C">
      <w:pPr>
        <w:ind w:firstLine="720"/>
        <w:jc w:val="both"/>
        <w:rPr>
          <w:rFonts w:ascii="Times New Roman" w:hAnsi="Times New Roman" w:cs="Times New Roman"/>
        </w:rPr>
      </w:pPr>
      <w:r w:rsidRPr="00461028">
        <w:rPr>
          <w:rFonts w:ascii="Times New Roman" w:hAnsi="Times New Roman" w:cs="Times New Roman"/>
        </w:rPr>
        <w:t xml:space="preserve">Experimental evidence in stored-product insects supports the importance of examining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responses together with mortality. </w:t>
      </w:r>
      <w:r w:rsidR="00D53298" w:rsidRPr="00461028">
        <w:rPr>
          <w:rFonts w:ascii="Times New Roman" w:hAnsi="Times New Roman" w:cs="Times New Roman"/>
        </w:rPr>
        <w:t>Reports of</w:t>
      </w:r>
      <w:r w:rsidRPr="00461028">
        <w:rPr>
          <w:rFonts w:ascii="Times New Roman" w:hAnsi="Times New Roman" w:cs="Times New Roman"/>
        </w:rPr>
        <w:t xml:space="preserve"> rosemary (</w:t>
      </w:r>
      <w:r w:rsidRPr="00461028">
        <w:rPr>
          <w:rFonts w:ascii="Times New Roman" w:hAnsi="Times New Roman" w:cs="Times New Roman"/>
          <w:i/>
          <w:iCs/>
        </w:rPr>
        <w:t>Rosmarinus officinalis</w:t>
      </w:r>
      <w:r w:rsidRPr="00461028">
        <w:rPr>
          <w:rFonts w:ascii="Times New Roman" w:hAnsi="Times New Roman" w:cs="Times New Roman"/>
        </w:rPr>
        <w:t>) essential-oil fumigation affect</w:t>
      </w:r>
      <w:r w:rsidR="00D53298" w:rsidRPr="00461028">
        <w:rPr>
          <w:rFonts w:ascii="Times New Roman" w:hAnsi="Times New Roman" w:cs="Times New Roman"/>
        </w:rPr>
        <w:t>ing</w:t>
      </w:r>
      <w:r w:rsidRPr="00461028">
        <w:rPr>
          <w:rFonts w:ascii="Times New Roman" w:hAnsi="Times New Roman" w:cs="Times New Roman"/>
        </w:rPr>
        <w:t xml:space="preserve">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and other biochemical enzymes in </w:t>
      </w:r>
      <w:r w:rsidRPr="00461028">
        <w:rPr>
          <w:rFonts w:ascii="Times New Roman" w:hAnsi="Times New Roman" w:cs="Times New Roman"/>
          <w:i/>
          <w:iCs/>
        </w:rPr>
        <w:t xml:space="preserve">C. </w:t>
      </w:r>
      <w:r w:rsidR="009D2123" w:rsidRPr="00461028">
        <w:rPr>
          <w:rFonts w:ascii="Times New Roman" w:hAnsi="Times New Roman" w:cs="Times New Roman"/>
          <w:i/>
          <w:iCs/>
        </w:rPr>
        <w:t>maculatu</w:t>
      </w:r>
      <w:r w:rsidRPr="00461028">
        <w:rPr>
          <w:rFonts w:ascii="Times New Roman" w:hAnsi="Times New Roman" w:cs="Times New Roman"/>
          <w:i/>
          <w:iCs/>
        </w:rPr>
        <w:t>s</w:t>
      </w:r>
      <w:r w:rsidRPr="00461028">
        <w:rPr>
          <w:rFonts w:ascii="Times New Roman" w:hAnsi="Times New Roman" w:cs="Times New Roman"/>
        </w:rPr>
        <w:t xml:space="preserve">; notably,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activity increased rather than decreased under their exposure conditions</w:t>
      </w:r>
      <w:r w:rsidR="00D53298" w:rsidRPr="00461028">
        <w:rPr>
          <w:rFonts w:ascii="Times New Roman" w:hAnsi="Times New Roman" w:cs="Times New Roman"/>
        </w:rPr>
        <w:t xml:space="preserve"> (</w:t>
      </w:r>
      <w:proofErr w:type="spellStart"/>
      <w:r w:rsidR="00D53298" w:rsidRPr="00461028">
        <w:rPr>
          <w:rFonts w:ascii="Times New Roman" w:hAnsi="Times New Roman" w:cs="Times New Roman"/>
        </w:rPr>
        <w:t>Krzyżowski</w:t>
      </w:r>
      <w:proofErr w:type="spellEnd"/>
      <w:r w:rsidR="00D53298" w:rsidRPr="00461028">
        <w:rPr>
          <w:rFonts w:ascii="Times New Roman" w:hAnsi="Times New Roman" w:cs="Times New Roman"/>
        </w:rPr>
        <w:t xml:space="preserve"> </w:t>
      </w:r>
      <w:r w:rsidR="00D53298" w:rsidRPr="00461028">
        <w:rPr>
          <w:rFonts w:ascii="Times New Roman" w:hAnsi="Times New Roman" w:cs="Times New Roman"/>
          <w:i/>
          <w:iCs/>
        </w:rPr>
        <w:t>et al.</w:t>
      </w:r>
      <w:r w:rsidR="00D53298" w:rsidRPr="00461028">
        <w:rPr>
          <w:rFonts w:ascii="Times New Roman" w:hAnsi="Times New Roman" w:cs="Times New Roman"/>
        </w:rPr>
        <w:t xml:space="preserve"> 2020)</w:t>
      </w:r>
      <w:r w:rsidRPr="00461028">
        <w:rPr>
          <w:rFonts w:ascii="Times New Roman" w:hAnsi="Times New Roman" w:cs="Times New Roman"/>
        </w:rPr>
        <w:t xml:space="preserve">. Conversely, </w:t>
      </w:r>
      <w:r w:rsidR="00006FB1" w:rsidRPr="00461028">
        <w:rPr>
          <w:rFonts w:ascii="Times New Roman" w:hAnsi="Times New Roman" w:cs="Times New Roman"/>
        </w:rPr>
        <w:t xml:space="preserve">a report of </w:t>
      </w:r>
      <w:r w:rsidRPr="00461028">
        <w:rPr>
          <w:rFonts w:ascii="Times New Roman" w:hAnsi="Times New Roman" w:cs="Times New Roman"/>
        </w:rPr>
        <w:t xml:space="preserve">significant reductions in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activity in </w:t>
      </w:r>
      <w:r w:rsidRPr="00461028">
        <w:rPr>
          <w:rFonts w:ascii="Times New Roman" w:hAnsi="Times New Roman" w:cs="Times New Roman"/>
          <w:i/>
          <w:iCs/>
        </w:rPr>
        <w:t>C. maculatus</w:t>
      </w:r>
      <w:r w:rsidRPr="00461028">
        <w:rPr>
          <w:rFonts w:ascii="Times New Roman" w:hAnsi="Times New Roman" w:cs="Times New Roman"/>
        </w:rPr>
        <w:t xml:space="preserve"> following exposure to </w:t>
      </w:r>
      <w:proofErr w:type="spellStart"/>
      <w:r w:rsidRPr="00461028">
        <w:rPr>
          <w:rFonts w:ascii="Times New Roman" w:hAnsi="Times New Roman" w:cs="Times New Roman"/>
          <w:i/>
          <w:iCs/>
        </w:rPr>
        <w:t>Atalantia</w:t>
      </w:r>
      <w:proofErr w:type="spellEnd"/>
      <w:r w:rsidRPr="00461028">
        <w:rPr>
          <w:rFonts w:ascii="Times New Roman" w:hAnsi="Times New Roman" w:cs="Times New Roman"/>
          <w:i/>
          <w:iCs/>
        </w:rPr>
        <w:t xml:space="preserve"> </w:t>
      </w:r>
      <w:proofErr w:type="spellStart"/>
      <w:r w:rsidRPr="00461028">
        <w:rPr>
          <w:rFonts w:ascii="Times New Roman" w:hAnsi="Times New Roman" w:cs="Times New Roman"/>
          <w:i/>
          <w:iCs/>
        </w:rPr>
        <w:t>monophylla</w:t>
      </w:r>
      <w:proofErr w:type="spellEnd"/>
      <w:r w:rsidRPr="00461028">
        <w:rPr>
          <w:rFonts w:ascii="Times New Roman" w:hAnsi="Times New Roman" w:cs="Times New Roman"/>
        </w:rPr>
        <w:t xml:space="preserve"> essential </w:t>
      </w:r>
      <w:proofErr w:type="gramStart"/>
      <w:r w:rsidRPr="00461028">
        <w:rPr>
          <w:rFonts w:ascii="Times New Roman" w:hAnsi="Times New Roman" w:cs="Times New Roman"/>
        </w:rPr>
        <w:t>oil</w:t>
      </w:r>
      <w:r w:rsidR="00006FB1" w:rsidRPr="00461028">
        <w:rPr>
          <w:rFonts w:ascii="Times New Roman" w:hAnsi="Times New Roman" w:cs="Times New Roman"/>
        </w:rPr>
        <w:t xml:space="preserve">  (</w:t>
      </w:r>
      <w:proofErr w:type="spellStart"/>
      <w:proofErr w:type="gramEnd"/>
      <w:r w:rsidR="00006FB1" w:rsidRPr="00461028">
        <w:rPr>
          <w:rFonts w:ascii="Times New Roman" w:hAnsi="Times New Roman" w:cs="Times New Roman"/>
        </w:rPr>
        <w:t>Nattudurai</w:t>
      </w:r>
      <w:proofErr w:type="spellEnd"/>
      <w:r w:rsidR="00006FB1" w:rsidRPr="00461028">
        <w:rPr>
          <w:rFonts w:ascii="Times New Roman" w:hAnsi="Times New Roman" w:cs="Times New Roman"/>
        </w:rPr>
        <w:t xml:space="preserve"> </w:t>
      </w:r>
      <w:r w:rsidR="00006FB1" w:rsidRPr="00461028">
        <w:rPr>
          <w:rFonts w:ascii="Times New Roman" w:hAnsi="Times New Roman" w:cs="Times New Roman"/>
          <w:i/>
          <w:iCs/>
        </w:rPr>
        <w:t>et al</w:t>
      </w:r>
      <w:r w:rsidR="00006FB1" w:rsidRPr="00461028">
        <w:rPr>
          <w:rFonts w:ascii="Times New Roman" w:hAnsi="Times New Roman" w:cs="Times New Roman"/>
        </w:rPr>
        <w:t>. 2017)</w:t>
      </w:r>
      <w:r w:rsidRPr="00461028">
        <w:rPr>
          <w:rFonts w:ascii="Times New Roman" w:hAnsi="Times New Roman" w:cs="Times New Roman"/>
        </w:rPr>
        <w:t xml:space="preserve">. </w:t>
      </w:r>
      <w:proofErr w:type="gramStart"/>
      <w:r w:rsidR="00006FB1" w:rsidRPr="00461028">
        <w:rPr>
          <w:rFonts w:ascii="Times New Roman" w:hAnsi="Times New Roman" w:cs="Times New Roman"/>
        </w:rPr>
        <w:t>L</w:t>
      </w:r>
      <w:r w:rsidRPr="00461028">
        <w:rPr>
          <w:rFonts w:ascii="Times New Roman" w:hAnsi="Times New Roman" w:cs="Times New Roman"/>
        </w:rPr>
        <w:t>ikewise</w:t>
      </w:r>
      <w:proofErr w:type="gramEnd"/>
      <w:r w:rsidRPr="00461028">
        <w:rPr>
          <w:rFonts w:ascii="Times New Roman" w:hAnsi="Times New Roman" w:cs="Times New Roman"/>
        </w:rPr>
        <w:t xml:space="preserve"> </w:t>
      </w:r>
      <w:r w:rsidR="00006FB1" w:rsidRPr="00461028">
        <w:rPr>
          <w:rFonts w:ascii="Times New Roman" w:hAnsi="Times New Roman" w:cs="Times New Roman"/>
        </w:rPr>
        <w:t>a</w:t>
      </w:r>
      <w:r w:rsidRPr="00461028">
        <w:rPr>
          <w:rFonts w:ascii="Times New Roman" w:hAnsi="Times New Roman" w:cs="Times New Roman"/>
        </w:rPr>
        <w:t xml:space="preserve"> significant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inhibition in </w:t>
      </w:r>
      <w:r w:rsidRPr="00461028">
        <w:rPr>
          <w:rFonts w:ascii="Times New Roman" w:hAnsi="Times New Roman" w:cs="Times New Roman"/>
          <w:i/>
          <w:iCs/>
        </w:rPr>
        <w:t>C. maculatus</w:t>
      </w:r>
      <w:r w:rsidRPr="00461028">
        <w:rPr>
          <w:rFonts w:ascii="Times New Roman" w:hAnsi="Times New Roman" w:cs="Times New Roman"/>
        </w:rPr>
        <w:t xml:space="preserve"> following exposure to selected essential oils, showing that enzyme responses can vary according to the particular oil and exposure regime</w:t>
      </w:r>
      <w:r w:rsidR="00006FB1" w:rsidRPr="00461028">
        <w:rPr>
          <w:rFonts w:ascii="Times New Roman" w:hAnsi="Times New Roman" w:cs="Times New Roman"/>
        </w:rPr>
        <w:t xml:space="preserve"> (Gupta </w:t>
      </w:r>
      <w:r w:rsidR="00006FB1" w:rsidRPr="00461028">
        <w:rPr>
          <w:rFonts w:ascii="Times New Roman" w:hAnsi="Times New Roman" w:cs="Times New Roman"/>
          <w:i/>
          <w:iCs/>
        </w:rPr>
        <w:t>et al</w:t>
      </w:r>
      <w:r w:rsidR="00006FB1" w:rsidRPr="00461028">
        <w:rPr>
          <w:rFonts w:ascii="Times New Roman" w:hAnsi="Times New Roman" w:cs="Times New Roman"/>
        </w:rPr>
        <w:t>. 2023)</w:t>
      </w:r>
      <w:r w:rsidRPr="00461028">
        <w:rPr>
          <w:rFonts w:ascii="Times New Roman" w:hAnsi="Times New Roman" w:cs="Times New Roman"/>
        </w:rPr>
        <w:t xml:space="preserve">. </w:t>
      </w:r>
    </w:p>
    <w:p w14:paraId="437471F3" w14:textId="6E810696" w:rsidR="00643C18" w:rsidRPr="00461028" w:rsidRDefault="00643C18" w:rsidP="00AE185B">
      <w:pPr>
        <w:ind w:firstLine="720"/>
        <w:jc w:val="both"/>
        <w:rPr>
          <w:rFonts w:ascii="Times New Roman" w:hAnsi="Times New Roman" w:cs="Times New Roman"/>
        </w:rPr>
      </w:pPr>
      <w:r w:rsidRPr="00461028">
        <w:rPr>
          <w:rFonts w:ascii="Times New Roman" w:hAnsi="Times New Roman" w:cs="Times New Roman"/>
        </w:rPr>
        <w:t xml:space="preserve">Of particular relevance to the present study, several of the oils investigated here belong to </w:t>
      </w:r>
      <w:proofErr w:type="spellStart"/>
      <w:r w:rsidRPr="00461028">
        <w:rPr>
          <w:rFonts w:ascii="Times New Roman" w:hAnsi="Times New Roman" w:cs="Times New Roman"/>
        </w:rPr>
        <w:t>Apiaceae</w:t>
      </w:r>
      <w:proofErr w:type="spellEnd"/>
      <w:r w:rsidRPr="00461028">
        <w:rPr>
          <w:rFonts w:ascii="Times New Roman" w:hAnsi="Times New Roman" w:cs="Times New Roman"/>
        </w:rPr>
        <w:t xml:space="preserve">. Studies of </w:t>
      </w:r>
      <w:proofErr w:type="spellStart"/>
      <w:r w:rsidRPr="00461028">
        <w:rPr>
          <w:rFonts w:ascii="Times New Roman" w:hAnsi="Times New Roman" w:cs="Times New Roman"/>
        </w:rPr>
        <w:t>Apiaceae</w:t>
      </w:r>
      <w:proofErr w:type="spellEnd"/>
      <w:r w:rsidRPr="00461028">
        <w:rPr>
          <w:rFonts w:ascii="Times New Roman" w:hAnsi="Times New Roman" w:cs="Times New Roman"/>
        </w:rPr>
        <w:t xml:space="preserve"> essential oils have documented insecticidal activity and </w:t>
      </w:r>
      <w:r w:rsidRPr="00461028">
        <w:rPr>
          <w:rFonts w:ascii="Times New Roman" w:hAnsi="Times New Roman" w:cs="Times New Roman"/>
        </w:rPr>
        <w:lastRenderedPageBreak/>
        <w:t xml:space="preserve">effects on </w:t>
      </w:r>
      <w:proofErr w:type="spellStart"/>
      <w:r w:rsidR="00F05538" w:rsidRPr="00461028">
        <w:rPr>
          <w:rFonts w:ascii="Times New Roman" w:hAnsi="Times New Roman" w:cs="Times New Roman"/>
        </w:rPr>
        <w:t>cholinesterase</w:t>
      </w:r>
      <w:r w:rsidRPr="00461028">
        <w:rPr>
          <w:rFonts w:ascii="Times New Roman" w:hAnsi="Times New Roman" w:cs="Times New Roman"/>
        </w:rPr>
        <w:t>e</w:t>
      </w:r>
      <w:proofErr w:type="spellEnd"/>
      <w:r w:rsidRPr="00461028">
        <w:rPr>
          <w:rFonts w:ascii="Times New Roman" w:hAnsi="Times New Roman" w:cs="Times New Roman"/>
        </w:rPr>
        <w:t xml:space="preserve">-related pathways. </w:t>
      </w:r>
      <w:r w:rsidR="008A7DD9" w:rsidRPr="00461028">
        <w:rPr>
          <w:rFonts w:ascii="Times New Roman" w:hAnsi="Times New Roman" w:cs="Times New Roman"/>
        </w:rPr>
        <w:t>F</w:t>
      </w:r>
      <w:r w:rsidRPr="00461028">
        <w:rPr>
          <w:rFonts w:ascii="Times New Roman" w:hAnsi="Times New Roman" w:cs="Times New Roman"/>
        </w:rPr>
        <w:t xml:space="preserve">or example, </w:t>
      </w:r>
      <w:r w:rsidR="008A7DD9" w:rsidRPr="00461028">
        <w:rPr>
          <w:rFonts w:ascii="Times New Roman" w:hAnsi="Times New Roman" w:cs="Times New Roman"/>
        </w:rPr>
        <w:t xml:space="preserve">the </w:t>
      </w:r>
      <w:proofErr w:type="spellStart"/>
      <w:r w:rsidR="008A7DD9" w:rsidRPr="00461028">
        <w:rPr>
          <w:rFonts w:ascii="Times New Roman" w:hAnsi="Times New Roman" w:cs="Times New Roman"/>
        </w:rPr>
        <w:t>AChE</w:t>
      </w:r>
      <w:proofErr w:type="spellEnd"/>
      <w:r w:rsidR="008A7DD9" w:rsidRPr="00461028">
        <w:rPr>
          <w:rFonts w:ascii="Times New Roman" w:hAnsi="Times New Roman" w:cs="Times New Roman"/>
        </w:rPr>
        <w:t>-related activity of the constituents of</w:t>
      </w:r>
      <w:r w:rsidRPr="00461028">
        <w:rPr>
          <w:rFonts w:ascii="Times New Roman" w:hAnsi="Times New Roman" w:cs="Times New Roman"/>
        </w:rPr>
        <w:t xml:space="preserve"> ajwa</w:t>
      </w:r>
      <w:r w:rsidR="008A7DD9" w:rsidRPr="00461028">
        <w:rPr>
          <w:rFonts w:ascii="Times New Roman" w:hAnsi="Times New Roman" w:cs="Times New Roman"/>
        </w:rPr>
        <w:t>i</w:t>
      </w:r>
      <w:r w:rsidRPr="00461028">
        <w:rPr>
          <w:rFonts w:ascii="Times New Roman" w:hAnsi="Times New Roman" w:cs="Times New Roman"/>
        </w:rPr>
        <w:t xml:space="preserve">n, caraway, celery, cumin and dill essential oils among a broader set of </w:t>
      </w:r>
      <w:proofErr w:type="spellStart"/>
      <w:r w:rsidRPr="00461028">
        <w:rPr>
          <w:rFonts w:ascii="Times New Roman" w:hAnsi="Times New Roman" w:cs="Times New Roman"/>
        </w:rPr>
        <w:t>Apiaceae</w:t>
      </w:r>
      <w:proofErr w:type="spellEnd"/>
      <w:r w:rsidRPr="00461028">
        <w:rPr>
          <w:rFonts w:ascii="Times New Roman" w:hAnsi="Times New Roman" w:cs="Times New Roman"/>
        </w:rPr>
        <w:t xml:space="preserve"> oils </w:t>
      </w:r>
      <w:r w:rsidR="008A7DD9" w:rsidRPr="00461028">
        <w:rPr>
          <w:rFonts w:ascii="Times New Roman" w:hAnsi="Times New Roman" w:cs="Times New Roman"/>
        </w:rPr>
        <w:t>have been</w:t>
      </w:r>
      <w:r w:rsidRPr="00461028">
        <w:rPr>
          <w:rFonts w:ascii="Times New Roman" w:hAnsi="Times New Roman" w:cs="Times New Roman"/>
        </w:rPr>
        <w:t xml:space="preserve"> investigated</w:t>
      </w:r>
      <w:r w:rsidR="008A7DD9" w:rsidRPr="00461028">
        <w:rPr>
          <w:rFonts w:ascii="Times New Roman" w:hAnsi="Times New Roman" w:cs="Times New Roman"/>
        </w:rPr>
        <w:t xml:space="preserve"> </w:t>
      </w:r>
      <w:r w:rsidR="00E45651" w:rsidRPr="00461028">
        <w:rPr>
          <w:rFonts w:ascii="Times New Roman" w:hAnsi="Times New Roman" w:cs="Times New Roman"/>
        </w:rPr>
        <w:t xml:space="preserve">against </w:t>
      </w:r>
      <w:proofErr w:type="spellStart"/>
      <w:r w:rsidR="00E45651" w:rsidRPr="00461028">
        <w:rPr>
          <w:rFonts w:ascii="Times New Roman" w:hAnsi="Times New Roman" w:cs="Times New Roman"/>
        </w:rPr>
        <w:t>masquito</w:t>
      </w:r>
      <w:proofErr w:type="spellEnd"/>
      <w:r w:rsidR="00E45651" w:rsidRPr="00461028">
        <w:rPr>
          <w:rFonts w:ascii="Times New Roman" w:hAnsi="Times New Roman" w:cs="Times New Roman"/>
        </w:rPr>
        <w:t xml:space="preserve"> species </w:t>
      </w:r>
      <w:r w:rsidR="00E45651" w:rsidRPr="00461028">
        <w:rPr>
          <w:rFonts w:ascii="Times New Roman" w:hAnsi="Times New Roman" w:cs="Times New Roman"/>
          <w:i/>
          <w:iCs/>
        </w:rPr>
        <w:t>Aedes albopictus</w:t>
      </w:r>
      <w:r w:rsidR="00E45651" w:rsidRPr="00461028">
        <w:rPr>
          <w:rFonts w:ascii="Times New Roman" w:hAnsi="Times New Roman" w:cs="Times New Roman"/>
        </w:rPr>
        <w:t xml:space="preserve"> </w:t>
      </w:r>
      <w:r w:rsidR="008A7DD9" w:rsidRPr="00461028">
        <w:rPr>
          <w:rFonts w:ascii="Times New Roman" w:hAnsi="Times New Roman" w:cs="Times New Roman"/>
        </w:rPr>
        <w:t xml:space="preserve">(Seo </w:t>
      </w:r>
      <w:r w:rsidR="008A7DD9" w:rsidRPr="00461028">
        <w:rPr>
          <w:rFonts w:ascii="Times New Roman" w:hAnsi="Times New Roman" w:cs="Times New Roman"/>
          <w:i/>
          <w:iCs/>
        </w:rPr>
        <w:t>et al</w:t>
      </w:r>
      <w:r w:rsidR="008A7DD9" w:rsidRPr="00461028">
        <w:rPr>
          <w:rFonts w:ascii="Times New Roman" w:hAnsi="Times New Roman" w:cs="Times New Roman"/>
        </w:rPr>
        <w:t>. 2015)</w:t>
      </w:r>
      <w:r w:rsidRPr="00461028">
        <w:rPr>
          <w:rFonts w:ascii="Times New Roman" w:hAnsi="Times New Roman" w:cs="Times New Roman"/>
        </w:rPr>
        <w:t xml:space="preserve">. </w:t>
      </w:r>
      <w:r w:rsidR="00B05D6C" w:rsidRPr="00461028">
        <w:rPr>
          <w:rFonts w:ascii="Times New Roman" w:hAnsi="Times New Roman" w:cs="Times New Roman"/>
        </w:rPr>
        <w:t xml:space="preserve">Further, </w:t>
      </w:r>
      <w:r w:rsidRPr="00461028">
        <w:rPr>
          <w:rFonts w:ascii="Times New Roman" w:hAnsi="Times New Roman" w:cs="Times New Roman"/>
        </w:rPr>
        <w:t>anticholinesterase activity</w:t>
      </w:r>
      <w:r w:rsidR="00B05D6C" w:rsidRPr="00461028">
        <w:rPr>
          <w:rFonts w:ascii="Times New Roman" w:hAnsi="Times New Roman" w:cs="Times New Roman"/>
        </w:rPr>
        <w:t xml:space="preserve"> was also demonstrated</w:t>
      </w:r>
      <w:r w:rsidRPr="00461028">
        <w:rPr>
          <w:rFonts w:ascii="Times New Roman" w:hAnsi="Times New Roman" w:cs="Times New Roman"/>
        </w:rPr>
        <w:t xml:space="preserve"> among essential oils including </w:t>
      </w:r>
      <w:r w:rsidR="00A71869" w:rsidRPr="00461028">
        <w:rPr>
          <w:rFonts w:ascii="Times New Roman" w:hAnsi="Times New Roman" w:cs="Times New Roman"/>
        </w:rPr>
        <w:t>Dill</w:t>
      </w:r>
      <w:r w:rsidRPr="00461028">
        <w:rPr>
          <w:rFonts w:ascii="Times New Roman" w:hAnsi="Times New Roman" w:cs="Times New Roman"/>
        </w:rPr>
        <w:t xml:space="preserve"> and </w:t>
      </w:r>
      <w:r w:rsidR="00A71869" w:rsidRPr="00461028">
        <w:rPr>
          <w:rFonts w:ascii="Times New Roman" w:hAnsi="Times New Roman" w:cs="Times New Roman"/>
        </w:rPr>
        <w:t>Fennel</w:t>
      </w:r>
      <w:r w:rsidR="00B05D6C" w:rsidRPr="00461028">
        <w:rPr>
          <w:rFonts w:ascii="Times New Roman" w:hAnsi="Times New Roman" w:cs="Times New Roman"/>
          <w:i/>
          <w:iCs/>
        </w:rPr>
        <w:t xml:space="preserve"> </w:t>
      </w:r>
      <w:r w:rsidR="00B05D6C" w:rsidRPr="00461028">
        <w:rPr>
          <w:rFonts w:ascii="Times New Roman" w:hAnsi="Times New Roman" w:cs="Times New Roman"/>
        </w:rPr>
        <w:t xml:space="preserve">(Orhan </w:t>
      </w:r>
      <w:r w:rsidR="00B05D6C" w:rsidRPr="00461028">
        <w:rPr>
          <w:rFonts w:ascii="Times New Roman" w:hAnsi="Times New Roman" w:cs="Times New Roman"/>
          <w:i/>
          <w:iCs/>
        </w:rPr>
        <w:t>et al</w:t>
      </w:r>
      <w:r w:rsidR="00B05D6C" w:rsidRPr="00461028">
        <w:rPr>
          <w:rFonts w:ascii="Times New Roman" w:hAnsi="Times New Roman" w:cs="Times New Roman"/>
        </w:rPr>
        <w:t>. 2008)</w:t>
      </w:r>
      <w:r w:rsidRPr="00461028">
        <w:rPr>
          <w:rFonts w:ascii="Times New Roman" w:hAnsi="Times New Roman" w:cs="Times New Roman"/>
        </w:rPr>
        <w:t xml:space="preserve">. Such findings provide a biochemical basis for examining whether oils that differ substantially in fumigant potency also produce different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responses in the target insect. </w:t>
      </w:r>
    </w:p>
    <w:p w14:paraId="65444773" w14:textId="593DFC97" w:rsidR="00643C18" w:rsidRPr="00461028" w:rsidRDefault="00643C18" w:rsidP="002260BF">
      <w:pPr>
        <w:ind w:firstLine="720"/>
        <w:jc w:val="both"/>
        <w:rPr>
          <w:rFonts w:ascii="Times New Roman" w:hAnsi="Times New Roman" w:cs="Times New Roman"/>
        </w:rPr>
      </w:pPr>
      <w:r w:rsidRPr="00461028">
        <w:rPr>
          <w:rFonts w:ascii="Times New Roman" w:hAnsi="Times New Roman" w:cs="Times New Roman"/>
        </w:rPr>
        <w:t xml:space="preserve">Despite this growing </w:t>
      </w:r>
      <w:r w:rsidR="00EB71D3" w:rsidRPr="00461028">
        <w:rPr>
          <w:rFonts w:ascii="Times New Roman" w:hAnsi="Times New Roman" w:cs="Times New Roman"/>
        </w:rPr>
        <w:t>research focus on effects of essential oils on biological activity of enzymes in insects</w:t>
      </w:r>
      <w:r w:rsidRPr="00461028">
        <w:rPr>
          <w:rFonts w:ascii="Times New Roman" w:hAnsi="Times New Roman" w:cs="Times New Roman"/>
        </w:rPr>
        <w:t xml:space="preserve">, comparative information on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w:t>
      </w:r>
      <w:r w:rsidR="00F15DEA" w:rsidRPr="00461028">
        <w:rPr>
          <w:rFonts w:ascii="Times New Roman" w:hAnsi="Times New Roman" w:cs="Times New Roman"/>
        </w:rPr>
        <w:t>variation</w:t>
      </w:r>
      <w:r w:rsidRPr="00461028">
        <w:rPr>
          <w:rFonts w:ascii="Times New Roman" w:hAnsi="Times New Roman" w:cs="Times New Roman"/>
        </w:rPr>
        <w:t xml:space="preserve"> </w:t>
      </w:r>
      <w:r w:rsidR="00333B09" w:rsidRPr="00461028">
        <w:rPr>
          <w:rFonts w:ascii="Times New Roman" w:hAnsi="Times New Roman" w:cs="Times New Roman"/>
        </w:rPr>
        <w:t xml:space="preserve">in bruchids infesting stored pulses </w:t>
      </w:r>
      <w:r w:rsidRPr="00461028">
        <w:rPr>
          <w:rFonts w:ascii="Times New Roman" w:hAnsi="Times New Roman" w:cs="Times New Roman"/>
        </w:rPr>
        <w:t xml:space="preserve">following </w:t>
      </w:r>
      <w:r w:rsidR="00333B09" w:rsidRPr="00461028">
        <w:rPr>
          <w:rFonts w:ascii="Times New Roman" w:hAnsi="Times New Roman" w:cs="Times New Roman"/>
        </w:rPr>
        <w:t>treatment</w:t>
      </w:r>
      <w:r w:rsidRPr="00461028">
        <w:rPr>
          <w:rFonts w:ascii="Times New Roman" w:hAnsi="Times New Roman" w:cs="Times New Roman"/>
        </w:rPr>
        <w:t xml:space="preserve"> with multiple essential oils remains limited. </w:t>
      </w:r>
      <w:r w:rsidR="002E5A1C" w:rsidRPr="00461028">
        <w:rPr>
          <w:rFonts w:ascii="Times New Roman" w:hAnsi="Times New Roman" w:cs="Times New Roman"/>
        </w:rPr>
        <w:t>E</w:t>
      </w:r>
      <w:r w:rsidRPr="00461028">
        <w:rPr>
          <w:rFonts w:ascii="Times New Roman" w:hAnsi="Times New Roman" w:cs="Times New Roman"/>
        </w:rPr>
        <w:t xml:space="preserve">xposure </w:t>
      </w:r>
      <w:r w:rsidR="002E5A1C" w:rsidRPr="00461028">
        <w:rPr>
          <w:rFonts w:ascii="Times New Roman" w:hAnsi="Times New Roman" w:cs="Times New Roman"/>
        </w:rPr>
        <w:t xml:space="preserve">of target insects to particular concentration </w:t>
      </w:r>
      <w:r w:rsidRPr="00461028">
        <w:rPr>
          <w:rFonts w:ascii="Times New Roman" w:hAnsi="Times New Roman" w:cs="Times New Roman"/>
        </w:rPr>
        <w:t>represents a common mortality endpoint but does not necessarily imply a common physiological state among surviv</w:t>
      </w:r>
      <w:r w:rsidR="001F56CF" w:rsidRPr="00461028">
        <w:rPr>
          <w:rFonts w:ascii="Times New Roman" w:hAnsi="Times New Roman" w:cs="Times New Roman"/>
        </w:rPr>
        <w:t xml:space="preserve">ing </w:t>
      </w:r>
      <w:proofErr w:type="spellStart"/>
      <w:r w:rsidR="001F56CF" w:rsidRPr="00461028">
        <w:rPr>
          <w:rFonts w:ascii="Times New Roman" w:hAnsi="Times New Roman" w:cs="Times New Roman"/>
        </w:rPr>
        <w:t>individulas</w:t>
      </w:r>
      <w:proofErr w:type="spellEnd"/>
      <w:r w:rsidRPr="00461028">
        <w:rPr>
          <w:rFonts w:ascii="Times New Roman" w:hAnsi="Times New Roman" w:cs="Times New Roman"/>
        </w:rPr>
        <w:t xml:space="preserve">. The present study therefore evaluated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activity in surviving adult </w:t>
      </w:r>
      <w:r w:rsidRPr="00461028">
        <w:rPr>
          <w:rFonts w:ascii="Times New Roman" w:hAnsi="Times New Roman" w:cs="Times New Roman"/>
          <w:i/>
          <w:iCs/>
        </w:rPr>
        <w:t>C. maculatus</w:t>
      </w:r>
      <w:r w:rsidRPr="00461028">
        <w:rPr>
          <w:rFonts w:ascii="Times New Roman" w:hAnsi="Times New Roman" w:cs="Times New Roman"/>
        </w:rPr>
        <w:t xml:space="preserve"> after 24-h fumigation at the respective concentrations of seven essential oils: Ajwain, Cumin, Coriander, Dill, Celery, Caraway and Black Pepper. The study aimed to determine whether these oils produce distinct alterations in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activity and to quantify the relative </w:t>
      </w:r>
      <w:r w:rsidR="00625B8E" w:rsidRPr="00461028">
        <w:rPr>
          <w:rFonts w:ascii="Times New Roman" w:hAnsi="Times New Roman" w:cs="Times New Roman"/>
        </w:rPr>
        <w:t xml:space="preserve">regulation (increase or </w:t>
      </w:r>
      <w:r w:rsidRPr="00461028">
        <w:rPr>
          <w:rFonts w:ascii="Times New Roman" w:hAnsi="Times New Roman" w:cs="Times New Roman"/>
        </w:rPr>
        <w:t>reduction</w:t>
      </w:r>
      <w:r w:rsidR="00625B8E" w:rsidRPr="00461028">
        <w:rPr>
          <w:rFonts w:ascii="Times New Roman" w:hAnsi="Times New Roman" w:cs="Times New Roman"/>
        </w:rPr>
        <w:t>)</w:t>
      </w:r>
      <w:r w:rsidRPr="00461028">
        <w:rPr>
          <w:rFonts w:ascii="Times New Roman" w:hAnsi="Times New Roman" w:cs="Times New Roman"/>
        </w:rPr>
        <w:t xml:space="preserve"> in enzyme activity compared with untreated insects.</w:t>
      </w:r>
      <w:r w:rsidR="00C66B84" w:rsidRPr="00461028">
        <w:rPr>
          <w:rFonts w:ascii="Times New Roman" w:hAnsi="Times New Roman" w:cs="Times New Roman"/>
        </w:rPr>
        <w:t xml:space="preserve"> The study offers </w:t>
      </w:r>
      <w:r w:rsidR="00A67573" w:rsidRPr="00461028">
        <w:rPr>
          <w:rFonts w:ascii="Times New Roman" w:hAnsi="Times New Roman" w:cs="Times New Roman"/>
        </w:rPr>
        <w:t>an</w:t>
      </w:r>
      <w:r w:rsidR="00C66B84" w:rsidRPr="00461028">
        <w:rPr>
          <w:rFonts w:ascii="Times New Roman" w:hAnsi="Times New Roman" w:cs="Times New Roman"/>
        </w:rPr>
        <w:t xml:space="preserve"> important path for ascertaining the effects of essential oils on insect physiology thereby opening door for development of sustainable botanicals options for non-chemical management of bruchids infesting stored pulses.</w:t>
      </w:r>
    </w:p>
    <w:p w14:paraId="7C756602" w14:textId="77777777" w:rsidR="002912B7" w:rsidRPr="00461028" w:rsidRDefault="002912B7" w:rsidP="002912B7">
      <w:pPr>
        <w:jc w:val="both"/>
        <w:rPr>
          <w:rFonts w:ascii="Times New Roman" w:hAnsi="Times New Roman" w:cs="Times New Roman"/>
          <w:b/>
          <w:bCs/>
        </w:rPr>
      </w:pPr>
      <w:r w:rsidRPr="00461028">
        <w:rPr>
          <w:rFonts w:ascii="Times New Roman" w:hAnsi="Times New Roman" w:cs="Times New Roman"/>
          <w:b/>
          <w:bCs/>
        </w:rPr>
        <w:t>2. Materials and Methods</w:t>
      </w:r>
    </w:p>
    <w:p w14:paraId="67F040F6" w14:textId="2720062A" w:rsidR="002912B7" w:rsidRPr="00461028" w:rsidRDefault="002912B7" w:rsidP="002912B7">
      <w:pPr>
        <w:jc w:val="both"/>
        <w:rPr>
          <w:rFonts w:ascii="Times New Roman" w:hAnsi="Times New Roman" w:cs="Times New Roman"/>
        </w:rPr>
      </w:pPr>
      <w:r w:rsidRPr="00461028">
        <w:rPr>
          <w:rFonts w:ascii="Times New Roman" w:hAnsi="Times New Roman" w:cs="Times New Roman"/>
          <w:b/>
          <w:bCs/>
        </w:rPr>
        <w:t>2.1. Insect culture</w:t>
      </w:r>
      <w:r w:rsidR="007D6DBB" w:rsidRPr="00461028">
        <w:rPr>
          <w:rFonts w:ascii="Times New Roman" w:hAnsi="Times New Roman" w:cs="Times New Roman"/>
          <w:b/>
          <w:bCs/>
        </w:rPr>
        <w:t xml:space="preserve">: </w:t>
      </w:r>
      <w:r w:rsidR="00DB3568" w:rsidRPr="00461028">
        <w:rPr>
          <w:rFonts w:ascii="Times New Roman" w:hAnsi="Times New Roman" w:cs="Times New Roman"/>
        </w:rPr>
        <w:t>The</w:t>
      </w:r>
      <w:r w:rsidRPr="00461028">
        <w:rPr>
          <w:rFonts w:ascii="Times New Roman" w:hAnsi="Times New Roman" w:cs="Times New Roman"/>
        </w:rPr>
        <w:t xml:space="preserve"> laboratory culture</w:t>
      </w:r>
      <w:r w:rsidR="00DB3568" w:rsidRPr="00461028">
        <w:rPr>
          <w:rFonts w:ascii="Times New Roman" w:hAnsi="Times New Roman" w:cs="Times New Roman"/>
        </w:rPr>
        <w:t>s</w:t>
      </w:r>
      <w:r w:rsidRPr="00461028">
        <w:rPr>
          <w:rFonts w:ascii="Times New Roman" w:hAnsi="Times New Roman" w:cs="Times New Roman"/>
        </w:rPr>
        <w:t xml:space="preserve"> of </w:t>
      </w:r>
      <w:r w:rsidR="008D1F6C" w:rsidRPr="00461028">
        <w:rPr>
          <w:rFonts w:ascii="Times New Roman" w:hAnsi="Times New Roman" w:cs="Times New Roman"/>
          <w:i/>
          <w:iCs/>
        </w:rPr>
        <w:t>C.</w:t>
      </w:r>
      <w:r w:rsidRPr="00461028">
        <w:rPr>
          <w:rFonts w:ascii="Times New Roman" w:hAnsi="Times New Roman" w:cs="Times New Roman"/>
          <w:i/>
          <w:iCs/>
        </w:rPr>
        <w:t xml:space="preserve"> maculatus</w:t>
      </w:r>
      <w:r w:rsidRPr="00461028">
        <w:rPr>
          <w:rFonts w:ascii="Times New Roman" w:hAnsi="Times New Roman" w:cs="Times New Roman"/>
        </w:rPr>
        <w:t xml:space="preserve"> was</w:t>
      </w:r>
      <w:r w:rsidR="00752FC7" w:rsidRPr="00461028">
        <w:rPr>
          <w:rFonts w:ascii="Times New Roman" w:hAnsi="Times New Roman" w:cs="Times New Roman"/>
        </w:rPr>
        <w:t xml:space="preserve"> initiated from the pure stock cultures</w:t>
      </w:r>
      <w:r w:rsidRPr="00461028">
        <w:rPr>
          <w:rFonts w:ascii="Times New Roman" w:hAnsi="Times New Roman" w:cs="Times New Roman"/>
        </w:rPr>
        <w:t xml:space="preserve"> maintained at the Storage Entomology Laboratory, Division of Crop Protection, ICAR-Indian Institute of Pulses Research (ICAR-IIPR), Kanpur, India. The insects were reared on infestation-free green gram, </w:t>
      </w:r>
      <w:r w:rsidRPr="00461028">
        <w:rPr>
          <w:rFonts w:ascii="Times New Roman" w:hAnsi="Times New Roman" w:cs="Times New Roman"/>
          <w:i/>
          <w:iCs/>
        </w:rPr>
        <w:t>Vigna radiata</w:t>
      </w:r>
      <w:r w:rsidRPr="00461028">
        <w:rPr>
          <w:rFonts w:ascii="Times New Roman" w:hAnsi="Times New Roman" w:cs="Times New Roman"/>
        </w:rPr>
        <w:t xml:space="preserve"> (L.) R. Wilczek</w:t>
      </w:r>
      <w:r w:rsidR="00351510" w:rsidRPr="00461028">
        <w:rPr>
          <w:rFonts w:ascii="Times New Roman" w:hAnsi="Times New Roman" w:cs="Times New Roman"/>
        </w:rPr>
        <w:t xml:space="preserve"> following standard protocols </w:t>
      </w:r>
      <w:r w:rsidR="00E232DE" w:rsidRPr="00461028">
        <w:rPr>
          <w:rFonts w:ascii="Times New Roman" w:hAnsi="Times New Roman" w:cs="Times New Roman"/>
        </w:rPr>
        <w:t xml:space="preserve">(Strong </w:t>
      </w:r>
      <w:r w:rsidR="00E232DE" w:rsidRPr="00461028">
        <w:rPr>
          <w:rFonts w:ascii="Times New Roman" w:hAnsi="Times New Roman" w:cs="Times New Roman"/>
          <w:i/>
          <w:iCs/>
        </w:rPr>
        <w:t>et al</w:t>
      </w:r>
      <w:r w:rsidR="00E232DE" w:rsidRPr="00461028">
        <w:rPr>
          <w:rFonts w:ascii="Times New Roman" w:hAnsi="Times New Roman" w:cs="Times New Roman"/>
        </w:rPr>
        <w:t>. 1968)</w:t>
      </w:r>
      <w:r w:rsidRPr="00461028">
        <w:rPr>
          <w:rFonts w:ascii="Times New Roman" w:hAnsi="Times New Roman" w:cs="Times New Roman"/>
        </w:rPr>
        <w:t>. Approximately 200 g grain</w:t>
      </w:r>
      <w:r w:rsidR="00CD2C2C" w:rsidRPr="00461028">
        <w:rPr>
          <w:rFonts w:ascii="Times New Roman" w:hAnsi="Times New Roman" w:cs="Times New Roman"/>
        </w:rPr>
        <w:t>s</w:t>
      </w:r>
      <w:r w:rsidRPr="00461028">
        <w:rPr>
          <w:rFonts w:ascii="Times New Roman" w:hAnsi="Times New Roman" w:cs="Times New Roman"/>
        </w:rPr>
        <w:t xml:space="preserve"> w</w:t>
      </w:r>
      <w:r w:rsidR="00CD2C2C" w:rsidRPr="00461028">
        <w:rPr>
          <w:rFonts w:ascii="Times New Roman" w:hAnsi="Times New Roman" w:cs="Times New Roman"/>
        </w:rPr>
        <w:t>ere</w:t>
      </w:r>
      <w:r w:rsidRPr="00461028">
        <w:rPr>
          <w:rFonts w:ascii="Times New Roman" w:hAnsi="Times New Roman" w:cs="Times New Roman"/>
        </w:rPr>
        <w:t xml:space="preserve"> maintained in transparent 500</w:t>
      </w:r>
      <w:r w:rsidR="00864AEF" w:rsidRPr="00461028">
        <w:rPr>
          <w:rFonts w:ascii="Times New Roman" w:hAnsi="Times New Roman" w:cs="Times New Roman"/>
        </w:rPr>
        <w:t xml:space="preserve"> </w:t>
      </w:r>
      <w:r w:rsidRPr="00461028">
        <w:rPr>
          <w:rFonts w:ascii="Times New Roman" w:hAnsi="Times New Roman" w:cs="Times New Roman"/>
        </w:rPr>
        <w:t xml:space="preserve">mL plastic jars </w:t>
      </w:r>
      <w:r w:rsidR="003E7902" w:rsidRPr="00461028">
        <w:rPr>
          <w:rFonts w:ascii="Times New Roman" w:hAnsi="Times New Roman" w:cs="Times New Roman"/>
        </w:rPr>
        <w:t xml:space="preserve">with their caps </w:t>
      </w:r>
      <w:r w:rsidRPr="00461028">
        <w:rPr>
          <w:rFonts w:ascii="Times New Roman" w:hAnsi="Times New Roman" w:cs="Times New Roman"/>
        </w:rPr>
        <w:t xml:space="preserve">fitted </w:t>
      </w:r>
      <w:r w:rsidR="003E7902" w:rsidRPr="00461028">
        <w:rPr>
          <w:rFonts w:ascii="Times New Roman" w:hAnsi="Times New Roman" w:cs="Times New Roman"/>
        </w:rPr>
        <w:t>with mesh for ventilation and to prevent the entry of natural enemies</w:t>
      </w:r>
      <w:r w:rsidRPr="00461028">
        <w:rPr>
          <w:rFonts w:ascii="Times New Roman" w:hAnsi="Times New Roman" w:cs="Times New Roman"/>
        </w:rPr>
        <w:t>. Cultures were maintained at 27 ± 2 °C and 65 ± 5% relative humidity</w:t>
      </w:r>
      <w:r w:rsidR="00E72826" w:rsidRPr="00461028">
        <w:rPr>
          <w:rFonts w:ascii="Times New Roman" w:hAnsi="Times New Roman" w:cs="Times New Roman"/>
        </w:rPr>
        <w:t xml:space="preserve"> (Aidbhavi </w:t>
      </w:r>
      <w:r w:rsidR="00E72826" w:rsidRPr="00461028">
        <w:rPr>
          <w:rFonts w:ascii="Times New Roman" w:hAnsi="Times New Roman" w:cs="Times New Roman"/>
          <w:i/>
          <w:iCs/>
        </w:rPr>
        <w:t xml:space="preserve">et al. </w:t>
      </w:r>
      <w:r w:rsidR="00E72826" w:rsidRPr="00461028">
        <w:rPr>
          <w:rFonts w:ascii="Times New Roman" w:hAnsi="Times New Roman" w:cs="Times New Roman"/>
        </w:rPr>
        <w:t xml:space="preserve">2021; Mannava </w:t>
      </w:r>
      <w:r w:rsidR="00E72826" w:rsidRPr="00461028">
        <w:rPr>
          <w:rFonts w:ascii="Times New Roman" w:hAnsi="Times New Roman" w:cs="Times New Roman"/>
          <w:i/>
          <w:iCs/>
        </w:rPr>
        <w:t xml:space="preserve">et al. </w:t>
      </w:r>
      <w:r w:rsidR="00E72826" w:rsidRPr="00461028">
        <w:rPr>
          <w:rFonts w:ascii="Times New Roman" w:hAnsi="Times New Roman" w:cs="Times New Roman"/>
        </w:rPr>
        <w:t xml:space="preserve">2022; Aidbhavi </w:t>
      </w:r>
      <w:r w:rsidR="00E72826" w:rsidRPr="00461028">
        <w:rPr>
          <w:rFonts w:ascii="Times New Roman" w:hAnsi="Times New Roman" w:cs="Times New Roman"/>
          <w:i/>
          <w:iCs/>
        </w:rPr>
        <w:t>et al.</w:t>
      </w:r>
      <w:r w:rsidR="00E72826" w:rsidRPr="00461028">
        <w:rPr>
          <w:rFonts w:ascii="Times New Roman" w:hAnsi="Times New Roman" w:cs="Times New Roman"/>
        </w:rPr>
        <w:t xml:space="preserve"> 2026)</w:t>
      </w:r>
      <w:r w:rsidRPr="00461028">
        <w:rPr>
          <w:rFonts w:ascii="Times New Roman" w:hAnsi="Times New Roman" w:cs="Times New Roman"/>
        </w:rPr>
        <w:t xml:space="preserve">. Fifty pairs of 3–4-day-old adults were introduced into each grain unit and allowed to oviposit for five days, after which successive cultures were maintained to provide insects for experimentation. </w:t>
      </w:r>
    </w:p>
    <w:p w14:paraId="19D70AEB" w14:textId="51A9FB3E" w:rsidR="002912B7" w:rsidRPr="00461028" w:rsidRDefault="002912B7" w:rsidP="002912B7">
      <w:pPr>
        <w:jc w:val="both"/>
        <w:rPr>
          <w:rFonts w:ascii="Times New Roman" w:hAnsi="Times New Roman" w:cs="Times New Roman"/>
        </w:rPr>
      </w:pPr>
      <w:r w:rsidRPr="00461028">
        <w:rPr>
          <w:rFonts w:ascii="Times New Roman" w:hAnsi="Times New Roman" w:cs="Times New Roman"/>
          <w:b/>
          <w:bCs/>
        </w:rPr>
        <w:t>2.2. Essential-oil fumigation and mortality assessment</w:t>
      </w:r>
      <w:r w:rsidR="00492ABB" w:rsidRPr="00461028">
        <w:rPr>
          <w:rFonts w:ascii="Times New Roman" w:hAnsi="Times New Roman" w:cs="Times New Roman"/>
          <w:b/>
          <w:bCs/>
        </w:rPr>
        <w:t xml:space="preserve">: </w:t>
      </w:r>
      <w:r w:rsidRPr="00461028">
        <w:rPr>
          <w:rFonts w:ascii="Times New Roman" w:hAnsi="Times New Roman" w:cs="Times New Roman"/>
        </w:rPr>
        <w:t xml:space="preserve">The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study comprised seven essential oils</w:t>
      </w:r>
      <w:r w:rsidR="00B528D7" w:rsidRPr="00461028">
        <w:rPr>
          <w:rFonts w:ascii="Times New Roman" w:hAnsi="Times New Roman" w:cs="Times New Roman"/>
        </w:rPr>
        <w:t xml:space="preserve"> namely </w:t>
      </w:r>
      <w:r w:rsidRPr="00461028">
        <w:rPr>
          <w:rFonts w:ascii="Times New Roman" w:hAnsi="Times New Roman" w:cs="Times New Roman"/>
        </w:rPr>
        <w:t xml:space="preserve">Ajwain, Cumin, Coriander, Dill, Celery, Caraway and Black Pepper. Fumigation was conducted using </w:t>
      </w:r>
      <w:r w:rsidR="0082656D" w:rsidRPr="00461028">
        <w:rPr>
          <w:rFonts w:ascii="Times New Roman" w:hAnsi="Times New Roman" w:cs="Times New Roman"/>
        </w:rPr>
        <w:t xml:space="preserve">already </w:t>
      </w:r>
      <w:r w:rsidRPr="00461028">
        <w:rPr>
          <w:rFonts w:ascii="Times New Roman" w:hAnsi="Times New Roman" w:cs="Times New Roman"/>
        </w:rPr>
        <w:t>established LC₅₀ concentrations</w:t>
      </w:r>
      <w:r w:rsidR="00757EDE" w:rsidRPr="00461028">
        <w:rPr>
          <w:rFonts w:ascii="Times New Roman" w:hAnsi="Times New Roman" w:cs="Times New Roman"/>
        </w:rPr>
        <w:t xml:space="preserve"> (Unpublished data)</w:t>
      </w:r>
      <w:r w:rsidRPr="00461028">
        <w:rPr>
          <w:rFonts w:ascii="Times New Roman" w:hAnsi="Times New Roman" w:cs="Times New Roman"/>
        </w:rPr>
        <w:t xml:space="preserve"> in airtight glass desiccators. The concentrations used were 25.7, 19.3, 18.8, 147.2, 154.8, 81.5 and 143.5 µL L⁻¹ for Ajwain, Cumin, Coriander, Dill, Celery, Caraway and Black Pepper, respectively. Filter-paper strips measuring 5 × 2 cm were impregnated with the required quantity of each essential oil using a micropipette and fixed to the inner surface of the desiccator lid. Adult insects</w:t>
      </w:r>
      <w:r w:rsidR="002C3E46" w:rsidRPr="00461028">
        <w:rPr>
          <w:rFonts w:ascii="Times New Roman" w:hAnsi="Times New Roman" w:cs="Times New Roman"/>
        </w:rPr>
        <w:t>, preferably 2 to 4 days old (sex unbiased),</w:t>
      </w:r>
      <w:r w:rsidRPr="00461028">
        <w:rPr>
          <w:rFonts w:ascii="Times New Roman" w:hAnsi="Times New Roman" w:cs="Times New Roman"/>
        </w:rPr>
        <w:t xml:space="preserve"> were placed in small glass vials within the desiccator, with muslin cloth covering the vial to prevent direct contact with the oil while allowing </w:t>
      </w:r>
      <w:proofErr w:type="spellStart"/>
      <w:r w:rsidRPr="00461028">
        <w:rPr>
          <w:rFonts w:ascii="Times New Roman" w:hAnsi="Times New Roman" w:cs="Times New Roman"/>
        </w:rPr>
        <w:t>vapour</w:t>
      </w:r>
      <w:proofErr w:type="spellEnd"/>
      <w:r w:rsidRPr="00461028">
        <w:rPr>
          <w:rFonts w:ascii="Times New Roman" w:hAnsi="Times New Roman" w:cs="Times New Roman"/>
        </w:rPr>
        <w:t xml:space="preserve"> exposure. The desiccators were hermetically sealed using </w:t>
      </w:r>
      <w:r w:rsidRPr="00461028">
        <w:rPr>
          <w:rFonts w:ascii="Times New Roman" w:hAnsi="Times New Roman" w:cs="Times New Roman"/>
        </w:rPr>
        <w:lastRenderedPageBreak/>
        <w:t>silicone grease and parafilm</w:t>
      </w:r>
      <w:r w:rsidR="00D8629D" w:rsidRPr="00461028">
        <w:rPr>
          <w:rFonts w:ascii="Times New Roman" w:hAnsi="Times New Roman" w:cs="Times New Roman"/>
        </w:rPr>
        <w:t xml:space="preserve"> (</w:t>
      </w:r>
      <w:r w:rsidR="00EE3478" w:rsidRPr="00461028">
        <w:rPr>
          <w:rFonts w:ascii="Times New Roman" w:hAnsi="Times New Roman" w:cs="Times New Roman"/>
        </w:rPr>
        <w:t xml:space="preserve">Revanasidda </w:t>
      </w:r>
      <w:r w:rsidR="00EE3478" w:rsidRPr="00461028">
        <w:rPr>
          <w:rFonts w:ascii="Times New Roman" w:hAnsi="Times New Roman" w:cs="Times New Roman"/>
          <w:i/>
          <w:iCs/>
        </w:rPr>
        <w:t xml:space="preserve">et al. </w:t>
      </w:r>
      <w:r w:rsidR="00EE3478" w:rsidRPr="00461028">
        <w:rPr>
          <w:rFonts w:ascii="Times New Roman" w:hAnsi="Times New Roman" w:cs="Times New Roman"/>
        </w:rPr>
        <w:t xml:space="preserve">2022; </w:t>
      </w:r>
      <w:r w:rsidR="007E0E33" w:rsidRPr="00461028">
        <w:rPr>
          <w:rFonts w:ascii="Times New Roman" w:hAnsi="Times New Roman" w:cs="Times New Roman"/>
        </w:rPr>
        <w:t xml:space="preserve">Aidbhavi </w:t>
      </w:r>
      <w:r w:rsidR="007E0E33" w:rsidRPr="00461028">
        <w:rPr>
          <w:rFonts w:ascii="Times New Roman" w:hAnsi="Times New Roman" w:cs="Times New Roman"/>
          <w:i/>
          <w:iCs/>
        </w:rPr>
        <w:t>et al</w:t>
      </w:r>
      <w:r w:rsidR="007E0E33" w:rsidRPr="00461028">
        <w:rPr>
          <w:rFonts w:ascii="Times New Roman" w:hAnsi="Times New Roman" w:cs="Times New Roman"/>
        </w:rPr>
        <w:t>. 2023b</w:t>
      </w:r>
      <w:r w:rsidR="00EE3478" w:rsidRPr="00461028">
        <w:rPr>
          <w:rFonts w:ascii="Times New Roman" w:hAnsi="Times New Roman" w:cs="Times New Roman"/>
        </w:rPr>
        <w:t>)</w:t>
      </w:r>
      <w:r w:rsidRPr="00461028">
        <w:rPr>
          <w:rFonts w:ascii="Times New Roman" w:hAnsi="Times New Roman" w:cs="Times New Roman"/>
        </w:rPr>
        <w:t xml:space="preserve">. </w:t>
      </w:r>
      <w:r w:rsidR="00C96B60" w:rsidRPr="00461028">
        <w:rPr>
          <w:rFonts w:ascii="Times New Roman" w:hAnsi="Times New Roman" w:cs="Times New Roman"/>
        </w:rPr>
        <w:t>R</w:t>
      </w:r>
      <w:r w:rsidR="0094345C" w:rsidRPr="00461028">
        <w:rPr>
          <w:rFonts w:ascii="Times New Roman" w:hAnsi="Times New Roman" w:cs="Times New Roman"/>
        </w:rPr>
        <w:t>espective untreated desiccator</w:t>
      </w:r>
      <w:r w:rsidR="00E07F35" w:rsidRPr="00461028">
        <w:rPr>
          <w:rFonts w:ascii="Times New Roman" w:hAnsi="Times New Roman" w:cs="Times New Roman"/>
        </w:rPr>
        <w:t>s</w:t>
      </w:r>
      <w:r w:rsidR="00CD3982" w:rsidRPr="00461028">
        <w:rPr>
          <w:rFonts w:ascii="Times New Roman" w:hAnsi="Times New Roman" w:cs="Times New Roman"/>
        </w:rPr>
        <w:t xml:space="preserve"> with </w:t>
      </w:r>
      <w:r w:rsidR="00687361" w:rsidRPr="00461028">
        <w:rPr>
          <w:rFonts w:ascii="Times New Roman" w:hAnsi="Times New Roman" w:cs="Times New Roman"/>
        </w:rPr>
        <w:t>s</w:t>
      </w:r>
      <w:r w:rsidR="00CD3982" w:rsidRPr="00461028">
        <w:rPr>
          <w:rFonts w:ascii="Times New Roman" w:hAnsi="Times New Roman" w:cs="Times New Roman"/>
        </w:rPr>
        <w:t xml:space="preserve">ame number of </w:t>
      </w:r>
      <w:r w:rsidRPr="00461028">
        <w:rPr>
          <w:rFonts w:ascii="Times New Roman" w:hAnsi="Times New Roman" w:cs="Times New Roman"/>
        </w:rPr>
        <w:t>insects</w:t>
      </w:r>
      <w:r w:rsidR="00E07F35" w:rsidRPr="00461028">
        <w:rPr>
          <w:rFonts w:ascii="Times New Roman" w:hAnsi="Times New Roman" w:cs="Times New Roman"/>
        </w:rPr>
        <w:t xml:space="preserve"> were</w:t>
      </w:r>
      <w:r w:rsidRPr="00461028">
        <w:rPr>
          <w:rFonts w:ascii="Times New Roman" w:hAnsi="Times New Roman" w:cs="Times New Roman"/>
        </w:rPr>
        <w:t xml:space="preserve"> served as the control</w:t>
      </w:r>
      <w:r w:rsidR="0094345C" w:rsidRPr="00461028">
        <w:rPr>
          <w:rFonts w:ascii="Times New Roman" w:hAnsi="Times New Roman" w:cs="Times New Roman"/>
        </w:rPr>
        <w:t>. The</w:t>
      </w:r>
      <w:r w:rsidRPr="00461028">
        <w:rPr>
          <w:rFonts w:ascii="Times New Roman" w:hAnsi="Times New Roman" w:cs="Times New Roman"/>
        </w:rPr>
        <w:t xml:space="preserve"> mortality was </w:t>
      </w:r>
      <w:r w:rsidR="006169A4" w:rsidRPr="00461028">
        <w:rPr>
          <w:rFonts w:ascii="Times New Roman" w:hAnsi="Times New Roman" w:cs="Times New Roman"/>
        </w:rPr>
        <w:t>recorded</w:t>
      </w:r>
      <w:r w:rsidRPr="00461028">
        <w:rPr>
          <w:rFonts w:ascii="Times New Roman" w:hAnsi="Times New Roman" w:cs="Times New Roman"/>
        </w:rPr>
        <w:t xml:space="preserve"> 24 h</w:t>
      </w:r>
      <w:r w:rsidR="006169A4" w:rsidRPr="00461028">
        <w:rPr>
          <w:rFonts w:ascii="Times New Roman" w:hAnsi="Times New Roman" w:cs="Times New Roman"/>
        </w:rPr>
        <w:t xml:space="preserve"> after fumigation</w:t>
      </w:r>
      <w:r w:rsidR="00861331" w:rsidRPr="00461028">
        <w:rPr>
          <w:rFonts w:ascii="Times New Roman" w:hAnsi="Times New Roman" w:cs="Times New Roman"/>
        </w:rPr>
        <w:t xml:space="preserve"> and the moribund insects with no signs of movement when </w:t>
      </w:r>
      <w:r w:rsidR="00D937DD" w:rsidRPr="00461028">
        <w:rPr>
          <w:rFonts w:ascii="Times New Roman" w:hAnsi="Times New Roman" w:cs="Times New Roman"/>
        </w:rPr>
        <w:t>pressed with observation brush were considered as dead</w:t>
      </w:r>
      <w:r w:rsidRPr="00461028">
        <w:rPr>
          <w:rFonts w:ascii="Times New Roman" w:hAnsi="Times New Roman" w:cs="Times New Roman"/>
        </w:rPr>
        <w:t>.</w:t>
      </w:r>
    </w:p>
    <w:p w14:paraId="44881F36" w14:textId="0821EB7C" w:rsidR="002912B7" w:rsidRPr="00461028" w:rsidRDefault="002912B7" w:rsidP="002912B7">
      <w:pPr>
        <w:jc w:val="both"/>
        <w:rPr>
          <w:rFonts w:ascii="Times New Roman" w:hAnsi="Times New Roman" w:cs="Times New Roman"/>
        </w:rPr>
      </w:pPr>
      <w:r w:rsidRPr="00461028">
        <w:rPr>
          <w:rFonts w:ascii="Times New Roman" w:hAnsi="Times New Roman" w:cs="Times New Roman"/>
          <w:b/>
          <w:bCs/>
        </w:rPr>
        <w:t>2.3. Preparation of enzyme extract</w:t>
      </w:r>
      <w:r w:rsidR="002259BB" w:rsidRPr="00461028">
        <w:rPr>
          <w:rFonts w:ascii="Times New Roman" w:hAnsi="Times New Roman" w:cs="Times New Roman"/>
          <w:b/>
          <w:bCs/>
        </w:rPr>
        <w:t xml:space="preserve">: </w:t>
      </w:r>
      <w:r w:rsidRPr="00461028">
        <w:rPr>
          <w:rFonts w:ascii="Times New Roman" w:hAnsi="Times New Roman" w:cs="Times New Roman"/>
        </w:rPr>
        <w:t xml:space="preserve">For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estimation, a separate group of </w:t>
      </w:r>
      <w:r w:rsidR="002A6AAE" w:rsidRPr="00461028">
        <w:rPr>
          <w:rFonts w:ascii="Times New Roman" w:hAnsi="Times New Roman" w:cs="Times New Roman"/>
        </w:rPr>
        <w:t xml:space="preserve">2 to 4 </w:t>
      </w:r>
      <w:r w:rsidRPr="00461028">
        <w:rPr>
          <w:rFonts w:ascii="Times New Roman" w:hAnsi="Times New Roman" w:cs="Times New Roman"/>
        </w:rPr>
        <w:t>day</w:t>
      </w:r>
      <w:r w:rsidR="002A6AAE" w:rsidRPr="00461028">
        <w:rPr>
          <w:rFonts w:ascii="Times New Roman" w:hAnsi="Times New Roman" w:cs="Times New Roman"/>
        </w:rPr>
        <w:t xml:space="preserve">s </w:t>
      </w:r>
      <w:r w:rsidRPr="00461028">
        <w:rPr>
          <w:rFonts w:ascii="Times New Roman" w:hAnsi="Times New Roman" w:cs="Times New Roman"/>
        </w:rPr>
        <w:t xml:space="preserve">old adult insects </w:t>
      </w:r>
      <w:r w:rsidR="00DE365F" w:rsidRPr="00461028">
        <w:rPr>
          <w:rFonts w:ascii="Times New Roman" w:hAnsi="Times New Roman" w:cs="Times New Roman"/>
        </w:rPr>
        <w:t>were</w:t>
      </w:r>
      <w:r w:rsidRPr="00461028">
        <w:rPr>
          <w:rFonts w:ascii="Times New Roman" w:hAnsi="Times New Roman" w:cs="Times New Roman"/>
        </w:rPr>
        <w:t xml:space="preserve"> exposed to each essential oil at its respective LC₅₀ concentration for 24 h. Surviving insects were collected immediately after </w:t>
      </w:r>
      <w:r w:rsidR="00C64729" w:rsidRPr="00461028">
        <w:rPr>
          <w:rFonts w:ascii="Times New Roman" w:hAnsi="Times New Roman" w:cs="Times New Roman"/>
        </w:rPr>
        <w:t xml:space="preserve">required </w:t>
      </w:r>
      <w:r w:rsidRPr="00461028">
        <w:rPr>
          <w:rFonts w:ascii="Times New Roman" w:hAnsi="Times New Roman" w:cs="Times New Roman"/>
        </w:rPr>
        <w:t>exposure</w:t>
      </w:r>
      <w:r w:rsidR="00C64729" w:rsidRPr="00461028">
        <w:rPr>
          <w:rFonts w:ascii="Times New Roman" w:hAnsi="Times New Roman" w:cs="Times New Roman"/>
        </w:rPr>
        <w:t xml:space="preserve"> period</w:t>
      </w:r>
      <w:r w:rsidRPr="00461028">
        <w:rPr>
          <w:rFonts w:ascii="Times New Roman" w:hAnsi="Times New Roman" w:cs="Times New Roman"/>
        </w:rPr>
        <w:t>. Approximately 200</w:t>
      </w:r>
      <w:r w:rsidR="0058452B" w:rsidRPr="00461028">
        <w:rPr>
          <w:rFonts w:ascii="Times New Roman" w:hAnsi="Times New Roman" w:cs="Times New Roman"/>
        </w:rPr>
        <w:t xml:space="preserve"> to </w:t>
      </w:r>
      <w:r w:rsidRPr="00461028">
        <w:rPr>
          <w:rFonts w:ascii="Times New Roman" w:hAnsi="Times New Roman" w:cs="Times New Roman"/>
        </w:rPr>
        <w:t xml:space="preserve">300 mg of surviving insects was homogenized in 2 mL of 100 mM phosphate buffer (pH 8.0). The homogenate was centrifuged at 15,000 rpm for 20 min at 4 °C, and the resulting supernatant was used as the enzyme extract. Untreated insects were processed similarly for the control. </w:t>
      </w:r>
    </w:p>
    <w:p w14:paraId="7A719320" w14:textId="2F540ADE" w:rsidR="002912B7" w:rsidRPr="00461028" w:rsidRDefault="002912B7" w:rsidP="002912B7">
      <w:pPr>
        <w:jc w:val="both"/>
        <w:rPr>
          <w:rFonts w:ascii="Times New Roman" w:hAnsi="Times New Roman" w:cs="Times New Roman"/>
        </w:rPr>
      </w:pPr>
      <w:r w:rsidRPr="00461028">
        <w:rPr>
          <w:rFonts w:ascii="Times New Roman" w:hAnsi="Times New Roman" w:cs="Times New Roman"/>
          <w:b/>
          <w:bCs/>
        </w:rPr>
        <w:t>2.4. Assay of acetylcholinesterase activity</w:t>
      </w:r>
      <w:r w:rsidR="0038350C" w:rsidRPr="00461028">
        <w:rPr>
          <w:rFonts w:ascii="Times New Roman" w:hAnsi="Times New Roman" w:cs="Times New Roman"/>
          <w:b/>
          <w:bCs/>
        </w:rPr>
        <w:t xml:space="preserve">: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activity was determined using the colorimetric method of Ellman </w:t>
      </w:r>
      <w:r w:rsidRPr="00461028">
        <w:rPr>
          <w:rFonts w:ascii="Times New Roman" w:hAnsi="Times New Roman" w:cs="Times New Roman"/>
          <w:i/>
          <w:iCs/>
        </w:rPr>
        <w:t>et al</w:t>
      </w:r>
      <w:r w:rsidRPr="00461028">
        <w:rPr>
          <w:rFonts w:ascii="Times New Roman" w:hAnsi="Times New Roman" w:cs="Times New Roman"/>
        </w:rPr>
        <w:t>. (1961),</w:t>
      </w:r>
      <w:r w:rsidR="001855F2" w:rsidRPr="00461028">
        <w:rPr>
          <w:rFonts w:ascii="Times New Roman" w:hAnsi="Times New Roman" w:cs="Times New Roman"/>
        </w:rPr>
        <w:t xml:space="preserve"> using acetylthiocholine (ATCh-TI) as substrate. It was</w:t>
      </w:r>
      <w:r w:rsidRPr="00461028">
        <w:rPr>
          <w:rFonts w:ascii="Times New Roman" w:hAnsi="Times New Roman" w:cs="Times New Roman"/>
        </w:rPr>
        <w:t xml:space="preserve"> based on </w:t>
      </w:r>
      <w:r w:rsidR="008C42F4" w:rsidRPr="00461028">
        <w:rPr>
          <w:rFonts w:ascii="Times New Roman" w:hAnsi="Times New Roman" w:cs="Times New Roman"/>
        </w:rPr>
        <w:t xml:space="preserve">the </w:t>
      </w:r>
      <w:r w:rsidRPr="00461028">
        <w:rPr>
          <w:rFonts w:ascii="Times New Roman" w:hAnsi="Times New Roman" w:cs="Times New Roman"/>
        </w:rPr>
        <w:t>hydrolysis of acetylthiocholine and reaction of the resulting thiocholine with 5,5′-dithiobis</w:t>
      </w:r>
      <w:r w:rsidR="00A660C1" w:rsidRPr="00461028">
        <w:rPr>
          <w:rFonts w:ascii="Times New Roman" w:hAnsi="Times New Roman" w:cs="Times New Roman"/>
        </w:rPr>
        <w:t xml:space="preserve"> </w:t>
      </w:r>
      <w:r w:rsidRPr="00461028">
        <w:rPr>
          <w:rFonts w:ascii="Times New Roman" w:hAnsi="Times New Roman" w:cs="Times New Roman"/>
        </w:rPr>
        <w:t xml:space="preserve">(2-nitrobenzoic acid) (DTNB), producing a </w:t>
      </w:r>
      <w:proofErr w:type="spellStart"/>
      <w:r w:rsidRPr="00461028">
        <w:rPr>
          <w:rFonts w:ascii="Times New Roman" w:hAnsi="Times New Roman" w:cs="Times New Roman"/>
        </w:rPr>
        <w:t>coloured</w:t>
      </w:r>
      <w:proofErr w:type="spellEnd"/>
      <w:r w:rsidRPr="00461028">
        <w:rPr>
          <w:rFonts w:ascii="Times New Roman" w:hAnsi="Times New Roman" w:cs="Times New Roman"/>
        </w:rPr>
        <w:t xml:space="preserve"> product measured spectrophotometrically. </w:t>
      </w:r>
    </w:p>
    <w:p w14:paraId="72261B72" w14:textId="07970937" w:rsidR="002912B7" w:rsidRPr="00461028" w:rsidRDefault="002912B7" w:rsidP="00101A7A">
      <w:pPr>
        <w:ind w:firstLine="720"/>
        <w:jc w:val="both"/>
        <w:rPr>
          <w:rFonts w:ascii="Times New Roman" w:hAnsi="Times New Roman" w:cs="Times New Roman"/>
        </w:rPr>
      </w:pPr>
      <w:r w:rsidRPr="00461028">
        <w:rPr>
          <w:rFonts w:ascii="Times New Roman" w:hAnsi="Times New Roman" w:cs="Times New Roman"/>
        </w:rPr>
        <w:t>The reaction mixture contained 2.2 mL phosphate buffer</w:t>
      </w:r>
      <w:r w:rsidR="00804D50" w:rsidRPr="00461028">
        <w:rPr>
          <w:rFonts w:ascii="Times New Roman" w:hAnsi="Times New Roman" w:cs="Times New Roman"/>
        </w:rPr>
        <w:t xml:space="preserve"> </w:t>
      </w:r>
      <w:proofErr w:type="spellStart"/>
      <w:r w:rsidR="00804D50" w:rsidRPr="00461028">
        <w:rPr>
          <w:rFonts w:ascii="Times New Roman" w:eastAsia="Times New Roman" w:hAnsi="Times New Roman" w:cs="Times New Roman"/>
        </w:rPr>
        <w:t>buffer</w:t>
      </w:r>
      <w:proofErr w:type="spellEnd"/>
      <w:r w:rsidR="00804D50" w:rsidRPr="00461028">
        <w:rPr>
          <w:rFonts w:ascii="Times New Roman" w:eastAsia="Times New Roman" w:hAnsi="Times New Roman" w:cs="Times New Roman"/>
        </w:rPr>
        <w:t xml:space="preserve"> (pH 7.4, 0.5 mM)</w:t>
      </w:r>
      <w:r w:rsidRPr="00461028">
        <w:rPr>
          <w:rFonts w:ascii="Times New Roman" w:hAnsi="Times New Roman" w:cs="Times New Roman"/>
        </w:rPr>
        <w:t>, 100 µL acetylthiocholine iodide (</w:t>
      </w:r>
      <w:r w:rsidR="00CF5F5A" w:rsidRPr="00461028">
        <w:rPr>
          <w:rFonts w:ascii="Times New Roman" w:eastAsia="Times New Roman" w:hAnsi="Times New Roman" w:cs="Times New Roman"/>
        </w:rPr>
        <w:t xml:space="preserve">ATCh-TI, </w:t>
      </w:r>
      <w:r w:rsidRPr="00461028">
        <w:rPr>
          <w:rFonts w:ascii="Times New Roman" w:hAnsi="Times New Roman" w:cs="Times New Roman"/>
        </w:rPr>
        <w:t xml:space="preserve">0.5 mM), DTNB (0.33 mM) and 100 µL enzyme extract. The change in absorbance at 412 nm was monitored for 3 min at 15-s intervals using a UV–visible spectrophotometer. Three replicate determinations were made for each treatment. One unit of enzyme activity was defined as a change of 0.001 absorbance units per minute, and specific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activity was expressed as enzyme </w:t>
      </w:r>
      <w:proofErr w:type="gramStart"/>
      <w:r w:rsidRPr="00461028">
        <w:rPr>
          <w:rFonts w:ascii="Times New Roman" w:hAnsi="Times New Roman" w:cs="Times New Roman"/>
        </w:rPr>
        <w:t>units</w:t>
      </w:r>
      <w:proofErr w:type="gramEnd"/>
      <w:r w:rsidRPr="00461028">
        <w:rPr>
          <w:rFonts w:ascii="Times New Roman" w:hAnsi="Times New Roman" w:cs="Times New Roman"/>
        </w:rPr>
        <w:t xml:space="preserve"> min⁻¹ mg⁻¹ protein. </w:t>
      </w:r>
    </w:p>
    <w:p w14:paraId="53B6CB63" w14:textId="4F5ECCE8" w:rsidR="002912B7" w:rsidRPr="00461028" w:rsidRDefault="002912B7" w:rsidP="002912B7">
      <w:pPr>
        <w:jc w:val="both"/>
        <w:rPr>
          <w:rFonts w:ascii="Times New Roman" w:hAnsi="Times New Roman" w:cs="Times New Roman"/>
        </w:rPr>
      </w:pPr>
      <w:r w:rsidRPr="00461028">
        <w:rPr>
          <w:rFonts w:ascii="Times New Roman" w:hAnsi="Times New Roman" w:cs="Times New Roman"/>
          <w:b/>
          <w:bCs/>
        </w:rPr>
        <w:t>2.5. Protein estimation</w:t>
      </w:r>
      <w:r w:rsidR="00E57B00" w:rsidRPr="00461028">
        <w:rPr>
          <w:rFonts w:ascii="Times New Roman" w:hAnsi="Times New Roman" w:cs="Times New Roman"/>
          <w:b/>
          <w:bCs/>
        </w:rPr>
        <w:t xml:space="preserve">: </w:t>
      </w:r>
      <w:r w:rsidRPr="00461028">
        <w:rPr>
          <w:rFonts w:ascii="Times New Roman" w:hAnsi="Times New Roman" w:cs="Times New Roman"/>
        </w:rPr>
        <w:t xml:space="preserve">Total soluble protein was estimated using the Lowry </w:t>
      </w:r>
      <w:r w:rsidRPr="00461028">
        <w:rPr>
          <w:rFonts w:ascii="Times New Roman" w:hAnsi="Times New Roman" w:cs="Times New Roman"/>
          <w:i/>
          <w:iCs/>
        </w:rPr>
        <w:t>et al</w:t>
      </w:r>
      <w:r w:rsidRPr="00461028">
        <w:rPr>
          <w:rFonts w:ascii="Times New Roman" w:hAnsi="Times New Roman" w:cs="Times New Roman"/>
        </w:rPr>
        <w:t>. (1951) method, with bovine serum albumin used to generate the standard curve. A 100-µL aliquot of enzyme extract was reacted with alkaline copper reagent followed by Folin–</w:t>
      </w:r>
      <w:proofErr w:type="spellStart"/>
      <w:r w:rsidRPr="00461028">
        <w:rPr>
          <w:rFonts w:ascii="Times New Roman" w:hAnsi="Times New Roman" w:cs="Times New Roman"/>
        </w:rPr>
        <w:t>Ciocalteu</w:t>
      </w:r>
      <w:proofErr w:type="spellEnd"/>
      <w:r w:rsidRPr="00461028">
        <w:rPr>
          <w:rFonts w:ascii="Times New Roman" w:hAnsi="Times New Roman" w:cs="Times New Roman"/>
        </w:rPr>
        <w:t xml:space="preserve"> reagent, and absorbance was measured at 660 nm. Protein concentration was calculated from the BSA standard curve. </w:t>
      </w:r>
    </w:p>
    <w:p w14:paraId="320358BE" w14:textId="7F5A8D0A" w:rsidR="002912B7" w:rsidRPr="00461028" w:rsidRDefault="002912B7" w:rsidP="002912B7">
      <w:pPr>
        <w:jc w:val="both"/>
        <w:rPr>
          <w:rFonts w:ascii="Times New Roman" w:hAnsi="Times New Roman" w:cs="Times New Roman"/>
        </w:rPr>
      </w:pPr>
      <w:r w:rsidRPr="00461028">
        <w:rPr>
          <w:rFonts w:ascii="Times New Roman" w:hAnsi="Times New Roman" w:cs="Times New Roman"/>
          <w:b/>
          <w:bCs/>
        </w:rPr>
        <w:t>2.6. Statistical analysis</w:t>
      </w:r>
      <w:r w:rsidR="00CE30C3" w:rsidRPr="00461028">
        <w:rPr>
          <w:rFonts w:ascii="Times New Roman" w:hAnsi="Times New Roman" w:cs="Times New Roman"/>
          <w:b/>
          <w:bCs/>
        </w:rPr>
        <w:t xml:space="preserve">: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activities were expressed as mean ± standard error (SE) of three reported replicate determinations</w:t>
      </w:r>
      <w:r w:rsidR="00CA6502" w:rsidRPr="00461028">
        <w:rPr>
          <w:rFonts w:ascii="Times New Roman" w:hAnsi="Times New Roman" w:cs="Times New Roman"/>
        </w:rPr>
        <w:t xml:space="preserve"> expressed in </w:t>
      </w:r>
      <w:proofErr w:type="gramStart"/>
      <w:r w:rsidR="00CA6502" w:rsidRPr="00461028">
        <w:rPr>
          <w:rFonts w:ascii="Times New Roman" w:hAnsi="Times New Roman" w:cs="Times New Roman"/>
        </w:rPr>
        <w:t>units</w:t>
      </w:r>
      <w:proofErr w:type="gramEnd"/>
      <w:r w:rsidR="00CA6502" w:rsidRPr="00461028">
        <w:rPr>
          <w:rFonts w:ascii="Times New Roman" w:hAnsi="Times New Roman" w:cs="Times New Roman"/>
        </w:rPr>
        <w:t xml:space="preserve"> min⁻¹ mg⁻¹ protein</w:t>
      </w:r>
      <w:r w:rsidRPr="00461028">
        <w:rPr>
          <w:rFonts w:ascii="Times New Roman" w:hAnsi="Times New Roman" w:cs="Times New Roman"/>
        </w:rPr>
        <w:t xml:space="preserve">. Differences among the seven essential-oil treatments and the untreated control were evaluated by one-way analysis of variance (ANOVA), followed by Tukey's honestly significant difference (HSD) test at </w:t>
      </w:r>
      <w:r w:rsidRPr="00461028">
        <w:rPr>
          <w:rFonts w:ascii="Times New Roman" w:hAnsi="Times New Roman" w:cs="Times New Roman"/>
          <w:i/>
          <w:iCs/>
        </w:rPr>
        <w:t>P</w:t>
      </w:r>
      <w:r w:rsidRPr="00461028">
        <w:rPr>
          <w:rFonts w:ascii="Times New Roman" w:hAnsi="Times New Roman" w:cs="Times New Roman"/>
        </w:rPr>
        <w:t xml:space="preserve"> &lt; 0.05. Percentage reduction in </w:t>
      </w:r>
      <w:proofErr w:type="spellStart"/>
      <w:r w:rsidRPr="00461028">
        <w:rPr>
          <w:rFonts w:ascii="Times New Roman" w:hAnsi="Times New Roman" w:cs="Times New Roman"/>
        </w:rPr>
        <w:t>AChE</w:t>
      </w:r>
      <w:proofErr w:type="spellEnd"/>
      <w:r w:rsidRPr="00461028">
        <w:rPr>
          <w:rFonts w:ascii="Times New Roman" w:hAnsi="Times New Roman" w:cs="Times New Roman"/>
        </w:rPr>
        <w:t xml:space="preserve"> activity was calculated relative to the untreated control according to:</w:t>
      </w:r>
    </w:p>
    <w:p w14:paraId="12F402E6" w14:textId="7731ACB1" w:rsidR="00AF08EA" w:rsidRPr="00461028" w:rsidRDefault="00AF08EA" w:rsidP="00AF08EA">
      <w:pPr>
        <w:spacing w:after="120" w:line="360" w:lineRule="auto"/>
        <w:jc w:val="both"/>
        <w:rPr>
          <w:rFonts w:ascii="Times New Roman" w:eastAsia="Times New Roman" w:hAnsi="Times New Roman" w:cs="Times New Roman"/>
        </w:rPr>
      </w:pPr>
      <m:oMathPara>
        <m:oMath>
          <m:r>
            <m:rPr>
              <m:sty m:val="p"/>
            </m:rPr>
            <w:rPr>
              <w:rFonts w:ascii="Cambria Math" w:eastAsia="Times New Roman" w:hAnsi="Cambria Math" w:cs="Times New Roman"/>
            </w:rPr>
            <m:t xml:space="preserve">AChE inhibition (%) = </m:t>
          </m:r>
          <m:f>
            <m:fPr>
              <m:ctrlPr>
                <w:rPr>
                  <w:rFonts w:ascii="Cambria Math" w:eastAsia="Times New Roman" w:hAnsi="Cambria Math" w:cs="Times New Roman"/>
                  <w:i/>
                </w:rPr>
              </m:ctrlPr>
            </m:fPr>
            <m:num>
              <m:r>
                <w:rPr>
                  <w:rFonts w:ascii="Cambria Math" w:eastAsia="Times New Roman" w:hAnsi="Cambria Math" w:cs="Times New Roman"/>
                </w:rPr>
                <m:t>1-SAT</m:t>
              </m:r>
            </m:num>
            <m:den>
              <m:r>
                <w:rPr>
                  <w:rFonts w:ascii="Cambria Math" w:eastAsia="Times New Roman" w:hAnsi="Cambria Math" w:cs="Times New Roman"/>
                </w:rPr>
                <m:t>SAC</m:t>
              </m:r>
            </m:den>
          </m:f>
          <m:r>
            <m:rPr>
              <m:sty m:val="p"/>
            </m:rPr>
            <w:rPr>
              <w:rFonts w:ascii="Cambria Math" w:eastAsia="Times New Roman" w:hAnsi="Cambria Math" w:cs="Times New Roman"/>
            </w:rPr>
            <m:t xml:space="preserve"> ×100 </m:t>
          </m:r>
          <m:r>
            <m:rPr>
              <m:sty m:val="p"/>
            </m:rPr>
            <w:rPr>
              <w:rFonts w:ascii="Cambria Math" w:hAnsi="Cambria Math" w:cs="Times New Roman"/>
            </w:rPr>
            <w:br/>
          </m:r>
        </m:oMath>
      </m:oMathPara>
      <w:r w:rsidRPr="00461028">
        <w:rPr>
          <w:rFonts w:ascii="Times New Roman" w:eastAsia="Times New Roman" w:hAnsi="Times New Roman" w:cs="Times New Roman"/>
        </w:rPr>
        <w:t>Where, SA</w:t>
      </w:r>
      <w:r w:rsidR="00C73DA4" w:rsidRPr="00C73DA4">
        <w:rPr>
          <w:rFonts w:ascii="Times New Roman" w:eastAsia="Times New Roman" w:hAnsi="Times New Roman" w:cs="Times New Roman"/>
        </w:rPr>
        <w:t>T</w:t>
      </w:r>
      <w:r w:rsidRPr="00461028">
        <w:rPr>
          <w:rFonts w:ascii="Times New Roman" w:eastAsia="Times New Roman" w:hAnsi="Times New Roman" w:cs="Times New Roman"/>
        </w:rPr>
        <w:t xml:space="preserve"> is specific activity of the enzyme in the treatment and SA</w:t>
      </w:r>
      <w:r w:rsidR="001F03C3">
        <w:rPr>
          <w:rFonts w:ascii="Times New Roman" w:eastAsia="Times New Roman" w:hAnsi="Times New Roman" w:cs="Times New Roman"/>
        </w:rPr>
        <w:t>C</w:t>
      </w:r>
      <w:r w:rsidRPr="00461028">
        <w:rPr>
          <w:rFonts w:ascii="Times New Roman" w:eastAsia="Times New Roman" w:hAnsi="Times New Roman" w:cs="Times New Roman"/>
        </w:rPr>
        <w:t xml:space="preserve"> is specific activity of the enzyme in the control.</w:t>
      </w:r>
    </w:p>
    <w:p w14:paraId="4209414A" w14:textId="77777777" w:rsidR="006267B5" w:rsidRPr="006267B5" w:rsidRDefault="006267B5" w:rsidP="006267B5">
      <w:pPr>
        <w:jc w:val="both"/>
        <w:rPr>
          <w:rFonts w:ascii="Times New Roman" w:hAnsi="Times New Roman" w:cs="Times New Roman"/>
          <w:b/>
          <w:bCs/>
        </w:rPr>
      </w:pPr>
      <w:r w:rsidRPr="006267B5">
        <w:rPr>
          <w:rFonts w:ascii="Times New Roman" w:hAnsi="Times New Roman" w:cs="Times New Roman"/>
          <w:b/>
          <w:bCs/>
        </w:rPr>
        <w:t>3. Results and Discussion</w:t>
      </w:r>
    </w:p>
    <w:p w14:paraId="2C0117CC" w14:textId="24E519FC" w:rsidR="006267B5" w:rsidRPr="006267B5" w:rsidRDefault="006267B5" w:rsidP="006267B5">
      <w:pPr>
        <w:jc w:val="both"/>
        <w:rPr>
          <w:rFonts w:ascii="Times New Roman" w:hAnsi="Times New Roman" w:cs="Times New Roman"/>
        </w:rPr>
      </w:pPr>
      <w:r w:rsidRPr="006267B5">
        <w:rPr>
          <w:rFonts w:ascii="Times New Roman" w:hAnsi="Times New Roman" w:cs="Times New Roman"/>
          <w:b/>
          <w:bCs/>
        </w:rPr>
        <w:lastRenderedPageBreak/>
        <w:t>3.</w:t>
      </w:r>
      <w:r w:rsidR="00514C46">
        <w:rPr>
          <w:rFonts w:ascii="Times New Roman" w:hAnsi="Times New Roman" w:cs="Times New Roman"/>
          <w:b/>
          <w:bCs/>
        </w:rPr>
        <w:t>1</w:t>
      </w:r>
      <w:r w:rsidRPr="006267B5">
        <w:rPr>
          <w:rFonts w:ascii="Times New Roman" w:hAnsi="Times New Roman" w:cs="Times New Roman"/>
          <w:b/>
          <w:bCs/>
        </w:rPr>
        <w:t xml:space="preserve"> Mortality following fumigation at LC₅₀ concentrations</w:t>
      </w:r>
      <w:r w:rsidR="0077239E">
        <w:rPr>
          <w:rFonts w:ascii="Times New Roman" w:hAnsi="Times New Roman" w:cs="Times New Roman"/>
          <w:b/>
          <w:bCs/>
        </w:rPr>
        <w:t xml:space="preserve">: </w:t>
      </w:r>
      <w:r w:rsidRPr="006267B5">
        <w:rPr>
          <w:rFonts w:ascii="Times New Roman" w:hAnsi="Times New Roman" w:cs="Times New Roman"/>
        </w:rPr>
        <w:t xml:space="preserve">Mortality after 24 h remained close to the intended 50% endpoint across the seven essential oils (Table 1). Mortality ranged from </w:t>
      </w:r>
      <w:r w:rsidRPr="00D679E1">
        <w:rPr>
          <w:rFonts w:ascii="Times New Roman" w:hAnsi="Times New Roman" w:cs="Times New Roman"/>
        </w:rPr>
        <w:t>45% with Cumin to 55% with Black Pepper,</w:t>
      </w:r>
      <w:r w:rsidRPr="006267B5">
        <w:rPr>
          <w:rFonts w:ascii="Times New Roman" w:hAnsi="Times New Roman" w:cs="Times New Roman"/>
        </w:rPr>
        <w:t xml:space="preserve"> while the untreated control showed only 3.33% mortality. Ajwain and Dill produced 53.33% mortality, Coriander and Celery 50%, and Caraway 51.67%. The corresponding numbers of survivors ranged from 27 to 33 insects per 60 exposed adults.</w:t>
      </w:r>
    </w:p>
    <w:p w14:paraId="40FAB4F7" w14:textId="3BCB9C3D" w:rsidR="006267B5" w:rsidRPr="006267B5" w:rsidRDefault="006267B5" w:rsidP="006267B5">
      <w:pPr>
        <w:jc w:val="both"/>
        <w:rPr>
          <w:rFonts w:ascii="Times New Roman" w:hAnsi="Times New Roman" w:cs="Times New Roman"/>
          <w:b/>
          <w:bCs/>
        </w:rPr>
      </w:pPr>
      <w:r w:rsidRPr="006267B5">
        <w:rPr>
          <w:rFonts w:ascii="Times New Roman" w:hAnsi="Times New Roman" w:cs="Times New Roman"/>
          <w:b/>
          <w:bCs/>
        </w:rPr>
        <w:t xml:space="preserve">Table 1. Mortality of adult </w:t>
      </w:r>
      <w:r w:rsidR="00250F43">
        <w:rPr>
          <w:rFonts w:ascii="Times New Roman" w:hAnsi="Times New Roman" w:cs="Times New Roman"/>
          <w:b/>
          <w:bCs/>
          <w:i/>
          <w:iCs/>
        </w:rPr>
        <w:t>C.</w:t>
      </w:r>
      <w:r w:rsidRPr="006267B5">
        <w:rPr>
          <w:rFonts w:ascii="Times New Roman" w:hAnsi="Times New Roman" w:cs="Times New Roman"/>
          <w:b/>
          <w:bCs/>
          <w:i/>
          <w:iCs/>
        </w:rPr>
        <w:t xml:space="preserve"> maculatus</w:t>
      </w:r>
      <w:r w:rsidRPr="006267B5">
        <w:rPr>
          <w:rFonts w:ascii="Times New Roman" w:hAnsi="Times New Roman" w:cs="Times New Roman"/>
          <w:b/>
          <w:bCs/>
        </w:rPr>
        <w:t xml:space="preserve"> following 24-h fumigation at the respective LC₅₀ concentrations used for </w:t>
      </w: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estimation</w:t>
      </w:r>
    </w:p>
    <w:tbl>
      <w:tblPr>
        <w:tblStyle w:val="TableGrid"/>
        <w:tblW w:w="0" w:type="auto"/>
        <w:jc w:val="center"/>
        <w:tblLook w:val="04A0" w:firstRow="1" w:lastRow="0" w:firstColumn="1" w:lastColumn="0" w:noHBand="0" w:noVBand="1"/>
      </w:tblPr>
      <w:tblGrid>
        <w:gridCol w:w="1503"/>
        <w:gridCol w:w="1563"/>
        <w:gridCol w:w="1443"/>
        <w:gridCol w:w="1123"/>
        <w:gridCol w:w="1663"/>
        <w:gridCol w:w="1217"/>
      </w:tblGrid>
      <w:tr w:rsidR="006267B5" w:rsidRPr="006267B5" w14:paraId="1E591609" w14:textId="77777777" w:rsidTr="00D41CEC">
        <w:trPr>
          <w:jc w:val="center"/>
        </w:trPr>
        <w:tc>
          <w:tcPr>
            <w:tcW w:w="0" w:type="auto"/>
            <w:hideMark/>
          </w:tcPr>
          <w:p w14:paraId="6CFD48FC" w14:textId="77777777" w:rsidR="006267B5" w:rsidRPr="006267B5" w:rsidRDefault="006267B5" w:rsidP="00D41CEC">
            <w:pPr>
              <w:spacing w:line="278" w:lineRule="auto"/>
              <w:jc w:val="both"/>
              <w:rPr>
                <w:rFonts w:ascii="Times New Roman" w:hAnsi="Times New Roman" w:cs="Times New Roman"/>
                <w:b/>
                <w:bCs/>
              </w:rPr>
            </w:pPr>
            <w:r w:rsidRPr="006267B5">
              <w:rPr>
                <w:rFonts w:ascii="Times New Roman" w:hAnsi="Times New Roman" w:cs="Times New Roman"/>
                <w:b/>
                <w:bCs/>
              </w:rPr>
              <w:t>Treatment</w:t>
            </w:r>
          </w:p>
        </w:tc>
        <w:tc>
          <w:tcPr>
            <w:tcW w:w="0" w:type="auto"/>
            <w:hideMark/>
          </w:tcPr>
          <w:p w14:paraId="4BE5E2E8" w14:textId="77777777" w:rsidR="006267B5" w:rsidRPr="006267B5" w:rsidRDefault="006267B5" w:rsidP="00D41CEC">
            <w:pPr>
              <w:spacing w:line="278" w:lineRule="auto"/>
              <w:jc w:val="center"/>
              <w:rPr>
                <w:rFonts w:ascii="Times New Roman" w:hAnsi="Times New Roman" w:cs="Times New Roman"/>
                <w:b/>
                <w:bCs/>
              </w:rPr>
            </w:pPr>
            <w:r w:rsidRPr="006267B5">
              <w:rPr>
                <w:rFonts w:ascii="Times New Roman" w:hAnsi="Times New Roman" w:cs="Times New Roman"/>
                <w:b/>
                <w:bCs/>
              </w:rPr>
              <w:t>LC₅₀ (µL L⁻¹)</w:t>
            </w:r>
          </w:p>
        </w:tc>
        <w:tc>
          <w:tcPr>
            <w:tcW w:w="0" w:type="auto"/>
            <w:hideMark/>
          </w:tcPr>
          <w:p w14:paraId="4D3EC5C2" w14:textId="77777777" w:rsidR="006267B5" w:rsidRPr="006267B5" w:rsidRDefault="006267B5" w:rsidP="00D41CEC">
            <w:pPr>
              <w:spacing w:line="278" w:lineRule="auto"/>
              <w:jc w:val="center"/>
              <w:rPr>
                <w:rFonts w:ascii="Times New Roman" w:hAnsi="Times New Roman" w:cs="Times New Roman"/>
                <w:b/>
                <w:bCs/>
              </w:rPr>
            </w:pPr>
            <w:r w:rsidRPr="006267B5">
              <w:rPr>
                <w:rFonts w:ascii="Times New Roman" w:hAnsi="Times New Roman" w:cs="Times New Roman"/>
                <w:b/>
                <w:bCs/>
              </w:rPr>
              <w:t>No. exposed</w:t>
            </w:r>
          </w:p>
        </w:tc>
        <w:tc>
          <w:tcPr>
            <w:tcW w:w="0" w:type="auto"/>
            <w:hideMark/>
          </w:tcPr>
          <w:p w14:paraId="7C357765" w14:textId="77777777" w:rsidR="006267B5" w:rsidRPr="006267B5" w:rsidRDefault="006267B5" w:rsidP="00D41CEC">
            <w:pPr>
              <w:spacing w:line="278" w:lineRule="auto"/>
              <w:jc w:val="center"/>
              <w:rPr>
                <w:rFonts w:ascii="Times New Roman" w:hAnsi="Times New Roman" w:cs="Times New Roman"/>
                <w:b/>
                <w:bCs/>
              </w:rPr>
            </w:pPr>
            <w:r w:rsidRPr="006267B5">
              <w:rPr>
                <w:rFonts w:ascii="Times New Roman" w:hAnsi="Times New Roman" w:cs="Times New Roman"/>
                <w:b/>
                <w:bCs/>
              </w:rPr>
              <w:t>No. dead</w:t>
            </w:r>
          </w:p>
        </w:tc>
        <w:tc>
          <w:tcPr>
            <w:tcW w:w="0" w:type="auto"/>
            <w:hideMark/>
          </w:tcPr>
          <w:p w14:paraId="2A324851" w14:textId="77777777" w:rsidR="006267B5" w:rsidRPr="006267B5" w:rsidRDefault="006267B5" w:rsidP="00D41CEC">
            <w:pPr>
              <w:spacing w:line="278" w:lineRule="auto"/>
              <w:jc w:val="center"/>
              <w:rPr>
                <w:rFonts w:ascii="Times New Roman" w:hAnsi="Times New Roman" w:cs="Times New Roman"/>
                <w:b/>
                <w:bCs/>
              </w:rPr>
            </w:pPr>
            <w:r w:rsidRPr="006267B5">
              <w:rPr>
                <w:rFonts w:ascii="Times New Roman" w:hAnsi="Times New Roman" w:cs="Times New Roman"/>
                <w:b/>
                <w:bCs/>
              </w:rPr>
              <w:t>Mortality (%)</w:t>
            </w:r>
          </w:p>
        </w:tc>
        <w:tc>
          <w:tcPr>
            <w:tcW w:w="0" w:type="auto"/>
            <w:hideMark/>
          </w:tcPr>
          <w:p w14:paraId="660D112F" w14:textId="77777777" w:rsidR="006267B5" w:rsidRPr="006267B5" w:rsidRDefault="006267B5" w:rsidP="00D41CEC">
            <w:pPr>
              <w:spacing w:line="278" w:lineRule="auto"/>
              <w:jc w:val="center"/>
              <w:rPr>
                <w:rFonts w:ascii="Times New Roman" w:hAnsi="Times New Roman" w:cs="Times New Roman"/>
                <w:b/>
                <w:bCs/>
              </w:rPr>
            </w:pPr>
            <w:r w:rsidRPr="006267B5">
              <w:rPr>
                <w:rFonts w:ascii="Times New Roman" w:hAnsi="Times New Roman" w:cs="Times New Roman"/>
                <w:b/>
                <w:bCs/>
              </w:rPr>
              <w:t>Survivors</w:t>
            </w:r>
          </w:p>
        </w:tc>
      </w:tr>
      <w:tr w:rsidR="006267B5" w:rsidRPr="006267B5" w14:paraId="3FB0D627" w14:textId="77777777" w:rsidTr="00D41CEC">
        <w:trPr>
          <w:jc w:val="center"/>
        </w:trPr>
        <w:tc>
          <w:tcPr>
            <w:tcW w:w="0" w:type="auto"/>
            <w:hideMark/>
          </w:tcPr>
          <w:p w14:paraId="5AAF2891" w14:textId="77777777" w:rsidR="006267B5" w:rsidRPr="006267B5" w:rsidRDefault="006267B5" w:rsidP="00D41CEC">
            <w:pPr>
              <w:spacing w:line="278" w:lineRule="auto"/>
              <w:jc w:val="both"/>
              <w:rPr>
                <w:rFonts w:ascii="Times New Roman" w:hAnsi="Times New Roman" w:cs="Times New Roman"/>
              </w:rPr>
            </w:pPr>
            <w:r w:rsidRPr="006267B5">
              <w:rPr>
                <w:rFonts w:ascii="Times New Roman" w:hAnsi="Times New Roman" w:cs="Times New Roman"/>
              </w:rPr>
              <w:t>Ajwain</w:t>
            </w:r>
          </w:p>
        </w:tc>
        <w:tc>
          <w:tcPr>
            <w:tcW w:w="0" w:type="auto"/>
            <w:hideMark/>
          </w:tcPr>
          <w:p w14:paraId="0CB41F97"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25.7</w:t>
            </w:r>
          </w:p>
        </w:tc>
        <w:tc>
          <w:tcPr>
            <w:tcW w:w="0" w:type="auto"/>
            <w:hideMark/>
          </w:tcPr>
          <w:p w14:paraId="752CA052"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60</w:t>
            </w:r>
          </w:p>
        </w:tc>
        <w:tc>
          <w:tcPr>
            <w:tcW w:w="0" w:type="auto"/>
            <w:hideMark/>
          </w:tcPr>
          <w:p w14:paraId="4C0F5A08"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32</w:t>
            </w:r>
          </w:p>
        </w:tc>
        <w:tc>
          <w:tcPr>
            <w:tcW w:w="0" w:type="auto"/>
            <w:hideMark/>
          </w:tcPr>
          <w:p w14:paraId="03FDC2A5"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53.33</w:t>
            </w:r>
          </w:p>
        </w:tc>
        <w:tc>
          <w:tcPr>
            <w:tcW w:w="0" w:type="auto"/>
            <w:hideMark/>
          </w:tcPr>
          <w:p w14:paraId="3920F056"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28</w:t>
            </w:r>
          </w:p>
        </w:tc>
      </w:tr>
      <w:tr w:rsidR="006267B5" w:rsidRPr="006267B5" w14:paraId="654D903B" w14:textId="77777777" w:rsidTr="00D41CEC">
        <w:trPr>
          <w:jc w:val="center"/>
        </w:trPr>
        <w:tc>
          <w:tcPr>
            <w:tcW w:w="0" w:type="auto"/>
            <w:hideMark/>
          </w:tcPr>
          <w:p w14:paraId="7E1477DF" w14:textId="77777777" w:rsidR="006267B5" w:rsidRPr="006267B5" w:rsidRDefault="006267B5" w:rsidP="00D41CEC">
            <w:pPr>
              <w:spacing w:line="278" w:lineRule="auto"/>
              <w:jc w:val="both"/>
              <w:rPr>
                <w:rFonts w:ascii="Times New Roman" w:hAnsi="Times New Roman" w:cs="Times New Roman"/>
              </w:rPr>
            </w:pPr>
            <w:r w:rsidRPr="006267B5">
              <w:rPr>
                <w:rFonts w:ascii="Times New Roman" w:hAnsi="Times New Roman" w:cs="Times New Roman"/>
              </w:rPr>
              <w:t>Cumin</w:t>
            </w:r>
          </w:p>
        </w:tc>
        <w:tc>
          <w:tcPr>
            <w:tcW w:w="0" w:type="auto"/>
            <w:hideMark/>
          </w:tcPr>
          <w:p w14:paraId="7247A0D1"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19.3</w:t>
            </w:r>
          </w:p>
        </w:tc>
        <w:tc>
          <w:tcPr>
            <w:tcW w:w="0" w:type="auto"/>
            <w:hideMark/>
          </w:tcPr>
          <w:p w14:paraId="40F1670A"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60</w:t>
            </w:r>
          </w:p>
        </w:tc>
        <w:tc>
          <w:tcPr>
            <w:tcW w:w="0" w:type="auto"/>
            <w:hideMark/>
          </w:tcPr>
          <w:p w14:paraId="080AC0E1"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27</w:t>
            </w:r>
          </w:p>
        </w:tc>
        <w:tc>
          <w:tcPr>
            <w:tcW w:w="0" w:type="auto"/>
            <w:hideMark/>
          </w:tcPr>
          <w:p w14:paraId="1F962DD7"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45.00</w:t>
            </w:r>
          </w:p>
        </w:tc>
        <w:tc>
          <w:tcPr>
            <w:tcW w:w="0" w:type="auto"/>
            <w:hideMark/>
          </w:tcPr>
          <w:p w14:paraId="5F694A20"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33</w:t>
            </w:r>
          </w:p>
        </w:tc>
      </w:tr>
      <w:tr w:rsidR="006267B5" w:rsidRPr="006267B5" w14:paraId="3C05B9E9" w14:textId="77777777" w:rsidTr="00D41CEC">
        <w:trPr>
          <w:jc w:val="center"/>
        </w:trPr>
        <w:tc>
          <w:tcPr>
            <w:tcW w:w="0" w:type="auto"/>
            <w:hideMark/>
          </w:tcPr>
          <w:p w14:paraId="6BA302C5" w14:textId="77777777" w:rsidR="006267B5" w:rsidRPr="006267B5" w:rsidRDefault="006267B5" w:rsidP="00D41CEC">
            <w:pPr>
              <w:spacing w:line="278" w:lineRule="auto"/>
              <w:jc w:val="both"/>
              <w:rPr>
                <w:rFonts w:ascii="Times New Roman" w:hAnsi="Times New Roman" w:cs="Times New Roman"/>
              </w:rPr>
            </w:pPr>
            <w:r w:rsidRPr="006267B5">
              <w:rPr>
                <w:rFonts w:ascii="Times New Roman" w:hAnsi="Times New Roman" w:cs="Times New Roman"/>
              </w:rPr>
              <w:t>Coriander</w:t>
            </w:r>
          </w:p>
        </w:tc>
        <w:tc>
          <w:tcPr>
            <w:tcW w:w="0" w:type="auto"/>
            <w:hideMark/>
          </w:tcPr>
          <w:p w14:paraId="67AE2983"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18.8</w:t>
            </w:r>
          </w:p>
        </w:tc>
        <w:tc>
          <w:tcPr>
            <w:tcW w:w="0" w:type="auto"/>
            <w:hideMark/>
          </w:tcPr>
          <w:p w14:paraId="1F7B80CD"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60</w:t>
            </w:r>
          </w:p>
        </w:tc>
        <w:tc>
          <w:tcPr>
            <w:tcW w:w="0" w:type="auto"/>
            <w:hideMark/>
          </w:tcPr>
          <w:p w14:paraId="6008F5C3"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30</w:t>
            </w:r>
          </w:p>
        </w:tc>
        <w:tc>
          <w:tcPr>
            <w:tcW w:w="0" w:type="auto"/>
            <w:hideMark/>
          </w:tcPr>
          <w:p w14:paraId="52C92A02"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50.00</w:t>
            </w:r>
          </w:p>
        </w:tc>
        <w:tc>
          <w:tcPr>
            <w:tcW w:w="0" w:type="auto"/>
            <w:hideMark/>
          </w:tcPr>
          <w:p w14:paraId="0A5D6559"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30</w:t>
            </w:r>
          </w:p>
        </w:tc>
      </w:tr>
      <w:tr w:rsidR="006267B5" w:rsidRPr="006267B5" w14:paraId="168A1286" w14:textId="77777777" w:rsidTr="00D41CEC">
        <w:trPr>
          <w:jc w:val="center"/>
        </w:trPr>
        <w:tc>
          <w:tcPr>
            <w:tcW w:w="0" w:type="auto"/>
            <w:hideMark/>
          </w:tcPr>
          <w:p w14:paraId="42B9EA6C" w14:textId="77777777" w:rsidR="006267B5" w:rsidRPr="006267B5" w:rsidRDefault="006267B5" w:rsidP="00D41CEC">
            <w:pPr>
              <w:spacing w:line="278" w:lineRule="auto"/>
              <w:jc w:val="both"/>
              <w:rPr>
                <w:rFonts w:ascii="Times New Roman" w:hAnsi="Times New Roman" w:cs="Times New Roman"/>
              </w:rPr>
            </w:pPr>
            <w:r w:rsidRPr="006267B5">
              <w:rPr>
                <w:rFonts w:ascii="Times New Roman" w:hAnsi="Times New Roman" w:cs="Times New Roman"/>
              </w:rPr>
              <w:t>Dill</w:t>
            </w:r>
          </w:p>
        </w:tc>
        <w:tc>
          <w:tcPr>
            <w:tcW w:w="0" w:type="auto"/>
            <w:hideMark/>
          </w:tcPr>
          <w:p w14:paraId="716315B6"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147.2</w:t>
            </w:r>
          </w:p>
        </w:tc>
        <w:tc>
          <w:tcPr>
            <w:tcW w:w="0" w:type="auto"/>
            <w:hideMark/>
          </w:tcPr>
          <w:p w14:paraId="0144D737"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60</w:t>
            </w:r>
          </w:p>
        </w:tc>
        <w:tc>
          <w:tcPr>
            <w:tcW w:w="0" w:type="auto"/>
            <w:hideMark/>
          </w:tcPr>
          <w:p w14:paraId="49010244"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32</w:t>
            </w:r>
          </w:p>
        </w:tc>
        <w:tc>
          <w:tcPr>
            <w:tcW w:w="0" w:type="auto"/>
            <w:hideMark/>
          </w:tcPr>
          <w:p w14:paraId="46C0C7C4"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53.33</w:t>
            </w:r>
          </w:p>
        </w:tc>
        <w:tc>
          <w:tcPr>
            <w:tcW w:w="0" w:type="auto"/>
            <w:hideMark/>
          </w:tcPr>
          <w:p w14:paraId="6CBC8012"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28</w:t>
            </w:r>
          </w:p>
        </w:tc>
      </w:tr>
      <w:tr w:rsidR="006267B5" w:rsidRPr="006267B5" w14:paraId="0CAF4437" w14:textId="77777777" w:rsidTr="00D41CEC">
        <w:trPr>
          <w:jc w:val="center"/>
        </w:trPr>
        <w:tc>
          <w:tcPr>
            <w:tcW w:w="0" w:type="auto"/>
            <w:hideMark/>
          </w:tcPr>
          <w:p w14:paraId="49F56C61" w14:textId="77777777" w:rsidR="006267B5" w:rsidRPr="006267B5" w:rsidRDefault="006267B5" w:rsidP="00D41CEC">
            <w:pPr>
              <w:spacing w:line="278" w:lineRule="auto"/>
              <w:jc w:val="both"/>
              <w:rPr>
                <w:rFonts w:ascii="Times New Roman" w:hAnsi="Times New Roman" w:cs="Times New Roman"/>
              </w:rPr>
            </w:pPr>
            <w:r w:rsidRPr="006267B5">
              <w:rPr>
                <w:rFonts w:ascii="Times New Roman" w:hAnsi="Times New Roman" w:cs="Times New Roman"/>
              </w:rPr>
              <w:t>Celery</w:t>
            </w:r>
          </w:p>
        </w:tc>
        <w:tc>
          <w:tcPr>
            <w:tcW w:w="0" w:type="auto"/>
            <w:hideMark/>
          </w:tcPr>
          <w:p w14:paraId="674BACF0"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154.8</w:t>
            </w:r>
          </w:p>
        </w:tc>
        <w:tc>
          <w:tcPr>
            <w:tcW w:w="0" w:type="auto"/>
            <w:hideMark/>
          </w:tcPr>
          <w:p w14:paraId="5D365C03"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60</w:t>
            </w:r>
          </w:p>
        </w:tc>
        <w:tc>
          <w:tcPr>
            <w:tcW w:w="0" w:type="auto"/>
            <w:hideMark/>
          </w:tcPr>
          <w:p w14:paraId="0974BD5A"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30</w:t>
            </w:r>
          </w:p>
        </w:tc>
        <w:tc>
          <w:tcPr>
            <w:tcW w:w="0" w:type="auto"/>
            <w:hideMark/>
          </w:tcPr>
          <w:p w14:paraId="5E90EC80"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50.00</w:t>
            </w:r>
          </w:p>
        </w:tc>
        <w:tc>
          <w:tcPr>
            <w:tcW w:w="0" w:type="auto"/>
            <w:hideMark/>
          </w:tcPr>
          <w:p w14:paraId="78CDDD49"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30</w:t>
            </w:r>
          </w:p>
        </w:tc>
      </w:tr>
      <w:tr w:rsidR="006267B5" w:rsidRPr="006267B5" w14:paraId="7C4751F8" w14:textId="77777777" w:rsidTr="00D41CEC">
        <w:trPr>
          <w:jc w:val="center"/>
        </w:trPr>
        <w:tc>
          <w:tcPr>
            <w:tcW w:w="0" w:type="auto"/>
            <w:hideMark/>
          </w:tcPr>
          <w:p w14:paraId="3AD8ADD9" w14:textId="77777777" w:rsidR="006267B5" w:rsidRPr="006267B5" w:rsidRDefault="006267B5" w:rsidP="00D41CEC">
            <w:pPr>
              <w:spacing w:line="278" w:lineRule="auto"/>
              <w:jc w:val="both"/>
              <w:rPr>
                <w:rFonts w:ascii="Times New Roman" w:hAnsi="Times New Roman" w:cs="Times New Roman"/>
              </w:rPr>
            </w:pPr>
            <w:r w:rsidRPr="006267B5">
              <w:rPr>
                <w:rFonts w:ascii="Times New Roman" w:hAnsi="Times New Roman" w:cs="Times New Roman"/>
              </w:rPr>
              <w:t>Caraway</w:t>
            </w:r>
          </w:p>
        </w:tc>
        <w:tc>
          <w:tcPr>
            <w:tcW w:w="0" w:type="auto"/>
            <w:hideMark/>
          </w:tcPr>
          <w:p w14:paraId="25923CB1"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81.5</w:t>
            </w:r>
          </w:p>
        </w:tc>
        <w:tc>
          <w:tcPr>
            <w:tcW w:w="0" w:type="auto"/>
            <w:hideMark/>
          </w:tcPr>
          <w:p w14:paraId="762F2A7D"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60</w:t>
            </w:r>
          </w:p>
        </w:tc>
        <w:tc>
          <w:tcPr>
            <w:tcW w:w="0" w:type="auto"/>
            <w:hideMark/>
          </w:tcPr>
          <w:p w14:paraId="0A7DF599"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31</w:t>
            </w:r>
          </w:p>
        </w:tc>
        <w:tc>
          <w:tcPr>
            <w:tcW w:w="0" w:type="auto"/>
            <w:hideMark/>
          </w:tcPr>
          <w:p w14:paraId="1D43AF8C"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51.67</w:t>
            </w:r>
          </w:p>
        </w:tc>
        <w:tc>
          <w:tcPr>
            <w:tcW w:w="0" w:type="auto"/>
            <w:hideMark/>
          </w:tcPr>
          <w:p w14:paraId="48B253D8"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29</w:t>
            </w:r>
          </w:p>
        </w:tc>
      </w:tr>
      <w:tr w:rsidR="006267B5" w:rsidRPr="006267B5" w14:paraId="1E148D78" w14:textId="77777777" w:rsidTr="00D41CEC">
        <w:trPr>
          <w:jc w:val="center"/>
        </w:trPr>
        <w:tc>
          <w:tcPr>
            <w:tcW w:w="0" w:type="auto"/>
            <w:hideMark/>
          </w:tcPr>
          <w:p w14:paraId="57208264" w14:textId="77777777" w:rsidR="006267B5" w:rsidRPr="006267B5" w:rsidRDefault="006267B5" w:rsidP="00D41CEC">
            <w:pPr>
              <w:spacing w:line="278" w:lineRule="auto"/>
              <w:jc w:val="both"/>
              <w:rPr>
                <w:rFonts w:ascii="Times New Roman" w:hAnsi="Times New Roman" w:cs="Times New Roman"/>
              </w:rPr>
            </w:pPr>
            <w:r w:rsidRPr="006267B5">
              <w:rPr>
                <w:rFonts w:ascii="Times New Roman" w:hAnsi="Times New Roman" w:cs="Times New Roman"/>
              </w:rPr>
              <w:t>Black Pepper</w:t>
            </w:r>
          </w:p>
        </w:tc>
        <w:tc>
          <w:tcPr>
            <w:tcW w:w="0" w:type="auto"/>
            <w:hideMark/>
          </w:tcPr>
          <w:p w14:paraId="1537145E"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143.5</w:t>
            </w:r>
          </w:p>
        </w:tc>
        <w:tc>
          <w:tcPr>
            <w:tcW w:w="0" w:type="auto"/>
            <w:hideMark/>
          </w:tcPr>
          <w:p w14:paraId="7D150C0C"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60</w:t>
            </w:r>
          </w:p>
        </w:tc>
        <w:tc>
          <w:tcPr>
            <w:tcW w:w="0" w:type="auto"/>
            <w:hideMark/>
          </w:tcPr>
          <w:p w14:paraId="2B7C2784"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33</w:t>
            </w:r>
          </w:p>
        </w:tc>
        <w:tc>
          <w:tcPr>
            <w:tcW w:w="0" w:type="auto"/>
            <w:hideMark/>
          </w:tcPr>
          <w:p w14:paraId="5504AFDE"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55.00</w:t>
            </w:r>
          </w:p>
        </w:tc>
        <w:tc>
          <w:tcPr>
            <w:tcW w:w="0" w:type="auto"/>
            <w:hideMark/>
          </w:tcPr>
          <w:p w14:paraId="2FDBCB57"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27</w:t>
            </w:r>
          </w:p>
        </w:tc>
      </w:tr>
      <w:tr w:rsidR="006267B5" w:rsidRPr="006267B5" w14:paraId="543F67E9" w14:textId="77777777" w:rsidTr="00D41CEC">
        <w:trPr>
          <w:jc w:val="center"/>
        </w:trPr>
        <w:tc>
          <w:tcPr>
            <w:tcW w:w="0" w:type="auto"/>
            <w:hideMark/>
          </w:tcPr>
          <w:p w14:paraId="1583E54D" w14:textId="77777777" w:rsidR="006267B5" w:rsidRPr="006267B5" w:rsidRDefault="006267B5" w:rsidP="00D41CEC">
            <w:pPr>
              <w:spacing w:line="278" w:lineRule="auto"/>
              <w:jc w:val="both"/>
              <w:rPr>
                <w:rFonts w:ascii="Times New Roman" w:hAnsi="Times New Roman" w:cs="Times New Roman"/>
              </w:rPr>
            </w:pPr>
            <w:r w:rsidRPr="006267B5">
              <w:rPr>
                <w:rFonts w:ascii="Times New Roman" w:hAnsi="Times New Roman" w:cs="Times New Roman"/>
              </w:rPr>
              <w:t>Control</w:t>
            </w:r>
          </w:p>
        </w:tc>
        <w:tc>
          <w:tcPr>
            <w:tcW w:w="0" w:type="auto"/>
            <w:hideMark/>
          </w:tcPr>
          <w:p w14:paraId="00007100"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0.0</w:t>
            </w:r>
          </w:p>
        </w:tc>
        <w:tc>
          <w:tcPr>
            <w:tcW w:w="0" w:type="auto"/>
            <w:hideMark/>
          </w:tcPr>
          <w:p w14:paraId="2BFBBF0E"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60</w:t>
            </w:r>
          </w:p>
        </w:tc>
        <w:tc>
          <w:tcPr>
            <w:tcW w:w="0" w:type="auto"/>
            <w:hideMark/>
          </w:tcPr>
          <w:p w14:paraId="73DD3C73"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2</w:t>
            </w:r>
          </w:p>
        </w:tc>
        <w:tc>
          <w:tcPr>
            <w:tcW w:w="0" w:type="auto"/>
            <w:hideMark/>
          </w:tcPr>
          <w:p w14:paraId="0964F088"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3.33</w:t>
            </w:r>
          </w:p>
        </w:tc>
        <w:tc>
          <w:tcPr>
            <w:tcW w:w="0" w:type="auto"/>
            <w:hideMark/>
          </w:tcPr>
          <w:p w14:paraId="006C427D"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58</w:t>
            </w:r>
          </w:p>
        </w:tc>
      </w:tr>
    </w:tbl>
    <w:p w14:paraId="1F823FD2" w14:textId="4109E408" w:rsidR="006267B5" w:rsidRDefault="006267B5" w:rsidP="00025806">
      <w:pPr>
        <w:spacing w:before="240"/>
        <w:ind w:firstLine="720"/>
        <w:jc w:val="both"/>
        <w:rPr>
          <w:rFonts w:ascii="Times New Roman" w:hAnsi="Times New Roman" w:cs="Times New Roman"/>
        </w:rPr>
      </w:pPr>
      <w:r w:rsidRPr="006267B5">
        <w:rPr>
          <w:rFonts w:ascii="Times New Roman" w:hAnsi="Times New Roman" w:cs="Times New Roman"/>
        </w:rPr>
        <w:t>The clustering of observed mortality around 50% provides a suitable common mortality endpoint for comparing physiological responses. At the same time, the marked difference among the LC₅₀ concentrations</w:t>
      </w:r>
      <w:r w:rsidR="00CF42D4">
        <w:rPr>
          <w:rFonts w:ascii="Times New Roman" w:hAnsi="Times New Roman" w:cs="Times New Roman"/>
        </w:rPr>
        <w:t xml:space="preserve"> (f</w:t>
      </w:r>
      <w:r w:rsidRPr="006267B5">
        <w:rPr>
          <w:rFonts w:ascii="Times New Roman" w:hAnsi="Times New Roman" w:cs="Times New Roman"/>
        </w:rPr>
        <w:t>rom 18.8 µL L⁻¹ for Coriander to 154.8 µL L⁻¹ for Celery</w:t>
      </w:r>
      <w:r w:rsidR="00CF42D4">
        <w:rPr>
          <w:rFonts w:ascii="Times New Roman" w:hAnsi="Times New Roman" w:cs="Times New Roman"/>
        </w:rPr>
        <w:t xml:space="preserve">) </w:t>
      </w:r>
      <w:r w:rsidRPr="006267B5">
        <w:rPr>
          <w:rFonts w:ascii="Times New Roman" w:hAnsi="Times New Roman" w:cs="Times New Roman"/>
        </w:rPr>
        <w:t xml:space="preserve">indicates that the oils differed considerably in fumigant potency. Such variability is expected because essential oils are complex mixtures and their </w:t>
      </w:r>
      <w:proofErr w:type="spellStart"/>
      <w:r w:rsidRPr="006267B5">
        <w:rPr>
          <w:rFonts w:ascii="Times New Roman" w:hAnsi="Times New Roman" w:cs="Times New Roman"/>
        </w:rPr>
        <w:t>vapour</w:t>
      </w:r>
      <w:proofErr w:type="spellEnd"/>
      <w:r w:rsidRPr="006267B5">
        <w:rPr>
          <w:rFonts w:ascii="Times New Roman" w:hAnsi="Times New Roman" w:cs="Times New Roman"/>
        </w:rPr>
        <w:t xml:space="preserve">-phase toxicity can depend on chemical composition, constituent volatility, exposure conditions and insect susceptibility (Rajendran &amp; </w:t>
      </w:r>
      <w:proofErr w:type="spellStart"/>
      <w:r w:rsidRPr="006267B5">
        <w:rPr>
          <w:rFonts w:ascii="Times New Roman" w:hAnsi="Times New Roman" w:cs="Times New Roman"/>
        </w:rPr>
        <w:t>Sriranjini</w:t>
      </w:r>
      <w:proofErr w:type="spellEnd"/>
      <w:r w:rsidRPr="006267B5">
        <w:rPr>
          <w:rFonts w:ascii="Times New Roman" w:hAnsi="Times New Roman" w:cs="Times New Roman"/>
        </w:rPr>
        <w:t xml:space="preserve">, 2008; Campolo et al., 2018). Studies with </w:t>
      </w:r>
      <w:r w:rsidRPr="006267B5">
        <w:rPr>
          <w:rFonts w:ascii="Times New Roman" w:hAnsi="Times New Roman" w:cs="Times New Roman"/>
          <w:i/>
          <w:iCs/>
        </w:rPr>
        <w:t>C. maculatus</w:t>
      </w:r>
      <w:r w:rsidRPr="006267B5">
        <w:rPr>
          <w:rFonts w:ascii="Times New Roman" w:hAnsi="Times New Roman" w:cs="Times New Roman"/>
        </w:rPr>
        <w:t xml:space="preserve"> have likewise demonstrated considerable variation in fumigant toxicity among essential oils and individual volatile constituents. </w:t>
      </w:r>
    </w:p>
    <w:p w14:paraId="66842A89" w14:textId="391039D4" w:rsidR="004D42E7" w:rsidRPr="006267B5" w:rsidRDefault="004D42E7" w:rsidP="004D42E7">
      <w:pPr>
        <w:jc w:val="both"/>
        <w:rPr>
          <w:rFonts w:ascii="Times New Roman" w:hAnsi="Times New Roman" w:cs="Times New Roman"/>
        </w:rPr>
      </w:pPr>
      <w:r w:rsidRPr="006267B5">
        <w:rPr>
          <w:rFonts w:ascii="Times New Roman" w:hAnsi="Times New Roman" w:cs="Times New Roman"/>
          <w:b/>
          <w:bCs/>
        </w:rPr>
        <w:t>3.</w:t>
      </w:r>
      <w:r w:rsidR="00580026">
        <w:rPr>
          <w:rFonts w:ascii="Times New Roman" w:hAnsi="Times New Roman" w:cs="Times New Roman"/>
          <w:b/>
          <w:bCs/>
        </w:rPr>
        <w:t>2</w:t>
      </w:r>
      <w:r w:rsidRPr="006267B5">
        <w:rPr>
          <w:rFonts w:ascii="Times New Roman" w:hAnsi="Times New Roman" w:cs="Times New Roman"/>
          <w:b/>
          <w:bCs/>
        </w:rPr>
        <w:t xml:space="preserve"> </w:t>
      </w: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reaction kinetics during the assay</w:t>
      </w:r>
      <w:r>
        <w:rPr>
          <w:rFonts w:ascii="Times New Roman" w:hAnsi="Times New Roman" w:cs="Times New Roman"/>
          <w:b/>
          <w:bCs/>
        </w:rPr>
        <w:t>:</w:t>
      </w:r>
      <w:r w:rsidR="004564AF">
        <w:rPr>
          <w:rFonts w:ascii="Times New Roman" w:hAnsi="Times New Roman" w:cs="Times New Roman"/>
          <w:b/>
          <w:bCs/>
        </w:rPr>
        <w:t xml:space="preserve"> </w:t>
      </w:r>
      <w:r w:rsidRPr="006267B5">
        <w:rPr>
          <w:rFonts w:ascii="Times New Roman" w:hAnsi="Times New Roman" w:cs="Times New Roman"/>
        </w:rPr>
        <w:t>The underlying spectrophotometric records showed time-dependent changes in absorbance at 412 nm during the 180-s assay period, consistent with the kinetic principle of the Ellman reaction. The final specific</w:t>
      </w:r>
      <w:r w:rsidR="008A5ACC">
        <w:rPr>
          <w:rFonts w:ascii="Times New Roman" w:hAnsi="Times New Roman" w:cs="Times New Roman"/>
        </w:rPr>
        <w:t xml:space="preserve"> </w:t>
      </w:r>
      <w:proofErr w:type="spellStart"/>
      <w:r w:rsidR="008A5ACC">
        <w:rPr>
          <w:rFonts w:ascii="Times New Roman" w:hAnsi="Times New Roman" w:cs="Times New Roman"/>
        </w:rPr>
        <w:t>AChE</w:t>
      </w:r>
      <w:proofErr w:type="spellEnd"/>
      <w:r w:rsidRPr="006267B5">
        <w:rPr>
          <w:rFonts w:ascii="Times New Roman" w:hAnsi="Times New Roman" w:cs="Times New Roman"/>
        </w:rPr>
        <w:t xml:space="preserve"> activities calculated from these reaction progress records varied markedly among treatments, with the greatest activity in the Cumin and Coriander extracts and the lowest activity in Caraway. The corrected Celery trace showed a gradual increase in absorbance from approximately 0.13–0.14 at the beginning of the reaction to 0.17 at 180 s, supporting the corresponding specific-activity estimate of 25.84 U min⁻¹ mg⁻¹ protein. </w:t>
      </w:r>
    </w:p>
    <w:p w14:paraId="7760BEBB" w14:textId="4AA7A0CB" w:rsidR="004D42E7" w:rsidRDefault="00C9750E" w:rsidP="000F3A46">
      <w:pPr>
        <w:ind w:firstLine="720"/>
        <w:jc w:val="both"/>
        <w:rPr>
          <w:rFonts w:ascii="Times New Roman" w:hAnsi="Times New Roman" w:cs="Times New Roman"/>
        </w:rPr>
      </w:pPr>
      <w:r>
        <w:rPr>
          <w:rFonts w:ascii="Times New Roman" w:hAnsi="Times New Roman" w:cs="Times New Roman"/>
        </w:rPr>
        <w:t>Becaus</w:t>
      </w:r>
      <w:r w:rsidR="004D42E7" w:rsidRPr="006267B5">
        <w:rPr>
          <w:rFonts w:ascii="Times New Roman" w:hAnsi="Times New Roman" w:cs="Times New Roman"/>
        </w:rPr>
        <w:t xml:space="preserve">e the readings at successive time points are repeated observations within the same assay, the kinetic traces are best used as </w:t>
      </w:r>
      <w:r w:rsidR="004D42E7" w:rsidRPr="00BE710F">
        <w:rPr>
          <w:rFonts w:ascii="Times New Roman" w:hAnsi="Times New Roman" w:cs="Times New Roman"/>
        </w:rPr>
        <w:t>descriptive evidence of reaction progress</w:t>
      </w:r>
      <w:r w:rsidR="004D42E7" w:rsidRPr="006267B5">
        <w:rPr>
          <w:rFonts w:ascii="Times New Roman" w:hAnsi="Times New Roman" w:cs="Times New Roman"/>
        </w:rPr>
        <w:t xml:space="preserve"> rather than as an additional independent statistical dataset. The principal statistical inference therefore remains based on the calculated specific activities.</w:t>
      </w:r>
    </w:p>
    <w:p w14:paraId="2AE9D1A7" w14:textId="2109E2FF" w:rsidR="00FC29A7" w:rsidRPr="006267B5" w:rsidRDefault="00FC29A7" w:rsidP="00FC29A7">
      <w:pPr>
        <w:jc w:val="both"/>
        <w:rPr>
          <w:rFonts w:ascii="Times New Roman" w:hAnsi="Times New Roman" w:cs="Times New Roman"/>
        </w:rPr>
      </w:pPr>
      <w:r w:rsidRPr="006267B5">
        <w:rPr>
          <w:rFonts w:ascii="Times New Roman" w:hAnsi="Times New Roman" w:cs="Times New Roman"/>
          <w:b/>
          <w:bCs/>
        </w:rPr>
        <w:t xml:space="preserve">Figure </w:t>
      </w:r>
      <w:r>
        <w:rPr>
          <w:rFonts w:ascii="Times New Roman" w:hAnsi="Times New Roman" w:cs="Times New Roman"/>
          <w:b/>
          <w:bCs/>
        </w:rPr>
        <w:t xml:space="preserve">1: </w:t>
      </w:r>
      <w:r w:rsidRPr="006267B5">
        <w:rPr>
          <w:rFonts w:ascii="Times New Roman" w:hAnsi="Times New Roman" w:cs="Times New Roman"/>
          <w:b/>
          <w:bCs/>
        </w:rPr>
        <w:t xml:space="preserve">Time-dependent changes in absorbance at 412 nm during the </w:t>
      </w: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assay of surviving adult </w:t>
      </w:r>
      <w:r w:rsidR="00B51443">
        <w:rPr>
          <w:rFonts w:ascii="Times New Roman" w:hAnsi="Times New Roman" w:cs="Times New Roman"/>
          <w:b/>
          <w:bCs/>
          <w:i/>
          <w:iCs/>
        </w:rPr>
        <w:t>C.</w:t>
      </w:r>
      <w:r w:rsidRPr="006267B5">
        <w:rPr>
          <w:rFonts w:ascii="Times New Roman" w:hAnsi="Times New Roman" w:cs="Times New Roman"/>
          <w:b/>
          <w:bCs/>
          <w:i/>
          <w:iCs/>
        </w:rPr>
        <w:t xml:space="preserve"> maculatus</w:t>
      </w:r>
      <w:r w:rsidRPr="006267B5">
        <w:rPr>
          <w:rFonts w:ascii="Times New Roman" w:hAnsi="Times New Roman" w:cs="Times New Roman"/>
          <w:b/>
          <w:bCs/>
        </w:rPr>
        <w:t xml:space="preserve"> following 24-h fumigation at the respective LC₅₀ </w:t>
      </w:r>
      <w:r w:rsidRPr="006267B5">
        <w:rPr>
          <w:rFonts w:ascii="Times New Roman" w:hAnsi="Times New Roman" w:cs="Times New Roman"/>
          <w:b/>
          <w:bCs/>
        </w:rPr>
        <w:lastRenderedPageBreak/>
        <w:t>concentrations.</w:t>
      </w:r>
      <w:r w:rsidRPr="006267B5">
        <w:rPr>
          <w:rFonts w:ascii="Times New Roman" w:hAnsi="Times New Roman" w:cs="Times New Roman"/>
        </w:rPr>
        <w:t xml:space="preserve"> Absorbance was recorded at 15-s intervals for 180 s using the Ellman colorimetric assay.</w:t>
      </w:r>
    </w:p>
    <w:p w14:paraId="5DE72F9A" w14:textId="187D85A4" w:rsidR="00FC29A7" w:rsidRPr="006267B5" w:rsidRDefault="00FC29A7" w:rsidP="000F3A46">
      <w:pPr>
        <w:ind w:firstLine="720"/>
        <w:jc w:val="both"/>
        <w:rPr>
          <w:rFonts w:ascii="Times New Roman" w:hAnsi="Times New Roman" w:cs="Times New Roman"/>
        </w:rPr>
      </w:pPr>
      <w:r>
        <w:rPr>
          <w:rFonts w:ascii="Times New Roman" w:hAnsi="Times New Roman" w:cs="Times New Roman"/>
          <w:noProof/>
        </w:rPr>
        <w:drawing>
          <wp:inline distT="0" distB="0" distL="0" distR="0" wp14:anchorId="3D3533D0" wp14:editId="163D0ADE">
            <wp:extent cx="5151163" cy="3657600"/>
            <wp:effectExtent l="19050" t="19050" r="11430" b="19050"/>
            <wp:docPr id="18894323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51163" cy="3657600"/>
                    </a:xfrm>
                    <a:prstGeom prst="rect">
                      <a:avLst/>
                    </a:prstGeom>
                    <a:noFill/>
                    <a:ln>
                      <a:solidFill>
                        <a:schemeClr val="tx1"/>
                      </a:solidFill>
                    </a:ln>
                  </pic:spPr>
                </pic:pic>
              </a:graphicData>
            </a:graphic>
          </wp:inline>
        </w:drawing>
      </w:r>
    </w:p>
    <w:p w14:paraId="25CB4C79" w14:textId="7AC4A590" w:rsidR="006267B5" w:rsidRPr="00F36D55" w:rsidRDefault="006267B5" w:rsidP="006267B5">
      <w:pPr>
        <w:jc w:val="both"/>
        <w:rPr>
          <w:rFonts w:ascii="Times New Roman" w:hAnsi="Times New Roman" w:cs="Times New Roman"/>
        </w:rPr>
      </w:pPr>
      <w:r w:rsidRPr="006267B5">
        <w:rPr>
          <w:rFonts w:ascii="Times New Roman" w:hAnsi="Times New Roman" w:cs="Times New Roman"/>
          <w:b/>
          <w:bCs/>
        </w:rPr>
        <w:t>3.</w:t>
      </w:r>
      <w:r w:rsidR="007E5D8B">
        <w:rPr>
          <w:rFonts w:ascii="Times New Roman" w:hAnsi="Times New Roman" w:cs="Times New Roman"/>
          <w:b/>
          <w:bCs/>
        </w:rPr>
        <w:t>3</w:t>
      </w:r>
      <w:r w:rsidRPr="006267B5">
        <w:rPr>
          <w:rFonts w:ascii="Times New Roman" w:hAnsi="Times New Roman" w:cs="Times New Roman"/>
          <w:b/>
          <w:bCs/>
        </w:rPr>
        <w:t xml:space="preserve"> Essential-oil fumigation altered </w:t>
      </w: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activity in surviving adults</w:t>
      </w:r>
      <w:r w:rsidR="009C4BAB">
        <w:rPr>
          <w:rFonts w:ascii="Times New Roman" w:hAnsi="Times New Roman" w:cs="Times New Roman"/>
          <w:b/>
          <w:bCs/>
        </w:rPr>
        <w:t xml:space="preserve">: </w:t>
      </w:r>
      <w:proofErr w:type="spellStart"/>
      <w:r w:rsidRPr="00F36D55">
        <w:rPr>
          <w:rFonts w:ascii="Times New Roman" w:hAnsi="Times New Roman" w:cs="Times New Roman"/>
        </w:rPr>
        <w:t>AChE</w:t>
      </w:r>
      <w:proofErr w:type="spellEnd"/>
      <w:r w:rsidRPr="00F36D55">
        <w:rPr>
          <w:rFonts w:ascii="Times New Roman" w:hAnsi="Times New Roman" w:cs="Times New Roman"/>
        </w:rPr>
        <w:t xml:space="preserve"> activity differed very strongly among the seven essential-oil treatments and the untreated control (F</w:t>
      </w:r>
      <w:proofErr w:type="gramStart"/>
      <w:r w:rsidRPr="00F36D55">
        <w:rPr>
          <w:rFonts w:ascii="Times New Roman" w:hAnsi="Times New Roman" w:cs="Times New Roman"/>
        </w:rPr>
        <w:t>₇,₁</w:t>
      </w:r>
      <w:proofErr w:type="gramEnd"/>
      <w:r w:rsidRPr="00F36D55">
        <w:rPr>
          <w:rFonts w:ascii="Times New Roman" w:hAnsi="Times New Roman" w:cs="Times New Roman"/>
        </w:rPr>
        <w:t xml:space="preserve">₆ = 234.04, </w:t>
      </w:r>
      <w:r w:rsidRPr="00F36D55">
        <w:rPr>
          <w:rFonts w:ascii="Times New Roman" w:hAnsi="Times New Roman" w:cs="Times New Roman"/>
          <w:i/>
          <w:iCs/>
        </w:rPr>
        <w:t>P</w:t>
      </w:r>
      <w:r w:rsidRPr="00F36D55">
        <w:rPr>
          <w:rFonts w:ascii="Times New Roman" w:hAnsi="Times New Roman" w:cs="Times New Roman"/>
        </w:rPr>
        <w:t xml:space="preserve"> = 6.65 × 10⁻¹⁵)</w:t>
      </w:r>
      <w:r w:rsidR="00C92F68">
        <w:rPr>
          <w:rFonts w:ascii="Times New Roman" w:hAnsi="Times New Roman" w:cs="Times New Roman"/>
        </w:rPr>
        <w:t xml:space="preserve"> (Table 2, Figure 2)</w:t>
      </w:r>
      <w:r w:rsidRPr="00F36D55">
        <w:rPr>
          <w:rFonts w:ascii="Times New Roman" w:hAnsi="Times New Roman" w:cs="Times New Roman"/>
        </w:rPr>
        <w:t xml:space="preserve">. The untreated control showed the highest activity at 44.513 ± 0.961 U min⁻¹ mg⁻¹ protein. Coriander and Cumin retained relatively high activities of 38.459 ± 0.305 and 38.323 ± 0.162 U min⁻¹ mg⁻¹ protein, respectively. Dill showed intermediate activity (30.764 ± 0.054), whereas Ajwain, Black Pepper and Celery showed lower values of 27.499 ± 0.270, 28.067 ± 0.458 and 25.837 ± 0.892, respectively. Caraway produced the lowest </w:t>
      </w:r>
      <w:proofErr w:type="spellStart"/>
      <w:r w:rsidRPr="00F36D55">
        <w:rPr>
          <w:rFonts w:ascii="Times New Roman" w:hAnsi="Times New Roman" w:cs="Times New Roman"/>
        </w:rPr>
        <w:t>AChE</w:t>
      </w:r>
      <w:proofErr w:type="spellEnd"/>
      <w:r w:rsidRPr="00F36D55">
        <w:rPr>
          <w:rFonts w:ascii="Times New Roman" w:hAnsi="Times New Roman" w:cs="Times New Roman"/>
        </w:rPr>
        <w:t xml:space="preserve"> activity, at only 11.510 ± 1.176 U min⁻¹ mg⁻¹ protein.</w:t>
      </w:r>
    </w:p>
    <w:p w14:paraId="03418BBD" w14:textId="6BF7A90E" w:rsidR="006267B5" w:rsidRPr="006267B5" w:rsidRDefault="006267B5" w:rsidP="006267B5">
      <w:pPr>
        <w:jc w:val="both"/>
        <w:rPr>
          <w:rFonts w:ascii="Times New Roman" w:hAnsi="Times New Roman" w:cs="Times New Roman"/>
          <w:b/>
          <w:bCs/>
        </w:rPr>
      </w:pPr>
      <w:r w:rsidRPr="006267B5">
        <w:rPr>
          <w:rFonts w:ascii="Times New Roman" w:hAnsi="Times New Roman" w:cs="Times New Roman"/>
          <w:b/>
          <w:bCs/>
        </w:rPr>
        <w:t>Table 2. Acetylcholinesterase (</w:t>
      </w: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activity in surviving adult </w:t>
      </w:r>
      <w:r w:rsidR="009F3469">
        <w:rPr>
          <w:rFonts w:ascii="Times New Roman" w:hAnsi="Times New Roman" w:cs="Times New Roman"/>
          <w:b/>
          <w:bCs/>
          <w:i/>
          <w:iCs/>
        </w:rPr>
        <w:t>C.</w:t>
      </w:r>
      <w:r w:rsidRPr="006267B5">
        <w:rPr>
          <w:rFonts w:ascii="Times New Roman" w:hAnsi="Times New Roman" w:cs="Times New Roman"/>
          <w:b/>
          <w:bCs/>
          <w:i/>
          <w:iCs/>
        </w:rPr>
        <w:t xml:space="preserve"> maculatus</w:t>
      </w:r>
      <w:r w:rsidRPr="006267B5">
        <w:rPr>
          <w:rFonts w:ascii="Times New Roman" w:hAnsi="Times New Roman" w:cs="Times New Roman"/>
          <w:b/>
          <w:bCs/>
        </w:rPr>
        <w:t xml:space="preserve"> following 24-h fumigation at the respective LC₅₀ concentrations</w:t>
      </w:r>
    </w:p>
    <w:tbl>
      <w:tblPr>
        <w:tblStyle w:val="TableGrid"/>
        <w:tblW w:w="0" w:type="auto"/>
        <w:jc w:val="center"/>
        <w:tblLook w:val="04A0" w:firstRow="1" w:lastRow="0" w:firstColumn="1" w:lastColumn="0" w:noHBand="0" w:noVBand="1"/>
      </w:tblPr>
      <w:tblGrid>
        <w:gridCol w:w="1503"/>
        <w:gridCol w:w="1563"/>
        <w:gridCol w:w="4545"/>
      </w:tblGrid>
      <w:tr w:rsidR="007619D0" w:rsidRPr="009255CF" w14:paraId="2D8FC412" w14:textId="77777777" w:rsidTr="007619D0">
        <w:trPr>
          <w:jc w:val="center"/>
        </w:trPr>
        <w:tc>
          <w:tcPr>
            <w:tcW w:w="0" w:type="auto"/>
            <w:hideMark/>
          </w:tcPr>
          <w:p w14:paraId="049A739B" w14:textId="77777777" w:rsidR="007619D0" w:rsidRPr="009255CF" w:rsidRDefault="007619D0" w:rsidP="009255CF">
            <w:pPr>
              <w:spacing w:line="278" w:lineRule="auto"/>
              <w:jc w:val="both"/>
              <w:rPr>
                <w:rFonts w:ascii="Times New Roman" w:hAnsi="Times New Roman" w:cs="Times New Roman"/>
                <w:b/>
                <w:bCs/>
              </w:rPr>
            </w:pPr>
            <w:r w:rsidRPr="009255CF">
              <w:rPr>
                <w:rFonts w:ascii="Times New Roman" w:hAnsi="Times New Roman" w:cs="Times New Roman"/>
                <w:b/>
                <w:bCs/>
              </w:rPr>
              <w:t>Treatment</w:t>
            </w:r>
          </w:p>
        </w:tc>
        <w:tc>
          <w:tcPr>
            <w:tcW w:w="0" w:type="auto"/>
            <w:hideMark/>
          </w:tcPr>
          <w:p w14:paraId="3451BFA7" w14:textId="77777777" w:rsidR="007619D0" w:rsidRPr="009255CF" w:rsidRDefault="007619D0" w:rsidP="009255CF">
            <w:pPr>
              <w:spacing w:line="278" w:lineRule="auto"/>
              <w:jc w:val="center"/>
              <w:rPr>
                <w:rFonts w:ascii="Times New Roman" w:hAnsi="Times New Roman" w:cs="Times New Roman"/>
                <w:b/>
                <w:bCs/>
              </w:rPr>
            </w:pPr>
            <w:r w:rsidRPr="009255CF">
              <w:rPr>
                <w:rFonts w:ascii="Times New Roman" w:hAnsi="Times New Roman" w:cs="Times New Roman"/>
                <w:b/>
                <w:bCs/>
              </w:rPr>
              <w:t>LC₅₀ (µL L⁻¹)</w:t>
            </w:r>
          </w:p>
        </w:tc>
        <w:tc>
          <w:tcPr>
            <w:tcW w:w="0" w:type="auto"/>
            <w:hideMark/>
          </w:tcPr>
          <w:p w14:paraId="3F3238EF" w14:textId="77777777" w:rsidR="007619D0" w:rsidRPr="009255CF" w:rsidRDefault="007619D0" w:rsidP="009255CF">
            <w:pPr>
              <w:spacing w:line="278" w:lineRule="auto"/>
              <w:jc w:val="center"/>
              <w:rPr>
                <w:rFonts w:ascii="Times New Roman" w:hAnsi="Times New Roman" w:cs="Times New Roman"/>
                <w:b/>
                <w:bCs/>
              </w:rPr>
            </w:pPr>
            <w:proofErr w:type="spellStart"/>
            <w:r w:rsidRPr="009255CF">
              <w:rPr>
                <w:rFonts w:ascii="Times New Roman" w:hAnsi="Times New Roman" w:cs="Times New Roman"/>
                <w:b/>
                <w:bCs/>
              </w:rPr>
              <w:t>AChE</w:t>
            </w:r>
            <w:proofErr w:type="spellEnd"/>
            <w:r w:rsidRPr="009255CF">
              <w:rPr>
                <w:rFonts w:ascii="Times New Roman" w:hAnsi="Times New Roman" w:cs="Times New Roman"/>
                <w:b/>
                <w:bCs/>
              </w:rPr>
              <w:t xml:space="preserve"> activity (U min⁻¹ mg⁻¹ protein) ± SE</w:t>
            </w:r>
          </w:p>
        </w:tc>
      </w:tr>
      <w:tr w:rsidR="007619D0" w:rsidRPr="009255CF" w14:paraId="791017DC" w14:textId="77777777" w:rsidTr="007619D0">
        <w:trPr>
          <w:jc w:val="center"/>
        </w:trPr>
        <w:tc>
          <w:tcPr>
            <w:tcW w:w="0" w:type="auto"/>
            <w:hideMark/>
          </w:tcPr>
          <w:p w14:paraId="7F61C3D2"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rPr>
              <w:t>Ajwain</w:t>
            </w:r>
          </w:p>
        </w:tc>
        <w:tc>
          <w:tcPr>
            <w:tcW w:w="0" w:type="auto"/>
            <w:hideMark/>
          </w:tcPr>
          <w:p w14:paraId="64A254F6"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25.7</w:t>
            </w:r>
          </w:p>
        </w:tc>
        <w:tc>
          <w:tcPr>
            <w:tcW w:w="0" w:type="auto"/>
            <w:hideMark/>
          </w:tcPr>
          <w:p w14:paraId="42A23D01" w14:textId="1B892A50"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27.499 ± 0.270</w:t>
            </w:r>
            <w:r w:rsidRPr="009255CF">
              <w:rPr>
                <w:rFonts w:ascii="Times New Roman" w:hAnsi="Times New Roman" w:cs="Times New Roman"/>
                <w:vertAlign w:val="superscript"/>
              </w:rPr>
              <w:t>d</w:t>
            </w:r>
          </w:p>
        </w:tc>
      </w:tr>
      <w:tr w:rsidR="007619D0" w:rsidRPr="009255CF" w14:paraId="70C303CC" w14:textId="77777777" w:rsidTr="007619D0">
        <w:trPr>
          <w:jc w:val="center"/>
        </w:trPr>
        <w:tc>
          <w:tcPr>
            <w:tcW w:w="0" w:type="auto"/>
            <w:hideMark/>
          </w:tcPr>
          <w:p w14:paraId="79705080"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rPr>
              <w:t>Cumin</w:t>
            </w:r>
          </w:p>
        </w:tc>
        <w:tc>
          <w:tcPr>
            <w:tcW w:w="0" w:type="auto"/>
            <w:hideMark/>
          </w:tcPr>
          <w:p w14:paraId="64CD28D2"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19.3</w:t>
            </w:r>
          </w:p>
        </w:tc>
        <w:tc>
          <w:tcPr>
            <w:tcW w:w="0" w:type="auto"/>
            <w:hideMark/>
          </w:tcPr>
          <w:p w14:paraId="2DA3F6E7" w14:textId="782909FD"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38.323 ± 0.162</w:t>
            </w:r>
            <w:r w:rsidRPr="009255CF">
              <w:rPr>
                <w:rFonts w:ascii="Times New Roman" w:hAnsi="Times New Roman" w:cs="Times New Roman"/>
                <w:vertAlign w:val="superscript"/>
              </w:rPr>
              <w:t>b</w:t>
            </w:r>
          </w:p>
        </w:tc>
      </w:tr>
      <w:tr w:rsidR="007619D0" w:rsidRPr="009255CF" w14:paraId="19B4A396" w14:textId="77777777" w:rsidTr="007619D0">
        <w:trPr>
          <w:jc w:val="center"/>
        </w:trPr>
        <w:tc>
          <w:tcPr>
            <w:tcW w:w="0" w:type="auto"/>
            <w:hideMark/>
          </w:tcPr>
          <w:p w14:paraId="0475941C"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rPr>
              <w:t>Coriander</w:t>
            </w:r>
          </w:p>
        </w:tc>
        <w:tc>
          <w:tcPr>
            <w:tcW w:w="0" w:type="auto"/>
            <w:hideMark/>
          </w:tcPr>
          <w:p w14:paraId="2DBFB856"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18.8</w:t>
            </w:r>
          </w:p>
        </w:tc>
        <w:tc>
          <w:tcPr>
            <w:tcW w:w="0" w:type="auto"/>
            <w:hideMark/>
          </w:tcPr>
          <w:p w14:paraId="2F0F7DA1" w14:textId="59712153"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38.459 ± 0.305</w:t>
            </w:r>
            <w:r w:rsidRPr="009255CF">
              <w:rPr>
                <w:rFonts w:ascii="Times New Roman" w:hAnsi="Times New Roman" w:cs="Times New Roman"/>
                <w:vertAlign w:val="superscript"/>
              </w:rPr>
              <w:t>b</w:t>
            </w:r>
          </w:p>
        </w:tc>
      </w:tr>
      <w:tr w:rsidR="007619D0" w:rsidRPr="009255CF" w14:paraId="1A89238E" w14:textId="77777777" w:rsidTr="007619D0">
        <w:trPr>
          <w:jc w:val="center"/>
        </w:trPr>
        <w:tc>
          <w:tcPr>
            <w:tcW w:w="0" w:type="auto"/>
            <w:hideMark/>
          </w:tcPr>
          <w:p w14:paraId="41F47D8C"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rPr>
              <w:t>Dill</w:t>
            </w:r>
          </w:p>
        </w:tc>
        <w:tc>
          <w:tcPr>
            <w:tcW w:w="0" w:type="auto"/>
            <w:hideMark/>
          </w:tcPr>
          <w:p w14:paraId="5B8133B6"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147.2</w:t>
            </w:r>
          </w:p>
        </w:tc>
        <w:tc>
          <w:tcPr>
            <w:tcW w:w="0" w:type="auto"/>
            <w:hideMark/>
          </w:tcPr>
          <w:p w14:paraId="06A9C6F4" w14:textId="64185513"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30.764 ± 0.054</w:t>
            </w:r>
            <w:r w:rsidRPr="009255CF">
              <w:rPr>
                <w:rFonts w:ascii="Times New Roman" w:hAnsi="Times New Roman" w:cs="Times New Roman"/>
                <w:vertAlign w:val="superscript"/>
              </w:rPr>
              <w:t>c</w:t>
            </w:r>
          </w:p>
        </w:tc>
      </w:tr>
      <w:tr w:rsidR="007619D0" w:rsidRPr="009255CF" w14:paraId="2B05E8AC" w14:textId="77777777" w:rsidTr="007619D0">
        <w:trPr>
          <w:jc w:val="center"/>
        </w:trPr>
        <w:tc>
          <w:tcPr>
            <w:tcW w:w="0" w:type="auto"/>
            <w:hideMark/>
          </w:tcPr>
          <w:p w14:paraId="1A25ACF8"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rPr>
              <w:t>Celery</w:t>
            </w:r>
          </w:p>
        </w:tc>
        <w:tc>
          <w:tcPr>
            <w:tcW w:w="0" w:type="auto"/>
            <w:hideMark/>
          </w:tcPr>
          <w:p w14:paraId="32696A48"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154.8</w:t>
            </w:r>
          </w:p>
        </w:tc>
        <w:tc>
          <w:tcPr>
            <w:tcW w:w="0" w:type="auto"/>
            <w:hideMark/>
          </w:tcPr>
          <w:p w14:paraId="111F0AE0" w14:textId="1484B7A3"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25.837 ± 0.892</w:t>
            </w:r>
            <w:r w:rsidRPr="009255CF">
              <w:rPr>
                <w:rFonts w:ascii="Times New Roman" w:hAnsi="Times New Roman" w:cs="Times New Roman"/>
                <w:vertAlign w:val="superscript"/>
              </w:rPr>
              <w:t>d</w:t>
            </w:r>
          </w:p>
        </w:tc>
      </w:tr>
      <w:tr w:rsidR="007619D0" w:rsidRPr="009255CF" w14:paraId="17312D67" w14:textId="77777777" w:rsidTr="007619D0">
        <w:trPr>
          <w:jc w:val="center"/>
        </w:trPr>
        <w:tc>
          <w:tcPr>
            <w:tcW w:w="0" w:type="auto"/>
            <w:hideMark/>
          </w:tcPr>
          <w:p w14:paraId="1CBBC842"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rPr>
              <w:t>Caraway</w:t>
            </w:r>
          </w:p>
        </w:tc>
        <w:tc>
          <w:tcPr>
            <w:tcW w:w="0" w:type="auto"/>
            <w:hideMark/>
          </w:tcPr>
          <w:p w14:paraId="6AFE412C"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81.5</w:t>
            </w:r>
          </w:p>
        </w:tc>
        <w:tc>
          <w:tcPr>
            <w:tcW w:w="0" w:type="auto"/>
            <w:hideMark/>
          </w:tcPr>
          <w:p w14:paraId="371733D7" w14:textId="428593C0"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11.510 ± 1.176</w:t>
            </w:r>
            <w:r w:rsidRPr="009255CF">
              <w:rPr>
                <w:rFonts w:ascii="Times New Roman" w:hAnsi="Times New Roman" w:cs="Times New Roman"/>
                <w:vertAlign w:val="superscript"/>
              </w:rPr>
              <w:t>e</w:t>
            </w:r>
          </w:p>
        </w:tc>
      </w:tr>
      <w:tr w:rsidR="007619D0" w:rsidRPr="009255CF" w14:paraId="043BF1E3" w14:textId="77777777" w:rsidTr="007619D0">
        <w:trPr>
          <w:jc w:val="center"/>
        </w:trPr>
        <w:tc>
          <w:tcPr>
            <w:tcW w:w="0" w:type="auto"/>
            <w:hideMark/>
          </w:tcPr>
          <w:p w14:paraId="54A78BC7"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rPr>
              <w:t>Black Pepper</w:t>
            </w:r>
          </w:p>
        </w:tc>
        <w:tc>
          <w:tcPr>
            <w:tcW w:w="0" w:type="auto"/>
            <w:hideMark/>
          </w:tcPr>
          <w:p w14:paraId="3AAA3672"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143.5</w:t>
            </w:r>
          </w:p>
        </w:tc>
        <w:tc>
          <w:tcPr>
            <w:tcW w:w="0" w:type="auto"/>
            <w:hideMark/>
          </w:tcPr>
          <w:p w14:paraId="2EF7957F" w14:textId="29949F70"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28.067 ± 0.458</w:t>
            </w:r>
            <w:r w:rsidRPr="009255CF">
              <w:rPr>
                <w:rFonts w:ascii="Times New Roman" w:hAnsi="Times New Roman" w:cs="Times New Roman"/>
                <w:vertAlign w:val="superscript"/>
              </w:rPr>
              <w:t>cd</w:t>
            </w:r>
          </w:p>
        </w:tc>
      </w:tr>
      <w:tr w:rsidR="007619D0" w:rsidRPr="009255CF" w14:paraId="69B2F7A5" w14:textId="77777777" w:rsidTr="007619D0">
        <w:trPr>
          <w:jc w:val="center"/>
        </w:trPr>
        <w:tc>
          <w:tcPr>
            <w:tcW w:w="0" w:type="auto"/>
            <w:hideMark/>
          </w:tcPr>
          <w:p w14:paraId="0ABB3C41"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rPr>
              <w:t>Control</w:t>
            </w:r>
          </w:p>
        </w:tc>
        <w:tc>
          <w:tcPr>
            <w:tcW w:w="0" w:type="auto"/>
            <w:hideMark/>
          </w:tcPr>
          <w:p w14:paraId="4C033239"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0.0</w:t>
            </w:r>
          </w:p>
        </w:tc>
        <w:tc>
          <w:tcPr>
            <w:tcW w:w="0" w:type="auto"/>
            <w:hideMark/>
          </w:tcPr>
          <w:p w14:paraId="31AA9FC8" w14:textId="45B55890"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44.513 ± 0.961</w:t>
            </w:r>
            <w:r w:rsidRPr="009255CF">
              <w:rPr>
                <w:rFonts w:ascii="Times New Roman" w:hAnsi="Times New Roman" w:cs="Times New Roman"/>
                <w:vertAlign w:val="superscript"/>
              </w:rPr>
              <w:t>a</w:t>
            </w:r>
          </w:p>
        </w:tc>
      </w:tr>
      <w:tr w:rsidR="007619D0" w:rsidRPr="009255CF" w14:paraId="37A42672" w14:textId="77777777" w:rsidTr="007619D0">
        <w:trPr>
          <w:jc w:val="center"/>
        </w:trPr>
        <w:tc>
          <w:tcPr>
            <w:tcW w:w="0" w:type="auto"/>
            <w:hideMark/>
          </w:tcPr>
          <w:p w14:paraId="11D3730D"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b/>
                <w:bCs/>
              </w:rPr>
              <w:t>F value</w:t>
            </w:r>
          </w:p>
        </w:tc>
        <w:tc>
          <w:tcPr>
            <w:tcW w:w="0" w:type="auto"/>
            <w:hideMark/>
          </w:tcPr>
          <w:p w14:paraId="77F161BB"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w:t>
            </w:r>
          </w:p>
        </w:tc>
        <w:tc>
          <w:tcPr>
            <w:tcW w:w="0" w:type="auto"/>
            <w:hideMark/>
          </w:tcPr>
          <w:p w14:paraId="023F42FD"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b/>
                <w:bCs/>
              </w:rPr>
              <w:t>234.04</w:t>
            </w:r>
          </w:p>
        </w:tc>
      </w:tr>
      <w:tr w:rsidR="007619D0" w:rsidRPr="009255CF" w14:paraId="133028DF" w14:textId="77777777" w:rsidTr="007619D0">
        <w:trPr>
          <w:jc w:val="center"/>
        </w:trPr>
        <w:tc>
          <w:tcPr>
            <w:tcW w:w="0" w:type="auto"/>
            <w:hideMark/>
          </w:tcPr>
          <w:p w14:paraId="2F63C3C6" w14:textId="77777777" w:rsidR="007619D0" w:rsidRPr="009255CF" w:rsidRDefault="007619D0" w:rsidP="009255CF">
            <w:pPr>
              <w:spacing w:line="278" w:lineRule="auto"/>
              <w:jc w:val="both"/>
              <w:rPr>
                <w:rFonts w:ascii="Times New Roman" w:hAnsi="Times New Roman" w:cs="Times New Roman"/>
              </w:rPr>
            </w:pPr>
            <w:proofErr w:type="spellStart"/>
            <w:r w:rsidRPr="009255CF">
              <w:rPr>
                <w:rFonts w:ascii="Times New Roman" w:hAnsi="Times New Roman" w:cs="Times New Roman"/>
                <w:b/>
                <w:bCs/>
              </w:rPr>
              <w:lastRenderedPageBreak/>
              <w:t>df</w:t>
            </w:r>
            <w:proofErr w:type="spellEnd"/>
          </w:p>
        </w:tc>
        <w:tc>
          <w:tcPr>
            <w:tcW w:w="0" w:type="auto"/>
            <w:hideMark/>
          </w:tcPr>
          <w:p w14:paraId="215A4D09"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w:t>
            </w:r>
          </w:p>
        </w:tc>
        <w:tc>
          <w:tcPr>
            <w:tcW w:w="0" w:type="auto"/>
            <w:hideMark/>
          </w:tcPr>
          <w:p w14:paraId="204A1E66"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b/>
                <w:bCs/>
              </w:rPr>
              <w:t>7, 16</w:t>
            </w:r>
          </w:p>
        </w:tc>
      </w:tr>
      <w:tr w:rsidR="007619D0" w:rsidRPr="009255CF" w14:paraId="456DD2C6" w14:textId="77777777" w:rsidTr="007619D0">
        <w:trPr>
          <w:jc w:val="center"/>
        </w:trPr>
        <w:tc>
          <w:tcPr>
            <w:tcW w:w="0" w:type="auto"/>
            <w:hideMark/>
          </w:tcPr>
          <w:p w14:paraId="399CA30B"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b/>
                <w:bCs/>
              </w:rPr>
              <w:t>P value</w:t>
            </w:r>
          </w:p>
        </w:tc>
        <w:tc>
          <w:tcPr>
            <w:tcW w:w="0" w:type="auto"/>
            <w:hideMark/>
          </w:tcPr>
          <w:p w14:paraId="4927A108"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w:t>
            </w:r>
          </w:p>
        </w:tc>
        <w:tc>
          <w:tcPr>
            <w:tcW w:w="0" w:type="auto"/>
            <w:hideMark/>
          </w:tcPr>
          <w:p w14:paraId="1059870D"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b/>
                <w:bCs/>
              </w:rPr>
              <w:t>6.65 × 10⁻¹⁵</w:t>
            </w:r>
          </w:p>
        </w:tc>
      </w:tr>
    </w:tbl>
    <w:p w14:paraId="213BDD09" w14:textId="77777777" w:rsidR="006267B5" w:rsidRDefault="006267B5" w:rsidP="006267B5">
      <w:pPr>
        <w:jc w:val="both"/>
        <w:rPr>
          <w:rFonts w:ascii="Times New Roman" w:hAnsi="Times New Roman" w:cs="Times New Roman"/>
        </w:rPr>
      </w:pPr>
      <w:r w:rsidRPr="006267B5">
        <w:rPr>
          <w:rFonts w:ascii="Times New Roman" w:hAnsi="Times New Roman" w:cs="Times New Roman"/>
          <w:b/>
          <w:bCs/>
        </w:rPr>
        <w:t>Note:</w:t>
      </w:r>
      <w:r w:rsidRPr="006267B5">
        <w:rPr>
          <w:rFonts w:ascii="Times New Roman" w:hAnsi="Times New Roman" w:cs="Times New Roman"/>
        </w:rPr>
        <w:t xml:space="preserve"> Values are mean ± SE of three reported replicate determinations. Means sharing a common letter are not significantly different according to Tukey's HSD test at </w:t>
      </w:r>
      <w:r w:rsidRPr="006267B5">
        <w:rPr>
          <w:rFonts w:ascii="Times New Roman" w:hAnsi="Times New Roman" w:cs="Times New Roman"/>
          <w:i/>
          <w:iCs/>
        </w:rPr>
        <w:t>P</w:t>
      </w:r>
      <w:r w:rsidRPr="006267B5">
        <w:rPr>
          <w:rFonts w:ascii="Times New Roman" w:hAnsi="Times New Roman" w:cs="Times New Roman"/>
        </w:rPr>
        <w:t xml:space="preserve"> &lt; 0.05.</w:t>
      </w:r>
    </w:p>
    <w:p w14:paraId="109B535A" w14:textId="77777777" w:rsidR="006267B5" w:rsidRPr="006267B5" w:rsidRDefault="006267B5" w:rsidP="006267B5">
      <w:pPr>
        <w:jc w:val="both"/>
        <w:rPr>
          <w:rFonts w:ascii="Times New Roman" w:hAnsi="Times New Roman" w:cs="Times New Roman"/>
        </w:rPr>
      </w:pPr>
      <w:r w:rsidRPr="006267B5">
        <w:rPr>
          <w:rFonts w:ascii="Times New Roman" w:hAnsi="Times New Roman" w:cs="Times New Roman"/>
        </w:rPr>
        <w:t xml:space="preserve">Relative to the untreated control, </w:t>
      </w:r>
      <w:r w:rsidRPr="00B03417">
        <w:rPr>
          <w:rFonts w:ascii="Times New Roman" w:hAnsi="Times New Roman" w:cs="Times New Roman"/>
        </w:rPr>
        <w:t xml:space="preserve">all seven essential oils were associated with reduced </w:t>
      </w:r>
      <w:proofErr w:type="spellStart"/>
      <w:r w:rsidRPr="00B03417">
        <w:rPr>
          <w:rFonts w:ascii="Times New Roman" w:hAnsi="Times New Roman" w:cs="Times New Roman"/>
        </w:rPr>
        <w:t>AChE</w:t>
      </w:r>
      <w:proofErr w:type="spellEnd"/>
      <w:r w:rsidRPr="00B03417">
        <w:rPr>
          <w:rFonts w:ascii="Times New Roman" w:hAnsi="Times New Roman" w:cs="Times New Roman"/>
        </w:rPr>
        <w:t xml:space="preserve"> activity, </w:t>
      </w:r>
      <w:r w:rsidRPr="006267B5">
        <w:rPr>
          <w:rFonts w:ascii="Times New Roman" w:hAnsi="Times New Roman" w:cs="Times New Roman"/>
        </w:rPr>
        <w:t xml:space="preserve">although the magnitude differed substantially among treatments. The strong overall ANOVA result and the separation of almost all treatment groups by Tukey HSD demonstrate that the observed differences were not simply a common downward shift. Rather, the oils produced distinct levels of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activity in surviving insects.</w:t>
      </w:r>
    </w:p>
    <w:p w14:paraId="31D95633" w14:textId="77777777" w:rsidR="006267B5" w:rsidRDefault="006267B5" w:rsidP="00E656EE">
      <w:pPr>
        <w:ind w:firstLine="720"/>
        <w:jc w:val="both"/>
        <w:rPr>
          <w:rFonts w:ascii="Times New Roman" w:hAnsi="Times New Roman" w:cs="Times New Roman"/>
        </w:rPr>
      </w:pPr>
      <w:r w:rsidRPr="006267B5">
        <w:rPr>
          <w:rFonts w:ascii="Times New Roman" w:hAnsi="Times New Roman" w:cs="Times New Roman"/>
        </w:rPr>
        <w:t xml:space="preserve">The pattern is particularly notable because previous studies have shown that essential-oil effects on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are not universally suppressive. </w:t>
      </w:r>
      <w:proofErr w:type="spellStart"/>
      <w:r w:rsidRPr="006267B5">
        <w:rPr>
          <w:rFonts w:ascii="Times New Roman" w:hAnsi="Times New Roman" w:cs="Times New Roman"/>
        </w:rPr>
        <w:t>Krzyżowski</w:t>
      </w:r>
      <w:proofErr w:type="spellEnd"/>
      <w:r w:rsidRPr="006267B5">
        <w:rPr>
          <w:rFonts w:ascii="Times New Roman" w:hAnsi="Times New Roman" w:cs="Times New Roman"/>
        </w:rPr>
        <w:t xml:space="preserve"> </w:t>
      </w:r>
      <w:r w:rsidRPr="0046329D">
        <w:rPr>
          <w:rFonts w:ascii="Times New Roman" w:hAnsi="Times New Roman" w:cs="Times New Roman"/>
          <w:i/>
          <w:iCs/>
        </w:rPr>
        <w:t>et al</w:t>
      </w:r>
      <w:r w:rsidRPr="006267B5">
        <w:rPr>
          <w:rFonts w:ascii="Times New Roman" w:hAnsi="Times New Roman" w:cs="Times New Roman"/>
        </w:rPr>
        <w:t xml:space="preserve">. (2020), for example, reported an </w:t>
      </w:r>
      <w:r w:rsidRPr="00E656EE">
        <w:rPr>
          <w:rFonts w:ascii="Times New Roman" w:hAnsi="Times New Roman" w:cs="Times New Roman"/>
        </w:rPr>
        <w:t xml:space="preserve">increase in </w:t>
      </w:r>
      <w:proofErr w:type="spellStart"/>
      <w:r w:rsidRPr="00E656EE">
        <w:rPr>
          <w:rFonts w:ascii="Times New Roman" w:hAnsi="Times New Roman" w:cs="Times New Roman"/>
        </w:rPr>
        <w:t>AChE</w:t>
      </w:r>
      <w:proofErr w:type="spellEnd"/>
      <w:r w:rsidRPr="00E656EE">
        <w:rPr>
          <w:rFonts w:ascii="Times New Roman" w:hAnsi="Times New Roman" w:cs="Times New Roman"/>
        </w:rPr>
        <w:t xml:space="preserve"> activity</w:t>
      </w:r>
      <w:r w:rsidRPr="006267B5">
        <w:rPr>
          <w:rFonts w:ascii="Times New Roman" w:hAnsi="Times New Roman" w:cs="Times New Roman"/>
        </w:rPr>
        <w:t xml:space="preserve"> following rosemary essential-oil fumigation of </w:t>
      </w:r>
      <w:r w:rsidRPr="006267B5">
        <w:rPr>
          <w:rFonts w:ascii="Times New Roman" w:hAnsi="Times New Roman" w:cs="Times New Roman"/>
          <w:i/>
          <w:iCs/>
        </w:rPr>
        <w:t>C. maculatus</w:t>
      </w:r>
      <w:r w:rsidRPr="006267B5">
        <w:rPr>
          <w:rFonts w:ascii="Times New Roman" w:hAnsi="Times New Roman" w:cs="Times New Roman"/>
        </w:rPr>
        <w:t xml:space="preserve">. In contrast, </w:t>
      </w:r>
      <w:proofErr w:type="spellStart"/>
      <w:r w:rsidRPr="006267B5">
        <w:rPr>
          <w:rFonts w:ascii="Times New Roman" w:hAnsi="Times New Roman" w:cs="Times New Roman"/>
        </w:rPr>
        <w:t>Nattudurai</w:t>
      </w:r>
      <w:proofErr w:type="spellEnd"/>
      <w:r w:rsidRPr="006267B5">
        <w:rPr>
          <w:rFonts w:ascii="Times New Roman" w:hAnsi="Times New Roman" w:cs="Times New Roman"/>
        </w:rPr>
        <w:t xml:space="preserve"> </w:t>
      </w:r>
      <w:r w:rsidRPr="0046329D">
        <w:rPr>
          <w:rFonts w:ascii="Times New Roman" w:hAnsi="Times New Roman" w:cs="Times New Roman"/>
          <w:i/>
          <w:iCs/>
        </w:rPr>
        <w:t>et al</w:t>
      </w:r>
      <w:r w:rsidRPr="006267B5">
        <w:rPr>
          <w:rFonts w:ascii="Times New Roman" w:hAnsi="Times New Roman" w:cs="Times New Roman"/>
        </w:rPr>
        <w:t xml:space="preserve">. (2017) observed substantial reductions in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activity following </w:t>
      </w:r>
      <w:r w:rsidRPr="006267B5">
        <w:rPr>
          <w:rFonts w:ascii="Times New Roman" w:hAnsi="Times New Roman" w:cs="Times New Roman"/>
          <w:i/>
          <w:iCs/>
        </w:rPr>
        <w:t xml:space="preserve">A. </w:t>
      </w:r>
      <w:proofErr w:type="spellStart"/>
      <w:r w:rsidRPr="006267B5">
        <w:rPr>
          <w:rFonts w:ascii="Times New Roman" w:hAnsi="Times New Roman" w:cs="Times New Roman"/>
          <w:i/>
          <w:iCs/>
        </w:rPr>
        <w:t>monophylla</w:t>
      </w:r>
      <w:proofErr w:type="spellEnd"/>
      <w:r w:rsidRPr="006267B5">
        <w:rPr>
          <w:rFonts w:ascii="Times New Roman" w:hAnsi="Times New Roman" w:cs="Times New Roman"/>
        </w:rPr>
        <w:t xml:space="preserve"> oil exposure, and Gupta </w:t>
      </w:r>
      <w:r w:rsidRPr="00E24B11">
        <w:rPr>
          <w:rFonts w:ascii="Times New Roman" w:hAnsi="Times New Roman" w:cs="Times New Roman"/>
          <w:i/>
          <w:iCs/>
        </w:rPr>
        <w:t>et al</w:t>
      </w:r>
      <w:r w:rsidRPr="006267B5">
        <w:rPr>
          <w:rFonts w:ascii="Times New Roman" w:hAnsi="Times New Roman" w:cs="Times New Roman"/>
        </w:rPr>
        <w:t xml:space="preserve">. (2023) reported significant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inhibition for selected essential oils in </w:t>
      </w:r>
      <w:r w:rsidRPr="006267B5">
        <w:rPr>
          <w:rFonts w:ascii="Times New Roman" w:hAnsi="Times New Roman" w:cs="Times New Roman"/>
          <w:i/>
          <w:iCs/>
        </w:rPr>
        <w:t>C. maculatus</w:t>
      </w:r>
      <w:r w:rsidRPr="006267B5">
        <w:rPr>
          <w:rFonts w:ascii="Times New Roman" w:hAnsi="Times New Roman" w:cs="Times New Roman"/>
        </w:rPr>
        <w:t xml:space="preserve">. These contrasting responses reinforce the importance of considering the specific oil, exposure concentration, duration and physiological context when interpreting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activity.</w:t>
      </w:r>
    </w:p>
    <w:p w14:paraId="61A660A3" w14:textId="0137B963" w:rsidR="00D11C97" w:rsidRPr="006267B5" w:rsidRDefault="00D11C97" w:rsidP="00D11C97">
      <w:pPr>
        <w:jc w:val="both"/>
        <w:rPr>
          <w:rFonts w:ascii="Times New Roman" w:hAnsi="Times New Roman" w:cs="Times New Roman"/>
        </w:rPr>
      </w:pPr>
      <w:r w:rsidRPr="006267B5">
        <w:rPr>
          <w:rFonts w:ascii="Times New Roman" w:hAnsi="Times New Roman" w:cs="Times New Roman"/>
          <w:b/>
          <w:bCs/>
        </w:rPr>
        <w:t xml:space="preserve">Figure </w:t>
      </w:r>
      <w:r>
        <w:rPr>
          <w:rFonts w:ascii="Times New Roman" w:hAnsi="Times New Roman" w:cs="Times New Roman"/>
          <w:b/>
          <w:bCs/>
        </w:rPr>
        <w:t xml:space="preserve">2: </w:t>
      </w: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activity in surviving adult </w:t>
      </w:r>
      <w:r w:rsidR="00117474">
        <w:rPr>
          <w:rFonts w:ascii="Times New Roman" w:hAnsi="Times New Roman" w:cs="Times New Roman"/>
          <w:b/>
          <w:bCs/>
          <w:i/>
          <w:iCs/>
        </w:rPr>
        <w:t>C.</w:t>
      </w:r>
      <w:r w:rsidRPr="006267B5">
        <w:rPr>
          <w:rFonts w:ascii="Times New Roman" w:hAnsi="Times New Roman" w:cs="Times New Roman"/>
          <w:b/>
          <w:bCs/>
          <w:i/>
          <w:iCs/>
        </w:rPr>
        <w:t xml:space="preserve"> maculatus</w:t>
      </w:r>
      <w:r w:rsidRPr="006267B5">
        <w:rPr>
          <w:rFonts w:ascii="Times New Roman" w:hAnsi="Times New Roman" w:cs="Times New Roman"/>
          <w:b/>
          <w:bCs/>
        </w:rPr>
        <w:t xml:space="preserve"> following 24-h fumigation at the respective LC₅₀ concentrations.</w:t>
      </w:r>
      <w:r w:rsidRPr="006267B5">
        <w:rPr>
          <w:rFonts w:ascii="Times New Roman" w:hAnsi="Times New Roman" w:cs="Times New Roman"/>
        </w:rPr>
        <w:t xml:space="preserve"> Bars represent mean ± SE; different letters indicate significant differences according to Tukey's HSD test at </w:t>
      </w:r>
      <w:r w:rsidRPr="006267B5">
        <w:rPr>
          <w:rFonts w:ascii="Times New Roman" w:hAnsi="Times New Roman" w:cs="Times New Roman"/>
          <w:i/>
          <w:iCs/>
        </w:rPr>
        <w:t>P</w:t>
      </w:r>
      <w:r w:rsidRPr="006267B5">
        <w:rPr>
          <w:rFonts w:ascii="Times New Roman" w:hAnsi="Times New Roman" w:cs="Times New Roman"/>
        </w:rPr>
        <w:t xml:space="preserve"> &lt; 0.05.</w:t>
      </w:r>
    </w:p>
    <w:p w14:paraId="159A75D0" w14:textId="46D63045" w:rsidR="00D11C97" w:rsidRPr="006267B5" w:rsidRDefault="00D11C97" w:rsidP="00EB0A9E">
      <w:pPr>
        <w:jc w:val="center"/>
        <w:rPr>
          <w:rFonts w:ascii="Times New Roman" w:hAnsi="Times New Roman" w:cs="Times New Roman"/>
        </w:rPr>
      </w:pPr>
      <w:r>
        <w:rPr>
          <w:noProof/>
        </w:rPr>
        <w:drawing>
          <wp:inline distT="0" distB="0" distL="0" distR="0" wp14:anchorId="2206A5DA" wp14:editId="45862192">
            <wp:extent cx="5409948" cy="4089250"/>
            <wp:effectExtent l="19050" t="19050" r="19685" b="26035"/>
            <wp:docPr id="429448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66686" cy="4132137"/>
                    </a:xfrm>
                    <a:prstGeom prst="rect">
                      <a:avLst/>
                    </a:prstGeom>
                    <a:noFill/>
                    <a:ln>
                      <a:solidFill>
                        <a:schemeClr val="tx1"/>
                      </a:solidFill>
                    </a:ln>
                  </pic:spPr>
                </pic:pic>
              </a:graphicData>
            </a:graphic>
          </wp:inline>
        </w:drawing>
      </w:r>
    </w:p>
    <w:p w14:paraId="59EA3CD3" w14:textId="27D26CE7" w:rsidR="006267B5" w:rsidRPr="002B01E0" w:rsidRDefault="006267B5" w:rsidP="006267B5">
      <w:pPr>
        <w:jc w:val="both"/>
        <w:rPr>
          <w:rFonts w:ascii="Times New Roman" w:hAnsi="Times New Roman" w:cs="Times New Roman"/>
        </w:rPr>
      </w:pPr>
      <w:r w:rsidRPr="006267B5">
        <w:rPr>
          <w:rFonts w:ascii="Times New Roman" w:hAnsi="Times New Roman" w:cs="Times New Roman"/>
          <w:b/>
          <w:bCs/>
        </w:rPr>
        <w:lastRenderedPageBreak/>
        <w:t>3.</w:t>
      </w:r>
      <w:r w:rsidR="005D086B">
        <w:rPr>
          <w:rFonts w:ascii="Times New Roman" w:hAnsi="Times New Roman" w:cs="Times New Roman"/>
          <w:b/>
          <w:bCs/>
        </w:rPr>
        <w:t>4</w:t>
      </w:r>
      <w:r w:rsidRPr="006267B5">
        <w:rPr>
          <w:rFonts w:ascii="Times New Roman" w:hAnsi="Times New Roman" w:cs="Times New Roman"/>
          <w:b/>
          <w:bCs/>
        </w:rPr>
        <w:t xml:space="preserve"> Relative reduction in </w:t>
      </w: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activity</w:t>
      </w:r>
      <w:r w:rsidR="00942499">
        <w:rPr>
          <w:rFonts w:ascii="Times New Roman" w:hAnsi="Times New Roman" w:cs="Times New Roman"/>
          <w:b/>
          <w:bCs/>
        </w:rPr>
        <w:t xml:space="preserve">: </w:t>
      </w:r>
      <w:r w:rsidRPr="006267B5">
        <w:rPr>
          <w:rFonts w:ascii="Times New Roman" w:hAnsi="Times New Roman" w:cs="Times New Roman"/>
        </w:rPr>
        <w:t xml:space="preserve">The magnitude of the response becomes clearer when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activity is expressed relative to the untreated control (Table 3</w:t>
      </w:r>
      <w:r w:rsidR="00A260F2">
        <w:rPr>
          <w:rFonts w:ascii="Times New Roman" w:hAnsi="Times New Roman" w:cs="Times New Roman"/>
        </w:rPr>
        <w:t>, Figure 3</w:t>
      </w:r>
      <w:r w:rsidRPr="006267B5">
        <w:rPr>
          <w:rFonts w:ascii="Times New Roman" w:hAnsi="Times New Roman" w:cs="Times New Roman"/>
        </w:rPr>
        <w:t xml:space="preserve">). Caraway produced the strongest reduction, with activity falling to </w:t>
      </w:r>
      <w:r w:rsidRPr="002B01E0">
        <w:rPr>
          <w:rFonts w:ascii="Times New Roman" w:hAnsi="Times New Roman" w:cs="Times New Roman"/>
        </w:rPr>
        <w:t>25.86% of the control value, equivalent to a 74.14% reduction. Celery showed a 41.96% reduction, followed by Ajwain (38.22%), Black Pepper (36.95%) and Dill (30.89%). Cumin and Coriander showed comparatively modest reductions of 13.91% and 13.60%, respectively.</w:t>
      </w:r>
    </w:p>
    <w:p w14:paraId="0A2C3DD4" w14:textId="0FE3EB87" w:rsidR="006267B5" w:rsidRPr="006267B5" w:rsidRDefault="006267B5" w:rsidP="006267B5">
      <w:pPr>
        <w:jc w:val="both"/>
        <w:rPr>
          <w:rFonts w:ascii="Times New Roman" w:hAnsi="Times New Roman" w:cs="Times New Roman"/>
          <w:b/>
          <w:bCs/>
        </w:rPr>
      </w:pPr>
      <w:r w:rsidRPr="006267B5">
        <w:rPr>
          <w:rFonts w:ascii="Times New Roman" w:hAnsi="Times New Roman" w:cs="Times New Roman"/>
          <w:b/>
          <w:bCs/>
        </w:rPr>
        <w:t xml:space="preserve">Table 3. Relative </w:t>
      </w: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activity and reduction in </w:t>
      </w: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activity of surviving adult </w:t>
      </w:r>
      <w:r w:rsidR="00117474">
        <w:rPr>
          <w:rFonts w:ascii="Times New Roman" w:hAnsi="Times New Roman" w:cs="Times New Roman"/>
          <w:b/>
          <w:bCs/>
          <w:i/>
          <w:iCs/>
        </w:rPr>
        <w:t>C.</w:t>
      </w:r>
      <w:r w:rsidRPr="006267B5">
        <w:rPr>
          <w:rFonts w:ascii="Times New Roman" w:hAnsi="Times New Roman" w:cs="Times New Roman"/>
          <w:b/>
          <w:bCs/>
          <w:i/>
          <w:iCs/>
        </w:rPr>
        <w:t xml:space="preserve"> maculatus</w:t>
      </w:r>
      <w:r w:rsidRPr="006267B5">
        <w:rPr>
          <w:rFonts w:ascii="Times New Roman" w:hAnsi="Times New Roman" w:cs="Times New Roman"/>
          <w:b/>
          <w:bCs/>
        </w:rPr>
        <w:t xml:space="preserve"> following 24-h fumigation at the respective LC₅₀ concentrations</w:t>
      </w:r>
    </w:p>
    <w:tbl>
      <w:tblPr>
        <w:tblStyle w:val="TableGrid"/>
        <w:tblW w:w="0" w:type="auto"/>
        <w:jc w:val="center"/>
        <w:tblLook w:val="04A0" w:firstRow="1" w:lastRow="0" w:firstColumn="1" w:lastColumn="0" w:noHBand="0" w:noVBand="1"/>
      </w:tblPr>
      <w:tblGrid>
        <w:gridCol w:w="1503"/>
        <w:gridCol w:w="2310"/>
        <w:gridCol w:w="2359"/>
      </w:tblGrid>
      <w:tr w:rsidR="006267B5" w:rsidRPr="006267B5" w14:paraId="0EDC0BBA" w14:textId="77777777" w:rsidTr="003C0B66">
        <w:trPr>
          <w:jc w:val="center"/>
        </w:trPr>
        <w:tc>
          <w:tcPr>
            <w:tcW w:w="0" w:type="auto"/>
            <w:hideMark/>
          </w:tcPr>
          <w:p w14:paraId="5E4C92F4" w14:textId="77777777" w:rsidR="006267B5" w:rsidRPr="006267B5" w:rsidRDefault="006267B5" w:rsidP="003C0B66">
            <w:pPr>
              <w:spacing w:line="278" w:lineRule="auto"/>
              <w:jc w:val="both"/>
              <w:rPr>
                <w:rFonts w:ascii="Times New Roman" w:hAnsi="Times New Roman" w:cs="Times New Roman"/>
                <w:b/>
                <w:bCs/>
              </w:rPr>
            </w:pPr>
            <w:r w:rsidRPr="006267B5">
              <w:rPr>
                <w:rFonts w:ascii="Times New Roman" w:hAnsi="Times New Roman" w:cs="Times New Roman"/>
                <w:b/>
                <w:bCs/>
              </w:rPr>
              <w:t>Treatment</w:t>
            </w:r>
          </w:p>
        </w:tc>
        <w:tc>
          <w:tcPr>
            <w:tcW w:w="0" w:type="auto"/>
            <w:hideMark/>
          </w:tcPr>
          <w:p w14:paraId="3AAE8989" w14:textId="618BE374" w:rsidR="006267B5" w:rsidRPr="006267B5" w:rsidRDefault="006267B5" w:rsidP="003C0B66">
            <w:pPr>
              <w:spacing w:line="278" w:lineRule="auto"/>
              <w:jc w:val="center"/>
              <w:rPr>
                <w:rFonts w:ascii="Times New Roman" w:hAnsi="Times New Roman" w:cs="Times New Roman"/>
                <w:b/>
                <w:bCs/>
              </w:rPr>
            </w:pP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activity ratio</w:t>
            </w:r>
            <w:r w:rsidR="0004793F" w:rsidRPr="0004793F">
              <w:rPr>
                <w:rFonts w:ascii="Times New Roman" w:hAnsi="Times New Roman" w:cs="Times New Roman"/>
                <w:b/>
                <w:bCs/>
                <w:vertAlign w:val="superscript"/>
              </w:rPr>
              <w:t>#</w:t>
            </w:r>
          </w:p>
        </w:tc>
        <w:tc>
          <w:tcPr>
            <w:tcW w:w="0" w:type="auto"/>
            <w:hideMark/>
          </w:tcPr>
          <w:p w14:paraId="54DF2004" w14:textId="77777777" w:rsidR="006267B5" w:rsidRPr="006267B5" w:rsidRDefault="006267B5" w:rsidP="003C0B66">
            <w:pPr>
              <w:spacing w:line="278" w:lineRule="auto"/>
              <w:jc w:val="center"/>
              <w:rPr>
                <w:rFonts w:ascii="Times New Roman" w:hAnsi="Times New Roman" w:cs="Times New Roman"/>
                <w:b/>
                <w:bCs/>
              </w:rPr>
            </w:pP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reduction (%)</w:t>
            </w:r>
          </w:p>
        </w:tc>
      </w:tr>
      <w:tr w:rsidR="006267B5" w:rsidRPr="006267B5" w14:paraId="472E43A9" w14:textId="77777777" w:rsidTr="003C0B66">
        <w:trPr>
          <w:jc w:val="center"/>
        </w:trPr>
        <w:tc>
          <w:tcPr>
            <w:tcW w:w="0" w:type="auto"/>
            <w:hideMark/>
          </w:tcPr>
          <w:p w14:paraId="2ABAA2FB" w14:textId="77777777" w:rsidR="006267B5" w:rsidRPr="006267B5" w:rsidRDefault="006267B5" w:rsidP="003C0B66">
            <w:pPr>
              <w:spacing w:line="278" w:lineRule="auto"/>
              <w:jc w:val="both"/>
              <w:rPr>
                <w:rFonts w:ascii="Times New Roman" w:hAnsi="Times New Roman" w:cs="Times New Roman"/>
              </w:rPr>
            </w:pPr>
            <w:r w:rsidRPr="006267B5">
              <w:rPr>
                <w:rFonts w:ascii="Times New Roman" w:hAnsi="Times New Roman" w:cs="Times New Roman"/>
              </w:rPr>
              <w:t>Ajwain</w:t>
            </w:r>
          </w:p>
        </w:tc>
        <w:tc>
          <w:tcPr>
            <w:tcW w:w="0" w:type="auto"/>
            <w:hideMark/>
          </w:tcPr>
          <w:p w14:paraId="550B4ACD"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0.618</w:t>
            </w:r>
          </w:p>
        </w:tc>
        <w:tc>
          <w:tcPr>
            <w:tcW w:w="0" w:type="auto"/>
            <w:hideMark/>
          </w:tcPr>
          <w:p w14:paraId="2D418F96"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38.22</w:t>
            </w:r>
          </w:p>
        </w:tc>
      </w:tr>
      <w:tr w:rsidR="006267B5" w:rsidRPr="006267B5" w14:paraId="24268503" w14:textId="77777777" w:rsidTr="003C0B66">
        <w:trPr>
          <w:jc w:val="center"/>
        </w:trPr>
        <w:tc>
          <w:tcPr>
            <w:tcW w:w="0" w:type="auto"/>
            <w:hideMark/>
          </w:tcPr>
          <w:p w14:paraId="54E67FE3" w14:textId="77777777" w:rsidR="006267B5" w:rsidRPr="006267B5" w:rsidRDefault="006267B5" w:rsidP="003C0B66">
            <w:pPr>
              <w:spacing w:line="278" w:lineRule="auto"/>
              <w:jc w:val="both"/>
              <w:rPr>
                <w:rFonts w:ascii="Times New Roman" w:hAnsi="Times New Roman" w:cs="Times New Roman"/>
              </w:rPr>
            </w:pPr>
            <w:r w:rsidRPr="006267B5">
              <w:rPr>
                <w:rFonts w:ascii="Times New Roman" w:hAnsi="Times New Roman" w:cs="Times New Roman"/>
              </w:rPr>
              <w:t>Cumin</w:t>
            </w:r>
          </w:p>
        </w:tc>
        <w:tc>
          <w:tcPr>
            <w:tcW w:w="0" w:type="auto"/>
            <w:hideMark/>
          </w:tcPr>
          <w:p w14:paraId="29C50AF9"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0.861</w:t>
            </w:r>
          </w:p>
        </w:tc>
        <w:tc>
          <w:tcPr>
            <w:tcW w:w="0" w:type="auto"/>
            <w:hideMark/>
          </w:tcPr>
          <w:p w14:paraId="0742AE54"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13.91</w:t>
            </w:r>
          </w:p>
        </w:tc>
      </w:tr>
      <w:tr w:rsidR="006267B5" w:rsidRPr="006267B5" w14:paraId="2C1A5CDD" w14:textId="77777777" w:rsidTr="003C0B66">
        <w:trPr>
          <w:jc w:val="center"/>
        </w:trPr>
        <w:tc>
          <w:tcPr>
            <w:tcW w:w="0" w:type="auto"/>
            <w:hideMark/>
          </w:tcPr>
          <w:p w14:paraId="74C99C47" w14:textId="77777777" w:rsidR="006267B5" w:rsidRPr="006267B5" w:rsidRDefault="006267B5" w:rsidP="003C0B66">
            <w:pPr>
              <w:spacing w:line="278" w:lineRule="auto"/>
              <w:jc w:val="both"/>
              <w:rPr>
                <w:rFonts w:ascii="Times New Roman" w:hAnsi="Times New Roman" w:cs="Times New Roman"/>
              </w:rPr>
            </w:pPr>
            <w:r w:rsidRPr="006267B5">
              <w:rPr>
                <w:rFonts w:ascii="Times New Roman" w:hAnsi="Times New Roman" w:cs="Times New Roman"/>
              </w:rPr>
              <w:t>Coriander</w:t>
            </w:r>
          </w:p>
        </w:tc>
        <w:tc>
          <w:tcPr>
            <w:tcW w:w="0" w:type="auto"/>
            <w:hideMark/>
          </w:tcPr>
          <w:p w14:paraId="757D47FA"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0.864</w:t>
            </w:r>
          </w:p>
        </w:tc>
        <w:tc>
          <w:tcPr>
            <w:tcW w:w="0" w:type="auto"/>
            <w:hideMark/>
          </w:tcPr>
          <w:p w14:paraId="623F2925"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13.60</w:t>
            </w:r>
          </w:p>
        </w:tc>
      </w:tr>
      <w:tr w:rsidR="006267B5" w:rsidRPr="006267B5" w14:paraId="4E7E8EFD" w14:textId="77777777" w:rsidTr="003C0B66">
        <w:trPr>
          <w:jc w:val="center"/>
        </w:trPr>
        <w:tc>
          <w:tcPr>
            <w:tcW w:w="0" w:type="auto"/>
            <w:hideMark/>
          </w:tcPr>
          <w:p w14:paraId="0A695DC2" w14:textId="77777777" w:rsidR="006267B5" w:rsidRPr="006267B5" w:rsidRDefault="006267B5" w:rsidP="003C0B66">
            <w:pPr>
              <w:spacing w:line="278" w:lineRule="auto"/>
              <w:jc w:val="both"/>
              <w:rPr>
                <w:rFonts w:ascii="Times New Roman" w:hAnsi="Times New Roman" w:cs="Times New Roman"/>
              </w:rPr>
            </w:pPr>
            <w:r w:rsidRPr="006267B5">
              <w:rPr>
                <w:rFonts w:ascii="Times New Roman" w:hAnsi="Times New Roman" w:cs="Times New Roman"/>
              </w:rPr>
              <w:t>Dill</w:t>
            </w:r>
          </w:p>
        </w:tc>
        <w:tc>
          <w:tcPr>
            <w:tcW w:w="0" w:type="auto"/>
            <w:hideMark/>
          </w:tcPr>
          <w:p w14:paraId="073E9C4B"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0.691</w:t>
            </w:r>
          </w:p>
        </w:tc>
        <w:tc>
          <w:tcPr>
            <w:tcW w:w="0" w:type="auto"/>
            <w:hideMark/>
          </w:tcPr>
          <w:p w14:paraId="07FEA14C"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30.89</w:t>
            </w:r>
          </w:p>
        </w:tc>
      </w:tr>
      <w:tr w:rsidR="006267B5" w:rsidRPr="006267B5" w14:paraId="7E46D990" w14:textId="77777777" w:rsidTr="003C0B66">
        <w:trPr>
          <w:jc w:val="center"/>
        </w:trPr>
        <w:tc>
          <w:tcPr>
            <w:tcW w:w="0" w:type="auto"/>
            <w:hideMark/>
          </w:tcPr>
          <w:p w14:paraId="68406A75" w14:textId="77777777" w:rsidR="006267B5" w:rsidRPr="006267B5" w:rsidRDefault="006267B5" w:rsidP="003C0B66">
            <w:pPr>
              <w:spacing w:line="278" w:lineRule="auto"/>
              <w:jc w:val="both"/>
              <w:rPr>
                <w:rFonts w:ascii="Times New Roman" w:hAnsi="Times New Roman" w:cs="Times New Roman"/>
              </w:rPr>
            </w:pPr>
            <w:r w:rsidRPr="006267B5">
              <w:rPr>
                <w:rFonts w:ascii="Times New Roman" w:hAnsi="Times New Roman" w:cs="Times New Roman"/>
              </w:rPr>
              <w:t>Celery</w:t>
            </w:r>
          </w:p>
        </w:tc>
        <w:tc>
          <w:tcPr>
            <w:tcW w:w="0" w:type="auto"/>
            <w:hideMark/>
          </w:tcPr>
          <w:p w14:paraId="0A40EF96"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0.580</w:t>
            </w:r>
          </w:p>
        </w:tc>
        <w:tc>
          <w:tcPr>
            <w:tcW w:w="0" w:type="auto"/>
            <w:hideMark/>
          </w:tcPr>
          <w:p w14:paraId="7834023D"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41.96</w:t>
            </w:r>
          </w:p>
        </w:tc>
      </w:tr>
      <w:tr w:rsidR="006267B5" w:rsidRPr="006267B5" w14:paraId="3727060C" w14:textId="77777777" w:rsidTr="003C0B66">
        <w:trPr>
          <w:jc w:val="center"/>
        </w:trPr>
        <w:tc>
          <w:tcPr>
            <w:tcW w:w="0" w:type="auto"/>
            <w:hideMark/>
          </w:tcPr>
          <w:p w14:paraId="7F156FCE" w14:textId="77777777" w:rsidR="006267B5" w:rsidRPr="006267B5" w:rsidRDefault="006267B5" w:rsidP="003C0B66">
            <w:pPr>
              <w:spacing w:line="278" w:lineRule="auto"/>
              <w:jc w:val="both"/>
              <w:rPr>
                <w:rFonts w:ascii="Times New Roman" w:hAnsi="Times New Roman" w:cs="Times New Roman"/>
              </w:rPr>
            </w:pPr>
            <w:r w:rsidRPr="006267B5">
              <w:rPr>
                <w:rFonts w:ascii="Times New Roman" w:hAnsi="Times New Roman" w:cs="Times New Roman"/>
              </w:rPr>
              <w:t>Caraway</w:t>
            </w:r>
          </w:p>
        </w:tc>
        <w:tc>
          <w:tcPr>
            <w:tcW w:w="0" w:type="auto"/>
            <w:hideMark/>
          </w:tcPr>
          <w:p w14:paraId="746F33D5"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0.259</w:t>
            </w:r>
          </w:p>
        </w:tc>
        <w:tc>
          <w:tcPr>
            <w:tcW w:w="0" w:type="auto"/>
            <w:hideMark/>
          </w:tcPr>
          <w:p w14:paraId="69247846"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74.14</w:t>
            </w:r>
          </w:p>
        </w:tc>
      </w:tr>
      <w:tr w:rsidR="006267B5" w:rsidRPr="006267B5" w14:paraId="33850914" w14:textId="77777777" w:rsidTr="003C0B66">
        <w:trPr>
          <w:jc w:val="center"/>
        </w:trPr>
        <w:tc>
          <w:tcPr>
            <w:tcW w:w="0" w:type="auto"/>
            <w:hideMark/>
          </w:tcPr>
          <w:p w14:paraId="6F1FD46C" w14:textId="77777777" w:rsidR="006267B5" w:rsidRPr="006267B5" w:rsidRDefault="006267B5" w:rsidP="003C0B66">
            <w:pPr>
              <w:spacing w:line="278" w:lineRule="auto"/>
              <w:jc w:val="both"/>
              <w:rPr>
                <w:rFonts w:ascii="Times New Roman" w:hAnsi="Times New Roman" w:cs="Times New Roman"/>
              </w:rPr>
            </w:pPr>
            <w:r w:rsidRPr="006267B5">
              <w:rPr>
                <w:rFonts w:ascii="Times New Roman" w:hAnsi="Times New Roman" w:cs="Times New Roman"/>
              </w:rPr>
              <w:t>Black Pepper</w:t>
            </w:r>
          </w:p>
        </w:tc>
        <w:tc>
          <w:tcPr>
            <w:tcW w:w="0" w:type="auto"/>
            <w:hideMark/>
          </w:tcPr>
          <w:p w14:paraId="332519D0"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0.631</w:t>
            </w:r>
          </w:p>
        </w:tc>
        <w:tc>
          <w:tcPr>
            <w:tcW w:w="0" w:type="auto"/>
            <w:hideMark/>
          </w:tcPr>
          <w:p w14:paraId="315C0DAA"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36.95</w:t>
            </w:r>
          </w:p>
        </w:tc>
      </w:tr>
      <w:tr w:rsidR="006267B5" w:rsidRPr="006267B5" w14:paraId="381D9C44" w14:textId="77777777" w:rsidTr="003C0B66">
        <w:trPr>
          <w:jc w:val="center"/>
        </w:trPr>
        <w:tc>
          <w:tcPr>
            <w:tcW w:w="0" w:type="auto"/>
            <w:hideMark/>
          </w:tcPr>
          <w:p w14:paraId="11BA0156" w14:textId="77777777" w:rsidR="006267B5" w:rsidRPr="006267B5" w:rsidRDefault="006267B5" w:rsidP="003C0B66">
            <w:pPr>
              <w:spacing w:line="278" w:lineRule="auto"/>
              <w:jc w:val="both"/>
              <w:rPr>
                <w:rFonts w:ascii="Times New Roman" w:hAnsi="Times New Roman" w:cs="Times New Roman"/>
              </w:rPr>
            </w:pPr>
            <w:r w:rsidRPr="006267B5">
              <w:rPr>
                <w:rFonts w:ascii="Times New Roman" w:hAnsi="Times New Roman" w:cs="Times New Roman"/>
              </w:rPr>
              <w:t>Control</w:t>
            </w:r>
          </w:p>
        </w:tc>
        <w:tc>
          <w:tcPr>
            <w:tcW w:w="0" w:type="auto"/>
            <w:hideMark/>
          </w:tcPr>
          <w:p w14:paraId="27D1F525"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1.000</w:t>
            </w:r>
          </w:p>
        </w:tc>
        <w:tc>
          <w:tcPr>
            <w:tcW w:w="0" w:type="auto"/>
            <w:hideMark/>
          </w:tcPr>
          <w:p w14:paraId="3CB6490F"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0.00</w:t>
            </w:r>
          </w:p>
        </w:tc>
      </w:tr>
    </w:tbl>
    <w:p w14:paraId="6300B20B" w14:textId="2D1CB031" w:rsidR="006267B5" w:rsidRPr="006267B5" w:rsidRDefault="0004793F" w:rsidP="00236F3E">
      <w:pPr>
        <w:jc w:val="center"/>
        <w:rPr>
          <w:rFonts w:ascii="Times New Roman" w:hAnsi="Times New Roman" w:cs="Times New Roman"/>
        </w:rPr>
      </w:pPr>
      <w:r w:rsidRPr="0004793F">
        <w:rPr>
          <w:rFonts w:ascii="Times New Roman" w:hAnsi="Times New Roman" w:cs="Times New Roman"/>
          <w:vertAlign w:val="superscript"/>
        </w:rPr>
        <w:t>#</w:t>
      </w:r>
      <w:r w:rsidR="006267B5" w:rsidRPr="006267B5">
        <w:rPr>
          <w:rFonts w:ascii="Times New Roman" w:hAnsi="Times New Roman" w:cs="Times New Roman"/>
        </w:rPr>
        <w:t xml:space="preserve">AChE activity ratio = treatment </w:t>
      </w:r>
      <w:proofErr w:type="spellStart"/>
      <w:r w:rsidR="006267B5" w:rsidRPr="006267B5">
        <w:rPr>
          <w:rFonts w:ascii="Times New Roman" w:hAnsi="Times New Roman" w:cs="Times New Roman"/>
        </w:rPr>
        <w:t>AChE</w:t>
      </w:r>
      <w:proofErr w:type="spellEnd"/>
      <w:r w:rsidR="006267B5" w:rsidRPr="006267B5">
        <w:rPr>
          <w:rFonts w:ascii="Times New Roman" w:hAnsi="Times New Roman" w:cs="Times New Roman"/>
        </w:rPr>
        <w:t xml:space="preserve"> activity / untreated-control </w:t>
      </w:r>
      <w:proofErr w:type="spellStart"/>
      <w:r w:rsidR="006267B5" w:rsidRPr="006267B5">
        <w:rPr>
          <w:rFonts w:ascii="Times New Roman" w:hAnsi="Times New Roman" w:cs="Times New Roman"/>
        </w:rPr>
        <w:t>AChE</w:t>
      </w:r>
      <w:proofErr w:type="spellEnd"/>
      <w:r w:rsidR="006267B5" w:rsidRPr="006267B5">
        <w:rPr>
          <w:rFonts w:ascii="Times New Roman" w:hAnsi="Times New Roman" w:cs="Times New Roman"/>
        </w:rPr>
        <w:t xml:space="preserve"> activity.</w:t>
      </w:r>
    </w:p>
    <w:p w14:paraId="2CBB4BEE" w14:textId="77777777" w:rsidR="006267B5" w:rsidRDefault="006267B5" w:rsidP="006267B5">
      <w:pPr>
        <w:jc w:val="both"/>
        <w:rPr>
          <w:rFonts w:ascii="Times New Roman" w:hAnsi="Times New Roman" w:cs="Times New Roman"/>
        </w:rPr>
      </w:pPr>
      <w:r w:rsidRPr="006267B5">
        <w:rPr>
          <w:rFonts w:ascii="Times New Roman" w:hAnsi="Times New Roman" w:cs="Times New Roman"/>
        </w:rPr>
        <w:t xml:space="preserve">The large difference between Caraway and the other oils is physiologically interesting. Caraway produced approximately half the mortality range observed across the treatments but the greatest reduction in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activity, indicating that mortality magnitude and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response were not directly proportional. Similarly, Cumin and Coriander produced some of the lowest mortality values but retained comparatively high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activity. Thus, the biochemical response cannot simply be inferred from the mortality endpoint.</w:t>
      </w:r>
    </w:p>
    <w:p w14:paraId="25E3FBA1" w14:textId="764C8136" w:rsidR="00DC3F6C" w:rsidRPr="006267B5" w:rsidRDefault="00DC3F6C" w:rsidP="00DC3F6C">
      <w:pPr>
        <w:jc w:val="both"/>
        <w:rPr>
          <w:rFonts w:ascii="Times New Roman" w:hAnsi="Times New Roman" w:cs="Times New Roman"/>
        </w:rPr>
      </w:pPr>
      <w:r w:rsidRPr="006267B5">
        <w:rPr>
          <w:rFonts w:ascii="Times New Roman" w:hAnsi="Times New Roman" w:cs="Times New Roman"/>
          <w:b/>
          <w:bCs/>
        </w:rPr>
        <w:t xml:space="preserve">Figure </w:t>
      </w:r>
      <w:r w:rsidR="00A260F2">
        <w:rPr>
          <w:rFonts w:ascii="Times New Roman" w:hAnsi="Times New Roman" w:cs="Times New Roman"/>
          <w:b/>
          <w:bCs/>
        </w:rPr>
        <w:t>3</w:t>
      </w:r>
      <w:r>
        <w:rPr>
          <w:rFonts w:ascii="Times New Roman" w:hAnsi="Times New Roman" w:cs="Times New Roman"/>
          <w:b/>
          <w:bCs/>
        </w:rPr>
        <w:t xml:space="preserve">: </w:t>
      </w:r>
      <w:r w:rsidRPr="006267B5">
        <w:rPr>
          <w:rFonts w:ascii="Times New Roman" w:hAnsi="Times New Roman" w:cs="Times New Roman"/>
          <w:b/>
          <w:bCs/>
        </w:rPr>
        <w:t xml:space="preserve">Relative reduction in </w:t>
      </w: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activity of surviving adult </w:t>
      </w:r>
      <w:proofErr w:type="spellStart"/>
      <w:r w:rsidRPr="006267B5">
        <w:rPr>
          <w:rFonts w:ascii="Times New Roman" w:hAnsi="Times New Roman" w:cs="Times New Roman"/>
          <w:b/>
          <w:bCs/>
          <w:i/>
          <w:iCs/>
        </w:rPr>
        <w:t>Callosobruchus</w:t>
      </w:r>
      <w:proofErr w:type="spellEnd"/>
      <w:r w:rsidRPr="006267B5">
        <w:rPr>
          <w:rFonts w:ascii="Times New Roman" w:hAnsi="Times New Roman" w:cs="Times New Roman"/>
          <w:b/>
          <w:bCs/>
          <w:i/>
          <w:iCs/>
        </w:rPr>
        <w:t xml:space="preserve"> maculatus</w:t>
      </w:r>
      <w:r w:rsidRPr="006267B5">
        <w:rPr>
          <w:rFonts w:ascii="Times New Roman" w:hAnsi="Times New Roman" w:cs="Times New Roman"/>
          <w:b/>
          <w:bCs/>
        </w:rPr>
        <w:t xml:space="preserve"> following 24-h fumigation at the respective LC₅₀ concentrations.</w:t>
      </w:r>
      <w:r w:rsidRPr="006267B5">
        <w:rPr>
          <w:rFonts w:ascii="Times New Roman" w:hAnsi="Times New Roman" w:cs="Times New Roman"/>
        </w:rPr>
        <w:t xml:space="preserve"> Values represent percentage reduction relative to the untreated control.</w:t>
      </w:r>
    </w:p>
    <w:p w14:paraId="5C2EDE5D" w14:textId="3D0056E2" w:rsidR="00FA1356" w:rsidRPr="006267B5" w:rsidRDefault="00FA1356" w:rsidP="00FA1356">
      <w:pPr>
        <w:jc w:val="center"/>
        <w:rPr>
          <w:rFonts w:ascii="Times New Roman" w:hAnsi="Times New Roman" w:cs="Times New Roman"/>
        </w:rPr>
      </w:pPr>
      <w:r>
        <w:rPr>
          <w:noProof/>
        </w:rPr>
        <w:lastRenderedPageBreak/>
        <w:drawing>
          <wp:inline distT="0" distB="0" distL="0" distR="0" wp14:anchorId="18278952" wp14:editId="11D2229A">
            <wp:extent cx="4664562" cy="3512874"/>
            <wp:effectExtent l="19050" t="19050" r="22225" b="11430"/>
            <wp:docPr id="18562044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48254" cy="3575902"/>
                    </a:xfrm>
                    <a:prstGeom prst="rect">
                      <a:avLst/>
                    </a:prstGeom>
                    <a:noFill/>
                    <a:ln>
                      <a:solidFill>
                        <a:schemeClr val="tx1"/>
                      </a:solidFill>
                    </a:ln>
                  </pic:spPr>
                </pic:pic>
              </a:graphicData>
            </a:graphic>
          </wp:inline>
        </w:drawing>
      </w:r>
    </w:p>
    <w:p w14:paraId="285CAD93" w14:textId="77777777" w:rsidR="006267B5" w:rsidRPr="006267B5" w:rsidRDefault="006267B5" w:rsidP="0084593E">
      <w:pPr>
        <w:ind w:firstLine="720"/>
        <w:jc w:val="both"/>
        <w:rPr>
          <w:rFonts w:ascii="Times New Roman" w:hAnsi="Times New Roman" w:cs="Times New Roman"/>
        </w:rPr>
      </w:pPr>
      <w:r w:rsidRPr="006267B5">
        <w:rPr>
          <w:rFonts w:ascii="Times New Roman" w:hAnsi="Times New Roman" w:cs="Times New Roman"/>
        </w:rPr>
        <w:t xml:space="preserve">Such treatment-specific effects are consistent with the multimodal nature of essential-oil toxicity. Essential oils contain mixtures of monoterpenes, sesquiterpenes and other volatile compounds, and their biological effects may result from interactions among several molecular targets. Jankowska </w:t>
      </w:r>
      <w:r w:rsidRPr="00267E57">
        <w:rPr>
          <w:rFonts w:ascii="Times New Roman" w:hAnsi="Times New Roman" w:cs="Times New Roman"/>
          <w:i/>
          <w:iCs/>
        </w:rPr>
        <w:t>et al</w:t>
      </w:r>
      <w:r w:rsidRPr="006267B5">
        <w:rPr>
          <w:rFonts w:ascii="Times New Roman" w:hAnsi="Times New Roman" w:cs="Times New Roman"/>
        </w:rPr>
        <w:t xml:space="preserve">. (2018) emphasized that although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is one of the best-investigated targets of essential-oil components, other neuronal systems may also contribute to toxicity. Campolo </w:t>
      </w:r>
      <w:r w:rsidRPr="00C80BB7">
        <w:rPr>
          <w:rFonts w:ascii="Times New Roman" w:hAnsi="Times New Roman" w:cs="Times New Roman"/>
          <w:i/>
          <w:iCs/>
        </w:rPr>
        <w:t>et al</w:t>
      </w:r>
      <w:r w:rsidRPr="006267B5">
        <w:rPr>
          <w:rFonts w:ascii="Times New Roman" w:hAnsi="Times New Roman" w:cs="Times New Roman"/>
        </w:rPr>
        <w:t xml:space="preserve">. (2018) similarly emphasized that the biological action of essential oils against stored-product insects can involve multiple pathways rather than a single target. </w:t>
      </w:r>
    </w:p>
    <w:p w14:paraId="067B9827" w14:textId="49F95E5D" w:rsidR="006267B5" w:rsidRPr="006267B5" w:rsidRDefault="006267B5" w:rsidP="00926C47">
      <w:pPr>
        <w:ind w:firstLine="720"/>
        <w:jc w:val="both"/>
        <w:rPr>
          <w:rFonts w:ascii="Times New Roman" w:hAnsi="Times New Roman" w:cs="Times New Roman"/>
        </w:rPr>
      </w:pPr>
      <w:r w:rsidRPr="006267B5">
        <w:rPr>
          <w:rFonts w:ascii="Times New Roman" w:hAnsi="Times New Roman" w:cs="Times New Roman"/>
        </w:rPr>
        <w:t xml:space="preserve">The present pattern is also consistent with the documented biochemical activity of several </w:t>
      </w:r>
      <w:proofErr w:type="spellStart"/>
      <w:r w:rsidRPr="006267B5">
        <w:rPr>
          <w:rFonts w:ascii="Times New Roman" w:hAnsi="Times New Roman" w:cs="Times New Roman"/>
        </w:rPr>
        <w:t>Apiaceae</w:t>
      </w:r>
      <w:proofErr w:type="spellEnd"/>
      <w:r w:rsidRPr="006267B5">
        <w:rPr>
          <w:rFonts w:ascii="Times New Roman" w:hAnsi="Times New Roman" w:cs="Times New Roman"/>
        </w:rPr>
        <w:t xml:space="preserve"> oils and their constituents. Seo </w:t>
      </w:r>
      <w:r w:rsidRPr="00926C47">
        <w:rPr>
          <w:rFonts w:ascii="Times New Roman" w:hAnsi="Times New Roman" w:cs="Times New Roman"/>
          <w:i/>
          <w:iCs/>
        </w:rPr>
        <w:t>et al</w:t>
      </w:r>
      <w:r w:rsidRPr="006267B5">
        <w:rPr>
          <w:rFonts w:ascii="Times New Roman" w:hAnsi="Times New Roman" w:cs="Times New Roman"/>
        </w:rPr>
        <w:t xml:space="preserve">. (2015) reported insecticidal activity among ajowan, caraway, celery, cumin and dill oils and identified individual constituents with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-related activity in insect systems. These observations provide plausible biochemical context for the strong differences observed among the present oils, although the current experiment does not identify which constituents were responsible for the changes in </w:t>
      </w:r>
      <w:r w:rsidRPr="006267B5">
        <w:rPr>
          <w:rFonts w:ascii="Times New Roman" w:hAnsi="Times New Roman" w:cs="Times New Roman"/>
          <w:i/>
          <w:iCs/>
        </w:rPr>
        <w:t>C. maculatus</w:t>
      </w:r>
      <w:r w:rsidR="000F40B9">
        <w:rPr>
          <w:rFonts w:ascii="Times New Roman" w:hAnsi="Times New Roman" w:cs="Times New Roman"/>
        </w:rPr>
        <w:t xml:space="preserve"> </w:t>
      </w:r>
      <w:r w:rsidR="00E1390B">
        <w:rPr>
          <w:rFonts w:ascii="Times New Roman" w:hAnsi="Times New Roman" w:cs="Times New Roman"/>
        </w:rPr>
        <w:t xml:space="preserve">which opens an </w:t>
      </w:r>
      <w:r w:rsidR="000F40B9">
        <w:rPr>
          <w:rFonts w:ascii="Times New Roman" w:hAnsi="Times New Roman" w:cs="Times New Roman"/>
        </w:rPr>
        <w:t>interesting</w:t>
      </w:r>
      <w:r w:rsidR="00E1390B">
        <w:rPr>
          <w:rFonts w:ascii="Times New Roman" w:hAnsi="Times New Roman" w:cs="Times New Roman"/>
        </w:rPr>
        <w:t xml:space="preserve"> opportunity</w:t>
      </w:r>
      <w:r w:rsidR="000F40B9">
        <w:rPr>
          <w:rFonts w:ascii="Times New Roman" w:hAnsi="Times New Roman" w:cs="Times New Roman"/>
        </w:rPr>
        <w:t xml:space="preserve"> to ascertain the constituents responsible in the future studies</w:t>
      </w:r>
      <w:r w:rsidRPr="006267B5">
        <w:rPr>
          <w:rFonts w:ascii="Times New Roman" w:hAnsi="Times New Roman" w:cs="Times New Roman"/>
        </w:rPr>
        <w:t xml:space="preserve">. </w:t>
      </w:r>
    </w:p>
    <w:p w14:paraId="518181C4" w14:textId="382E061A" w:rsidR="00157BEC" w:rsidRDefault="006A4767" w:rsidP="006267B5">
      <w:pPr>
        <w:jc w:val="both"/>
        <w:rPr>
          <w:rFonts w:ascii="Times New Roman" w:hAnsi="Times New Roman" w:cs="Times New Roman"/>
          <w:b/>
          <w:bCs/>
        </w:rPr>
      </w:pPr>
      <w:r>
        <w:rPr>
          <w:rFonts w:ascii="Times New Roman" w:hAnsi="Times New Roman" w:cs="Times New Roman"/>
          <w:b/>
          <w:bCs/>
        </w:rPr>
        <w:t xml:space="preserve">3.4 </w:t>
      </w:r>
      <w:r w:rsidRPr="006267B5">
        <w:rPr>
          <w:rFonts w:ascii="Times New Roman" w:hAnsi="Times New Roman" w:cs="Times New Roman"/>
          <w:b/>
          <w:bCs/>
        </w:rPr>
        <w:t>Physiological significance and overall interpretation</w:t>
      </w:r>
    </w:p>
    <w:p w14:paraId="0772876D" w14:textId="5175D28A" w:rsidR="006267B5" w:rsidRPr="006267B5" w:rsidRDefault="006267B5" w:rsidP="006267B5">
      <w:pPr>
        <w:jc w:val="both"/>
        <w:rPr>
          <w:rFonts w:ascii="Times New Roman" w:hAnsi="Times New Roman" w:cs="Times New Roman"/>
        </w:rPr>
      </w:pPr>
      <w:r w:rsidRPr="006267B5">
        <w:rPr>
          <w:rFonts w:ascii="Times New Roman" w:hAnsi="Times New Roman" w:cs="Times New Roman"/>
        </w:rPr>
        <w:t xml:space="preserve">The present findings demonstrate that essential-oil fumigation at the respective LC₅₀ concentrations was accompanied by substantial alterations in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activity among surviving adult </w:t>
      </w:r>
      <w:r w:rsidRPr="006267B5">
        <w:rPr>
          <w:rFonts w:ascii="Times New Roman" w:hAnsi="Times New Roman" w:cs="Times New Roman"/>
          <w:i/>
          <w:iCs/>
        </w:rPr>
        <w:t>C. maculatus</w:t>
      </w:r>
      <w:r w:rsidRPr="006267B5">
        <w:rPr>
          <w:rFonts w:ascii="Times New Roman" w:hAnsi="Times New Roman" w:cs="Times New Roman"/>
        </w:rPr>
        <w:t xml:space="preserve">. The response was clearly </w:t>
      </w:r>
      <w:r w:rsidRPr="003A6F02">
        <w:rPr>
          <w:rFonts w:ascii="Times New Roman" w:hAnsi="Times New Roman" w:cs="Times New Roman"/>
        </w:rPr>
        <w:t>oil-specific,</w:t>
      </w:r>
      <w:r w:rsidRPr="006267B5">
        <w:rPr>
          <w:rFonts w:ascii="Times New Roman" w:hAnsi="Times New Roman" w:cs="Times New Roman"/>
        </w:rPr>
        <w:t xml:space="preserve"> with reductions ranging from approximately 13.6% with Coriander to 74.1% with Caraway. This variation occurred despite the mortality endpoint being approximately 50% for all oils, indicating that similar acute mortality does not necessarily correspond to similar </w:t>
      </w:r>
      <w:r w:rsidR="00505D64">
        <w:rPr>
          <w:rFonts w:ascii="Times New Roman" w:hAnsi="Times New Roman" w:cs="Times New Roman"/>
        </w:rPr>
        <w:t>biochemica</w:t>
      </w:r>
      <w:r w:rsidRPr="006267B5">
        <w:rPr>
          <w:rFonts w:ascii="Times New Roman" w:hAnsi="Times New Roman" w:cs="Times New Roman"/>
        </w:rPr>
        <w:t>l status in surviving insects.</w:t>
      </w:r>
    </w:p>
    <w:p w14:paraId="4FC21DAA" w14:textId="77777777" w:rsidR="006267B5" w:rsidRPr="006267B5" w:rsidRDefault="006267B5" w:rsidP="006D2B5C">
      <w:pPr>
        <w:ind w:firstLine="720"/>
        <w:jc w:val="both"/>
        <w:rPr>
          <w:rFonts w:ascii="Times New Roman" w:hAnsi="Times New Roman" w:cs="Times New Roman"/>
        </w:rPr>
      </w:pPr>
      <w:r w:rsidRPr="006267B5">
        <w:rPr>
          <w:rFonts w:ascii="Times New Roman" w:hAnsi="Times New Roman" w:cs="Times New Roman"/>
        </w:rPr>
        <w:lastRenderedPageBreak/>
        <w:t xml:space="preserve">The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response is therefore better interpreted as evidence of </w:t>
      </w:r>
      <w:r w:rsidRPr="006D2B5C">
        <w:rPr>
          <w:rFonts w:ascii="Times New Roman" w:hAnsi="Times New Roman" w:cs="Times New Roman"/>
        </w:rPr>
        <w:t xml:space="preserve">altered cholinergic-associated enzyme activity following fumigation, </w:t>
      </w:r>
      <w:r w:rsidRPr="006267B5">
        <w:rPr>
          <w:rFonts w:ascii="Times New Roman" w:hAnsi="Times New Roman" w:cs="Times New Roman"/>
        </w:rPr>
        <w:t xml:space="preserve">rather than as direct proof that the essential oils directly inhibited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The distinction is important because the enzyme was measured from insect extracts after whole-insect exposure. Reduced activity could reflect direct or indirect physiological effects, changes in enzyme abundance or stability, altered metabolism, or other consequences of fumigation. Previous work in </w:t>
      </w:r>
      <w:r w:rsidRPr="006267B5">
        <w:rPr>
          <w:rFonts w:ascii="Times New Roman" w:hAnsi="Times New Roman" w:cs="Times New Roman"/>
          <w:i/>
          <w:iCs/>
        </w:rPr>
        <w:t>C. maculatus</w:t>
      </w:r>
      <w:r w:rsidRPr="006267B5">
        <w:rPr>
          <w:rFonts w:ascii="Times New Roman" w:hAnsi="Times New Roman" w:cs="Times New Roman"/>
        </w:rPr>
        <w:t xml:space="preserve"> illustrates this context dependence, with rosemary essential oil associated with increased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activity in one study, while other essential oils have produced marked reductions. </w:t>
      </w:r>
    </w:p>
    <w:p w14:paraId="64F8DE05" w14:textId="10B4346D" w:rsidR="006267B5" w:rsidRPr="006267B5" w:rsidRDefault="006267B5" w:rsidP="00F2607E">
      <w:pPr>
        <w:ind w:firstLine="720"/>
        <w:jc w:val="both"/>
        <w:rPr>
          <w:rFonts w:ascii="Times New Roman" w:hAnsi="Times New Roman" w:cs="Times New Roman"/>
        </w:rPr>
      </w:pPr>
      <w:r w:rsidRPr="006267B5">
        <w:rPr>
          <w:rFonts w:ascii="Times New Roman" w:hAnsi="Times New Roman" w:cs="Times New Roman"/>
        </w:rPr>
        <w:t xml:space="preserve">The particularly strong response associated with Caraway provides an interesting basis for further investigation. Caraway contains bioactive volatile constituents, and </w:t>
      </w:r>
      <w:proofErr w:type="spellStart"/>
      <w:r w:rsidRPr="006267B5">
        <w:rPr>
          <w:rFonts w:ascii="Times New Roman" w:hAnsi="Times New Roman" w:cs="Times New Roman"/>
        </w:rPr>
        <w:t>Apiaceae</w:t>
      </w:r>
      <w:proofErr w:type="spellEnd"/>
      <w:r w:rsidRPr="006267B5">
        <w:rPr>
          <w:rFonts w:ascii="Times New Roman" w:hAnsi="Times New Roman" w:cs="Times New Roman"/>
        </w:rPr>
        <w:t xml:space="preserve"> essential oils can contain compounds with neuroactive or cholinesterase-modifying properties. However, attribution of the present response to a particular constituent would require chemical characterization of the oils together with constituent-specific assays. </w:t>
      </w:r>
      <w:r w:rsidR="00A8771E">
        <w:rPr>
          <w:rFonts w:ascii="Times New Roman" w:hAnsi="Times New Roman" w:cs="Times New Roman"/>
        </w:rPr>
        <w:t xml:space="preserve">The detailed correlation of such data with mortalities owing to </w:t>
      </w:r>
      <w:r w:rsidRPr="006267B5">
        <w:rPr>
          <w:rFonts w:ascii="Times New Roman" w:hAnsi="Times New Roman" w:cs="Times New Roman"/>
        </w:rPr>
        <w:t xml:space="preserve">multiple concentrations and exposure periods, direct in vitro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inhibition assays, purified or recombinant insect </w:t>
      </w:r>
      <w:proofErr w:type="spellStart"/>
      <w:r w:rsidRPr="006267B5">
        <w:rPr>
          <w:rFonts w:ascii="Times New Roman" w:hAnsi="Times New Roman" w:cs="Times New Roman"/>
        </w:rPr>
        <w:t>AChE</w:t>
      </w:r>
      <w:proofErr w:type="spellEnd"/>
      <w:r w:rsidRPr="006267B5">
        <w:rPr>
          <w:rFonts w:ascii="Times New Roman" w:hAnsi="Times New Roman" w:cs="Times New Roman"/>
        </w:rPr>
        <w:t>, and chemical profiling of the oils would help distinguish between direct enzymatic inhibition and post-exposure physiological modulation.</w:t>
      </w:r>
    </w:p>
    <w:p w14:paraId="3A6A48CC" w14:textId="77777777" w:rsidR="006267B5" w:rsidRPr="006267B5" w:rsidRDefault="006267B5" w:rsidP="00D64BB3">
      <w:pPr>
        <w:ind w:firstLine="720"/>
        <w:jc w:val="both"/>
        <w:rPr>
          <w:rFonts w:ascii="Times New Roman" w:hAnsi="Times New Roman" w:cs="Times New Roman"/>
        </w:rPr>
      </w:pPr>
      <w:r w:rsidRPr="006267B5">
        <w:rPr>
          <w:rFonts w:ascii="Times New Roman" w:hAnsi="Times New Roman" w:cs="Times New Roman"/>
        </w:rPr>
        <w:t xml:space="preserve">Overall, the study demonstrates </w:t>
      </w:r>
      <w:r w:rsidRPr="00D64BB3">
        <w:rPr>
          <w:rFonts w:ascii="Times New Roman" w:hAnsi="Times New Roman" w:cs="Times New Roman"/>
        </w:rPr>
        <w:t xml:space="preserve">that seven essential oils produced markedly different </w:t>
      </w:r>
      <w:proofErr w:type="spellStart"/>
      <w:r w:rsidRPr="00D64BB3">
        <w:rPr>
          <w:rFonts w:ascii="Times New Roman" w:hAnsi="Times New Roman" w:cs="Times New Roman"/>
        </w:rPr>
        <w:t>AChE</w:t>
      </w:r>
      <w:proofErr w:type="spellEnd"/>
      <w:r w:rsidRPr="00D64BB3">
        <w:rPr>
          <w:rFonts w:ascii="Times New Roman" w:hAnsi="Times New Roman" w:cs="Times New Roman"/>
        </w:rPr>
        <w:t xml:space="preserve"> activity profiles in surviving </w:t>
      </w:r>
      <w:r w:rsidRPr="00D64BB3">
        <w:rPr>
          <w:rFonts w:ascii="Times New Roman" w:hAnsi="Times New Roman" w:cs="Times New Roman"/>
          <w:i/>
          <w:iCs/>
        </w:rPr>
        <w:t>C. maculatus</w:t>
      </w:r>
      <w:r w:rsidRPr="00D64BB3">
        <w:rPr>
          <w:rFonts w:ascii="Times New Roman" w:hAnsi="Times New Roman" w:cs="Times New Roman"/>
        </w:rPr>
        <w:t xml:space="preserve"> adults despite being evaluated at their respective LC₅₀ concentrations.</w:t>
      </w:r>
      <w:r w:rsidRPr="006267B5">
        <w:rPr>
          <w:rFonts w:ascii="Times New Roman" w:hAnsi="Times New Roman" w:cs="Times New Roman"/>
        </w:rPr>
        <w:t xml:space="preserve"> Combining mortality with biochemical measurements therefore provides a more informative characterization of fumigant effects than mortality alone.</w:t>
      </w:r>
    </w:p>
    <w:p w14:paraId="78260670" w14:textId="77777777" w:rsidR="006267B5" w:rsidRPr="006267B5" w:rsidRDefault="006267B5" w:rsidP="006267B5">
      <w:pPr>
        <w:jc w:val="both"/>
        <w:rPr>
          <w:rFonts w:ascii="Times New Roman" w:hAnsi="Times New Roman" w:cs="Times New Roman"/>
          <w:b/>
          <w:bCs/>
        </w:rPr>
      </w:pPr>
      <w:r w:rsidRPr="006267B5">
        <w:rPr>
          <w:rFonts w:ascii="Times New Roman" w:hAnsi="Times New Roman" w:cs="Times New Roman"/>
          <w:b/>
          <w:bCs/>
        </w:rPr>
        <w:t>4. Conclusion</w:t>
      </w:r>
    </w:p>
    <w:p w14:paraId="65C18E81" w14:textId="507A476E" w:rsidR="00B11C88" w:rsidRPr="00461028" w:rsidRDefault="00C04EE0" w:rsidP="00643C18">
      <w:pPr>
        <w:jc w:val="both"/>
        <w:rPr>
          <w:rFonts w:ascii="Times New Roman" w:hAnsi="Times New Roman" w:cs="Times New Roman"/>
        </w:rPr>
      </w:pPr>
      <w:r>
        <w:rPr>
          <w:rFonts w:ascii="Times New Roman" w:hAnsi="Times New Roman" w:cs="Times New Roman"/>
        </w:rPr>
        <w:t>The study reports that the</w:t>
      </w:r>
      <w:r w:rsidR="006267B5" w:rsidRPr="006267B5">
        <w:rPr>
          <w:rFonts w:ascii="Times New Roman" w:hAnsi="Times New Roman" w:cs="Times New Roman"/>
        </w:rPr>
        <w:t xml:space="preserve"> fumigation of adult </w:t>
      </w:r>
      <w:r w:rsidR="006267B5" w:rsidRPr="006267B5">
        <w:rPr>
          <w:rFonts w:ascii="Times New Roman" w:hAnsi="Times New Roman" w:cs="Times New Roman"/>
          <w:i/>
          <w:iCs/>
        </w:rPr>
        <w:t>C. maculatus</w:t>
      </w:r>
      <w:r w:rsidR="006267B5" w:rsidRPr="006267B5">
        <w:rPr>
          <w:rFonts w:ascii="Times New Roman" w:hAnsi="Times New Roman" w:cs="Times New Roman"/>
        </w:rPr>
        <w:t xml:space="preserve"> with seven essential oils at their respective </w:t>
      </w:r>
      <w:r w:rsidR="00982A54">
        <w:rPr>
          <w:rFonts w:ascii="Times New Roman" w:hAnsi="Times New Roman" w:cs="Times New Roman"/>
        </w:rPr>
        <w:t>lethal</w:t>
      </w:r>
      <w:r w:rsidR="006267B5" w:rsidRPr="006267B5">
        <w:rPr>
          <w:rFonts w:ascii="Times New Roman" w:hAnsi="Times New Roman" w:cs="Times New Roman"/>
        </w:rPr>
        <w:t xml:space="preserve"> concentrations resulted in substantial and treatment-dependent alterations in </w:t>
      </w:r>
      <w:proofErr w:type="spellStart"/>
      <w:r w:rsidR="006267B5" w:rsidRPr="006267B5">
        <w:rPr>
          <w:rFonts w:ascii="Times New Roman" w:hAnsi="Times New Roman" w:cs="Times New Roman"/>
        </w:rPr>
        <w:t>AChE</w:t>
      </w:r>
      <w:proofErr w:type="spellEnd"/>
      <w:r w:rsidR="006267B5" w:rsidRPr="006267B5">
        <w:rPr>
          <w:rFonts w:ascii="Times New Roman" w:hAnsi="Times New Roman" w:cs="Times New Roman"/>
        </w:rPr>
        <w:t xml:space="preserve"> activity in surviving insects. All oils reduced activity relative to the untreated control, with the largest reduction observed following Caraway exposure, whereas Cumin and Coriander showed comparatively modest reductions. The marked variation among oils indicates that a common mortality endpoint can be accompanied by distinctly different biochemical states. These findings support the use of </w:t>
      </w:r>
      <w:proofErr w:type="spellStart"/>
      <w:r w:rsidR="006267B5" w:rsidRPr="006267B5">
        <w:rPr>
          <w:rFonts w:ascii="Times New Roman" w:hAnsi="Times New Roman" w:cs="Times New Roman"/>
        </w:rPr>
        <w:t>AChE</w:t>
      </w:r>
      <w:proofErr w:type="spellEnd"/>
      <w:r w:rsidR="006267B5" w:rsidRPr="006267B5">
        <w:rPr>
          <w:rFonts w:ascii="Times New Roman" w:hAnsi="Times New Roman" w:cs="Times New Roman"/>
        </w:rPr>
        <w:t xml:space="preserve"> activity as a complementary physiological endpoint in the evaluation of botanical fumigants and provide a basis for more detailed dose-, time- and mechanism-oriented studies</w:t>
      </w:r>
      <w:r w:rsidR="00A87441">
        <w:rPr>
          <w:rFonts w:ascii="Times New Roman" w:hAnsi="Times New Roman" w:cs="Times New Roman"/>
        </w:rPr>
        <w:t xml:space="preserve"> which paves way to identify the best essential oils for non-chemical management of bruchids infesting stored pulses.</w:t>
      </w:r>
    </w:p>
    <w:p w14:paraId="14EC04DD" w14:textId="77777777" w:rsidR="00D35563" w:rsidRDefault="00D35563" w:rsidP="001766DB">
      <w:pPr>
        <w:jc w:val="both"/>
        <w:rPr>
          <w:rFonts w:ascii="Times New Roman" w:hAnsi="Times New Roman" w:cs="Times New Roman"/>
        </w:rPr>
      </w:pPr>
    </w:p>
    <w:p w14:paraId="5675F78B" w14:textId="77777777" w:rsidR="00D35563" w:rsidRPr="00D35563" w:rsidRDefault="00D35563" w:rsidP="00D35563">
      <w:pPr>
        <w:spacing w:after="0" w:line="240" w:lineRule="auto"/>
        <w:rPr>
          <w:rFonts w:ascii="Arial" w:eastAsia="Calibri" w:hAnsi="Arial" w:cs="Arial"/>
          <w:b/>
          <w:kern w:val="0"/>
          <w:sz w:val="20"/>
          <w:szCs w:val="20"/>
          <w14:ligatures w14:val="none"/>
        </w:rPr>
      </w:pPr>
      <w:r w:rsidRPr="00D35563">
        <w:rPr>
          <w:rFonts w:ascii="Arial" w:eastAsia="Calibri" w:hAnsi="Arial" w:cs="Arial"/>
          <w:b/>
          <w:kern w:val="0"/>
          <w:sz w:val="20"/>
          <w:szCs w:val="20"/>
          <w14:ligatures w14:val="none"/>
        </w:rPr>
        <w:t>Declaration of AI Use</w:t>
      </w:r>
    </w:p>
    <w:p w14:paraId="06A68211" w14:textId="77777777" w:rsidR="00D35563" w:rsidRPr="00D35563" w:rsidRDefault="00D35563" w:rsidP="00D35563">
      <w:pPr>
        <w:spacing w:after="0" w:line="240" w:lineRule="auto"/>
        <w:rPr>
          <w:rFonts w:ascii="Arial" w:eastAsia="Calibri" w:hAnsi="Arial" w:cs="Arial"/>
          <w:kern w:val="0"/>
          <w:sz w:val="20"/>
          <w:szCs w:val="20"/>
          <w14:ligatures w14:val="none"/>
        </w:rPr>
      </w:pPr>
    </w:p>
    <w:p w14:paraId="3CD86F3D" w14:textId="77777777" w:rsidR="00D35563" w:rsidRPr="00D35563" w:rsidRDefault="00D35563" w:rsidP="00D35563">
      <w:pPr>
        <w:spacing w:after="0" w:line="240" w:lineRule="auto"/>
        <w:rPr>
          <w:rFonts w:ascii="Arial" w:eastAsia="Calibri" w:hAnsi="Arial" w:cs="Arial"/>
          <w:kern w:val="0"/>
          <w:sz w:val="20"/>
          <w:szCs w:val="20"/>
          <w14:ligatures w14:val="none"/>
        </w:rPr>
      </w:pPr>
      <w:r w:rsidRPr="00D35563">
        <w:rPr>
          <w:rFonts w:ascii="Arial" w:eastAsia="Calibri" w:hAnsi="Arial" w:cs="Arial"/>
          <w:kern w:val="0"/>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6303F51" w14:textId="77777777" w:rsidR="00D35563" w:rsidRPr="00D35563" w:rsidRDefault="00D35563" w:rsidP="00D35563">
      <w:pPr>
        <w:spacing w:after="0" w:line="240" w:lineRule="auto"/>
        <w:jc w:val="both"/>
        <w:rPr>
          <w:rFonts w:ascii="Times New Roman" w:eastAsia="Calibri" w:hAnsi="Times New Roman" w:cs="Times New Roman"/>
          <w:kern w:val="0"/>
          <w:sz w:val="22"/>
          <w:szCs w:val="22"/>
          <w14:ligatures w14:val="none"/>
        </w:rPr>
      </w:pPr>
    </w:p>
    <w:p w14:paraId="13F9DD32" w14:textId="77777777" w:rsidR="00D35563" w:rsidRPr="00D35563" w:rsidRDefault="00D35563" w:rsidP="00D35563">
      <w:pPr>
        <w:spacing w:after="0" w:line="240" w:lineRule="auto"/>
        <w:jc w:val="both"/>
        <w:rPr>
          <w:rFonts w:ascii="Times New Roman" w:eastAsia="Calibri" w:hAnsi="Times New Roman" w:cs="Times New Roman"/>
          <w:kern w:val="0"/>
          <w:sz w:val="22"/>
          <w:szCs w:val="22"/>
          <w14:ligatures w14:val="none"/>
        </w:rPr>
      </w:pPr>
    </w:p>
    <w:p w14:paraId="7B50EC8B" w14:textId="77777777" w:rsidR="00BC4F0A" w:rsidRDefault="00BC4F0A" w:rsidP="00D35563">
      <w:pPr>
        <w:spacing w:after="200" w:line="276" w:lineRule="auto"/>
        <w:rPr>
          <w:rFonts w:ascii="Cambria" w:eastAsia="Times New Roman" w:hAnsi="Cambria" w:cs="Arial"/>
          <w:b/>
          <w:bCs/>
          <w:kern w:val="0"/>
          <w:sz w:val="22"/>
          <w:szCs w:val="22"/>
          <w:lang w:val="en-GB" w:eastAsia="en-GB"/>
          <w14:ligatures w14:val="none"/>
        </w:rPr>
      </w:pPr>
    </w:p>
    <w:p w14:paraId="73A787AD" w14:textId="3943DBB8" w:rsidR="00D35563" w:rsidRPr="00D35563" w:rsidRDefault="00D35563" w:rsidP="00D35563">
      <w:pPr>
        <w:spacing w:after="200" w:line="276" w:lineRule="auto"/>
        <w:rPr>
          <w:rFonts w:ascii="Cambria" w:eastAsia="Times New Roman" w:hAnsi="Cambria" w:cs="Arial"/>
          <w:b/>
          <w:bCs/>
          <w:kern w:val="0"/>
          <w:sz w:val="22"/>
          <w:szCs w:val="22"/>
          <w:lang w:val="en-GB" w:eastAsia="en-GB"/>
          <w14:ligatures w14:val="none"/>
        </w:rPr>
      </w:pPr>
      <w:r w:rsidRPr="00D35563">
        <w:rPr>
          <w:rFonts w:ascii="Cambria" w:eastAsia="Times New Roman" w:hAnsi="Cambria" w:cs="Arial"/>
          <w:b/>
          <w:bCs/>
          <w:kern w:val="0"/>
          <w:sz w:val="22"/>
          <w:szCs w:val="22"/>
          <w:lang w:val="en-GB" w:eastAsia="en-GB"/>
          <w14:ligatures w14:val="none"/>
        </w:rPr>
        <w:lastRenderedPageBreak/>
        <w:t>COMPETING INTERESTS DISCLAIMER:</w:t>
      </w:r>
    </w:p>
    <w:p w14:paraId="7D0CE0BE" w14:textId="77777777" w:rsidR="00D35563" w:rsidRPr="00D35563" w:rsidRDefault="00D35563" w:rsidP="00D35563">
      <w:pPr>
        <w:spacing w:after="200" w:line="276" w:lineRule="auto"/>
        <w:rPr>
          <w:rFonts w:ascii="Cambria" w:eastAsia="Times New Roman" w:hAnsi="Cambria" w:cs="Times New Roman"/>
          <w:kern w:val="0"/>
          <w:sz w:val="22"/>
          <w:szCs w:val="22"/>
          <w:lang w:val="en-GB" w:eastAsia="en-GB"/>
          <w14:ligatures w14:val="none"/>
        </w:rPr>
      </w:pPr>
      <w:r w:rsidRPr="00D35563">
        <w:rPr>
          <w:rFonts w:ascii="Cambria" w:eastAsia="Times New Roman"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72D85BD3" w14:textId="77777777" w:rsidR="00D35563" w:rsidRPr="005553B6" w:rsidRDefault="00D35563" w:rsidP="001766DB">
      <w:pPr>
        <w:jc w:val="both"/>
        <w:rPr>
          <w:rFonts w:ascii="Times New Roman" w:hAnsi="Times New Roman" w:cs="Times New Roman"/>
        </w:rPr>
      </w:pPr>
    </w:p>
    <w:p w14:paraId="3106F223" w14:textId="0AD561DB" w:rsidR="00B11C88" w:rsidRPr="00461028" w:rsidRDefault="00B11C88" w:rsidP="00B11C88">
      <w:pPr>
        <w:jc w:val="both"/>
        <w:rPr>
          <w:rFonts w:ascii="Times New Roman" w:hAnsi="Times New Roman" w:cs="Times New Roman"/>
          <w:b/>
          <w:bCs/>
        </w:rPr>
      </w:pPr>
      <w:r w:rsidRPr="00461028">
        <w:rPr>
          <w:rFonts w:ascii="Times New Roman" w:hAnsi="Times New Roman" w:cs="Times New Roman"/>
          <w:b/>
          <w:bCs/>
        </w:rPr>
        <w:t>References</w:t>
      </w:r>
    </w:p>
    <w:p w14:paraId="41654ED8" w14:textId="77777777" w:rsidR="00DE1559" w:rsidRPr="00DE1559" w:rsidRDefault="00DE1559" w:rsidP="00790887">
      <w:pPr>
        <w:jc w:val="both"/>
        <w:rPr>
          <w:rFonts w:ascii="Times New Roman" w:hAnsi="Times New Roman" w:cs="Times New Roman"/>
          <w:color w:val="000000" w:themeColor="text1"/>
        </w:rPr>
      </w:pPr>
      <w:r w:rsidRPr="00DE1559">
        <w:rPr>
          <w:rFonts w:ascii="Times New Roman" w:hAnsi="Times New Roman" w:cs="Times New Roman"/>
          <w:color w:val="000000" w:themeColor="text1"/>
        </w:rPr>
        <w:t xml:space="preserve">Aidbhavi R, Naik SSJ, Dutta D, Jaba J, Bandi SM, </w:t>
      </w:r>
      <w:proofErr w:type="spellStart"/>
      <w:r w:rsidRPr="00DE1559">
        <w:rPr>
          <w:rFonts w:ascii="Times New Roman" w:hAnsi="Times New Roman" w:cs="Times New Roman"/>
          <w:color w:val="000000" w:themeColor="text1"/>
        </w:rPr>
        <w:t>Gangashetty</w:t>
      </w:r>
      <w:proofErr w:type="spellEnd"/>
      <w:r w:rsidRPr="00DE1559">
        <w:rPr>
          <w:rFonts w:ascii="Times New Roman" w:hAnsi="Times New Roman" w:cs="Times New Roman"/>
          <w:color w:val="000000" w:themeColor="text1"/>
        </w:rPr>
        <w:t xml:space="preserve"> PI, Parihar AK, Bohra </w:t>
      </w:r>
      <w:proofErr w:type="gramStart"/>
      <w:r w:rsidRPr="00DE1559">
        <w:rPr>
          <w:rFonts w:ascii="Times New Roman" w:hAnsi="Times New Roman" w:cs="Times New Roman"/>
          <w:color w:val="000000" w:themeColor="text1"/>
        </w:rPr>
        <w:t>A,  Akram</w:t>
      </w:r>
      <w:proofErr w:type="gramEnd"/>
      <w:r w:rsidRPr="00DE1559">
        <w:rPr>
          <w:rFonts w:ascii="Times New Roman" w:hAnsi="Times New Roman" w:cs="Times New Roman"/>
          <w:color w:val="000000" w:themeColor="text1"/>
        </w:rPr>
        <w:t xml:space="preserve"> M, Pratap A, and Dixit GP (2025). Identification of stable resistant wild pigeonpea donors to multiple predominant bruchid species in India. </w:t>
      </w:r>
      <w:r w:rsidRPr="00DE1559">
        <w:rPr>
          <w:rFonts w:ascii="Times New Roman" w:hAnsi="Times New Roman" w:cs="Times New Roman"/>
          <w:i/>
          <w:iCs/>
          <w:color w:val="000000" w:themeColor="text1"/>
        </w:rPr>
        <w:t>Scientific Reports</w:t>
      </w:r>
      <w:r w:rsidRPr="00DE1559">
        <w:rPr>
          <w:rFonts w:ascii="Times New Roman" w:hAnsi="Times New Roman" w:cs="Times New Roman"/>
          <w:color w:val="000000" w:themeColor="text1"/>
        </w:rPr>
        <w:t> </w:t>
      </w:r>
      <w:hyperlink r:id="rId9" w:history="1">
        <w:r w:rsidRPr="00DE1559">
          <w:rPr>
            <w:rStyle w:val="Hyperlink"/>
            <w:rFonts w:ascii="Times New Roman" w:hAnsi="Times New Roman" w:cs="Times New Roman"/>
          </w:rPr>
          <w:t>https://doi.org/10.1038/s41598-025-33580-9</w:t>
        </w:r>
      </w:hyperlink>
    </w:p>
    <w:p w14:paraId="668E835E" w14:textId="77777777" w:rsidR="00DE1559" w:rsidRPr="00DE1559" w:rsidRDefault="00DE1559" w:rsidP="00643C18">
      <w:pPr>
        <w:jc w:val="both"/>
        <w:rPr>
          <w:rFonts w:ascii="Times New Roman" w:hAnsi="Times New Roman" w:cs="Times New Roman"/>
        </w:rPr>
      </w:pPr>
      <w:r w:rsidRPr="00DE1559">
        <w:rPr>
          <w:rFonts w:ascii="Times New Roman" w:hAnsi="Times New Roman" w:cs="Times New Roman"/>
        </w:rPr>
        <w:t xml:space="preserve">Aidbhavi, R., Murali Mohan, K., Soren, K. R., Bandi, S. M., Ranjitha, M. R., &amp; Kodandaram, M. H. (2023a). Infestation, distribution and diversity indices of bruchid species on edible stored pulses in India. </w:t>
      </w:r>
      <w:r w:rsidRPr="00DE1559">
        <w:rPr>
          <w:rFonts w:ascii="Times New Roman" w:hAnsi="Times New Roman" w:cs="Times New Roman"/>
          <w:i/>
          <w:iCs/>
        </w:rPr>
        <w:t>Journal of Stored Products Research</w:t>
      </w:r>
      <w:r w:rsidRPr="00DE1559">
        <w:rPr>
          <w:rFonts w:ascii="Times New Roman" w:hAnsi="Times New Roman" w:cs="Times New Roman"/>
        </w:rPr>
        <w:t xml:space="preserve">, 101, 102085. </w:t>
      </w:r>
      <w:hyperlink r:id="rId10" w:history="1">
        <w:r w:rsidRPr="00DE1559">
          <w:rPr>
            <w:rStyle w:val="Hyperlink"/>
            <w:rFonts w:ascii="Times New Roman" w:hAnsi="Times New Roman" w:cs="Times New Roman"/>
          </w:rPr>
          <w:t>https://doi.org/10.1016/j.jspr.2023.102085</w:t>
        </w:r>
      </w:hyperlink>
    </w:p>
    <w:p w14:paraId="04529142" w14:textId="77777777" w:rsidR="00DE1559" w:rsidRPr="00DE1559" w:rsidRDefault="00DE1559" w:rsidP="00C74525">
      <w:pPr>
        <w:jc w:val="both"/>
        <w:rPr>
          <w:rFonts w:ascii="Times New Roman" w:hAnsi="Times New Roman" w:cs="Times New Roman"/>
        </w:rPr>
      </w:pPr>
      <w:r w:rsidRPr="00DE1559">
        <w:rPr>
          <w:rFonts w:ascii="Times New Roman" w:hAnsi="Times New Roman" w:cs="Times New Roman"/>
        </w:rPr>
        <w:t xml:space="preserve">Aidbhavi, R., </w:t>
      </w:r>
      <w:proofErr w:type="spellStart"/>
      <w:r w:rsidRPr="00DE1559">
        <w:rPr>
          <w:rFonts w:ascii="Times New Roman" w:hAnsi="Times New Roman" w:cs="Times New Roman"/>
        </w:rPr>
        <w:t>Muralimohan</w:t>
      </w:r>
      <w:proofErr w:type="spellEnd"/>
      <w:r w:rsidRPr="00DE1559">
        <w:rPr>
          <w:rFonts w:ascii="Times New Roman" w:hAnsi="Times New Roman" w:cs="Times New Roman"/>
        </w:rPr>
        <w:t xml:space="preserve">, K., &amp; Bandi, S. M. (2023b). The status of resistance to phosphine in common bruchid species infesting edible stored pulses in India. </w:t>
      </w:r>
      <w:r w:rsidRPr="00DE1559">
        <w:rPr>
          <w:rFonts w:ascii="Times New Roman" w:hAnsi="Times New Roman" w:cs="Times New Roman"/>
          <w:i/>
          <w:iCs/>
        </w:rPr>
        <w:t>Journal of Stored Products Research, 103</w:t>
      </w:r>
      <w:r w:rsidRPr="00DE1559">
        <w:rPr>
          <w:rFonts w:ascii="Times New Roman" w:hAnsi="Times New Roman" w:cs="Times New Roman"/>
        </w:rPr>
        <w:t xml:space="preserve">, 102164. </w:t>
      </w:r>
      <w:hyperlink r:id="rId11" w:history="1">
        <w:r w:rsidRPr="00DE1559">
          <w:rPr>
            <w:rStyle w:val="Hyperlink"/>
            <w:rFonts w:ascii="Times New Roman" w:hAnsi="Times New Roman" w:cs="Times New Roman"/>
          </w:rPr>
          <w:t>https://doi.org/10.1016/j.jspr.2023.102164</w:t>
        </w:r>
      </w:hyperlink>
      <w:r w:rsidRPr="00DE1559">
        <w:rPr>
          <w:rFonts w:ascii="Times New Roman" w:hAnsi="Times New Roman" w:cs="Times New Roman"/>
        </w:rPr>
        <w:t xml:space="preserve"> </w:t>
      </w:r>
    </w:p>
    <w:p w14:paraId="6E9B37DD" w14:textId="77777777" w:rsidR="00DE1559" w:rsidRPr="00DE1559" w:rsidRDefault="00DE1559" w:rsidP="00F038CF">
      <w:pPr>
        <w:jc w:val="both"/>
        <w:rPr>
          <w:rFonts w:ascii="Times New Roman" w:hAnsi="Times New Roman" w:cs="Times New Roman"/>
        </w:rPr>
      </w:pPr>
      <w:r w:rsidRPr="00DE1559">
        <w:rPr>
          <w:rFonts w:ascii="Times New Roman" w:hAnsi="Times New Roman" w:cs="Times New Roman"/>
          <w:color w:val="000000" w:themeColor="text1"/>
        </w:rPr>
        <w:t xml:space="preserve">Aidbhavi, R., Pratap, A., Verma, P., </w:t>
      </w:r>
      <w:proofErr w:type="spellStart"/>
      <w:r w:rsidRPr="00DE1559">
        <w:rPr>
          <w:rFonts w:ascii="Times New Roman" w:hAnsi="Times New Roman" w:cs="Times New Roman"/>
          <w:color w:val="000000" w:themeColor="text1"/>
        </w:rPr>
        <w:t>Lamichney</w:t>
      </w:r>
      <w:proofErr w:type="spellEnd"/>
      <w:r w:rsidRPr="00DE1559">
        <w:rPr>
          <w:rFonts w:ascii="Times New Roman" w:hAnsi="Times New Roman" w:cs="Times New Roman"/>
          <w:color w:val="000000" w:themeColor="text1"/>
        </w:rPr>
        <w:t xml:space="preserve">, A., Bandi, S. M., Nitesh, S.D., Akram, M., Rathore, M., Singh, B. and Singh N.P. (2021) Screening of endemic wild Vigna accessions for resistance to three bruchid species. </w:t>
      </w:r>
      <w:r w:rsidRPr="00DE1559">
        <w:rPr>
          <w:rFonts w:ascii="Times New Roman" w:hAnsi="Times New Roman" w:cs="Times New Roman"/>
          <w:i/>
          <w:iCs/>
          <w:color w:val="000000" w:themeColor="text1"/>
        </w:rPr>
        <w:t>Journal of Stored Product Research</w:t>
      </w:r>
      <w:r w:rsidRPr="00DE1559">
        <w:rPr>
          <w:rFonts w:ascii="Times New Roman" w:hAnsi="Times New Roman" w:cs="Times New Roman"/>
          <w:color w:val="000000" w:themeColor="text1"/>
        </w:rPr>
        <w:t xml:space="preserve"> 93: 101864. https://doi.org/</w:t>
      </w:r>
      <w:hyperlink r:id="rId12" w:tgtFrame="_blank" w:history="1">
        <w:r w:rsidRPr="00DE1559">
          <w:rPr>
            <w:rStyle w:val="Hyperlink"/>
            <w:rFonts w:ascii="Times New Roman" w:hAnsi="Times New Roman" w:cs="Times New Roman"/>
          </w:rPr>
          <w:t>10.1016/j.jspr.2021.101864</w:t>
        </w:r>
      </w:hyperlink>
    </w:p>
    <w:p w14:paraId="53BAFD8A" w14:textId="77777777" w:rsidR="00DE1559" w:rsidRPr="00DE1559" w:rsidRDefault="00DE1559" w:rsidP="00643C18">
      <w:pPr>
        <w:jc w:val="both"/>
        <w:rPr>
          <w:rFonts w:ascii="Times New Roman" w:hAnsi="Times New Roman" w:cs="Times New Roman"/>
        </w:rPr>
      </w:pPr>
      <w:r w:rsidRPr="00DE1559">
        <w:rPr>
          <w:rFonts w:ascii="Times New Roman" w:hAnsi="Times New Roman" w:cs="Times New Roman"/>
        </w:rPr>
        <w:t xml:space="preserve">Campolo, O., Giunti, G., Russo, A., Palmeri, V., &amp; </w:t>
      </w:r>
      <w:proofErr w:type="spellStart"/>
      <w:r w:rsidRPr="00DE1559">
        <w:rPr>
          <w:rFonts w:ascii="Times New Roman" w:hAnsi="Times New Roman" w:cs="Times New Roman"/>
        </w:rPr>
        <w:t>Zappalà</w:t>
      </w:r>
      <w:proofErr w:type="spellEnd"/>
      <w:r w:rsidRPr="00DE1559">
        <w:rPr>
          <w:rFonts w:ascii="Times New Roman" w:hAnsi="Times New Roman" w:cs="Times New Roman"/>
        </w:rPr>
        <w:t xml:space="preserve">, L. (2018). Essential oils in stored product insect pest control. </w:t>
      </w:r>
      <w:r w:rsidRPr="00DE1559">
        <w:rPr>
          <w:rFonts w:ascii="Times New Roman" w:hAnsi="Times New Roman" w:cs="Times New Roman"/>
          <w:i/>
          <w:iCs/>
        </w:rPr>
        <w:t>Journal of Food Quality</w:t>
      </w:r>
      <w:r w:rsidRPr="00DE1559">
        <w:rPr>
          <w:rFonts w:ascii="Times New Roman" w:hAnsi="Times New Roman" w:cs="Times New Roman"/>
        </w:rPr>
        <w:t xml:space="preserve">, 2018, 6906105. </w:t>
      </w:r>
      <w:hyperlink r:id="rId13" w:tgtFrame="_new" w:history="1">
        <w:r w:rsidRPr="00DE1559">
          <w:rPr>
            <w:rStyle w:val="Hyperlink"/>
            <w:rFonts w:ascii="Times New Roman" w:hAnsi="Times New Roman" w:cs="Times New Roman"/>
          </w:rPr>
          <w:t>https://doi.org/10.1155/2018/6906105</w:t>
        </w:r>
      </w:hyperlink>
    </w:p>
    <w:p w14:paraId="479D7278" w14:textId="77777777" w:rsidR="00DE1559" w:rsidRPr="00DE1559" w:rsidRDefault="00DE1559" w:rsidP="00790887">
      <w:pPr>
        <w:rPr>
          <w:rFonts w:ascii="Times New Roman" w:hAnsi="Times New Roman" w:cs="Times New Roman"/>
        </w:rPr>
      </w:pPr>
      <w:r w:rsidRPr="00DE1559">
        <w:rPr>
          <w:rFonts w:ascii="Times New Roman" w:hAnsi="Times New Roman" w:cs="Times New Roman"/>
        </w:rPr>
        <w:t xml:space="preserve">Ellman, G. L., Courtney, K. D., Andres, V., Jr., &amp; Featherstone, R. M. (1961). A new and rapid colorimetric determination of acetylcholinesterase activity. Biochemical Pharmacology, 7(2), 88–95. </w:t>
      </w:r>
      <w:hyperlink r:id="rId14" w:history="1">
        <w:r w:rsidRPr="00DE1559">
          <w:rPr>
            <w:rStyle w:val="Hyperlink"/>
            <w:rFonts w:ascii="Times New Roman" w:hAnsi="Times New Roman" w:cs="Times New Roman"/>
          </w:rPr>
          <w:t>https://doi.org/10.1016/0006-2952(61)90145-9</w:t>
        </w:r>
      </w:hyperlink>
      <w:r w:rsidRPr="00DE1559">
        <w:rPr>
          <w:rFonts w:ascii="Times New Roman" w:hAnsi="Times New Roman" w:cs="Times New Roman"/>
        </w:rPr>
        <w:t xml:space="preserve"> </w:t>
      </w:r>
    </w:p>
    <w:p w14:paraId="7E3D4F8A" w14:textId="77777777" w:rsidR="00DE1559" w:rsidRPr="00DE1559" w:rsidRDefault="00DE1559" w:rsidP="00B40D00">
      <w:pPr>
        <w:jc w:val="both"/>
        <w:rPr>
          <w:rFonts w:ascii="Times New Roman" w:hAnsi="Times New Roman" w:cs="Times New Roman"/>
        </w:rPr>
      </w:pPr>
      <w:r w:rsidRPr="00DE1559">
        <w:rPr>
          <w:rFonts w:ascii="Times New Roman" w:hAnsi="Times New Roman" w:cs="Times New Roman"/>
        </w:rPr>
        <w:t xml:space="preserve">Gupta, H., Deeksha, Chaudhary, U., &amp; Reddy, S. G. E. (2023). Insecticidal and detoxification enzyme inhibition activities of essential oils for the control of pulse beetle, </w:t>
      </w:r>
      <w:proofErr w:type="spellStart"/>
      <w:r w:rsidRPr="00DE1559">
        <w:rPr>
          <w:rFonts w:ascii="Times New Roman" w:hAnsi="Times New Roman" w:cs="Times New Roman"/>
          <w:i/>
          <w:iCs/>
        </w:rPr>
        <w:t>Callosobruchus</w:t>
      </w:r>
      <w:proofErr w:type="spellEnd"/>
      <w:r w:rsidRPr="00DE1559">
        <w:rPr>
          <w:rFonts w:ascii="Times New Roman" w:hAnsi="Times New Roman" w:cs="Times New Roman"/>
          <w:i/>
          <w:iCs/>
        </w:rPr>
        <w:t xml:space="preserve"> maculatus</w:t>
      </w:r>
      <w:r w:rsidRPr="00DE1559">
        <w:rPr>
          <w:rFonts w:ascii="Times New Roman" w:hAnsi="Times New Roman" w:cs="Times New Roman"/>
        </w:rPr>
        <w:t xml:space="preserve"> (F.) and </w:t>
      </w:r>
      <w:proofErr w:type="spellStart"/>
      <w:r w:rsidRPr="00DE1559">
        <w:rPr>
          <w:rFonts w:ascii="Times New Roman" w:hAnsi="Times New Roman" w:cs="Times New Roman"/>
          <w:i/>
          <w:iCs/>
        </w:rPr>
        <w:t>Callosobruchus</w:t>
      </w:r>
      <w:proofErr w:type="spellEnd"/>
      <w:r w:rsidRPr="00DE1559">
        <w:rPr>
          <w:rFonts w:ascii="Times New Roman" w:hAnsi="Times New Roman" w:cs="Times New Roman"/>
          <w:i/>
          <w:iCs/>
        </w:rPr>
        <w:t xml:space="preserve"> chinensis</w:t>
      </w:r>
      <w:r w:rsidRPr="00DE1559">
        <w:rPr>
          <w:rFonts w:ascii="Times New Roman" w:hAnsi="Times New Roman" w:cs="Times New Roman"/>
        </w:rPr>
        <w:t xml:space="preserve"> (L.) (Coleoptera: </w:t>
      </w:r>
      <w:proofErr w:type="spellStart"/>
      <w:r w:rsidRPr="00DE1559">
        <w:rPr>
          <w:rFonts w:ascii="Times New Roman" w:hAnsi="Times New Roman" w:cs="Times New Roman"/>
        </w:rPr>
        <w:t>Bruchidae</w:t>
      </w:r>
      <w:proofErr w:type="spellEnd"/>
      <w:r w:rsidRPr="00DE1559">
        <w:rPr>
          <w:rFonts w:ascii="Times New Roman" w:hAnsi="Times New Roman" w:cs="Times New Roman"/>
        </w:rPr>
        <w:t xml:space="preserve">). </w:t>
      </w:r>
      <w:r w:rsidRPr="00DE1559">
        <w:rPr>
          <w:rFonts w:ascii="Times New Roman" w:hAnsi="Times New Roman" w:cs="Times New Roman"/>
          <w:i/>
          <w:iCs/>
        </w:rPr>
        <w:t>Molecules</w:t>
      </w:r>
      <w:r w:rsidRPr="00DE1559">
        <w:rPr>
          <w:rFonts w:ascii="Times New Roman" w:hAnsi="Times New Roman" w:cs="Times New Roman"/>
        </w:rPr>
        <w:t xml:space="preserve">, 28(2), 492. </w:t>
      </w:r>
      <w:hyperlink r:id="rId15" w:history="1">
        <w:r w:rsidRPr="00DE1559">
          <w:rPr>
            <w:rStyle w:val="Hyperlink"/>
            <w:rFonts w:ascii="Times New Roman" w:hAnsi="Times New Roman" w:cs="Times New Roman"/>
          </w:rPr>
          <w:t>https://doi.org/10.3390/molecules28020492</w:t>
        </w:r>
      </w:hyperlink>
    </w:p>
    <w:p w14:paraId="11215B32" w14:textId="77777777" w:rsidR="00DE1559" w:rsidRPr="00DE1559" w:rsidRDefault="00DE1559" w:rsidP="00B40D00">
      <w:pPr>
        <w:jc w:val="both"/>
        <w:rPr>
          <w:rFonts w:ascii="Times New Roman" w:hAnsi="Times New Roman" w:cs="Times New Roman"/>
        </w:rPr>
      </w:pPr>
      <w:r w:rsidRPr="00DE1559">
        <w:rPr>
          <w:rFonts w:ascii="Times New Roman" w:hAnsi="Times New Roman" w:cs="Times New Roman"/>
        </w:rPr>
        <w:t xml:space="preserve">Jankowska, M., Rogalska, J., </w:t>
      </w:r>
      <w:proofErr w:type="spellStart"/>
      <w:r w:rsidRPr="00DE1559">
        <w:rPr>
          <w:rFonts w:ascii="Times New Roman" w:hAnsi="Times New Roman" w:cs="Times New Roman"/>
        </w:rPr>
        <w:t>Wyszkowska</w:t>
      </w:r>
      <w:proofErr w:type="spellEnd"/>
      <w:r w:rsidRPr="00DE1559">
        <w:rPr>
          <w:rFonts w:ascii="Times New Roman" w:hAnsi="Times New Roman" w:cs="Times New Roman"/>
        </w:rPr>
        <w:t xml:space="preserve">, J., &amp; Stankiewicz, M. (2018). Molecular targets for components of essential oils in the insect nervous system—A review. </w:t>
      </w:r>
      <w:r w:rsidRPr="00DE1559">
        <w:rPr>
          <w:rFonts w:ascii="Times New Roman" w:hAnsi="Times New Roman" w:cs="Times New Roman"/>
          <w:i/>
          <w:iCs/>
        </w:rPr>
        <w:t>Molecules</w:t>
      </w:r>
      <w:r w:rsidRPr="00DE1559">
        <w:rPr>
          <w:rFonts w:ascii="Times New Roman" w:hAnsi="Times New Roman" w:cs="Times New Roman"/>
        </w:rPr>
        <w:t xml:space="preserve">, 23(1), 34. </w:t>
      </w:r>
      <w:hyperlink r:id="rId16" w:history="1">
        <w:r w:rsidRPr="00DE1559">
          <w:rPr>
            <w:rStyle w:val="Hyperlink"/>
            <w:rFonts w:ascii="Times New Roman" w:hAnsi="Times New Roman" w:cs="Times New Roman"/>
          </w:rPr>
          <w:t>https://doi.org/10.3390/molecules23010034</w:t>
        </w:r>
      </w:hyperlink>
    </w:p>
    <w:p w14:paraId="47B43C98" w14:textId="77777777" w:rsidR="00DE1559" w:rsidRPr="00DE1559" w:rsidRDefault="00DE1559" w:rsidP="00B40D00">
      <w:pPr>
        <w:jc w:val="both"/>
        <w:rPr>
          <w:rFonts w:ascii="Times New Roman" w:hAnsi="Times New Roman" w:cs="Times New Roman"/>
        </w:rPr>
      </w:pPr>
      <w:proofErr w:type="spellStart"/>
      <w:r w:rsidRPr="00DE1559">
        <w:rPr>
          <w:rFonts w:ascii="Times New Roman" w:hAnsi="Times New Roman" w:cs="Times New Roman"/>
        </w:rPr>
        <w:t>Krzyżowski</w:t>
      </w:r>
      <w:proofErr w:type="spellEnd"/>
      <w:r w:rsidRPr="00DE1559">
        <w:rPr>
          <w:rFonts w:ascii="Times New Roman" w:hAnsi="Times New Roman" w:cs="Times New Roman"/>
        </w:rPr>
        <w:t xml:space="preserve">, M., Baran, B., Łozowski, B., &amp; </w:t>
      </w:r>
      <w:proofErr w:type="spellStart"/>
      <w:r w:rsidRPr="00DE1559">
        <w:rPr>
          <w:rFonts w:ascii="Times New Roman" w:hAnsi="Times New Roman" w:cs="Times New Roman"/>
        </w:rPr>
        <w:t>Francikowski</w:t>
      </w:r>
      <w:proofErr w:type="spellEnd"/>
      <w:r w:rsidRPr="00DE1559">
        <w:rPr>
          <w:rFonts w:ascii="Times New Roman" w:hAnsi="Times New Roman" w:cs="Times New Roman"/>
        </w:rPr>
        <w:t xml:space="preserve">, J. (2020). The effect of </w:t>
      </w:r>
      <w:r w:rsidRPr="00DE1559">
        <w:rPr>
          <w:rFonts w:ascii="Times New Roman" w:hAnsi="Times New Roman" w:cs="Times New Roman"/>
          <w:i/>
          <w:iCs/>
        </w:rPr>
        <w:t>Rosmarinus officinalis</w:t>
      </w:r>
      <w:r w:rsidRPr="00DE1559">
        <w:rPr>
          <w:rFonts w:ascii="Times New Roman" w:hAnsi="Times New Roman" w:cs="Times New Roman"/>
        </w:rPr>
        <w:t xml:space="preserve"> essential oil fumigation on biochemical, behavioral, and physiological parameters of </w:t>
      </w:r>
      <w:proofErr w:type="spellStart"/>
      <w:r w:rsidRPr="00DE1559">
        <w:rPr>
          <w:rFonts w:ascii="Times New Roman" w:hAnsi="Times New Roman" w:cs="Times New Roman"/>
          <w:i/>
          <w:iCs/>
        </w:rPr>
        <w:t>Callosobruchus</w:t>
      </w:r>
      <w:proofErr w:type="spellEnd"/>
      <w:r w:rsidRPr="00DE1559">
        <w:rPr>
          <w:rFonts w:ascii="Times New Roman" w:hAnsi="Times New Roman" w:cs="Times New Roman"/>
          <w:i/>
          <w:iCs/>
        </w:rPr>
        <w:t xml:space="preserve"> maculatus</w:t>
      </w:r>
      <w:r w:rsidRPr="00DE1559">
        <w:rPr>
          <w:rFonts w:ascii="Times New Roman" w:hAnsi="Times New Roman" w:cs="Times New Roman"/>
        </w:rPr>
        <w:t xml:space="preserve">. </w:t>
      </w:r>
      <w:r w:rsidRPr="00DE1559">
        <w:rPr>
          <w:rFonts w:ascii="Times New Roman" w:hAnsi="Times New Roman" w:cs="Times New Roman"/>
          <w:i/>
          <w:iCs/>
        </w:rPr>
        <w:t>Insects</w:t>
      </w:r>
      <w:r w:rsidRPr="00DE1559">
        <w:rPr>
          <w:rFonts w:ascii="Times New Roman" w:hAnsi="Times New Roman" w:cs="Times New Roman"/>
        </w:rPr>
        <w:t xml:space="preserve">, 11(6), 344. </w:t>
      </w:r>
      <w:hyperlink r:id="rId17" w:history="1">
        <w:r w:rsidRPr="00DE1559">
          <w:rPr>
            <w:rStyle w:val="Hyperlink"/>
            <w:rFonts w:ascii="Times New Roman" w:hAnsi="Times New Roman" w:cs="Times New Roman"/>
          </w:rPr>
          <w:t>https://doi.org/10.3390/insects11060344</w:t>
        </w:r>
      </w:hyperlink>
    </w:p>
    <w:p w14:paraId="68856C3B" w14:textId="77777777" w:rsidR="00DE1559" w:rsidRPr="00DE1559" w:rsidRDefault="00DE1559" w:rsidP="00790887">
      <w:pPr>
        <w:rPr>
          <w:rFonts w:ascii="Times New Roman" w:hAnsi="Times New Roman" w:cs="Times New Roman"/>
        </w:rPr>
      </w:pPr>
      <w:r w:rsidRPr="00DE1559">
        <w:rPr>
          <w:rFonts w:ascii="Times New Roman" w:hAnsi="Times New Roman" w:cs="Times New Roman"/>
        </w:rPr>
        <w:lastRenderedPageBreak/>
        <w:t xml:space="preserve">Lowry, O. H., Rosebrough, N. J., Farr, A. L., &amp; Randall, R. J. (1951). Protein measurement with the Folin phenol reagent. </w:t>
      </w:r>
      <w:r w:rsidRPr="00DE1559">
        <w:rPr>
          <w:rFonts w:ascii="Times New Roman" w:hAnsi="Times New Roman" w:cs="Times New Roman"/>
          <w:i/>
          <w:iCs/>
        </w:rPr>
        <w:t>Journal of Biological Chemistry</w:t>
      </w:r>
      <w:r w:rsidRPr="00DE1559">
        <w:rPr>
          <w:rFonts w:ascii="Times New Roman" w:hAnsi="Times New Roman" w:cs="Times New Roman"/>
        </w:rPr>
        <w:t>, 193(1), 265–275.</w:t>
      </w:r>
    </w:p>
    <w:p w14:paraId="61960B8B" w14:textId="77777777" w:rsidR="00DE1559" w:rsidRPr="00DE1559" w:rsidRDefault="00DE1559" w:rsidP="00790887">
      <w:pPr>
        <w:jc w:val="both"/>
        <w:rPr>
          <w:rFonts w:ascii="Times New Roman" w:hAnsi="Times New Roman" w:cs="Times New Roman"/>
        </w:rPr>
      </w:pPr>
      <w:r w:rsidRPr="00DE1559">
        <w:rPr>
          <w:rFonts w:ascii="Times New Roman" w:hAnsi="Times New Roman" w:cs="Times New Roman"/>
          <w:color w:val="000000" w:themeColor="text1"/>
        </w:rPr>
        <w:t xml:space="preserve">Mannava, N., Bandi, S. M., Chandra, A., Kumar, V., Aidbhavi, R., Singh, B., &amp; Jambhulkar, P. P. (2022). Bionomics of </w:t>
      </w:r>
      <w:proofErr w:type="spellStart"/>
      <w:r w:rsidRPr="00DE1559">
        <w:rPr>
          <w:rFonts w:ascii="Times New Roman" w:hAnsi="Times New Roman" w:cs="Times New Roman"/>
          <w:color w:val="000000" w:themeColor="text1"/>
        </w:rPr>
        <w:t>Callosobruchus</w:t>
      </w:r>
      <w:proofErr w:type="spellEnd"/>
      <w:r w:rsidRPr="00DE1559">
        <w:rPr>
          <w:rFonts w:ascii="Times New Roman" w:hAnsi="Times New Roman" w:cs="Times New Roman"/>
          <w:color w:val="000000" w:themeColor="text1"/>
        </w:rPr>
        <w:t xml:space="preserve"> </w:t>
      </w:r>
      <w:proofErr w:type="spellStart"/>
      <w:r w:rsidRPr="00DE1559">
        <w:rPr>
          <w:rFonts w:ascii="Times New Roman" w:hAnsi="Times New Roman" w:cs="Times New Roman"/>
          <w:color w:val="000000" w:themeColor="text1"/>
        </w:rPr>
        <w:t>analis</w:t>
      </w:r>
      <w:proofErr w:type="spellEnd"/>
      <w:r w:rsidRPr="00DE1559">
        <w:rPr>
          <w:rFonts w:ascii="Times New Roman" w:hAnsi="Times New Roman" w:cs="Times New Roman"/>
          <w:color w:val="000000" w:themeColor="text1"/>
        </w:rPr>
        <w:t xml:space="preserve"> (F.) in ten common food legumes. </w:t>
      </w:r>
      <w:r w:rsidRPr="00DE1559">
        <w:rPr>
          <w:rFonts w:ascii="Times New Roman" w:hAnsi="Times New Roman" w:cs="Times New Roman"/>
          <w:i/>
          <w:iCs/>
          <w:color w:val="000000" w:themeColor="text1"/>
        </w:rPr>
        <w:t>Journal of Stored Products Research</w:t>
      </w:r>
      <w:r w:rsidRPr="00DE1559">
        <w:rPr>
          <w:rFonts w:ascii="Times New Roman" w:hAnsi="Times New Roman" w:cs="Times New Roman"/>
          <w:color w:val="000000" w:themeColor="text1"/>
        </w:rPr>
        <w:t xml:space="preserve">, 98, 102010. </w:t>
      </w:r>
      <w:hyperlink r:id="rId18" w:history="1">
        <w:r w:rsidRPr="00DE1559">
          <w:rPr>
            <w:rStyle w:val="Hyperlink"/>
            <w:rFonts w:ascii="Times New Roman" w:hAnsi="Times New Roman" w:cs="Times New Roman"/>
          </w:rPr>
          <w:t>https://doi.org/10.1016/j.jspr.2022.102010</w:t>
        </w:r>
      </w:hyperlink>
    </w:p>
    <w:p w14:paraId="5445B3DA" w14:textId="77777777" w:rsidR="00DE1559" w:rsidRPr="00DE1559" w:rsidRDefault="00DE1559" w:rsidP="00643C18">
      <w:pPr>
        <w:jc w:val="both"/>
        <w:rPr>
          <w:rFonts w:ascii="Times New Roman" w:hAnsi="Times New Roman" w:cs="Times New Roman"/>
        </w:rPr>
      </w:pPr>
      <w:r w:rsidRPr="00DE1559">
        <w:rPr>
          <w:rFonts w:ascii="Times New Roman" w:hAnsi="Times New Roman" w:cs="Times New Roman"/>
        </w:rPr>
        <w:t xml:space="preserve">Mssillou, I., </w:t>
      </w:r>
      <w:proofErr w:type="spellStart"/>
      <w:r w:rsidRPr="00DE1559">
        <w:rPr>
          <w:rFonts w:ascii="Times New Roman" w:hAnsi="Times New Roman" w:cs="Times New Roman"/>
        </w:rPr>
        <w:t>Saghrouchni</w:t>
      </w:r>
      <w:proofErr w:type="spellEnd"/>
      <w:r w:rsidRPr="00DE1559">
        <w:rPr>
          <w:rFonts w:ascii="Times New Roman" w:hAnsi="Times New Roman" w:cs="Times New Roman"/>
        </w:rPr>
        <w:t xml:space="preserve">, H., Saber, M., Zannou, A. J., </w:t>
      </w:r>
      <w:proofErr w:type="spellStart"/>
      <w:r w:rsidRPr="00DE1559">
        <w:rPr>
          <w:rFonts w:ascii="Times New Roman" w:hAnsi="Times New Roman" w:cs="Times New Roman"/>
        </w:rPr>
        <w:t>Balahbib</w:t>
      </w:r>
      <w:proofErr w:type="spellEnd"/>
      <w:r w:rsidRPr="00DE1559">
        <w:rPr>
          <w:rFonts w:ascii="Times New Roman" w:hAnsi="Times New Roman" w:cs="Times New Roman"/>
        </w:rPr>
        <w:t xml:space="preserve">, A., </w:t>
      </w:r>
      <w:proofErr w:type="spellStart"/>
      <w:r w:rsidRPr="00DE1559">
        <w:rPr>
          <w:rFonts w:ascii="Times New Roman" w:hAnsi="Times New Roman" w:cs="Times New Roman"/>
        </w:rPr>
        <w:t>Bouyahya</w:t>
      </w:r>
      <w:proofErr w:type="spellEnd"/>
      <w:r w:rsidRPr="00DE1559">
        <w:rPr>
          <w:rFonts w:ascii="Times New Roman" w:hAnsi="Times New Roman" w:cs="Times New Roman"/>
        </w:rPr>
        <w:t xml:space="preserve">, A., Allali, A., </w:t>
      </w:r>
      <w:proofErr w:type="spellStart"/>
      <w:r w:rsidRPr="00DE1559">
        <w:rPr>
          <w:rFonts w:ascii="Times New Roman" w:hAnsi="Times New Roman" w:cs="Times New Roman"/>
        </w:rPr>
        <w:t>Lyoussi</w:t>
      </w:r>
      <w:proofErr w:type="spellEnd"/>
      <w:r w:rsidRPr="00DE1559">
        <w:rPr>
          <w:rFonts w:ascii="Times New Roman" w:hAnsi="Times New Roman" w:cs="Times New Roman"/>
        </w:rPr>
        <w:t xml:space="preserve">, B., &amp; Derwich, E. (2022). Efficacy and role of essential oils as bio-insecticide against the pulse beetle </w:t>
      </w:r>
      <w:proofErr w:type="spellStart"/>
      <w:r w:rsidRPr="00DE1559">
        <w:rPr>
          <w:rFonts w:ascii="Times New Roman" w:hAnsi="Times New Roman" w:cs="Times New Roman"/>
          <w:i/>
          <w:iCs/>
        </w:rPr>
        <w:t>Callosobruchus</w:t>
      </w:r>
      <w:proofErr w:type="spellEnd"/>
      <w:r w:rsidRPr="00DE1559">
        <w:rPr>
          <w:rFonts w:ascii="Times New Roman" w:hAnsi="Times New Roman" w:cs="Times New Roman"/>
          <w:i/>
          <w:iCs/>
        </w:rPr>
        <w:t xml:space="preserve"> maculatus</w:t>
      </w:r>
      <w:r w:rsidRPr="00DE1559">
        <w:rPr>
          <w:rFonts w:ascii="Times New Roman" w:hAnsi="Times New Roman" w:cs="Times New Roman"/>
        </w:rPr>
        <w:t xml:space="preserve"> (F.) in post-harvest crops. </w:t>
      </w:r>
      <w:r w:rsidRPr="00DE1559">
        <w:rPr>
          <w:rFonts w:ascii="Times New Roman" w:hAnsi="Times New Roman" w:cs="Times New Roman"/>
          <w:i/>
          <w:iCs/>
        </w:rPr>
        <w:t>Industrial Crops and Products</w:t>
      </w:r>
      <w:r w:rsidRPr="00DE1559">
        <w:rPr>
          <w:rFonts w:ascii="Times New Roman" w:hAnsi="Times New Roman" w:cs="Times New Roman"/>
        </w:rPr>
        <w:t xml:space="preserve">, 189, 115786. </w:t>
      </w:r>
      <w:hyperlink r:id="rId19" w:history="1">
        <w:r w:rsidRPr="00DE1559">
          <w:rPr>
            <w:rStyle w:val="Hyperlink"/>
            <w:rFonts w:ascii="Times New Roman" w:hAnsi="Times New Roman" w:cs="Times New Roman"/>
          </w:rPr>
          <w:t>https://doi.org/10.1016/j.indcrop.2022.115786</w:t>
        </w:r>
      </w:hyperlink>
    </w:p>
    <w:p w14:paraId="1111A2AA" w14:textId="77777777" w:rsidR="00DE1559" w:rsidRPr="00DE1559" w:rsidRDefault="00DE1559" w:rsidP="00B40D00">
      <w:pPr>
        <w:jc w:val="both"/>
        <w:rPr>
          <w:rFonts w:ascii="Times New Roman" w:hAnsi="Times New Roman" w:cs="Times New Roman"/>
        </w:rPr>
      </w:pPr>
      <w:proofErr w:type="spellStart"/>
      <w:r w:rsidRPr="00DE1559">
        <w:rPr>
          <w:rFonts w:ascii="Times New Roman" w:hAnsi="Times New Roman" w:cs="Times New Roman"/>
        </w:rPr>
        <w:t>Nattudurai</w:t>
      </w:r>
      <w:proofErr w:type="spellEnd"/>
      <w:r w:rsidRPr="00DE1559">
        <w:rPr>
          <w:rFonts w:ascii="Times New Roman" w:hAnsi="Times New Roman" w:cs="Times New Roman"/>
        </w:rPr>
        <w:t xml:space="preserve">, G., Baskar, K., Paulraj, M. G., Islam, V. I. H., </w:t>
      </w:r>
      <w:proofErr w:type="spellStart"/>
      <w:r w:rsidRPr="00DE1559">
        <w:rPr>
          <w:rFonts w:ascii="Times New Roman" w:hAnsi="Times New Roman" w:cs="Times New Roman"/>
        </w:rPr>
        <w:t>Ignacimuthu</w:t>
      </w:r>
      <w:proofErr w:type="spellEnd"/>
      <w:r w:rsidRPr="00DE1559">
        <w:rPr>
          <w:rFonts w:ascii="Times New Roman" w:hAnsi="Times New Roman" w:cs="Times New Roman"/>
        </w:rPr>
        <w:t xml:space="preserve">, S., &amp; </w:t>
      </w:r>
      <w:proofErr w:type="spellStart"/>
      <w:r w:rsidRPr="00DE1559">
        <w:rPr>
          <w:rFonts w:ascii="Times New Roman" w:hAnsi="Times New Roman" w:cs="Times New Roman"/>
        </w:rPr>
        <w:t>Duraipandiyan</w:t>
      </w:r>
      <w:proofErr w:type="spellEnd"/>
      <w:r w:rsidRPr="00DE1559">
        <w:rPr>
          <w:rFonts w:ascii="Times New Roman" w:hAnsi="Times New Roman" w:cs="Times New Roman"/>
        </w:rPr>
        <w:t xml:space="preserve">, V. (2017). Toxic effect of </w:t>
      </w:r>
      <w:proofErr w:type="spellStart"/>
      <w:r w:rsidRPr="00DE1559">
        <w:rPr>
          <w:rFonts w:ascii="Times New Roman" w:hAnsi="Times New Roman" w:cs="Times New Roman"/>
          <w:i/>
          <w:iCs/>
        </w:rPr>
        <w:t>Atalantia</w:t>
      </w:r>
      <w:proofErr w:type="spellEnd"/>
      <w:r w:rsidRPr="00DE1559">
        <w:rPr>
          <w:rFonts w:ascii="Times New Roman" w:hAnsi="Times New Roman" w:cs="Times New Roman"/>
          <w:i/>
          <w:iCs/>
        </w:rPr>
        <w:t xml:space="preserve"> </w:t>
      </w:r>
      <w:proofErr w:type="spellStart"/>
      <w:r w:rsidRPr="00DE1559">
        <w:rPr>
          <w:rFonts w:ascii="Times New Roman" w:hAnsi="Times New Roman" w:cs="Times New Roman"/>
          <w:i/>
          <w:iCs/>
        </w:rPr>
        <w:t>monophylla</w:t>
      </w:r>
      <w:proofErr w:type="spellEnd"/>
      <w:r w:rsidRPr="00DE1559">
        <w:rPr>
          <w:rFonts w:ascii="Times New Roman" w:hAnsi="Times New Roman" w:cs="Times New Roman"/>
        </w:rPr>
        <w:t xml:space="preserve"> essential oil on </w:t>
      </w:r>
      <w:proofErr w:type="spellStart"/>
      <w:r w:rsidRPr="00DE1559">
        <w:rPr>
          <w:rFonts w:ascii="Times New Roman" w:hAnsi="Times New Roman" w:cs="Times New Roman"/>
          <w:i/>
          <w:iCs/>
        </w:rPr>
        <w:t>Callosobruchus</w:t>
      </w:r>
      <w:proofErr w:type="spellEnd"/>
      <w:r w:rsidRPr="00DE1559">
        <w:rPr>
          <w:rFonts w:ascii="Times New Roman" w:hAnsi="Times New Roman" w:cs="Times New Roman"/>
          <w:i/>
          <w:iCs/>
        </w:rPr>
        <w:t xml:space="preserve"> maculatus</w:t>
      </w:r>
      <w:r w:rsidRPr="00DE1559">
        <w:rPr>
          <w:rFonts w:ascii="Times New Roman" w:hAnsi="Times New Roman" w:cs="Times New Roman"/>
        </w:rPr>
        <w:t xml:space="preserve"> and </w:t>
      </w:r>
      <w:r w:rsidRPr="00DE1559">
        <w:rPr>
          <w:rFonts w:ascii="Times New Roman" w:hAnsi="Times New Roman" w:cs="Times New Roman"/>
          <w:i/>
          <w:iCs/>
        </w:rPr>
        <w:t>Sitophilus oryzae</w:t>
      </w:r>
      <w:r w:rsidRPr="00DE1559">
        <w:rPr>
          <w:rFonts w:ascii="Times New Roman" w:hAnsi="Times New Roman" w:cs="Times New Roman"/>
        </w:rPr>
        <w:t xml:space="preserve">. </w:t>
      </w:r>
      <w:r w:rsidRPr="00DE1559">
        <w:rPr>
          <w:rFonts w:ascii="Times New Roman" w:hAnsi="Times New Roman" w:cs="Times New Roman"/>
          <w:i/>
          <w:iCs/>
        </w:rPr>
        <w:t>Environmental Science and Pollution Research</w:t>
      </w:r>
      <w:r w:rsidRPr="00DE1559">
        <w:rPr>
          <w:rFonts w:ascii="Times New Roman" w:hAnsi="Times New Roman" w:cs="Times New Roman"/>
        </w:rPr>
        <w:t xml:space="preserve">, 24(2), 1619–1629. </w:t>
      </w:r>
      <w:hyperlink r:id="rId20" w:history="1">
        <w:r w:rsidRPr="00DE1559">
          <w:rPr>
            <w:rStyle w:val="Hyperlink"/>
            <w:rFonts w:ascii="Times New Roman" w:hAnsi="Times New Roman" w:cs="Times New Roman"/>
          </w:rPr>
          <w:t>https://doi.org/10.1007/s11356-016-7857-9</w:t>
        </w:r>
      </w:hyperlink>
      <w:r w:rsidRPr="00DE1559">
        <w:rPr>
          <w:rFonts w:ascii="Times New Roman" w:hAnsi="Times New Roman" w:cs="Times New Roman"/>
        </w:rPr>
        <w:t>.</w:t>
      </w:r>
    </w:p>
    <w:p w14:paraId="6C9A1FE2" w14:textId="77777777" w:rsidR="00DE1559" w:rsidRPr="00DE1559" w:rsidRDefault="00DE1559" w:rsidP="00B11C88">
      <w:pPr>
        <w:jc w:val="both"/>
        <w:rPr>
          <w:rFonts w:ascii="Times New Roman" w:hAnsi="Times New Roman" w:cs="Times New Roman"/>
        </w:rPr>
      </w:pPr>
      <w:r w:rsidRPr="00DE1559">
        <w:rPr>
          <w:rFonts w:ascii="Times New Roman" w:hAnsi="Times New Roman" w:cs="Times New Roman"/>
        </w:rPr>
        <w:t xml:space="preserve">Nayak, M.K., Daglish, G.J., Phillips, T.W. and Ebert, P.R., 2020. Resistance to the fumigant phosphine and its management in insect pests of stored products: a global perspective. </w:t>
      </w:r>
      <w:r w:rsidRPr="00DE1559">
        <w:rPr>
          <w:rFonts w:ascii="Times New Roman" w:hAnsi="Times New Roman" w:cs="Times New Roman"/>
          <w:i/>
          <w:iCs/>
        </w:rPr>
        <w:t>Annual Review of Entomology</w:t>
      </w:r>
      <w:r w:rsidRPr="00DE1559">
        <w:rPr>
          <w:rFonts w:ascii="Times New Roman" w:hAnsi="Times New Roman" w:cs="Times New Roman"/>
        </w:rPr>
        <w:t xml:space="preserve">, </w:t>
      </w:r>
      <w:r w:rsidRPr="00DE1559">
        <w:rPr>
          <w:rFonts w:ascii="Times New Roman" w:hAnsi="Times New Roman" w:cs="Times New Roman"/>
          <w:i/>
          <w:iCs/>
        </w:rPr>
        <w:t>65</w:t>
      </w:r>
      <w:r w:rsidRPr="00DE1559">
        <w:rPr>
          <w:rFonts w:ascii="Times New Roman" w:hAnsi="Times New Roman" w:cs="Times New Roman"/>
        </w:rPr>
        <w:t>(1), pp.333-350.</w:t>
      </w:r>
    </w:p>
    <w:p w14:paraId="6FC60FEB" w14:textId="77777777" w:rsidR="00DE1559" w:rsidRDefault="00DE1559" w:rsidP="00E45651">
      <w:pPr>
        <w:jc w:val="both"/>
        <w:rPr>
          <w:rFonts w:ascii="Times New Roman" w:hAnsi="Times New Roman" w:cs="Times New Roman"/>
        </w:rPr>
      </w:pPr>
      <w:r w:rsidRPr="00DE1559">
        <w:rPr>
          <w:rFonts w:ascii="Times New Roman" w:hAnsi="Times New Roman" w:cs="Times New Roman"/>
        </w:rPr>
        <w:t xml:space="preserve">Orhan, I., Kartal, M., Kan, Y., &amp; Sener, B. (2008). Activity of essential oils and individual components against acetyl- and butyrylcholinesterase. </w:t>
      </w:r>
      <w:proofErr w:type="spellStart"/>
      <w:r w:rsidRPr="00DE1559">
        <w:rPr>
          <w:rFonts w:ascii="Times New Roman" w:hAnsi="Times New Roman" w:cs="Times New Roman"/>
          <w:i/>
          <w:iCs/>
        </w:rPr>
        <w:t>Zeitschrift</w:t>
      </w:r>
      <w:proofErr w:type="spellEnd"/>
      <w:r w:rsidRPr="00DE1559">
        <w:rPr>
          <w:rFonts w:ascii="Times New Roman" w:hAnsi="Times New Roman" w:cs="Times New Roman"/>
          <w:i/>
          <w:iCs/>
        </w:rPr>
        <w:t xml:space="preserve"> für </w:t>
      </w:r>
      <w:proofErr w:type="spellStart"/>
      <w:r w:rsidRPr="00DE1559">
        <w:rPr>
          <w:rFonts w:ascii="Times New Roman" w:hAnsi="Times New Roman" w:cs="Times New Roman"/>
          <w:i/>
          <w:iCs/>
        </w:rPr>
        <w:t>Naturforschung</w:t>
      </w:r>
      <w:proofErr w:type="spellEnd"/>
      <w:r w:rsidRPr="00DE1559">
        <w:rPr>
          <w:rFonts w:ascii="Times New Roman" w:hAnsi="Times New Roman" w:cs="Times New Roman"/>
          <w:i/>
          <w:iCs/>
        </w:rPr>
        <w:t xml:space="preserve"> C</w:t>
      </w:r>
      <w:r w:rsidRPr="00DE1559">
        <w:rPr>
          <w:rFonts w:ascii="Times New Roman" w:hAnsi="Times New Roman" w:cs="Times New Roman"/>
        </w:rPr>
        <w:t>, 63(7–8), 547–553.</w:t>
      </w:r>
    </w:p>
    <w:p w14:paraId="591E36C4" w14:textId="21E17C94" w:rsidR="004D285C" w:rsidRPr="00DE1559" w:rsidRDefault="004D285C" w:rsidP="00E45651">
      <w:pPr>
        <w:jc w:val="both"/>
        <w:rPr>
          <w:rFonts w:ascii="Times New Roman" w:hAnsi="Times New Roman" w:cs="Times New Roman"/>
        </w:rPr>
      </w:pPr>
      <w:r w:rsidRPr="004D285C">
        <w:rPr>
          <w:rFonts w:ascii="Times New Roman" w:hAnsi="Times New Roman" w:cs="Times New Roman"/>
        </w:rPr>
        <w:t xml:space="preserve">Rajendran, S., &amp; </w:t>
      </w:r>
      <w:proofErr w:type="spellStart"/>
      <w:r w:rsidRPr="004D285C">
        <w:rPr>
          <w:rFonts w:ascii="Times New Roman" w:hAnsi="Times New Roman" w:cs="Times New Roman"/>
        </w:rPr>
        <w:t>Sriranjini</w:t>
      </w:r>
      <w:proofErr w:type="spellEnd"/>
      <w:r w:rsidRPr="004D285C">
        <w:rPr>
          <w:rFonts w:ascii="Times New Roman" w:hAnsi="Times New Roman" w:cs="Times New Roman"/>
        </w:rPr>
        <w:t xml:space="preserve">, V. (2008). Plant products as fumigants for stored-product insect control. </w:t>
      </w:r>
      <w:r w:rsidRPr="004D285C">
        <w:rPr>
          <w:rFonts w:ascii="Times New Roman" w:hAnsi="Times New Roman" w:cs="Times New Roman"/>
          <w:i/>
          <w:iCs/>
        </w:rPr>
        <w:t>Journal of Stored Products Research</w:t>
      </w:r>
      <w:r w:rsidRPr="004D285C">
        <w:rPr>
          <w:rFonts w:ascii="Times New Roman" w:hAnsi="Times New Roman" w:cs="Times New Roman"/>
        </w:rPr>
        <w:t>, 44(2), 126–135. https://doi.org/10.1016/j.jspr.2007.08.003.</w:t>
      </w:r>
    </w:p>
    <w:p w14:paraId="1C5D9D17" w14:textId="77777777" w:rsidR="00DE1559" w:rsidRPr="00DE1559" w:rsidRDefault="00DE1559" w:rsidP="00F67751">
      <w:pPr>
        <w:jc w:val="both"/>
        <w:rPr>
          <w:rFonts w:ascii="Times New Roman" w:hAnsi="Times New Roman" w:cs="Times New Roman"/>
        </w:rPr>
      </w:pPr>
      <w:r w:rsidRPr="00DE1559">
        <w:rPr>
          <w:rFonts w:ascii="Times New Roman" w:hAnsi="Times New Roman" w:cs="Times New Roman"/>
          <w:color w:val="000000" w:themeColor="text1"/>
        </w:rPr>
        <w:t xml:space="preserve">Revanasidda, A., Subramanian, S., Ranjitha, M. R., Chandel, R. K., Srivastava, C., Bandi, S. M., Singh, B. and Singh, N. P. (2022) Comparative toxicity of phosphine to developmental stages of three </w:t>
      </w:r>
      <w:proofErr w:type="spellStart"/>
      <w:r w:rsidRPr="00DE1559">
        <w:rPr>
          <w:rFonts w:ascii="Times New Roman" w:hAnsi="Times New Roman" w:cs="Times New Roman"/>
          <w:i/>
          <w:iCs/>
          <w:color w:val="000000" w:themeColor="text1"/>
        </w:rPr>
        <w:t>Callosobruchus</w:t>
      </w:r>
      <w:proofErr w:type="spellEnd"/>
      <w:r w:rsidRPr="00DE1559">
        <w:rPr>
          <w:rFonts w:ascii="Times New Roman" w:hAnsi="Times New Roman" w:cs="Times New Roman"/>
          <w:color w:val="000000" w:themeColor="text1"/>
        </w:rPr>
        <w:t xml:space="preserve"> species infesting stored pulses. </w:t>
      </w:r>
      <w:r w:rsidRPr="00DE1559">
        <w:rPr>
          <w:rFonts w:ascii="Times New Roman" w:hAnsi="Times New Roman" w:cs="Times New Roman"/>
          <w:i/>
          <w:iCs/>
          <w:color w:val="000000" w:themeColor="text1"/>
        </w:rPr>
        <w:t>Journal of Asia-Pacific Entomology</w:t>
      </w:r>
      <w:r w:rsidRPr="00DE1559">
        <w:rPr>
          <w:rFonts w:ascii="Times New Roman" w:hAnsi="Times New Roman" w:cs="Times New Roman"/>
          <w:color w:val="000000" w:themeColor="text1"/>
        </w:rPr>
        <w:t xml:space="preserve"> 25 (1): 101871. https://doi.org/</w:t>
      </w:r>
      <w:hyperlink r:id="rId21" w:tgtFrame="_blank" w:history="1">
        <w:r w:rsidRPr="00DE1559">
          <w:rPr>
            <w:rStyle w:val="Hyperlink"/>
            <w:rFonts w:ascii="Times New Roman" w:hAnsi="Times New Roman" w:cs="Times New Roman"/>
          </w:rPr>
          <w:t>10.1016/j.aspen.2022.101871</w:t>
        </w:r>
      </w:hyperlink>
    </w:p>
    <w:p w14:paraId="5B7B6CD7" w14:textId="77777777" w:rsidR="00DE1559" w:rsidRPr="00DE1559" w:rsidRDefault="00DE1559" w:rsidP="00643C18">
      <w:pPr>
        <w:jc w:val="both"/>
        <w:rPr>
          <w:rFonts w:ascii="Times New Roman" w:hAnsi="Times New Roman" w:cs="Times New Roman"/>
        </w:rPr>
      </w:pPr>
      <w:r w:rsidRPr="00DE1559">
        <w:rPr>
          <w:rFonts w:ascii="Times New Roman" w:hAnsi="Times New Roman" w:cs="Times New Roman"/>
        </w:rPr>
        <w:t xml:space="preserve">Revanasidda, Bandi, S.M., Verma, P., </w:t>
      </w:r>
      <w:proofErr w:type="spellStart"/>
      <w:r w:rsidRPr="00DE1559">
        <w:rPr>
          <w:rFonts w:ascii="Times New Roman" w:hAnsi="Times New Roman" w:cs="Times New Roman"/>
        </w:rPr>
        <w:t>Bapatla</w:t>
      </w:r>
      <w:proofErr w:type="spellEnd"/>
      <w:r w:rsidRPr="00DE1559">
        <w:rPr>
          <w:rFonts w:ascii="Times New Roman" w:hAnsi="Times New Roman" w:cs="Times New Roman"/>
        </w:rPr>
        <w:t xml:space="preserve">, K.G. and Singh, B. (2020). A systematic methodology to assess bruchid field infestation and the impact of field-carry-over infestation in stored pulses. </w:t>
      </w:r>
      <w:r w:rsidRPr="00DE1559">
        <w:rPr>
          <w:rFonts w:ascii="Times New Roman" w:hAnsi="Times New Roman" w:cs="Times New Roman"/>
          <w:i/>
          <w:iCs/>
        </w:rPr>
        <w:t>Journal of Food Legumes</w:t>
      </w:r>
      <w:r w:rsidRPr="00DE1559">
        <w:rPr>
          <w:rFonts w:ascii="Times New Roman" w:hAnsi="Times New Roman" w:cs="Times New Roman"/>
        </w:rPr>
        <w:t xml:space="preserve">, </w:t>
      </w:r>
      <w:r w:rsidRPr="00DE1559">
        <w:rPr>
          <w:rFonts w:ascii="Times New Roman" w:hAnsi="Times New Roman" w:cs="Times New Roman"/>
          <w:i/>
          <w:iCs/>
        </w:rPr>
        <w:t>33</w:t>
      </w:r>
      <w:r w:rsidRPr="00DE1559">
        <w:rPr>
          <w:rFonts w:ascii="Times New Roman" w:hAnsi="Times New Roman" w:cs="Times New Roman"/>
        </w:rPr>
        <w:t>(4), pp.262-264.</w:t>
      </w:r>
    </w:p>
    <w:p w14:paraId="290B6DDE" w14:textId="77777777" w:rsidR="00DE1559" w:rsidRPr="00DE1559" w:rsidRDefault="00DE1559" w:rsidP="00E45651">
      <w:pPr>
        <w:jc w:val="both"/>
        <w:rPr>
          <w:rFonts w:ascii="Times New Roman" w:hAnsi="Times New Roman" w:cs="Times New Roman"/>
        </w:rPr>
      </w:pPr>
      <w:r w:rsidRPr="00DE1559">
        <w:rPr>
          <w:rFonts w:ascii="Times New Roman" w:hAnsi="Times New Roman" w:cs="Times New Roman"/>
        </w:rPr>
        <w:t xml:space="preserve">Seo, S.-M., Jung, C.-S., Kang, J., Lee, H.-R., Kim, S.-W., Hyun, J., &amp; Park, I.-K. (2015). Larvicidal and acetylcholinesterase inhibitory activities of </w:t>
      </w:r>
      <w:proofErr w:type="spellStart"/>
      <w:r w:rsidRPr="00DE1559">
        <w:rPr>
          <w:rFonts w:ascii="Times New Roman" w:hAnsi="Times New Roman" w:cs="Times New Roman"/>
        </w:rPr>
        <w:t>Apiaceae</w:t>
      </w:r>
      <w:proofErr w:type="spellEnd"/>
      <w:r w:rsidRPr="00DE1559">
        <w:rPr>
          <w:rFonts w:ascii="Times New Roman" w:hAnsi="Times New Roman" w:cs="Times New Roman"/>
        </w:rPr>
        <w:t xml:space="preserve"> plant essential oils and their constituents against </w:t>
      </w:r>
      <w:r w:rsidRPr="00DE1559">
        <w:rPr>
          <w:rFonts w:ascii="Times New Roman" w:hAnsi="Times New Roman" w:cs="Times New Roman"/>
          <w:i/>
          <w:iCs/>
        </w:rPr>
        <w:t>Aedes albopictus</w:t>
      </w:r>
      <w:r w:rsidRPr="00DE1559">
        <w:rPr>
          <w:rFonts w:ascii="Times New Roman" w:hAnsi="Times New Roman" w:cs="Times New Roman"/>
        </w:rPr>
        <w:t xml:space="preserve"> and formulation development. </w:t>
      </w:r>
      <w:r w:rsidRPr="00DE1559">
        <w:rPr>
          <w:rFonts w:ascii="Times New Roman" w:hAnsi="Times New Roman" w:cs="Times New Roman"/>
          <w:i/>
          <w:iCs/>
        </w:rPr>
        <w:t>Journal of Agricultural and Food Chemistry</w:t>
      </w:r>
      <w:r w:rsidRPr="00DE1559">
        <w:rPr>
          <w:rFonts w:ascii="Times New Roman" w:hAnsi="Times New Roman" w:cs="Times New Roman"/>
        </w:rPr>
        <w:t xml:space="preserve">, 63(45), 9977–9986. </w:t>
      </w:r>
      <w:hyperlink r:id="rId22" w:history="1">
        <w:r w:rsidRPr="00DE1559">
          <w:rPr>
            <w:rStyle w:val="Hyperlink"/>
            <w:rFonts w:ascii="Times New Roman" w:hAnsi="Times New Roman" w:cs="Times New Roman"/>
          </w:rPr>
          <w:t>https://doi.org/10.1021/acs.jafc.5b03586</w:t>
        </w:r>
      </w:hyperlink>
      <w:r w:rsidRPr="00DE1559">
        <w:rPr>
          <w:rFonts w:ascii="Times New Roman" w:hAnsi="Times New Roman" w:cs="Times New Roman"/>
        </w:rPr>
        <w:t xml:space="preserve">. </w:t>
      </w:r>
    </w:p>
    <w:p w14:paraId="3682977E" w14:textId="77777777" w:rsidR="00DE1559" w:rsidRPr="00DE1559" w:rsidRDefault="00DE1559" w:rsidP="00790887">
      <w:pPr>
        <w:rPr>
          <w:rFonts w:ascii="Times New Roman" w:hAnsi="Times New Roman" w:cs="Times New Roman"/>
        </w:rPr>
      </w:pPr>
      <w:r w:rsidRPr="00DE1559">
        <w:rPr>
          <w:rFonts w:ascii="Times New Roman" w:hAnsi="Times New Roman" w:cs="Times New Roman"/>
        </w:rPr>
        <w:t xml:space="preserve">Strong, R.G., Partida, G.J., Warner, D.N., 1968. Rearing stored product insects for laboratory studies, bean and cowpea weevil. J. Econ. </w:t>
      </w:r>
      <w:proofErr w:type="spellStart"/>
      <w:r w:rsidRPr="00DE1559">
        <w:rPr>
          <w:rFonts w:ascii="Times New Roman" w:hAnsi="Times New Roman" w:cs="Times New Roman"/>
        </w:rPr>
        <w:t>Entomol</w:t>
      </w:r>
      <w:proofErr w:type="spellEnd"/>
      <w:r w:rsidRPr="00DE1559">
        <w:rPr>
          <w:rFonts w:ascii="Times New Roman" w:hAnsi="Times New Roman" w:cs="Times New Roman"/>
        </w:rPr>
        <w:t xml:space="preserve">. 61, 747–751. </w:t>
      </w:r>
      <w:hyperlink r:id="rId23" w:history="1">
        <w:r w:rsidRPr="00DE1559">
          <w:rPr>
            <w:rStyle w:val="Hyperlink"/>
            <w:rFonts w:ascii="Times New Roman" w:hAnsi="Times New Roman" w:cs="Times New Roman"/>
          </w:rPr>
          <w:t>https://doi.org/10.1093/jee/61.3.747</w:t>
        </w:r>
      </w:hyperlink>
    </w:p>
    <w:p w14:paraId="07302428" w14:textId="77777777" w:rsidR="00790887" w:rsidRPr="00461028" w:rsidRDefault="00790887" w:rsidP="00E45651">
      <w:pPr>
        <w:jc w:val="both"/>
        <w:rPr>
          <w:rFonts w:ascii="Times New Roman" w:hAnsi="Times New Roman" w:cs="Times New Roman"/>
        </w:rPr>
      </w:pPr>
    </w:p>
    <w:p w14:paraId="61EF4E61" w14:textId="77777777" w:rsidR="00E45651" w:rsidRPr="00461028" w:rsidRDefault="00E45651" w:rsidP="00B40D00">
      <w:pPr>
        <w:jc w:val="both"/>
        <w:rPr>
          <w:rFonts w:ascii="Times New Roman" w:hAnsi="Times New Roman" w:cs="Times New Roman"/>
        </w:rPr>
      </w:pPr>
    </w:p>
    <w:p w14:paraId="2BF87443" w14:textId="77777777" w:rsidR="00B40D00" w:rsidRPr="00461028" w:rsidRDefault="00B40D00" w:rsidP="00F67751">
      <w:pPr>
        <w:jc w:val="both"/>
        <w:rPr>
          <w:rFonts w:ascii="Times New Roman" w:hAnsi="Times New Roman" w:cs="Times New Roman"/>
        </w:rPr>
      </w:pPr>
    </w:p>
    <w:p w14:paraId="33F1DF09" w14:textId="77777777" w:rsidR="00F67751" w:rsidRPr="00461028" w:rsidRDefault="00F67751" w:rsidP="00643C18">
      <w:pPr>
        <w:jc w:val="both"/>
        <w:rPr>
          <w:rFonts w:ascii="Times New Roman" w:hAnsi="Times New Roman" w:cs="Times New Roman"/>
        </w:rPr>
      </w:pPr>
    </w:p>
    <w:p w14:paraId="69779392" w14:textId="77777777" w:rsidR="004864E9" w:rsidRPr="00461028" w:rsidRDefault="004864E9" w:rsidP="00643C18">
      <w:pPr>
        <w:jc w:val="both"/>
        <w:rPr>
          <w:rFonts w:ascii="Times New Roman" w:hAnsi="Times New Roman" w:cs="Times New Roman"/>
        </w:rPr>
      </w:pPr>
    </w:p>
    <w:sectPr w:rsidR="004864E9" w:rsidRPr="00461028" w:rsidSect="003E7DB6">
      <w:headerReference w:type="even" r:id="rId24"/>
      <w:headerReference w:type="default" r:id="rId25"/>
      <w:footerReference w:type="even" r:id="rId26"/>
      <w:footerReference w:type="default" r:id="rId27"/>
      <w:headerReference w:type="first" r:id="rId28"/>
      <w:footerReference w:type="first" r:id="rId2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6FDDA" w14:textId="77777777" w:rsidR="006B55E6" w:rsidRDefault="006B55E6" w:rsidP="00BC4F0A">
      <w:pPr>
        <w:spacing w:after="0" w:line="240" w:lineRule="auto"/>
      </w:pPr>
      <w:r>
        <w:separator/>
      </w:r>
    </w:p>
  </w:endnote>
  <w:endnote w:type="continuationSeparator" w:id="0">
    <w:p w14:paraId="511A4D8B" w14:textId="77777777" w:rsidR="006B55E6" w:rsidRDefault="006B55E6" w:rsidP="00BC4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8885A" w14:textId="77777777" w:rsidR="00BC4F0A" w:rsidRDefault="00BC4F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09858" w14:textId="77777777" w:rsidR="00BC4F0A" w:rsidRDefault="00BC4F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2541" w14:textId="77777777" w:rsidR="00BC4F0A" w:rsidRDefault="00BC4F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9FBA1" w14:textId="77777777" w:rsidR="006B55E6" w:rsidRDefault="006B55E6" w:rsidP="00BC4F0A">
      <w:pPr>
        <w:spacing w:after="0" w:line="240" w:lineRule="auto"/>
      </w:pPr>
      <w:r>
        <w:separator/>
      </w:r>
    </w:p>
  </w:footnote>
  <w:footnote w:type="continuationSeparator" w:id="0">
    <w:p w14:paraId="18CD6809" w14:textId="77777777" w:rsidR="006B55E6" w:rsidRDefault="006B55E6" w:rsidP="00BC4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0B907" w14:textId="38BA15E9" w:rsidR="00BC4F0A" w:rsidRDefault="00BC4F0A">
    <w:pPr>
      <w:pStyle w:val="Header"/>
    </w:pPr>
    <w:r>
      <w:rPr>
        <w:noProof/>
      </w:rPr>
      <w:pict w14:anchorId="5E9943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164063"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5D809" w14:textId="4DACA150" w:rsidR="00BC4F0A" w:rsidRDefault="00BC4F0A">
    <w:pPr>
      <w:pStyle w:val="Header"/>
    </w:pPr>
    <w:r>
      <w:rPr>
        <w:noProof/>
      </w:rPr>
      <w:pict w14:anchorId="04B277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164064"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E9B5C" w14:textId="0585EF65" w:rsidR="00BC4F0A" w:rsidRDefault="00BC4F0A">
    <w:pPr>
      <w:pStyle w:val="Header"/>
    </w:pPr>
    <w:r>
      <w:rPr>
        <w:noProof/>
      </w:rPr>
      <w:pict w14:anchorId="4C020B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164062"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78A"/>
    <w:rsid w:val="00006FB1"/>
    <w:rsid w:val="000128BA"/>
    <w:rsid w:val="00015F38"/>
    <w:rsid w:val="00025806"/>
    <w:rsid w:val="00030877"/>
    <w:rsid w:val="00034BB2"/>
    <w:rsid w:val="0004793F"/>
    <w:rsid w:val="00053584"/>
    <w:rsid w:val="000651EA"/>
    <w:rsid w:val="000816E5"/>
    <w:rsid w:val="00085AC3"/>
    <w:rsid w:val="000A0301"/>
    <w:rsid w:val="000C2BD9"/>
    <w:rsid w:val="000D1CE2"/>
    <w:rsid w:val="000D4D1F"/>
    <w:rsid w:val="000E02E1"/>
    <w:rsid w:val="000E6A99"/>
    <w:rsid w:val="000F281B"/>
    <w:rsid w:val="000F3A46"/>
    <w:rsid w:val="000F40B9"/>
    <w:rsid w:val="00101249"/>
    <w:rsid w:val="00101A7A"/>
    <w:rsid w:val="00102D75"/>
    <w:rsid w:val="00105B88"/>
    <w:rsid w:val="00111490"/>
    <w:rsid w:val="00117474"/>
    <w:rsid w:val="00120B79"/>
    <w:rsid w:val="00140241"/>
    <w:rsid w:val="00145E33"/>
    <w:rsid w:val="0014631F"/>
    <w:rsid w:val="00155E9F"/>
    <w:rsid w:val="00157BEC"/>
    <w:rsid w:val="001745F5"/>
    <w:rsid w:val="001766DB"/>
    <w:rsid w:val="001768B2"/>
    <w:rsid w:val="001855F2"/>
    <w:rsid w:val="001A1347"/>
    <w:rsid w:val="001B4BB5"/>
    <w:rsid w:val="001B5F88"/>
    <w:rsid w:val="001C39CD"/>
    <w:rsid w:val="001D617B"/>
    <w:rsid w:val="001F03C3"/>
    <w:rsid w:val="001F56CF"/>
    <w:rsid w:val="0022487A"/>
    <w:rsid w:val="002259BB"/>
    <w:rsid w:val="002260BF"/>
    <w:rsid w:val="002349F0"/>
    <w:rsid w:val="00236F3E"/>
    <w:rsid w:val="002507E1"/>
    <w:rsid w:val="00250F43"/>
    <w:rsid w:val="002607FF"/>
    <w:rsid w:val="00267E57"/>
    <w:rsid w:val="00277429"/>
    <w:rsid w:val="00281BFA"/>
    <w:rsid w:val="00287C1D"/>
    <w:rsid w:val="002912B7"/>
    <w:rsid w:val="00291B5B"/>
    <w:rsid w:val="0029319F"/>
    <w:rsid w:val="002A0DF6"/>
    <w:rsid w:val="002A6AAE"/>
    <w:rsid w:val="002B01E0"/>
    <w:rsid w:val="002B4EBA"/>
    <w:rsid w:val="002C3E46"/>
    <w:rsid w:val="002D09AE"/>
    <w:rsid w:val="002D1D82"/>
    <w:rsid w:val="002D4D5A"/>
    <w:rsid w:val="002D74F0"/>
    <w:rsid w:val="002E2027"/>
    <w:rsid w:val="002E5A1C"/>
    <w:rsid w:val="002F35A2"/>
    <w:rsid w:val="003070BE"/>
    <w:rsid w:val="003148B3"/>
    <w:rsid w:val="00324FBC"/>
    <w:rsid w:val="00333B09"/>
    <w:rsid w:val="00351510"/>
    <w:rsid w:val="0035421D"/>
    <w:rsid w:val="00354A4E"/>
    <w:rsid w:val="00356D8E"/>
    <w:rsid w:val="00364A6B"/>
    <w:rsid w:val="00366058"/>
    <w:rsid w:val="00374F9B"/>
    <w:rsid w:val="00377349"/>
    <w:rsid w:val="0038350C"/>
    <w:rsid w:val="00383CB3"/>
    <w:rsid w:val="00393A7C"/>
    <w:rsid w:val="003A6F02"/>
    <w:rsid w:val="003B119C"/>
    <w:rsid w:val="003B3DB2"/>
    <w:rsid w:val="003C0B66"/>
    <w:rsid w:val="003C452E"/>
    <w:rsid w:val="003C4AC1"/>
    <w:rsid w:val="003E7902"/>
    <w:rsid w:val="003E7DB6"/>
    <w:rsid w:val="003F4883"/>
    <w:rsid w:val="00403790"/>
    <w:rsid w:val="004072BE"/>
    <w:rsid w:val="004245B4"/>
    <w:rsid w:val="004410FB"/>
    <w:rsid w:val="00442C7B"/>
    <w:rsid w:val="004564AF"/>
    <w:rsid w:val="0045730A"/>
    <w:rsid w:val="00461028"/>
    <w:rsid w:val="0046329D"/>
    <w:rsid w:val="004633C0"/>
    <w:rsid w:val="00465F75"/>
    <w:rsid w:val="004677FC"/>
    <w:rsid w:val="004864E9"/>
    <w:rsid w:val="00492ABB"/>
    <w:rsid w:val="004A37EE"/>
    <w:rsid w:val="004A7318"/>
    <w:rsid w:val="004B084B"/>
    <w:rsid w:val="004B2C4A"/>
    <w:rsid w:val="004C0B68"/>
    <w:rsid w:val="004C29F1"/>
    <w:rsid w:val="004D285C"/>
    <w:rsid w:val="004D42E7"/>
    <w:rsid w:val="004D7171"/>
    <w:rsid w:val="004E5AF4"/>
    <w:rsid w:val="004E7BE5"/>
    <w:rsid w:val="00505D64"/>
    <w:rsid w:val="00514C46"/>
    <w:rsid w:val="00514E92"/>
    <w:rsid w:val="00520FA5"/>
    <w:rsid w:val="00547DDA"/>
    <w:rsid w:val="005553B6"/>
    <w:rsid w:val="00562F48"/>
    <w:rsid w:val="005674EB"/>
    <w:rsid w:val="00572845"/>
    <w:rsid w:val="00580026"/>
    <w:rsid w:val="0058452B"/>
    <w:rsid w:val="005C7442"/>
    <w:rsid w:val="005D086B"/>
    <w:rsid w:val="005D4112"/>
    <w:rsid w:val="005E1592"/>
    <w:rsid w:val="00600FA4"/>
    <w:rsid w:val="006044DE"/>
    <w:rsid w:val="006169A4"/>
    <w:rsid w:val="00620763"/>
    <w:rsid w:val="00620BCB"/>
    <w:rsid w:val="00625B8E"/>
    <w:rsid w:val="006267B5"/>
    <w:rsid w:val="00637674"/>
    <w:rsid w:val="00643C18"/>
    <w:rsid w:val="0064678A"/>
    <w:rsid w:val="00651BE0"/>
    <w:rsid w:val="00674B12"/>
    <w:rsid w:val="00674C68"/>
    <w:rsid w:val="00687361"/>
    <w:rsid w:val="00691D9C"/>
    <w:rsid w:val="006A4767"/>
    <w:rsid w:val="006B2054"/>
    <w:rsid w:val="006B21B7"/>
    <w:rsid w:val="006B55E6"/>
    <w:rsid w:val="006C117B"/>
    <w:rsid w:val="006D2B5C"/>
    <w:rsid w:val="006E022F"/>
    <w:rsid w:val="00703FFA"/>
    <w:rsid w:val="0070560B"/>
    <w:rsid w:val="00717570"/>
    <w:rsid w:val="007218FC"/>
    <w:rsid w:val="00722486"/>
    <w:rsid w:val="007242D7"/>
    <w:rsid w:val="0075082E"/>
    <w:rsid w:val="00752FC7"/>
    <w:rsid w:val="00757C2C"/>
    <w:rsid w:val="00757EDE"/>
    <w:rsid w:val="007619D0"/>
    <w:rsid w:val="0077239E"/>
    <w:rsid w:val="00776F43"/>
    <w:rsid w:val="00784E00"/>
    <w:rsid w:val="007871B8"/>
    <w:rsid w:val="00790887"/>
    <w:rsid w:val="007A38AA"/>
    <w:rsid w:val="007B719B"/>
    <w:rsid w:val="007D18EE"/>
    <w:rsid w:val="007D6DBB"/>
    <w:rsid w:val="007E0E33"/>
    <w:rsid w:val="007E5D8B"/>
    <w:rsid w:val="00804D50"/>
    <w:rsid w:val="00805F10"/>
    <w:rsid w:val="00824AC2"/>
    <w:rsid w:val="0082656D"/>
    <w:rsid w:val="00827F89"/>
    <w:rsid w:val="00836C9B"/>
    <w:rsid w:val="008436EE"/>
    <w:rsid w:val="0084593E"/>
    <w:rsid w:val="00850199"/>
    <w:rsid w:val="00861331"/>
    <w:rsid w:val="00862E85"/>
    <w:rsid w:val="00863EA5"/>
    <w:rsid w:val="00864AEF"/>
    <w:rsid w:val="00865955"/>
    <w:rsid w:val="0086702E"/>
    <w:rsid w:val="00872229"/>
    <w:rsid w:val="0087676C"/>
    <w:rsid w:val="008778C4"/>
    <w:rsid w:val="00877CAB"/>
    <w:rsid w:val="008932E9"/>
    <w:rsid w:val="008A5ACC"/>
    <w:rsid w:val="008A7DD9"/>
    <w:rsid w:val="008B0714"/>
    <w:rsid w:val="008B0BDD"/>
    <w:rsid w:val="008C3775"/>
    <w:rsid w:val="008C42F4"/>
    <w:rsid w:val="008D14DF"/>
    <w:rsid w:val="008D1E02"/>
    <w:rsid w:val="008D1F6C"/>
    <w:rsid w:val="008D6986"/>
    <w:rsid w:val="008D7522"/>
    <w:rsid w:val="008D7859"/>
    <w:rsid w:val="008F5762"/>
    <w:rsid w:val="009048C5"/>
    <w:rsid w:val="009148F0"/>
    <w:rsid w:val="00917FA1"/>
    <w:rsid w:val="009255CF"/>
    <w:rsid w:val="00926C47"/>
    <w:rsid w:val="00942499"/>
    <w:rsid w:val="0094345C"/>
    <w:rsid w:val="009479C2"/>
    <w:rsid w:val="00982A54"/>
    <w:rsid w:val="009945F3"/>
    <w:rsid w:val="00994D91"/>
    <w:rsid w:val="0099615D"/>
    <w:rsid w:val="009A5103"/>
    <w:rsid w:val="009B3052"/>
    <w:rsid w:val="009B6FAB"/>
    <w:rsid w:val="009C4BAB"/>
    <w:rsid w:val="009D2123"/>
    <w:rsid w:val="009F3469"/>
    <w:rsid w:val="009F5E49"/>
    <w:rsid w:val="00A04CF7"/>
    <w:rsid w:val="00A20439"/>
    <w:rsid w:val="00A260F2"/>
    <w:rsid w:val="00A324C7"/>
    <w:rsid w:val="00A50DCD"/>
    <w:rsid w:val="00A660C1"/>
    <w:rsid w:val="00A67573"/>
    <w:rsid w:val="00A71869"/>
    <w:rsid w:val="00A824F4"/>
    <w:rsid w:val="00A87441"/>
    <w:rsid w:val="00A8771E"/>
    <w:rsid w:val="00AA5E8A"/>
    <w:rsid w:val="00AA7C21"/>
    <w:rsid w:val="00AB125A"/>
    <w:rsid w:val="00AB5A77"/>
    <w:rsid w:val="00AB62C8"/>
    <w:rsid w:val="00AC26AB"/>
    <w:rsid w:val="00AC2A84"/>
    <w:rsid w:val="00AD0726"/>
    <w:rsid w:val="00AD6833"/>
    <w:rsid w:val="00AE0CD1"/>
    <w:rsid w:val="00AE0D77"/>
    <w:rsid w:val="00AE185B"/>
    <w:rsid w:val="00AE1B1F"/>
    <w:rsid w:val="00AF08EA"/>
    <w:rsid w:val="00AF3876"/>
    <w:rsid w:val="00AF5ABC"/>
    <w:rsid w:val="00B03417"/>
    <w:rsid w:val="00B05D6C"/>
    <w:rsid w:val="00B1071D"/>
    <w:rsid w:val="00B11C88"/>
    <w:rsid w:val="00B153B3"/>
    <w:rsid w:val="00B20F53"/>
    <w:rsid w:val="00B40D00"/>
    <w:rsid w:val="00B44D5A"/>
    <w:rsid w:val="00B47235"/>
    <w:rsid w:val="00B51443"/>
    <w:rsid w:val="00B519FD"/>
    <w:rsid w:val="00B528D7"/>
    <w:rsid w:val="00B83F60"/>
    <w:rsid w:val="00BA28CE"/>
    <w:rsid w:val="00BA7E81"/>
    <w:rsid w:val="00BB5D43"/>
    <w:rsid w:val="00BC4F0A"/>
    <w:rsid w:val="00BD76D6"/>
    <w:rsid w:val="00BE544A"/>
    <w:rsid w:val="00BE710F"/>
    <w:rsid w:val="00BE73D5"/>
    <w:rsid w:val="00C04EE0"/>
    <w:rsid w:val="00C05BBC"/>
    <w:rsid w:val="00C11221"/>
    <w:rsid w:val="00C27A29"/>
    <w:rsid w:val="00C27DC2"/>
    <w:rsid w:val="00C430EA"/>
    <w:rsid w:val="00C52C65"/>
    <w:rsid w:val="00C54B31"/>
    <w:rsid w:val="00C64729"/>
    <w:rsid w:val="00C66600"/>
    <w:rsid w:val="00C66B84"/>
    <w:rsid w:val="00C73DA4"/>
    <w:rsid w:val="00C74525"/>
    <w:rsid w:val="00C75017"/>
    <w:rsid w:val="00C80345"/>
    <w:rsid w:val="00C80BB7"/>
    <w:rsid w:val="00C83DDB"/>
    <w:rsid w:val="00C92F68"/>
    <w:rsid w:val="00C94F0C"/>
    <w:rsid w:val="00C96B60"/>
    <w:rsid w:val="00C9750E"/>
    <w:rsid w:val="00CA6502"/>
    <w:rsid w:val="00CA6E19"/>
    <w:rsid w:val="00CA7C67"/>
    <w:rsid w:val="00CC068D"/>
    <w:rsid w:val="00CC4CA6"/>
    <w:rsid w:val="00CD2C2C"/>
    <w:rsid w:val="00CD3982"/>
    <w:rsid w:val="00CD4EA9"/>
    <w:rsid w:val="00CD6909"/>
    <w:rsid w:val="00CE30C3"/>
    <w:rsid w:val="00CF0F26"/>
    <w:rsid w:val="00CF169E"/>
    <w:rsid w:val="00CF41E8"/>
    <w:rsid w:val="00CF42D4"/>
    <w:rsid w:val="00CF5F5A"/>
    <w:rsid w:val="00D0152B"/>
    <w:rsid w:val="00D11C97"/>
    <w:rsid w:val="00D153E1"/>
    <w:rsid w:val="00D15EA9"/>
    <w:rsid w:val="00D220FB"/>
    <w:rsid w:val="00D35563"/>
    <w:rsid w:val="00D36D94"/>
    <w:rsid w:val="00D41CEC"/>
    <w:rsid w:val="00D426A0"/>
    <w:rsid w:val="00D53298"/>
    <w:rsid w:val="00D64BB3"/>
    <w:rsid w:val="00D679E1"/>
    <w:rsid w:val="00D67BC7"/>
    <w:rsid w:val="00D8629D"/>
    <w:rsid w:val="00D86EE1"/>
    <w:rsid w:val="00D937DD"/>
    <w:rsid w:val="00DA4159"/>
    <w:rsid w:val="00DA4348"/>
    <w:rsid w:val="00DA5ACA"/>
    <w:rsid w:val="00DA5F61"/>
    <w:rsid w:val="00DB3568"/>
    <w:rsid w:val="00DC1A81"/>
    <w:rsid w:val="00DC3F6C"/>
    <w:rsid w:val="00DC59DC"/>
    <w:rsid w:val="00DC5D1D"/>
    <w:rsid w:val="00DD210B"/>
    <w:rsid w:val="00DD2B6A"/>
    <w:rsid w:val="00DE1559"/>
    <w:rsid w:val="00DE1A6D"/>
    <w:rsid w:val="00DE365F"/>
    <w:rsid w:val="00DF0D81"/>
    <w:rsid w:val="00E07F35"/>
    <w:rsid w:val="00E11DF3"/>
    <w:rsid w:val="00E1390B"/>
    <w:rsid w:val="00E13E9C"/>
    <w:rsid w:val="00E2092C"/>
    <w:rsid w:val="00E22888"/>
    <w:rsid w:val="00E232DE"/>
    <w:rsid w:val="00E247F4"/>
    <w:rsid w:val="00E24B11"/>
    <w:rsid w:val="00E24B29"/>
    <w:rsid w:val="00E32C78"/>
    <w:rsid w:val="00E447C9"/>
    <w:rsid w:val="00E45651"/>
    <w:rsid w:val="00E477AD"/>
    <w:rsid w:val="00E57B00"/>
    <w:rsid w:val="00E656EE"/>
    <w:rsid w:val="00E664B3"/>
    <w:rsid w:val="00E67B29"/>
    <w:rsid w:val="00E72826"/>
    <w:rsid w:val="00E90545"/>
    <w:rsid w:val="00EB0A9E"/>
    <w:rsid w:val="00EB35E7"/>
    <w:rsid w:val="00EB71D3"/>
    <w:rsid w:val="00EE3478"/>
    <w:rsid w:val="00EE5308"/>
    <w:rsid w:val="00EF0283"/>
    <w:rsid w:val="00EF68B6"/>
    <w:rsid w:val="00EF6BFB"/>
    <w:rsid w:val="00F038CF"/>
    <w:rsid w:val="00F046DF"/>
    <w:rsid w:val="00F05538"/>
    <w:rsid w:val="00F15DEA"/>
    <w:rsid w:val="00F16722"/>
    <w:rsid w:val="00F21809"/>
    <w:rsid w:val="00F2607E"/>
    <w:rsid w:val="00F300CE"/>
    <w:rsid w:val="00F36D55"/>
    <w:rsid w:val="00F372DA"/>
    <w:rsid w:val="00F46E89"/>
    <w:rsid w:val="00F46FEC"/>
    <w:rsid w:val="00F61E11"/>
    <w:rsid w:val="00F61F44"/>
    <w:rsid w:val="00F62DF7"/>
    <w:rsid w:val="00F67751"/>
    <w:rsid w:val="00F93647"/>
    <w:rsid w:val="00F959AF"/>
    <w:rsid w:val="00FA1356"/>
    <w:rsid w:val="00FC29A7"/>
    <w:rsid w:val="00FC3246"/>
    <w:rsid w:val="00FC6863"/>
    <w:rsid w:val="00FC785A"/>
    <w:rsid w:val="00FD1EE1"/>
    <w:rsid w:val="00FD281A"/>
    <w:rsid w:val="00FE44BD"/>
    <w:rsid w:val="00FE601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36BEF"/>
  <w15:chartTrackingRefBased/>
  <w15:docId w15:val="{ABE47C33-8059-4DE4-990C-1F7792440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67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67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67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67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67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67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7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7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7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7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7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7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7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7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7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7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7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78A"/>
    <w:rPr>
      <w:rFonts w:eastAsiaTheme="majorEastAsia" w:cstheme="majorBidi"/>
      <w:color w:val="272727" w:themeColor="text1" w:themeTint="D8"/>
    </w:rPr>
  </w:style>
  <w:style w:type="paragraph" w:styleId="Title">
    <w:name w:val="Title"/>
    <w:basedOn w:val="Normal"/>
    <w:next w:val="Normal"/>
    <w:link w:val="TitleChar"/>
    <w:uiPriority w:val="10"/>
    <w:qFormat/>
    <w:rsid w:val="006467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7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7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7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78A"/>
    <w:pPr>
      <w:spacing w:before="160"/>
      <w:jc w:val="center"/>
    </w:pPr>
    <w:rPr>
      <w:i/>
      <w:iCs/>
      <w:color w:val="404040" w:themeColor="text1" w:themeTint="BF"/>
    </w:rPr>
  </w:style>
  <w:style w:type="character" w:customStyle="1" w:styleId="QuoteChar">
    <w:name w:val="Quote Char"/>
    <w:basedOn w:val="DefaultParagraphFont"/>
    <w:link w:val="Quote"/>
    <w:uiPriority w:val="29"/>
    <w:rsid w:val="0064678A"/>
    <w:rPr>
      <w:i/>
      <w:iCs/>
      <w:color w:val="404040" w:themeColor="text1" w:themeTint="BF"/>
    </w:rPr>
  </w:style>
  <w:style w:type="paragraph" w:styleId="ListParagraph">
    <w:name w:val="List Paragraph"/>
    <w:basedOn w:val="Normal"/>
    <w:uiPriority w:val="34"/>
    <w:qFormat/>
    <w:rsid w:val="0064678A"/>
    <w:pPr>
      <w:ind w:left="720"/>
      <w:contextualSpacing/>
    </w:pPr>
  </w:style>
  <w:style w:type="character" w:styleId="IntenseEmphasis">
    <w:name w:val="Intense Emphasis"/>
    <w:basedOn w:val="DefaultParagraphFont"/>
    <w:uiPriority w:val="21"/>
    <w:qFormat/>
    <w:rsid w:val="0064678A"/>
    <w:rPr>
      <w:i/>
      <w:iCs/>
      <w:color w:val="0F4761" w:themeColor="accent1" w:themeShade="BF"/>
    </w:rPr>
  </w:style>
  <w:style w:type="paragraph" w:styleId="IntenseQuote">
    <w:name w:val="Intense Quote"/>
    <w:basedOn w:val="Normal"/>
    <w:next w:val="Normal"/>
    <w:link w:val="IntenseQuoteChar"/>
    <w:uiPriority w:val="30"/>
    <w:qFormat/>
    <w:rsid w:val="006467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678A"/>
    <w:rPr>
      <w:i/>
      <w:iCs/>
      <w:color w:val="0F4761" w:themeColor="accent1" w:themeShade="BF"/>
    </w:rPr>
  </w:style>
  <w:style w:type="character" w:styleId="IntenseReference">
    <w:name w:val="Intense Reference"/>
    <w:basedOn w:val="DefaultParagraphFont"/>
    <w:uiPriority w:val="32"/>
    <w:qFormat/>
    <w:rsid w:val="0064678A"/>
    <w:rPr>
      <w:b/>
      <w:bCs/>
      <w:smallCaps/>
      <w:color w:val="0F4761" w:themeColor="accent1" w:themeShade="BF"/>
      <w:spacing w:val="5"/>
    </w:rPr>
  </w:style>
  <w:style w:type="character" w:styleId="Hyperlink">
    <w:name w:val="Hyperlink"/>
    <w:basedOn w:val="DefaultParagraphFont"/>
    <w:uiPriority w:val="99"/>
    <w:unhideWhenUsed/>
    <w:rsid w:val="002507E1"/>
    <w:rPr>
      <w:color w:val="467886" w:themeColor="hyperlink"/>
      <w:u w:val="single"/>
    </w:rPr>
  </w:style>
  <w:style w:type="character" w:styleId="UnresolvedMention">
    <w:name w:val="Unresolved Mention"/>
    <w:basedOn w:val="DefaultParagraphFont"/>
    <w:uiPriority w:val="99"/>
    <w:semiHidden/>
    <w:unhideWhenUsed/>
    <w:rsid w:val="002507E1"/>
    <w:rPr>
      <w:color w:val="605E5C"/>
      <w:shd w:val="clear" w:color="auto" w:fill="E1DFDD"/>
    </w:rPr>
  </w:style>
  <w:style w:type="table" w:styleId="TableGrid">
    <w:name w:val="Table Grid"/>
    <w:basedOn w:val="TableNormal"/>
    <w:uiPriority w:val="39"/>
    <w:rsid w:val="00D41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4F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4F0A"/>
  </w:style>
  <w:style w:type="paragraph" w:styleId="Footer">
    <w:name w:val="footer"/>
    <w:basedOn w:val="Normal"/>
    <w:link w:val="FooterChar"/>
    <w:uiPriority w:val="99"/>
    <w:unhideWhenUsed/>
    <w:rsid w:val="00BC4F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4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doi.org/10.1155/2018/6906105" TargetMode="External"/><Relationship Id="rId18" Type="http://schemas.openxmlformats.org/officeDocument/2006/relationships/hyperlink" Target="https://doi.org/10.1016/j.jspr.2022.102010"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i.org/10.1016/j.aspen.2022.101871" TargetMode="External"/><Relationship Id="rId7" Type="http://schemas.openxmlformats.org/officeDocument/2006/relationships/image" Target="media/image2.png"/><Relationship Id="rId12" Type="http://schemas.openxmlformats.org/officeDocument/2006/relationships/hyperlink" Target="https://doi.org/10.1016/j.jspr.2021.101864" TargetMode="External"/><Relationship Id="rId17" Type="http://schemas.openxmlformats.org/officeDocument/2006/relationships/hyperlink" Target="https://doi.org/10.3390/insects11060344"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doi.org/10.3390/molecules23010034" TargetMode="External"/><Relationship Id="rId20" Type="http://schemas.openxmlformats.org/officeDocument/2006/relationships/hyperlink" Target="https://doi.org/10.1007/s11356-016-7857-9" TargetMode="External"/><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1016/j.jspr.2023.102164"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doi.org/10.3390/molecules28020492" TargetMode="External"/><Relationship Id="rId23" Type="http://schemas.openxmlformats.org/officeDocument/2006/relationships/hyperlink" Target="https://doi.org/10.1093/jee/61.3.747" TargetMode="External"/><Relationship Id="rId28" Type="http://schemas.openxmlformats.org/officeDocument/2006/relationships/header" Target="header3.xml"/><Relationship Id="rId10" Type="http://schemas.openxmlformats.org/officeDocument/2006/relationships/hyperlink" Target="https://doi.org/10.1016/j.jspr.2023.102085" TargetMode="External"/><Relationship Id="rId19" Type="http://schemas.openxmlformats.org/officeDocument/2006/relationships/hyperlink" Target="https://doi.org/10.1016/j.indcrop.2022.115786"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doi.org/10.1038/s41598-025-33580-9" TargetMode="External"/><Relationship Id="rId14" Type="http://schemas.openxmlformats.org/officeDocument/2006/relationships/hyperlink" Target="https://doi.org/10.1016/0006-2952(61)90145-9" TargetMode="External"/><Relationship Id="rId22" Type="http://schemas.openxmlformats.org/officeDocument/2006/relationships/hyperlink" Target="https://doi.org/10.1021/acs.jafc.5b03586"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483</TotalTime>
  <Pages>13</Pages>
  <Words>4791</Words>
  <Characters>27313</Characters>
  <Application>Microsoft Office Word</Application>
  <DocSecurity>0</DocSecurity>
  <Lines>227</Lines>
  <Paragraphs>64</Paragraphs>
  <ScaleCrop>false</ScaleCrop>
  <Company/>
  <LinksUpToDate>false</LinksUpToDate>
  <CharactersWithSpaces>32040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Revanasidda Aidbhavi</dc:creator>
  <cp:keywords/>
  <dc:description/>
  <cp:lastModifiedBy>SDI 1166</cp:lastModifiedBy>
  <cp:revision>848</cp:revision>
  <cp:lastPrinted>2026-09-28T08:46:00Z</cp:lastPrinted>
  <dcterms:created xsi:type="dcterms:W3CDTF">2026-09-23T11:21:00Z</dcterms:created>
  <dcterms:modified xsi:type="dcterms:W3CDTF">2026-10-01T12:16:00Z</dcterms:modified>
</cp:coreProperties>
</file>