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F09E3" w14:textId="5CBB3968" w:rsidR="0077663A" w:rsidRDefault="0077663A" w:rsidP="00977408">
      <w:pPr>
        <w:spacing w:line="240" w:lineRule="auto"/>
        <w:ind w:left="0" w:firstLine="0"/>
        <w:jc w:val="right"/>
        <w:rPr>
          <w:rFonts w:ascii="Arial" w:eastAsia="Calibri" w:hAnsi="Arial" w:cs="Arial"/>
          <w:b/>
          <w:bCs/>
          <w:sz w:val="24"/>
          <w:szCs w:val="24"/>
          <w:lang w:val="en-US" w:eastAsia="zh-CN"/>
        </w:rPr>
      </w:pPr>
      <w:r w:rsidRPr="007B1647">
        <w:rPr>
          <w:rFonts w:ascii="Times New Roman" w:hAnsi="Times New Roman" w:cs="Times New Roman"/>
          <w:sz w:val="20"/>
          <w:szCs w:val="20"/>
        </w:rPr>
        <w:t>Original Research Article</w:t>
      </w:r>
    </w:p>
    <w:p w14:paraId="572794F6" w14:textId="060E90A0" w:rsidR="00A52FE9" w:rsidRPr="00651D2B" w:rsidRDefault="00A52FE9" w:rsidP="00977408">
      <w:pPr>
        <w:spacing w:line="240" w:lineRule="auto"/>
        <w:ind w:left="0" w:firstLine="0"/>
        <w:jc w:val="right"/>
        <w:rPr>
          <w:rFonts w:ascii="Arial" w:eastAsia="Calibri" w:hAnsi="Arial" w:cs="Arial"/>
          <w:b/>
          <w:bCs/>
          <w:sz w:val="24"/>
          <w:szCs w:val="24"/>
          <w:lang w:val="en-US" w:eastAsia="zh-CN"/>
        </w:rPr>
      </w:pPr>
      <w:r w:rsidRPr="00651D2B">
        <w:rPr>
          <w:rFonts w:ascii="Arial" w:eastAsia="Calibri" w:hAnsi="Arial" w:cs="Arial"/>
          <w:b/>
          <w:bCs/>
          <w:sz w:val="24"/>
          <w:szCs w:val="24"/>
          <w:lang w:val="en-US" w:eastAsia="zh-CN"/>
        </w:rPr>
        <w:t>His</w:t>
      </w:r>
      <w:r w:rsidR="00977408" w:rsidRPr="00651D2B">
        <w:rPr>
          <w:rFonts w:ascii="Arial" w:eastAsia="Calibri" w:hAnsi="Arial" w:cs="Arial"/>
          <w:b/>
          <w:bCs/>
          <w:sz w:val="24"/>
          <w:szCs w:val="24"/>
          <w:lang w:val="en-US" w:eastAsia="zh-CN"/>
        </w:rPr>
        <w:t>tological changes in the Duodenum</w:t>
      </w:r>
      <w:r w:rsidRPr="00651D2B">
        <w:rPr>
          <w:rFonts w:ascii="Arial" w:eastAsia="Calibri" w:hAnsi="Arial" w:cs="Arial"/>
          <w:b/>
          <w:bCs/>
          <w:sz w:val="24"/>
          <w:szCs w:val="24"/>
          <w:lang w:val="en-US" w:eastAsia="zh-CN"/>
        </w:rPr>
        <w:t xml:space="preserve"> </w:t>
      </w:r>
      <w:r w:rsidR="00977408" w:rsidRPr="00651D2B">
        <w:rPr>
          <w:rFonts w:ascii="Arial" w:eastAsia="Calibri" w:hAnsi="Arial" w:cs="Arial"/>
          <w:b/>
          <w:bCs/>
          <w:sz w:val="24"/>
          <w:szCs w:val="24"/>
          <w:lang w:val="en-US" w:eastAsia="zh-CN"/>
        </w:rPr>
        <w:t>across</w:t>
      </w:r>
      <w:r w:rsidRPr="00651D2B">
        <w:rPr>
          <w:rFonts w:ascii="Arial" w:eastAsia="Calibri" w:hAnsi="Arial" w:cs="Arial"/>
          <w:b/>
          <w:bCs/>
          <w:sz w:val="24"/>
          <w:szCs w:val="24"/>
          <w:lang w:val="en-US" w:eastAsia="zh-CN"/>
        </w:rPr>
        <w:t xml:space="preserve"> </w:t>
      </w:r>
      <w:r w:rsidR="00977408" w:rsidRPr="00651D2B">
        <w:rPr>
          <w:rFonts w:ascii="Arial" w:eastAsia="Calibri" w:hAnsi="Arial" w:cs="Arial"/>
          <w:b/>
          <w:bCs/>
          <w:sz w:val="24"/>
          <w:szCs w:val="24"/>
          <w:lang w:val="en-US" w:eastAsia="zh-CN"/>
        </w:rPr>
        <w:t>Postnatal Developmental</w:t>
      </w:r>
      <w:r w:rsidR="00CD61CF" w:rsidRPr="00651D2B">
        <w:rPr>
          <w:rFonts w:ascii="Arial" w:eastAsia="Calibri" w:hAnsi="Arial" w:cs="Arial"/>
          <w:b/>
          <w:bCs/>
          <w:sz w:val="24"/>
          <w:szCs w:val="24"/>
          <w:lang w:val="en-US" w:eastAsia="zh-CN"/>
        </w:rPr>
        <w:t xml:space="preserve"> </w:t>
      </w:r>
      <w:r w:rsidR="00282D45" w:rsidRPr="00651D2B">
        <w:rPr>
          <w:rFonts w:ascii="Arial" w:eastAsia="Calibri" w:hAnsi="Arial" w:cs="Arial"/>
          <w:b/>
          <w:bCs/>
          <w:sz w:val="24"/>
          <w:szCs w:val="24"/>
          <w:lang w:val="en-US" w:eastAsia="zh-CN"/>
        </w:rPr>
        <w:t>S</w:t>
      </w:r>
      <w:r w:rsidR="00977408" w:rsidRPr="00651D2B">
        <w:rPr>
          <w:rFonts w:ascii="Arial" w:eastAsia="Calibri" w:hAnsi="Arial" w:cs="Arial"/>
          <w:b/>
          <w:bCs/>
          <w:sz w:val="24"/>
          <w:szCs w:val="24"/>
          <w:lang w:val="en-US" w:eastAsia="zh-CN"/>
        </w:rPr>
        <w:t>tages</w:t>
      </w:r>
      <w:r w:rsidRPr="00651D2B">
        <w:rPr>
          <w:rFonts w:ascii="Arial" w:eastAsia="Calibri" w:hAnsi="Arial" w:cs="Arial"/>
          <w:b/>
          <w:bCs/>
          <w:sz w:val="24"/>
          <w:szCs w:val="24"/>
          <w:lang w:val="en-US" w:eastAsia="zh-CN"/>
        </w:rPr>
        <w:t xml:space="preserve"> of Indian domestic </w:t>
      </w:r>
      <w:r w:rsidR="00CD61CF" w:rsidRPr="00651D2B">
        <w:rPr>
          <w:rFonts w:ascii="Arial" w:eastAsia="Calibri" w:hAnsi="Arial" w:cs="Arial"/>
          <w:b/>
          <w:bCs/>
          <w:sz w:val="24"/>
          <w:szCs w:val="24"/>
          <w:lang w:val="en-US" w:eastAsia="zh-CN"/>
        </w:rPr>
        <w:t>P</w:t>
      </w:r>
      <w:r w:rsidR="00977408" w:rsidRPr="00651D2B">
        <w:rPr>
          <w:rFonts w:ascii="Arial" w:eastAsia="Calibri" w:hAnsi="Arial" w:cs="Arial"/>
          <w:b/>
          <w:bCs/>
          <w:sz w:val="24"/>
          <w:szCs w:val="24"/>
          <w:lang w:val="en-US" w:eastAsia="zh-CN"/>
        </w:rPr>
        <w:t>ig</w:t>
      </w:r>
      <w:r w:rsidRPr="00651D2B">
        <w:rPr>
          <w:rFonts w:ascii="Arial" w:eastAsia="Calibri" w:hAnsi="Arial" w:cs="Arial"/>
          <w:b/>
          <w:bCs/>
          <w:sz w:val="24"/>
          <w:szCs w:val="24"/>
          <w:lang w:val="en-US" w:eastAsia="zh-CN"/>
        </w:rPr>
        <w:t xml:space="preserve"> (</w:t>
      </w:r>
      <w:r w:rsidRPr="00651D2B">
        <w:rPr>
          <w:rFonts w:ascii="Arial" w:eastAsia="Calibri" w:hAnsi="Arial" w:cs="Arial"/>
          <w:b/>
          <w:bCs/>
          <w:i/>
          <w:sz w:val="24"/>
          <w:szCs w:val="24"/>
          <w:lang w:val="en-US" w:eastAsia="zh-CN"/>
        </w:rPr>
        <w:t xml:space="preserve">Sus scrofa </w:t>
      </w:r>
      <w:proofErr w:type="spellStart"/>
      <w:r w:rsidRPr="00651D2B">
        <w:rPr>
          <w:rFonts w:ascii="Arial" w:eastAsia="Calibri" w:hAnsi="Arial" w:cs="Arial"/>
          <w:b/>
          <w:bCs/>
          <w:i/>
          <w:sz w:val="24"/>
          <w:szCs w:val="24"/>
          <w:lang w:val="en-US" w:eastAsia="zh-CN"/>
        </w:rPr>
        <w:t>domesticus</w:t>
      </w:r>
      <w:proofErr w:type="spellEnd"/>
      <w:r w:rsidRPr="00651D2B">
        <w:rPr>
          <w:rFonts w:ascii="Arial" w:eastAsia="Calibri" w:hAnsi="Arial" w:cs="Arial"/>
          <w:b/>
          <w:bCs/>
          <w:sz w:val="24"/>
          <w:szCs w:val="24"/>
          <w:lang w:val="en-US" w:eastAsia="zh-CN"/>
        </w:rPr>
        <w:t>)</w:t>
      </w:r>
    </w:p>
    <w:p w14:paraId="248A9309" w14:textId="77777777" w:rsidR="00977408" w:rsidRPr="00977408" w:rsidRDefault="00977408" w:rsidP="00977408">
      <w:pPr>
        <w:spacing w:line="240" w:lineRule="auto"/>
        <w:ind w:left="0" w:firstLine="0"/>
        <w:jc w:val="right"/>
        <w:rPr>
          <w:rFonts w:ascii="Arial" w:eastAsia="Calibri" w:hAnsi="Arial" w:cs="Arial"/>
          <w:b/>
          <w:bCs/>
          <w:lang w:val="en-US" w:eastAsia="zh-CN"/>
        </w:rPr>
      </w:pPr>
    </w:p>
    <w:p w14:paraId="0BDA6ADE" w14:textId="77777777" w:rsidR="009D7281" w:rsidRDefault="009D7281" w:rsidP="00977408">
      <w:pPr>
        <w:spacing w:line="240" w:lineRule="auto"/>
        <w:ind w:left="0" w:firstLine="0"/>
        <w:jc w:val="right"/>
        <w:rPr>
          <w:rFonts w:ascii="Arial" w:hAnsi="Arial" w:cs="Arial"/>
          <w:bCs/>
        </w:rPr>
      </w:pPr>
    </w:p>
    <w:p w14:paraId="7F8C28EF" w14:textId="77777777" w:rsidR="00AC08F7" w:rsidRPr="00977408" w:rsidRDefault="00AC08F7" w:rsidP="00977408">
      <w:pPr>
        <w:spacing w:line="240" w:lineRule="auto"/>
        <w:ind w:left="0" w:firstLine="0"/>
        <w:jc w:val="right"/>
        <w:rPr>
          <w:rFonts w:ascii="Arial" w:hAnsi="Arial" w:cs="Arial"/>
          <w:bCs/>
        </w:rPr>
      </w:pPr>
    </w:p>
    <w:p w14:paraId="4507B50A" w14:textId="77777777" w:rsidR="00977408" w:rsidRPr="00977408" w:rsidRDefault="00977408">
      <w:pPr>
        <w:spacing w:line="240" w:lineRule="auto"/>
        <w:ind w:left="0" w:firstLine="0"/>
        <w:jc w:val="both"/>
        <w:rPr>
          <w:rFonts w:ascii="Arial" w:hAnsi="Arial" w:cs="Arial"/>
          <w:bCs/>
        </w:rPr>
      </w:pPr>
    </w:p>
    <w:p w14:paraId="53B91F31" w14:textId="77777777" w:rsidR="00E40891" w:rsidRPr="00651D2B" w:rsidRDefault="00A73A8B">
      <w:pPr>
        <w:spacing w:line="240" w:lineRule="auto"/>
        <w:ind w:left="0" w:firstLine="0"/>
        <w:jc w:val="both"/>
        <w:rPr>
          <w:rFonts w:ascii="Arial" w:hAnsi="Arial" w:cs="Arial"/>
          <w:b/>
        </w:rPr>
      </w:pPr>
      <w:r w:rsidRPr="00651D2B">
        <w:rPr>
          <w:rFonts w:ascii="Arial" w:hAnsi="Arial" w:cs="Arial"/>
          <w:b/>
        </w:rPr>
        <w:t>ABSTRACT</w:t>
      </w:r>
    </w:p>
    <w:p w14:paraId="7FEE7D7A" w14:textId="77777777" w:rsidR="00992574" w:rsidRDefault="00992574">
      <w:pPr>
        <w:spacing w:line="240" w:lineRule="auto"/>
        <w:ind w:left="0" w:firstLine="0"/>
        <w:jc w:val="both"/>
        <w:rPr>
          <w:rFonts w:ascii="Arial" w:hAnsi="Arial" w:cs="Arial"/>
          <w:lang w:val="en-US"/>
        </w:rPr>
      </w:pPr>
      <w:r>
        <w:rPr>
          <w:rFonts w:ascii="Arial" w:hAnsi="Arial" w:cs="Arial"/>
          <w:bCs/>
        </w:rPr>
        <w:t>Present</w:t>
      </w:r>
      <w:r w:rsidR="00840ECB" w:rsidRPr="00977408">
        <w:rPr>
          <w:rFonts w:ascii="Arial" w:hAnsi="Arial" w:cs="Arial"/>
          <w:bCs/>
        </w:rPr>
        <w:t xml:space="preserve"> study characte</w:t>
      </w:r>
      <w:r w:rsidR="00282D45">
        <w:rPr>
          <w:rFonts w:ascii="Arial" w:hAnsi="Arial" w:cs="Arial"/>
          <w:bCs/>
        </w:rPr>
        <w:t>rized the age-related hist</w:t>
      </w:r>
      <w:r w:rsidR="00840ECB" w:rsidRPr="00977408">
        <w:rPr>
          <w:rFonts w:ascii="Arial" w:hAnsi="Arial" w:cs="Arial"/>
          <w:bCs/>
        </w:rPr>
        <w:t xml:space="preserve">ological changes in the duodenum of </w:t>
      </w:r>
      <w:r w:rsidR="003C46A0">
        <w:rPr>
          <w:rFonts w:ascii="Arial" w:hAnsi="Arial" w:cs="Arial"/>
          <w:bCs/>
        </w:rPr>
        <w:t xml:space="preserve">Indian </w:t>
      </w:r>
      <w:r w:rsidR="00840ECB" w:rsidRPr="00977408">
        <w:rPr>
          <w:rFonts w:ascii="Arial" w:hAnsi="Arial" w:cs="Arial"/>
          <w:bCs/>
        </w:rPr>
        <w:t>domestic pigs across three postnatal developm</w:t>
      </w:r>
      <w:r w:rsidR="003C46A0">
        <w:rPr>
          <w:rFonts w:ascii="Arial" w:hAnsi="Arial" w:cs="Arial"/>
          <w:bCs/>
        </w:rPr>
        <w:t xml:space="preserve">ental stages. </w:t>
      </w:r>
      <w:r w:rsidR="00471CD0">
        <w:rPr>
          <w:rFonts w:ascii="Arial" w:hAnsi="Arial" w:cs="Arial"/>
          <w:bCs/>
        </w:rPr>
        <w:t xml:space="preserve">Duodenum of small intestine </w:t>
      </w:r>
      <w:r w:rsidR="00471CD0" w:rsidRPr="00977408">
        <w:rPr>
          <w:rFonts w:ascii="Arial" w:hAnsi="Arial" w:cs="Arial"/>
          <w:bCs/>
        </w:rPr>
        <w:t xml:space="preserve">from 18 </w:t>
      </w:r>
      <w:r w:rsidR="00471CD0">
        <w:rPr>
          <w:rFonts w:ascii="Arial" w:hAnsi="Arial" w:cs="Arial"/>
          <w:bCs/>
        </w:rPr>
        <w:t xml:space="preserve">Indian domestic </w:t>
      </w:r>
      <w:r w:rsidR="00471CD0" w:rsidRPr="00977408">
        <w:rPr>
          <w:rFonts w:ascii="Arial" w:hAnsi="Arial" w:cs="Arial"/>
          <w:bCs/>
        </w:rPr>
        <w:t xml:space="preserve">pigs </w:t>
      </w:r>
      <w:r w:rsidR="00471CD0">
        <w:rPr>
          <w:rFonts w:ascii="Arial" w:hAnsi="Arial" w:cs="Arial"/>
          <w:bCs/>
        </w:rPr>
        <w:t>was</w:t>
      </w:r>
      <w:r w:rsidR="003C46A0">
        <w:rPr>
          <w:rFonts w:ascii="Arial" w:hAnsi="Arial" w:cs="Arial"/>
          <w:bCs/>
        </w:rPr>
        <w:t xml:space="preserve"> categorized</w:t>
      </w:r>
      <w:r w:rsidR="00840ECB" w:rsidRPr="00977408">
        <w:rPr>
          <w:rFonts w:ascii="Arial" w:hAnsi="Arial" w:cs="Arial"/>
          <w:bCs/>
        </w:rPr>
        <w:t xml:space="preserve"> into three age groups: Group I (piglets, 0–4 weeks; n=6), Group II (weaners, 4–10 weeks; n=6), and Group III (&gt;</w:t>
      </w:r>
      <w:r w:rsidR="007F3691" w:rsidRPr="00977408">
        <w:rPr>
          <w:rFonts w:ascii="Arial" w:hAnsi="Arial" w:cs="Arial"/>
          <w:bCs/>
        </w:rPr>
        <w:t>2</w:t>
      </w:r>
      <w:r w:rsidR="00840ECB" w:rsidRPr="00977408">
        <w:rPr>
          <w:rFonts w:ascii="Arial" w:hAnsi="Arial" w:cs="Arial"/>
          <w:bCs/>
        </w:rPr>
        <w:t>0 weeks; n=6). Tissues</w:t>
      </w:r>
      <w:r w:rsidR="003C46A0">
        <w:rPr>
          <w:rFonts w:ascii="Arial" w:hAnsi="Arial" w:cs="Arial"/>
          <w:bCs/>
        </w:rPr>
        <w:t xml:space="preserve"> from duodenum were collected and </w:t>
      </w:r>
      <w:r w:rsidR="00840ECB" w:rsidRPr="00977408">
        <w:rPr>
          <w:rFonts w:ascii="Arial" w:hAnsi="Arial" w:cs="Arial"/>
          <w:bCs/>
        </w:rPr>
        <w:t xml:space="preserve">fixed in 10% neutral buffered formalin and </w:t>
      </w:r>
      <w:proofErr w:type="spellStart"/>
      <w:r w:rsidR="00840ECB" w:rsidRPr="00977408">
        <w:rPr>
          <w:rFonts w:ascii="Arial" w:hAnsi="Arial" w:cs="Arial"/>
          <w:bCs/>
        </w:rPr>
        <w:t>Bouin’s</w:t>
      </w:r>
      <w:proofErr w:type="spellEnd"/>
      <w:r w:rsidR="00840ECB" w:rsidRPr="00977408">
        <w:rPr>
          <w:rFonts w:ascii="Arial" w:hAnsi="Arial" w:cs="Arial"/>
          <w:bCs/>
        </w:rPr>
        <w:t xml:space="preserve"> fluid, processed for paraffin embedding, and sectioned at 5–6 µm. Histological evaluation employed Haematoxylin–Eosin for general architecture, Masson’s Trichrome for collagen–muscle differentiation, Wilder’s method for reticular fibres, and Weigert’s stain for elastic fibres. The duodenal wall consistently exhibited four tunics (mucosa, submucosa, muscularis, serosa) across all age groups. </w:t>
      </w:r>
      <w:r w:rsidR="00471CD0">
        <w:rPr>
          <w:rFonts w:ascii="Arial" w:hAnsi="Arial" w:cs="Arial"/>
          <w:bCs/>
        </w:rPr>
        <w:t>Villi of duodenum</w:t>
      </w:r>
      <w:r w:rsidR="00840ECB" w:rsidRPr="00977408">
        <w:rPr>
          <w:rFonts w:ascii="Arial" w:hAnsi="Arial" w:cs="Arial"/>
          <w:bCs/>
        </w:rPr>
        <w:t xml:space="preserve"> progressed from slender, tongue-shaped structures at birth to tall, ridge-like forms with broad bases and pointed apices. Enterocytes </w:t>
      </w:r>
      <w:r w:rsidR="000C12D0">
        <w:rPr>
          <w:rFonts w:ascii="Arial" w:hAnsi="Arial" w:cs="Arial"/>
          <w:bCs/>
        </w:rPr>
        <w:t xml:space="preserve">were columnar, </w:t>
      </w:r>
      <w:r w:rsidR="00840ECB" w:rsidRPr="00977408">
        <w:rPr>
          <w:rFonts w:ascii="Arial" w:hAnsi="Arial" w:cs="Arial"/>
          <w:bCs/>
        </w:rPr>
        <w:t xml:space="preserve">displayed prominent brush borders with increasing connective tissue support (collagen, reticular, elastic fibres) from Group I to III. Goblet cell density and intraepithelial lymphocyte </w:t>
      </w:r>
      <w:proofErr w:type="gramStart"/>
      <w:r w:rsidR="00840ECB" w:rsidRPr="00977408">
        <w:rPr>
          <w:rFonts w:ascii="Arial" w:hAnsi="Arial" w:cs="Arial"/>
          <w:bCs/>
        </w:rPr>
        <w:t>counts</w:t>
      </w:r>
      <w:proofErr w:type="gramEnd"/>
      <w:r w:rsidR="00840ECB" w:rsidRPr="00977408">
        <w:rPr>
          <w:rFonts w:ascii="Arial" w:hAnsi="Arial" w:cs="Arial"/>
          <w:bCs/>
        </w:rPr>
        <w:t xml:space="preserve"> </w:t>
      </w:r>
      <w:r w:rsidR="00CB7381">
        <w:rPr>
          <w:rFonts w:ascii="Arial" w:hAnsi="Arial" w:cs="Arial"/>
          <w:bCs/>
        </w:rPr>
        <w:t xml:space="preserve">in the mucosa were </w:t>
      </w:r>
      <w:r w:rsidR="00840ECB" w:rsidRPr="00977408">
        <w:rPr>
          <w:rFonts w:ascii="Arial" w:hAnsi="Arial" w:cs="Arial"/>
          <w:bCs/>
        </w:rPr>
        <w:t>increased with age, particularly</w:t>
      </w:r>
      <w:r w:rsidR="000C12D0">
        <w:rPr>
          <w:rFonts w:ascii="Arial" w:hAnsi="Arial" w:cs="Arial"/>
          <w:bCs/>
        </w:rPr>
        <w:t xml:space="preserve"> in crypt regions. Paneth cells were absent at birth, but </w:t>
      </w:r>
      <w:r w:rsidR="00840ECB" w:rsidRPr="00977408">
        <w:rPr>
          <w:rFonts w:ascii="Arial" w:hAnsi="Arial" w:cs="Arial"/>
          <w:bCs/>
        </w:rPr>
        <w:t>appeared from day 21 onward</w:t>
      </w:r>
      <w:r w:rsidR="000C12D0">
        <w:rPr>
          <w:rFonts w:ascii="Arial" w:hAnsi="Arial" w:cs="Arial"/>
          <w:bCs/>
        </w:rPr>
        <w:t>s</w:t>
      </w:r>
      <w:r w:rsidR="00840ECB" w:rsidRPr="00977408">
        <w:rPr>
          <w:rFonts w:ascii="Arial" w:hAnsi="Arial" w:cs="Arial"/>
          <w:bCs/>
        </w:rPr>
        <w:t xml:space="preserve"> and became more abundant in older groups. The lamina muscularis mucosae thickened progressively, while plicae circulares became evident from day 7 and increased prominence with age. Brunner’s glands, sparse and isolated at birth, formed compact lobules by day 13 and dominated the submucosa in weaners and </w:t>
      </w:r>
      <w:r w:rsidR="000C12D0">
        <w:rPr>
          <w:rFonts w:ascii="Arial" w:hAnsi="Arial" w:cs="Arial"/>
          <w:bCs/>
        </w:rPr>
        <w:t>adul</w:t>
      </w:r>
      <w:r w:rsidR="00CB7381">
        <w:rPr>
          <w:rFonts w:ascii="Arial" w:hAnsi="Arial" w:cs="Arial"/>
          <w:bCs/>
        </w:rPr>
        <w:t>t</w:t>
      </w:r>
      <w:r w:rsidR="000C12D0">
        <w:rPr>
          <w:rFonts w:ascii="Arial" w:hAnsi="Arial" w:cs="Arial"/>
          <w:bCs/>
        </w:rPr>
        <w:t xml:space="preserve"> </w:t>
      </w:r>
      <w:r w:rsidR="007F3691" w:rsidRPr="00977408">
        <w:rPr>
          <w:rFonts w:ascii="Arial" w:hAnsi="Arial" w:cs="Arial"/>
          <w:bCs/>
        </w:rPr>
        <w:t>pig</w:t>
      </w:r>
      <w:r w:rsidR="00840ECB" w:rsidRPr="00977408">
        <w:rPr>
          <w:rFonts w:ascii="Arial" w:hAnsi="Arial" w:cs="Arial"/>
          <w:bCs/>
        </w:rPr>
        <w:t xml:space="preserve">s, especially in the cranial duodenum. Connective fibre intensity (collagen, reticular, elastic) increased in all layers with advancing </w:t>
      </w:r>
      <w:proofErr w:type="gramStart"/>
      <w:r w:rsidR="00840ECB" w:rsidRPr="00977408">
        <w:rPr>
          <w:rFonts w:ascii="Arial" w:hAnsi="Arial" w:cs="Arial"/>
          <w:bCs/>
        </w:rPr>
        <w:t>age.</w:t>
      </w:r>
      <w:r w:rsidR="00817131" w:rsidRPr="00977408">
        <w:rPr>
          <w:rFonts w:ascii="Arial" w:hAnsi="Arial" w:cs="Arial"/>
          <w:lang w:val="en-US"/>
        </w:rPr>
        <w:t>The</w:t>
      </w:r>
      <w:proofErr w:type="gramEnd"/>
      <w:r w:rsidR="00817131" w:rsidRPr="00977408">
        <w:rPr>
          <w:rFonts w:ascii="Arial" w:hAnsi="Arial" w:cs="Arial"/>
          <w:lang w:val="en-US"/>
        </w:rPr>
        <w:t xml:space="preserve"> tunica muscularis consisted of inner circular and outer longitudinal smooth muscle layers with intervening connective tissue containing myenteric plexuses, while tunica serosa formed the outermost covering with loose connective tissue, blood capillaries, nerves, variable adipose tissue, and external flat mesothelium. </w:t>
      </w:r>
      <w:r>
        <w:rPr>
          <w:rFonts w:ascii="Arial" w:hAnsi="Arial" w:cs="Arial"/>
          <w:lang w:val="en-US"/>
        </w:rPr>
        <w:t xml:space="preserve">These </w:t>
      </w:r>
      <w:proofErr w:type="gramStart"/>
      <w:r>
        <w:rPr>
          <w:rFonts w:ascii="Arial" w:hAnsi="Arial" w:cs="Arial"/>
          <w:lang w:val="en-US"/>
        </w:rPr>
        <w:t>age related</w:t>
      </w:r>
      <w:proofErr w:type="gramEnd"/>
      <w:r>
        <w:rPr>
          <w:rFonts w:ascii="Arial" w:hAnsi="Arial" w:cs="Arial"/>
          <w:lang w:val="en-US"/>
        </w:rPr>
        <w:t xml:space="preserve"> histological changes in the duodenum mark functional adaptation to postnatal digestive, absor</w:t>
      </w:r>
      <w:r w:rsidR="00471CD0">
        <w:rPr>
          <w:rFonts w:ascii="Arial" w:hAnsi="Arial" w:cs="Arial"/>
          <w:lang w:val="en-US"/>
        </w:rPr>
        <w:t>p</w:t>
      </w:r>
      <w:r>
        <w:rPr>
          <w:rFonts w:ascii="Arial" w:hAnsi="Arial" w:cs="Arial"/>
          <w:lang w:val="en-US"/>
        </w:rPr>
        <w:t xml:space="preserve">tive and immune demands forming a baseline for porcine models and comparative monogastric studies. </w:t>
      </w:r>
    </w:p>
    <w:p w14:paraId="7B50B9FC" w14:textId="77777777" w:rsidR="000C12D0" w:rsidRPr="00651D2B" w:rsidRDefault="000C12D0">
      <w:pPr>
        <w:spacing w:line="240" w:lineRule="auto"/>
        <w:ind w:left="0" w:firstLine="0"/>
        <w:jc w:val="both"/>
        <w:rPr>
          <w:rFonts w:ascii="Arial" w:hAnsi="Arial" w:cs="Arial"/>
          <w:b/>
          <w:lang w:val="en-US"/>
        </w:rPr>
      </w:pPr>
    </w:p>
    <w:p w14:paraId="62FC04BC" w14:textId="77777777" w:rsidR="00E40891" w:rsidRPr="00651D2B" w:rsidRDefault="00CB47E6">
      <w:pPr>
        <w:spacing w:line="240" w:lineRule="auto"/>
        <w:ind w:left="0" w:firstLine="0"/>
        <w:jc w:val="both"/>
        <w:rPr>
          <w:rFonts w:ascii="Arial" w:hAnsi="Arial" w:cs="Arial"/>
          <w:b/>
          <w:bCs/>
        </w:rPr>
      </w:pPr>
      <w:r>
        <w:rPr>
          <w:rFonts w:ascii="Arial" w:hAnsi="Arial" w:cs="Arial"/>
          <w:b/>
          <w:bCs/>
        </w:rPr>
        <w:t xml:space="preserve">1. </w:t>
      </w:r>
      <w:r w:rsidR="00651D2B">
        <w:rPr>
          <w:rFonts w:ascii="Arial" w:hAnsi="Arial" w:cs="Arial"/>
          <w:b/>
          <w:bCs/>
        </w:rPr>
        <w:t>INTRODUCTION</w:t>
      </w:r>
    </w:p>
    <w:p w14:paraId="794E9ACD" w14:textId="77777777" w:rsidR="002C3139" w:rsidRPr="00977408" w:rsidRDefault="00A73A8B" w:rsidP="002C3139">
      <w:pPr>
        <w:spacing w:line="240" w:lineRule="auto"/>
        <w:ind w:left="0"/>
        <w:jc w:val="both"/>
        <w:rPr>
          <w:rFonts w:ascii="Arial" w:hAnsi="Arial" w:cs="Arial"/>
          <w:bCs/>
          <w:color w:val="000000" w:themeColor="text1"/>
        </w:rPr>
      </w:pPr>
      <w:r w:rsidRPr="00977408">
        <w:rPr>
          <w:rFonts w:ascii="Arial" w:hAnsi="Arial" w:cs="Arial"/>
        </w:rPr>
        <w:t>The porcine digestive system acts as monogastric and omnivorous type of diet, used as a preferred large animal model for pre-clinical intestinal disease translational research (</w:t>
      </w:r>
      <w:proofErr w:type="spellStart"/>
      <w:r w:rsidRPr="00977408">
        <w:rPr>
          <w:rFonts w:ascii="Arial" w:hAnsi="Arial" w:cs="Arial"/>
        </w:rPr>
        <w:t>Kararli</w:t>
      </w:r>
      <w:proofErr w:type="spellEnd"/>
      <w:r w:rsidRPr="00977408">
        <w:rPr>
          <w:rFonts w:ascii="Arial" w:hAnsi="Arial" w:cs="Arial"/>
          <w:b/>
          <w:bCs/>
        </w:rPr>
        <w:t>,</w:t>
      </w:r>
      <w:r w:rsidRPr="00977408">
        <w:rPr>
          <w:rFonts w:ascii="Arial" w:hAnsi="Arial" w:cs="Arial"/>
        </w:rPr>
        <w:t xml:space="preserve"> 1995; Schaaf</w:t>
      </w:r>
      <w:r w:rsidR="00DA3F5A">
        <w:rPr>
          <w:rFonts w:ascii="Arial" w:hAnsi="Arial" w:cs="Arial"/>
        </w:rPr>
        <w:t xml:space="preserve"> </w:t>
      </w:r>
      <w:r w:rsidRPr="00977408">
        <w:rPr>
          <w:rFonts w:ascii="Arial" w:hAnsi="Arial" w:cs="Arial"/>
        </w:rPr>
        <w:t>and Gonzalez</w:t>
      </w:r>
      <w:r w:rsidRPr="00977408">
        <w:rPr>
          <w:rFonts w:ascii="Arial" w:hAnsi="Arial" w:cs="Arial"/>
          <w:i/>
          <w:iCs/>
        </w:rPr>
        <w:t xml:space="preserve"> et al., </w:t>
      </w:r>
      <w:r w:rsidRPr="00977408">
        <w:rPr>
          <w:rFonts w:ascii="Arial" w:hAnsi="Arial" w:cs="Arial"/>
        </w:rPr>
        <w:t>2022</w:t>
      </w:r>
      <w:proofErr w:type="gramStart"/>
      <w:r w:rsidRPr="00977408">
        <w:rPr>
          <w:rFonts w:ascii="Arial" w:hAnsi="Arial" w:cs="Arial"/>
        </w:rPr>
        <w:t>).</w:t>
      </w:r>
      <w:r w:rsidR="002C3139" w:rsidRPr="00977408">
        <w:rPr>
          <w:rFonts w:ascii="Arial" w:hAnsi="Arial" w:cs="Arial"/>
          <w:bCs/>
          <w:color w:val="000000" w:themeColor="text1"/>
        </w:rPr>
        <w:t>During</w:t>
      </w:r>
      <w:proofErr w:type="gramEnd"/>
      <w:r w:rsidR="002C3139" w:rsidRPr="00977408">
        <w:rPr>
          <w:rFonts w:ascii="Arial" w:hAnsi="Arial" w:cs="Arial"/>
          <w:bCs/>
          <w:color w:val="000000" w:themeColor="text1"/>
        </w:rPr>
        <w:t xml:space="preserve"> postnatal p</w:t>
      </w:r>
      <w:r w:rsidR="00471CD0">
        <w:rPr>
          <w:rFonts w:ascii="Arial" w:hAnsi="Arial" w:cs="Arial"/>
          <w:bCs/>
          <w:color w:val="000000" w:themeColor="text1"/>
        </w:rPr>
        <w:t xml:space="preserve">eriod, the gastrointestinal </w:t>
      </w:r>
      <w:r w:rsidR="002C3139" w:rsidRPr="00977408">
        <w:rPr>
          <w:rFonts w:ascii="Arial" w:hAnsi="Arial" w:cs="Arial"/>
          <w:bCs/>
          <w:color w:val="000000" w:themeColor="text1"/>
        </w:rPr>
        <w:t xml:space="preserve">tract of the neonatal pig encounters numerous challenges and severe stress, mainly at the time of birth and weaning (Xu </w:t>
      </w:r>
      <w:r w:rsidR="002C3139" w:rsidRPr="00977408">
        <w:rPr>
          <w:rFonts w:ascii="Arial" w:hAnsi="Arial" w:cs="Arial"/>
          <w:bCs/>
          <w:i/>
          <w:iCs/>
          <w:color w:val="000000" w:themeColor="text1"/>
        </w:rPr>
        <w:t>et al</w:t>
      </w:r>
      <w:r w:rsidR="002C3139" w:rsidRPr="00977408">
        <w:rPr>
          <w:rFonts w:ascii="Arial" w:hAnsi="Arial" w:cs="Arial"/>
          <w:bCs/>
          <w:color w:val="000000" w:themeColor="text1"/>
        </w:rPr>
        <w:t xml:space="preserve">., 2000). The early growth stage is the crucial period of piglet for the major growth and development of intestine (Hao </w:t>
      </w:r>
      <w:r w:rsidR="002C3139" w:rsidRPr="00977408">
        <w:rPr>
          <w:rFonts w:ascii="Arial" w:hAnsi="Arial" w:cs="Arial"/>
          <w:bCs/>
          <w:i/>
          <w:iCs/>
          <w:color w:val="000000" w:themeColor="text1"/>
        </w:rPr>
        <w:t>et al.,</w:t>
      </w:r>
      <w:r w:rsidR="002C3139" w:rsidRPr="00977408">
        <w:rPr>
          <w:rFonts w:ascii="Arial" w:hAnsi="Arial" w:cs="Arial"/>
          <w:bCs/>
          <w:color w:val="000000" w:themeColor="text1"/>
        </w:rPr>
        <w:t xml:space="preserve"> 2021). Modifications to the gut mucosal architecture often evaluate digestive function, notably during the development or interactions with food components (Skrzype</w:t>
      </w:r>
      <w:r w:rsidR="000F4847" w:rsidRPr="00977408">
        <w:rPr>
          <w:rFonts w:ascii="Arial" w:hAnsi="Arial" w:cs="Arial"/>
          <w:bCs/>
          <w:color w:val="000000" w:themeColor="text1"/>
        </w:rPr>
        <w:t>k</w:t>
      </w:r>
      <w:r w:rsidR="00C526FF">
        <w:rPr>
          <w:rFonts w:ascii="Arial" w:hAnsi="Arial" w:cs="Arial"/>
          <w:bCs/>
          <w:color w:val="000000" w:themeColor="text1"/>
        </w:rPr>
        <w:t xml:space="preserve"> </w:t>
      </w:r>
      <w:r w:rsidR="002C3139" w:rsidRPr="00977408">
        <w:rPr>
          <w:rFonts w:ascii="Arial" w:hAnsi="Arial" w:cs="Arial"/>
          <w:bCs/>
          <w:i/>
          <w:iCs/>
          <w:color w:val="000000" w:themeColor="text1"/>
        </w:rPr>
        <w:t xml:space="preserve">et al., </w:t>
      </w:r>
      <w:r w:rsidR="002C3139" w:rsidRPr="00977408">
        <w:rPr>
          <w:rFonts w:ascii="Arial" w:hAnsi="Arial" w:cs="Arial"/>
          <w:bCs/>
          <w:color w:val="000000" w:themeColor="text1"/>
        </w:rPr>
        <w:t>2005).</w:t>
      </w:r>
    </w:p>
    <w:p w14:paraId="5795AA00" w14:textId="77777777" w:rsidR="002C3139" w:rsidRPr="00977408" w:rsidRDefault="002C3139" w:rsidP="002C3139">
      <w:pPr>
        <w:spacing w:line="240" w:lineRule="auto"/>
        <w:ind w:left="0"/>
        <w:jc w:val="both"/>
        <w:rPr>
          <w:rFonts w:ascii="Arial" w:hAnsi="Arial" w:cs="Arial"/>
          <w:color w:val="000000" w:themeColor="text1"/>
          <w:lang w:val="en-US"/>
        </w:rPr>
      </w:pPr>
      <w:r w:rsidRPr="00977408">
        <w:rPr>
          <w:rFonts w:ascii="Arial" w:hAnsi="Arial" w:cs="Arial"/>
          <w:lang w:val="en-US"/>
        </w:rPr>
        <w:t xml:space="preserve">Histologically, the villi are lined by enterocytes whose brush border membrane (striated border) is the apical surface of the intestinal epithelial cells, covered with microvilli. These microvilli further amplify the absorptive surface area and contain a variety of digestive enzymes crucial for the final stages of nutrient digestion. This structural specialization enhances the intestine’s ability to hydrolyze and absorb nutrients effectively (Tsukahara </w:t>
      </w:r>
      <w:r w:rsidRPr="00977408">
        <w:rPr>
          <w:rFonts w:ascii="Arial" w:hAnsi="Arial" w:cs="Arial"/>
          <w:i/>
          <w:iCs/>
          <w:lang w:val="en-US"/>
        </w:rPr>
        <w:t>et al.,</w:t>
      </w:r>
      <w:r w:rsidRPr="00977408">
        <w:rPr>
          <w:rFonts w:ascii="Arial" w:hAnsi="Arial" w:cs="Arial"/>
          <w:lang w:val="en-US"/>
        </w:rPr>
        <w:t xml:space="preserve"> 2013).</w:t>
      </w:r>
    </w:p>
    <w:p w14:paraId="23A7A1D6" w14:textId="77777777" w:rsidR="00E40891" w:rsidRPr="00977408" w:rsidRDefault="002C3139" w:rsidP="00B841A3">
      <w:pPr>
        <w:spacing w:line="240" w:lineRule="auto"/>
        <w:ind w:left="0"/>
        <w:jc w:val="both"/>
        <w:rPr>
          <w:rFonts w:ascii="Arial" w:hAnsi="Arial" w:cs="Arial"/>
          <w:bCs/>
        </w:rPr>
      </w:pPr>
      <w:r w:rsidRPr="00977408">
        <w:rPr>
          <w:rFonts w:ascii="Arial" w:hAnsi="Arial" w:cs="Arial"/>
          <w:bCs/>
        </w:rPr>
        <w:lastRenderedPageBreak/>
        <w:t>The muc</w:t>
      </w:r>
      <w:r w:rsidR="00471CD0">
        <w:rPr>
          <w:rFonts w:ascii="Arial" w:hAnsi="Arial" w:cs="Arial"/>
          <w:bCs/>
        </w:rPr>
        <w:t>osa of the pig small intestine wa</w:t>
      </w:r>
      <w:r w:rsidRPr="00977408">
        <w:rPr>
          <w:rFonts w:ascii="Arial" w:hAnsi="Arial" w:cs="Arial"/>
          <w:bCs/>
        </w:rPr>
        <w:t xml:space="preserve">s lined by simple columnar epithelium with numerous goblet cells dispersed among the epithelium. Pyramidal-shaped Paneth cells, with round or oval nuclei were observed </w:t>
      </w:r>
      <w:r w:rsidR="00471CD0">
        <w:rPr>
          <w:rFonts w:ascii="Arial" w:hAnsi="Arial" w:cs="Arial"/>
          <w:bCs/>
        </w:rPr>
        <w:t>at</w:t>
      </w:r>
      <w:r w:rsidRPr="00977408">
        <w:rPr>
          <w:rFonts w:ascii="Arial" w:hAnsi="Arial" w:cs="Arial"/>
          <w:bCs/>
        </w:rPr>
        <w:t xml:space="preserve"> the base and neck regions of the crypts (Singh </w:t>
      </w:r>
      <w:r w:rsidRPr="00977408">
        <w:rPr>
          <w:rFonts w:ascii="Arial" w:hAnsi="Arial" w:cs="Arial"/>
          <w:bCs/>
          <w:i/>
          <w:iCs/>
        </w:rPr>
        <w:t xml:space="preserve">et al., </w:t>
      </w:r>
      <w:r w:rsidRPr="00977408">
        <w:rPr>
          <w:rFonts w:ascii="Arial" w:hAnsi="Arial" w:cs="Arial"/>
          <w:bCs/>
        </w:rPr>
        <w:t>2021</w:t>
      </w:r>
      <w:proofErr w:type="gramStart"/>
      <w:r w:rsidRPr="00977408">
        <w:rPr>
          <w:rFonts w:ascii="Arial" w:hAnsi="Arial" w:cs="Arial"/>
          <w:bCs/>
        </w:rPr>
        <w:t>).In</w:t>
      </w:r>
      <w:proofErr w:type="gramEnd"/>
      <w:r w:rsidRPr="00977408">
        <w:rPr>
          <w:rFonts w:ascii="Arial" w:hAnsi="Arial" w:cs="Arial"/>
          <w:bCs/>
        </w:rPr>
        <w:t xml:space="preserve"> eutherian mammals, the duodenal or Brunner’s glands represent a distinctive feature, residing within the submucosa of proximal duodenum. These glands originate immediately distal to the pyloric sphincter, extending with variable distribution along the length of the duodenum from proximal to distal end. Their ducts typically open directly into the intestinal lumen or merge with </w:t>
      </w:r>
      <w:r w:rsidR="00471CD0">
        <w:rPr>
          <w:rFonts w:ascii="Arial" w:hAnsi="Arial" w:cs="Arial"/>
          <w:bCs/>
        </w:rPr>
        <w:t xml:space="preserve">the overlying crypts of </w:t>
      </w:r>
      <w:proofErr w:type="spellStart"/>
      <w:r w:rsidR="00471CD0">
        <w:rPr>
          <w:rFonts w:ascii="Arial" w:hAnsi="Arial" w:cs="Arial"/>
          <w:bCs/>
        </w:rPr>
        <w:t>Lieberku</w:t>
      </w:r>
      <w:r w:rsidRPr="00977408">
        <w:rPr>
          <w:rFonts w:ascii="Arial" w:hAnsi="Arial" w:cs="Arial"/>
          <w:bCs/>
        </w:rPr>
        <w:t>hn</w:t>
      </w:r>
      <w:proofErr w:type="spellEnd"/>
      <w:r w:rsidRPr="00977408">
        <w:rPr>
          <w:rFonts w:ascii="Arial" w:hAnsi="Arial" w:cs="Arial"/>
          <w:bCs/>
        </w:rPr>
        <w:t>. The glands which are chiefly populated by mucin-secreting cells provides viscoelastic mucous layer that coats and lubricates (Krause, 2000</w:t>
      </w:r>
      <w:proofErr w:type="gramStart"/>
      <w:r w:rsidRPr="00977408">
        <w:rPr>
          <w:rFonts w:ascii="Arial" w:hAnsi="Arial" w:cs="Arial"/>
          <w:bCs/>
        </w:rPr>
        <w:t>).The</w:t>
      </w:r>
      <w:proofErr w:type="gramEnd"/>
      <w:r w:rsidRPr="00977408">
        <w:rPr>
          <w:rFonts w:ascii="Arial" w:hAnsi="Arial" w:cs="Arial"/>
          <w:bCs/>
        </w:rPr>
        <w:t xml:space="preserve"> first line of defence against pathogens constitutes the mucous layer covering the intestine, consists of mucins and glycoproteins secreted by goblet cells as a surfactant of mucosa or protective barrier (Barsz</w:t>
      </w:r>
      <w:r w:rsidR="000F4847" w:rsidRPr="00977408">
        <w:rPr>
          <w:rFonts w:ascii="Arial" w:hAnsi="Arial" w:cs="Arial"/>
          <w:bCs/>
        </w:rPr>
        <w:t>c</w:t>
      </w:r>
      <w:r w:rsidRPr="00977408">
        <w:rPr>
          <w:rFonts w:ascii="Arial" w:hAnsi="Arial" w:cs="Arial"/>
          <w:bCs/>
        </w:rPr>
        <w:t xml:space="preserve">z and </w:t>
      </w:r>
      <w:proofErr w:type="spellStart"/>
      <w:r w:rsidRPr="00977408">
        <w:rPr>
          <w:rFonts w:ascii="Arial" w:hAnsi="Arial" w:cs="Arial"/>
          <w:bCs/>
        </w:rPr>
        <w:t>Skomial</w:t>
      </w:r>
      <w:proofErr w:type="spellEnd"/>
      <w:r w:rsidR="00C526FF">
        <w:rPr>
          <w:rFonts w:ascii="Arial" w:hAnsi="Arial" w:cs="Arial"/>
          <w:bCs/>
        </w:rPr>
        <w:t>,</w:t>
      </w:r>
      <w:r w:rsidRPr="00977408">
        <w:rPr>
          <w:rFonts w:ascii="Arial" w:hAnsi="Arial" w:cs="Arial"/>
          <w:bCs/>
        </w:rPr>
        <w:t xml:space="preserve"> 2011).</w:t>
      </w:r>
    </w:p>
    <w:p w14:paraId="70F84E6E" w14:textId="77777777" w:rsidR="000F4706" w:rsidRPr="00977408" w:rsidRDefault="000F4706" w:rsidP="00B841A3">
      <w:pPr>
        <w:spacing w:line="240" w:lineRule="auto"/>
        <w:ind w:left="0"/>
        <w:jc w:val="both"/>
        <w:rPr>
          <w:rFonts w:ascii="Arial" w:hAnsi="Arial" w:cs="Arial"/>
          <w:bCs/>
        </w:rPr>
      </w:pPr>
    </w:p>
    <w:p w14:paraId="00E5BAF1" w14:textId="77777777" w:rsidR="00E40891" w:rsidRPr="00651D2B" w:rsidRDefault="00CB47E6">
      <w:pPr>
        <w:spacing w:line="240" w:lineRule="auto"/>
        <w:ind w:left="0" w:firstLine="0"/>
        <w:jc w:val="both"/>
        <w:rPr>
          <w:rFonts w:ascii="Arial" w:hAnsi="Arial" w:cs="Arial"/>
        </w:rPr>
      </w:pPr>
      <w:r>
        <w:rPr>
          <w:rFonts w:ascii="Arial" w:hAnsi="Arial" w:cs="Arial"/>
          <w:b/>
          <w:bCs/>
        </w:rPr>
        <w:t xml:space="preserve">2. </w:t>
      </w:r>
      <w:r w:rsidR="00651D2B" w:rsidRPr="00651D2B">
        <w:rPr>
          <w:rFonts w:ascii="Arial" w:hAnsi="Arial" w:cs="Arial"/>
          <w:b/>
          <w:bCs/>
        </w:rPr>
        <w:t>MATERIALS AND METHODS</w:t>
      </w:r>
      <w:r w:rsidR="00A73A8B" w:rsidRPr="00651D2B">
        <w:rPr>
          <w:rFonts w:ascii="Arial" w:hAnsi="Arial" w:cs="Arial"/>
          <w:b/>
          <w:bCs/>
        </w:rPr>
        <w:t xml:space="preserve"> </w:t>
      </w:r>
    </w:p>
    <w:p w14:paraId="08414F19" w14:textId="77777777" w:rsidR="00E40891" w:rsidRPr="00977408" w:rsidRDefault="00B97F22">
      <w:pPr>
        <w:spacing w:line="240" w:lineRule="auto"/>
        <w:ind w:left="0" w:firstLine="360"/>
        <w:jc w:val="both"/>
        <w:rPr>
          <w:rFonts w:ascii="Arial" w:hAnsi="Arial" w:cs="Arial"/>
        </w:rPr>
      </w:pPr>
      <w:r w:rsidRPr="00B97F22">
        <w:rPr>
          <w:rFonts w:ascii="Arial" w:hAnsi="Arial" w:cs="Arial"/>
        </w:rPr>
        <w:t>Animals of known age, irrespective of sex, body weight, and nutritional status, were classified according to developmental stage into three postnatal age groups: Group I (piglets; 0–4 weeks), Group II (weaners; 4–10 weeks), and Group III (above 10 weeks), with six animals in each group</w:t>
      </w:r>
      <w:r>
        <w:rPr>
          <w:sz w:val="20"/>
          <w:szCs w:val="20"/>
        </w:rPr>
        <w:t xml:space="preserve">. </w:t>
      </w:r>
      <w:r w:rsidR="00A73A8B" w:rsidRPr="00977408">
        <w:rPr>
          <w:rFonts w:ascii="Arial" w:hAnsi="Arial" w:cs="Arial"/>
        </w:rPr>
        <w:t>Samples of duodenum w</w:t>
      </w:r>
      <w:r w:rsidR="00D529B3" w:rsidRPr="00977408">
        <w:rPr>
          <w:rFonts w:ascii="Arial" w:hAnsi="Arial" w:cs="Arial"/>
        </w:rPr>
        <w:t>ere</w:t>
      </w:r>
      <w:r w:rsidR="00A73A8B" w:rsidRPr="00977408">
        <w:rPr>
          <w:rFonts w:ascii="Arial" w:hAnsi="Arial" w:cs="Arial"/>
        </w:rPr>
        <w:t xml:space="preserve"> collected immediately after slaughter from local slaughter houses in and around Hyderabad. Freshly collected </w:t>
      </w:r>
      <w:r w:rsidR="00D529B3" w:rsidRPr="00977408">
        <w:rPr>
          <w:rFonts w:ascii="Arial" w:hAnsi="Arial" w:cs="Arial"/>
        </w:rPr>
        <w:t xml:space="preserve">duodenal </w:t>
      </w:r>
      <w:r w:rsidR="00A73A8B" w:rsidRPr="00977408">
        <w:rPr>
          <w:rFonts w:ascii="Arial" w:hAnsi="Arial" w:cs="Arial"/>
        </w:rPr>
        <w:t>specimens w</w:t>
      </w:r>
      <w:r w:rsidR="00D529B3" w:rsidRPr="00977408">
        <w:rPr>
          <w:rFonts w:ascii="Arial" w:hAnsi="Arial" w:cs="Arial"/>
        </w:rPr>
        <w:t>ere</w:t>
      </w:r>
      <w:r w:rsidR="00A73A8B" w:rsidRPr="00977408">
        <w:rPr>
          <w:rFonts w:ascii="Arial" w:hAnsi="Arial" w:cs="Arial"/>
        </w:rPr>
        <w:t xml:space="preserve"> thoroughly washed with distilled water and tissue samples were collected, cut to the desired size and fixed in 10% neutral buffered formalin (NBF) and </w:t>
      </w:r>
      <w:proofErr w:type="spellStart"/>
      <w:r w:rsidR="00A73A8B" w:rsidRPr="00977408">
        <w:rPr>
          <w:rFonts w:ascii="Arial" w:hAnsi="Arial" w:cs="Arial"/>
        </w:rPr>
        <w:t>Bouin’s</w:t>
      </w:r>
      <w:proofErr w:type="spellEnd"/>
      <w:r w:rsidR="00A73A8B" w:rsidRPr="00977408">
        <w:rPr>
          <w:rFonts w:ascii="Arial" w:hAnsi="Arial" w:cs="Arial"/>
        </w:rPr>
        <w:t xml:space="preserve"> fluid. Post fixation these specimens were processed for routine histological staining techniques (Singh and Sulochana, 1996). Tissue samples were processed following standard protocols and paraffin sections of 5-6 µm thickness were prepared using a rotary microtome (Singh and Sulochana, 1996). The paraffin sections were stained using both routine and special staining techniques, as outlined below:</w:t>
      </w:r>
    </w:p>
    <w:p w14:paraId="4C84379E" w14:textId="77777777" w:rsidR="00E40891" w:rsidRPr="00977408" w:rsidRDefault="00A73A8B">
      <w:pPr>
        <w:numPr>
          <w:ilvl w:val="0"/>
          <w:numId w:val="1"/>
        </w:numPr>
        <w:spacing w:line="240" w:lineRule="auto"/>
        <w:jc w:val="both"/>
        <w:rPr>
          <w:rFonts w:ascii="Arial" w:hAnsi="Arial" w:cs="Arial"/>
        </w:rPr>
      </w:pPr>
      <w:r w:rsidRPr="00977408">
        <w:rPr>
          <w:rFonts w:ascii="Arial" w:hAnsi="Arial" w:cs="Arial"/>
        </w:rPr>
        <w:t xml:space="preserve">Haematoxylin and Eosin method for detailed </w:t>
      </w:r>
      <w:proofErr w:type="spellStart"/>
      <w:r w:rsidRPr="00977408">
        <w:rPr>
          <w:rFonts w:ascii="Arial" w:hAnsi="Arial" w:cs="Arial"/>
        </w:rPr>
        <w:t>histo</w:t>
      </w:r>
      <w:proofErr w:type="spellEnd"/>
      <w:r w:rsidRPr="00977408">
        <w:rPr>
          <w:rFonts w:ascii="Arial" w:hAnsi="Arial" w:cs="Arial"/>
        </w:rPr>
        <w:t xml:space="preserve">-architecture (Singh and Sulochana, 1996). </w:t>
      </w:r>
    </w:p>
    <w:p w14:paraId="07567CF5" w14:textId="77777777" w:rsidR="00E40891" w:rsidRPr="00977408" w:rsidRDefault="00A73A8B">
      <w:pPr>
        <w:numPr>
          <w:ilvl w:val="0"/>
          <w:numId w:val="1"/>
        </w:numPr>
        <w:spacing w:line="240" w:lineRule="auto"/>
        <w:jc w:val="both"/>
        <w:rPr>
          <w:rFonts w:ascii="Arial" w:hAnsi="Arial" w:cs="Arial"/>
        </w:rPr>
      </w:pPr>
      <w:r w:rsidRPr="00977408">
        <w:rPr>
          <w:rFonts w:ascii="Arial" w:hAnsi="Arial" w:cs="Arial"/>
        </w:rPr>
        <w:t xml:space="preserve">Masson’s Trichrome method for differentiation of collagen and muscle fibres (Luna, 1968). </w:t>
      </w:r>
    </w:p>
    <w:p w14:paraId="1C0488FD" w14:textId="77777777" w:rsidR="00E40891" w:rsidRPr="00977408" w:rsidRDefault="00A73A8B">
      <w:pPr>
        <w:numPr>
          <w:ilvl w:val="0"/>
          <w:numId w:val="1"/>
        </w:numPr>
        <w:spacing w:line="240" w:lineRule="auto"/>
        <w:jc w:val="both"/>
        <w:rPr>
          <w:rFonts w:ascii="Arial" w:hAnsi="Arial" w:cs="Arial"/>
        </w:rPr>
      </w:pPr>
      <w:r w:rsidRPr="00977408">
        <w:rPr>
          <w:rFonts w:ascii="Arial" w:hAnsi="Arial" w:cs="Arial"/>
        </w:rPr>
        <w:t xml:space="preserve">Wilder’s method for reticular fibres (Singh and Sulochana, 1996). </w:t>
      </w:r>
    </w:p>
    <w:p w14:paraId="75081E69" w14:textId="77777777" w:rsidR="00E40891" w:rsidRPr="00977408" w:rsidRDefault="00A73A8B">
      <w:pPr>
        <w:numPr>
          <w:ilvl w:val="0"/>
          <w:numId w:val="1"/>
        </w:numPr>
        <w:spacing w:line="240" w:lineRule="auto"/>
        <w:jc w:val="both"/>
        <w:rPr>
          <w:rFonts w:ascii="Arial" w:hAnsi="Arial" w:cs="Arial"/>
        </w:rPr>
      </w:pPr>
      <w:r w:rsidRPr="00977408">
        <w:rPr>
          <w:rFonts w:ascii="Arial" w:hAnsi="Arial" w:cs="Arial"/>
        </w:rPr>
        <w:t>Weigert’s method for elastic fibres (Luna, 1968).</w:t>
      </w:r>
    </w:p>
    <w:p w14:paraId="53838D71" w14:textId="77777777" w:rsidR="000A5947" w:rsidRPr="00977408" w:rsidRDefault="00A73A8B">
      <w:pPr>
        <w:spacing w:line="240" w:lineRule="auto"/>
        <w:ind w:left="0" w:firstLine="0"/>
        <w:jc w:val="both"/>
        <w:rPr>
          <w:rFonts w:ascii="Arial" w:hAnsi="Arial" w:cs="Arial"/>
        </w:rPr>
      </w:pPr>
      <w:r w:rsidRPr="00977408">
        <w:rPr>
          <w:rFonts w:ascii="Arial" w:hAnsi="Arial" w:cs="Arial"/>
        </w:rPr>
        <w:t xml:space="preserve">Detailed microscopic features of the components of duodenum were observed and </w:t>
      </w:r>
      <w:proofErr w:type="spellStart"/>
      <w:r w:rsidRPr="00977408">
        <w:rPr>
          <w:rFonts w:ascii="Arial" w:hAnsi="Arial" w:cs="Arial"/>
        </w:rPr>
        <w:t>photomicrographed</w:t>
      </w:r>
      <w:proofErr w:type="spellEnd"/>
      <w:r w:rsidRPr="00977408">
        <w:rPr>
          <w:rFonts w:ascii="Arial" w:hAnsi="Arial" w:cs="Arial"/>
        </w:rPr>
        <w:t xml:space="preserve"> accordingly. </w:t>
      </w:r>
    </w:p>
    <w:p w14:paraId="78D60615" w14:textId="77777777" w:rsidR="000F4706" w:rsidRPr="00977408" w:rsidRDefault="000F4706">
      <w:pPr>
        <w:spacing w:line="240" w:lineRule="auto"/>
        <w:ind w:left="0" w:firstLine="0"/>
        <w:jc w:val="both"/>
        <w:rPr>
          <w:rFonts w:ascii="Arial" w:hAnsi="Arial" w:cs="Arial"/>
        </w:rPr>
      </w:pPr>
    </w:p>
    <w:p w14:paraId="45B45242" w14:textId="77777777" w:rsidR="00E40891" w:rsidRPr="00651D2B" w:rsidRDefault="00CB47E6">
      <w:pPr>
        <w:spacing w:line="240" w:lineRule="auto"/>
        <w:ind w:left="0" w:firstLine="0"/>
        <w:jc w:val="both"/>
        <w:rPr>
          <w:rFonts w:ascii="Arial" w:hAnsi="Arial" w:cs="Arial"/>
          <w:b/>
          <w:bCs/>
          <w:lang w:val="en-US"/>
        </w:rPr>
      </w:pPr>
      <w:r>
        <w:rPr>
          <w:rFonts w:ascii="Arial" w:hAnsi="Arial" w:cs="Arial"/>
          <w:b/>
          <w:bCs/>
          <w:lang w:val="en-US"/>
        </w:rPr>
        <w:t xml:space="preserve">3. </w:t>
      </w:r>
      <w:r w:rsidR="00A73A8B" w:rsidRPr="00651D2B">
        <w:rPr>
          <w:rFonts w:ascii="Arial" w:hAnsi="Arial" w:cs="Arial"/>
          <w:b/>
          <w:bCs/>
          <w:lang w:val="en-US"/>
        </w:rPr>
        <w:t>RESULTS</w:t>
      </w:r>
      <w:r w:rsidR="00992574" w:rsidRPr="00651D2B">
        <w:rPr>
          <w:rFonts w:ascii="Arial" w:hAnsi="Arial" w:cs="Arial"/>
          <w:b/>
          <w:bCs/>
          <w:lang w:val="en-US"/>
        </w:rPr>
        <w:t xml:space="preserve"> AND DISCUSSION</w:t>
      </w:r>
    </w:p>
    <w:p w14:paraId="31C486EB" w14:textId="77777777" w:rsidR="004C0604" w:rsidRPr="003054AD" w:rsidRDefault="004C0604" w:rsidP="00B1284B">
      <w:pPr>
        <w:spacing w:beforeLines="30" w:before="72" w:after="10" w:line="240" w:lineRule="auto"/>
        <w:ind w:left="0" w:right="0"/>
        <w:jc w:val="both"/>
        <w:rPr>
          <w:rFonts w:ascii="Arial" w:hAnsi="Arial" w:cs="Arial"/>
          <w:lang w:val="en-US"/>
        </w:rPr>
      </w:pPr>
      <w:r w:rsidRPr="003054AD">
        <w:rPr>
          <w:rFonts w:ascii="Arial" w:hAnsi="Arial" w:cs="Arial"/>
          <w:lang w:val="en-US"/>
        </w:rPr>
        <w:t>In the present investigation, the duodenum of Indian domestic pigs in all postnatal age groups exhibited the typical four-layered organization of the intestinal wall comprising tunica mucosa, tunica submucosa, tunica muscularis and tunica serosa.</w:t>
      </w:r>
      <w:r w:rsidR="00EE05F5" w:rsidRPr="003054AD">
        <w:rPr>
          <w:rFonts w:ascii="Arial" w:hAnsi="Arial" w:cs="Arial"/>
          <w:lang w:val="en-US"/>
        </w:rPr>
        <w:t xml:space="preserve"> </w:t>
      </w:r>
      <w:r w:rsidRPr="003054AD">
        <w:rPr>
          <w:rFonts w:ascii="Arial" w:hAnsi="Arial" w:cs="Arial"/>
          <w:lang w:val="en-US"/>
        </w:rPr>
        <w:t>Similar structural arrangement has been reported in pigs by Kadhim et al. (2012)</w:t>
      </w:r>
      <w:r w:rsidR="008F7CF6">
        <w:rPr>
          <w:rFonts w:ascii="Arial" w:hAnsi="Arial" w:cs="Arial"/>
          <w:lang w:val="en-US"/>
        </w:rPr>
        <w:t xml:space="preserve"> </w:t>
      </w:r>
      <w:r w:rsidRPr="003054AD">
        <w:rPr>
          <w:rFonts w:ascii="Arial" w:hAnsi="Arial" w:cs="Arial"/>
          <w:lang w:val="en-US"/>
        </w:rPr>
        <w:t>in camels, Al Mansour et al. (2020) in goat and gazelle and Singh et al. (2021) in pigs, who described the presence of these four fundamental layers in the duodenal wall. Thus, the present findings indicate that the general histological organization of the duodenum remains conserved during postnatal development.</w:t>
      </w:r>
    </w:p>
    <w:p w14:paraId="5B78B026" w14:textId="77777777" w:rsidR="004C0604" w:rsidRPr="003054AD" w:rsidRDefault="004C0604" w:rsidP="00E94A72">
      <w:pPr>
        <w:spacing w:beforeLines="30" w:before="72" w:after="10" w:line="240" w:lineRule="auto"/>
        <w:ind w:left="0" w:right="0"/>
        <w:jc w:val="both"/>
        <w:rPr>
          <w:rFonts w:ascii="Arial" w:hAnsi="Arial" w:cs="Arial"/>
          <w:lang w:val="en-US"/>
        </w:rPr>
      </w:pPr>
      <w:r w:rsidRPr="003054AD">
        <w:rPr>
          <w:rFonts w:ascii="Arial" w:hAnsi="Arial" w:cs="Arial"/>
          <w:lang w:val="en-US"/>
        </w:rPr>
        <w:t xml:space="preserve">Tunica mucosa of the duodenum consisted of lamina </w:t>
      </w:r>
      <w:proofErr w:type="spellStart"/>
      <w:r w:rsidRPr="003054AD">
        <w:rPr>
          <w:rFonts w:ascii="Arial" w:hAnsi="Arial" w:cs="Arial"/>
          <w:lang w:val="en-US"/>
        </w:rPr>
        <w:t>epithelialis</w:t>
      </w:r>
      <w:proofErr w:type="spellEnd"/>
      <w:r w:rsidRPr="003054AD">
        <w:rPr>
          <w:rFonts w:ascii="Arial" w:hAnsi="Arial" w:cs="Arial"/>
          <w:lang w:val="en-US"/>
        </w:rPr>
        <w:t>, lamina propria mucosae and lamina muscularis mucosae</w:t>
      </w:r>
      <w:r w:rsidR="00EE05F5" w:rsidRPr="003054AD">
        <w:rPr>
          <w:rFonts w:ascii="Arial" w:hAnsi="Arial" w:cs="Arial"/>
          <w:b/>
          <w:bCs/>
          <w:lang w:val="en-US"/>
        </w:rPr>
        <w:t>.</w:t>
      </w:r>
      <w:r w:rsidRPr="003054AD">
        <w:rPr>
          <w:rFonts w:ascii="Arial" w:hAnsi="Arial" w:cs="Arial"/>
          <w:lang w:val="en-US"/>
        </w:rPr>
        <w:t xml:space="preserve"> These observations are in accordance with findings of</w:t>
      </w:r>
      <w:r w:rsidR="008F7CF6">
        <w:rPr>
          <w:rFonts w:ascii="Arial" w:hAnsi="Arial" w:cs="Arial"/>
          <w:lang w:val="en-US"/>
        </w:rPr>
        <w:t xml:space="preserve"> </w:t>
      </w:r>
      <w:r w:rsidRPr="003054AD">
        <w:rPr>
          <w:rFonts w:ascii="Arial" w:hAnsi="Arial" w:cs="Arial"/>
          <w:lang w:val="en-US"/>
        </w:rPr>
        <w:t>Frappier (1998) in domestic animals and Siddiqi et al. (2011) in Black Bengal goat. The mucosal surface showed numerous villi lined by simple columnar epithelium with goblet cells in all postnatal groups</w:t>
      </w:r>
      <w:r w:rsidR="00EE05F5" w:rsidRPr="003054AD">
        <w:rPr>
          <w:rFonts w:ascii="Arial" w:hAnsi="Arial" w:cs="Arial"/>
          <w:lang w:val="en-US"/>
        </w:rPr>
        <w:t xml:space="preserve"> (Fig 1</w:t>
      </w:r>
      <w:r w:rsidR="00EE05F5" w:rsidRPr="003054AD">
        <w:rPr>
          <w:rFonts w:ascii="Arial" w:hAnsi="Arial" w:cs="Arial"/>
          <w:b/>
          <w:bCs/>
          <w:lang w:val="en-US"/>
        </w:rPr>
        <w:t>).</w:t>
      </w:r>
      <w:r w:rsidRPr="003054AD">
        <w:rPr>
          <w:rFonts w:ascii="Arial" w:hAnsi="Arial" w:cs="Arial"/>
          <w:lang w:val="en-US"/>
        </w:rPr>
        <w:t xml:space="preserve"> These findings are similar with the reports of Hassan and Moussa (2015) in goats, Kumar et al. (2013) in sheep and Mohammad et al. (20</w:t>
      </w:r>
      <w:r w:rsidR="001B7532">
        <w:rPr>
          <w:rFonts w:ascii="Arial" w:hAnsi="Arial" w:cs="Arial"/>
          <w:lang w:val="en-US"/>
        </w:rPr>
        <w:t>20</w:t>
      </w:r>
      <w:r w:rsidRPr="003054AD">
        <w:rPr>
          <w:rFonts w:ascii="Arial" w:hAnsi="Arial" w:cs="Arial"/>
          <w:lang w:val="en-US"/>
        </w:rPr>
        <w:t xml:space="preserve">) in sheep and rabbits, who reported simple columnar epithelium interspersed with goblet cells over the villus surface. </w:t>
      </w:r>
      <w:r w:rsidRPr="003054AD">
        <w:rPr>
          <w:rFonts w:ascii="Arial" w:hAnsi="Arial" w:cs="Arial"/>
          <w:lang w:val="en-US"/>
        </w:rPr>
        <w:lastRenderedPageBreak/>
        <w:t>Singh et al. (2021) also observed abundant goblet cells in the surface epithelium of pig duodenum.</w:t>
      </w:r>
      <w:r w:rsidR="00E94A72">
        <w:rPr>
          <w:rFonts w:ascii="Arial" w:hAnsi="Arial" w:cs="Arial"/>
          <w:lang w:val="en-US"/>
        </w:rPr>
        <w:t xml:space="preserve"> </w:t>
      </w:r>
      <w:r w:rsidRPr="003054AD">
        <w:rPr>
          <w:rFonts w:ascii="Arial" w:hAnsi="Arial" w:cs="Arial"/>
          <w:lang w:val="en-US"/>
        </w:rPr>
        <w:t>At birth, villi were slender, tongue-shaped, elongated and ridge-like with broad bases and pointed apices, whereas at later postnatal stages they became finger-like, elongated and broader with the advancement of age</w:t>
      </w:r>
      <w:r w:rsidR="00EE05F5" w:rsidRPr="003054AD">
        <w:rPr>
          <w:rFonts w:ascii="Arial" w:hAnsi="Arial" w:cs="Arial"/>
          <w:lang w:val="en-US"/>
        </w:rPr>
        <w:t xml:space="preserve"> (Fig 2 &amp; 3</w:t>
      </w:r>
      <w:r w:rsidR="00EE05F5" w:rsidRPr="003054AD">
        <w:rPr>
          <w:rFonts w:ascii="Arial" w:hAnsi="Arial" w:cs="Arial"/>
          <w:b/>
          <w:bCs/>
          <w:lang w:val="en-US"/>
        </w:rPr>
        <w:t>).</w:t>
      </w:r>
      <w:r w:rsidR="00EE05F5" w:rsidRPr="003054AD">
        <w:rPr>
          <w:rFonts w:ascii="Arial" w:hAnsi="Arial" w:cs="Arial"/>
          <w:lang w:val="en-US"/>
        </w:rPr>
        <w:t xml:space="preserve"> </w:t>
      </w:r>
      <w:r w:rsidRPr="003054AD">
        <w:rPr>
          <w:rFonts w:ascii="Arial" w:hAnsi="Arial" w:cs="Arial"/>
          <w:lang w:val="en-US"/>
        </w:rPr>
        <w:t>Such developmental alterations indicate progressive maturation of absorptive surface area after birth. Similar age-dependent changes were observed by Skrzypek et al. (2018) i</w:t>
      </w:r>
      <w:r w:rsidR="008F7FB2">
        <w:rPr>
          <w:rFonts w:ascii="Arial" w:hAnsi="Arial" w:cs="Arial"/>
          <w:lang w:val="en-US"/>
        </w:rPr>
        <w:t>n piglets and Raja et al. (2022</w:t>
      </w:r>
      <w:r w:rsidRPr="003054AD">
        <w:rPr>
          <w:rFonts w:ascii="Arial" w:hAnsi="Arial" w:cs="Arial"/>
          <w:lang w:val="en-US"/>
        </w:rPr>
        <w:t xml:space="preserve">) in guinea pigs. </w:t>
      </w:r>
      <w:proofErr w:type="spellStart"/>
      <w:r w:rsidRPr="003054AD">
        <w:rPr>
          <w:rFonts w:ascii="Arial" w:hAnsi="Arial" w:cs="Arial"/>
          <w:lang w:val="en-US"/>
        </w:rPr>
        <w:t>Simawy</w:t>
      </w:r>
      <w:proofErr w:type="spellEnd"/>
      <w:r w:rsidRPr="003054AD">
        <w:rPr>
          <w:rFonts w:ascii="Arial" w:hAnsi="Arial" w:cs="Arial"/>
          <w:lang w:val="en-US"/>
        </w:rPr>
        <w:t xml:space="preserve"> et al. (2024)</w:t>
      </w:r>
      <w:r w:rsidR="00E94A72">
        <w:rPr>
          <w:rFonts w:ascii="Arial" w:hAnsi="Arial" w:cs="Arial"/>
          <w:lang w:val="en-US"/>
        </w:rPr>
        <w:t>,</w:t>
      </w:r>
      <w:r w:rsidRPr="003054AD">
        <w:rPr>
          <w:rFonts w:ascii="Arial" w:hAnsi="Arial" w:cs="Arial"/>
          <w:lang w:val="en-US"/>
        </w:rPr>
        <w:t xml:space="preserve"> similarly reported immature villi at one day of age and mature leaf-shaped villi at 60-days in cats, dogs and goats. Suwaidan and Almaliki (2024) noticed finger-like villi in neonatal dogs. The ridge-shaped villi observed in the present study are similar with the findings of Wiese et al. (2003) in pigs. The enterocytes observed in the present study appeared as tall columnar absorptive cells with basally placed oval nuclei and distinct apical brush borders</w:t>
      </w:r>
      <w:r w:rsidR="008F7CF6">
        <w:rPr>
          <w:rFonts w:ascii="Arial" w:hAnsi="Arial" w:cs="Arial"/>
          <w:lang w:val="en-US"/>
        </w:rPr>
        <w:t xml:space="preserve"> </w:t>
      </w:r>
      <w:r w:rsidR="00EE05F5" w:rsidRPr="003054AD">
        <w:rPr>
          <w:rFonts w:ascii="Arial" w:hAnsi="Arial" w:cs="Arial"/>
          <w:lang w:val="en-US"/>
        </w:rPr>
        <w:t>(Fig 4</w:t>
      </w:r>
      <w:r w:rsidR="00EE05F5" w:rsidRPr="003054AD">
        <w:rPr>
          <w:rFonts w:ascii="Arial" w:hAnsi="Arial" w:cs="Arial"/>
          <w:b/>
          <w:bCs/>
          <w:lang w:val="en-US"/>
        </w:rPr>
        <w:t>).</w:t>
      </w:r>
      <w:r w:rsidR="00EE05F5" w:rsidRPr="003054AD">
        <w:rPr>
          <w:rFonts w:ascii="Arial" w:hAnsi="Arial" w:cs="Arial"/>
          <w:lang w:val="en-US"/>
        </w:rPr>
        <w:t xml:space="preserve"> </w:t>
      </w:r>
      <w:r w:rsidRPr="003054AD">
        <w:rPr>
          <w:rFonts w:ascii="Arial" w:hAnsi="Arial" w:cs="Arial"/>
          <w:lang w:val="en-US"/>
        </w:rPr>
        <w:t xml:space="preserve">Similar findings were reported by Mohammad et al. (2020) in sheep and rabbit and Singh et al. (2021) in pig, who identified absorptive enterocytes with prominent brush borders. Similarly, Clarke and Hardy (1971) </w:t>
      </w:r>
      <w:r w:rsidR="00E94A72" w:rsidRPr="003054AD">
        <w:rPr>
          <w:rFonts w:ascii="Arial" w:hAnsi="Arial" w:cs="Arial"/>
          <w:lang w:val="en-US"/>
        </w:rPr>
        <w:t>in young</w:t>
      </w:r>
      <w:r w:rsidRPr="003054AD">
        <w:rPr>
          <w:rFonts w:ascii="Arial" w:hAnsi="Arial" w:cs="Arial"/>
          <w:lang w:val="en-US"/>
        </w:rPr>
        <w:t xml:space="preserve"> pig</w:t>
      </w:r>
      <w:r w:rsidR="00E94A72">
        <w:rPr>
          <w:rFonts w:ascii="Arial" w:hAnsi="Arial" w:cs="Arial"/>
          <w:lang w:val="en-US"/>
        </w:rPr>
        <w:t>s</w:t>
      </w:r>
      <w:r w:rsidRPr="003054AD">
        <w:rPr>
          <w:rFonts w:ascii="Arial" w:hAnsi="Arial" w:cs="Arial"/>
          <w:lang w:val="en-US"/>
        </w:rPr>
        <w:t xml:space="preserve"> </w:t>
      </w:r>
      <w:r w:rsidR="00E94A72">
        <w:rPr>
          <w:rFonts w:ascii="Arial" w:hAnsi="Arial" w:cs="Arial"/>
          <w:lang w:val="en-US"/>
        </w:rPr>
        <w:t>identified</w:t>
      </w:r>
      <w:r w:rsidRPr="003054AD">
        <w:rPr>
          <w:rFonts w:ascii="Arial" w:hAnsi="Arial" w:cs="Arial"/>
          <w:lang w:val="en-US"/>
        </w:rPr>
        <w:t xml:space="preserve"> non-vacuolated, low columnar epithelial cells. The basement membrane of the surface epithelium was supported by connective tissue fibers of collagen, reticular and few elastic fibers. This is in agreement with the findings of Madara (1991), who reported the basement membrane as supporting elements of the epithelium.</w:t>
      </w:r>
      <w:r w:rsidR="00E94A72">
        <w:rPr>
          <w:rFonts w:ascii="Arial" w:hAnsi="Arial" w:cs="Arial"/>
          <w:lang w:val="en-US"/>
        </w:rPr>
        <w:t xml:space="preserve"> </w:t>
      </w:r>
      <w:r w:rsidRPr="003054AD">
        <w:rPr>
          <w:rFonts w:ascii="Arial" w:hAnsi="Arial" w:cs="Arial"/>
          <w:lang w:val="en-US"/>
        </w:rPr>
        <w:t>Goblet cells were distributed among surface epithelium and crypts, and their number increased from cranial to caudal part of the duodenum as well as with age advancement</w:t>
      </w:r>
      <w:r w:rsidR="00EE4D3A" w:rsidRPr="003054AD">
        <w:rPr>
          <w:rFonts w:ascii="Arial" w:hAnsi="Arial" w:cs="Arial"/>
          <w:lang w:val="en-US"/>
        </w:rPr>
        <w:t xml:space="preserve"> (Fig 5</w:t>
      </w:r>
      <w:r w:rsidR="00EE4D3A" w:rsidRPr="003054AD">
        <w:rPr>
          <w:rFonts w:ascii="Arial" w:hAnsi="Arial" w:cs="Arial"/>
          <w:b/>
          <w:bCs/>
          <w:lang w:val="en-US"/>
        </w:rPr>
        <w:t>).</w:t>
      </w:r>
      <w:r w:rsidRPr="003054AD">
        <w:rPr>
          <w:rFonts w:ascii="Arial" w:hAnsi="Arial" w:cs="Arial"/>
          <w:lang w:val="en-US"/>
        </w:rPr>
        <w:t xml:space="preserve"> These observations corro</w:t>
      </w:r>
      <w:r w:rsidR="008F7CF6">
        <w:rPr>
          <w:rFonts w:ascii="Arial" w:hAnsi="Arial" w:cs="Arial"/>
          <w:lang w:val="en-US"/>
        </w:rPr>
        <w:t>borate the findings of Talukdar</w:t>
      </w:r>
      <w:r w:rsidRPr="003054AD">
        <w:rPr>
          <w:rFonts w:ascii="Arial" w:hAnsi="Arial" w:cs="Arial"/>
          <w:lang w:val="en-US"/>
        </w:rPr>
        <w:t xml:space="preserve"> (1999) in adult crossbred pigs and Korkmaz and Kum (2016) in camels, who reported fewer goblet cells at villus tips and higher numbers toward crypt regions. Al Saffar and Al </w:t>
      </w:r>
      <w:proofErr w:type="spellStart"/>
      <w:r w:rsidRPr="003054AD">
        <w:rPr>
          <w:rFonts w:ascii="Arial" w:hAnsi="Arial" w:cs="Arial"/>
          <w:lang w:val="en-US"/>
        </w:rPr>
        <w:t>Zuhairy</w:t>
      </w:r>
      <w:proofErr w:type="spellEnd"/>
      <w:r w:rsidRPr="003054AD">
        <w:rPr>
          <w:rFonts w:ascii="Arial" w:hAnsi="Arial" w:cs="Arial"/>
          <w:lang w:val="en-US"/>
        </w:rPr>
        <w:t xml:space="preserve"> (2016) observed rounded goblet cells in domestic cats and noted alterations in villi-crypt ration with age. Singh et al. (2021) also reported numerous goblet cells embedded in the surface epithelium of pigs. The progressive increase in goblet cells observed in the present study may indicate increasing mucosal protection and lubrication requirements with postnatal growth.</w:t>
      </w:r>
    </w:p>
    <w:p w14:paraId="400A8649" w14:textId="77777777" w:rsidR="004C0604" w:rsidRPr="003054AD" w:rsidRDefault="004C0604" w:rsidP="004C0604">
      <w:pPr>
        <w:spacing w:line="240" w:lineRule="auto"/>
        <w:ind w:left="0"/>
        <w:jc w:val="both"/>
        <w:rPr>
          <w:rFonts w:ascii="Arial" w:hAnsi="Arial" w:cs="Arial"/>
          <w:lang w:val="en-US"/>
        </w:rPr>
      </w:pPr>
      <w:r w:rsidRPr="003054AD">
        <w:rPr>
          <w:rFonts w:ascii="Arial" w:hAnsi="Arial" w:cs="Arial"/>
          <w:lang w:val="en-US"/>
        </w:rPr>
        <w:t>Intraepithelial lymphocytes were frequently encountered among enterocytes of villi and crypts in all age groups and their number increased with age</w:t>
      </w:r>
      <w:r w:rsidR="00EE4D3A" w:rsidRPr="003054AD">
        <w:rPr>
          <w:rFonts w:ascii="Arial" w:hAnsi="Arial" w:cs="Arial"/>
          <w:lang w:val="en-US"/>
        </w:rPr>
        <w:t xml:space="preserve"> (Fig 5</w:t>
      </w:r>
      <w:r w:rsidR="00EE4D3A" w:rsidRPr="003054AD">
        <w:rPr>
          <w:rFonts w:ascii="Arial" w:hAnsi="Arial" w:cs="Arial"/>
          <w:b/>
          <w:bCs/>
          <w:lang w:val="en-US"/>
        </w:rPr>
        <w:t>)</w:t>
      </w:r>
      <w:r w:rsidRPr="003054AD">
        <w:rPr>
          <w:rFonts w:ascii="Arial" w:hAnsi="Arial" w:cs="Arial"/>
          <w:lang w:val="en-US"/>
        </w:rPr>
        <w:t>. Similar observations were made by Pabst et al. (1988) in pigs, Vega Lopez et al. (2001) i</w:t>
      </w:r>
      <w:r w:rsidR="008F7FB2">
        <w:rPr>
          <w:rFonts w:ascii="Arial" w:hAnsi="Arial" w:cs="Arial"/>
          <w:lang w:val="en-US"/>
        </w:rPr>
        <w:t xml:space="preserve">n </w:t>
      </w:r>
      <w:proofErr w:type="spellStart"/>
      <w:r w:rsidR="008F7FB2">
        <w:rPr>
          <w:rFonts w:ascii="Arial" w:hAnsi="Arial" w:cs="Arial"/>
          <w:lang w:val="en-US"/>
        </w:rPr>
        <w:t>porcines</w:t>
      </w:r>
      <w:proofErr w:type="spellEnd"/>
      <w:r w:rsidR="008F7FB2">
        <w:rPr>
          <w:rFonts w:ascii="Arial" w:hAnsi="Arial" w:cs="Arial"/>
          <w:lang w:val="en-US"/>
        </w:rPr>
        <w:t>, Kalita et al. (2021</w:t>
      </w:r>
      <w:r w:rsidRPr="003054AD">
        <w:rPr>
          <w:rFonts w:ascii="Arial" w:hAnsi="Arial" w:cs="Arial"/>
          <w:lang w:val="en-US"/>
        </w:rPr>
        <w:t>) in piglets and Singh et al. (2021) in pigs, who identified intraepithelial immune cells located at the apical or basal portions of the l</w:t>
      </w:r>
      <w:r w:rsidR="00E94A72">
        <w:rPr>
          <w:rFonts w:ascii="Arial" w:hAnsi="Arial" w:cs="Arial"/>
          <w:lang w:val="en-US"/>
        </w:rPr>
        <w:t>ining mucosa. Raja et al. (2022</w:t>
      </w:r>
      <w:r w:rsidRPr="003054AD">
        <w:rPr>
          <w:rFonts w:ascii="Arial" w:hAnsi="Arial" w:cs="Arial"/>
          <w:lang w:val="en-US"/>
        </w:rPr>
        <w:t>) also observed intraepithelial cells and globular leukocytes throughout postnatal life in guinea pigs. Increased IEL population in older groups of present study may reflect progressive maturation of intestinal immune mechanisms.</w:t>
      </w:r>
    </w:p>
    <w:p w14:paraId="6ECE683F" w14:textId="77777777" w:rsidR="004C0604" w:rsidRPr="003054AD" w:rsidRDefault="004C0604" w:rsidP="004C0604">
      <w:pPr>
        <w:spacing w:line="240" w:lineRule="auto"/>
        <w:ind w:left="0"/>
        <w:jc w:val="both"/>
        <w:rPr>
          <w:rFonts w:ascii="Arial" w:hAnsi="Arial" w:cs="Arial"/>
          <w:lang w:val="en-US"/>
        </w:rPr>
      </w:pPr>
      <w:r w:rsidRPr="003054AD">
        <w:rPr>
          <w:rFonts w:ascii="Arial" w:hAnsi="Arial" w:cs="Arial"/>
          <w:lang w:val="en-US"/>
        </w:rPr>
        <w:t xml:space="preserve">The lamina propria in present study consisted of intestinal glands lined by low columnar cells, connective tissue </w:t>
      </w:r>
      <w:proofErr w:type="spellStart"/>
      <w:r w:rsidRPr="003054AD">
        <w:rPr>
          <w:rFonts w:ascii="Arial" w:hAnsi="Arial" w:cs="Arial"/>
          <w:lang w:val="en-US"/>
        </w:rPr>
        <w:t>fibres</w:t>
      </w:r>
      <w:proofErr w:type="spellEnd"/>
      <w:r w:rsidRPr="003054AD">
        <w:rPr>
          <w:rFonts w:ascii="Arial" w:hAnsi="Arial" w:cs="Arial"/>
          <w:lang w:val="en-US"/>
        </w:rPr>
        <w:t>, blood vessels, lymphatics, fibroblasts and lymphocytes, while their number increased progressively as the age advanced</w:t>
      </w:r>
      <w:r w:rsidR="00EE4D3A" w:rsidRPr="003054AD">
        <w:rPr>
          <w:rFonts w:ascii="Arial" w:hAnsi="Arial" w:cs="Arial"/>
          <w:lang w:val="en-US"/>
        </w:rPr>
        <w:t xml:space="preserve"> (Fig 6</w:t>
      </w:r>
      <w:r w:rsidR="00EE4D3A" w:rsidRPr="003054AD">
        <w:rPr>
          <w:rFonts w:ascii="Arial" w:hAnsi="Arial" w:cs="Arial"/>
          <w:b/>
          <w:bCs/>
          <w:lang w:val="en-US"/>
        </w:rPr>
        <w:t>)</w:t>
      </w:r>
      <w:r w:rsidRPr="003054AD">
        <w:rPr>
          <w:rFonts w:ascii="Arial" w:hAnsi="Arial" w:cs="Arial"/>
          <w:lang w:val="en-US"/>
        </w:rPr>
        <w:t xml:space="preserve">. Singh et al. (2021) also reported diffuse lymphocytes accumulation between villus and crypts in pigs. Increased lymphoid elements in the present study may indicate development of intestinal immunity after birth. Hassan and Moussa (2015) in goats described loose connective tissue rich in vascular and lymphatic elements within lamina propria and also in piglets (Kalita et al., 2017). The lymphocytic infiltration in lamina propria increased as the age advanced, these reports are in accordance with the </w:t>
      </w:r>
      <w:proofErr w:type="spellStart"/>
      <w:r w:rsidRPr="003054AD">
        <w:rPr>
          <w:rFonts w:ascii="Arial" w:hAnsi="Arial" w:cs="Arial"/>
          <w:lang w:val="en-US"/>
        </w:rPr>
        <w:t>Rothkotter</w:t>
      </w:r>
      <w:proofErr w:type="spellEnd"/>
      <w:r w:rsidRPr="003054AD">
        <w:rPr>
          <w:rFonts w:ascii="Arial" w:hAnsi="Arial" w:cs="Arial"/>
          <w:lang w:val="en-US"/>
        </w:rPr>
        <w:t xml:space="preserve"> et al. (1</w:t>
      </w:r>
      <w:r w:rsidR="008B62EC">
        <w:rPr>
          <w:rFonts w:ascii="Arial" w:hAnsi="Arial" w:cs="Arial"/>
          <w:lang w:val="en-US"/>
        </w:rPr>
        <w:t xml:space="preserve">991) in pigs. Crypts of </w:t>
      </w:r>
      <w:proofErr w:type="spellStart"/>
      <w:r w:rsidR="008B62EC">
        <w:rPr>
          <w:rFonts w:ascii="Arial" w:hAnsi="Arial" w:cs="Arial"/>
          <w:lang w:val="en-US"/>
        </w:rPr>
        <w:t>Lieberku</w:t>
      </w:r>
      <w:r w:rsidRPr="003054AD">
        <w:rPr>
          <w:rFonts w:ascii="Arial" w:hAnsi="Arial" w:cs="Arial"/>
          <w:lang w:val="en-US"/>
        </w:rPr>
        <w:t>hn</w:t>
      </w:r>
      <w:proofErr w:type="spellEnd"/>
      <w:r w:rsidRPr="003054AD">
        <w:rPr>
          <w:rFonts w:ascii="Arial" w:hAnsi="Arial" w:cs="Arial"/>
          <w:lang w:val="en-US"/>
        </w:rPr>
        <w:t xml:space="preserve"> (intestinal glands or mucosal glands) in the present investigation were simple tubulo-alveolar glands lined by simple columnar epithelium with goblet cells, which opened onto the surface epithelium at intervillous spaces near the base of the villi. The nuclei of these columnar cells were round to oval in shape and located at the base of the cell</w:t>
      </w:r>
      <w:r w:rsidR="00EE4D3A" w:rsidRPr="003054AD">
        <w:rPr>
          <w:rFonts w:ascii="Arial" w:hAnsi="Arial" w:cs="Arial"/>
          <w:lang w:val="en-US"/>
        </w:rPr>
        <w:t xml:space="preserve"> (Fig 7</w:t>
      </w:r>
      <w:r w:rsidR="00EE4D3A" w:rsidRPr="003054AD">
        <w:rPr>
          <w:rFonts w:ascii="Arial" w:hAnsi="Arial" w:cs="Arial"/>
          <w:b/>
          <w:bCs/>
          <w:lang w:val="en-US"/>
        </w:rPr>
        <w:t>)</w:t>
      </w:r>
      <w:r w:rsidRPr="003054AD">
        <w:rPr>
          <w:rFonts w:ascii="Arial" w:hAnsi="Arial" w:cs="Arial"/>
          <w:lang w:val="en-US"/>
        </w:rPr>
        <w:t xml:space="preserve">, these finding are similar to Kumar et al. (2013) in sheep, Gahlot et al. (2017) in goats, Gutte et al. (2019) in sheep and goats, Al Mansour et al. (2020) in goat and gazelle and Deswal and Gahlot (2024) in pigs, who described simple tubular and alveolar glands extending from muscularis mucosae to villus bases. The predominance of goblet cells within crypts </w:t>
      </w:r>
      <w:r w:rsidRPr="003054AD">
        <w:rPr>
          <w:rFonts w:ascii="Arial" w:hAnsi="Arial" w:cs="Arial"/>
          <w:lang w:val="en-US"/>
        </w:rPr>
        <w:lastRenderedPageBreak/>
        <w:t xml:space="preserve">compared with villus tips observed in the present study agreed with observations of Korkmaz and Kum (2016) in camels. The intestinal glands were encased by a layer of connective tissue </w:t>
      </w:r>
      <w:proofErr w:type="spellStart"/>
      <w:r w:rsidRPr="003054AD">
        <w:rPr>
          <w:rFonts w:ascii="Arial" w:hAnsi="Arial" w:cs="Arial"/>
          <w:lang w:val="en-US"/>
        </w:rPr>
        <w:t>fibres</w:t>
      </w:r>
      <w:proofErr w:type="spellEnd"/>
      <w:r w:rsidRPr="003054AD">
        <w:rPr>
          <w:rFonts w:ascii="Arial" w:hAnsi="Arial" w:cs="Arial"/>
          <w:lang w:val="en-US"/>
        </w:rPr>
        <w:t xml:space="preserve"> made of collagen, reticular and few elastic fibers</w:t>
      </w:r>
      <w:r w:rsidR="00D803AA" w:rsidRPr="003054AD">
        <w:rPr>
          <w:rFonts w:ascii="Arial" w:hAnsi="Arial" w:cs="Arial"/>
          <w:lang w:val="en-US"/>
        </w:rPr>
        <w:t xml:space="preserve"> (Fig 8</w:t>
      </w:r>
      <w:r w:rsidR="00D803AA" w:rsidRPr="003054AD">
        <w:rPr>
          <w:rFonts w:ascii="Arial" w:hAnsi="Arial" w:cs="Arial"/>
          <w:b/>
          <w:bCs/>
          <w:lang w:val="en-US"/>
        </w:rPr>
        <w:t>)</w:t>
      </w:r>
      <w:r w:rsidR="00D803AA" w:rsidRPr="003054AD">
        <w:rPr>
          <w:rFonts w:ascii="Arial" w:hAnsi="Arial" w:cs="Arial"/>
          <w:lang w:val="en-US"/>
        </w:rPr>
        <w:t>.</w:t>
      </w:r>
      <w:r w:rsidRPr="003054AD">
        <w:rPr>
          <w:rFonts w:ascii="Arial" w:hAnsi="Arial" w:cs="Arial"/>
          <w:lang w:val="en-US"/>
        </w:rPr>
        <w:t xml:space="preserve"> The core of the villi was supported by lamina propria along with few fibers of lamina muscularis</w:t>
      </w:r>
      <w:r w:rsidR="00D803AA" w:rsidRPr="003054AD">
        <w:rPr>
          <w:rFonts w:ascii="Arial" w:hAnsi="Arial" w:cs="Arial"/>
          <w:lang w:val="en-US"/>
        </w:rPr>
        <w:t xml:space="preserve">. </w:t>
      </w:r>
      <w:r w:rsidRPr="003054AD">
        <w:rPr>
          <w:rFonts w:ascii="Arial" w:hAnsi="Arial" w:cs="Arial"/>
          <w:lang w:val="en-US"/>
        </w:rPr>
        <w:t>These findings are in accordance with the findings of Deswal and Gahlot (2024) in pigs. In all postnatal age groups, IEL were also observed among the simple columnar epithelial cells and the crypts. The IELs were abundant in the villi than in crypts but seen reduced cell count in duodenum. These observations are in accordance with the findings of Dong et al. (201</w:t>
      </w:r>
      <w:r w:rsidR="008F7FB2">
        <w:rPr>
          <w:rFonts w:ascii="Arial" w:hAnsi="Arial" w:cs="Arial"/>
          <w:lang w:val="en-US"/>
        </w:rPr>
        <w:t>4) in pigs, Kalita et al. (2021</w:t>
      </w:r>
      <w:r w:rsidRPr="003054AD">
        <w:rPr>
          <w:rFonts w:ascii="Arial" w:hAnsi="Arial" w:cs="Arial"/>
          <w:lang w:val="en-US"/>
        </w:rPr>
        <w:t>) in piglets and Raja et al. (2022) in guinea pigs, who observed the lymphocytes in the epithelium with large, round nucleus and rim of cytoplasm. These cells were fewer in neonatal piglets and were age-dependent.</w:t>
      </w:r>
    </w:p>
    <w:p w14:paraId="7F822EE5" w14:textId="77777777" w:rsidR="004C0604" w:rsidRPr="003054AD" w:rsidRDefault="004C0604" w:rsidP="004C0604">
      <w:pPr>
        <w:spacing w:line="240" w:lineRule="auto"/>
        <w:ind w:left="0"/>
        <w:jc w:val="both"/>
        <w:rPr>
          <w:rFonts w:ascii="Arial" w:hAnsi="Arial" w:cs="Arial"/>
          <w:lang w:val="en-US"/>
        </w:rPr>
      </w:pPr>
      <w:r w:rsidRPr="003054AD">
        <w:rPr>
          <w:rFonts w:ascii="Arial" w:hAnsi="Arial" w:cs="Arial"/>
          <w:lang w:val="en-US"/>
        </w:rPr>
        <w:t>Paneth cells observed in the present study appeared as pyramidal cells with eosinophilic apical granules and were mainly located at neck and basal portions of crypts</w:t>
      </w:r>
      <w:r w:rsidR="00D803AA" w:rsidRPr="003054AD">
        <w:rPr>
          <w:rFonts w:ascii="Arial" w:hAnsi="Arial" w:cs="Arial"/>
          <w:lang w:val="en-US"/>
        </w:rPr>
        <w:t xml:space="preserve"> (Fig 9</w:t>
      </w:r>
      <w:r w:rsidR="00D803AA" w:rsidRPr="003054AD">
        <w:rPr>
          <w:rFonts w:ascii="Arial" w:hAnsi="Arial" w:cs="Arial"/>
          <w:b/>
          <w:bCs/>
          <w:lang w:val="en-US"/>
        </w:rPr>
        <w:t>)</w:t>
      </w:r>
      <w:r w:rsidRPr="003054AD">
        <w:rPr>
          <w:rFonts w:ascii="Arial" w:hAnsi="Arial" w:cs="Arial"/>
          <w:lang w:val="en-US"/>
        </w:rPr>
        <w:t>. These cells were absent immediately after birth and became evident from 21 days of postnatal life onwards and their number increased progressively with the age. This is in concurrence with finding of Verdile et al. (2019) in pigs, who reported absence of Paneth cells in 0-6</w:t>
      </w:r>
      <w:r w:rsidR="00600F5B" w:rsidRPr="003054AD">
        <w:rPr>
          <w:rFonts w:ascii="Arial" w:hAnsi="Arial" w:cs="Arial"/>
          <w:lang w:val="en-US"/>
        </w:rPr>
        <w:t xml:space="preserve"> </w:t>
      </w:r>
      <w:r w:rsidRPr="003054AD">
        <w:rPr>
          <w:rFonts w:ascii="Arial" w:hAnsi="Arial" w:cs="Arial"/>
          <w:lang w:val="en-US"/>
        </w:rPr>
        <w:t>days. Similar observations were reported by Obremski et al. (2005) in gilts, Hassan and Moussa (2015) in goat and Cui et al. (2023) in pigs, who identified Paneth cells near basal and neck regions of crypts and mentioned them as the defense mechanisms. Singh (1971) in humans reported Paneth cells to be much denser in the duodenum.</w:t>
      </w:r>
    </w:p>
    <w:p w14:paraId="404E0AB1" w14:textId="77777777" w:rsidR="004C0604" w:rsidRPr="003054AD" w:rsidRDefault="004C0604" w:rsidP="004C0604">
      <w:pPr>
        <w:spacing w:line="240" w:lineRule="auto"/>
        <w:ind w:left="0"/>
        <w:jc w:val="both"/>
        <w:rPr>
          <w:rFonts w:ascii="Arial" w:hAnsi="Arial" w:cs="Arial"/>
          <w:lang w:val="en-US"/>
        </w:rPr>
      </w:pPr>
      <w:r w:rsidRPr="003054AD">
        <w:rPr>
          <w:rFonts w:ascii="Arial" w:hAnsi="Arial" w:cs="Arial"/>
          <w:lang w:val="en-US"/>
        </w:rPr>
        <w:t>At birth, the lamina muscularis mucosae in the present investigation was composed of discrete layer of smooth muscle</w:t>
      </w:r>
      <w:r w:rsidR="00600F5B" w:rsidRPr="003054AD">
        <w:rPr>
          <w:rFonts w:ascii="Arial" w:hAnsi="Arial" w:cs="Arial"/>
          <w:lang w:val="en-US"/>
        </w:rPr>
        <w:t xml:space="preserve"> (Fig 10</w:t>
      </w:r>
      <w:r w:rsidR="00600F5B" w:rsidRPr="003054AD">
        <w:rPr>
          <w:rFonts w:ascii="Arial" w:hAnsi="Arial" w:cs="Arial"/>
          <w:b/>
          <w:bCs/>
          <w:lang w:val="en-US"/>
        </w:rPr>
        <w:t>)</w:t>
      </w:r>
      <w:r w:rsidRPr="003054AD">
        <w:rPr>
          <w:rFonts w:ascii="Arial" w:hAnsi="Arial" w:cs="Arial"/>
          <w:lang w:val="en-US"/>
        </w:rPr>
        <w:t xml:space="preserve">, which is similar to the findings of </w:t>
      </w:r>
      <w:proofErr w:type="spellStart"/>
      <w:r w:rsidRPr="003054AD">
        <w:rPr>
          <w:rFonts w:ascii="Arial" w:hAnsi="Arial" w:cs="Arial"/>
          <w:lang w:val="en-US"/>
        </w:rPr>
        <w:t>Simawy</w:t>
      </w:r>
      <w:proofErr w:type="spellEnd"/>
      <w:r w:rsidRPr="003054AD">
        <w:rPr>
          <w:rFonts w:ascii="Arial" w:hAnsi="Arial" w:cs="Arial"/>
          <w:lang w:val="en-US"/>
        </w:rPr>
        <w:t xml:space="preserve"> et al. (2024) in cat, dog and goat, who stated that muscularis mucosa of smooth muscle </w:t>
      </w:r>
      <w:proofErr w:type="spellStart"/>
      <w:r w:rsidRPr="003054AD">
        <w:rPr>
          <w:rFonts w:ascii="Arial" w:hAnsi="Arial" w:cs="Arial"/>
          <w:lang w:val="en-US"/>
        </w:rPr>
        <w:t>fibres</w:t>
      </w:r>
      <w:proofErr w:type="spellEnd"/>
      <w:r w:rsidRPr="003054AD">
        <w:rPr>
          <w:rFonts w:ascii="Arial" w:hAnsi="Arial" w:cs="Arial"/>
          <w:lang w:val="en-US"/>
        </w:rPr>
        <w:t xml:space="preserve"> was not continuous at one-day of age. At later ages, this muscular layer became thin and continuous, but subsequently thickened as the age advanced</w:t>
      </w:r>
      <w:r w:rsidR="00600F5B" w:rsidRPr="003054AD">
        <w:rPr>
          <w:rFonts w:ascii="Arial" w:hAnsi="Arial" w:cs="Arial"/>
          <w:lang w:val="en-US"/>
        </w:rPr>
        <w:t xml:space="preserve"> (Fig 7</w:t>
      </w:r>
      <w:r w:rsidR="00600F5B" w:rsidRPr="003054AD">
        <w:rPr>
          <w:rFonts w:ascii="Arial" w:hAnsi="Arial" w:cs="Arial"/>
          <w:b/>
          <w:bCs/>
          <w:lang w:val="en-US"/>
        </w:rPr>
        <w:t>)</w:t>
      </w:r>
      <w:r w:rsidRPr="003054AD">
        <w:rPr>
          <w:rFonts w:ascii="Arial" w:hAnsi="Arial" w:cs="Arial"/>
          <w:lang w:val="en-US"/>
        </w:rPr>
        <w:t xml:space="preserve">. This is similar to the findings of </w:t>
      </w:r>
      <w:proofErr w:type="spellStart"/>
      <w:r w:rsidRPr="003054AD">
        <w:rPr>
          <w:rFonts w:ascii="Arial" w:hAnsi="Arial" w:cs="Arial"/>
          <w:lang w:val="en-US"/>
        </w:rPr>
        <w:t>Barnwal</w:t>
      </w:r>
      <w:proofErr w:type="spellEnd"/>
      <w:r w:rsidRPr="003054AD">
        <w:rPr>
          <w:rFonts w:ascii="Arial" w:hAnsi="Arial" w:cs="Arial"/>
          <w:lang w:val="en-US"/>
        </w:rPr>
        <w:t xml:space="preserve"> and Yadava (1975) in Indian buffaloes and Singh et al. (2021) in pigs, who described only circularly arranged smooth muscle </w:t>
      </w:r>
      <w:proofErr w:type="spellStart"/>
      <w:r w:rsidRPr="003054AD">
        <w:rPr>
          <w:rFonts w:ascii="Arial" w:hAnsi="Arial" w:cs="Arial"/>
          <w:lang w:val="en-US"/>
        </w:rPr>
        <w:t>fibres</w:t>
      </w:r>
      <w:proofErr w:type="spellEnd"/>
      <w:r w:rsidRPr="003054AD">
        <w:rPr>
          <w:rFonts w:ascii="Arial" w:hAnsi="Arial" w:cs="Arial"/>
          <w:lang w:val="en-US"/>
        </w:rPr>
        <w:t>.</w:t>
      </w:r>
      <w:r w:rsidR="00600F5B" w:rsidRPr="003054AD">
        <w:rPr>
          <w:rFonts w:ascii="Arial" w:hAnsi="Arial" w:cs="Arial"/>
          <w:lang w:val="en-US"/>
        </w:rPr>
        <w:t xml:space="preserve"> </w:t>
      </w:r>
      <w:r w:rsidRPr="003054AD">
        <w:rPr>
          <w:rFonts w:ascii="Arial" w:hAnsi="Arial" w:cs="Arial"/>
          <w:lang w:val="en-US"/>
        </w:rPr>
        <w:t xml:space="preserve">Whereas in goat and gazelle (Al Mansour et al., 2020), two thick layers of smooth muscle oriented into inner circular and outer longitudinal bundles were observed. </w:t>
      </w:r>
    </w:p>
    <w:p w14:paraId="0CFCF9C0" w14:textId="77777777" w:rsidR="004C0604" w:rsidRPr="003054AD" w:rsidRDefault="004C0604" w:rsidP="004C0604">
      <w:pPr>
        <w:spacing w:line="240" w:lineRule="auto"/>
        <w:ind w:left="0"/>
        <w:jc w:val="both"/>
        <w:rPr>
          <w:rFonts w:ascii="Arial" w:hAnsi="Arial" w:cs="Arial"/>
          <w:lang w:val="en-US"/>
        </w:rPr>
      </w:pPr>
      <w:r w:rsidRPr="003054AD">
        <w:rPr>
          <w:rFonts w:ascii="Arial" w:hAnsi="Arial" w:cs="Arial"/>
          <w:lang w:val="en-US"/>
        </w:rPr>
        <w:t>The tunica submucosa in all postnatal age groups composed of Brunner’s glands, dense irregular connective tissue containing blood vessel and Meissner’s plexus. The present study demonstrated that Brunner’s glands were most abundant in cranial duodenum and gradually decreased towards middle and caudal regions. Similar findings were reported by Kadhim et al. (2012) in ponies, Mohammadpour (2011) in guinea pigs, who observed progressive reduction in glandular thickness from cranial to caudal part of duodenum. Saleh et al. (2019) also noted the absence of these glands in terminal part of duodenum in bovines.</w:t>
      </w:r>
    </w:p>
    <w:p w14:paraId="6005FF3C" w14:textId="77777777" w:rsidR="004C0604" w:rsidRPr="003054AD" w:rsidRDefault="004C0604" w:rsidP="008B62EC">
      <w:pPr>
        <w:spacing w:line="240" w:lineRule="auto"/>
        <w:ind w:left="0" w:firstLine="0"/>
        <w:jc w:val="both"/>
        <w:rPr>
          <w:rFonts w:ascii="Arial" w:hAnsi="Arial" w:cs="Arial"/>
          <w:lang w:val="en-US"/>
        </w:rPr>
      </w:pPr>
      <w:r w:rsidRPr="003054AD">
        <w:rPr>
          <w:rFonts w:ascii="Arial" w:hAnsi="Arial" w:cs="Arial"/>
          <w:lang w:val="en-US"/>
        </w:rPr>
        <w:t xml:space="preserve">Brunner’s glands were tubulo-alveolar gland of mucus secreting type, with wide lumen surrounded by truncated pyramidal cells or low columnar cells which showed basal flat nuclei and lightly stained eosinophilic cytoplasm. They were extended from the submucosa to mucosa at base of intestinal glands for their </w:t>
      </w:r>
      <w:proofErr w:type="gramStart"/>
      <w:r w:rsidRPr="003054AD">
        <w:rPr>
          <w:rFonts w:ascii="Arial" w:hAnsi="Arial" w:cs="Arial"/>
          <w:lang w:val="en-US"/>
        </w:rPr>
        <w:t>secretions</w:t>
      </w:r>
      <w:r w:rsidR="00600F5B" w:rsidRPr="003054AD">
        <w:rPr>
          <w:rFonts w:ascii="Arial" w:hAnsi="Arial" w:cs="Arial"/>
          <w:lang w:val="en-US"/>
        </w:rPr>
        <w:t>(</w:t>
      </w:r>
      <w:proofErr w:type="gramEnd"/>
      <w:r w:rsidR="00600F5B" w:rsidRPr="003054AD">
        <w:rPr>
          <w:rFonts w:ascii="Arial" w:hAnsi="Arial" w:cs="Arial"/>
          <w:lang w:val="en-US"/>
        </w:rPr>
        <w:t>Fig 7, 1</w:t>
      </w:r>
      <w:r w:rsidR="00D11A0A" w:rsidRPr="003054AD">
        <w:rPr>
          <w:rFonts w:ascii="Arial" w:hAnsi="Arial" w:cs="Arial"/>
          <w:lang w:val="en-US"/>
        </w:rPr>
        <w:t>1,</w:t>
      </w:r>
      <w:r w:rsidR="00600F5B" w:rsidRPr="003054AD">
        <w:rPr>
          <w:rFonts w:ascii="Arial" w:hAnsi="Arial" w:cs="Arial"/>
          <w:lang w:val="en-US"/>
        </w:rPr>
        <w:t xml:space="preserve"> 12</w:t>
      </w:r>
      <w:r w:rsidR="00D11A0A" w:rsidRPr="003054AD">
        <w:rPr>
          <w:rFonts w:ascii="Arial" w:hAnsi="Arial" w:cs="Arial"/>
          <w:lang w:val="en-US"/>
        </w:rPr>
        <w:t xml:space="preserve"> &amp; 13</w:t>
      </w:r>
      <w:r w:rsidR="00600F5B" w:rsidRPr="003054AD">
        <w:rPr>
          <w:rFonts w:ascii="Arial" w:hAnsi="Arial" w:cs="Arial"/>
          <w:b/>
          <w:bCs/>
          <w:lang w:val="en-US"/>
        </w:rPr>
        <w:t>)</w:t>
      </w:r>
      <w:r w:rsidRPr="003054AD">
        <w:rPr>
          <w:rFonts w:ascii="Arial" w:hAnsi="Arial" w:cs="Arial"/>
          <w:lang w:val="en-US"/>
        </w:rPr>
        <w:t xml:space="preserve">, which is in accordance with the </w:t>
      </w:r>
      <w:proofErr w:type="spellStart"/>
      <w:r w:rsidRPr="003054AD">
        <w:rPr>
          <w:rFonts w:ascii="Arial" w:hAnsi="Arial" w:cs="Arial"/>
          <w:lang w:val="en-US"/>
        </w:rPr>
        <w:t>Takehana</w:t>
      </w:r>
      <w:proofErr w:type="spellEnd"/>
      <w:r w:rsidRPr="003054AD">
        <w:rPr>
          <w:rFonts w:ascii="Arial" w:hAnsi="Arial" w:cs="Arial"/>
          <w:lang w:val="en-US"/>
        </w:rPr>
        <w:t xml:space="preserve"> et al. (1991b) in pony and Bansal et al. (1993) in buffalo. In present study, these were mucous secreting glands, which is akin with </w:t>
      </w:r>
      <w:proofErr w:type="spellStart"/>
      <w:r w:rsidRPr="003054AD">
        <w:rPr>
          <w:rFonts w:ascii="Arial" w:hAnsi="Arial" w:cs="Arial"/>
          <w:lang w:val="en-US"/>
        </w:rPr>
        <w:t>Simawy</w:t>
      </w:r>
      <w:proofErr w:type="spellEnd"/>
      <w:r w:rsidRPr="003054AD">
        <w:rPr>
          <w:rFonts w:ascii="Arial" w:hAnsi="Arial" w:cs="Arial"/>
          <w:lang w:val="en-US"/>
        </w:rPr>
        <w:t xml:space="preserve"> et al. (2024) in cats and dogs, who stated that Brunner’s glands were mucous in nature, while they were serous in goats. In contrast, the serous types of submucosal glands were noted in pigs and rats by </w:t>
      </w:r>
      <w:proofErr w:type="spellStart"/>
      <w:r w:rsidRPr="003054AD">
        <w:rPr>
          <w:rFonts w:ascii="Arial" w:hAnsi="Arial" w:cs="Arial"/>
          <w:lang w:val="en-US"/>
        </w:rPr>
        <w:t>Dellmann</w:t>
      </w:r>
      <w:proofErr w:type="spellEnd"/>
      <w:r w:rsidRPr="003054AD">
        <w:rPr>
          <w:rFonts w:ascii="Arial" w:hAnsi="Arial" w:cs="Arial"/>
          <w:lang w:val="en-US"/>
        </w:rPr>
        <w:t xml:space="preserve"> and Eurell (2006) and Al </w:t>
      </w:r>
      <w:proofErr w:type="spellStart"/>
      <w:r w:rsidRPr="003054AD">
        <w:rPr>
          <w:rFonts w:ascii="Arial" w:hAnsi="Arial" w:cs="Arial"/>
          <w:lang w:val="en-US"/>
        </w:rPr>
        <w:t>Arubay</w:t>
      </w:r>
      <w:proofErr w:type="spellEnd"/>
      <w:r w:rsidRPr="003054AD">
        <w:rPr>
          <w:rFonts w:ascii="Arial" w:hAnsi="Arial" w:cs="Arial"/>
          <w:lang w:val="en-US"/>
        </w:rPr>
        <w:t xml:space="preserve"> (2025) in wild brown rat. Mohammad et al. (2020) observed muco-serous type of Brunner’s glands in rabbits, while they were mucous in sheep.</w:t>
      </w:r>
      <w:r w:rsidR="008B62EC">
        <w:rPr>
          <w:rFonts w:ascii="Arial" w:hAnsi="Arial" w:cs="Arial"/>
          <w:lang w:val="en-US"/>
        </w:rPr>
        <w:t xml:space="preserve"> </w:t>
      </w:r>
      <w:r w:rsidRPr="003054AD">
        <w:rPr>
          <w:rFonts w:ascii="Arial" w:hAnsi="Arial" w:cs="Arial"/>
          <w:lang w:val="en-US"/>
        </w:rPr>
        <w:t>At birth, the Brunner’s glands were few in number and isolated while at 13th day of postnatal life, most of the submucosa was occupied by these glands in lobulated form, separated by thin interlobular connective tissue</w:t>
      </w:r>
      <w:r w:rsidR="00D11A0A" w:rsidRPr="003054AD">
        <w:rPr>
          <w:rFonts w:ascii="Arial" w:hAnsi="Arial" w:cs="Arial"/>
          <w:lang w:val="en-US"/>
        </w:rPr>
        <w:t xml:space="preserve"> </w:t>
      </w:r>
      <w:r w:rsidR="00C850D5" w:rsidRPr="003054AD">
        <w:rPr>
          <w:rFonts w:ascii="Arial" w:hAnsi="Arial" w:cs="Arial"/>
          <w:lang w:val="en-US"/>
        </w:rPr>
        <w:t>(Fig 7</w:t>
      </w:r>
      <w:r w:rsidR="00C850D5" w:rsidRPr="003054AD">
        <w:rPr>
          <w:rFonts w:ascii="Arial" w:hAnsi="Arial" w:cs="Arial"/>
          <w:b/>
          <w:bCs/>
          <w:lang w:val="en-US"/>
        </w:rPr>
        <w:t>)</w:t>
      </w:r>
      <w:r w:rsidRPr="003054AD">
        <w:rPr>
          <w:rFonts w:ascii="Arial" w:hAnsi="Arial" w:cs="Arial"/>
          <w:lang w:val="en-US"/>
        </w:rPr>
        <w:t xml:space="preserve">. However, this layer was heavily embedded by these glands along with increased amount of adipose tissue and connective tissue </w:t>
      </w:r>
      <w:proofErr w:type="spellStart"/>
      <w:r w:rsidRPr="003054AD">
        <w:rPr>
          <w:rFonts w:ascii="Arial" w:hAnsi="Arial" w:cs="Arial"/>
          <w:lang w:val="en-US"/>
        </w:rPr>
        <w:t>fibres</w:t>
      </w:r>
      <w:proofErr w:type="spellEnd"/>
      <w:r w:rsidRPr="003054AD">
        <w:rPr>
          <w:rFonts w:ascii="Arial" w:hAnsi="Arial" w:cs="Arial"/>
          <w:lang w:val="en-US"/>
        </w:rPr>
        <w:t xml:space="preserve"> from group II to III</w:t>
      </w:r>
      <w:r w:rsidR="00C850D5" w:rsidRPr="003054AD">
        <w:rPr>
          <w:rFonts w:ascii="Arial" w:hAnsi="Arial" w:cs="Arial"/>
          <w:lang w:val="en-US"/>
        </w:rPr>
        <w:t xml:space="preserve"> (Fig 1</w:t>
      </w:r>
      <w:r w:rsidR="00D11A0A" w:rsidRPr="003054AD">
        <w:rPr>
          <w:rFonts w:ascii="Arial" w:hAnsi="Arial" w:cs="Arial"/>
          <w:lang w:val="en-US"/>
        </w:rPr>
        <w:t>2</w:t>
      </w:r>
      <w:r w:rsidR="00C850D5" w:rsidRPr="003054AD">
        <w:rPr>
          <w:rFonts w:ascii="Arial" w:hAnsi="Arial" w:cs="Arial"/>
          <w:lang w:val="en-US"/>
        </w:rPr>
        <w:t xml:space="preserve"> &amp; 1</w:t>
      </w:r>
      <w:r w:rsidR="00D11A0A" w:rsidRPr="003054AD">
        <w:rPr>
          <w:rFonts w:ascii="Arial" w:hAnsi="Arial" w:cs="Arial"/>
          <w:lang w:val="en-US"/>
        </w:rPr>
        <w:t>3</w:t>
      </w:r>
      <w:r w:rsidR="00C850D5" w:rsidRPr="003054AD">
        <w:rPr>
          <w:rFonts w:ascii="Arial" w:hAnsi="Arial" w:cs="Arial"/>
          <w:b/>
          <w:bCs/>
          <w:lang w:val="en-US"/>
        </w:rPr>
        <w:t>)</w:t>
      </w:r>
      <w:r w:rsidRPr="003054AD">
        <w:rPr>
          <w:rFonts w:ascii="Arial" w:hAnsi="Arial" w:cs="Arial"/>
          <w:lang w:val="en-US"/>
        </w:rPr>
        <w:t xml:space="preserve">. Saleh et al. (2019) in adult cow noticed </w:t>
      </w:r>
      <w:r w:rsidRPr="003054AD">
        <w:rPr>
          <w:rFonts w:ascii="Arial" w:hAnsi="Arial" w:cs="Arial"/>
          <w:lang w:val="en-US"/>
        </w:rPr>
        <w:lastRenderedPageBreak/>
        <w:t>Brunner’s glands from the end of pylorus to the first and middle thirds of submucosa of the duodenum, while they were absent in terminal third part of duodenum.</w:t>
      </w:r>
    </w:p>
    <w:p w14:paraId="611D7B62" w14:textId="77777777" w:rsidR="004C0604" w:rsidRPr="003054AD" w:rsidRDefault="004C0604" w:rsidP="004C0604">
      <w:pPr>
        <w:spacing w:line="240" w:lineRule="auto"/>
        <w:ind w:left="0"/>
        <w:jc w:val="both"/>
        <w:rPr>
          <w:rFonts w:ascii="Arial" w:hAnsi="Arial" w:cs="Arial"/>
          <w:lang w:val="en-US"/>
        </w:rPr>
      </w:pPr>
      <w:r w:rsidRPr="003054AD">
        <w:rPr>
          <w:rFonts w:ascii="Arial" w:hAnsi="Arial" w:cs="Arial"/>
          <w:lang w:val="en-US"/>
        </w:rPr>
        <w:t xml:space="preserve">Plicae circulares (Valves of </w:t>
      </w:r>
      <w:proofErr w:type="spellStart"/>
      <w:r w:rsidRPr="003054AD">
        <w:rPr>
          <w:rFonts w:ascii="Arial" w:hAnsi="Arial" w:cs="Arial"/>
          <w:lang w:val="en-US"/>
        </w:rPr>
        <w:t>Keckring</w:t>
      </w:r>
      <w:proofErr w:type="spellEnd"/>
      <w:r w:rsidRPr="003054AD">
        <w:rPr>
          <w:rFonts w:ascii="Arial" w:hAnsi="Arial" w:cs="Arial"/>
          <w:lang w:val="en-US"/>
        </w:rPr>
        <w:t xml:space="preserve">) became evident from the seventh day and increased in prominence with </w:t>
      </w:r>
      <w:proofErr w:type="gramStart"/>
      <w:r w:rsidRPr="003054AD">
        <w:rPr>
          <w:rFonts w:ascii="Arial" w:hAnsi="Arial" w:cs="Arial"/>
          <w:lang w:val="en-US"/>
        </w:rPr>
        <w:t>age</w:t>
      </w:r>
      <w:r w:rsidR="00C850D5" w:rsidRPr="003054AD">
        <w:rPr>
          <w:rFonts w:ascii="Arial" w:hAnsi="Arial" w:cs="Arial"/>
          <w:lang w:val="en-US"/>
        </w:rPr>
        <w:t>(</w:t>
      </w:r>
      <w:proofErr w:type="gramEnd"/>
      <w:r w:rsidR="00C850D5" w:rsidRPr="003054AD">
        <w:rPr>
          <w:rFonts w:ascii="Arial" w:hAnsi="Arial" w:cs="Arial"/>
          <w:lang w:val="en-US"/>
        </w:rPr>
        <w:t>Fig 1</w:t>
      </w:r>
      <w:r w:rsidR="00D11A0A" w:rsidRPr="003054AD">
        <w:rPr>
          <w:rFonts w:ascii="Arial" w:hAnsi="Arial" w:cs="Arial"/>
          <w:lang w:val="en-US"/>
        </w:rPr>
        <w:t xml:space="preserve">4 </w:t>
      </w:r>
      <w:r w:rsidR="00C850D5" w:rsidRPr="003054AD">
        <w:rPr>
          <w:rFonts w:ascii="Arial" w:hAnsi="Arial" w:cs="Arial"/>
          <w:lang w:val="en-US"/>
        </w:rPr>
        <w:t>&amp; 1</w:t>
      </w:r>
      <w:r w:rsidR="00D11A0A" w:rsidRPr="003054AD">
        <w:rPr>
          <w:rFonts w:ascii="Arial" w:hAnsi="Arial" w:cs="Arial"/>
          <w:lang w:val="en-US"/>
        </w:rPr>
        <w:t>5</w:t>
      </w:r>
      <w:r w:rsidR="00C850D5" w:rsidRPr="003054AD">
        <w:rPr>
          <w:rFonts w:ascii="Arial" w:hAnsi="Arial" w:cs="Arial"/>
          <w:b/>
          <w:bCs/>
          <w:lang w:val="en-US"/>
        </w:rPr>
        <w:t>)</w:t>
      </w:r>
      <w:r w:rsidRPr="003054AD">
        <w:rPr>
          <w:rFonts w:ascii="Arial" w:hAnsi="Arial" w:cs="Arial"/>
          <w:lang w:val="en-US"/>
        </w:rPr>
        <w:t>. Their greater height at caudal duodenum indicated enhancement of luminal surface area during maturation. Postnatal development of plicae, the increased prominence observed in the present study may reflect adaptation for efficient nutrient absorption. These are in accordance with the observations of Deswal and Gahlot (2024) in pigs, who stated that the mucosal folds were in the form of plicae circulares and their height gradually increased to caudal part.</w:t>
      </w:r>
    </w:p>
    <w:p w14:paraId="43134F98" w14:textId="77777777" w:rsidR="004C0604" w:rsidRPr="003054AD" w:rsidRDefault="004C0604" w:rsidP="004C0604">
      <w:pPr>
        <w:spacing w:line="240" w:lineRule="auto"/>
        <w:ind w:left="0"/>
        <w:jc w:val="both"/>
        <w:rPr>
          <w:rFonts w:ascii="Arial" w:hAnsi="Arial" w:cs="Arial"/>
          <w:lang w:val="en-US"/>
        </w:rPr>
      </w:pPr>
      <w:r w:rsidRPr="003054AD">
        <w:rPr>
          <w:rFonts w:ascii="Arial" w:hAnsi="Arial" w:cs="Arial"/>
          <w:lang w:val="en-US"/>
        </w:rPr>
        <w:t>Tunica muscularis consisted of thick inner circular and thin outer longitudinal smooth muscle layers separated by connective tissue containing Auerbach’s plexus in all parts of the duodenum</w:t>
      </w:r>
      <w:r w:rsidR="00C850D5" w:rsidRPr="003054AD">
        <w:rPr>
          <w:rFonts w:ascii="Arial" w:hAnsi="Arial" w:cs="Arial"/>
          <w:lang w:val="en-US"/>
        </w:rPr>
        <w:t xml:space="preserve"> (Fig 1</w:t>
      </w:r>
      <w:r w:rsidR="00D11A0A" w:rsidRPr="003054AD">
        <w:rPr>
          <w:rFonts w:ascii="Arial" w:hAnsi="Arial" w:cs="Arial"/>
          <w:lang w:val="en-US"/>
        </w:rPr>
        <w:t>6</w:t>
      </w:r>
      <w:r w:rsidR="00C850D5" w:rsidRPr="003054AD">
        <w:rPr>
          <w:rFonts w:ascii="Arial" w:hAnsi="Arial" w:cs="Arial"/>
          <w:b/>
          <w:bCs/>
          <w:lang w:val="en-US"/>
        </w:rPr>
        <w:t>)</w:t>
      </w:r>
      <w:r w:rsidRPr="003054AD">
        <w:rPr>
          <w:rFonts w:ascii="Arial" w:hAnsi="Arial" w:cs="Arial"/>
          <w:lang w:val="en-US"/>
        </w:rPr>
        <w:t>. Similar arrangement was reported by Talukdar (1999) in pigs, Hassan and Moussa (2015) in goats, Mohammad et al. (202</w:t>
      </w:r>
      <w:r w:rsidR="001B7532">
        <w:rPr>
          <w:rFonts w:ascii="Arial" w:hAnsi="Arial" w:cs="Arial"/>
          <w:lang w:val="en-US"/>
        </w:rPr>
        <w:t>0</w:t>
      </w:r>
      <w:r w:rsidRPr="003054AD">
        <w:rPr>
          <w:rFonts w:ascii="Arial" w:hAnsi="Arial" w:cs="Arial"/>
          <w:lang w:val="en-US"/>
        </w:rPr>
        <w:t xml:space="preserve">) in sheep, Gutte et al. (2019) in sheep and goat, Al Mansour et al. (2020) in goat and gazelle and Singh et al. (2021) in pigs. The tunica serosa in all postnatal age groups formed the outermost layer consisting of loose connective tissue, blood vessels, nerves and adipose tissue covered by mesothelium. Similar findings were described by Hassan and Moussa (2015) in goats, Korkmaz and Kum (2016) in dromedary camels, Al Mansour et al. (2020) in goat and gazelle and Singh et al. (2021) in pigs, who reported that a thin layer constructed by loose connective tissue covered by a layer of mesothelial cells. </w:t>
      </w:r>
    </w:p>
    <w:p w14:paraId="56E150C3" w14:textId="77777777" w:rsidR="004C0604" w:rsidRPr="003054AD" w:rsidRDefault="004C0604" w:rsidP="004C0604">
      <w:pPr>
        <w:spacing w:line="240" w:lineRule="auto"/>
        <w:ind w:left="0" w:firstLine="0"/>
        <w:jc w:val="both"/>
        <w:rPr>
          <w:rFonts w:ascii="Arial" w:hAnsi="Arial" w:cs="Arial"/>
          <w:b/>
          <w:bCs/>
          <w:u w:val="single"/>
          <w:lang w:val="en-US"/>
        </w:rPr>
      </w:pPr>
    </w:p>
    <w:p w14:paraId="1CE41AD0" w14:textId="77777777" w:rsidR="004C0604" w:rsidRDefault="004C0604" w:rsidP="00B1284B">
      <w:pPr>
        <w:spacing w:beforeLines="30" w:before="72" w:after="10" w:line="240" w:lineRule="auto"/>
        <w:ind w:left="0" w:right="0"/>
        <w:jc w:val="both"/>
        <w:rPr>
          <w:rFonts w:ascii="Arial" w:hAnsi="Arial" w:cs="Arial"/>
          <w:color w:val="000000" w:themeColor="text1"/>
          <w:lang w:val="en-US"/>
        </w:rPr>
      </w:pPr>
    </w:p>
    <w:p w14:paraId="75E56C76" w14:textId="77777777" w:rsidR="004C0604" w:rsidRDefault="004C0604" w:rsidP="00B1284B">
      <w:pPr>
        <w:spacing w:beforeLines="30" w:before="72" w:after="10" w:line="240" w:lineRule="auto"/>
        <w:ind w:left="0" w:right="0"/>
        <w:jc w:val="both"/>
        <w:rPr>
          <w:rFonts w:ascii="Arial" w:hAnsi="Arial" w:cs="Arial"/>
          <w:color w:val="000000" w:themeColor="text1"/>
          <w:lang w:val="en-US"/>
        </w:rPr>
      </w:pPr>
    </w:p>
    <w:p w14:paraId="7D7ECEF8" w14:textId="77777777" w:rsidR="004C0604" w:rsidRDefault="004C0604" w:rsidP="00B1284B">
      <w:pPr>
        <w:spacing w:beforeLines="30" w:before="72" w:after="10" w:line="240" w:lineRule="auto"/>
        <w:ind w:left="0" w:right="0"/>
        <w:jc w:val="both"/>
        <w:rPr>
          <w:rFonts w:ascii="Arial" w:hAnsi="Arial" w:cs="Arial"/>
          <w:color w:val="000000" w:themeColor="text1"/>
          <w:lang w:val="en-US"/>
        </w:rPr>
      </w:pPr>
    </w:p>
    <w:p w14:paraId="04D6F3B6" w14:textId="77777777" w:rsidR="004C0604" w:rsidRDefault="004C0604" w:rsidP="00B1284B">
      <w:pPr>
        <w:spacing w:beforeLines="30" w:before="72" w:after="10" w:line="240" w:lineRule="auto"/>
        <w:ind w:left="0" w:right="0"/>
        <w:jc w:val="both"/>
        <w:rPr>
          <w:rFonts w:ascii="Arial" w:hAnsi="Arial" w:cs="Arial"/>
          <w:color w:val="000000" w:themeColor="text1"/>
          <w:lang w:val="en-US"/>
        </w:rPr>
      </w:pPr>
    </w:p>
    <w:p w14:paraId="45504B15" w14:textId="77777777" w:rsidR="004C0604" w:rsidRDefault="004C0604" w:rsidP="00B1284B">
      <w:pPr>
        <w:spacing w:beforeLines="30" w:before="72" w:after="10" w:line="240" w:lineRule="auto"/>
        <w:ind w:left="0" w:right="0"/>
        <w:jc w:val="both"/>
        <w:rPr>
          <w:rFonts w:ascii="Arial" w:hAnsi="Arial" w:cs="Arial"/>
          <w:color w:val="000000" w:themeColor="text1"/>
          <w:lang w:val="en-US"/>
        </w:rPr>
      </w:pPr>
    </w:p>
    <w:p w14:paraId="345D46C9" w14:textId="77777777" w:rsidR="00E40891" w:rsidRPr="00977408" w:rsidRDefault="00A73A8B" w:rsidP="00B1284B">
      <w:pPr>
        <w:spacing w:beforeLines="30" w:before="72" w:after="10" w:line="240" w:lineRule="auto"/>
        <w:ind w:left="0" w:right="0"/>
        <w:jc w:val="both"/>
        <w:rPr>
          <w:rFonts w:ascii="Arial" w:hAnsi="Arial" w:cs="Arial"/>
          <w:color w:val="000000" w:themeColor="text1"/>
          <w:lang w:val="en-US"/>
        </w:rPr>
      </w:pPr>
      <w:r w:rsidRPr="00977408">
        <w:rPr>
          <w:rFonts w:ascii="Arial" w:hAnsi="Arial" w:cs="Arial"/>
          <w:color w:val="000000" w:themeColor="text1"/>
          <w:lang w:val="en-US"/>
        </w:rPr>
        <w:br w:type="page"/>
      </w:r>
    </w:p>
    <w:tbl>
      <w:tblPr>
        <w:tblStyle w:val="TableGrid"/>
        <w:tblW w:w="8075" w:type="dxa"/>
        <w:tblInd w:w="851" w:type="dxa"/>
        <w:tblLook w:val="04A0" w:firstRow="1" w:lastRow="0" w:firstColumn="1" w:lastColumn="0" w:noHBand="0" w:noVBand="1"/>
      </w:tblPr>
      <w:tblGrid>
        <w:gridCol w:w="8075"/>
      </w:tblGrid>
      <w:tr w:rsidR="00E40891" w:rsidRPr="00977408" w14:paraId="0E391AF6" w14:textId="77777777">
        <w:trPr>
          <w:trHeight w:val="6774"/>
        </w:trPr>
        <w:tc>
          <w:tcPr>
            <w:tcW w:w="8075" w:type="dxa"/>
            <w:tcBorders>
              <w:top w:val="nil"/>
              <w:left w:val="nil"/>
              <w:bottom w:val="nil"/>
              <w:right w:val="nil"/>
            </w:tcBorders>
          </w:tcPr>
          <w:p w14:paraId="797164E8" w14:textId="3AA49A1B" w:rsidR="00E40891" w:rsidRPr="00977408" w:rsidRDefault="00000000">
            <w:pPr>
              <w:ind w:left="0" w:firstLine="0"/>
              <w:rPr>
                <w:rFonts w:ascii="Arial" w:hAnsi="Arial" w:cs="Arial"/>
              </w:rPr>
            </w:pPr>
            <w:r>
              <w:rPr>
                <w:rFonts w:ascii="Arial" w:hAnsi="Arial" w:cs="Arial"/>
                <w:noProof/>
              </w:rPr>
              <w:lastRenderedPageBreak/>
              <w:pict w14:anchorId="1847A181">
                <v:shapetype id="_x0000_t202" coordsize="21600,21600" o:spt="202" path="m,l,21600r21600,l21600,xe">
                  <v:stroke joinstyle="miter"/>
                  <v:path gradientshapeok="t" o:connecttype="rect"/>
                </v:shapetype>
                <v:shape id="_x0000_s2052" type="#_x0000_t202" style="position:absolute;margin-left:-98.8pt;margin-top:310.5pt;width:264.85pt;height:90.75pt;z-index:251664384;visibility:visible;mso-wrap-distance-top:3.6pt;mso-wrap-distance-bottom:3.6p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" stroked="f">
                  <v:textbox style="mso-next-textbox:#_x0000_s2052">
                    <w:txbxContent>
                      <w:p w14:paraId="00CBDA3E" w14:textId="77777777" w:rsidR="00E40891" w:rsidRPr="00344DEB" w:rsidRDefault="008E7487" w:rsidP="00344DEB">
                        <w:pPr>
                          <w:spacing w:line="240" w:lineRule="auto"/>
                          <w:ind w:left="720" w:hanging="720"/>
                          <w:jc w:val="both"/>
                          <w:rPr>
                            <w:rFonts w:ascii="Arial" w:hAnsi="Arial" w:cs="Arial"/>
                            <w:lang w:val="en-US"/>
                          </w:rPr>
                        </w:pPr>
                        <w:r w:rsidRPr="00344DEB">
                          <w:rPr>
                            <w:rFonts w:ascii="Arial" w:hAnsi="Arial" w:cs="Arial"/>
                          </w:rPr>
                          <w:t xml:space="preserve">Fig </w:t>
                        </w:r>
                        <w:r w:rsidR="00EE05F5" w:rsidRPr="00344DEB">
                          <w:rPr>
                            <w:rFonts w:ascii="Arial" w:hAnsi="Arial" w:cs="Arial"/>
                          </w:rPr>
                          <w:t>2</w:t>
                        </w:r>
                        <w:r w:rsidR="00911990" w:rsidRPr="00344DEB">
                          <w:rPr>
                            <w:rFonts w:ascii="Arial" w:hAnsi="Arial" w:cs="Arial"/>
                          </w:rPr>
                          <w:t>.</w:t>
                        </w:r>
                        <w:r w:rsidRPr="00344DEB">
                          <w:rPr>
                            <w:rFonts w:ascii="Arial" w:hAnsi="Arial" w:cs="Arial"/>
                          </w:rPr>
                          <w:t xml:space="preserve"> </w:t>
                        </w:r>
                        <w:r w:rsidR="00344DEB">
                          <w:rPr>
                            <w:rFonts w:ascii="Arial" w:hAnsi="Arial" w:cs="Arial"/>
                          </w:rPr>
                          <w:t xml:space="preserve">  </w:t>
                        </w:r>
                        <w:r w:rsidRPr="00344DEB">
                          <w:rPr>
                            <w:rFonts w:ascii="Arial" w:hAnsi="Arial" w:cs="Arial"/>
                          </w:rPr>
                          <w:t>Photomicrograph of G-I piglets of (a) 7-day old and (b) 13-day old showing duodenum with goblet cells (GC), slender villi (V), lamina propria (yellow arrow), intestinal glands (IG) and lamina muscularis (red arrow).</w:t>
                        </w:r>
                        <w:r w:rsidRPr="00344DEB">
                          <w:rPr>
                            <w:rFonts w:ascii="Arial" w:hAnsi="Arial" w:cs="Arial"/>
                            <w:b/>
                            <w:bCs/>
                          </w:rPr>
                          <w:t>H&amp;E 10x</w:t>
                        </w:r>
                      </w:p>
                    </w:txbxContent>
                  </v:textbox>
                  <w10:wrap anchory="page"/>
                </v:shape>
              </w:pict>
            </w:r>
            <w:r>
              <w:rPr>
                <w:rFonts w:ascii="Arial" w:hAnsi="Arial" w:cs="Arial"/>
                <w:noProof/>
              </w:rPr>
              <w:pict w14:anchorId="0F0B9AFF">
                <v:shape id="_x0000_s2055" type="#_x0000_t202" style="position:absolute;margin-left:190.15pt;margin-top:104.25pt;width:282.6pt;height:85.5pt;z-index:251670528;visibility:visible;mso-wrap-distance-top:3.6pt;mso-wrap-distance-bottom:3.6p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" stroked="f">
                  <v:textbox style="mso-next-textbox:#_x0000_s2055">
                    <w:txbxContent>
                      <w:p w14:paraId="790980D6" w14:textId="77777777" w:rsidR="00E40891" w:rsidRPr="00344DEB" w:rsidRDefault="008E7487" w:rsidP="00344DEB">
                        <w:pPr>
                          <w:spacing w:line="240" w:lineRule="auto"/>
                          <w:ind w:left="720" w:hanging="720"/>
                          <w:jc w:val="both"/>
                          <w:rPr>
                            <w:rFonts w:ascii="Arial" w:hAnsi="Arial" w:cs="Arial"/>
                          </w:rPr>
                        </w:pPr>
                        <w:r w:rsidRPr="00344DEB">
                          <w:rPr>
                            <w:rFonts w:ascii="Arial" w:hAnsi="Arial" w:cs="Arial"/>
                          </w:rPr>
                          <w:t xml:space="preserve">Fig </w:t>
                        </w:r>
                        <w:r w:rsidR="00EE05F5" w:rsidRPr="00344DEB">
                          <w:rPr>
                            <w:rFonts w:ascii="Arial" w:hAnsi="Arial" w:cs="Arial"/>
                          </w:rPr>
                          <w:t>4</w:t>
                        </w:r>
                        <w:r w:rsidR="00911990" w:rsidRPr="00344DEB">
                          <w:rPr>
                            <w:rFonts w:ascii="Arial" w:hAnsi="Arial" w:cs="Arial"/>
                          </w:rPr>
                          <w:t>.</w:t>
                        </w:r>
                        <w:r w:rsidRPr="00344DEB">
                          <w:rPr>
                            <w:rFonts w:ascii="Arial" w:hAnsi="Arial" w:cs="Arial"/>
                          </w:rPr>
                          <w:t xml:space="preserve"> Photomicrograph of Group I (13-day old) piglet showing duodenum with brush border membrane with microvilli (yellow arrow), goblet cells (GC), </w:t>
                        </w:r>
                        <w:r w:rsidR="00EE05F5" w:rsidRPr="00344DEB">
                          <w:rPr>
                            <w:rFonts w:ascii="Arial" w:hAnsi="Arial" w:cs="Arial"/>
                          </w:rPr>
                          <w:t>enterocytes/</w:t>
                        </w:r>
                        <w:r w:rsidRPr="00344DEB">
                          <w:rPr>
                            <w:rFonts w:ascii="Arial" w:hAnsi="Arial" w:cs="Arial"/>
                          </w:rPr>
                          <w:t>simple columnar epithelium (SCE) and nucleus (N).</w:t>
                        </w:r>
                        <w:r w:rsidRPr="00344DEB">
                          <w:rPr>
                            <w:rFonts w:ascii="Arial" w:hAnsi="Arial" w:cs="Arial"/>
                            <w:b/>
                            <w:bCs/>
                          </w:rPr>
                          <w:tab/>
                        </w:r>
                        <w:r w:rsidRPr="00344DEB">
                          <w:rPr>
                            <w:rFonts w:ascii="Arial" w:hAnsi="Arial" w:cs="Arial"/>
                            <w:b/>
                            <w:bCs/>
                          </w:rPr>
                          <w:tab/>
                        </w:r>
                        <w:r w:rsidRPr="00344DEB">
                          <w:rPr>
                            <w:rFonts w:ascii="Arial" w:hAnsi="Arial" w:cs="Arial"/>
                            <w:b/>
                            <w:bCs/>
                          </w:rPr>
                          <w:tab/>
                          <w:t>H&amp;E 40x</w:t>
                        </w:r>
                      </w:p>
                    </w:txbxContent>
                  </v:textbox>
                  <w10:wrap anchory="page"/>
                </v:shape>
              </w:pict>
            </w:r>
            <w:r w:rsidR="00344DEB">
              <w:rPr>
                <w:rFonts w:ascii="Arial" w:hAnsi="Arial" w:cs="Arial"/>
                <w:noProof/>
                <w:lang w:val="en-US"/>
              </w:rPr>
              <w:drawing>
                <wp:anchor distT="0" distB="0" distL="114300" distR="114300" simplePos="0" relativeHeight="251685888" behindDoc="0" locked="0" layoutInCell="1" allowOverlap="1" wp14:anchorId="4B45E6E7" wp14:editId="53B80395">
                  <wp:simplePos x="0" y="0"/>
                  <wp:positionH relativeFrom="column">
                    <wp:posOffset>2640965</wp:posOffset>
                  </wp:positionH>
                  <wp:positionV relativeFrom="page">
                    <wp:posOffset>2457450</wp:posOffset>
                  </wp:positionV>
                  <wp:extent cx="2695575" cy="1790700"/>
                  <wp:effectExtent l="19050" t="0" r="9525" b="0"/>
                  <wp:wrapNone/>
                  <wp:docPr id="133561076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610761" name="Picture 1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95575" cy="1790700"/>
                          </a:xfrm>
                          <a:prstGeom prst="rect">
                            <a:avLst/>
                          </a:prstGeom>
                        </pic:spPr>
                      </pic:pic>
                    </a:graphicData>
                  </a:graphic>
                </wp:anchor>
              </w:drawing>
            </w:r>
            <w:r w:rsidR="00344DEB">
              <w:rPr>
                <w:rFonts w:ascii="Arial" w:hAnsi="Arial" w:cs="Arial"/>
                <w:noProof/>
                <w:lang w:val="en-US"/>
              </w:rPr>
              <w:drawing>
                <wp:anchor distT="0" distB="0" distL="114300" distR="114300" simplePos="0" relativeHeight="251669504" behindDoc="0" locked="0" layoutInCell="1" allowOverlap="1" wp14:anchorId="556E58E6" wp14:editId="6EB877BA">
                  <wp:simplePos x="0" y="0"/>
                  <wp:positionH relativeFrom="column">
                    <wp:posOffset>2593340</wp:posOffset>
                  </wp:positionH>
                  <wp:positionV relativeFrom="paragraph">
                    <wp:posOffset>-742950</wp:posOffset>
                  </wp:positionV>
                  <wp:extent cx="2792095" cy="2000250"/>
                  <wp:effectExtent l="19050" t="0" r="8255" b="0"/>
                  <wp:wrapNone/>
                  <wp:docPr id="1150031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03108" name="Picture 8"/>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92095" cy="2000250"/>
                          </a:xfrm>
                          <a:prstGeom prst="rect">
                            <a:avLst/>
                          </a:prstGeom>
                        </pic:spPr>
                      </pic:pic>
                    </a:graphicData>
                  </a:graphic>
                </wp:anchor>
              </w:drawing>
            </w:r>
            <w:r w:rsidR="00344DEB">
              <w:rPr>
                <w:rFonts w:ascii="Arial" w:hAnsi="Arial" w:cs="Arial"/>
                <w:noProof/>
                <w:lang w:val="en-US"/>
              </w:rPr>
              <w:drawing>
                <wp:anchor distT="0" distB="0" distL="114300" distR="114300" simplePos="0" relativeHeight="251663360" behindDoc="0" locked="0" layoutInCell="1" allowOverlap="1" wp14:anchorId="3485D283" wp14:editId="6F1A3ACD">
                  <wp:simplePos x="0" y="0"/>
                  <wp:positionH relativeFrom="column">
                    <wp:posOffset>-911860</wp:posOffset>
                  </wp:positionH>
                  <wp:positionV relativeFrom="page">
                    <wp:posOffset>2057400</wp:posOffset>
                  </wp:positionV>
                  <wp:extent cx="2724150" cy="1885950"/>
                  <wp:effectExtent l="19050" t="0" r="0" b="0"/>
                  <wp:wrapNone/>
                  <wp:docPr id="4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1"/>
                          <pic:cNvPicPr>
                            <a:picLocks noChangeAspect="1"/>
                          </pic:cNvPicPr>
                        </pic:nvPicPr>
                        <pic:blipFill>
                          <a:blip r:embed="rId11" cstate="print">
                            <a:extLst>
                              <a:ext uri="{28A0092B-C50C-407E-A947-70E740481C1C}">
                                <a14:useLocalDpi xmlns:a14="http://schemas.microsoft.com/office/drawing/2010/main" val="0"/>
                              </a:ext>
                            </a:extLst>
                          </a:blip>
                          <a:srcRect b="1934"/>
                          <a:stretch>
                            <a:fillRect/>
                          </a:stretch>
                        </pic:blipFill>
                        <pic:spPr>
                          <a:xfrm>
                            <a:off x="0" y="0"/>
                            <a:ext cx="2724150" cy="1885950"/>
                          </a:xfrm>
                          <a:prstGeom prst="rect">
                            <a:avLst/>
                          </a:prstGeom>
                        </pic:spPr>
                      </pic:pic>
                    </a:graphicData>
                  </a:graphic>
                </wp:anchor>
              </w:drawing>
            </w:r>
            <w:r>
              <w:rPr>
                <w:rFonts w:ascii="Arial" w:hAnsi="Arial" w:cs="Arial"/>
                <w:noProof/>
              </w:rPr>
              <w:pict w14:anchorId="7B3A2D51">
                <v:shape id="_x0000_s2053" type="#_x0000_t202" style="position:absolute;margin-left:-91.95pt;margin-top:90pt;width:258pt;height:70.45pt;z-index:251666432;visibility:visible;mso-height-percent:200;mso-wrap-distance-top:3.6pt;mso-wrap-distance-bottom:3.6pt;mso-position-horizontal-relative:text;mso-position-vertical-relative:page;mso-height-percent:20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" stroked="f">
                  <v:textbox style="mso-next-textbox:#_x0000_s2053;mso-fit-shape-to-text:t">
                    <w:txbxContent>
                      <w:p w14:paraId="380FE6EC" w14:textId="77777777" w:rsidR="00E40891" w:rsidRPr="00344DEB" w:rsidRDefault="008E7487" w:rsidP="00344DEB">
                        <w:pPr>
                          <w:spacing w:line="240" w:lineRule="auto"/>
                          <w:ind w:left="720" w:hanging="720"/>
                          <w:jc w:val="both"/>
                          <w:rPr>
                            <w:rFonts w:ascii="Arial" w:hAnsi="Arial" w:cs="Arial"/>
                          </w:rPr>
                        </w:pPr>
                        <w:r w:rsidRPr="00344DEB">
                          <w:rPr>
                            <w:rFonts w:ascii="Arial" w:hAnsi="Arial" w:cs="Arial"/>
                          </w:rPr>
                          <w:t xml:space="preserve">Fig </w:t>
                        </w:r>
                        <w:r w:rsidR="00EE05F5" w:rsidRPr="00344DEB">
                          <w:rPr>
                            <w:rFonts w:ascii="Arial" w:hAnsi="Arial" w:cs="Arial"/>
                          </w:rPr>
                          <w:t>1</w:t>
                        </w:r>
                        <w:r w:rsidR="00911990" w:rsidRPr="00344DEB">
                          <w:rPr>
                            <w:rFonts w:ascii="Arial" w:hAnsi="Arial" w:cs="Arial"/>
                          </w:rPr>
                          <w:t>.</w:t>
                        </w:r>
                        <w:r w:rsidRPr="00344DEB">
                          <w:rPr>
                            <w:rFonts w:ascii="Arial" w:hAnsi="Arial" w:cs="Arial"/>
                          </w:rPr>
                          <w:t xml:space="preserve"> </w:t>
                        </w:r>
                        <w:r w:rsidR="00344DEB">
                          <w:rPr>
                            <w:rFonts w:ascii="Arial" w:hAnsi="Arial" w:cs="Arial"/>
                          </w:rPr>
                          <w:t xml:space="preserve"> </w:t>
                        </w:r>
                        <w:r w:rsidRPr="00344DEB">
                          <w:rPr>
                            <w:rFonts w:ascii="Arial" w:hAnsi="Arial" w:cs="Arial"/>
                          </w:rPr>
                          <w:t>Photomicrograph of G-II (55-day old) pig showing duodenum with ridge-like villi (arrow), lamina propria (yellow arrow) and lamina muscularis (red arrow).</w:t>
                        </w:r>
                        <w:r w:rsidRPr="00344DEB">
                          <w:rPr>
                            <w:rFonts w:ascii="Arial" w:hAnsi="Arial" w:cs="Arial"/>
                            <w:b/>
                            <w:bCs/>
                          </w:rPr>
                          <w:tab/>
                          <w:t>H&amp;E 4x</w:t>
                        </w:r>
                      </w:p>
                    </w:txbxContent>
                  </v:textbox>
                  <w10:wrap anchory="page"/>
                </v:shape>
              </w:pict>
            </w:r>
            <w:r w:rsidR="00344DEB">
              <w:rPr>
                <w:rFonts w:ascii="Arial" w:hAnsi="Arial" w:cs="Arial"/>
                <w:noProof/>
                <w:lang w:val="en-US"/>
              </w:rPr>
              <w:drawing>
                <wp:anchor distT="0" distB="0" distL="114300" distR="114300" simplePos="0" relativeHeight="251665408" behindDoc="0" locked="0" layoutInCell="1" allowOverlap="1" wp14:anchorId="01E973B7" wp14:editId="0E730EFC">
                  <wp:simplePos x="0" y="0"/>
                  <wp:positionH relativeFrom="column">
                    <wp:posOffset>-911860</wp:posOffset>
                  </wp:positionH>
                  <wp:positionV relativeFrom="paragraph">
                    <wp:posOffset>-742950</wp:posOffset>
                  </wp:positionV>
                  <wp:extent cx="2647950" cy="1871345"/>
                  <wp:effectExtent l="19050" t="0" r="0" b="0"/>
                  <wp:wrapNone/>
                  <wp:docPr id="13966668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666820" name="Picture 19"/>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47950" cy="1871345"/>
                          </a:xfrm>
                          <a:prstGeom prst="rect">
                            <a:avLst/>
                          </a:prstGeom>
                        </pic:spPr>
                      </pic:pic>
                    </a:graphicData>
                  </a:graphic>
                </wp:anchor>
              </w:drawing>
            </w:r>
          </w:p>
        </w:tc>
      </w:tr>
    </w:tbl>
    <w:p w14:paraId="3FCBFA74" w14:textId="77777777" w:rsidR="00E40891" w:rsidRPr="00977408" w:rsidRDefault="00000000" w:rsidP="00B1284B">
      <w:pPr>
        <w:spacing w:beforeLines="30" w:before="72" w:after="10" w:line="240" w:lineRule="auto"/>
        <w:ind w:left="0" w:right="0"/>
        <w:jc w:val="both"/>
        <w:rPr>
          <w:rFonts w:ascii="Arial" w:hAnsi="Arial" w:cs="Arial"/>
          <w:color w:val="000000" w:themeColor="text1"/>
          <w:lang w:val="en-US"/>
        </w:rPr>
      </w:pPr>
      <w:r>
        <w:rPr>
          <w:rFonts w:ascii="Arial" w:hAnsi="Arial" w:cs="Arial"/>
          <w:noProof/>
        </w:rPr>
        <w:pict w14:anchorId="158E0B4D">
          <v:shape id="_x0000_s2062" type="#_x0000_t202" style="position:absolute;left:0;text-align:left;margin-left:232.7pt;margin-top:414pt;width:288.25pt;height:90.75pt;z-index:251686912;visibility:visible;mso-wrap-distance-top:3.6pt;mso-wrap-distance-bottom:3.6pt;mso-position-horizontal-relative:tex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" stroked="f">
            <v:textbox style="mso-next-textbox:#_x0000_s2062">
              <w:txbxContent>
                <w:p w14:paraId="7B6B947D" w14:textId="77777777" w:rsidR="00E40891" w:rsidRPr="00344DEB" w:rsidRDefault="008E7487" w:rsidP="0079004D">
                  <w:pPr>
                    <w:spacing w:line="240" w:lineRule="auto"/>
                    <w:ind w:left="720" w:hanging="720"/>
                    <w:jc w:val="both"/>
                    <w:rPr>
                      <w:rFonts w:ascii="Arial" w:hAnsi="Arial" w:cs="Arial"/>
                      <w:b/>
                      <w:bCs/>
                    </w:rPr>
                  </w:pPr>
                  <w:r w:rsidRPr="00344DEB">
                    <w:rPr>
                      <w:rFonts w:ascii="Arial" w:hAnsi="Arial" w:cs="Arial"/>
                    </w:rPr>
                    <w:t xml:space="preserve">Fig </w:t>
                  </w:r>
                  <w:r w:rsidR="00EE4D3A" w:rsidRPr="00344DEB">
                    <w:rPr>
                      <w:rFonts w:ascii="Arial" w:hAnsi="Arial" w:cs="Arial"/>
                    </w:rPr>
                    <w:t>5</w:t>
                  </w:r>
                  <w:r w:rsidR="00B514DB" w:rsidRPr="00344DEB">
                    <w:rPr>
                      <w:rFonts w:ascii="Arial" w:hAnsi="Arial" w:cs="Arial"/>
                    </w:rPr>
                    <w:t>.</w:t>
                  </w:r>
                  <w:r w:rsidRPr="00344DEB">
                    <w:rPr>
                      <w:rFonts w:ascii="Arial" w:hAnsi="Arial" w:cs="Arial"/>
                    </w:rPr>
                    <w:t xml:space="preserve"> </w:t>
                  </w:r>
                  <w:r w:rsidR="00344DEB">
                    <w:rPr>
                      <w:rFonts w:ascii="Arial" w:hAnsi="Arial" w:cs="Arial"/>
                    </w:rPr>
                    <w:t xml:space="preserve"> </w:t>
                  </w:r>
                  <w:r w:rsidRPr="00344DEB">
                    <w:rPr>
                      <w:rFonts w:ascii="Arial" w:hAnsi="Arial" w:cs="Arial"/>
                    </w:rPr>
                    <w:t>Photomicrograph of G-III (152-day old) pig showing duodenum with intestinal glands (IG) in lamina propria (yellow arrow), intra</w:t>
                  </w:r>
                  <w:r w:rsidR="007F3691" w:rsidRPr="00344DEB">
                    <w:rPr>
                      <w:rFonts w:ascii="Arial" w:hAnsi="Arial" w:cs="Arial"/>
                    </w:rPr>
                    <w:t>-</w:t>
                  </w:r>
                  <w:r w:rsidRPr="00344DEB">
                    <w:rPr>
                      <w:rFonts w:ascii="Arial" w:hAnsi="Arial" w:cs="Arial"/>
                    </w:rPr>
                    <w:t>epithelial lymphocytes (IEL), goblet cells (GC), simple columnar epithelium (SCE) and its nucleus (N)</w:t>
                  </w:r>
                  <w:r w:rsidR="007F3691" w:rsidRPr="00344DEB">
                    <w:rPr>
                      <w:rFonts w:ascii="Arial" w:hAnsi="Arial" w:cs="Arial"/>
                    </w:rPr>
                    <w:t>.</w:t>
                  </w:r>
                  <w:r w:rsidRPr="00344DEB">
                    <w:rPr>
                      <w:rFonts w:ascii="Arial" w:hAnsi="Arial" w:cs="Arial"/>
                      <w:b/>
                      <w:bCs/>
                    </w:rPr>
                    <w:t>H&amp;E 10x</w:t>
                  </w:r>
                </w:p>
              </w:txbxContent>
            </v:textbox>
            <w10:wrap anchory="page"/>
          </v:shape>
        </w:pict>
      </w:r>
    </w:p>
    <w:p w14:paraId="0F53F8A1" w14:textId="77777777" w:rsidR="00E40891" w:rsidRPr="00977408" w:rsidRDefault="00E40891" w:rsidP="00B1284B">
      <w:pPr>
        <w:spacing w:beforeLines="30" w:before="72" w:after="10" w:line="240" w:lineRule="auto"/>
        <w:ind w:left="0" w:right="0"/>
        <w:jc w:val="both"/>
        <w:rPr>
          <w:rFonts w:ascii="Arial" w:hAnsi="Arial" w:cs="Arial"/>
          <w:color w:val="000000" w:themeColor="text1"/>
          <w:lang w:val="en-US"/>
        </w:rPr>
      </w:pPr>
    </w:p>
    <w:p w14:paraId="2375ECB7" w14:textId="77777777" w:rsidR="00E40891" w:rsidRPr="00977408" w:rsidRDefault="00E40891" w:rsidP="00B1284B">
      <w:pPr>
        <w:spacing w:beforeLines="30" w:before="72" w:after="10" w:line="240" w:lineRule="auto"/>
        <w:ind w:left="0" w:right="0"/>
        <w:jc w:val="both"/>
        <w:rPr>
          <w:rFonts w:ascii="Arial" w:hAnsi="Arial" w:cs="Arial"/>
          <w:color w:val="000000" w:themeColor="text1"/>
          <w:lang w:val="en-US"/>
        </w:rPr>
      </w:pPr>
    </w:p>
    <w:p w14:paraId="7E06F31B" w14:textId="77777777" w:rsidR="00E40891" w:rsidRPr="00977408" w:rsidRDefault="00344DEB" w:rsidP="00B1284B">
      <w:pPr>
        <w:spacing w:beforeLines="30" w:before="72" w:after="10" w:line="240" w:lineRule="auto"/>
        <w:ind w:left="0" w:right="0"/>
        <w:jc w:val="both"/>
        <w:rPr>
          <w:rFonts w:ascii="Arial" w:hAnsi="Arial" w:cs="Arial"/>
          <w:color w:val="000000" w:themeColor="text1"/>
          <w:lang w:val="en-US"/>
        </w:rPr>
      </w:pPr>
      <w:r>
        <w:rPr>
          <w:rFonts w:ascii="Arial" w:hAnsi="Arial" w:cs="Arial"/>
          <w:noProof/>
          <w:lang w:val="en-US"/>
        </w:rPr>
        <w:drawing>
          <wp:anchor distT="0" distB="0" distL="114300" distR="114300" simplePos="0" relativeHeight="251687936" behindDoc="0" locked="0" layoutInCell="1" allowOverlap="1" wp14:anchorId="055441B3" wp14:editId="0C691066">
            <wp:simplePos x="0" y="0"/>
            <wp:positionH relativeFrom="column">
              <wp:posOffset>3182620</wp:posOffset>
            </wp:positionH>
            <wp:positionV relativeFrom="page">
              <wp:posOffset>6448425</wp:posOffset>
            </wp:positionV>
            <wp:extent cx="2743200" cy="1866900"/>
            <wp:effectExtent l="19050" t="0" r="0" b="0"/>
            <wp:wrapNone/>
            <wp:docPr id="20912455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245524" name="Picture 10"/>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43200" cy="1866900"/>
                    </a:xfrm>
                    <a:prstGeom prst="rect">
                      <a:avLst/>
                    </a:prstGeom>
                  </pic:spPr>
                </pic:pic>
              </a:graphicData>
            </a:graphic>
          </wp:anchor>
        </w:drawing>
      </w:r>
      <w:r w:rsidR="00000000">
        <w:rPr>
          <w:rFonts w:ascii="Arial" w:hAnsi="Arial" w:cs="Arial"/>
          <w:noProof/>
        </w:rPr>
        <w:pict w14:anchorId="35A6DE84">
          <v:shape id="_x0000_s2066" type="#_x0000_t202" style="position:absolute;left:0;text-align:left;margin-left:237.2pt;margin-top:651.8pt;width:271.2pt;height:68.75pt;z-index:251688960;visibility:visible;mso-wrap-distance-top:3.6pt;mso-wrap-distance-bottom:3.6pt;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" stroked="f">
            <v:textbox style="mso-next-textbox:#_x0000_s2066">
              <w:txbxContent>
                <w:p w14:paraId="6C702D09" w14:textId="77777777" w:rsidR="00E40891" w:rsidRPr="00344DEB" w:rsidRDefault="008E7487" w:rsidP="0079004D">
                  <w:pPr>
                    <w:spacing w:line="240" w:lineRule="auto"/>
                    <w:ind w:left="720" w:hanging="720"/>
                    <w:jc w:val="both"/>
                    <w:rPr>
                      <w:rFonts w:ascii="Arial" w:hAnsi="Arial" w:cs="Arial"/>
                      <w:b/>
                      <w:bCs/>
                    </w:rPr>
                  </w:pPr>
                  <w:r w:rsidRPr="00344DEB">
                    <w:rPr>
                      <w:rFonts w:ascii="Arial" w:hAnsi="Arial" w:cs="Arial"/>
                    </w:rPr>
                    <w:t xml:space="preserve">Fig </w:t>
                  </w:r>
                  <w:r w:rsidR="00EE4D3A" w:rsidRPr="00344DEB">
                    <w:rPr>
                      <w:rFonts w:ascii="Arial" w:hAnsi="Arial" w:cs="Arial"/>
                    </w:rPr>
                    <w:t>6</w:t>
                  </w:r>
                  <w:r w:rsidR="00B514DB" w:rsidRPr="00344DEB">
                    <w:rPr>
                      <w:rFonts w:ascii="Arial" w:hAnsi="Arial" w:cs="Arial"/>
                    </w:rPr>
                    <w:t>.</w:t>
                  </w:r>
                  <w:r w:rsidRPr="00344DEB">
                    <w:rPr>
                      <w:rFonts w:ascii="Arial" w:hAnsi="Arial" w:cs="Arial"/>
                    </w:rPr>
                    <w:t xml:space="preserve"> Photomicrograph of G-I (21-day old) piglet showing duodenum with collagen fibres (yellow arrow) around the intestinal glands (IG)</w:t>
                  </w:r>
                  <w:r w:rsidR="00EE4D3A" w:rsidRPr="00344DEB">
                    <w:rPr>
                      <w:rFonts w:ascii="Arial" w:hAnsi="Arial" w:cs="Arial"/>
                    </w:rPr>
                    <w:t xml:space="preserve"> in the lamina propria</w:t>
                  </w:r>
                  <w:r w:rsidRPr="00344DEB">
                    <w:rPr>
                      <w:rFonts w:ascii="Arial" w:hAnsi="Arial" w:cs="Arial"/>
                    </w:rPr>
                    <w:t xml:space="preserve">.           </w:t>
                  </w:r>
                  <w:r w:rsidRPr="00344DEB">
                    <w:rPr>
                      <w:rFonts w:ascii="Arial" w:hAnsi="Arial" w:cs="Arial"/>
                      <w:b/>
                      <w:bCs/>
                    </w:rPr>
                    <w:t>Masson’s trichrome 40x</w:t>
                  </w:r>
                </w:p>
              </w:txbxContent>
            </v:textbox>
            <w10:wrap anchory="page"/>
          </v:shape>
        </w:pict>
      </w:r>
      <w:r w:rsidR="00000000">
        <w:rPr>
          <w:rFonts w:ascii="Arial" w:hAnsi="Arial" w:cs="Arial"/>
          <w:noProof/>
        </w:rPr>
        <w:pict w14:anchorId="5DB3300A">
          <v:shape id="_x0000_s2054" type="#_x0000_t202" style="position:absolute;left:0;text-align:left;margin-left:-49.4pt;margin-top:651.8pt;width:274.8pt;height:58.2pt;z-index:251668480;visibility:visible;mso-wrap-distance-top:3.6pt;mso-wrap-distance-bottom:3.6pt;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" stroked="f">
            <v:textbox>
              <w:txbxContent>
                <w:p w14:paraId="186782AD" w14:textId="77777777" w:rsidR="00E40891" w:rsidRPr="00344DEB" w:rsidRDefault="008E7487">
                  <w:pPr>
                    <w:spacing w:line="240" w:lineRule="auto"/>
                    <w:ind w:left="720" w:hanging="720"/>
                    <w:rPr>
                      <w:rFonts w:ascii="Arial" w:hAnsi="Arial" w:cs="Arial"/>
                    </w:rPr>
                  </w:pPr>
                  <w:r w:rsidRPr="00344DEB">
                    <w:rPr>
                      <w:rFonts w:ascii="Arial" w:hAnsi="Arial" w:cs="Arial"/>
                    </w:rPr>
                    <w:t xml:space="preserve">Fig </w:t>
                  </w:r>
                  <w:r w:rsidR="00EE05F5" w:rsidRPr="00344DEB">
                    <w:rPr>
                      <w:rFonts w:ascii="Arial" w:hAnsi="Arial" w:cs="Arial"/>
                    </w:rPr>
                    <w:t>3</w:t>
                  </w:r>
                  <w:r w:rsidR="00911990" w:rsidRPr="00344DEB">
                    <w:rPr>
                      <w:rFonts w:ascii="Arial" w:hAnsi="Arial" w:cs="Arial"/>
                    </w:rPr>
                    <w:t>.</w:t>
                  </w:r>
                  <w:r w:rsidRPr="00344DEB">
                    <w:rPr>
                      <w:rFonts w:ascii="Arial" w:hAnsi="Arial" w:cs="Arial"/>
                    </w:rPr>
                    <w:t xml:space="preserve"> Photomicrograph of Group III (334-day old) pig showing duodenum with highly ridged villi (V), lamina propria (yellow arrow) and lamina muscularis (red arrow).</w:t>
                  </w:r>
                  <w:r w:rsidRPr="00344DEB">
                    <w:rPr>
                      <w:rFonts w:ascii="Arial" w:hAnsi="Arial" w:cs="Arial"/>
                      <w:b/>
                      <w:bCs/>
                    </w:rPr>
                    <w:t xml:space="preserve">     H&amp;E 4x</w:t>
                  </w:r>
                </w:p>
              </w:txbxContent>
            </v:textbox>
            <w10:wrap anchory="page"/>
          </v:shape>
        </w:pict>
      </w:r>
      <w:r>
        <w:rPr>
          <w:rFonts w:ascii="Arial" w:hAnsi="Arial" w:cs="Arial"/>
          <w:noProof/>
          <w:lang w:val="en-US"/>
        </w:rPr>
        <w:drawing>
          <wp:anchor distT="0" distB="0" distL="114300" distR="114300" simplePos="0" relativeHeight="251667456" behindDoc="0" locked="0" layoutInCell="1" allowOverlap="1" wp14:anchorId="3E46D16A" wp14:editId="3DDCAAEC">
            <wp:simplePos x="0" y="0"/>
            <wp:positionH relativeFrom="column">
              <wp:posOffset>-428624</wp:posOffset>
            </wp:positionH>
            <wp:positionV relativeFrom="page">
              <wp:posOffset>6096000</wp:posOffset>
            </wp:positionV>
            <wp:extent cx="2857500" cy="2076450"/>
            <wp:effectExtent l="19050" t="0" r="0" b="0"/>
            <wp:wrapNone/>
            <wp:docPr id="152251665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516655" name="Picture 1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57500" cy="2076450"/>
                    </a:xfrm>
                    <a:prstGeom prst="rect">
                      <a:avLst/>
                    </a:prstGeom>
                  </pic:spPr>
                </pic:pic>
              </a:graphicData>
            </a:graphic>
          </wp:anchor>
        </w:drawing>
      </w:r>
      <w:r w:rsidR="007F3691" w:rsidRPr="00977408">
        <w:rPr>
          <w:rFonts w:ascii="Arial" w:hAnsi="Arial" w:cs="Arial"/>
          <w:color w:val="000000" w:themeColor="text1"/>
          <w:lang w:val="en-US"/>
        </w:rPr>
        <w:br w:type="page"/>
      </w:r>
    </w:p>
    <w:p w14:paraId="6BA94FB6" w14:textId="77777777" w:rsidR="00E40891" w:rsidRPr="00977408" w:rsidRDefault="0049736F" w:rsidP="00B1284B">
      <w:pPr>
        <w:spacing w:beforeLines="30" w:before="72" w:after="10" w:line="240" w:lineRule="auto"/>
        <w:ind w:left="0" w:right="0"/>
        <w:jc w:val="both"/>
        <w:rPr>
          <w:rFonts w:ascii="Arial" w:hAnsi="Arial" w:cs="Arial"/>
          <w:color w:val="000000" w:themeColor="text1"/>
          <w:lang w:val="en-US"/>
        </w:rPr>
      </w:pPr>
      <w:r>
        <w:rPr>
          <w:rFonts w:ascii="Arial" w:hAnsi="Arial" w:cs="Arial"/>
          <w:noProof/>
          <w:color w:val="000000" w:themeColor="text1"/>
          <w:lang w:val="en-US"/>
        </w:rPr>
        <w:lastRenderedPageBreak/>
        <w:drawing>
          <wp:anchor distT="0" distB="0" distL="114300" distR="114300" simplePos="0" relativeHeight="251700224" behindDoc="0" locked="0" layoutInCell="1" allowOverlap="1" wp14:anchorId="5595EA49" wp14:editId="7349E874">
            <wp:simplePos x="0" y="0"/>
            <wp:positionH relativeFrom="column">
              <wp:posOffset>3295650</wp:posOffset>
            </wp:positionH>
            <wp:positionV relativeFrom="page">
              <wp:posOffset>276225</wp:posOffset>
            </wp:positionV>
            <wp:extent cx="3048000" cy="2057400"/>
            <wp:effectExtent l="19050" t="0" r="0" b="0"/>
            <wp:wrapNone/>
            <wp:docPr id="187006437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64378" name="Picture 15"/>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48000" cy="2057400"/>
                    </a:xfrm>
                    <a:prstGeom prst="rect">
                      <a:avLst/>
                    </a:prstGeom>
                  </pic:spPr>
                </pic:pic>
              </a:graphicData>
            </a:graphic>
          </wp:anchor>
        </w:drawing>
      </w:r>
      <w:r>
        <w:rPr>
          <w:rFonts w:ascii="Arial" w:hAnsi="Arial" w:cs="Arial"/>
          <w:noProof/>
          <w:color w:val="000000" w:themeColor="text1"/>
          <w:lang w:val="en-US"/>
        </w:rPr>
        <w:drawing>
          <wp:anchor distT="0" distB="0" distL="114300" distR="114300" simplePos="0" relativeHeight="251702272" behindDoc="0" locked="0" layoutInCell="1" allowOverlap="1" wp14:anchorId="7567A698" wp14:editId="246F0A2F">
            <wp:simplePos x="0" y="0"/>
            <wp:positionH relativeFrom="column">
              <wp:posOffset>-247650</wp:posOffset>
            </wp:positionH>
            <wp:positionV relativeFrom="page">
              <wp:posOffset>276225</wp:posOffset>
            </wp:positionV>
            <wp:extent cx="2914650" cy="2009775"/>
            <wp:effectExtent l="19050" t="0" r="0" b="0"/>
            <wp:wrapNone/>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14650" cy="2009775"/>
                    </a:xfrm>
                    <a:prstGeom prst="rect">
                      <a:avLst/>
                    </a:prstGeom>
                  </pic:spPr>
                </pic:pic>
              </a:graphicData>
            </a:graphic>
          </wp:anchor>
        </w:drawing>
      </w:r>
    </w:p>
    <w:p w14:paraId="5963F187" w14:textId="77777777" w:rsidR="00E40891" w:rsidRPr="00977408" w:rsidRDefault="00C85C4B" w:rsidP="00B1284B">
      <w:pPr>
        <w:spacing w:beforeLines="30" w:before="72" w:after="10" w:line="240" w:lineRule="auto"/>
        <w:ind w:left="0" w:right="0"/>
        <w:jc w:val="both"/>
        <w:rPr>
          <w:rFonts w:ascii="Arial" w:hAnsi="Arial" w:cs="Arial"/>
          <w:color w:val="000000" w:themeColor="text1"/>
          <w:lang w:val="en-US"/>
        </w:rPr>
      </w:pPr>
      <w:r>
        <w:rPr>
          <w:rFonts w:ascii="Arial" w:hAnsi="Arial" w:cs="Arial"/>
          <w:noProof/>
          <w:lang w:val="en-US"/>
        </w:rPr>
        <w:drawing>
          <wp:anchor distT="0" distB="0" distL="114300" distR="114300" simplePos="0" relativeHeight="251748352" behindDoc="0" locked="0" layoutInCell="1" allowOverlap="1" wp14:anchorId="52E67561" wp14:editId="5116B206">
            <wp:simplePos x="0" y="0"/>
            <wp:positionH relativeFrom="column">
              <wp:posOffset>3219450</wp:posOffset>
            </wp:positionH>
            <wp:positionV relativeFrom="page">
              <wp:posOffset>3048000</wp:posOffset>
            </wp:positionV>
            <wp:extent cx="3124200" cy="2057400"/>
            <wp:effectExtent l="19050" t="0" r="0" b="0"/>
            <wp:wrapNone/>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85782" name="Picture 7"/>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24200" cy="2057400"/>
                    </a:xfrm>
                    <a:prstGeom prst="rect">
                      <a:avLst/>
                    </a:prstGeom>
                  </pic:spPr>
                </pic:pic>
              </a:graphicData>
            </a:graphic>
          </wp:anchor>
        </w:drawing>
      </w:r>
      <w:r w:rsidR="00000000">
        <w:rPr>
          <w:rFonts w:ascii="Arial" w:hAnsi="Arial" w:cs="Arial"/>
          <w:noProof/>
          <w:lang w:val="en-US"/>
        </w:rPr>
        <w:pict w14:anchorId="0CA87230">
          <v:shape id="_x0000_s2099" type="#_x0000_t202" style="position:absolute;left:0;text-align:left;margin-left:225.45pt;margin-top:408pt;width:308.7pt;height:61.2pt;z-index:251749376;visibility:visible;mso-wrap-distance-top:3.6pt;mso-wrap-distance-bottom:3.6pt;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" stroked="f">
            <v:textbox>
              <w:txbxContent>
                <w:p w14:paraId="4726080E" w14:textId="77777777" w:rsidR="00B032E5" w:rsidRPr="00C85C4B" w:rsidRDefault="00B032E5" w:rsidP="00C85C4B">
                  <w:pPr>
                    <w:spacing w:line="240" w:lineRule="auto"/>
                    <w:ind w:left="720" w:hanging="720"/>
                    <w:jc w:val="both"/>
                    <w:rPr>
                      <w:rFonts w:ascii="Arial" w:hAnsi="Arial" w:cs="Arial"/>
                    </w:rPr>
                  </w:pPr>
                  <w:r w:rsidRPr="00C85C4B">
                    <w:rPr>
                      <w:rFonts w:ascii="Arial" w:hAnsi="Arial" w:cs="Arial"/>
                    </w:rPr>
                    <w:t xml:space="preserve">Fig </w:t>
                  </w:r>
                  <w:r w:rsidR="00D11A0A" w:rsidRPr="00C85C4B">
                    <w:rPr>
                      <w:rFonts w:ascii="Arial" w:hAnsi="Arial" w:cs="Arial"/>
                    </w:rPr>
                    <w:t>11</w:t>
                  </w:r>
                  <w:r w:rsidRPr="00C85C4B">
                    <w:rPr>
                      <w:rFonts w:ascii="Arial" w:hAnsi="Arial" w:cs="Arial"/>
                    </w:rPr>
                    <w:t>. Photomicrograph of G-III (243-day old) pig small intestine showing duodenum segment with reticular fibres (arrows) around the Brunner’s glands (BG).</w:t>
                  </w:r>
                  <w:r w:rsidRPr="00C85C4B">
                    <w:rPr>
                      <w:rFonts w:ascii="Arial" w:hAnsi="Arial" w:cs="Arial"/>
                    </w:rPr>
                    <w:tab/>
                  </w:r>
                  <w:r w:rsidRPr="00C85C4B">
                    <w:rPr>
                      <w:rFonts w:ascii="Arial" w:hAnsi="Arial" w:cs="Arial"/>
                    </w:rPr>
                    <w:tab/>
                  </w:r>
                  <w:r w:rsidRPr="00C85C4B">
                    <w:rPr>
                      <w:rFonts w:ascii="Arial" w:hAnsi="Arial" w:cs="Arial"/>
                    </w:rPr>
                    <w:tab/>
                  </w:r>
                  <w:r w:rsidRPr="00C85C4B">
                    <w:rPr>
                      <w:rFonts w:ascii="Arial" w:hAnsi="Arial" w:cs="Arial"/>
                    </w:rPr>
                    <w:tab/>
                  </w:r>
                  <w:r w:rsidRPr="00C85C4B">
                    <w:rPr>
                      <w:rFonts w:ascii="Arial" w:hAnsi="Arial" w:cs="Arial"/>
                      <w:b/>
                      <w:bCs/>
                    </w:rPr>
                    <w:t>Wilder’s 40x</w:t>
                  </w:r>
                </w:p>
              </w:txbxContent>
            </v:textbox>
            <w10:wrap anchory="page"/>
          </v:shape>
        </w:pict>
      </w:r>
      <w:r>
        <w:rPr>
          <w:rFonts w:ascii="Arial" w:hAnsi="Arial" w:cs="Arial"/>
          <w:noProof/>
          <w:lang w:val="en-US"/>
        </w:rPr>
        <w:drawing>
          <wp:anchor distT="0" distB="0" distL="114300" distR="114300" simplePos="0" relativeHeight="251706368" behindDoc="0" locked="0" layoutInCell="1" allowOverlap="1" wp14:anchorId="35315ECD" wp14:editId="420E9D43">
            <wp:simplePos x="0" y="0"/>
            <wp:positionH relativeFrom="column">
              <wp:posOffset>3219450</wp:posOffset>
            </wp:positionH>
            <wp:positionV relativeFrom="page">
              <wp:posOffset>6019800</wp:posOffset>
            </wp:positionV>
            <wp:extent cx="3048000" cy="1943100"/>
            <wp:effectExtent l="19050" t="0" r="0" b="0"/>
            <wp:wrapNone/>
            <wp:docPr id="117117873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178736" name="Picture 15"/>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48000" cy="1943100"/>
                    </a:xfrm>
                    <a:prstGeom prst="rect">
                      <a:avLst/>
                    </a:prstGeom>
                  </pic:spPr>
                </pic:pic>
              </a:graphicData>
            </a:graphic>
          </wp:anchor>
        </w:drawing>
      </w:r>
      <w:r w:rsidR="00000000">
        <w:rPr>
          <w:rFonts w:ascii="Arial" w:hAnsi="Arial" w:cs="Arial"/>
          <w:noProof/>
        </w:rPr>
        <w:pict w14:anchorId="45B3F56C">
          <v:shape id="_x0000_s2068" type="#_x0000_t202" style="position:absolute;left:0;text-align:left;margin-left:219.6pt;margin-top:629.85pt;width:295.25pt;height:72.15pt;z-index:251707392;visibility:visible;mso-wrap-distance-top:3.6pt;mso-wrap-distance-bottom:3.6pt;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" stroked="f">
            <v:textbox style="mso-next-textbox:#_x0000_s2068">
              <w:txbxContent>
                <w:p w14:paraId="1187D9AD" w14:textId="77777777" w:rsidR="00E40891" w:rsidRPr="0049736F" w:rsidRDefault="008E7487" w:rsidP="0049736F">
                  <w:pPr>
                    <w:spacing w:line="240" w:lineRule="auto"/>
                    <w:ind w:left="720" w:hanging="720"/>
                    <w:jc w:val="both"/>
                    <w:rPr>
                      <w:rFonts w:ascii="Arial" w:hAnsi="Arial" w:cs="Arial"/>
                    </w:rPr>
                  </w:pPr>
                  <w:r w:rsidRPr="0049736F">
                    <w:rPr>
                      <w:rFonts w:ascii="Arial" w:hAnsi="Arial" w:cs="Arial"/>
                    </w:rPr>
                    <w:t xml:space="preserve">Fig </w:t>
                  </w:r>
                  <w:r w:rsidR="00600F5B" w:rsidRPr="0049736F">
                    <w:rPr>
                      <w:rFonts w:ascii="Arial" w:hAnsi="Arial" w:cs="Arial"/>
                    </w:rPr>
                    <w:t>1</w:t>
                  </w:r>
                  <w:r w:rsidR="00D11A0A" w:rsidRPr="0049736F">
                    <w:rPr>
                      <w:rFonts w:ascii="Arial" w:hAnsi="Arial" w:cs="Arial"/>
                    </w:rPr>
                    <w:t>2</w:t>
                  </w:r>
                  <w:r w:rsidR="00B514DB" w:rsidRPr="0049736F">
                    <w:rPr>
                      <w:rFonts w:ascii="Arial" w:hAnsi="Arial" w:cs="Arial"/>
                    </w:rPr>
                    <w:t>.</w:t>
                  </w:r>
                  <w:r w:rsidRPr="0049736F">
                    <w:rPr>
                      <w:rFonts w:ascii="Arial" w:hAnsi="Arial" w:cs="Arial"/>
                    </w:rPr>
                    <w:t xml:space="preserve"> Photomicrograph of Group II (43-day old) pig showing duodenum with intestinal glands (IG), lamina propria (LP), lamina muscularis (red arrow) and Brunner’s glands (BG).    </w:t>
                  </w:r>
                  <w:r w:rsidRPr="0049736F">
                    <w:rPr>
                      <w:rFonts w:ascii="Arial" w:hAnsi="Arial" w:cs="Arial"/>
                    </w:rPr>
                    <w:tab/>
                  </w:r>
                  <w:r w:rsidRPr="0049736F">
                    <w:rPr>
                      <w:rFonts w:ascii="Arial" w:hAnsi="Arial" w:cs="Arial"/>
                      <w:b/>
                      <w:bCs/>
                    </w:rPr>
                    <w:t>H&amp;E 10x</w:t>
                  </w:r>
                </w:p>
                <w:p w14:paraId="23B6800A" w14:textId="77777777" w:rsidR="00E40891" w:rsidRPr="0049736F" w:rsidRDefault="00E40891" w:rsidP="0049736F">
                  <w:pPr>
                    <w:spacing w:line="240" w:lineRule="auto"/>
                    <w:ind w:left="720" w:hanging="720"/>
                    <w:jc w:val="both"/>
                    <w:rPr>
                      <w:rFonts w:ascii="Arial" w:hAnsi="Arial" w:cs="Arial"/>
                    </w:rPr>
                  </w:pPr>
                </w:p>
              </w:txbxContent>
            </v:textbox>
            <w10:wrap anchory="page"/>
          </v:shape>
        </w:pict>
      </w:r>
      <w:r w:rsidR="00000000">
        <w:rPr>
          <w:rFonts w:ascii="Arial" w:hAnsi="Arial" w:cs="Arial"/>
          <w:noProof/>
        </w:rPr>
        <w:pict w14:anchorId="23DB0129">
          <v:shape id="_x0000_s2072" type="#_x0000_t202" style="position:absolute;left:0;text-align:left;margin-left:233.05pt;margin-top:182.85pt;width:309pt;height:57pt;z-index:251701248;visibility:visible;mso-wrap-distance-top:3.6pt;mso-wrap-distance-bottom:3.6pt;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" stroked="f">
            <v:textbox style="mso-next-textbox:#_x0000_s2072">
              <w:txbxContent>
                <w:p w14:paraId="55F71868" w14:textId="77777777" w:rsidR="00E40891" w:rsidRPr="0049736F" w:rsidRDefault="008E7487" w:rsidP="0049736F">
                  <w:pPr>
                    <w:spacing w:line="240" w:lineRule="auto"/>
                    <w:ind w:left="720" w:hanging="720"/>
                    <w:jc w:val="both"/>
                    <w:rPr>
                      <w:rFonts w:ascii="Arial" w:hAnsi="Arial" w:cs="Arial"/>
                      <w:b/>
                      <w:bCs/>
                    </w:rPr>
                  </w:pPr>
                  <w:r w:rsidRPr="0049736F">
                    <w:rPr>
                      <w:rFonts w:ascii="Arial" w:hAnsi="Arial" w:cs="Arial"/>
                    </w:rPr>
                    <w:t xml:space="preserve">Fig </w:t>
                  </w:r>
                  <w:r w:rsidR="00600F5B" w:rsidRPr="0049736F">
                    <w:rPr>
                      <w:rFonts w:ascii="Arial" w:hAnsi="Arial" w:cs="Arial"/>
                    </w:rPr>
                    <w:t>10</w:t>
                  </w:r>
                  <w:r w:rsidR="00B514DB" w:rsidRPr="0049736F">
                    <w:rPr>
                      <w:rFonts w:ascii="Arial" w:hAnsi="Arial" w:cs="Arial"/>
                    </w:rPr>
                    <w:t>.</w:t>
                  </w:r>
                  <w:r w:rsidRPr="0049736F">
                    <w:rPr>
                      <w:rFonts w:ascii="Arial" w:hAnsi="Arial" w:cs="Arial"/>
                    </w:rPr>
                    <w:t xml:space="preserve"> Photomicrograph of G-I (0-day old) piglet showing duodenum with discrete lamina muscularis (LM), intestinal gland (IG) and Brunner’s glands (BG).</w:t>
                  </w:r>
                  <w:r w:rsidRPr="0049736F">
                    <w:rPr>
                      <w:rFonts w:ascii="Arial" w:hAnsi="Arial" w:cs="Arial"/>
                    </w:rPr>
                    <w:tab/>
                  </w:r>
                  <w:r w:rsidRPr="0049736F">
                    <w:rPr>
                      <w:rFonts w:ascii="Arial" w:hAnsi="Arial" w:cs="Arial"/>
                    </w:rPr>
                    <w:tab/>
                  </w:r>
                  <w:r w:rsidR="0049736F">
                    <w:rPr>
                      <w:rFonts w:ascii="Arial" w:hAnsi="Arial" w:cs="Arial"/>
                    </w:rPr>
                    <w:t xml:space="preserve">                                    </w:t>
                  </w:r>
                  <w:r w:rsidRPr="0049736F">
                    <w:rPr>
                      <w:rFonts w:ascii="Arial" w:hAnsi="Arial" w:cs="Arial"/>
                      <w:b/>
                      <w:bCs/>
                    </w:rPr>
                    <w:t>H&amp;E 10x</w:t>
                  </w:r>
                </w:p>
              </w:txbxContent>
            </v:textbox>
            <w10:wrap anchory="page"/>
          </v:shape>
        </w:pict>
      </w:r>
      <w:r w:rsidR="00000000">
        <w:rPr>
          <w:rFonts w:ascii="Arial" w:hAnsi="Arial" w:cs="Arial"/>
          <w:noProof/>
        </w:rPr>
        <w:pict w14:anchorId="23C83BF7">
          <v:shape id="_x0000_s2063" type="#_x0000_t202" style="position:absolute;left:0;text-align:left;margin-left:-47.8pt;margin-top:634.5pt;width:261.6pt;height:74.25pt;z-index:251695104;visibility:visible;mso-wrap-distance-top:3.6pt;mso-wrap-distance-bottom:3.6pt;mso-position-horizontal-relative:margin;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" stroked="f">
            <v:textbox style="mso-next-textbox:#_x0000_s2063">
              <w:txbxContent>
                <w:p w14:paraId="0136CA3B" w14:textId="77777777" w:rsidR="00E40891" w:rsidRPr="0049736F" w:rsidRDefault="008E7487" w:rsidP="0049736F">
                  <w:pPr>
                    <w:spacing w:line="240" w:lineRule="auto"/>
                    <w:ind w:left="720" w:hanging="720"/>
                    <w:jc w:val="both"/>
                    <w:rPr>
                      <w:rFonts w:ascii="Arial" w:hAnsi="Arial" w:cs="Arial"/>
                    </w:rPr>
                  </w:pPr>
                  <w:r w:rsidRPr="0049736F">
                    <w:rPr>
                      <w:rFonts w:ascii="Arial" w:hAnsi="Arial" w:cs="Arial"/>
                    </w:rPr>
                    <w:t xml:space="preserve">Fig </w:t>
                  </w:r>
                  <w:r w:rsidR="00D803AA" w:rsidRPr="0049736F">
                    <w:rPr>
                      <w:rFonts w:ascii="Arial" w:hAnsi="Arial" w:cs="Arial"/>
                    </w:rPr>
                    <w:t>9</w:t>
                  </w:r>
                  <w:r w:rsidR="00B514DB" w:rsidRPr="0049736F">
                    <w:rPr>
                      <w:rFonts w:ascii="Arial" w:hAnsi="Arial" w:cs="Arial"/>
                    </w:rPr>
                    <w:t>.</w:t>
                  </w:r>
                  <w:r w:rsidRPr="0049736F">
                    <w:rPr>
                      <w:rFonts w:ascii="Arial" w:hAnsi="Arial" w:cs="Arial"/>
                    </w:rPr>
                    <w:t xml:space="preserve"> Photomicrograph of G-I (21-day old) piglet showing duodenum with Paneth cells (red arrow) in intestinal glands (IG) and goblet cells (GC).              </w:t>
                  </w:r>
                  <w:r w:rsidRPr="0049736F">
                    <w:rPr>
                      <w:rFonts w:ascii="Arial" w:hAnsi="Arial" w:cs="Arial"/>
                      <w:b/>
                      <w:bCs/>
                    </w:rPr>
                    <w:t>H&amp;E 60x</w:t>
                  </w:r>
                </w:p>
              </w:txbxContent>
            </v:textbox>
            <w10:wrap anchorx="margin" anchory="page"/>
          </v:shape>
        </w:pict>
      </w:r>
      <w:r w:rsidR="0049736F">
        <w:rPr>
          <w:rFonts w:ascii="Arial" w:hAnsi="Arial" w:cs="Arial"/>
          <w:noProof/>
          <w:lang w:val="en-US"/>
        </w:rPr>
        <w:drawing>
          <wp:anchor distT="0" distB="0" distL="114300" distR="114300" simplePos="0" relativeHeight="251694080" behindDoc="0" locked="0" layoutInCell="1" allowOverlap="1" wp14:anchorId="53B143CD" wp14:editId="5282FDD7">
            <wp:simplePos x="0" y="0"/>
            <wp:positionH relativeFrom="column">
              <wp:posOffset>-419100</wp:posOffset>
            </wp:positionH>
            <wp:positionV relativeFrom="page">
              <wp:posOffset>5876925</wp:posOffset>
            </wp:positionV>
            <wp:extent cx="2924175" cy="2085975"/>
            <wp:effectExtent l="19050" t="0" r="9525" b="0"/>
            <wp:wrapNone/>
            <wp:docPr id="141790304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03048" name="Picture 11"/>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24175" cy="2085975"/>
                    </a:xfrm>
                    <a:prstGeom prst="rect">
                      <a:avLst/>
                    </a:prstGeom>
                  </pic:spPr>
                </pic:pic>
              </a:graphicData>
            </a:graphic>
          </wp:anchor>
        </w:drawing>
      </w:r>
      <w:r w:rsidR="00000000">
        <w:rPr>
          <w:rFonts w:ascii="Arial" w:hAnsi="Arial" w:cs="Arial"/>
          <w:noProof/>
        </w:rPr>
        <w:pict w14:anchorId="0651104E">
          <v:shape id="_x0000_s2064" type="#_x0000_t202" style="position:absolute;left:0;text-align:left;margin-left:-55pt;margin-top:402.75pt;width:268.8pt;height:61.8pt;z-index:251693056;visibility:visible;mso-wrap-distance-top:3.6pt;mso-wrap-distance-bottom:3.6pt;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" stroked="f">
            <v:textbox style="mso-next-textbox:#_x0000_s2064">
              <w:txbxContent>
                <w:p w14:paraId="40AE4371" w14:textId="77777777" w:rsidR="00E40891" w:rsidRPr="0049736F" w:rsidRDefault="008E7487" w:rsidP="0049736F">
                  <w:pPr>
                    <w:spacing w:line="240" w:lineRule="auto"/>
                    <w:ind w:left="720" w:hanging="720"/>
                    <w:jc w:val="both"/>
                    <w:rPr>
                      <w:rFonts w:ascii="Arial" w:hAnsi="Arial" w:cs="Arial"/>
                    </w:rPr>
                  </w:pPr>
                  <w:r w:rsidRPr="0049736F">
                    <w:rPr>
                      <w:rFonts w:ascii="Arial" w:hAnsi="Arial" w:cs="Arial"/>
                    </w:rPr>
                    <w:t xml:space="preserve">Fig </w:t>
                  </w:r>
                  <w:r w:rsidR="00D803AA" w:rsidRPr="0049736F">
                    <w:rPr>
                      <w:rFonts w:ascii="Arial" w:hAnsi="Arial" w:cs="Arial"/>
                    </w:rPr>
                    <w:t>8</w:t>
                  </w:r>
                  <w:r w:rsidR="00B514DB" w:rsidRPr="0049736F">
                    <w:rPr>
                      <w:rFonts w:ascii="Arial" w:hAnsi="Arial" w:cs="Arial"/>
                    </w:rPr>
                    <w:t>.</w:t>
                  </w:r>
                  <w:r w:rsidRPr="0049736F">
                    <w:rPr>
                      <w:rFonts w:ascii="Arial" w:hAnsi="Arial" w:cs="Arial"/>
                    </w:rPr>
                    <w:t xml:space="preserve"> Photomicrograph of G-II (21-day old) piglet showing duodenum with elastic fibres (red arrow) around intestinal glands (IG).</w:t>
                  </w:r>
                </w:p>
                <w:p w14:paraId="785E0DB7" w14:textId="77777777" w:rsidR="00E40891" w:rsidRPr="0049736F" w:rsidRDefault="0049736F" w:rsidP="0049736F">
                  <w:pPr>
                    <w:spacing w:line="240" w:lineRule="auto"/>
                    <w:ind w:left="720" w:hanging="720"/>
                    <w:jc w:val="both"/>
                    <w:rPr>
                      <w:rFonts w:ascii="Arial" w:hAnsi="Arial" w:cs="Arial"/>
                      <w:b/>
                      <w:bCs/>
                    </w:rPr>
                  </w:pPr>
                  <w:r>
                    <w:rPr>
                      <w:rFonts w:ascii="Arial" w:hAnsi="Arial" w:cs="Arial"/>
                      <w:b/>
                      <w:bCs/>
                    </w:rPr>
                    <w:t xml:space="preserve">                                                       </w:t>
                  </w:r>
                  <w:r w:rsidR="008E7487" w:rsidRPr="0049736F">
                    <w:rPr>
                      <w:rFonts w:ascii="Arial" w:hAnsi="Arial" w:cs="Arial"/>
                      <w:b/>
                      <w:bCs/>
                    </w:rPr>
                    <w:t>Weigert’s 10x</w:t>
                  </w:r>
                </w:p>
              </w:txbxContent>
            </v:textbox>
            <w10:wrap anchory="page"/>
          </v:shape>
        </w:pict>
      </w:r>
      <w:r w:rsidR="0049736F">
        <w:rPr>
          <w:rFonts w:ascii="Arial" w:hAnsi="Arial" w:cs="Arial"/>
          <w:noProof/>
          <w:lang w:val="en-US"/>
        </w:rPr>
        <w:drawing>
          <wp:anchor distT="0" distB="0" distL="114300" distR="114300" simplePos="0" relativeHeight="251692032" behindDoc="0" locked="0" layoutInCell="1" allowOverlap="1" wp14:anchorId="6EEB22BA" wp14:editId="11324892">
            <wp:simplePos x="0" y="0"/>
            <wp:positionH relativeFrom="column">
              <wp:posOffset>-304800</wp:posOffset>
            </wp:positionH>
            <wp:positionV relativeFrom="page">
              <wp:posOffset>3114675</wp:posOffset>
            </wp:positionV>
            <wp:extent cx="2925445" cy="1943100"/>
            <wp:effectExtent l="19050" t="0" r="8255" b="0"/>
            <wp:wrapNone/>
            <wp:docPr id="154391238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912386" name="Picture 10"/>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925445" cy="1943100"/>
                    </a:xfrm>
                    <a:prstGeom prst="rect">
                      <a:avLst/>
                    </a:prstGeom>
                  </pic:spPr>
                </pic:pic>
              </a:graphicData>
            </a:graphic>
          </wp:anchor>
        </w:drawing>
      </w:r>
      <w:r w:rsidR="00000000">
        <w:rPr>
          <w:rFonts w:ascii="Arial" w:hAnsi="Arial" w:cs="Arial"/>
          <w:noProof/>
        </w:rPr>
        <w:pict w14:anchorId="133A7C45">
          <v:shape id="_x0000_s2070" type="#_x0000_t202" style="position:absolute;left:0;text-align:left;margin-left:-55pt;margin-top:182.25pt;width:291.9pt;height:57.6pt;z-index:251703296;visibility:visible;mso-wrap-distance-top:3.6pt;mso-wrap-distance-bottom:3.6pt;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" stroked="f">
            <v:textbox style="mso-next-textbox:#_x0000_s2070">
              <w:txbxContent>
                <w:p w14:paraId="1EB10C7E" w14:textId="77777777" w:rsidR="00E40891" w:rsidRPr="0049736F" w:rsidRDefault="008E7487" w:rsidP="0049736F">
                  <w:pPr>
                    <w:spacing w:line="240" w:lineRule="auto"/>
                    <w:ind w:left="720" w:hanging="720"/>
                    <w:jc w:val="both"/>
                    <w:rPr>
                      <w:rFonts w:ascii="Arial" w:hAnsi="Arial" w:cs="Arial"/>
                    </w:rPr>
                  </w:pPr>
                  <w:r w:rsidRPr="0049736F">
                    <w:rPr>
                      <w:rFonts w:ascii="Arial" w:hAnsi="Arial" w:cs="Arial"/>
                    </w:rPr>
                    <w:t xml:space="preserve">Fig </w:t>
                  </w:r>
                  <w:r w:rsidR="00EE4D3A" w:rsidRPr="0049736F">
                    <w:rPr>
                      <w:rFonts w:ascii="Arial" w:hAnsi="Arial" w:cs="Arial"/>
                    </w:rPr>
                    <w:t>7</w:t>
                  </w:r>
                  <w:r w:rsidR="00B514DB" w:rsidRPr="0049736F">
                    <w:rPr>
                      <w:rFonts w:ascii="Arial" w:hAnsi="Arial" w:cs="Arial"/>
                    </w:rPr>
                    <w:t>.</w:t>
                  </w:r>
                  <w:r w:rsidRPr="0049736F">
                    <w:rPr>
                      <w:rFonts w:ascii="Arial" w:hAnsi="Arial" w:cs="Arial"/>
                    </w:rPr>
                    <w:t xml:space="preserve"> Photomicrograph of G-I (13-day old) piglet showing duodenum with intestinal glands (IG), continuous lamina muscularis (yellow arrow) </w:t>
                  </w:r>
                </w:p>
                <w:p w14:paraId="0938F693" w14:textId="77777777" w:rsidR="00E40891" w:rsidRPr="0049736F" w:rsidRDefault="0049736F" w:rsidP="0049736F">
                  <w:pPr>
                    <w:spacing w:line="240" w:lineRule="auto"/>
                    <w:ind w:left="720" w:hanging="720"/>
                    <w:jc w:val="both"/>
                    <w:rPr>
                      <w:rFonts w:ascii="Arial" w:hAnsi="Arial" w:cs="Arial"/>
                    </w:rPr>
                  </w:pPr>
                  <w:r>
                    <w:rPr>
                      <w:rFonts w:ascii="Arial" w:hAnsi="Arial" w:cs="Arial"/>
                    </w:rPr>
                    <w:t xml:space="preserve">            </w:t>
                  </w:r>
                  <w:r w:rsidR="008E7487" w:rsidRPr="0049736F">
                    <w:rPr>
                      <w:rFonts w:ascii="Arial" w:hAnsi="Arial" w:cs="Arial"/>
                    </w:rPr>
                    <w:t>and Brunner’s glands (BG).</w:t>
                  </w:r>
                  <w:r w:rsidR="008E7487" w:rsidRPr="0049736F">
                    <w:rPr>
                      <w:rFonts w:ascii="Arial" w:hAnsi="Arial" w:cs="Arial"/>
                      <w:b/>
                      <w:bCs/>
                    </w:rPr>
                    <w:tab/>
                  </w:r>
                  <w:r w:rsidR="008E7487" w:rsidRPr="0049736F">
                    <w:rPr>
                      <w:rFonts w:ascii="Arial" w:hAnsi="Arial" w:cs="Arial"/>
                      <w:b/>
                      <w:bCs/>
                    </w:rPr>
                    <w:tab/>
                    <w:t>H&amp;E 40x</w:t>
                  </w:r>
                </w:p>
              </w:txbxContent>
            </v:textbox>
            <w10:wrap anchory="page"/>
          </v:shape>
        </w:pict>
      </w:r>
      <w:r w:rsidR="007F3691" w:rsidRPr="00977408">
        <w:rPr>
          <w:rFonts w:ascii="Arial" w:hAnsi="Arial" w:cs="Arial"/>
          <w:color w:val="000000" w:themeColor="text1"/>
          <w:lang w:val="en-US"/>
        </w:rPr>
        <w:br w:type="page"/>
      </w:r>
    </w:p>
    <w:p w14:paraId="2FF22166" w14:textId="19640FA9" w:rsidR="00CB22A9" w:rsidRDefault="00CB22A9" w:rsidP="00B032E5">
      <w:pPr>
        <w:spacing w:line="240" w:lineRule="auto"/>
        <w:ind w:left="0" w:right="0" w:firstLine="0"/>
        <w:rPr>
          <w:rFonts w:ascii="Arial" w:hAnsi="Arial" w:cs="Arial"/>
          <w:color w:val="000000" w:themeColor="text1"/>
          <w:lang w:val="en-US"/>
        </w:rPr>
      </w:pPr>
      <w:r>
        <w:rPr>
          <w:noProof/>
        </w:rPr>
        <w:lastRenderedPageBreak/>
        <w:drawing>
          <wp:inline distT="0" distB="0" distL="0" distR="0" wp14:anchorId="2EB98EA0" wp14:editId="4E0B6297">
            <wp:extent cx="5692673" cy="7038975"/>
            <wp:effectExtent l="0" t="0" r="0" b="0"/>
            <wp:docPr id="496997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997947" name=""/>
                    <pic:cNvPicPr/>
                  </pic:nvPicPr>
                  <pic:blipFill>
                    <a:blip r:embed="rId21"/>
                    <a:stretch>
                      <a:fillRect/>
                    </a:stretch>
                  </pic:blipFill>
                  <pic:spPr>
                    <a:xfrm>
                      <a:off x="0" y="0"/>
                      <a:ext cx="5703789" cy="7052720"/>
                    </a:xfrm>
                    <a:prstGeom prst="rect">
                      <a:avLst/>
                    </a:prstGeom>
                  </pic:spPr>
                </pic:pic>
              </a:graphicData>
            </a:graphic>
          </wp:inline>
        </w:drawing>
      </w:r>
    </w:p>
    <w:p w14:paraId="25FAB380" w14:textId="20B3E202" w:rsidR="007D1493" w:rsidRPr="00651D2B" w:rsidRDefault="00CB47E6" w:rsidP="00B032E5">
      <w:pPr>
        <w:spacing w:line="240" w:lineRule="auto"/>
        <w:ind w:left="0" w:right="0" w:firstLine="0"/>
        <w:rPr>
          <w:rFonts w:ascii="Arial" w:hAnsi="Arial" w:cs="Arial"/>
          <w:lang w:val="en-US"/>
        </w:rPr>
      </w:pPr>
      <w:r>
        <w:rPr>
          <w:rFonts w:ascii="Arial" w:hAnsi="Arial" w:cs="Arial"/>
          <w:b/>
          <w:bCs/>
          <w:lang w:val="en-US"/>
        </w:rPr>
        <w:t xml:space="preserve">4. </w:t>
      </w:r>
      <w:r w:rsidR="00A73A8B" w:rsidRPr="00651D2B">
        <w:rPr>
          <w:rFonts w:ascii="Arial" w:hAnsi="Arial" w:cs="Arial"/>
          <w:b/>
          <w:bCs/>
          <w:lang w:val="en-US"/>
        </w:rPr>
        <w:t>CONCLUSION</w:t>
      </w:r>
    </w:p>
    <w:p w14:paraId="2977AA79" w14:textId="5A295D31" w:rsidR="00DD08AA" w:rsidRDefault="008B5677" w:rsidP="00DD08AA">
      <w:pPr>
        <w:spacing w:line="240" w:lineRule="auto"/>
        <w:ind w:left="0"/>
        <w:jc w:val="both"/>
        <w:rPr>
          <w:rFonts w:ascii="Arial" w:hAnsi="Arial" w:cs="Arial"/>
          <w:lang w:val="en-US"/>
        </w:rPr>
      </w:pPr>
      <w:r w:rsidRPr="008B5677">
        <w:rPr>
          <w:rFonts w:ascii="Arial" w:hAnsi="Arial" w:cs="Arial"/>
          <w:lang w:val="en-US"/>
        </w:rPr>
        <w:t xml:space="preserve">Postnatal development of the duodenum in Indian domestic pigs was characterized by progressive maturation of the mucosa, submucosa and muscular components. Villi underwent distinct developmental alterations, while goblet cells, intraepithelial lymphocytes and connective tissue </w:t>
      </w:r>
      <w:proofErr w:type="spellStart"/>
      <w:r w:rsidRPr="008B5677">
        <w:rPr>
          <w:rFonts w:ascii="Arial" w:hAnsi="Arial" w:cs="Arial"/>
          <w:lang w:val="en-US"/>
        </w:rPr>
        <w:t>fibres</w:t>
      </w:r>
      <w:proofErr w:type="spellEnd"/>
      <w:r w:rsidRPr="008B5677">
        <w:rPr>
          <w:rFonts w:ascii="Arial" w:hAnsi="Arial" w:cs="Arial"/>
          <w:lang w:val="en-US"/>
        </w:rPr>
        <w:t xml:space="preserve"> became increasingly prominent with age. Paneth cells appeared after birth, and Brunner's glands developed from sparse isolated structures into prominent submucosal lobules. Plicae circulares also became evident during early postnatal life and </w:t>
      </w:r>
      <w:r w:rsidRPr="008B5677">
        <w:rPr>
          <w:rFonts w:ascii="Arial" w:hAnsi="Arial" w:cs="Arial"/>
          <w:lang w:val="en-US"/>
        </w:rPr>
        <w:lastRenderedPageBreak/>
        <w:t>increased in prominence with advancing age. Together, these observations indicate coordinated maturation of the structural components associated with digestive, absorptive, protective and intestinal immune functions. The findings provide descriptive baseline information on postnatal duodenal histology in Indian domestic pigs and may support future comparative and morphometric investigations of porcine intestinal development.</w:t>
      </w:r>
    </w:p>
    <w:p w14:paraId="50CA6F6F" w14:textId="77777777" w:rsidR="00DD08AA" w:rsidRDefault="00DD08AA" w:rsidP="00DD08AA">
      <w:pPr>
        <w:autoSpaceDE w:val="0"/>
        <w:autoSpaceDN w:val="0"/>
        <w:adjustRightInd w:val="0"/>
        <w:spacing w:line="240" w:lineRule="auto"/>
        <w:ind w:left="0" w:right="0" w:firstLine="0"/>
        <w:rPr>
          <w:rFonts w:ascii="Arial" w:hAnsi="Arial" w:cs="Arial"/>
        </w:rPr>
      </w:pPr>
    </w:p>
    <w:p w14:paraId="2E49D6FC" w14:textId="77777777" w:rsidR="00AC08F7" w:rsidRPr="00DD08AA" w:rsidRDefault="00AC08F7" w:rsidP="00DD08AA">
      <w:pPr>
        <w:autoSpaceDE w:val="0"/>
        <w:autoSpaceDN w:val="0"/>
        <w:adjustRightInd w:val="0"/>
        <w:spacing w:line="240" w:lineRule="auto"/>
        <w:ind w:left="0" w:right="0" w:firstLine="0"/>
        <w:rPr>
          <w:rFonts w:ascii="Arial" w:hAnsi="Arial" w:cs="Arial"/>
        </w:rPr>
      </w:pPr>
    </w:p>
    <w:p w14:paraId="0121D2B0" w14:textId="77777777" w:rsidR="00DD08AA" w:rsidRDefault="00DD08AA" w:rsidP="00DD08AA">
      <w:pPr>
        <w:pStyle w:val="ReferHead"/>
        <w:spacing w:after="0"/>
        <w:jc w:val="both"/>
        <w:rPr>
          <w:rFonts w:ascii="Arial" w:hAnsi="Arial" w:cs="Arial"/>
          <w:bCs/>
        </w:rPr>
      </w:pPr>
      <w:r w:rsidRPr="00786D36">
        <w:rPr>
          <w:rFonts w:ascii="Arial" w:hAnsi="Arial" w:cs="Arial"/>
          <w:bCs/>
        </w:rPr>
        <w:t>Competing interests</w:t>
      </w:r>
    </w:p>
    <w:p w14:paraId="099C69DB" w14:textId="77777777" w:rsidR="00DD08AA" w:rsidRDefault="00DD08AA" w:rsidP="00DD08AA">
      <w:pPr>
        <w:pStyle w:val="ReferHead"/>
        <w:spacing w:after="0"/>
        <w:jc w:val="both"/>
        <w:rPr>
          <w:rFonts w:ascii="Arial" w:hAnsi="Arial" w:cs="Arial"/>
          <w:b w:val="0"/>
          <w:bCs/>
          <w:caps w:val="0"/>
        </w:rPr>
      </w:pPr>
      <w:r>
        <w:rPr>
          <w:rFonts w:ascii="Arial" w:hAnsi="Arial" w:cs="Arial"/>
          <w:b w:val="0"/>
          <w:bCs/>
          <w:caps w:val="0"/>
        </w:rPr>
        <w:t>N</w:t>
      </w:r>
      <w:r w:rsidRPr="00DD08AA">
        <w:rPr>
          <w:rFonts w:ascii="Arial" w:hAnsi="Arial" w:cs="Arial"/>
          <w:b w:val="0"/>
          <w:bCs/>
          <w:caps w:val="0"/>
        </w:rPr>
        <w:t>o conflicts of interest</w:t>
      </w:r>
    </w:p>
    <w:p w14:paraId="5095A7B6" w14:textId="77777777" w:rsidR="00DD08AA" w:rsidRPr="00DD08AA" w:rsidRDefault="00DD08AA" w:rsidP="00DD08AA">
      <w:pPr>
        <w:pStyle w:val="ReferHead"/>
        <w:spacing w:after="0"/>
        <w:jc w:val="both"/>
        <w:rPr>
          <w:rFonts w:ascii="Arial" w:hAnsi="Arial" w:cs="Arial"/>
          <w:b w:val="0"/>
          <w:bCs/>
        </w:rPr>
      </w:pPr>
    </w:p>
    <w:p w14:paraId="2057CDA5" w14:textId="77777777" w:rsidR="00DD08AA" w:rsidRPr="00977408" w:rsidRDefault="00DD08AA" w:rsidP="00DD08AA">
      <w:pPr>
        <w:spacing w:line="240" w:lineRule="auto"/>
        <w:ind w:left="0"/>
        <w:jc w:val="both"/>
        <w:rPr>
          <w:rFonts w:ascii="Arial" w:hAnsi="Arial" w:cs="Arial"/>
          <w:b/>
          <w:bCs/>
        </w:rPr>
      </w:pPr>
    </w:p>
    <w:p w14:paraId="6378F6AD" w14:textId="77777777" w:rsidR="00B75A2A" w:rsidRPr="00977408" w:rsidRDefault="00B75A2A" w:rsidP="00B75A2A">
      <w:pPr>
        <w:spacing w:line="240" w:lineRule="auto"/>
        <w:ind w:left="0" w:firstLine="0"/>
        <w:jc w:val="both"/>
        <w:rPr>
          <w:rFonts w:ascii="Arial" w:hAnsi="Arial" w:cs="Arial"/>
        </w:rPr>
      </w:pPr>
      <w:r w:rsidRPr="00977408">
        <w:rPr>
          <w:rFonts w:ascii="Arial" w:hAnsi="Arial" w:cs="Arial"/>
          <w:b/>
        </w:rPr>
        <w:t>ETHICAL APPROVAL</w:t>
      </w:r>
    </w:p>
    <w:p w14:paraId="329C2C7B" w14:textId="77777777" w:rsidR="00B75A2A" w:rsidRDefault="00B75A2A" w:rsidP="00B75A2A">
      <w:pPr>
        <w:spacing w:line="240" w:lineRule="auto"/>
        <w:ind w:left="0"/>
        <w:jc w:val="both"/>
        <w:rPr>
          <w:rFonts w:ascii="Arial" w:hAnsi="Arial" w:cs="Arial"/>
        </w:rPr>
      </w:pPr>
      <w:r w:rsidRPr="00977408">
        <w:rPr>
          <w:rFonts w:ascii="Arial" w:hAnsi="Arial" w:cs="Arial"/>
        </w:rPr>
        <w:t>The present investigation and its experimental design were approved by the Institutional Animal Ethics Committee, vide IAEC No. 11/26/IAEC-Pig/</w:t>
      </w:r>
      <w:proofErr w:type="spellStart"/>
      <w:r w:rsidRPr="00977408">
        <w:rPr>
          <w:rFonts w:ascii="Arial" w:hAnsi="Arial" w:cs="Arial"/>
        </w:rPr>
        <w:t>C.V.Sc</w:t>
      </w:r>
      <w:proofErr w:type="spellEnd"/>
      <w:r w:rsidRPr="00977408">
        <w:rPr>
          <w:rFonts w:ascii="Arial" w:hAnsi="Arial" w:cs="Arial"/>
        </w:rPr>
        <w:t>./Hyd. Dt: 13.06.2025.</w:t>
      </w:r>
    </w:p>
    <w:p w14:paraId="1432392D" w14:textId="77777777" w:rsidR="001974E6" w:rsidRDefault="001974E6" w:rsidP="00B75A2A">
      <w:pPr>
        <w:spacing w:line="240" w:lineRule="auto"/>
        <w:ind w:left="0"/>
        <w:jc w:val="both"/>
        <w:rPr>
          <w:rFonts w:ascii="Arial" w:hAnsi="Arial" w:cs="Arial"/>
        </w:rPr>
      </w:pPr>
    </w:p>
    <w:p w14:paraId="1E865E25" w14:textId="77777777" w:rsidR="001974E6" w:rsidRPr="001974E6" w:rsidRDefault="001974E6" w:rsidP="001974E6">
      <w:pPr>
        <w:spacing w:line="240" w:lineRule="auto"/>
        <w:ind w:left="0"/>
        <w:jc w:val="both"/>
        <w:rPr>
          <w:rFonts w:ascii="Arial" w:hAnsi="Arial" w:cs="Arial"/>
        </w:rPr>
      </w:pPr>
      <w:r w:rsidRPr="001974E6">
        <w:rPr>
          <w:rFonts w:ascii="Arial" w:hAnsi="Arial" w:cs="Arial"/>
        </w:rPr>
        <w:t>Declaration of AI Use</w:t>
      </w:r>
    </w:p>
    <w:p w14:paraId="23D684FD" w14:textId="77777777" w:rsidR="001974E6" w:rsidRPr="001974E6" w:rsidRDefault="001974E6" w:rsidP="001974E6">
      <w:pPr>
        <w:spacing w:line="240" w:lineRule="auto"/>
        <w:ind w:left="0"/>
        <w:jc w:val="both"/>
        <w:rPr>
          <w:rFonts w:ascii="Arial" w:hAnsi="Arial" w:cs="Arial"/>
        </w:rPr>
      </w:pPr>
    </w:p>
    <w:p w14:paraId="0514D283" w14:textId="77B8A5B0" w:rsidR="001974E6" w:rsidRPr="00977408" w:rsidRDefault="001974E6" w:rsidP="001974E6">
      <w:pPr>
        <w:spacing w:line="240" w:lineRule="auto"/>
        <w:ind w:left="0"/>
        <w:jc w:val="both"/>
        <w:rPr>
          <w:rFonts w:ascii="Arial" w:hAnsi="Arial" w:cs="Arial"/>
        </w:rPr>
      </w:pPr>
      <w:r w:rsidRPr="001974E6">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C633829" w14:textId="77777777" w:rsidR="00B75A2A" w:rsidRPr="00977408" w:rsidRDefault="00B75A2A" w:rsidP="007D1493">
      <w:pPr>
        <w:spacing w:line="240" w:lineRule="auto"/>
        <w:ind w:left="0"/>
        <w:jc w:val="both"/>
        <w:rPr>
          <w:rFonts w:ascii="Arial" w:hAnsi="Arial" w:cs="Arial"/>
          <w:lang w:val="en-US"/>
        </w:rPr>
      </w:pPr>
    </w:p>
    <w:p w14:paraId="756E4FB0" w14:textId="77777777" w:rsidR="00E6650A" w:rsidRPr="00977408" w:rsidRDefault="00E6650A" w:rsidP="00E6650A">
      <w:pPr>
        <w:spacing w:line="240" w:lineRule="auto"/>
        <w:ind w:left="0" w:firstLine="0"/>
        <w:jc w:val="both"/>
        <w:rPr>
          <w:rFonts w:ascii="Arial" w:hAnsi="Arial" w:cs="Arial"/>
          <w:b/>
          <w:bCs/>
          <w:u w:val="single"/>
          <w:lang w:val="en-US"/>
        </w:rPr>
      </w:pPr>
    </w:p>
    <w:p w14:paraId="23F40821" w14:textId="77777777" w:rsidR="00E6650A" w:rsidRPr="00FB4E70" w:rsidRDefault="00FB4E70" w:rsidP="00E6650A">
      <w:pPr>
        <w:spacing w:line="240" w:lineRule="auto"/>
        <w:ind w:left="0" w:firstLine="0"/>
        <w:jc w:val="both"/>
        <w:rPr>
          <w:rFonts w:ascii="Arial" w:hAnsi="Arial" w:cs="Arial"/>
          <w:b/>
          <w:bCs/>
          <w:lang w:val="en-US"/>
        </w:rPr>
      </w:pPr>
      <w:r>
        <w:rPr>
          <w:rFonts w:ascii="Arial" w:hAnsi="Arial" w:cs="Arial"/>
          <w:b/>
          <w:bCs/>
          <w:lang w:val="en-US"/>
        </w:rPr>
        <w:t>REFERENCES</w:t>
      </w:r>
    </w:p>
    <w:p w14:paraId="63E890C2" w14:textId="77777777" w:rsidR="00572AA0" w:rsidRPr="00977408" w:rsidRDefault="00572AA0" w:rsidP="00572AA0">
      <w:pPr>
        <w:spacing w:line="240" w:lineRule="auto"/>
        <w:ind w:left="0" w:firstLine="0"/>
        <w:jc w:val="both"/>
        <w:rPr>
          <w:rFonts w:ascii="Arial" w:hAnsi="Arial" w:cs="Arial"/>
          <w:lang w:val="en-US"/>
        </w:rPr>
      </w:pPr>
    </w:p>
    <w:p w14:paraId="6C065A36"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Al Arubay, N. A. (2025). Histological and histochemical investigation of the Brunner glands in wild brown rats. </w:t>
      </w:r>
      <w:r w:rsidRPr="00774C7B">
        <w:rPr>
          <w:rStyle w:val="Emphasis"/>
          <w:rFonts w:ascii="Arial" w:hAnsi="Arial" w:cs="Arial"/>
          <w:color w:val="000000" w:themeColor="text1"/>
          <w:sz w:val="22"/>
          <w:szCs w:val="22"/>
        </w:rPr>
        <w:t>Kerbala Journal of Veterinary Medical Sciences, 1</w:t>
      </w:r>
      <w:r w:rsidRPr="00774C7B">
        <w:rPr>
          <w:rFonts w:ascii="Arial" w:hAnsi="Arial" w:cs="Arial"/>
          <w:color w:val="000000" w:themeColor="text1"/>
          <w:sz w:val="22"/>
          <w:szCs w:val="22"/>
        </w:rPr>
        <w:t>(3), 70–73.</w:t>
      </w:r>
    </w:p>
    <w:p w14:paraId="4ABFAD7F"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Al Mansour, N. A., Jasim, Z. M., Al Samawy, E. R., &amp; Jasim, H. J. (2020). </w:t>
      </w:r>
      <w:proofErr w:type="spellStart"/>
      <w:r w:rsidRPr="00774C7B">
        <w:rPr>
          <w:rFonts w:ascii="Arial" w:hAnsi="Arial" w:cs="Arial"/>
          <w:color w:val="000000" w:themeColor="text1"/>
          <w:sz w:val="22"/>
          <w:szCs w:val="22"/>
        </w:rPr>
        <w:t>Histomorphometric</w:t>
      </w:r>
      <w:proofErr w:type="spellEnd"/>
      <w:r w:rsidRPr="00774C7B">
        <w:rPr>
          <w:rFonts w:ascii="Arial" w:hAnsi="Arial" w:cs="Arial"/>
          <w:color w:val="000000" w:themeColor="text1"/>
          <w:sz w:val="22"/>
          <w:szCs w:val="22"/>
        </w:rPr>
        <w:t xml:space="preserve"> and histochemical comparison of the duodenum between goat (</w:t>
      </w:r>
      <w:r w:rsidRPr="00774C7B">
        <w:rPr>
          <w:rStyle w:val="Emphasis"/>
          <w:rFonts w:ascii="Arial" w:hAnsi="Arial" w:cs="Arial"/>
          <w:color w:val="000000" w:themeColor="text1"/>
          <w:sz w:val="22"/>
          <w:szCs w:val="22"/>
        </w:rPr>
        <w:t xml:space="preserve">Capra </w:t>
      </w:r>
      <w:proofErr w:type="spellStart"/>
      <w:r w:rsidRPr="00774C7B">
        <w:rPr>
          <w:rStyle w:val="Emphasis"/>
          <w:rFonts w:ascii="Arial" w:hAnsi="Arial" w:cs="Arial"/>
          <w:color w:val="000000" w:themeColor="text1"/>
          <w:sz w:val="22"/>
          <w:szCs w:val="22"/>
        </w:rPr>
        <w:t>hircus</w:t>
      </w:r>
      <w:proofErr w:type="spellEnd"/>
      <w:r w:rsidRPr="00774C7B">
        <w:rPr>
          <w:rFonts w:ascii="Arial" w:hAnsi="Arial" w:cs="Arial"/>
          <w:color w:val="000000" w:themeColor="text1"/>
          <w:sz w:val="22"/>
          <w:szCs w:val="22"/>
        </w:rPr>
        <w:t>) and gazelle (</w:t>
      </w:r>
      <w:r w:rsidRPr="00774C7B">
        <w:rPr>
          <w:rStyle w:val="Emphasis"/>
          <w:rFonts w:ascii="Arial" w:hAnsi="Arial" w:cs="Arial"/>
          <w:color w:val="000000" w:themeColor="text1"/>
          <w:sz w:val="22"/>
          <w:szCs w:val="22"/>
        </w:rPr>
        <w:t xml:space="preserve">Gazella </w:t>
      </w:r>
      <w:proofErr w:type="spellStart"/>
      <w:r w:rsidRPr="00774C7B">
        <w:rPr>
          <w:rStyle w:val="Emphasis"/>
          <w:rFonts w:ascii="Arial" w:hAnsi="Arial" w:cs="Arial"/>
          <w:color w:val="000000" w:themeColor="text1"/>
          <w:sz w:val="22"/>
          <w:szCs w:val="22"/>
        </w:rPr>
        <w:t>subgutturosa</w:t>
      </w:r>
      <w:proofErr w:type="spellEnd"/>
      <w:r w:rsidRPr="00774C7B">
        <w:rPr>
          <w:rFonts w:ascii="Arial" w:hAnsi="Arial" w:cs="Arial"/>
          <w:color w:val="000000" w:themeColor="text1"/>
          <w:sz w:val="22"/>
          <w:szCs w:val="22"/>
        </w:rPr>
        <w:t xml:space="preserve">). </w:t>
      </w:r>
      <w:r w:rsidRPr="00774C7B">
        <w:rPr>
          <w:rStyle w:val="Emphasis"/>
          <w:rFonts w:ascii="Arial" w:hAnsi="Arial" w:cs="Arial"/>
          <w:color w:val="000000" w:themeColor="text1"/>
          <w:sz w:val="22"/>
          <w:szCs w:val="22"/>
        </w:rPr>
        <w:t>Plant Archives, 20</w:t>
      </w:r>
      <w:r w:rsidRPr="00774C7B">
        <w:rPr>
          <w:rFonts w:ascii="Arial" w:hAnsi="Arial" w:cs="Arial"/>
          <w:color w:val="000000" w:themeColor="text1"/>
          <w:sz w:val="22"/>
          <w:szCs w:val="22"/>
        </w:rPr>
        <w:t>(1), 852–856.</w:t>
      </w:r>
    </w:p>
    <w:p w14:paraId="366FBFEC"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Al Saffar, F. J., &amp; Al </w:t>
      </w:r>
      <w:proofErr w:type="spellStart"/>
      <w:r w:rsidRPr="00774C7B">
        <w:rPr>
          <w:rFonts w:ascii="Arial" w:hAnsi="Arial" w:cs="Arial"/>
          <w:color w:val="000000" w:themeColor="text1"/>
          <w:sz w:val="22"/>
          <w:szCs w:val="22"/>
        </w:rPr>
        <w:t>Zuhairy</w:t>
      </w:r>
      <w:proofErr w:type="spellEnd"/>
      <w:r w:rsidRPr="00774C7B">
        <w:rPr>
          <w:rFonts w:ascii="Arial" w:hAnsi="Arial" w:cs="Arial"/>
          <w:color w:val="000000" w:themeColor="text1"/>
          <w:sz w:val="22"/>
          <w:szCs w:val="22"/>
        </w:rPr>
        <w:t xml:space="preserve">, M. F. (2016). Postnatal developmental </w:t>
      </w:r>
      <w:proofErr w:type="spellStart"/>
      <w:r w:rsidRPr="00774C7B">
        <w:rPr>
          <w:rFonts w:ascii="Arial" w:hAnsi="Arial" w:cs="Arial"/>
          <w:color w:val="000000" w:themeColor="text1"/>
          <w:sz w:val="22"/>
          <w:szCs w:val="22"/>
        </w:rPr>
        <w:t>histomorphological</w:t>
      </w:r>
      <w:proofErr w:type="spellEnd"/>
      <w:r w:rsidRPr="00774C7B">
        <w:rPr>
          <w:rFonts w:ascii="Arial" w:hAnsi="Arial" w:cs="Arial"/>
          <w:color w:val="000000" w:themeColor="text1"/>
          <w:sz w:val="22"/>
          <w:szCs w:val="22"/>
        </w:rPr>
        <w:t xml:space="preserve"> and histochemical study of the duodenum in the domestic cat (</w:t>
      </w:r>
      <w:r w:rsidRPr="00774C7B">
        <w:rPr>
          <w:rStyle w:val="Emphasis"/>
          <w:rFonts w:ascii="Arial" w:hAnsi="Arial" w:cs="Arial"/>
          <w:color w:val="000000" w:themeColor="text1"/>
          <w:sz w:val="22"/>
          <w:szCs w:val="22"/>
        </w:rPr>
        <w:t>Felis catus</w:t>
      </w:r>
      <w:r w:rsidRPr="00774C7B">
        <w:rPr>
          <w:rFonts w:ascii="Arial" w:hAnsi="Arial" w:cs="Arial"/>
          <w:color w:val="000000" w:themeColor="text1"/>
          <w:sz w:val="22"/>
          <w:szCs w:val="22"/>
        </w:rPr>
        <w:t xml:space="preserve">). </w:t>
      </w:r>
      <w:r w:rsidRPr="00774C7B">
        <w:rPr>
          <w:rStyle w:val="Emphasis"/>
          <w:rFonts w:ascii="Arial" w:hAnsi="Arial" w:cs="Arial"/>
          <w:color w:val="000000" w:themeColor="text1"/>
          <w:sz w:val="22"/>
          <w:szCs w:val="22"/>
        </w:rPr>
        <w:t>International Journal of Current Research, 8</w:t>
      </w:r>
      <w:r w:rsidRPr="00774C7B">
        <w:rPr>
          <w:rFonts w:ascii="Arial" w:hAnsi="Arial" w:cs="Arial"/>
          <w:color w:val="000000" w:themeColor="text1"/>
          <w:sz w:val="22"/>
          <w:szCs w:val="22"/>
        </w:rPr>
        <w:t>(12), 43681–4390.</w:t>
      </w:r>
    </w:p>
    <w:p w14:paraId="782291F4"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Bansal, N., Khatra, G. S., &amp; Singh, J. (1993). Histomorphology and micrometry of tunica submucosa, Brunner’s glands and Peyer’s patches of buffalo small intestine. </w:t>
      </w:r>
      <w:r w:rsidRPr="00774C7B">
        <w:rPr>
          <w:rStyle w:val="Emphasis"/>
          <w:rFonts w:ascii="Arial" w:hAnsi="Arial" w:cs="Arial"/>
          <w:color w:val="000000" w:themeColor="text1"/>
          <w:sz w:val="22"/>
          <w:szCs w:val="22"/>
        </w:rPr>
        <w:t>Indian Journal of Veterinary Anatomy, 5</w:t>
      </w:r>
      <w:r w:rsidRPr="00774C7B">
        <w:rPr>
          <w:rFonts w:ascii="Arial" w:hAnsi="Arial" w:cs="Arial"/>
          <w:color w:val="000000" w:themeColor="text1"/>
          <w:sz w:val="22"/>
          <w:szCs w:val="22"/>
        </w:rPr>
        <w:t>, 23–28.</w:t>
      </w:r>
    </w:p>
    <w:p w14:paraId="614639F2" w14:textId="77777777" w:rsidR="00B1284B" w:rsidRPr="00774C7B" w:rsidRDefault="00B1284B" w:rsidP="00B1284B">
      <w:pPr>
        <w:pStyle w:val="NormalWeb"/>
        <w:rPr>
          <w:rFonts w:ascii="Arial" w:hAnsi="Arial" w:cs="Arial"/>
          <w:color w:val="000000" w:themeColor="text1"/>
          <w:sz w:val="22"/>
          <w:szCs w:val="22"/>
        </w:rPr>
      </w:pPr>
      <w:proofErr w:type="spellStart"/>
      <w:r w:rsidRPr="00774C7B">
        <w:rPr>
          <w:rFonts w:ascii="Arial" w:hAnsi="Arial" w:cs="Arial"/>
          <w:color w:val="000000" w:themeColor="text1"/>
          <w:sz w:val="22"/>
          <w:szCs w:val="22"/>
        </w:rPr>
        <w:t>Barnwal</w:t>
      </w:r>
      <w:proofErr w:type="spellEnd"/>
      <w:r w:rsidRPr="00774C7B">
        <w:rPr>
          <w:rFonts w:ascii="Arial" w:hAnsi="Arial" w:cs="Arial"/>
          <w:color w:val="000000" w:themeColor="text1"/>
          <w:sz w:val="22"/>
          <w:szCs w:val="22"/>
        </w:rPr>
        <w:t>, A. K., &amp; Yadava, R. C. P. (1975). Studies on the histological structures of small intestine of Indian buffaloes (</w:t>
      </w:r>
      <w:r w:rsidRPr="00774C7B">
        <w:rPr>
          <w:rStyle w:val="Emphasis"/>
          <w:rFonts w:ascii="Arial" w:hAnsi="Arial" w:cs="Arial"/>
          <w:color w:val="000000" w:themeColor="text1"/>
          <w:sz w:val="22"/>
          <w:szCs w:val="22"/>
        </w:rPr>
        <w:t>Bubalus bubalis</w:t>
      </w:r>
      <w:r w:rsidRPr="00774C7B">
        <w:rPr>
          <w:rFonts w:ascii="Arial" w:hAnsi="Arial" w:cs="Arial"/>
          <w:color w:val="000000" w:themeColor="text1"/>
          <w:sz w:val="22"/>
          <w:szCs w:val="22"/>
        </w:rPr>
        <w:t xml:space="preserve">). </w:t>
      </w:r>
      <w:r w:rsidRPr="00774C7B">
        <w:rPr>
          <w:rStyle w:val="Emphasis"/>
          <w:rFonts w:ascii="Arial" w:hAnsi="Arial" w:cs="Arial"/>
          <w:color w:val="000000" w:themeColor="text1"/>
          <w:sz w:val="22"/>
          <w:szCs w:val="22"/>
        </w:rPr>
        <w:t>Indian Journal of Animal Health, 14</w:t>
      </w:r>
      <w:r w:rsidRPr="00774C7B">
        <w:rPr>
          <w:rFonts w:ascii="Arial" w:hAnsi="Arial" w:cs="Arial"/>
          <w:color w:val="000000" w:themeColor="text1"/>
          <w:sz w:val="22"/>
          <w:szCs w:val="22"/>
        </w:rPr>
        <w:t>, 19–23.</w:t>
      </w:r>
    </w:p>
    <w:p w14:paraId="5E29DFF0"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Barszcz, M., &amp; </w:t>
      </w:r>
      <w:proofErr w:type="spellStart"/>
      <w:r w:rsidRPr="00774C7B">
        <w:rPr>
          <w:rFonts w:ascii="Arial" w:hAnsi="Arial" w:cs="Arial"/>
          <w:color w:val="000000" w:themeColor="text1"/>
          <w:sz w:val="22"/>
          <w:szCs w:val="22"/>
        </w:rPr>
        <w:t>Skomiał</w:t>
      </w:r>
      <w:proofErr w:type="spellEnd"/>
      <w:r w:rsidRPr="00774C7B">
        <w:rPr>
          <w:rFonts w:ascii="Arial" w:hAnsi="Arial" w:cs="Arial"/>
          <w:color w:val="000000" w:themeColor="text1"/>
          <w:sz w:val="22"/>
          <w:szCs w:val="22"/>
        </w:rPr>
        <w:t xml:space="preserve">, J. (2011). The development of the small intestine of piglets: chosen aspects. </w:t>
      </w:r>
      <w:r w:rsidRPr="00774C7B">
        <w:rPr>
          <w:rStyle w:val="Emphasis"/>
          <w:rFonts w:ascii="Arial" w:hAnsi="Arial" w:cs="Arial"/>
          <w:color w:val="000000" w:themeColor="text1"/>
          <w:sz w:val="22"/>
          <w:szCs w:val="22"/>
        </w:rPr>
        <w:t>Journal of Animal and Feed Sciences, 20</w:t>
      </w:r>
      <w:r w:rsidRPr="00774C7B">
        <w:rPr>
          <w:rFonts w:ascii="Arial" w:hAnsi="Arial" w:cs="Arial"/>
          <w:color w:val="000000" w:themeColor="text1"/>
          <w:sz w:val="22"/>
          <w:szCs w:val="22"/>
        </w:rPr>
        <w:t>(1), 3–15.</w:t>
      </w:r>
    </w:p>
    <w:p w14:paraId="0780F107"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lastRenderedPageBreak/>
        <w:t xml:space="preserve">Clarke, R. M., &amp; Hardy, R. N. (1971). Histological changes in the small intestine of the young pig and their relation to macromolecular uptake. </w:t>
      </w:r>
      <w:r w:rsidRPr="00774C7B">
        <w:rPr>
          <w:rStyle w:val="Emphasis"/>
          <w:rFonts w:ascii="Arial" w:hAnsi="Arial" w:cs="Arial"/>
          <w:color w:val="000000" w:themeColor="text1"/>
          <w:sz w:val="22"/>
          <w:szCs w:val="22"/>
        </w:rPr>
        <w:t>Journal of Anatomy, 108</w:t>
      </w:r>
      <w:r w:rsidRPr="00774C7B">
        <w:rPr>
          <w:rFonts w:ascii="Arial" w:hAnsi="Arial" w:cs="Arial"/>
          <w:color w:val="000000" w:themeColor="text1"/>
          <w:sz w:val="22"/>
          <w:szCs w:val="22"/>
        </w:rPr>
        <w:t>, 63.</w:t>
      </w:r>
    </w:p>
    <w:p w14:paraId="78AB502A"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Cui, C., Li, L., Wu, L., Wang, X., Zheng, Y., Wang, F., Wei, H., &amp; Peng, J. (2023). Paneth cells in farm animals: current status and future direction. </w:t>
      </w:r>
      <w:r w:rsidRPr="00774C7B">
        <w:rPr>
          <w:rStyle w:val="Emphasis"/>
          <w:rFonts w:ascii="Arial" w:hAnsi="Arial" w:cs="Arial"/>
          <w:color w:val="000000" w:themeColor="text1"/>
          <w:sz w:val="22"/>
          <w:szCs w:val="22"/>
        </w:rPr>
        <w:t>Journal of Animal Science and Biotechnology, 14</w:t>
      </w:r>
      <w:r w:rsidRPr="00774C7B">
        <w:rPr>
          <w:rFonts w:ascii="Arial" w:hAnsi="Arial" w:cs="Arial"/>
          <w:color w:val="000000" w:themeColor="text1"/>
          <w:sz w:val="22"/>
          <w:szCs w:val="22"/>
        </w:rPr>
        <w:t>(1), 118.</w:t>
      </w:r>
    </w:p>
    <w:p w14:paraId="5F2F450E"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Dellmann, D. H., &amp; Eurell, J. (2006). </w:t>
      </w:r>
      <w:proofErr w:type="spellStart"/>
      <w:r w:rsidRPr="00774C7B">
        <w:rPr>
          <w:rStyle w:val="Emphasis"/>
          <w:rFonts w:ascii="Arial" w:hAnsi="Arial" w:cs="Arial"/>
          <w:color w:val="000000" w:themeColor="text1"/>
          <w:sz w:val="22"/>
          <w:szCs w:val="22"/>
        </w:rPr>
        <w:t>Dellmann’s</w:t>
      </w:r>
      <w:proofErr w:type="spellEnd"/>
      <w:r w:rsidRPr="00774C7B">
        <w:rPr>
          <w:rStyle w:val="Emphasis"/>
          <w:rFonts w:ascii="Arial" w:hAnsi="Arial" w:cs="Arial"/>
          <w:color w:val="000000" w:themeColor="text1"/>
          <w:sz w:val="22"/>
          <w:szCs w:val="22"/>
        </w:rPr>
        <w:t xml:space="preserve"> textbook of veterinary histology</w:t>
      </w:r>
      <w:r w:rsidRPr="00774C7B">
        <w:rPr>
          <w:rFonts w:ascii="Arial" w:hAnsi="Arial" w:cs="Arial"/>
          <w:color w:val="000000" w:themeColor="text1"/>
          <w:sz w:val="22"/>
          <w:szCs w:val="22"/>
        </w:rPr>
        <w:t xml:space="preserve"> (6th ed., pp. 194–199). Blackwell.</w:t>
      </w:r>
    </w:p>
    <w:p w14:paraId="33791635"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Deswal, N., &amp; Gahlot, P. K. (2024). </w:t>
      </w:r>
      <w:proofErr w:type="spellStart"/>
      <w:r w:rsidRPr="00774C7B">
        <w:rPr>
          <w:rFonts w:ascii="Arial" w:hAnsi="Arial" w:cs="Arial"/>
          <w:color w:val="000000" w:themeColor="text1"/>
          <w:sz w:val="22"/>
          <w:szCs w:val="22"/>
        </w:rPr>
        <w:t>Histomorphological</w:t>
      </w:r>
      <w:proofErr w:type="spellEnd"/>
      <w:r w:rsidRPr="00774C7B">
        <w:rPr>
          <w:rFonts w:ascii="Arial" w:hAnsi="Arial" w:cs="Arial"/>
          <w:color w:val="000000" w:themeColor="text1"/>
          <w:sz w:val="22"/>
          <w:szCs w:val="22"/>
        </w:rPr>
        <w:t xml:space="preserve"> and histochemical characterization of duodenum of pig. </w:t>
      </w:r>
      <w:r w:rsidRPr="00774C7B">
        <w:rPr>
          <w:rStyle w:val="Emphasis"/>
          <w:rFonts w:ascii="Arial" w:hAnsi="Arial" w:cs="Arial"/>
          <w:color w:val="000000" w:themeColor="text1"/>
          <w:sz w:val="22"/>
          <w:szCs w:val="22"/>
        </w:rPr>
        <w:t>The Pharma Innovation Journal, 13</w:t>
      </w:r>
      <w:r w:rsidRPr="00774C7B">
        <w:rPr>
          <w:rFonts w:ascii="Arial" w:hAnsi="Arial" w:cs="Arial"/>
          <w:color w:val="000000" w:themeColor="text1"/>
          <w:sz w:val="22"/>
          <w:szCs w:val="22"/>
        </w:rPr>
        <w:t>(8), 95–99.</w:t>
      </w:r>
    </w:p>
    <w:p w14:paraId="4755CD37"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Dong, L., Zhong, X., Ahmad, H., Li, W., Wang, Y., Zhang, L., &amp; Wang, T. (2014). Intrauterine growth restriction impairs small intestinal mucosal immunity in neonatal piglets. </w:t>
      </w:r>
      <w:r w:rsidRPr="00774C7B">
        <w:rPr>
          <w:rStyle w:val="Emphasis"/>
          <w:rFonts w:ascii="Arial" w:hAnsi="Arial" w:cs="Arial"/>
          <w:color w:val="000000" w:themeColor="text1"/>
          <w:sz w:val="22"/>
          <w:szCs w:val="22"/>
        </w:rPr>
        <w:t>Journal of Histochemistry &amp; Cytochemistry, 62</w:t>
      </w:r>
      <w:r w:rsidRPr="00774C7B">
        <w:rPr>
          <w:rFonts w:ascii="Arial" w:hAnsi="Arial" w:cs="Arial"/>
          <w:color w:val="000000" w:themeColor="text1"/>
          <w:sz w:val="22"/>
          <w:szCs w:val="22"/>
        </w:rPr>
        <w:t>(7), 510–518.</w:t>
      </w:r>
    </w:p>
    <w:p w14:paraId="41AE8847"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Frappier, B. L. (1998). Digestive system. In </w:t>
      </w:r>
      <w:r w:rsidRPr="00774C7B">
        <w:rPr>
          <w:rStyle w:val="Emphasis"/>
          <w:rFonts w:ascii="Arial" w:hAnsi="Arial" w:cs="Arial"/>
          <w:color w:val="000000" w:themeColor="text1"/>
          <w:sz w:val="22"/>
          <w:szCs w:val="22"/>
        </w:rPr>
        <w:t>Textbook of veterinary histology</w:t>
      </w:r>
      <w:r w:rsidRPr="00774C7B">
        <w:rPr>
          <w:rFonts w:ascii="Arial" w:hAnsi="Arial" w:cs="Arial"/>
          <w:color w:val="000000" w:themeColor="text1"/>
          <w:sz w:val="22"/>
          <w:szCs w:val="22"/>
        </w:rPr>
        <w:t xml:space="preserve"> (5th ed., pp. 187–191). Williams &amp; Wilkins.</w:t>
      </w:r>
    </w:p>
    <w:p w14:paraId="5FAEE8B4"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Gahlot, P. K., Kumar, P., &amp; Singh, G. (2017). Histoarchitecture and histochemistry of duodenum and jejunum of the goat (</w:t>
      </w:r>
      <w:r w:rsidRPr="00774C7B">
        <w:rPr>
          <w:rStyle w:val="Emphasis"/>
          <w:rFonts w:ascii="Arial" w:hAnsi="Arial" w:cs="Arial"/>
          <w:color w:val="000000" w:themeColor="text1"/>
          <w:sz w:val="22"/>
          <w:szCs w:val="22"/>
        </w:rPr>
        <w:t xml:space="preserve">Capra </w:t>
      </w:r>
      <w:proofErr w:type="spellStart"/>
      <w:r w:rsidRPr="00774C7B">
        <w:rPr>
          <w:rStyle w:val="Emphasis"/>
          <w:rFonts w:ascii="Arial" w:hAnsi="Arial" w:cs="Arial"/>
          <w:color w:val="000000" w:themeColor="text1"/>
          <w:sz w:val="22"/>
          <w:szCs w:val="22"/>
        </w:rPr>
        <w:t>hircus</w:t>
      </w:r>
      <w:proofErr w:type="spellEnd"/>
      <w:r w:rsidRPr="00774C7B">
        <w:rPr>
          <w:rFonts w:ascii="Arial" w:hAnsi="Arial" w:cs="Arial"/>
          <w:color w:val="000000" w:themeColor="text1"/>
          <w:sz w:val="22"/>
          <w:szCs w:val="22"/>
        </w:rPr>
        <w:t xml:space="preserve">). </w:t>
      </w:r>
      <w:r w:rsidRPr="00774C7B">
        <w:rPr>
          <w:rStyle w:val="Emphasis"/>
          <w:rFonts w:ascii="Arial" w:hAnsi="Arial" w:cs="Arial"/>
          <w:color w:val="000000" w:themeColor="text1"/>
          <w:sz w:val="22"/>
          <w:szCs w:val="22"/>
        </w:rPr>
        <w:t>Haryana Veterinarian, 56</w:t>
      </w:r>
      <w:r w:rsidRPr="00774C7B">
        <w:rPr>
          <w:rFonts w:ascii="Arial" w:hAnsi="Arial" w:cs="Arial"/>
          <w:color w:val="000000" w:themeColor="text1"/>
          <w:sz w:val="22"/>
          <w:szCs w:val="22"/>
        </w:rPr>
        <w:t>(1), 37–40.</w:t>
      </w:r>
    </w:p>
    <w:p w14:paraId="54222438"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Gutte, M. M., </w:t>
      </w:r>
      <w:proofErr w:type="spellStart"/>
      <w:r w:rsidRPr="00774C7B">
        <w:rPr>
          <w:rFonts w:ascii="Arial" w:hAnsi="Arial" w:cs="Arial"/>
          <w:color w:val="000000" w:themeColor="text1"/>
          <w:sz w:val="22"/>
          <w:szCs w:val="22"/>
        </w:rPr>
        <w:t>Lambate</w:t>
      </w:r>
      <w:proofErr w:type="spellEnd"/>
      <w:r w:rsidRPr="00774C7B">
        <w:rPr>
          <w:rFonts w:ascii="Arial" w:hAnsi="Arial" w:cs="Arial"/>
          <w:color w:val="000000" w:themeColor="text1"/>
          <w:sz w:val="22"/>
          <w:szCs w:val="22"/>
        </w:rPr>
        <w:t>, S. B., &amp; Yadav, G. B. (2019). Histological and histochemical studies on small intestine of sheep (</w:t>
      </w:r>
      <w:r w:rsidRPr="00774C7B">
        <w:rPr>
          <w:rStyle w:val="Emphasis"/>
          <w:rFonts w:ascii="Arial" w:hAnsi="Arial" w:cs="Arial"/>
          <w:color w:val="000000" w:themeColor="text1"/>
          <w:sz w:val="22"/>
          <w:szCs w:val="22"/>
        </w:rPr>
        <w:t xml:space="preserve">Ovis </w:t>
      </w:r>
      <w:proofErr w:type="spellStart"/>
      <w:r w:rsidRPr="00774C7B">
        <w:rPr>
          <w:rStyle w:val="Emphasis"/>
          <w:rFonts w:ascii="Arial" w:hAnsi="Arial" w:cs="Arial"/>
          <w:color w:val="000000" w:themeColor="text1"/>
          <w:sz w:val="22"/>
          <w:szCs w:val="22"/>
        </w:rPr>
        <w:t>aries</w:t>
      </w:r>
      <w:proofErr w:type="spellEnd"/>
      <w:r w:rsidRPr="00774C7B">
        <w:rPr>
          <w:rFonts w:ascii="Arial" w:hAnsi="Arial" w:cs="Arial"/>
          <w:color w:val="000000" w:themeColor="text1"/>
          <w:sz w:val="22"/>
          <w:szCs w:val="22"/>
        </w:rPr>
        <w:t>) and goat (</w:t>
      </w:r>
      <w:r w:rsidRPr="00774C7B">
        <w:rPr>
          <w:rStyle w:val="Emphasis"/>
          <w:rFonts w:ascii="Arial" w:hAnsi="Arial" w:cs="Arial"/>
          <w:color w:val="000000" w:themeColor="text1"/>
          <w:sz w:val="22"/>
          <w:szCs w:val="22"/>
        </w:rPr>
        <w:t xml:space="preserve">Capra </w:t>
      </w:r>
      <w:proofErr w:type="spellStart"/>
      <w:r w:rsidRPr="00774C7B">
        <w:rPr>
          <w:rStyle w:val="Emphasis"/>
          <w:rFonts w:ascii="Arial" w:hAnsi="Arial" w:cs="Arial"/>
          <w:color w:val="000000" w:themeColor="text1"/>
          <w:sz w:val="22"/>
          <w:szCs w:val="22"/>
        </w:rPr>
        <w:t>hircus</w:t>
      </w:r>
      <w:proofErr w:type="spellEnd"/>
      <w:r w:rsidRPr="00774C7B">
        <w:rPr>
          <w:rFonts w:ascii="Arial" w:hAnsi="Arial" w:cs="Arial"/>
          <w:color w:val="000000" w:themeColor="text1"/>
          <w:sz w:val="22"/>
          <w:szCs w:val="22"/>
        </w:rPr>
        <w:t xml:space="preserve">). </w:t>
      </w:r>
      <w:r w:rsidRPr="00774C7B">
        <w:rPr>
          <w:rStyle w:val="Emphasis"/>
          <w:rFonts w:ascii="Arial" w:hAnsi="Arial" w:cs="Arial"/>
          <w:color w:val="000000" w:themeColor="text1"/>
          <w:sz w:val="22"/>
          <w:szCs w:val="22"/>
        </w:rPr>
        <w:t>International Journal of Chemical Studies, 7</w:t>
      </w:r>
      <w:r w:rsidRPr="00774C7B">
        <w:rPr>
          <w:rFonts w:ascii="Arial" w:hAnsi="Arial" w:cs="Arial"/>
          <w:color w:val="000000" w:themeColor="text1"/>
          <w:sz w:val="22"/>
          <w:szCs w:val="22"/>
        </w:rPr>
        <w:t>(3), 1801–1805.</w:t>
      </w:r>
    </w:p>
    <w:p w14:paraId="3CD46896"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Hao, Y., Xing, M., &amp; Gu, X. (2021). Research progress on oxidative stress and its nutritional regulation strategies in pigs. </w:t>
      </w:r>
      <w:r w:rsidRPr="00774C7B">
        <w:rPr>
          <w:rStyle w:val="Emphasis"/>
          <w:rFonts w:ascii="Arial" w:hAnsi="Arial" w:cs="Arial"/>
          <w:color w:val="000000" w:themeColor="text1"/>
          <w:sz w:val="22"/>
          <w:szCs w:val="22"/>
        </w:rPr>
        <w:t>Animals, 11</w:t>
      </w:r>
      <w:r w:rsidRPr="00774C7B">
        <w:rPr>
          <w:rFonts w:ascii="Arial" w:hAnsi="Arial" w:cs="Arial"/>
          <w:color w:val="000000" w:themeColor="text1"/>
          <w:sz w:val="22"/>
          <w:szCs w:val="22"/>
        </w:rPr>
        <w:t>(5), 1384.</w:t>
      </w:r>
    </w:p>
    <w:p w14:paraId="3BBD2014"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Hassan, S. A., &amp; Moussa, E. A. (2015). Light and scanning electron microscopy of the small intestine of goat (</w:t>
      </w:r>
      <w:r w:rsidRPr="00774C7B">
        <w:rPr>
          <w:rStyle w:val="Emphasis"/>
          <w:rFonts w:ascii="Arial" w:hAnsi="Arial" w:cs="Arial"/>
          <w:color w:val="000000" w:themeColor="text1"/>
          <w:sz w:val="22"/>
          <w:szCs w:val="22"/>
        </w:rPr>
        <w:t xml:space="preserve">Capra </w:t>
      </w:r>
      <w:proofErr w:type="spellStart"/>
      <w:r w:rsidRPr="00774C7B">
        <w:rPr>
          <w:rStyle w:val="Emphasis"/>
          <w:rFonts w:ascii="Arial" w:hAnsi="Arial" w:cs="Arial"/>
          <w:color w:val="000000" w:themeColor="text1"/>
          <w:sz w:val="22"/>
          <w:szCs w:val="22"/>
        </w:rPr>
        <w:t>hircus</w:t>
      </w:r>
      <w:proofErr w:type="spellEnd"/>
      <w:r w:rsidRPr="00774C7B">
        <w:rPr>
          <w:rFonts w:ascii="Arial" w:hAnsi="Arial" w:cs="Arial"/>
          <w:color w:val="000000" w:themeColor="text1"/>
          <w:sz w:val="22"/>
          <w:szCs w:val="22"/>
        </w:rPr>
        <w:t xml:space="preserve">). </w:t>
      </w:r>
      <w:r w:rsidRPr="00774C7B">
        <w:rPr>
          <w:rStyle w:val="Emphasis"/>
          <w:rFonts w:ascii="Arial" w:hAnsi="Arial" w:cs="Arial"/>
          <w:color w:val="000000" w:themeColor="text1"/>
          <w:sz w:val="22"/>
          <w:szCs w:val="22"/>
        </w:rPr>
        <w:t>Journal of Cell Animal Biology, 9</w:t>
      </w:r>
      <w:r w:rsidRPr="00774C7B">
        <w:rPr>
          <w:rFonts w:ascii="Arial" w:hAnsi="Arial" w:cs="Arial"/>
          <w:color w:val="000000" w:themeColor="text1"/>
          <w:sz w:val="22"/>
          <w:szCs w:val="22"/>
        </w:rPr>
        <w:t>, 1–8.</w:t>
      </w:r>
    </w:p>
    <w:p w14:paraId="61847415"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Kadhim, K. H., Al Mehanna, N. H., &amp; Al-Baghdadi, E. F. (2012). The distribution of goblet cells, Paneth cells and Brunner’s glands in duodenum of adult one-humped camels (</w:t>
      </w:r>
      <w:r w:rsidRPr="00774C7B">
        <w:rPr>
          <w:rStyle w:val="Emphasis"/>
          <w:rFonts w:ascii="Arial" w:hAnsi="Arial" w:cs="Arial"/>
          <w:color w:val="000000" w:themeColor="text1"/>
          <w:sz w:val="22"/>
          <w:szCs w:val="22"/>
        </w:rPr>
        <w:t>Camelus dromedarius</w:t>
      </w:r>
      <w:r w:rsidRPr="00774C7B">
        <w:rPr>
          <w:rFonts w:ascii="Arial" w:hAnsi="Arial" w:cs="Arial"/>
          <w:color w:val="000000" w:themeColor="text1"/>
          <w:sz w:val="22"/>
          <w:szCs w:val="22"/>
        </w:rPr>
        <w:t>).</w:t>
      </w:r>
    </w:p>
    <w:p w14:paraId="31663B25"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Kalita, A., Sarma, K., Talukdar, M., Deka, A., &amp; Kalita, P. C. (2017). Gut integrity of neonatal piglets: A </w:t>
      </w:r>
      <w:proofErr w:type="spellStart"/>
      <w:r w:rsidRPr="00774C7B">
        <w:rPr>
          <w:rFonts w:ascii="Arial" w:hAnsi="Arial" w:cs="Arial"/>
          <w:color w:val="000000" w:themeColor="text1"/>
          <w:sz w:val="22"/>
          <w:szCs w:val="22"/>
        </w:rPr>
        <w:t>histomorphological</w:t>
      </w:r>
      <w:proofErr w:type="spellEnd"/>
      <w:r w:rsidRPr="00774C7B">
        <w:rPr>
          <w:rFonts w:ascii="Arial" w:hAnsi="Arial" w:cs="Arial"/>
          <w:color w:val="000000" w:themeColor="text1"/>
          <w:sz w:val="22"/>
          <w:szCs w:val="22"/>
        </w:rPr>
        <w:t xml:space="preserve"> analysis. </w:t>
      </w:r>
      <w:r w:rsidRPr="00774C7B">
        <w:rPr>
          <w:rStyle w:val="Emphasis"/>
          <w:rFonts w:ascii="Arial" w:hAnsi="Arial" w:cs="Arial"/>
          <w:color w:val="000000" w:themeColor="text1"/>
          <w:sz w:val="22"/>
          <w:szCs w:val="22"/>
        </w:rPr>
        <w:t>Journal of Animal Research, 7</w:t>
      </w:r>
      <w:r w:rsidRPr="00774C7B">
        <w:rPr>
          <w:rFonts w:ascii="Arial" w:hAnsi="Arial" w:cs="Arial"/>
          <w:color w:val="000000" w:themeColor="text1"/>
          <w:sz w:val="22"/>
          <w:szCs w:val="22"/>
        </w:rPr>
        <w:t>(6), 1115–1121.</w:t>
      </w:r>
    </w:p>
    <w:p w14:paraId="39F7DB66"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Kalita, A., Talukdar, M., Sarma, K., Kalita, P. C., Gali, J. M., </w:t>
      </w:r>
      <w:proofErr w:type="spellStart"/>
      <w:r w:rsidRPr="00774C7B">
        <w:rPr>
          <w:rFonts w:ascii="Arial" w:hAnsi="Arial" w:cs="Arial"/>
          <w:color w:val="000000" w:themeColor="text1"/>
          <w:sz w:val="22"/>
          <w:szCs w:val="22"/>
        </w:rPr>
        <w:t>Tamuli</w:t>
      </w:r>
      <w:proofErr w:type="spellEnd"/>
      <w:r w:rsidRPr="00774C7B">
        <w:rPr>
          <w:rFonts w:ascii="Arial" w:hAnsi="Arial" w:cs="Arial"/>
          <w:color w:val="000000" w:themeColor="text1"/>
          <w:sz w:val="22"/>
          <w:szCs w:val="22"/>
        </w:rPr>
        <w:t xml:space="preserve">, S., Choudhary, O. P., Doley, P. J., &amp; Debroy, S. (2021). Impact of probiotic and zinc on brush-border enzyme and </w:t>
      </w:r>
      <w:proofErr w:type="spellStart"/>
      <w:r w:rsidRPr="00774C7B">
        <w:rPr>
          <w:rFonts w:ascii="Arial" w:hAnsi="Arial" w:cs="Arial"/>
          <w:color w:val="000000" w:themeColor="text1"/>
          <w:sz w:val="22"/>
          <w:szCs w:val="22"/>
        </w:rPr>
        <w:t>histo</w:t>
      </w:r>
      <w:proofErr w:type="spellEnd"/>
      <w:r w:rsidRPr="00774C7B">
        <w:rPr>
          <w:rFonts w:ascii="Arial" w:hAnsi="Arial" w:cs="Arial"/>
          <w:color w:val="000000" w:themeColor="text1"/>
          <w:sz w:val="22"/>
          <w:szCs w:val="22"/>
        </w:rPr>
        <w:t xml:space="preserve">-enzymatic profile in the small intestine of pre- and </w:t>
      </w:r>
      <w:proofErr w:type="spellStart"/>
      <w:r w:rsidRPr="00774C7B">
        <w:rPr>
          <w:rFonts w:ascii="Arial" w:hAnsi="Arial" w:cs="Arial"/>
          <w:color w:val="000000" w:themeColor="text1"/>
          <w:sz w:val="22"/>
          <w:szCs w:val="22"/>
        </w:rPr>
        <w:t>postweaned</w:t>
      </w:r>
      <w:proofErr w:type="spellEnd"/>
      <w:r w:rsidRPr="00774C7B">
        <w:rPr>
          <w:rFonts w:ascii="Arial" w:hAnsi="Arial" w:cs="Arial"/>
          <w:color w:val="000000" w:themeColor="text1"/>
          <w:sz w:val="22"/>
          <w:szCs w:val="22"/>
        </w:rPr>
        <w:t xml:space="preserve"> piglets. </w:t>
      </w:r>
      <w:r w:rsidRPr="00774C7B">
        <w:rPr>
          <w:rStyle w:val="Emphasis"/>
          <w:rFonts w:ascii="Arial" w:hAnsi="Arial" w:cs="Arial"/>
          <w:color w:val="000000" w:themeColor="text1"/>
          <w:sz w:val="22"/>
          <w:szCs w:val="22"/>
        </w:rPr>
        <w:t>Indian Journal of Animal Research, 1</w:t>
      </w:r>
      <w:r w:rsidRPr="00774C7B">
        <w:rPr>
          <w:rFonts w:ascii="Arial" w:hAnsi="Arial" w:cs="Arial"/>
          <w:color w:val="000000" w:themeColor="text1"/>
          <w:sz w:val="22"/>
          <w:szCs w:val="22"/>
        </w:rPr>
        <w:t>, 8.</w:t>
      </w:r>
    </w:p>
    <w:p w14:paraId="74A8B38A" w14:textId="77777777" w:rsidR="00B1284B" w:rsidRPr="00774C7B" w:rsidRDefault="00B1284B" w:rsidP="00B1284B">
      <w:pPr>
        <w:pStyle w:val="NormalWeb"/>
        <w:rPr>
          <w:rFonts w:ascii="Arial" w:hAnsi="Arial" w:cs="Arial"/>
          <w:color w:val="000000" w:themeColor="text1"/>
          <w:sz w:val="22"/>
          <w:szCs w:val="22"/>
        </w:rPr>
      </w:pPr>
      <w:proofErr w:type="spellStart"/>
      <w:r w:rsidRPr="00774C7B">
        <w:rPr>
          <w:rFonts w:ascii="Arial" w:hAnsi="Arial" w:cs="Arial"/>
          <w:color w:val="000000" w:themeColor="text1"/>
          <w:sz w:val="22"/>
          <w:szCs w:val="22"/>
        </w:rPr>
        <w:t>Kararli</w:t>
      </w:r>
      <w:proofErr w:type="spellEnd"/>
      <w:r w:rsidRPr="00774C7B">
        <w:rPr>
          <w:rFonts w:ascii="Arial" w:hAnsi="Arial" w:cs="Arial"/>
          <w:color w:val="000000" w:themeColor="text1"/>
          <w:sz w:val="22"/>
          <w:szCs w:val="22"/>
        </w:rPr>
        <w:t xml:space="preserve">, T. T. (1995). Comparison of the gastrointestinal anatomy, physiology, and biochemistry of humans and commonly used laboratory animals. </w:t>
      </w:r>
      <w:r w:rsidRPr="00774C7B">
        <w:rPr>
          <w:rStyle w:val="Emphasis"/>
          <w:rFonts w:ascii="Arial" w:hAnsi="Arial" w:cs="Arial"/>
          <w:color w:val="000000" w:themeColor="text1"/>
          <w:sz w:val="22"/>
          <w:szCs w:val="22"/>
        </w:rPr>
        <w:t>Biopharmaceutics &amp; Drug Disposition, 16</w:t>
      </w:r>
      <w:r w:rsidRPr="00774C7B">
        <w:rPr>
          <w:rFonts w:ascii="Arial" w:hAnsi="Arial" w:cs="Arial"/>
          <w:color w:val="000000" w:themeColor="text1"/>
          <w:sz w:val="22"/>
          <w:szCs w:val="22"/>
        </w:rPr>
        <w:t>(5), 351–380.</w:t>
      </w:r>
    </w:p>
    <w:p w14:paraId="06FCAD06"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lastRenderedPageBreak/>
        <w:t>Korkmaz, D., &amp; Kum, S. (2016). A histological and histochemical study of the small intestine of the dromedary camel (</w:t>
      </w:r>
      <w:r w:rsidRPr="00774C7B">
        <w:rPr>
          <w:rStyle w:val="Emphasis"/>
          <w:rFonts w:ascii="Arial" w:hAnsi="Arial" w:cs="Arial"/>
          <w:color w:val="000000" w:themeColor="text1"/>
          <w:sz w:val="22"/>
          <w:szCs w:val="22"/>
        </w:rPr>
        <w:t>Camelus dromedarius</w:t>
      </w:r>
      <w:r w:rsidRPr="00774C7B">
        <w:rPr>
          <w:rFonts w:ascii="Arial" w:hAnsi="Arial" w:cs="Arial"/>
          <w:color w:val="000000" w:themeColor="text1"/>
          <w:sz w:val="22"/>
          <w:szCs w:val="22"/>
        </w:rPr>
        <w:t xml:space="preserve">). </w:t>
      </w:r>
      <w:r w:rsidRPr="00774C7B">
        <w:rPr>
          <w:rStyle w:val="Emphasis"/>
          <w:rFonts w:ascii="Arial" w:hAnsi="Arial" w:cs="Arial"/>
          <w:color w:val="000000" w:themeColor="text1"/>
          <w:sz w:val="22"/>
          <w:szCs w:val="22"/>
        </w:rPr>
        <w:t>Journal of Camel Practice and Research, 23</w:t>
      </w:r>
      <w:r w:rsidRPr="00774C7B">
        <w:rPr>
          <w:rFonts w:ascii="Arial" w:hAnsi="Arial" w:cs="Arial"/>
          <w:color w:val="000000" w:themeColor="text1"/>
          <w:sz w:val="22"/>
          <w:szCs w:val="22"/>
        </w:rPr>
        <w:t>(1), 111–116.</w:t>
      </w:r>
    </w:p>
    <w:p w14:paraId="26866445"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Krause, W. J. (2000). Brunner’s glands: A structural, histochemical and pathological profile. </w:t>
      </w:r>
      <w:r w:rsidRPr="00774C7B">
        <w:rPr>
          <w:rStyle w:val="Emphasis"/>
          <w:rFonts w:ascii="Arial" w:hAnsi="Arial" w:cs="Arial"/>
          <w:color w:val="000000" w:themeColor="text1"/>
          <w:sz w:val="22"/>
          <w:szCs w:val="22"/>
        </w:rPr>
        <w:t>Progress in Histochemistry and Cytochemistry, 35</w:t>
      </w:r>
      <w:r w:rsidRPr="00774C7B">
        <w:rPr>
          <w:rFonts w:ascii="Arial" w:hAnsi="Arial" w:cs="Arial"/>
          <w:color w:val="000000" w:themeColor="text1"/>
          <w:sz w:val="22"/>
          <w:szCs w:val="22"/>
        </w:rPr>
        <w:t>(4), 255–367.</w:t>
      </w:r>
    </w:p>
    <w:p w14:paraId="0CC18189"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Kumar, P., Kumar, P., Singh, G., &amp; </w:t>
      </w:r>
      <w:proofErr w:type="spellStart"/>
      <w:r w:rsidRPr="00774C7B">
        <w:rPr>
          <w:rFonts w:ascii="Arial" w:hAnsi="Arial" w:cs="Arial"/>
          <w:color w:val="000000" w:themeColor="text1"/>
          <w:sz w:val="22"/>
          <w:szCs w:val="22"/>
        </w:rPr>
        <w:t>Poonia</w:t>
      </w:r>
      <w:proofErr w:type="spellEnd"/>
      <w:r w:rsidRPr="00774C7B">
        <w:rPr>
          <w:rFonts w:ascii="Arial" w:hAnsi="Arial" w:cs="Arial"/>
          <w:color w:val="000000" w:themeColor="text1"/>
          <w:sz w:val="22"/>
          <w:szCs w:val="22"/>
        </w:rPr>
        <w:t>, A. (2013). Histological architecture and histochemistry of duodenum of the sheep (</w:t>
      </w:r>
      <w:r w:rsidRPr="00774C7B">
        <w:rPr>
          <w:rStyle w:val="Emphasis"/>
          <w:rFonts w:ascii="Arial" w:hAnsi="Arial" w:cs="Arial"/>
          <w:color w:val="000000" w:themeColor="text1"/>
          <w:sz w:val="22"/>
          <w:szCs w:val="22"/>
        </w:rPr>
        <w:t xml:space="preserve">Ovis </w:t>
      </w:r>
      <w:proofErr w:type="spellStart"/>
      <w:r w:rsidRPr="00774C7B">
        <w:rPr>
          <w:rStyle w:val="Emphasis"/>
          <w:rFonts w:ascii="Arial" w:hAnsi="Arial" w:cs="Arial"/>
          <w:color w:val="000000" w:themeColor="text1"/>
          <w:sz w:val="22"/>
          <w:szCs w:val="22"/>
        </w:rPr>
        <w:t>aries</w:t>
      </w:r>
      <w:proofErr w:type="spellEnd"/>
      <w:r w:rsidRPr="00774C7B">
        <w:rPr>
          <w:rFonts w:ascii="Arial" w:hAnsi="Arial" w:cs="Arial"/>
          <w:color w:val="000000" w:themeColor="text1"/>
          <w:sz w:val="22"/>
          <w:szCs w:val="22"/>
        </w:rPr>
        <w:t xml:space="preserve">). </w:t>
      </w:r>
      <w:r w:rsidRPr="00774C7B">
        <w:rPr>
          <w:rStyle w:val="Emphasis"/>
          <w:rFonts w:ascii="Arial" w:hAnsi="Arial" w:cs="Arial"/>
          <w:color w:val="000000" w:themeColor="text1"/>
          <w:sz w:val="22"/>
          <w:szCs w:val="22"/>
        </w:rPr>
        <w:t>Indian Journal of Veterinary Anatomy, 25</w:t>
      </w:r>
      <w:r w:rsidRPr="00774C7B">
        <w:rPr>
          <w:rFonts w:ascii="Arial" w:hAnsi="Arial" w:cs="Arial"/>
          <w:color w:val="000000" w:themeColor="text1"/>
          <w:sz w:val="22"/>
          <w:szCs w:val="22"/>
        </w:rPr>
        <w:t>, 30–32.</w:t>
      </w:r>
    </w:p>
    <w:p w14:paraId="76932FC5" w14:textId="77777777" w:rsidR="00C526FF" w:rsidRPr="00774C7B" w:rsidRDefault="00C526FF" w:rsidP="00C526FF">
      <w:pPr>
        <w:autoSpaceDE w:val="0"/>
        <w:autoSpaceDN w:val="0"/>
        <w:adjustRightInd w:val="0"/>
        <w:spacing w:line="240" w:lineRule="auto"/>
        <w:ind w:left="0" w:right="0" w:firstLine="0"/>
        <w:rPr>
          <w:rFonts w:ascii="Arial" w:hAnsi="Arial" w:cs="Arial"/>
          <w:color w:val="000000" w:themeColor="text1"/>
        </w:rPr>
      </w:pPr>
      <w:r w:rsidRPr="00774C7B">
        <w:rPr>
          <w:rFonts w:ascii="Arial" w:eastAsia="TimesNewRomanPSMT" w:hAnsi="Arial" w:cs="Arial"/>
          <w:color w:val="000000" w:themeColor="text1"/>
          <w:kern w:val="0"/>
          <w:lang w:val="en-US" w:eastAsia="en-IN"/>
        </w:rPr>
        <w:t>Luna</w:t>
      </w:r>
      <w:r w:rsidR="000E1BDE" w:rsidRPr="00774C7B">
        <w:rPr>
          <w:rFonts w:ascii="Arial" w:eastAsia="TimesNewRomanPSMT" w:hAnsi="Arial" w:cs="Arial"/>
          <w:color w:val="000000" w:themeColor="text1"/>
          <w:kern w:val="0"/>
          <w:lang w:val="en-US" w:eastAsia="en-IN"/>
        </w:rPr>
        <w:t>,</w:t>
      </w:r>
      <w:r w:rsidRPr="00774C7B">
        <w:rPr>
          <w:rFonts w:ascii="Arial" w:eastAsia="TimesNewRomanPSMT" w:hAnsi="Arial" w:cs="Arial"/>
          <w:color w:val="000000" w:themeColor="text1"/>
          <w:kern w:val="0"/>
          <w:lang w:val="en-US" w:eastAsia="en-IN"/>
        </w:rPr>
        <w:t xml:space="preserve"> L</w:t>
      </w:r>
      <w:r w:rsidR="000E1BDE" w:rsidRPr="00774C7B">
        <w:rPr>
          <w:rFonts w:ascii="Arial" w:eastAsia="TimesNewRomanPSMT" w:hAnsi="Arial" w:cs="Arial"/>
          <w:color w:val="000000" w:themeColor="text1"/>
          <w:kern w:val="0"/>
          <w:lang w:val="en-US" w:eastAsia="en-IN"/>
        </w:rPr>
        <w:t>.</w:t>
      </w:r>
      <w:r w:rsidRPr="00774C7B">
        <w:rPr>
          <w:rFonts w:ascii="Arial" w:eastAsia="TimesNewRomanPSMT" w:hAnsi="Arial" w:cs="Arial"/>
          <w:color w:val="000000" w:themeColor="text1"/>
          <w:kern w:val="0"/>
          <w:lang w:val="en-US" w:eastAsia="en-IN"/>
        </w:rPr>
        <w:t xml:space="preserve"> G. 1968. Manual of histologic staining methods of the Armed Forces </w:t>
      </w:r>
      <w:proofErr w:type="spellStart"/>
      <w:r w:rsidRPr="00774C7B">
        <w:rPr>
          <w:rFonts w:ascii="Arial" w:eastAsia="TimesNewRomanPSMT" w:hAnsi="Arial" w:cs="Arial"/>
          <w:color w:val="000000" w:themeColor="text1"/>
          <w:kern w:val="0"/>
          <w:lang w:val="en-US" w:eastAsia="en-IN"/>
        </w:rPr>
        <w:t>Instituteof</w:t>
      </w:r>
      <w:proofErr w:type="spellEnd"/>
      <w:r w:rsidRPr="00774C7B">
        <w:rPr>
          <w:rFonts w:ascii="Arial" w:eastAsia="TimesNewRomanPSMT" w:hAnsi="Arial" w:cs="Arial"/>
          <w:color w:val="000000" w:themeColor="text1"/>
          <w:kern w:val="0"/>
          <w:lang w:val="en-US" w:eastAsia="en-IN"/>
        </w:rPr>
        <w:t xml:space="preserve"> Pathology. pp. xii-258.</w:t>
      </w:r>
    </w:p>
    <w:p w14:paraId="079C91F4"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Madara, J. L. (1991). Functional morphology of epithelium of the small intestine. </w:t>
      </w:r>
      <w:r w:rsidRPr="00774C7B">
        <w:rPr>
          <w:rStyle w:val="Emphasis"/>
          <w:rFonts w:ascii="Arial" w:hAnsi="Arial" w:cs="Arial"/>
          <w:color w:val="000000" w:themeColor="text1"/>
          <w:sz w:val="22"/>
          <w:szCs w:val="22"/>
        </w:rPr>
        <w:t>Handbook of Physiology, 6</w:t>
      </w:r>
      <w:r w:rsidRPr="00774C7B">
        <w:rPr>
          <w:rFonts w:ascii="Arial" w:hAnsi="Arial" w:cs="Arial"/>
          <w:color w:val="000000" w:themeColor="text1"/>
          <w:sz w:val="22"/>
          <w:szCs w:val="22"/>
        </w:rPr>
        <w:t>, 83–120.</w:t>
      </w:r>
    </w:p>
    <w:p w14:paraId="1C97FB02"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Mohammad, H. J., Ali, K. A., &amp; Al-Ali, Z. A. J. R. (2020). </w:t>
      </w:r>
      <w:proofErr w:type="spellStart"/>
      <w:r w:rsidRPr="00774C7B">
        <w:rPr>
          <w:rFonts w:ascii="Arial" w:hAnsi="Arial" w:cs="Arial"/>
          <w:color w:val="000000" w:themeColor="text1"/>
          <w:sz w:val="22"/>
          <w:szCs w:val="22"/>
        </w:rPr>
        <w:t>Histomorphological</w:t>
      </w:r>
      <w:proofErr w:type="spellEnd"/>
      <w:r w:rsidRPr="00774C7B">
        <w:rPr>
          <w:rFonts w:ascii="Arial" w:hAnsi="Arial" w:cs="Arial"/>
          <w:color w:val="000000" w:themeColor="text1"/>
          <w:sz w:val="22"/>
          <w:szCs w:val="22"/>
        </w:rPr>
        <w:t xml:space="preserve"> and histochemical structure in the duodenum of sheep (</w:t>
      </w:r>
      <w:r w:rsidRPr="00774C7B">
        <w:rPr>
          <w:rStyle w:val="Emphasis"/>
          <w:rFonts w:ascii="Arial" w:hAnsi="Arial" w:cs="Arial"/>
          <w:color w:val="000000" w:themeColor="text1"/>
          <w:sz w:val="22"/>
          <w:szCs w:val="22"/>
        </w:rPr>
        <w:t xml:space="preserve">Ovis </w:t>
      </w:r>
      <w:proofErr w:type="spellStart"/>
      <w:r w:rsidRPr="00774C7B">
        <w:rPr>
          <w:rStyle w:val="Emphasis"/>
          <w:rFonts w:ascii="Arial" w:hAnsi="Arial" w:cs="Arial"/>
          <w:color w:val="000000" w:themeColor="text1"/>
          <w:sz w:val="22"/>
          <w:szCs w:val="22"/>
        </w:rPr>
        <w:t>aries</w:t>
      </w:r>
      <w:proofErr w:type="spellEnd"/>
      <w:r w:rsidRPr="00774C7B">
        <w:rPr>
          <w:rFonts w:ascii="Arial" w:hAnsi="Arial" w:cs="Arial"/>
          <w:color w:val="000000" w:themeColor="text1"/>
          <w:sz w:val="22"/>
          <w:szCs w:val="22"/>
        </w:rPr>
        <w:t>) and rabbit (</w:t>
      </w:r>
      <w:r w:rsidRPr="00774C7B">
        <w:rPr>
          <w:rStyle w:val="Emphasis"/>
          <w:rFonts w:ascii="Arial" w:hAnsi="Arial" w:cs="Arial"/>
          <w:color w:val="000000" w:themeColor="text1"/>
          <w:sz w:val="22"/>
          <w:szCs w:val="22"/>
        </w:rPr>
        <w:t>Oryctolagus cuniculus</w:t>
      </w:r>
      <w:r w:rsidRPr="00774C7B">
        <w:rPr>
          <w:rFonts w:ascii="Arial" w:hAnsi="Arial" w:cs="Arial"/>
          <w:color w:val="000000" w:themeColor="text1"/>
          <w:sz w:val="22"/>
          <w:szCs w:val="22"/>
        </w:rPr>
        <w:t xml:space="preserve">): A comparative study. </w:t>
      </w:r>
      <w:r w:rsidRPr="00774C7B">
        <w:rPr>
          <w:rStyle w:val="Emphasis"/>
          <w:rFonts w:ascii="Arial" w:hAnsi="Arial" w:cs="Arial"/>
          <w:color w:val="000000" w:themeColor="text1"/>
          <w:sz w:val="22"/>
          <w:szCs w:val="22"/>
        </w:rPr>
        <w:t>Journal of Animal and Feed Research, 10</w:t>
      </w:r>
      <w:r w:rsidRPr="00774C7B">
        <w:rPr>
          <w:rFonts w:ascii="Arial" w:hAnsi="Arial" w:cs="Arial"/>
          <w:color w:val="000000" w:themeColor="text1"/>
          <w:sz w:val="22"/>
          <w:szCs w:val="22"/>
        </w:rPr>
        <w:t>(6), 251–258.</w:t>
      </w:r>
    </w:p>
    <w:p w14:paraId="0D854C81"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Mohammadpour, A. A. (2011). Morphological and histochemical study of guinea pig duodenal submucosal glands. </w:t>
      </w:r>
      <w:r w:rsidRPr="00774C7B">
        <w:rPr>
          <w:rStyle w:val="Emphasis"/>
          <w:rFonts w:ascii="Arial" w:hAnsi="Arial" w:cs="Arial"/>
          <w:color w:val="000000" w:themeColor="text1"/>
          <w:sz w:val="22"/>
          <w:szCs w:val="22"/>
        </w:rPr>
        <w:t>Bulgarian Journal of Veterinary Medicine, 14</w:t>
      </w:r>
      <w:r w:rsidRPr="00774C7B">
        <w:rPr>
          <w:rFonts w:ascii="Arial" w:hAnsi="Arial" w:cs="Arial"/>
          <w:color w:val="000000" w:themeColor="text1"/>
          <w:sz w:val="22"/>
          <w:szCs w:val="22"/>
        </w:rPr>
        <w:t>(4), 201–208.</w:t>
      </w:r>
    </w:p>
    <w:p w14:paraId="4DD49CFF"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Obremski, K., </w:t>
      </w:r>
      <w:proofErr w:type="spellStart"/>
      <w:r w:rsidRPr="00774C7B">
        <w:rPr>
          <w:rFonts w:ascii="Arial" w:hAnsi="Arial" w:cs="Arial"/>
          <w:color w:val="000000" w:themeColor="text1"/>
          <w:sz w:val="22"/>
          <w:szCs w:val="22"/>
        </w:rPr>
        <w:t>Gajecka</w:t>
      </w:r>
      <w:proofErr w:type="spellEnd"/>
      <w:r w:rsidRPr="00774C7B">
        <w:rPr>
          <w:rFonts w:ascii="Arial" w:hAnsi="Arial" w:cs="Arial"/>
          <w:color w:val="000000" w:themeColor="text1"/>
          <w:sz w:val="22"/>
          <w:szCs w:val="22"/>
        </w:rPr>
        <w:t xml:space="preserve">, M., Zielonka, L., </w:t>
      </w:r>
      <w:proofErr w:type="spellStart"/>
      <w:r w:rsidRPr="00774C7B">
        <w:rPr>
          <w:rFonts w:ascii="Arial" w:hAnsi="Arial" w:cs="Arial"/>
          <w:color w:val="000000" w:themeColor="text1"/>
          <w:sz w:val="22"/>
          <w:szCs w:val="22"/>
        </w:rPr>
        <w:t>Jakimiuk</w:t>
      </w:r>
      <w:proofErr w:type="spellEnd"/>
      <w:r w:rsidRPr="00774C7B">
        <w:rPr>
          <w:rFonts w:ascii="Arial" w:hAnsi="Arial" w:cs="Arial"/>
          <w:color w:val="000000" w:themeColor="text1"/>
          <w:sz w:val="22"/>
          <w:szCs w:val="22"/>
        </w:rPr>
        <w:t xml:space="preserve">, E., &amp; </w:t>
      </w:r>
      <w:proofErr w:type="spellStart"/>
      <w:r w:rsidRPr="00774C7B">
        <w:rPr>
          <w:rFonts w:ascii="Arial" w:hAnsi="Arial" w:cs="Arial"/>
          <w:color w:val="000000" w:themeColor="text1"/>
          <w:sz w:val="22"/>
          <w:szCs w:val="22"/>
        </w:rPr>
        <w:t>Gajecki</w:t>
      </w:r>
      <w:proofErr w:type="spellEnd"/>
      <w:r w:rsidRPr="00774C7B">
        <w:rPr>
          <w:rFonts w:ascii="Arial" w:hAnsi="Arial" w:cs="Arial"/>
          <w:color w:val="000000" w:themeColor="text1"/>
          <w:sz w:val="22"/>
          <w:szCs w:val="22"/>
        </w:rPr>
        <w:t xml:space="preserve">, M. (2005). Morphology and ultrastructure of small intestine mucosa in gilts with zearalenone mycotoxicosis. </w:t>
      </w:r>
      <w:r w:rsidRPr="00774C7B">
        <w:rPr>
          <w:rStyle w:val="Emphasis"/>
          <w:rFonts w:ascii="Arial" w:hAnsi="Arial" w:cs="Arial"/>
          <w:color w:val="000000" w:themeColor="text1"/>
          <w:sz w:val="22"/>
          <w:szCs w:val="22"/>
        </w:rPr>
        <w:t>Polish Journal of Veterinary Sciences, 8</w:t>
      </w:r>
      <w:r w:rsidRPr="00774C7B">
        <w:rPr>
          <w:rFonts w:ascii="Arial" w:hAnsi="Arial" w:cs="Arial"/>
          <w:color w:val="000000" w:themeColor="text1"/>
          <w:sz w:val="22"/>
          <w:szCs w:val="22"/>
        </w:rPr>
        <w:t>, 301–307.</w:t>
      </w:r>
    </w:p>
    <w:p w14:paraId="7097BBF3"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Pabst, R., Geist, M., </w:t>
      </w:r>
      <w:proofErr w:type="spellStart"/>
      <w:r w:rsidRPr="00774C7B">
        <w:rPr>
          <w:rFonts w:ascii="Arial" w:hAnsi="Arial" w:cs="Arial"/>
          <w:color w:val="000000" w:themeColor="text1"/>
          <w:sz w:val="22"/>
          <w:szCs w:val="22"/>
        </w:rPr>
        <w:t>Rothkotter</w:t>
      </w:r>
      <w:proofErr w:type="spellEnd"/>
      <w:r w:rsidRPr="00774C7B">
        <w:rPr>
          <w:rFonts w:ascii="Arial" w:hAnsi="Arial" w:cs="Arial"/>
          <w:color w:val="000000" w:themeColor="text1"/>
          <w:sz w:val="22"/>
          <w:szCs w:val="22"/>
        </w:rPr>
        <w:t xml:space="preserve">, H. J., &amp; Fritz, F. J. (1988). Postnatal development and lymphocyte production of jejunal and ileal Peyer’s patches in normal and gnotobiotic pigs. </w:t>
      </w:r>
      <w:r w:rsidRPr="00774C7B">
        <w:rPr>
          <w:rStyle w:val="Emphasis"/>
          <w:rFonts w:ascii="Arial" w:hAnsi="Arial" w:cs="Arial"/>
          <w:color w:val="000000" w:themeColor="text1"/>
          <w:sz w:val="22"/>
          <w:szCs w:val="22"/>
        </w:rPr>
        <w:t>Immunology, 64</w:t>
      </w:r>
      <w:r w:rsidRPr="00774C7B">
        <w:rPr>
          <w:rFonts w:ascii="Arial" w:hAnsi="Arial" w:cs="Arial"/>
          <w:color w:val="000000" w:themeColor="text1"/>
          <w:sz w:val="22"/>
          <w:szCs w:val="22"/>
        </w:rPr>
        <w:t>(3), 539.</w:t>
      </w:r>
    </w:p>
    <w:p w14:paraId="081246E7"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Raja, K., </w:t>
      </w:r>
      <w:proofErr w:type="spellStart"/>
      <w:r w:rsidRPr="00774C7B">
        <w:rPr>
          <w:rFonts w:ascii="Arial" w:hAnsi="Arial" w:cs="Arial"/>
          <w:color w:val="000000" w:themeColor="text1"/>
          <w:sz w:val="22"/>
          <w:szCs w:val="22"/>
        </w:rPr>
        <w:t>Ushakumary</w:t>
      </w:r>
      <w:proofErr w:type="spellEnd"/>
      <w:r w:rsidRPr="00774C7B">
        <w:rPr>
          <w:rFonts w:ascii="Arial" w:hAnsi="Arial" w:cs="Arial"/>
          <w:color w:val="000000" w:themeColor="text1"/>
          <w:sz w:val="22"/>
          <w:szCs w:val="22"/>
        </w:rPr>
        <w:t>, S., Rajathi, S., &amp; Ramesh, G. (2022). Histological studies on the duodenum of the guinea pig (</w:t>
      </w:r>
      <w:r w:rsidRPr="00774C7B">
        <w:rPr>
          <w:rStyle w:val="Emphasis"/>
          <w:rFonts w:ascii="Arial" w:hAnsi="Arial" w:cs="Arial"/>
          <w:color w:val="000000" w:themeColor="text1"/>
          <w:sz w:val="22"/>
          <w:szCs w:val="22"/>
        </w:rPr>
        <w:t>Cavia porcellus</w:t>
      </w:r>
      <w:r w:rsidRPr="00774C7B">
        <w:rPr>
          <w:rFonts w:ascii="Arial" w:hAnsi="Arial" w:cs="Arial"/>
          <w:color w:val="000000" w:themeColor="text1"/>
          <w:sz w:val="22"/>
          <w:szCs w:val="22"/>
        </w:rPr>
        <w:t xml:space="preserve">) in postnatal age groups. </w:t>
      </w:r>
      <w:r w:rsidRPr="00774C7B">
        <w:rPr>
          <w:rStyle w:val="Emphasis"/>
          <w:rFonts w:ascii="Arial" w:hAnsi="Arial" w:cs="Arial"/>
          <w:color w:val="000000" w:themeColor="text1"/>
          <w:sz w:val="22"/>
          <w:szCs w:val="22"/>
        </w:rPr>
        <w:t>The Pharma Innovation Journal, 11</w:t>
      </w:r>
      <w:r w:rsidRPr="00774C7B">
        <w:rPr>
          <w:rFonts w:ascii="Arial" w:hAnsi="Arial" w:cs="Arial"/>
          <w:color w:val="000000" w:themeColor="text1"/>
          <w:sz w:val="22"/>
          <w:szCs w:val="22"/>
        </w:rPr>
        <w:t>(10), 1770–1774.</w:t>
      </w:r>
    </w:p>
    <w:p w14:paraId="4036B581" w14:textId="77777777" w:rsidR="00B1284B" w:rsidRPr="00774C7B" w:rsidRDefault="00B1284B" w:rsidP="00B1284B">
      <w:pPr>
        <w:pStyle w:val="NormalWeb"/>
        <w:rPr>
          <w:rFonts w:ascii="Arial" w:hAnsi="Arial" w:cs="Arial"/>
          <w:color w:val="000000" w:themeColor="text1"/>
          <w:sz w:val="22"/>
          <w:szCs w:val="22"/>
        </w:rPr>
      </w:pPr>
      <w:proofErr w:type="spellStart"/>
      <w:r w:rsidRPr="00774C7B">
        <w:rPr>
          <w:rFonts w:ascii="Arial" w:hAnsi="Arial" w:cs="Arial"/>
          <w:color w:val="000000" w:themeColor="text1"/>
          <w:sz w:val="22"/>
          <w:szCs w:val="22"/>
        </w:rPr>
        <w:t>Rothkotter</w:t>
      </w:r>
      <w:proofErr w:type="spellEnd"/>
      <w:r w:rsidRPr="00774C7B">
        <w:rPr>
          <w:rFonts w:ascii="Arial" w:hAnsi="Arial" w:cs="Arial"/>
          <w:color w:val="000000" w:themeColor="text1"/>
          <w:sz w:val="22"/>
          <w:szCs w:val="22"/>
        </w:rPr>
        <w:t xml:space="preserve">, H. J., Ulbrich, H., &amp; Pabst, R. (1991). The postnatal development of gut lamina propria lymphocytes: Number, proliferation, and T and B cell subsets in conventional and germ-free pigs. </w:t>
      </w:r>
      <w:r w:rsidRPr="00774C7B">
        <w:rPr>
          <w:rStyle w:val="Emphasis"/>
          <w:rFonts w:ascii="Arial" w:hAnsi="Arial" w:cs="Arial"/>
          <w:color w:val="000000" w:themeColor="text1"/>
          <w:sz w:val="22"/>
          <w:szCs w:val="22"/>
        </w:rPr>
        <w:t>Pediatric Research, 29</w:t>
      </w:r>
      <w:r w:rsidRPr="00774C7B">
        <w:rPr>
          <w:rFonts w:ascii="Arial" w:hAnsi="Arial" w:cs="Arial"/>
          <w:color w:val="000000" w:themeColor="text1"/>
          <w:sz w:val="22"/>
          <w:szCs w:val="22"/>
        </w:rPr>
        <w:t>(3), 237–242.</w:t>
      </w:r>
    </w:p>
    <w:p w14:paraId="0DDDE870"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Saleh, T. F., Ahmed, N. S., &amp; </w:t>
      </w:r>
      <w:proofErr w:type="spellStart"/>
      <w:r w:rsidRPr="00774C7B">
        <w:rPr>
          <w:rFonts w:ascii="Arial" w:hAnsi="Arial" w:cs="Arial"/>
          <w:color w:val="000000" w:themeColor="text1"/>
          <w:sz w:val="22"/>
          <w:szCs w:val="22"/>
        </w:rPr>
        <w:t>Abduljawaad</w:t>
      </w:r>
      <w:proofErr w:type="spellEnd"/>
      <w:r w:rsidRPr="00774C7B">
        <w:rPr>
          <w:rFonts w:ascii="Arial" w:hAnsi="Arial" w:cs="Arial"/>
          <w:color w:val="000000" w:themeColor="text1"/>
          <w:sz w:val="22"/>
          <w:szCs w:val="22"/>
        </w:rPr>
        <w:t xml:space="preserve">, A. N. (2019). Histological and histochemical study of Brunner’s glands in local adult cows. </w:t>
      </w:r>
      <w:r w:rsidRPr="00774C7B">
        <w:rPr>
          <w:rStyle w:val="Emphasis"/>
          <w:rFonts w:ascii="Arial" w:hAnsi="Arial" w:cs="Arial"/>
          <w:color w:val="000000" w:themeColor="text1"/>
          <w:sz w:val="22"/>
          <w:szCs w:val="22"/>
        </w:rPr>
        <w:t>Biochemical and Cellular Archives, 19</w:t>
      </w:r>
      <w:r w:rsidRPr="00774C7B">
        <w:rPr>
          <w:rFonts w:ascii="Arial" w:hAnsi="Arial" w:cs="Arial"/>
          <w:color w:val="000000" w:themeColor="text1"/>
          <w:sz w:val="22"/>
          <w:szCs w:val="22"/>
        </w:rPr>
        <w:t>(2), 4051–4056.</w:t>
      </w:r>
    </w:p>
    <w:p w14:paraId="152ACA9C"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Schaaf, C. R., &amp; Gonzalez, L. M. (2022). Use of translational, genetically modified porcine models to ultimately improve intestinal disease treatment. </w:t>
      </w:r>
      <w:r w:rsidRPr="00774C7B">
        <w:rPr>
          <w:rStyle w:val="Emphasis"/>
          <w:rFonts w:ascii="Arial" w:hAnsi="Arial" w:cs="Arial"/>
          <w:color w:val="000000" w:themeColor="text1"/>
          <w:sz w:val="22"/>
          <w:szCs w:val="22"/>
        </w:rPr>
        <w:t>Frontiers in Veterinary Science, 9</w:t>
      </w:r>
      <w:r w:rsidRPr="00774C7B">
        <w:rPr>
          <w:rFonts w:ascii="Arial" w:hAnsi="Arial" w:cs="Arial"/>
          <w:color w:val="000000" w:themeColor="text1"/>
          <w:sz w:val="22"/>
          <w:szCs w:val="22"/>
        </w:rPr>
        <w:t>, 878952.</w:t>
      </w:r>
    </w:p>
    <w:p w14:paraId="25AB85CF"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lastRenderedPageBreak/>
        <w:t xml:space="preserve">Siddiqi, M. N. H., Nasrin, M., Awal, M. A., &amp; Kashem, M. A. (2011). Histology and histochemistry of the duodenum of Black Bengal goat in Bangladesh. </w:t>
      </w:r>
      <w:r w:rsidRPr="00774C7B">
        <w:rPr>
          <w:rStyle w:val="Emphasis"/>
          <w:rFonts w:ascii="Arial" w:hAnsi="Arial" w:cs="Arial"/>
          <w:color w:val="000000" w:themeColor="text1"/>
          <w:sz w:val="22"/>
          <w:szCs w:val="22"/>
        </w:rPr>
        <w:t xml:space="preserve">International Journal of </w:t>
      </w:r>
      <w:proofErr w:type="spellStart"/>
      <w:r w:rsidRPr="00774C7B">
        <w:rPr>
          <w:rStyle w:val="Emphasis"/>
          <w:rFonts w:ascii="Arial" w:hAnsi="Arial" w:cs="Arial"/>
          <w:color w:val="000000" w:themeColor="text1"/>
          <w:sz w:val="22"/>
          <w:szCs w:val="22"/>
        </w:rPr>
        <w:t>BioResearch</w:t>
      </w:r>
      <w:proofErr w:type="spellEnd"/>
      <w:r w:rsidRPr="00774C7B">
        <w:rPr>
          <w:rStyle w:val="Emphasis"/>
          <w:rFonts w:ascii="Arial" w:hAnsi="Arial" w:cs="Arial"/>
          <w:color w:val="000000" w:themeColor="text1"/>
          <w:sz w:val="22"/>
          <w:szCs w:val="22"/>
        </w:rPr>
        <w:t>, 11</w:t>
      </w:r>
      <w:r w:rsidRPr="00774C7B">
        <w:rPr>
          <w:rFonts w:ascii="Arial" w:hAnsi="Arial" w:cs="Arial"/>
          <w:color w:val="000000" w:themeColor="text1"/>
          <w:sz w:val="22"/>
          <w:szCs w:val="22"/>
        </w:rPr>
        <w:t>(1), 10–14.</w:t>
      </w:r>
    </w:p>
    <w:p w14:paraId="40392673" w14:textId="77777777" w:rsidR="00B1284B" w:rsidRPr="00774C7B" w:rsidRDefault="00B1284B" w:rsidP="00B1284B">
      <w:pPr>
        <w:pStyle w:val="NormalWeb"/>
        <w:rPr>
          <w:rFonts w:ascii="Arial" w:hAnsi="Arial" w:cs="Arial"/>
          <w:color w:val="000000" w:themeColor="text1"/>
          <w:sz w:val="22"/>
          <w:szCs w:val="22"/>
        </w:rPr>
      </w:pPr>
      <w:proofErr w:type="spellStart"/>
      <w:r w:rsidRPr="00774C7B">
        <w:rPr>
          <w:rFonts w:ascii="Arial" w:hAnsi="Arial" w:cs="Arial"/>
          <w:color w:val="000000" w:themeColor="text1"/>
          <w:sz w:val="22"/>
          <w:szCs w:val="22"/>
        </w:rPr>
        <w:t>Simawy</w:t>
      </w:r>
      <w:proofErr w:type="spellEnd"/>
      <w:r w:rsidRPr="00774C7B">
        <w:rPr>
          <w:rFonts w:ascii="Arial" w:hAnsi="Arial" w:cs="Arial"/>
          <w:color w:val="000000" w:themeColor="text1"/>
          <w:sz w:val="22"/>
          <w:szCs w:val="22"/>
        </w:rPr>
        <w:t xml:space="preserve">, M. S. H., Fadhil, M., &amp; Kadhim, K. H. (2024). Study of Brunner’s glands using histology and histochemistry in various age groups of cats, dogs and goats. </w:t>
      </w:r>
      <w:r w:rsidRPr="00774C7B">
        <w:rPr>
          <w:rStyle w:val="Emphasis"/>
          <w:rFonts w:ascii="Arial" w:hAnsi="Arial" w:cs="Arial"/>
          <w:color w:val="000000" w:themeColor="text1"/>
          <w:sz w:val="22"/>
          <w:szCs w:val="22"/>
        </w:rPr>
        <w:t>South Asian Research Journal of Biology and Applied Biosciences, 6</w:t>
      </w:r>
      <w:r w:rsidRPr="00774C7B">
        <w:rPr>
          <w:rFonts w:ascii="Arial" w:hAnsi="Arial" w:cs="Arial"/>
          <w:color w:val="000000" w:themeColor="text1"/>
          <w:sz w:val="22"/>
          <w:szCs w:val="22"/>
        </w:rPr>
        <w:t>(5), 184–193.</w:t>
      </w:r>
    </w:p>
    <w:p w14:paraId="6B84D1DB" w14:textId="77777777" w:rsidR="00C526FF" w:rsidRPr="00774C7B" w:rsidRDefault="00C526FF" w:rsidP="00C526FF">
      <w:pPr>
        <w:autoSpaceDE w:val="0"/>
        <w:autoSpaceDN w:val="0"/>
        <w:adjustRightInd w:val="0"/>
        <w:spacing w:line="240" w:lineRule="auto"/>
        <w:ind w:left="0" w:right="0" w:firstLine="0"/>
        <w:rPr>
          <w:rFonts w:ascii="Arial" w:hAnsi="Arial" w:cs="Arial"/>
          <w:color w:val="000000" w:themeColor="text1"/>
        </w:rPr>
      </w:pPr>
      <w:r w:rsidRPr="00774C7B">
        <w:rPr>
          <w:rFonts w:ascii="Arial" w:eastAsia="TimesNewRomanPSMT" w:hAnsi="Arial" w:cs="Arial"/>
          <w:color w:val="000000" w:themeColor="text1"/>
          <w:kern w:val="0"/>
          <w:lang w:val="en-US" w:eastAsia="en-IN"/>
        </w:rPr>
        <w:t xml:space="preserve">Singh. U. B. and </w:t>
      </w:r>
      <w:proofErr w:type="gramStart"/>
      <w:r w:rsidRPr="00774C7B">
        <w:rPr>
          <w:rFonts w:ascii="Arial" w:eastAsia="TimesNewRomanPSMT" w:hAnsi="Arial" w:cs="Arial"/>
          <w:color w:val="000000" w:themeColor="text1"/>
          <w:kern w:val="0"/>
          <w:lang w:val="en-US" w:eastAsia="en-IN"/>
        </w:rPr>
        <w:t>Sulochana ,</w:t>
      </w:r>
      <w:proofErr w:type="gramEnd"/>
      <w:r w:rsidRPr="00774C7B">
        <w:rPr>
          <w:rFonts w:ascii="Arial" w:eastAsia="TimesNewRomanPSMT" w:hAnsi="Arial" w:cs="Arial"/>
          <w:color w:val="000000" w:themeColor="text1"/>
          <w:kern w:val="0"/>
          <w:lang w:val="en-US" w:eastAsia="en-IN"/>
        </w:rPr>
        <w:t xml:space="preserve"> S. 1996. Handbook of Histological and Histochemical Techniques. </w:t>
      </w:r>
      <w:r w:rsidRPr="00774C7B">
        <w:rPr>
          <w:rFonts w:ascii="Arial" w:eastAsia="TimesNewRomanPSMT" w:hAnsi="Arial" w:cs="Arial"/>
          <w:bCs/>
          <w:i/>
          <w:iCs/>
          <w:color w:val="000000" w:themeColor="text1"/>
          <w:kern w:val="0"/>
          <w:lang w:val="en-US" w:eastAsia="en-IN"/>
        </w:rPr>
        <w:t>97</w:t>
      </w:r>
      <w:r w:rsidRPr="00774C7B">
        <w:rPr>
          <w:rFonts w:ascii="Arial" w:eastAsia="TimesNewRomanPSMT" w:hAnsi="Arial" w:cs="Arial"/>
          <w:color w:val="000000" w:themeColor="text1"/>
          <w:kern w:val="0"/>
          <w:lang w:val="en-US" w:eastAsia="en-IN"/>
        </w:rPr>
        <w:t>: 110-111.</w:t>
      </w:r>
    </w:p>
    <w:p w14:paraId="6173B4B8"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Singh, T. S., </w:t>
      </w:r>
      <w:proofErr w:type="spellStart"/>
      <w:r w:rsidRPr="00774C7B">
        <w:rPr>
          <w:rFonts w:ascii="Arial" w:hAnsi="Arial" w:cs="Arial"/>
          <w:color w:val="000000" w:themeColor="text1"/>
          <w:sz w:val="22"/>
          <w:szCs w:val="22"/>
        </w:rPr>
        <w:t>Sathyamoorthy</w:t>
      </w:r>
      <w:proofErr w:type="spellEnd"/>
      <w:r w:rsidRPr="00774C7B">
        <w:rPr>
          <w:rFonts w:ascii="Arial" w:hAnsi="Arial" w:cs="Arial"/>
          <w:color w:val="000000" w:themeColor="text1"/>
          <w:sz w:val="22"/>
          <w:szCs w:val="22"/>
        </w:rPr>
        <w:t xml:space="preserve">, O. R., Basha, S. H., </w:t>
      </w:r>
      <w:proofErr w:type="spellStart"/>
      <w:r w:rsidRPr="00774C7B">
        <w:rPr>
          <w:rFonts w:ascii="Arial" w:hAnsi="Arial" w:cs="Arial"/>
          <w:color w:val="000000" w:themeColor="text1"/>
          <w:sz w:val="22"/>
          <w:szCs w:val="22"/>
        </w:rPr>
        <w:t>Ushakumary</w:t>
      </w:r>
      <w:proofErr w:type="spellEnd"/>
      <w:r w:rsidRPr="00774C7B">
        <w:rPr>
          <w:rFonts w:ascii="Arial" w:hAnsi="Arial" w:cs="Arial"/>
          <w:color w:val="000000" w:themeColor="text1"/>
          <w:sz w:val="22"/>
          <w:szCs w:val="22"/>
        </w:rPr>
        <w:t xml:space="preserve">, S., &amp; Raja, K. (2021). </w:t>
      </w:r>
      <w:proofErr w:type="spellStart"/>
      <w:r w:rsidRPr="00774C7B">
        <w:rPr>
          <w:rFonts w:ascii="Arial" w:hAnsi="Arial" w:cs="Arial"/>
          <w:color w:val="000000" w:themeColor="text1"/>
          <w:sz w:val="22"/>
          <w:szCs w:val="22"/>
        </w:rPr>
        <w:t>Histomorphological</w:t>
      </w:r>
      <w:proofErr w:type="spellEnd"/>
      <w:r w:rsidRPr="00774C7B">
        <w:rPr>
          <w:rFonts w:ascii="Arial" w:hAnsi="Arial" w:cs="Arial"/>
          <w:color w:val="000000" w:themeColor="text1"/>
          <w:sz w:val="22"/>
          <w:szCs w:val="22"/>
        </w:rPr>
        <w:t xml:space="preserve">, </w:t>
      </w:r>
      <w:proofErr w:type="spellStart"/>
      <w:r w:rsidRPr="00774C7B">
        <w:rPr>
          <w:rFonts w:ascii="Arial" w:hAnsi="Arial" w:cs="Arial"/>
          <w:color w:val="000000" w:themeColor="text1"/>
          <w:sz w:val="22"/>
          <w:szCs w:val="22"/>
        </w:rPr>
        <w:t>histomorphometrical</w:t>
      </w:r>
      <w:proofErr w:type="spellEnd"/>
      <w:r w:rsidRPr="00774C7B">
        <w:rPr>
          <w:rFonts w:ascii="Arial" w:hAnsi="Arial" w:cs="Arial"/>
          <w:color w:val="000000" w:themeColor="text1"/>
          <w:sz w:val="22"/>
          <w:szCs w:val="22"/>
        </w:rPr>
        <w:t xml:space="preserve"> and histochemical studies on the small intestine of large white Yorkshire pig (</w:t>
      </w:r>
      <w:r w:rsidRPr="00774C7B">
        <w:rPr>
          <w:rStyle w:val="Emphasis"/>
          <w:rFonts w:ascii="Arial" w:hAnsi="Arial" w:cs="Arial"/>
          <w:color w:val="000000" w:themeColor="text1"/>
          <w:sz w:val="22"/>
          <w:szCs w:val="22"/>
        </w:rPr>
        <w:t xml:space="preserve">Sus scrofa </w:t>
      </w:r>
      <w:proofErr w:type="spellStart"/>
      <w:r w:rsidRPr="00774C7B">
        <w:rPr>
          <w:rStyle w:val="Emphasis"/>
          <w:rFonts w:ascii="Arial" w:hAnsi="Arial" w:cs="Arial"/>
          <w:color w:val="000000" w:themeColor="text1"/>
          <w:sz w:val="22"/>
          <w:szCs w:val="22"/>
        </w:rPr>
        <w:t>domesticus</w:t>
      </w:r>
      <w:proofErr w:type="spellEnd"/>
      <w:r w:rsidRPr="00774C7B">
        <w:rPr>
          <w:rFonts w:ascii="Arial" w:hAnsi="Arial" w:cs="Arial"/>
          <w:color w:val="000000" w:themeColor="text1"/>
          <w:sz w:val="22"/>
          <w:szCs w:val="22"/>
        </w:rPr>
        <w:t xml:space="preserve">). </w:t>
      </w:r>
      <w:r w:rsidRPr="00774C7B">
        <w:rPr>
          <w:rStyle w:val="Emphasis"/>
          <w:rFonts w:ascii="Arial" w:hAnsi="Arial" w:cs="Arial"/>
          <w:color w:val="000000" w:themeColor="text1"/>
          <w:sz w:val="22"/>
          <w:szCs w:val="22"/>
        </w:rPr>
        <w:t>Journal of Livestock Research, 11</w:t>
      </w:r>
      <w:r w:rsidRPr="00774C7B">
        <w:rPr>
          <w:rFonts w:ascii="Arial" w:hAnsi="Arial" w:cs="Arial"/>
          <w:color w:val="000000" w:themeColor="text1"/>
          <w:sz w:val="22"/>
          <w:szCs w:val="22"/>
        </w:rPr>
        <w:t>(2), 59–66.</w:t>
      </w:r>
    </w:p>
    <w:p w14:paraId="2EE8E1EB"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Singh, I. (1971). The distribution of Paneth cells in the human small intestine. </w:t>
      </w:r>
      <w:proofErr w:type="spellStart"/>
      <w:r w:rsidRPr="00774C7B">
        <w:rPr>
          <w:rStyle w:val="Emphasis"/>
          <w:rFonts w:ascii="Arial" w:hAnsi="Arial" w:cs="Arial"/>
          <w:color w:val="000000" w:themeColor="text1"/>
          <w:sz w:val="22"/>
          <w:szCs w:val="22"/>
        </w:rPr>
        <w:t>Anatomischer</w:t>
      </w:r>
      <w:proofErr w:type="spellEnd"/>
      <w:r w:rsidRPr="00774C7B">
        <w:rPr>
          <w:rStyle w:val="Emphasis"/>
          <w:rFonts w:ascii="Arial" w:hAnsi="Arial" w:cs="Arial"/>
          <w:color w:val="000000" w:themeColor="text1"/>
          <w:sz w:val="22"/>
          <w:szCs w:val="22"/>
        </w:rPr>
        <w:t xml:space="preserve"> Anzeiger, 128</w:t>
      </w:r>
      <w:r w:rsidRPr="00774C7B">
        <w:rPr>
          <w:rFonts w:ascii="Arial" w:hAnsi="Arial" w:cs="Arial"/>
          <w:color w:val="000000" w:themeColor="text1"/>
          <w:sz w:val="22"/>
          <w:szCs w:val="22"/>
        </w:rPr>
        <w:t>(1), 60–65.</w:t>
      </w:r>
    </w:p>
    <w:p w14:paraId="372FBD81"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Skrzypek, T. H., </w:t>
      </w:r>
      <w:proofErr w:type="spellStart"/>
      <w:r w:rsidRPr="00774C7B">
        <w:rPr>
          <w:rFonts w:ascii="Arial" w:hAnsi="Arial" w:cs="Arial"/>
          <w:color w:val="000000" w:themeColor="text1"/>
          <w:sz w:val="22"/>
          <w:szCs w:val="22"/>
        </w:rPr>
        <w:t>Kazimierczak</w:t>
      </w:r>
      <w:proofErr w:type="spellEnd"/>
      <w:r w:rsidRPr="00774C7B">
        <w:rPr>
          <w:rFonts w:ascii="Arial" w:hAnsi="Arial" w:cs="Arial"/>
          <w:color w:val="000000" w:themeColor="text1"/>
          <w:sz w:val="22"/>
          <w:szCs w:val="22"/>
        </w:rPr>
        <w:t xml:space="preserve">, W., Skrzypek, H., Valverde Piedra, J. L., Godlewski, M. M., &amp; Zabielski, R. (2018). Mechanisms involved in the development of the small intestine mucosal layer in postnatal piglets. </w:t>
      </w:r>
      <w:r w:rsidRPr="00774C7B">
        <w:rPr>
          <w:rStyle w:val="Emphasis"/>
          <w:rFonts w:ascii="Arial" w:hAnsi="Arial" w:cs="Arial"/>
          <w:color w:val="000000" w:themeColor="text1"/>
          <w:sz w:val="22"/>
          <w:szCs w:val="22"/>
        </w:rPr>
        <w:t>Journal of Physiology and Pharmacology, 69</w:t>
      </w:r>
      <w:r w:rsidRPr="00774C7B">
        <w:rPr>
          <w:rFonts w:ascii="Arial" w:hAnsi="Arial" w:cs="Arial"/>
          <w:color w:val="000000" w:themeColor="text1"/>
          <w:sz w:val="22"/>
          <w:szCs w:val="22"/>
        </w:rPr>
        <w:t>(1), 127–138.</w:t>
      </w:r>
    </w:p>
    <w:p w14:paraId="3D85BC21"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Skrzypek, T., Piedra, J. V., Skrzypek, H., </w:t>
      </w:r>
      <w:proofErr w:type="spellStart"/>
      <w:r w:rsidRPr="00774C7B">
        <w:rPr>
          <w:rFonts w:ascii="Arial" w:hAnsi="Arial" w:cs="Arial"/>
          <w:color w:val="000000" w:themeColor="text1"/>
          <w:sz w:val="22"/>
          <w:szCs w:val="22"/>
        </w:rPr>
        <w:t>Kazimierczak</w:t>
      </w:r>
      <w:proofErr w:type="spellEnd"/>
      <w:r w:rsidRPr="00774C7B">
        <w:rPr>
          <w:rFonts w:ascii="Arial" w:hAnsi="Arial" w:cs="Arial"/>
          <w:color w:val="000000" w:themeColor="text1"/>
          <w:sz w:val="22"/>
          <w:szCs w:val="22"/>
        </w:rPr>
        <w:t xml:space="preserve">, W., Szymanczyk, S. E., &amp; Zabielski, R. (2010). Changes in pig small intestinal absorptive area during the first 14 days of life. </w:t>
      </w:r>
      <w:r w:rsidRPr="00774C7B">
        <w:rPr>
          <w:rStyle w:val="Emphasis"/>
          <w:rFonts w:ascii="Arial" w:hAnsi="Arial" w:cs="Arial"/>
          <w:color w:val="000000" w:themeColor="text1"/>
          <w:sz w:val="22"/>
          <w:szCs w:val="22"/>
        </w:rPr>
        <w:t>Livestock Science, 133</w:t>
      </w:r>
      <w:r w:rsidRPr="00774C7B">
        <w:rPr>
          <w:rFonts w:ascii="Arial" w:hAnsi="Arial" w:cs="Arial"/>
          <w:color w:val="000000" w:themeColor="text1"/>
          <w:sz w:val="22"/>
          <w:szCs w:val="22"/>
        </w:rPr>
        <w:t>(1–3), 53–56.</w:t>
      </w:r>
    </w:p>
    <w:p w14:paraId="4E8F15A7"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Skrzypek, T., Piedra, J. V., Skrzypek, H., Wolinski, J., </w:t>
      </w:r>
      <w:proofErr w:type="spellStart"/>
      <w:r w:rsidRPr="00774C7B">
        <w:rPr>
          <w:rFonts w:ascii="Arial" w:hAnsi="Arial" w:cs="Arial"/>
          <w:color w:val="000000" w:themeColor="text1"/>
          <w:sz w:val="22"/>
          <w:szCs w:val="22"/>
        </w:rPr>
        <w:t>Kazimierczak</w:t>
      </w:r>
      <w:proofErr w:type="spellEnd"/>
      <w:r w:rsidRPr="00774C7B">
        <w:rPr>
          <w:rFonts w:ascii="Arial" w:hAnsi="Arial" w:cs="Arial"/>
          <w:color w:val="000000" w:themeColor="text1"/>
          <w:sz w:val="22"/>
          <w:szCs w:val="22"/>
        </w:rPr>
        <w:t xml:space="preserve">, W., Szymanczyk, S., &amp; Zabielski, R. (2005). Light and scanning electron microscopy evaluation of the postnatal small intestinal mucosa development in pigs. </w:t>
      </w:r>
      <w:r w:rsidRPr="00774C7B">
        <w:rPr>
          <w:rStyle w:val="Emphasis"/>
          <w:rFonts w:ascii="Arial" w:hAnsi="Arial" w:cs="Arial"/>
          <w:color w:val="000000" w:themeColor="text1"/>
          <w:sz w:val="22"/>
          <w:szCs w:val="22"/>
        </w:rPr>
        <w:t>Journal of Physiology and Pharmacology, 56</w:t>
      </w:r>
      <w:r w:rsidRPr="00774C7B">
        <w:rPr>
          <w:rFonts w:ascii="Arial" w:hAnsi="Arial" w:cs="Arial"/>
          <w:color w:val="000000" w:themeColor="text1"/>
          <w:sz w:val="22"/>
          <w:szCs w:val="22"/>
        </w:rPr>
        <w:t>, 71.</w:t>
      </w:r>
    </w:p>
    <w:p w14:paraId="623E9570"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Suwaidan, W. A., &amp; Almaliki, S. H. (2024). </w:t>
      </w:r>
      <w:proofErr w:type="spellStart"/>
      <w:r w:rsidRPr="00774C7B">
        <w:rPr>
          <w:rFonts w:ascii="Arial" w:hAnsi="Arial" w:cs="Arial"/>
          <w:color w:val="000000" w:themeColor="text1"/>
          <w:sz w:val="22"/>
          <w:szCs w:val="22"/>
        </w:rPr>
        <w:t>Morphohistological</w:t>
      </w:r>
      <w:proofErr w:type="spellEnd"/>
      <w:r w:rsidRPr="00774C7B">
        <w:rPr>
          <w:rFonts w:ascii="Arial" w:hAnsi="Arial" w:cs="Arial"/>
          <w:color w:val="000000" w:themeColor="text1"/>
          <w:sz w:val="22"/>
          <w:szCs w:val="22"/>
        </w:rPr>
        <w:t xml:space="preserve"> and histochemical study of the duodenum in neonatal local breed dogs (</w:t>
      </w:r>
      <w:r w:rsidRPr="00774C7B">
        <w:rPr>
          <w:rStyle w:val="Emphasis"/>
          <w:rFonts w:ascii="Arial" w:hAnsi="Arial" w:cs="Arial"/>
          <w:color w:val="000000" w:themeColor="text1"/>
          <w:sz w:val="22"/>
          <w:szCs w:val="22"/>
        </w:rPr>
        <w:t xml:space="preserve">Canis </w:t>
      </w:r>
      <w:proofErr w:type="spellStart"/>
      <w:r w:rsidRPr="00774C7B">
        <w:rPr>
          <w:rStyle w:val="Emphasis"/>
          <w:rFonts w:ascii="Arial" w:hAnsi="Arial" w:cs="Arial"/>
          <w:color w:val="000000" w:themeColor="text1"/>
          <w:sz w:val="22"/>
          <w:szCs w:val="22"/>
        </w:rPr>
        <w:t>familiaris</w:t>
      </w:r>
      <w:proofErr w:type="spellEnd"/>
      <w:r w:rsidRPr="00774C7B">
        <w:rPr>
          <w:rFonts w:ascii="Arial" w:hAnsi="Arial" w:cs="Arial"/>
          <w:color w:val="000000" w:themeColor="text1"/>
          <w:sz w:val="22"/>
          <w:szCs w:val="22"/>
        </w:rPr>
        <w:t xml:space="preserve">). </w:t>
      </w:r>
      <w:r w:rsidRPr="00774C7B">
        <w:rPr>
          <w:rStyle w:val="Emphasis"/>
          <w:rFonts w:ascii="Arial" w:hAnsi="Arial" w:cs="Arial"/>
          <w:color w:val="000000" w:themeColor="text1"/>
          <w:sz w:val="22"/>
          <w:szCs w:val="22"/>
        </w:rPr>
        <w:t>African Journal of Biomedical Research, 27</w:t>
      </w:r>
      <w:r w:rsidRPr="00774C7B">
        <w:rPr>
          <w:rFonts w:ascii="Arial" w:hAnsi="Arial" w:cs="Arial"/>
          <w:color w:val="000000" w:themeColor="text1"/>
          <w:sz w:val="22"/>
          <w:szCs w:val="22"/>
        </w:rPr>
        <w:t>(3), 2600–2606.</w:t>
      </w:r>
    </w:p>
    <w:p w14:paraId="15F7C780" w14:textId="77777777" w:rsidR="00B1284B" w:rsidRPr="00774C7B" w:rsidRDefault="00B1284B" w:rsidP="00B1284B">
      <w:pPr>
        <w:pStyle w:val="NormalWeb"/>
        <w:rPr>
          <w:rFonts w:ascii="Arial" w:hAnsi="Arial" w:cs="Arial"/>
          <w:color w:val="000000" w:themeColor="text1"/>
          <w:sz w:val="22"/>
          <w:szCs w:val="22"/>
        </w:rPr>
      </w:pPr>
      <w:proofErr w:type="spellStart"/>
      <w:r w:rsidRPr="00774C7B">
        <w:rPr>
          <w:rFonts w:ascii="Arial" w:hAnsi="Arial" w:cs="Arial"/>
          <w:color w:val="000000" w:themeColor="text1"/>
          <w:sz w:val="22"/>
          <w:szCs w:val="22"/>
        </w:rPr>
        <w:t>Takehana</w:t>
      </w:r>
      <w:proofErr w:type="spellEnd"/>
      <w:r w:rsidRPr="00774C7B">
        <w:rPr>
          <w:rFonts w:ascii="Arial" w:hAnsi="Arial" w:cs="Arial"/>
          <w:color w:val="000000" w:themeColor="text1"/>
          <w:sz w:val="22"/>
          <w:szCs w:val="22"/>
        </w:rPr>
        <w:t>, K., Masty, J., Abe, M., &amp; Yamaguchi, M. (1991). Duodenal glands of the pony (</w:t>
      </w:r>
      <w:r w:rsidRPr="00774C7B">
        <w:rPr>
          <w:rStyle w:val="Emphasis"/>
          <w:rFonts w:ascii="Arial" w:hAnsi="Arial" w:cs="Arial"/>
          <w:color w:val="000000" w:themeColor="text1"/>
          <w:sz w:val="22"/>
          <w:szCs w:val="22"/>
        </w:rPr>
        <w:t>Equus caballus</w:t>
      </w:r>
      <w:r w:rsidRPr="00774C7B">
        <w:rPr>
          <w:rFonts w:ascii="Arial" w:hAnsi="Arial" w:cs="Arial"/>
          <w:color w:val="000000" w:themeColor="text1"/>
          <w:sz w:val="22"/>
          <w:szCs w:val="22"/>
        </w:rPr>
        <w:t xml:space="preserve">). </w:t>
      </w:r>
      <w:proofErr w:type="spellStart"/>
      <w:r w:rsidRPr="00774C7B">
        <w:rPr>
          <w:rStyle w:val="Emphasis"/>
          <w:rFonts w:ascii="Arial" w:hAnsi="Arial" w:cs="Arial"/>
          <w:color w:val="000000" w:themeColor="text1"/>
          <w:sz w:val="22"/>
          <w:szCs w:val="22"/>
        </w:rPr>
        <w:t>Anatomia</w:t>
      </w:r>
      <w:proofErr w:type="spellEnd"/>
      <w:r w:rsidRPr="00774C7B">
        <w:rPr>
          <w:rStyle w:val="Emphasis"/>
          <w:rFonts w:ascii="Arial" w:hAnsi="Arial" w:cs="Arial"/>
          <w:color w:val="000000" w:themeColor="text1"/>
          <w:sz w:val="22"/>
          <w:szCs w:val="22"/>
        </w:rPr>
        <w:t xml:space="preserve"> </w:t>
      </w:r>
      <w:proofErr w:type="spellStart"/>
      <w:r w:rsidRPr="00774C7B">
        <w:rPr>
          <w:rStyle w:val="Emphasis"/>
          <w:rFonts w:ascii="Arial" w:hAnsi="Arial" w:cs="Arial"/>
          <w:color w:val="000000" w:themeColor="text1"/>
          <w:sz w:val="22"/>
          <w:szCs w:val="22"/>
        </w:rPr>
        <w:t>Histologia</w:t>
      </w:r>
      <w:proofErr w:type="spellEnd"/>
      <w:r w:rsidRPr="00774C7B">
        <w:rPr>
          <w:rStyle w:val="Emphasis"/>
          <w:rFonts w:ascii="Arial" w:hAnsi="Arial" w:cs="Arial"/>
          <w:color w:val="000000" w:themeColor="text1"/>
          <w:sz w:val="22"/>
          <w:szCs w:val="22"/>
        </w:rPr>
        <w:t xml:space="preserve"> </w:t>
      </w:r>
      <w:proofErr w:type="spellStart"/>
      <w:r w:rsidRPr="00774C7B">
        <w:rPr>
          <w:rStyle w:val="Emphasis"/>
          <w:rFonts w:ascii="Arial" w:hAnsi="Arial" w:cs="Arial"/>
          <w:color w:val="000000" w:themeColor="text1"/>
          <w:sz w:val="22"/>
          <w:szCs w:val="22"/>
        </w:rPr>
        <w:t>Embryologia</w:t>
      </w:r>
      <w:proofErr w:type="spellEnd"/>
      <w:r w:rsidRPr="00774C7B">
        <w:rPr>
          <w:rStyle w:val="Emphasis"/>
          <w:rFonts w:ascii="Arial" w:hAnsi="Arial" w:cs="Arial"/>
          <w:color w:val="000000" w:themeColor="text1"/>
          <w:sz w:val="22"/>
          <w:szCs w:val="22"/>
        </w:rPr>
        <w:t>, 20</w:t>
      </w:r>
      <w:r w:rsidRPr="00774C7B">
        <w:rPr>
          <w:rFonts w:ascii="Arial" w:hAnsi="Arial" w:cs="Arial"/>
          <w:color w:val="000000" w:themeColor="text1"/>
          <w:sz w:val="22"/>
          <w:szCs w:val="22"/>
        </w:rPr>
        <w:t>(1), 1–9.</w:t>
      </w:r>
    </w:p>
    <w:p w14:paraId="5DAD3CDC"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Talukdar, M. (1999). Gross anatomical, </w:t>
      </w:r>
      <w:proofErr w:type="spellStart"/>
      <w:r w:rsidRPr="00774C7B">
        <w:rPr>
          <w:rFonts w:ascii="Arial" w:hAnsi="Arial" w:cs="Arial"/>
          <w:color w:val="000000" w:themeColor="text1"/>
          <w:sz w:val="22"/>
          <w:szCs w:val="22"/>
        </w:rPr>
        <w:t>histomorphological</w:t>
      </w:r>
      <w:proofErr w:type="spellEnd"/>
      <w:r w:rsidRPr="00774C7B">
        <w:rPr>
          <w:rFonts w:ascii="Arial" w:hAnsi="Arial" w:cs="Arial"/>
          <w:color w:val="000000" w:themeColor="text1"/>
          <w:sz w:val="22"/>
          <w:szCs w:val="22"/>
        </w:rPr>
        <w:t xml:space="preserve"> and histochemical studies on the stomach and intestine of crossbred adult pig (Doctoral dissertation). Assam Agricultural University, </w:t>
      </w:r>
      <w:proofErr w:type="spellStart"/>
      <w:r w:rsidRPr="00774C7B">
        <w:rPr>
          <w:rFonts w:ascii="Arial" w:hAnsi="Arial" w:cs="Arial"/>
          <w:color w:val="000000" w:themeColor="text1"/>
          <w:sz w:val="22"/>
          <w:szCs w:val="22"/>
        </w:rPr>
        <w:t>Khanapara</w:t>
      </w:r>
      <w:proofErr w:type="spellEnd"/>
      <w:r w:rsidRPr="00774C7B">
        <w:rPr>
          <w:rFonts w:ascii="Arial" w:hAnsi="Arial" w:cs="Arial"/>
          <w:color w:val="000000" w:themeColor="text1"/>
          <w:sz w:val="22"/>
          <w:szCs w:val="22"/>
        </w:rPr>
        <w:t>, Guwahati, India.</w:t>
      </w:r>
    </w:p>
    <w:p w14:paraId="5A04A913"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Tsukahara, T., Kishino, E., Inoue, R., Nakanishi, N., Nakayama, K., Ito, T., &amp; </w:t>
      </w:r>
      <w:proofErr w:type="spellStart"/>
      <w:r w:rsidRPr="00774C7B">
        <w:rPr>
          <w:rFonts w:ascii="Arial" w:hAnsi="Arial" w:cs="Arial"/>
          <w:color w:val="000000" w:themeColor="text1"/>
          <w:sz w:val="22"/>
          <w:szCs w:val="22"/>
        </w:rPr>
        <w:t>Ushida</w:t>
      </w:r>
      <w:proofErr w:type="spellEnd"/>
      <w:r w:rsidRPr="00774C7B">
        <w:rPr>
          <w:rFonts w:ascii="Arial" w:hAnsi="Arial" w:cs="Arial"/>
          <w:color w:val="000000" w:themeColor="text1"/>
          <w:sz w:val="22"/>
          <w:szCs w:val="22"/>
        </w:rPr>
        <w:t xml:space="preserve">, K. (2013). Correlation between villous height and disaccharidase activity in the small intestine of piglets from nursing to growing. </w:t>
      </w:r>
      <w:r w:rsidRPr="00774C7B">
        <w:rPr>
          <w:rStyle w:val="Emphasis"/>
          <w:rFonts w:ascii="Arial" w:hAnsi="Arial" w:cs="Arial"/>
          <w:color w:val="000000" w:themeColor="text1"/>
          <w:sz w:val="22"/>
          <w:szCs w:val="22"/>
        </w:rPr>
        <w:t>Animal Science Journal, 84</w:t>
      </w:r>
      <w:r w:rsidRPr="00774C7B">
        <w:rPr>
          <w:rFonts w:ascii="Arial" w:hAnsi="Arial" w:cs="Arial"/>
          <w:color w:val="000000" w:themeColor="text1"/>
          <w:sz w:val="22"/>
          <w:szCs w:val="22"/>
        </w:rPr>
        <w:t>(1), 54–59.</w:t>
      </w:r>
    </w:p>
    <w:p w14:paraId="7FD71FFB"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Vega Lopez, M. A., Arenas-Contreras, G., Bailey, M., Gonzalez-Pozos, S., Stokes, C. R., Ortega, M. G., &amp; Mondragon Flores, R. (2001). Development of intraepithelial cells in the porcine small intestine. </w:t>
      </w:r>
      <w:r w:rsidRPr="00774C7B">
        <w:rPr>
          <w:rStyle w:val="Emphasis"/>
          <w:rFonts w:ascii="Arial" w:hAnsi="Arial" w:cs="Arial"/>
          <w:color w:val="000000" w:themeColor="text1"/>
          <w:sz w:val="22"/>
          <w:szCs w:val="22"/>
        </w:rPr>
        <w:t>Journal of Immunology Research, 8</w:t>
      </w:r>
      <w:r w:rsidRPr="00774C7B">
        <w:rPr>
          <w:rFonts w:ascii="Arial" w:hAnsi="Arial" w:cs="Arial"/>
          <w:color w:val="000000" w:themeColor="text1"/>
          <w:sz w:val="22"/>
          <w:szCs w:val="22"/>
        </w:rPr>
        <w:t>(2), 147–158.</w:t>
      </w:r>
    </w:p>
    <w:p w14:paraId="7AF2D777"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lastRenderedPageBreak/>
        <w:t xml:space="preserve">Verdile, N., </w:t>
      </w:r>
      <w:proofErr w:type="spellStart"/>
      <w:r w:rsidRPr="00774C7B">
        <w:rPr>
          <w:rFonts w:ascii="Arial" w:hAnsi="Arial" w:cs="Arial"/>
          <w:color w:val="000000" w:themeColor="text1"/>
          <w:sz w:val="22"/>
          <w:szCs w:val="22"/>
        </w:rPr>
        <w:t>Mirmahmoudi</w:t>
      </w:r>
      <w:proofErr w:type="spellEnd"/>
      <w:r w:rsidRPr="00774C7B">
        <w:rPr>
          <w:rFonts w:ascii="Arial" w:hAnsi="Arial" w:cs="Arial"/>
          <w:color w:val="000000" w:themeColor="text1"/>
          <w:sz w:val="22"/>
          <w:szCs w:val="22"/>
        </w:rPr>
        <w:t xml:space="preserve">, R., </w:t>
      </w:r>
      <w:proofErr w:type="spellStart"/>
      <w:r w:rsidRPr="00774C7B">
        <w:rPr>
          <w:rFonts w:ascii="Arial" w:hAnsi="Arial" w:cs="Arial"/>
          <w:color w:val="000000" w:themeColor="text1"/>
          <w:sz w:val="22"/>
          <w:szCs w:val="22"/>
        </w:rPr>
        <w:t>Brevini</w:t>
      </w:r>
      <w:proofErr w:type="spellEnd"/>
      <w:r w:rsidRPr="00774C7B">
        <w:rPr>
          <w:rFonts w:ascii="Arial" w:hAnsi="Arial" w:cs="Arial"/>
          <w:color w:val="000000" w:themeColor="text1"/>
          <w:sz w:val="22"/>
          <w:szCs w:val="22"/>
        </w:rPr>
        <w:t xml:space="preserve">, T. A. L., &amp; Gandolfi, F. (2019). Evolution of pig intestinal stem cells from birth to weaning. </w:t>
      </w:r>
      <w:r w:rsidRPr="00774C7B">
        <w:rPr>
          <w:rStyle w:val="Emphasis"/>
          <w:rFonts w:ascii="Arial" w:hAnsi="Arial" w:cs="Arial"/>
          <w:color w:val="000000" w:themeColor="text1"/>
          <w:sz w:val="22"/>
          <w:szCs w:val="22"/>
        </w:rPr>
        <w:t>Animal, 13</w:t>
      </w:r>
      <w:r w:rsidRPr="00774C7B">
        <w:rPr>
          <w:rFonts w:ascii="Arial" w:hAnsi="Arial" w:cs="Arial"/>
          <w:color w:val="000000" w:themeColor="text1"/>
          <w:sz w:val="22"/>
          <w:szCs w:val="22"/>
        </w:rPr>
        <w:t>(12), 2830–2839.</w:t>
      </w:r>
    </w:p>
    <w:p w14:paraId="5140F707"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Wiese, F., Simon, O., &amp; Weyrauch, K. D. (2003). Morphology of the small intestine of weaned piglets and a novel method for morphometric evaluation. </w:t>
      </w:r>
      <w:proofErr w:type="spellStart"/>
      <w:r w:rsidRPr="00774C7B">
        <w:rPr>
          <w:rStyle w:val="Emphasis"/>
          <w:rFonts w:ascii="Arial" w:hAnsi="Arial" w:cs="Arial"/>
          <w:color w:val="000000" w:themeColor="text1"/>
          <w:sz w:val="22"/>
          <w:szCs w:val="22"/>
        </w:rPr>
        <w:t>Anatomia</w:t>
      </w:r>
      <w:proofErr w:type="spellEnd"/>
      <w:r w:rsidRPr="00774C7B">
        <w:rPr>
          <w:rStyle w:val="Emphasis"/>
          <w:rFonts w:ascii="Arial" w:hAnsi="Arial" w:cs="Arial"/>
          <w:color w:val="000000" w:themeColor="text1"/>
          <w:sz w:val="22"/>
          <w:szCs w:val="22"/>
        </w:rPr>
        <w:t xml:space="preserve"> </w:t>
      </w:r>
      <w:proofErr w:type="spellStart"/>
      <w:r w:rsidRPr="00774C7B">
        <w:rPr>
          <w:rStyle w:val="Emphasis"/>
          <w:rFonts w:ascii="Arial" w:hAnsi="Arial" w:cs="Arial"/>
          <w:color w:val="000000" w:themeColor="text1"/>
          <w:sz w:val="22"/>
          <w:szCs w:val="22"/>
        </w:rPr>
        <w:t>Histologia</w:t>
      </w:r>
      <w:proofErr w:type="spellEnd"/>
      <w:r w:rsidRPr="00774C7B">
        <w:rPr>
          <w:rStyle w:val="Emphasis"/>
          <w:rFonts w:ascii="Arial" w:hAnsi="Arial" w:cs="Arial"/>
          <w:color w:val="000000" w:themeColor="text1"/>
          <w:sz w:val="22"/>
          <w:szCs w:val="22"/>
        </w:rPr>
        <w:t xml:space="preserve"> </w:t>
      </w:r>
      <w:proofErr w:type="spellStart"/>
      <w:r w:rsidRPr="00774C7B">
        <w:rPr>
          <w:rStyle w:val="Emphasis"/>
          <w:rFonts w:ascii="Arial" w:hAnsi="Arial" w:cs="Arial"/>
          <w:color w:val="000000" w:themeColor="text1"/>
          <w:sz w:val="22"/>
          <w:szCs w:val="22"/>
        </w:rPr>
        <w:t>Embryologia</w:t>
      </w:r>
      <w:proofErr w:type="spellEnd"/>
      <w:r w:rsidRPr="00774C7B">
        <w:rPr>
          <w:rStyle w:val="Emphasis"/>
          <w:rFonts w:ascii="Arial" w:hAnsi="Arial" w:cs="Arial"/>
          <w:color w:val="000000" w:themeColor="text1"/>
          <w:sz w:val="22"/>
          <w:szCs w:val="22"/>
        </w:rPr>
        <w:t>, 32</w:t>
      </w:r>
      <w:r w:rsidRPr="00774C7B">
        <w:rPr>
          <w:rFonts w:ascii="Arial" w:hAnsi="Arial" w:cs="Arial"/>
          <w:color w:val="000000" w:themeColor="text1"/>
          <w:sz w:val="22"/>
          <w:szCs w:val="22"/>
        </w:rPr>
        <w:t>(2), 102–109.</w:t>
      </w:r>
    </w:p>
    <w:p w14:paraId="445198B1" w14:textId="77777777" w:rsidR="00B1284B" w:rsidRPr="00774C7B" w:rsidRDefault="00B1284B" w:rsidP="00B1284B">
      <w:pPr>
        <w:pStyle w:val="NormalWeb"/>
        <w:rPr>
          <w:rFonts w:ascii="Arial" w:hAnsi="Arial" w:cs="Arial"/>
          <w:color w:val="000000" w:themeColor="text1"/>
          <w:sz w:val="22"/>
          <w:szCs w:val="22"/>
        </w:rPr>
      </w:pPr>
      <w:r w:rsidRPr="00774C7B">
        <w:rPr>
          <w:rFonts w:ascii="Arial" w:hAnsi="Arial" w:cs="Arial"/>
          <w:color w:val="000000" w:themeColor="text1"/>
          <w:sz w:val="22"/>
          <w:szCs w:val="22"/>
        </w:rPr>
        <w:t xml:space="preserve">Xu, R. J., Wang, F., &amp; Zhang, S. H. (2000). Postnatal adaptation of the gastrointestinal tract in neonatal pigs: A possible role of milk-borne growth factors. </w:t>
      </w:r>
      <w:r w:rsidRPr="00774C7B">
        <w:rPr>
          <w:rStyle w:val="Emphasis"/>
          <w:rFonts w:ascii="Arial" w:hAnsi="Arial" w:cs="Arial"/>
          <w:color w:val="000000" w:themeColor="text1"/>
          <w:sz w:val="22"/>
          <w:szCs w:val="22"/>
        </w:rPr>
        <w:t>Livestock Production Science, 66</w:t>
      </w:r>
      <w:r w:rsidRPr="00774C7B">
        <w:rPr>
          <w:rFonts w:ascii="Arial" w:hAnsi="Arial" w:cs="Arial"/>
          <w:color w:val="000000" w:themeColor="text1"/>
          <w:sz w:val="22"/>
          <w:szCs w:val="22"/>
        </w:rPr>
        <w:t>(2), 95–107.</w:t>
      </w:r>
    </w:p>
    <w:p w14:paraId="095B8D47" w14:textId="77777777" w:rsidR="004B6CF1" w:rsidRPr="00774C7B" w:rsidRDefault="004B6CF1" w:rsidP="00E6650A">
      <w:pPr>
        <w:spacing w:line="240" w:lineRule="auto"/>
        <w:ind w:left="0" w:firstLine="0"/>
        <w:jc w:val="both"/>
        <w:rPr>
          <w:rFonts w:ascii="Arial" w:hAnsi="Arial" w:cs="Arial"/>
          <w:color w:val="000000" w:themeColor="text1"/>
          <w:lang w:val="en-US"/>
        </w:rPr>
      </w:pPr>
    </w:p>
    <w:sectPr w:rsidR="004B6CF1" w:rsidRPr="00774C7B" w:rsidSect="009F0EDC">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CAC41" w14:textId="77777777" w:rsidR="001806BA" w:rsidRDefault="001806BA">
      <w:pPr>
        <w:spacing w:line="240" w:lineRule="auto"/>
      </w:pPr>
      <w:r>
        <w:separator/>
      </w:r>
    </w:p>
  </w:endnote>
  <w:endnote w:type="continuationSeparator" w:id="0">
    <w:p w14:paraId="7848974D" w14:textId="77777777" w:rsidR="001806BA" w:rsidRDefault="001806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5F55C" w14:textId="77777777" w:rsidR="00AC08F7" w:rsidRDefault="00AC08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9478C" w14:textId="77777777" w:rsidR="00AC08F7" w:rsidRDefault="00AC08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5AA23" w14:textId="77777777" w:rsidR="00AC08F7" w:rsidRDefault="00AC08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5800F" w14:textId="77777777" w:rsidR="001806BA" w:rsidRDefault="001806BA">
      <w:r>
        <w:separator/>
      </w:r>
    </w:p>
  </w:footnote>
  <w:footnote w:type="continuationSeparator" w:id="0">
    <w:p w14:paraId="758AEC5E" w14:textId="77777777" w:rsidR="001806BA" w:rsidRDefault="001806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862AB" w14:textId="295A23C8" w:rsidR="00AC08F7" w:rsidRDefault="00AC08F7">
    <w:pPr>
      <w:pStyle w:val="Header"/>
    </w:pPr>
    <w:r>
      <w:rPr>
        <w:noProof/>
      </w:rPr>
      <w:pict w14:anchorId="14194A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09766" o:spid="_x0000_s1026" type="#_x0000_t136" style="position:absolute;left:0;text-align:left;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139AD" w14:textId="3FCF5D12" w:rsidR="00AC08F7" w:rsidRDefault="00AC08F7">
    <w:pPr>
      <w:pStyle w:val="Header"/>
    </w:pPr>
    <w:r>
      <w:rPr>
        <w:noProof/>
      </w:rPr>
      <w:pict w14:anchorId="0D242C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09767" o:spid="_x0000_s1027" type="#_x0000_t136" style="position:absolute;left:0;text-align:left;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6C401" w14:textId="7752F996" w:rsidR="00AC08F7" w:rsidRDefault="00AC08F7">
    <w:pPr>
      <w:pStyle w:val="Header"/>
    </w:pPr>
    <w:r>
      <w:rPr>
        <w:noProof/>
      </w:rPr>
      <w:pict w14:anchorId="7EEA23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09765" o:spid="_x0000_s1025" type="#_x0000_t136" style="position:absolute;left:0;text-align:left;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AC5F58"/>
    <w:multiLevelType w:val="multilevel"/>
    <w:tmpl w:val="77AC5F5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num w:numId="1" w16cid:durableId="2659696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characterSpacingControl w:val="doNotCompress"/>
  <w:hdrShapeDefaults>
    <o:shapedefaults v:ext="edit" spidmax="2100" fillcolor="white">
      <v:fill color="white"/>
    </o:shapedefaults>
    <o:shapelayout v:ext="edit">
      <o:idmap v:ext="edit" data="1"/>
    </o:shapelayout>
  </w:hdrShapeDefaults>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1B41F8"/>
    <w:rsid w:val="00000800"/>
    <w:rsid w:val="00022B43"/>
    <w:rsid w:val="00033154"/>
    <w:rsid w:val="00040124"/>
    <w:rsid w:val="0004085F"/>
    <w:rsid w:val="000751AF"/>
    <w:rsid w:val="00075C88"/>
    <w:rsid w:val="000A1D3B"/>
    <w:rsid w:val="000A5767"/>
    <w:rsid w:val="000A5947"/>
    <w:rsid w:val="000B656E"/>
    <w:rsid w:val="000C12D0"/>
    <w:rsid w:val="000D65AE"/>
    <w:rsid w:val="000E1BDE"/>
    <w:rsid w:val="000E5F59"/>
    <w:rsid w:val="000F123C"/>
    <w:rsid w:val="000F4706"/>
    <w:rsid w:val="000F4847"/>
    <w:rsid w:val="0010745A"/>
    <w:rsid w:val="00140134"/>
    <w:rsid w:val="00143AD9"/>
    <w:rsid w:val="001806BA"/>
    <w:rsid w:val="001974E6"/>
    <w:rsid w:val="001B41F8"/>
    <w:rsid w:val="001B7532"/>
    <w:rsid w:val="002000BF"/>
    <w:rsid w:val="0023500E"/>
    <w:rsid w:val="00273CF5"/>
    <w:rsid w:val="00277805"/>
    <w:rsid w:val="00282D45"/>
    <w:rsid w:val="002B5E47"/>
    <w:rsid w:val="002C28A3"/>
    <w:rsid w:val="002C3139"/>
    <w:rsid w:val="002D1483"/>
    <w:rsid w:val="002E12D5"/>
    <w:rsid w:val="003054AD"/>
    <w:rsid w:val="0031549B"/>
    <w:rsid w:val="00344DEB"/>
    <w:rsid w:val="00384F73"/>
    <w:rsid w:val="0039003B"/>
    <w:rsid w:val="003A30BA"/>
    <w:rsid w:val="003C46A0"/>
    <w:rsid w:val="003D6893"/>
    <w:rsid w:val="0041016D"/>
    <w:rsid w:val="00411922"/>
    <w:rsid w:val="00417BA9"/>
    <w:rsid w:val="00426683"/>
    <w:rsid w:val="00437F14"/>
    <w:rsid w:val="00467DBF"/>
    <w:rsid w:val="00471CD0"/>
    <w:rsid w:val="00484307"/>
    <w:rsid w:val="0049736F"/>
    <w:rsid w:val="004B6CF1"/>
    <w:rsid w:val="004C0604"/>
    <w:rsid w:val="004C0F3E"/>
    <w:rsid w:val="004E6C58"/>
    <w:rsid w:val="00572AA0"/>
    <w:rsid w:val="005C6270"/>
    <w:rsid w:val="00600F5B"/>
    <w:rsid w:val="00615D19"/>
    <w:rsid w:val="00651D2B"/>
    <w:rsid w:val="00653066"/>
    <w:rsid w:val="006C05E2"/>
    <w:rsid w:val="006E500F"/>
    <w:rsid w:val="006F1AA6"/>
    <w:rsid w:val="006F5131"/>
    <w:rsid w:val="00707B86"/>
    <w:rsid w:val="00737B09"/>
    <w:rsid w:val="00755674"/>
    <w:rsid w:val="00766996"/>
    <w:rsid w:val="00774C7B"/>
    <w:rsid w:val="0077663A"/>
    <w:rsid w:val="0079004D"/>
    <w:rsid w:val="00794907"/>
    <w:rsid w:val="007B2942"/>
    <w:rsid w:val="007B2A25"/>
    <w:rsid w:val="007C3EE0"/>
    <w:rsid w:val="007D1493"/>
    <w:rsid w:val="007F3691"/>
    <w:rsid w:val="008011A8"/>
    <w:rsid w:val="00817131"/>
    <w:rsid w:val="00825F26"/>
    <w:rsid w:val="00840ECB"/>
    <w:rsid w:val="008802DB"/>
    <w:rsid w:val="00897A86"/>
    <w:rsid w:val="008A14DA"/>
    <w:rsid w:val="008A4213"/>
    <w:rsid w:val="008B1A66"/>
    <w:rsid w:val="008B5677"/>
    <w:rsid w:val="008B62EC"/>
    <w:rsid w:val="008D36EF"/>
    <w:rsid w:val="008E061A"/>
    <w:rsid w:val="008E1EDA"/>
    <w:rsid w:val="008E7487"/>
    <w:rsid w:val="008F7CF6"/>
    <w:rsid w:val="008F7FB2"/>
    <w:rsid w:val="00911990"/>
    <w:rsid w:val="00922560"/>
    <w:rsid w:val="0094542D"/>
    <w:rsid w:val="00947EF0"/>
    <w:rsid w:val="00977408"/>
    <w:rsid w:val="0098401C"/>
    <w:rsid w:val="00992574"/>
    <w:rsid w:val="009D594E"/>
    <w:rsid w:val="009D7217"/>
    <w:rsid w:val="009D7281"/>
    <w:rsid w:val="009E16B9"/>
    <w:rsid w:val="009F0EDC"/>
    <w:rsid w:val="00A52FE9"/>
    <w:rsid w:val="00A54878"/>
    <w:rsid w:val="00A56453"/>
    <w:rsid w:val="00A5658D"/>
    <w:rsid w:val="00A73A8B"/>
    <w:rsid w:val="00A834FA"/>
    <w:rsid w:val="00AA3C42"/>
    <w:rsid w:val="00AC08F7"/>
    <w:rsid w:val="00AE4305"/>
    <w:rsid w:val="00B032E5"/>
    <w:rsid w:val="00B1284B"/>
    <w:rsid w:val="00B22973"/>
    <w:rsid w:val="00B468C7"/>
    <w:rsid w:val="00B50DAF"/>
    <w:rsid w:val="00B514DB"/>
    <w:rsid w:val="00B71B9F"/>
    <w:rsid w:val="00B75A2A"/>
    <w:rsid w:val="00B841A3"/>
    <w:rsid w:val="00B97F22"/>
    <w:rsid w:val="00BF01E0"/>
    <w:rsid w:val="00C07F5C"/>
    <w:rsid w:val="00C4030A"/>
    <w:rsid w:val="00C47B9D"/>
    <w:rsid w:val="00C526FF"/>
    <w:rsid w:val="00C724D0"/>
    <w:rsid w:val="00C850D5"/>
    <w:rsid w:val="00C85C4B"/>
    <w:rsid w:val="00CB22A9"/>
    <w:rsid w:val="00CB47E6"/>
    <w:rsid w:val="00CB7381"/>
    <w:rsid w:val="00CD61CF"/>
    <w:rsid w:val="00CE5DA0"/>
    <w:rsid w:val="00D11A0A"/>
    <w:rsid w:val="00D228EC"/>
    <w:rsid w:val="00D22C1D"/>
    <w:rsid w:val="00D529B3"/>
    <w:rsid w:val="00D62A83"/>
    <w:rsid w:val="00D7151A"/>
    <w:rsid w:val="00D74FAA"/>
    <w:rsid w:val="00D803AA"/>
    <w:rsid w:val="00D9112E"/>
    <w:rsid w:val="00DA0273"/>
    <w:rsid w:val="00DA246D"/>
    <w:rsid w:val="00DA3F5A"/>
    <w:rsid w:val="00DB2186"/>
    <w:rsid w:val="00DD08AA"/>
    <w:rsid w:val="00DD56E2"/>
    <w:rsid w:val="00DE21AC"/>
    <w:rsid w:val="00DF1462"/>
    <w:rsid w:val="00DF5514"/>
    <w:rsid w:val="00E02EE3"/>
    <w:rsid w:val="00E12393"/>
    <w:rsid w:val="00E16DCB"/>
    <w:rsid w:val="00E2276D"/>
    <w:rsid w:val="00E40891"/>
    <w:rsid w:val="00E63A0A"/>
    <w:rsid w:val="00E65886"/>
    <w:rsid w:val="00E6650A"/>
    <w:rsid w:val="00E706CB"/>
    <w:rsid w:val="00E94A72"/>
    <w:rsid w:val="00EB201D"/>
    <w:rsid w:val="00EE05F5"/>
    <w:rsid w:val="00EE4D3A"/>
    <w:rsid w:val="00F15DB4"/>
    <w:rsid w:val="00F81C42"/>
    <w:rsid w:val="00FB4E70"/>
    <w:rsid w:val="00FF2674"/>
    <w:rsid w:val="24BD04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0" fillcolor="white">
      <v:fill color="white"/>
    </o:shapedefaults>
    <o:shapelayout v:ext="edit">
      <o:idmap v:ext="edit" data="2"/>
    </o:shapelayout>
  </w:shapeDefaults>
  <w:decimalSymbol w:val="."/>
  <w:listSeparator w:val=","/>
  <w14:docId w14:val="33EC4B7F"/>
  <w15:docId w15:val="{7B370B2D-7227-449E-9E1E-83915ABC4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EDC"/>
    <w:pPr>
      <w:spacing w:line="360" w:lineRule="auto"/>
      <w:ind w:left="851" w:right="284" w:firstLine="720"/>
    </w:pPr>
    <w:rPr>
      <w:rFonts w:asciiTheme="minorHAnsi" w:eastAsiaTheme="minorHAnsi" w:hAnsiTheme="minorHAnsi" w:cstheme="minorBidi"/>
      <w:kern w:val="2"/>
      <w:sz w:val="22"/>
      <w:szCs w:val="22"/>
      <w:lang w:eastAsia="en-US"/>
    </w:rPr>
  </w:style>
  <w:style w:type="paragraph" w:styleId="Heading1">
    <w:name w:val="heading 1"/>
    <w:basedOn w:val="Normal"/>
    <w:next w:val="Normal"/>
    <w:link w:val="Heading1Char"/>
    <w:uiPriority w:val="9"/>
    <w:qFormat/>
    <w:rsid w:val="009F0E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F0E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F0E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F0E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F0E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F0ED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0ED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0EDC"/>
    <w:pPr>
      <w:keepNext/>
      <w:keepLines/>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rsid w:val="009F0EDC"/>
    <w:pPr>
      <w:keepNext/>
      <w:keepLines/>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9F0EDC"/>
    <w:pPr>
      <w:tabs>
        <w:tab w:val="center" w:pos="4513"/>
        <w:tab w:val="right" w:pos="9026"/>
      </w:tabs>
      <w:spacing w:line="240" w:lineRule="auto"/>
    </w:pPr>
  </w:style>
  <w:style w:type="paragraph" w:styleId="Header">
    <w:name w:val="header"/>
    <w:basedOn w:val="Normal"/>
    <w:link w:val="HeaderChar"/>
    <w:uiPriority w:val="99"/>
    <w:unhideWhenUsed/>
    <w:qFormat/>
    <w:rsid w:val="009F0EDC"/>
    <w:pPr>
      <w:tabs>
        <w:tab w:val="center" w:pos="4513"/>
        <w:tab w:val="right" w:pos="9026"/>
      </w:tabs>
      <w:spacing w:line="240" w:lineRule="auto"/>
    </w:pPr>
  </w:style>
  <w:style w:type="paragraph" w:styleId="Subtitle">
    <w:name w:val="Subtitle"/>
    <w:basedOn w:val="Normal"/>
    <w:next w:val="Normal"/>
    <w:link w:val="SubtitleChar"/>
    <w:uiPriority w:val="11"/>
    <w:qFormat/>
    <w:rsid w:val="009F0EDC"/>
    <w:pPr>
      <w:spacing w:after="160"/>
    </w:pPr>
    <w:rPr>
      <w:rFonts w:eastAsiaTheme="majorEastAsia" w:cstheme="majorBidi"/>
      <w:color w:val="595959" w:themeColor="text1" w:themeTint="A6"/>
      <w:spacing w:val="15"/>
      <w:sz w:val="28"/>
      <w:szCs w:val="28"/>
    </w:rPr>
  </w:style>
  <w:style w:type="table" w:styleId="TableGrid">
    <w:name w:val="Table Grid"/>
    <w:basedOn w:val="TableNormal"/>
    <w:uiPriority w:val="39"/>
    <w:qFormat/>
    <w:rsid w:val="009F0EDC"/>
    <w:pPr>
      <w:ind w:left="851" w:right="284" w:firstLine="720"/>
    </w:pPr>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9F0E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sid w:val="009F0E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sid w:val="009F0E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sid w:val="009F0E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sid w:val="009F0E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sid w:val="009F0E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sid w:val="009F0E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9F0E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9F0EDC"/>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sid w:val="009F0EDC"/>
    <w:rPr>
      <w:rFonts w:eastAsiaTheme="majorEastAsia" w:cstheme="majorBidi"/>
      <w:color w:val="262626" w:themeColor="text1" w:themeTint="D9"/>
    </w:rPr>
  </w:style>
  <w:style w:type="character" w:customStyle="1" w:styleId="TitleChar">
    <w:name w:val="Title Char"/>
    <w:basedOn w:val="DefaultParagraphFont"/>
    <w:link w:val="Title"/>
    <w:uiPriority w:val="10"/>
    <w:qFormat/>
    <w:rsid w:val="009F0EDC"/>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sid w:val="009F0E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0EDC"/>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sid w:val="009F0EDC"/>
    <w:rPr>
      <w:i/>
      <w:iCs/>
      <w:color w:val="404040" w:themeColor="text1" w:themeTint="BF"/>
    </w:rPr>
  </w:style>
  <w:style w:type="paragraph" w:styleId="ListParagraph">
    <w:name w:val="List Paragraph"/>
    <w:basedOn w:val="Normal"/>
    <w:uiPriority w:val="34"/>
    <w:qFormat/>
    <w:rsid w:val="009F0EDC"/>
    <w:pPr>
      <w:ind w:left="720"/>
      <w:contextualSpacing/>
    </w:pPr>
  </w:style>
  <w:style w:type="character" w:customStyle="1" w:styleId="IntenseEmphasis1">
    <w:name w:val="Intense Emphasis1"/>
    <w:basedOn w:val="DefaultParagraphFont"/>
    <w:uiPriority w:val="21"/>
    <w:qFormat/>
    <w:rsid w:val="009F0EDC"/>
    <w:rPr>
      <w:i/>
      <w:iCs/>
      <w:color w:val="2F5496" w:themeColor="accent1" w:themeShade="BF"/>
    </w:rPr>
  </w:style>
  <w:style w:type="paragraph" w:styleId="IntenseQuote">
    <w:name w:val="Intense Quote"/>
    <w:basedOn w:val="Normal"/>
    <w:next w:val="Normal"/>
    <w:link w:val="IntenseQuoteChar"/>
    <w:uiPriority w:val="30"/>
    <w:qFormat/>
    <w:rsid w:val="009F0E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sid w:val="009F0EDC"/>
    <w:rPr>
      <w:i/>
      <w:iCs/>
      <w:color w:val="2F5496" w:themeColor="accent1" w:themeShade="BF"/>
    </w:rPr>
  </w:style>
  <w:style w:type="character" w:customStyle="1" w:styleId="IntenseReference1">
    <w:name w:val="Intense Reference1"/>
    <w:basedOn w:val="DefaultParagraphFont"/>
    <w:uiPriority w:val="32"/>
    <w:qFormat/>
    <w:rsid w:val="009F0EDC"/>
    <w:rPr>
      <w:b/>
      <w:bCs/>
      <w:smallCaps/>
      <w:color w:val="2F5496" w:themeColor="accent1" w:themeShade="BF"/>
      <w:spacing w:val="5"/>
    </w:rPr>
  </w:style>
  <w:style w:type="character" w:customStyle="1" w:styleId="HeaderChar">
    <w:name w:val="Header Char"/>
    <w:basedOn w:val="DefaultParagraphFont"/>
    <w:link w:val="Header"/>
    <w:uiPriority w:val="99"/>
    <w:qFormat/>
    <w:rsid w:val="009F0EDC"/>
    <w:rPr>
      <w:rFonts w:asciiTheme="minorHAnsi" w:eastAsiaTheme="minorHAnsi" w:hAnsiTheme="minorHAnsi" w:cstheme="minorBidi"/>
      <w:kern w:val="2"/>
      <w:sz w:val="22"/>
      <w:szCs w:val="22"/>
      <w:lang w:eastAsia="en-US"/>
    </w:rPr>
  </w:style>
  <w:style w:type="character" w:customStyle="1" w:styleId="FooterChar">
    <w:name w:val="Footer Char"/>
    <w:basedOn w:val="DefaultParagraphFont"/>
    <w:link w:val="Footer"/>
    <w:uiPriority w:val="99"/>
    <w:qFormat/>
    <w:rsid w:val="009F0EDC"/>
    <w:rPr>
      <w:rFonts w:asciiTheme="minorHAnsi" w:eastAsiaTheme="minorHAnsi" w:hAnsiTheme="minorHAnsi" w:cstheme="minorBidi"/>
      <w:kern w:val="2"/>
      <w:sz w:val="22"/>
      <w:szCs w:val="22"/>
      <w:lang w:eastAsia="en-US"/>
    </w:rPr>
  </w:style>
  <w:style w:type="character" w:styleId="Hyperlink">
    <w:name w:val="Hyperlink"/>
    <w:basedOn w:val="DefaultParagraphFont"/>
    <w:uiPriority w:val="99"/>
    <w:unhideWhenUsed/>
    <w:rsid w:val="00DE21AC"/>
    <w:rPr>
      <w:color w:val="0563C1" w:themeColor="hyperlink"/>
      <w:u w:val="single"/>
    </w:rPr>
  </w:style>
  <w:style w:type="paragraph" w:customStyle="1" w:styleId="AcknHead">
    <w:name w:val="Ackn Head"/>
    <w:basedOn w:val="Normal"/>
    <w:rsid w:val="00DD08AA"/>
    <w:pPr>
      <w:keepNext/>
      <w:spacing w:after="240" w:line="240" w:lineRule="auto"/>
      <w:ind w:left="0" w:right="0" w:firstLine="0"/>
    </w:pPr>
    <w:rPr>
      <w:rFonts w:ascii="Helvetica" w:eastAsia="Times New Roman" w:hAnsi="Helvetica" w:cs="Times New Roman"/>
      <w:b/>
      <w:caps/>
      <w:kern w:val="0"/>
      <w:szCs w:val="20"/>
      <w:lang w:val="en-US"/>
    </w:rPr>
  </w:style>
  <w:style w:type="paragraph" w:customStyle="1" w:styleId="ReferHead">
    <w:name w:val="Refer Head"/>
    <w:basedOn w:val="Normal"/>
    <w:rsid w:val="00DD08AA"/>
    <w:pPr>
      <w:keepNext/>
      <w:spacing w:after="240" w:line="240" w:lineRule="auto"/>
      <w:ind w:left="0" w:right="0" w:firstLine="0"/>
    </w:pPr>
    <w:rPr>
      <w:rFonts w:ascii="Helvetica" w:eastAsia="Times New Roman" w:hAnsi="Helvetica" w:cs="Times New Roman"/>
      <w:b/>
      <w:caps/>
      <w:kern w:val="0"/>
      <w:szCs w:val="20"/>
      <w:lang w:val="en-US"/>
    </w:rPr>
  </w:style>
  <w:style w:type="paragraph" w:customStyle="1" w:styleId="Default">
    <w:name w:val="Default"/>
    <w:rsid w:val="00DD08AA"/>
    <w:pPr>
      <w:autoSpaceDE w:val="0"/>
      <w:autoSpaceDN w:val="0"/>
      <w:adjustRightInd w:val="0"/>
    </w:pPr>
    <w:rPr>
      <w:rFonts w:ascii="Times New Roman" w:hAnsi="Times New Roman" w:cs="Times New Roman"/>
      <w:color w:val="000000"/>
      <w:sz w:val="24"/>
      <w:szCs w:val="24"/>
      <w:lang w:val="en-US"/>
    </w:rPr>
  </w:style>
  <w:style w:type="paragraph" w:styleId="NormalWeb">
    <w:name w:val="Normal (Web)"/>
    <w:basedOn w:val="Normal"/>
    <w:uiPriority w:val="99"/>
    <w:semiHidden/>
    <w:unhideWhenUsed/>
    <w:rsid w:val="00B1284B"/>
    <w:pPr>
      <w:spacing w:before="100" w:beforeAutospacing="1" w:after="100" w:afterAutospacing="1" w:line="240" w:lineRule="auto"/>
      <w:ind w:left="0" w:right="0" w:firstLine="0"/>
    </w:pPr>
    <w:rPr>
      <w:rFonts w:ascii="Times New Roman" w:eastAsia="Times New Roman" w:hAnsi="Times New Roman" w:cs="Times New Roman"/>
      <w:kern w:val="0"/>
      <w:sz w:val="24"/>
      <w:szCs w:val="24"/>
      <w:lang w:val="en-US"/>
    </w:rPr>
  </w:style>
  <w:style w:type="character" w:styleId="Emphasis">
    <w:name w:val="Emphasis"/>
    <w:basedOn w:val="DefaultParagraphFont"/>
    <w:uiPriority w:val="20"/>
    <w:qFormat/>
    <w:rsid w:val="00B1284B"/>
    <w:rPr>
      <w:i/>
      <w:iCs/>
    </w:rPr>
  </w:style>
  <w:style w:type="character" w:styleId="UnresolvedMention">
    <w:name w:val="Unresolved Mention"/>
    <w:basedOn w:val="DefaultParagraphFont"/>
    <w:uiPriority w:val="99"/>
    <w:semiHidden/>
    <w:unhideWhenUsed/>
    <w:rsid w:val="007C3EE0"/>
    <w:rPr>
      <w:color w:val="605E5C"/>
      <w:shd w:val="clear" w:color="auto" w:fill="E1DFDD"/>
    </w:rPr>
  </w:style>
  <w:style w:type="table" w:customStyle="1" w:styleId="TableGrid1">
    <w:name w:val="Table Grid1"/>
    <w:basedOn w:val="TableNormal"/>
    <w:next w:val="TableGrid"/>
    <w:uiPriority w:val="39"/>
    <w:rsid w:val="009D7281"/>
    <w:rPr>
      <w:rFonts w:cs="Times New Roman"/>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910317">
      <w:bodyDiv w:val="1"/>
      <w:marLeft w:val="0"/>
      <w:marRight w:val="0"/>
      <w:marTop w:val="0"/>
      <w:marBottom w:val="0"/>
      <w:divBdr>
        <w:top w:val="none" w:sz="0" w:space="0" w:color="auto"/>
        <w:left w:val="none" w:sz="0" w:space="0" w:color="auto"/>
        <w:bottom w:val="none" w:sz="0" w:space="0" w:color="auto"/>
        <w:right w:val="none" w:sz="0" w:space="0" w:color="auto"/>
      </w:divBdr>
    </w:div>
    <w:div w:id="1038091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8E23319-F18D-4A24-8350-E98ED69C1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13</Pages>
  <Words>4400</Words>
  <Characters>25086</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Gayu M</dc:creator>
  <cp:lastModifiedBy>SDI 1084</cp:lastModifiedBy>
  <cp:revision>42</cp:revision>
  <dcterms:created xsi:type="dcterms:W3CDTF">2026-09-08T09:53:00Z</dcterms:created>
  <dcterms:modified xsi:type="dcterms:W3CDTF">2026-09-11T13:54:00Z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eyJoZGlkIjoiNmNjZTM1MDFjMzExNDU2NzczODQ3N2YzYWY2MmYxMWEifQ==</vt:lpwstr>
  </property>
  <property fmtid="{D5CDD505-2E9C-101B-9397-08002B2CF9AE}" pid="3" name="KSOProductBuildVer">
    <vt:lpwstr>1033-12.1.0.28485</vt:lpwstr>
  </property>
  <property fmtid="{D5CDD505-2E9C-101B-9397-08002B2CF9AE}" pid="4" name="ICV">
    <vt:lpwstr>A37F2E13703947FCB8E4271A1AB14D4D_12</vt:lpwstr>
  </property>
</Properties>
</file>