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7A724" w14:textId="29E0C0AA" w:rsidR="000270F3" w:rsidRPr="00E947F4" w:rsidRDefault="000270F3" w:rsidP="00E947F4">
      <w:pPr>
        <w:spacing w:line="360" w:lineRule="auto"/>
        <w:jc w:val="center"/>
        <w:rPr>
          <w:rFonts w:ascii="Times New Roman" w:hAnsi="Times New Roman" w:cs="Times New Roman"/>
          <w:b/>
          <w:bCs/>
          <w:sz w:val="32"/>
          <w:szCs w:val="32"/>
        </w:rPr>
      </w:pPr>
      <w:r w:rsidRPr="00E947F4">
        <w:rPr>
          <w:rFonts w:ascii="Times New Roman" w:hAnsi="Times New Roman" w:cs="Times New Roman"/>
          <w:b/>
          <w:bCs/>
          <w:sz w:val="32"/>
          <w:szCs w:val="32"/>
        </w:rPr>
        <w:t>New Report of helminths infecting domestic chickens from Manipur</w:t>
      </w:r>
    </w:p>
    <w:p w14:paraId="04967FE0" w14:textId="574605A3" w:rsidR="000270F3" w:rsidRPr="00E947F4" w:rsidRDefault="000270F3" w:rsidP="00E15B77">
      <w:pPr>
        <w:spacing w:line="360" w:lineRule="auto"/>
        <w:jc w:val="both"/>
        <w:rPr>
          <w:rFonts w:ascii="Times New Roman" w:hAnsi="Times New Roman" w:cs="Times New Roman"/>
          <w:b/>
          <w:bCs/>
          <w:sz w:val="28"/>
          <w:szCs w:val="28"/>
        </w:rPr>
      </w:pPr>
      <w:r w:rsidRPr="00E947F4">
        <w:rPr>
          <w:rFonts w:ascii="Times New Roman" w:hAnsi="Times New Roman" w:cs="Times New Roman"/>
          <w:b/>
          <w:bCs/>
          <w:sz w:val="28"/>
          <w:szCs w:val="28"/>
        </w:rPr>
        <w:t>Abstract:</w:t>
      </w:r>
    </w:p>
    <w:p w14:paraId="1CB47557" w14:textId="32FDB370" w:rsidR="000270F3" w:rsidRPr="00E15B77" w:rsidRDefault="005A200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was conducted in three districts of Manipur with 308 chickens to identify helminth species and elucidate the effects of helminth infection in</w:t>
      </w:r>
      <w:r w:rsidR="000270F3" w:rsidRPr="00E15B77">
        <w:rPr>
          <w:rFonts w:ascii="Times New Roman" w:hAnsi="Times New Roman" w:cs="Times New Roman"/>
          <w:sz w:val="24"/>
          <w:szCs w:val="24"/>
        </w:rPr>
        <w:t xml:space="preserve"> the gastrointestinal tracts of chickens kept under a local backyard production system. </w:t>
      </w:r>
      <w:r w:rsidRPr="00E15B77">
        <w:rPr>
          <w:rFonts w:ascii="Times New Roman" w:hAnsi="Times New Roman" w:cs="Times New Roman"/>
          <w:sz w:val="24"/>
          <w:szCs w:val="24"/>
        </w:rPr>
        <w:t xml:space="preserve">Postmortem findings identified two </w:t>
      </w:r>
      <w:r w:rsidR="0000070C" w:rsidRPr="00E15B77">
        <w:rPr>
          <w:rFonts w:ascii="Times New Roman" w:hAnsi="Times New Roman" w:cs="Times New Roman"/>
          <w:sz w:val="24"/>
          <w:szCs w:val="24"/>
        </w:rPr>
        <w:t>nematode species, seven cestode species</w:t>
      </w:r>
      <w:r w:rsidRPr="00E15B77">
        <w:rPr>
          <w:rFonts w:ascii="Times New Roman" w:hAnsi="Times New Roman" w:cs="Times New Roman"/>
          <w:sz w:val="24"/>
          <w:szCs w:val="24"/>
        </w:rPr>
        <w:t>, and one trematode species</w:t>
      </w:r>
      <w:r w:rsidR="000270F3" w:rsidRPr="00E15B77">
        <w:rPr>
          <w:rFonts w:ascii="Times New Roman" w:hAnsi="Times New Roman" w:cs="Times New Roman"/>
          <w:sz w:val="24"/>
          <w:szCs w:val="24"/>
        </w:rPr>
        <w:t xml:space="preserve">. The present investigation was undertaken in different localities of three </w:t>
      </w:r>
      <w:r w:rsidRPr="00E15B77">
        <w:rPr>
          <w:rFonts w:ascii="Times New Roman" w:hAnsi="Times New Roman" w:cs="Times New Roman"/>
          <w:sz w:val="24"/>
          <w:szCs w:val="24"/>
        </w:rPr>
        <w:t xml:space="preserve">districts of Manipur, namely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Bisnupur</w:t>
      </w:r>
      <w:proofErr w:type="spellEnd"/>
      <w:r w:rsidRPr="00E15B77">
        <w:rPr>
          <w:rFonts w:ascii="Times New Roman" w:hAnsi="Times New Roman" w:cs="Times New Roman"/>
          <w:sz w:val="24"/>
          <w:szCs w:val="24"/>
        </w:rPr>
        <w:t>, from May 2023 to April 2026,</w:t>
      </w:r>
      <w:r w:rsidR="000270F3" w:rsidRPr="00E15B77">
        <w:rPr>
          <w:rFonts w:ascii="Times New Roman" w:hAnsi="Times New Roman" w:cs="Times New Roman"/>
          <w:sz w:val="24"/>
          <w:szCs w:val="24"/>
        </w:rPr>
        <w:t xml:space="preserve"> in the Department of Zoology, Parasitology </w:t>
      </w:r>
      <w:r w:rsidRPr="00E15B77">
        <w:rPr>
          <w:rFonts w:ascii="Times New Roman" w:hAnsi="Times New Roman" w:cs="Times New Roman"/>
          <w:sz w:val="24"/>
          <w:szCs w:val="24"/>
        </w:rPr>
        <w:t>Laboratory</w:t>
      </w:r>
      <w:r w:rsidR="000270F3" w:rsidRPr="00E15B77">
        <w:rPr>
          <w:rFonts w:ascii="Times New Roman" w:hAnsi="Times New Roman" w:cs="Times New Roman"/>
          <w:sz w:val="24"/>
          <w:szCs w:val="24"/>
        </w:rPr>
        <w:t>, Dhanamanjuri University, Imphal, Manipur, India. During these studies</w:t>
      </w:r>
      <w:r w:rsidR="00122FAC"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we reported the following helminth parasites from our state, as no </w:t>
      </w:r>
      <w:r w:rsidR="0000070C" w:rsidRPr="00E15B77">
        <w:rPr>
          <w:rFonts w:ascii="Times New Roman" w:hAnsi="Times New Roman" w:cs="Times New Roman"/>
          <w:sz w:val="24"/>
          <w:szCs w:val="24"/>
        </w:rPr>
        <w:t>earlier investigations had reported them</w:t>
      </w:r>
      <w:r w:rsidR="007D6CB0" w:rsidRPr="00E15B77">
        <w:rPr>
          <w:rFonts w:ascii="Times New Roman" w:hAnsi="Times New Roman" w:cs="Times New Roman"/>
          <w:sz w:val="24"/>
          <w:szCs w:val="24"/>
        </w:rPr>
        <w:t>. The</w:t>
      </w:r>
      <w:r w:rsidR="000270F3" w:rsidRPr="00E15B77">
        <w:rPr>
          <w:rFonts w:ascii="Times New Roman" w:hAnsi="Times New Roman" w:cs="Times New Roman"/>
          <w:sz w:val="24"/>
          <w:szCs w:val="24"/>
        </w:rPr>
        <w:t xml:space="preserve"> parasites </w:t>
      </w:r>
      <w:r w:rsidRPr="00E15B77">
        <w:rPr>
          <w:rFonts w:ascii="Times New Roman" w:hAnsi="Times New Roman" w:cs="Times New Roman"/>
          <w:sz w:val="24"/>
          <w:szCs w:val="24"/>
        </w:rPr>
        <w:t>include the cestodes</w:t>
      </w:r>
      <w:r w:rsidR="007D6CB0"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tetragona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echinobothrida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cisticillus</w:t>
      </w:r>
      <w:proofErr w:type="spellEnd"/>
      <w:r w:rsidR="000270F3" w:rsidRPr="00E15B77">
        <w:rPr>
          <w:rFonts w:ascii="Times New Roman" w:hAnsi="Times New Roman" w:cs="Times New Roman"/>
          <w:i/>
          <w:iCs/>
          <w:sz w:val="24"/>
          <w:szCs w:val="24"/>
        </w:rPr>
        <w:t>,</w:t>
      </w:r>
      <w:r w:rsidR="007D6CB0"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Chaontaenia</w:t>
      </w:r>
      <w:proofErr w:type="spellEnd"/>
      <w:r w:rsidR="000270F3" w:rsidRPr="00E15B77">
        <w:rPr>
          <w:rFonts w:ascii="Times New Roman" w:hAnsi="Times New Roman" w:cs="Times New Roman"/>
          <w:i/>
          <w:iCs/>
          <w:sz w:val="24"/>
          <w:szCs w:val="24"/>
        </w:rPr>
        <w:t xml:space="preserve"> infundibulum,</w:t>
      </w:r>
      <w:r w:rsidR="007D6CB0" w:rsidRPr="00E15B77">
        <w:rPr>
          <w:rFonts w:ascii="Times New Roman" w:hAnsi="Times New Roman" w:cs="Times New Roman"/>
          <w:i/>
          <w:iCs/>
          <w:sz w:val="24"/>
          <w:szCs w:val="24"/>
        </w:rPr>
        <w:t xml:space="preserve"> and </w:t>
      </w:r>
      <w:proofErr w:type="spellStart"/>
      <w:r w:rsidR="000270F3" w:rsidRPr="00E15B77">
        <w:rPr>
          <w:rFonts w:ascii="Times New Roman" w:hAnsi="Times New Roman" w:cs="Times New Roman"/>
          <w:i/>
          <w:iCs/>
          <w:sz w:val="24"/>
          <w:szCs w:val="24"/>
        </w:rPr>
        <w:t>Amoebotania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cuniata</w:t>
      </w:r>
      <w:proofErr w:type="spellEnd"/>
      <w:r w:rsidR="007D6CB0" w:rsidRPr="00E15B77">
        <w:rPr>
          <w:rFonts w:ascii="Times New Roman" w:hAnsi="Times New Roman" w:cs="Times New Roman"/>
          <w:i/>
          <w:iCs/>
          <w:sz w:val="24"/>
          <w:szCs w:val="24"/>
        </w:rPr>
        <w:t>.</w:t>
      </w:r>
      <w:r w:rsidR="007D6CB0" w:rsidRPr="00E15B77">
        <w:rPr>
          <w:rFonts w:ascii="Times New Roman" w:hAnsi="Times New Roman" w:cs="Times New Roman"/>
          <w:sz w:val="24"/>
          <w:szCs w:val="24"/>
        </w:rPr>
        <w:t xml:space="preserve"> In the</w:t>
      </w:r>
      <w:r w:rsidR="000270F3" w:rsidRPr="00E15B77">
        <w:rPr>
          <w:rFonts w:ascii="Times New Roman" w:hAnsi="Times New Roman" w:cs="Times New Roman"/>
          <w:sz w:val="24"/>
          <w:szCs w:val="24"/>
        </w:rPr>
        <w:t xml:space="preserve"> case of nematodes</w:t>
      </w:r>
      <w:r w:rsidR="007D6CB0"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the most commonly encountered </w:t>
      </w:r>
      <w:r w:rsidRPr="00E15B77">
        <w:rPr>
          <w:rFonts w:ascii="Times New Roman" w:hAnsi="Times New Roman" w:cs="Times New Roman"/>
          <w:sz w:val="24"/>
          <w:szCs w:val="24"/>
        </w:rPr>
        <w:t xml:space="preserve">roundworm is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Among trematodes</w:t>
      </w:r>
      <w:r w:rsidR="007D6CB0"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only one species </w:t>
      </w:r>
      <w:r w:rsidR="007D6CB0" w:rsidRPr="00E15B77">
        <w:rPr>
          <w:rFonts w:ascii="Times New Roman" w:hAnsi="Times New Roman" w:cs="Times New Roman"/>
          <w:sz w:val="24"/>
          <w:szCs w:val="24"/>
        </w:rPr>
        <w:t>is reported</w:t>
      </w:r>
      <w:r w:rsidR="000270F3" w:rsidRPr="00E15B77">
        <w:rPr>
          <w:rFonts w:ascii="Times New Roman" w:hAnsi="Times New Roman" w:cs="Times New Roman"/>
          <w:sz w:val="24"/>
          <w:szCs w:val="24"/>
        </w:rPr>
        <w:t xml:space="preserve"> as </w:t>
      </w:r>
      <w:proofErr w:type="spellStart"/>
      <w:r w:rsidR="000270F3" w:rsidRPr="00E15B77">
        <w:rPr>
          <w:rFonts w:ascii="Times New Roman" w:hAnsi="Times New Roman" w:cs="Times New Roman"/>
          <w:i/>
          <w:iCs/>
          <w:sz w:val="24"/>
          <w:szCs w:val="24"/>
        </w:rPr>
        <w:t>Echinostoma</w:t>
      </w:r>
      <w:proofErr w:type="spellEnd"/>
      <w:r w:rsidR="000270F3" w:rsidRPr="00E15B77">
        <w:rPr>
          <w:rFonts w:ascii="Times New Roman" w:hAnsi="Times New Roman" w:cs="Times New Roman"/>
          <w:i/>
          <w:iCs/>
          <w:sz w:val="24"/>
          <w:szCs w:val="24"/>
        </w:rPr>
        <w:t xml:space="preserve"> </w:t>
      </w:r>
      <w:proofErr w:type="spellStart"/>
      <w:r w:rsidR="0000070C" w:rsidRPr="00E15B77">
        <w:rPr>
          <w:rFonts w:ascii="Times New Roman" w:hAnsi="Times New Roman" w:cs="Times New Roman"/>
          <w:i/>
          <w:iCs/>
          <w:sz w:val="24"/>
          <w:szCs w:val="24"/>
        </w:rPr>
        <w:t>revolutum</w:t>
      </w:r>
      <w:proofErr w:type="spellEnd"/>
      <w:r w:rsidR="007D6CB0" w:rsidRPr="00E15B77">
        <w:rPr>
          <w:rFonts w:ascii="Times New Roman" w:hAnsi="Times New Roman" w:cs="Times New Roman"/>
          <w:sz w:val="24"/>
          <w:szCs w:val="24"/>
        </w:rPr>
        <w:t>. In</w:t>
      </w:r>
      <w:r w:rsidR="000270F3" w:rsidRPr="00E15B77">
        <w:rPr>
          <w:rFonts w:ascii="Times New Roman" w:hAnsi="Times New Roman" w:cs="Times New Roman"/>
          <w:sz w:val="24"/>
          <w:szCs w:val="24"/>
        </w:rPr>
        <w:t xml:space="preserve"> conclusion, </w:t>
      </w:r>
      <w:r w:rsidR="008D798F" w:rsidRPr="00E15B77">
        <w:rPr>
          <w:rFonts w:ascii="Times New Roman" w:hAnsi="Times New Roman" w:cs="Times New Roman"/>
          <w:sz w:val="24"/>
          <w:szCs w:val="24"/>
        </w:rPr>
        <w:t>large-scale research is recommended to determine whether other risk factors not considered in this study affect the epidemiology of helminthic disease and other complementary physiological parameters and indices of health, to further elucidate</w:t>
      </w:r>
      <w:r w:rsidR="000270F3" w:rsidRPr="00E15B77">
        <w:rPr>
          <w:rFonts w:ascii="Times New Roman" w:hAnsi="Times New Roman" w:cs="Times New Roman"/>
          <w:sz w:val="24"/>
          <w:szCs w:val="24"/>
        </w:rPr>
        <w:t xml:space="preserve"> the interaction between helminths and the aforementioned health indices. It is also advisable to </w:t>
      </w:r>
      <w:r w:rsidR="008D798F" w:rsidRPr="00E15B77">
        <w:rPr>
          <w:rFonts w:ascii="Times New Roman" w:hAnsi="Times New Roman" w:cs="Times New Roman"/>
          <w:sz w:val="24"/>
          <w:szCs w:val="24"/>
        </w:rPr>
        <w:t>raise awareness among farmers about the importance of deworming to reduce economic losses caused</w:t>
      </w:r>
      <w:r w:rsidR="000270F3" w:rsidRPr="00E15B77">
        <w:rPr>
          <w:rFonts w:ascii="Times New Roman" w:hAnsi="Times New Roman" w:cs="Times New Roman"/>
          <w:sz w:val="24"/>
          <w:szCs w:val="24"/>
        </w:rPr>
        <w:t xml:space="preserve"> by </w:t>
      </w:r>
      <w:r w:rsidR="007D6CB0" w:rsidRPr="00E15B77">
        <w:rPr>
          <w:rFonts w:ascii="Times New Roman" w:hAnsi="Times New Roman" w:cs="Times New Roman"/>
          <w:sz w:val="24"/>
          <w:szCs w:val="24"/>
        </w:rPr>
        <w:t>helminth</w:t>
      </w:r>
      <w:r w:rsidR="000270F3" w:rsidRPr="00E15B77">
        <w:rPr>
          <w:rFonts w:ascii="Times New Roman" w:hAnsi="Times New Roman" w:cs="Times New Roman"/>
          <w:sz w:val="24"/>
          <w:szCs w:val="24"/>
        </w:rPr>
        <w:t xml:space="preserve"> parasites.</w:t>
      </w:r>
    </w:p>
    <w:p w14:paraId="52065096" w14:textId="2218BFE0" w:rsidR="000270F3" w:rsidRPr="00E15B77" w:rsidRDefault="007D6CB0" w:rsidP="00E15B77">
      <w:pPr>
        <w:spacing w:line="360" w:lineRule="auto"/>
        <w:jc w:val="both"/>
        <w:rPr>
          <w:rFonts w:ascii="Times New Roman" w:hAnsi="Times New Roman" w:cs="Times New Roman"/>
          <w:sz w:val="24"/>
          <w:szCs w:val="24"/>
        </w:rPr>
      </w:pPr>
      <w:r w:rsidRPr="00E947F4">
        <w:rPr>
          <w:rFonts w:ascii="Times New Roman" w:hAnsi="Times New Roman" w:cs="Times New Roman"/>
          <w:b/>
          <w:bCs/>
          <w:sz w:val="24"/>
          <w:szCs w:val="24"/>
        </w:rPr>
        <w:t>Keywords</w:t>
      </w:r>
      <w:r w:rsidR="000270F3" w:rsidRPr="00E947F4">
        <w:rPr>
          <w:rFonts w:ascii="Times New Roman" w:hAnsi="Times New Roman" w:cs="Times New Roman"/>
          <w:b/>
          <w:bCs/>
          <w:sz w:val="24"/>
          <w:szCs w:val="24"/>
        </w:rPr>
        <w:t>:</w:t>
      </w:r>
      <w:r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New report,</w:t>
      </w:r>
      <w:r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helminths,</w:t>
      </w:r>
      <w:r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chicken,</w:t>
      </w:r>
      <w:r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Manipur</w:t>
      </w:r>
    </w:p>
    <w:p w14:paraId="11E2F8BE" w14:textId="1F3CD5EB" w:rsidR="00630403" w:rsidRPr="00E947F4" w:rsidRDefault="00630403" w:rsidP="00E15B77">
      <w:pPr>
        <w:spacing w:line="360" w:lineRule="auto"/>
        <w:jc w:val="both"/>
        <w:rPr>
          <w:rFonts w:ascii="Times New Roman" w:hAnsi="Times New Roman" w:cs="Times New Roman"/>
          <w:b/>
          <w:bCs/>
          <w:sz w:val="28"/>
          <w:szCs w:val="28"/>
        </w:rPr>
      </w:pPr>
      <w:r w:rsidRPr="00E947F4">
        <w:rPr>
          <w:rFonts w:ascii="Times New Roman" w:hAnsi="Times New Roman" w:cs="Times New Roman"/>
          <w:b/>
          <w:bCs/>
          <w:sz w:val="28"/>
          <w:szCs w:val="28"/>
        </w:rPr>
        <w:t xml:space="preserve">Introduction: </w:t>
      </w:r>
    </w:p>
    <w:p w14:paraId="792BF75A" w14:textId="7F058D5E" w:rsidR="000270F3" w:rsidRPr="00E15B77" w:rsidRDefault="000270F3"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Poultry is a promising sector in India</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is expanding day by day. It is also </w:t>
      </w:r>
      <w:r w:rsidR="008D798F" w:rsidRPr="00E15B77">
        <w:rPr>
          <w:rFonts w:ascii="Times New Roman" w:hAnsi="Times New Roman" w:cs="Times New Roman"/>
          <w:sz w:val="24"/>
          <w:szCs w:val="24"/>
        </w:rPr>
        <w:t>an appropriate income-generating sector for rural women,</w:t>
      </w:r>
      <w:r w:rsidRPr="00E15B77">
        <w:rPr>
          <w:rFonts w:ascii="Times New Roman" w:hAnsi="Times New Roman" w:cs="Times New Roman"/>
          <w:sz w:val="24"/>
          <w:szCs w:val="24"/>
        </w:rPr>
        <w:t xml:space="preserve"> as well as landless and marginal farmers. But the indigenous chickens are affected by various parasites. Therefore, </w:t>
      </w:r>
      <w:r w:rsidR="00440CA2">
        <w:rPr>
          <w:rFonts w:ascii="Times New Roman" w:hAnsi="Times New Roman" w:cs="Times New Roman"/>
          <w:sz w:val="24"/>
          <w:szCs w:val="24"/>
        </w:rPr>
        <w:t>this study aimed to assess the prevalence and morphological identification of gastrointestinal helminths in</w:t>
      </w:r>
      <w:r w:rsidRPr="00E15B77">
        <w:rPr>
          <w:rFonts w:ascii="Times New Roman" w:hAnsi="Times New Roman" w:cs="Times New Roman"/>
          <w:sz w:val="24"/>
          <w:szCs w:val="24"/>
        </w:rPr>
        <w:t xml:space="preserve"> backyard </w:t>
      </w:r>
      <w:r w:rsidR="007D6CB0" w:rsidRPr="00E15B77">
        <w:rPr>
          <w:rFonts w:ascii="Times New Roman" w:hAnsi="Times New Roman" w:cs="Times New Roman"/>
          <w:sz w:val="24"/>
          <w:szCs w:val="24"/>
        </w:rPr>
        <w:t>chickens</w:t>
      </w:r>
      <w:r w:rsidRPr="00E15B77">
        <w:rPr>
          <w:rFonts w:ascii="Times New Roman" w:hAnsi="Times New Roman" w:cs="Times New Roman"/>
          <w:sz w:val="24"/>
          <w:szCs w:val="24"/>
        </w:rPr>
        <w:t xml:space="preserve"> in Manipur,</w:t>
      </w:r>
      <w:r w:rsidR="007D6CB0"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India. Poultry, </w:t>
      </w:r>
      <w:r w:rsidR="007D6CB0" w:rsidRPr="00E15B77">
        <w:rPr>
          <w:rFonts w:ascii="Times New Roman" w:hAnsi="Times New Roman" w:cs="Times New Roman"/>
          <w:sz w:val="24"/>
          <w:szCs w:val="24"/>
        </w:rPr>
        <w:t>especially</w:t>
      </w:r>
      <w:r w:rsidRPr="00E15B77">
        <w:rPr>
          <w:rFonts w:ascii="Times New Roman" w:hAnsi="Times New Roman" w:cs="Times New Roman"/>
          <w:sz w:val="24"/>
          <w:szCs w:val="24"/>
        </w:rPr>
        <w:t xml:space="preserve"> chicken</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is one of the most intensively reared domesticated species, and is the most developed and profitable animal production </w:t>
      </w:r>
      <w:r w:rsidR="007D6CB0" w:rsidRPr="00E15B77">
        <w:rPr>
          <w:rFonts w:ascii="Times New Roman" w:hAnsi="Times New Roman" w:cs="Times New Roman"/>
          <w:sz w:val="24"/>
          <w:szCs w:val="24"/>
        </w:rPr>
        <w:t>business</w:t>
      </w:r>
      <w:r w:rsidRPr="00E15B77">
        <w:rPr>
          <w:rFonts w:ascii="Times New Roman" w:hAnsi="Times New Roman" w:cs="Times New Roman"/>
          <w:sz w:val="24"/>
          <w:szCs w:val="24"/>
        </w:rPr>
        <w:t xml:space="preserve"> (FAO, 1987). </w:t>
      </w:r>
      <w:r w:rsidR="008D798F" w:rsidRPr="00E15B77">
        <w:rPr>
          <w:rFonts w:ascii="Times New Roman" w:hAnsi="Times New Roman" w:cs="Times New Roman"/>
          <w:sz w:val="24"/>
          <w:szCs w:val="24"/>
        </w:rPr>
        <w:t xml:space="preserve">Various scholars and rural development agencies have recognised its importance in developing countries and its role in improving the nutritional status and income of many </w:t>
      </w:r>
      <w:r w:rsidR="008D798F" w:rsidRPr="00E15B77">
        <w:rPr>
          <w:rFonts w:ascii="Times New Roman" w:hAnsi="Times New Roman" w:cs="Times New Roman"/>
          <w:sz w:val="24"/>
          <w:szCs w:val="24"/>
        </w:rPr>
        <w:lastRenderedPageBreak/>
        <w:t>small farmers over</w:t>
      </w:r>
      <w:r w:rsidRPr="00E15B77">
        <w:rPr>
          <w:rFonts w:ascii="Times New Roman" w:hAnsi="Times New Roman" w:cs="Times New Roman"/>
          <w:sz w:val="24"/>
          <w:szCs w:val="24"/>
        </w:rPr>
        <w:t xml:space="preserve"> the last two decades (</w:t>
      </w:r>
      <w:r w:rsidR="00631045" w:rsidRPr="008122B0">
        <w:rPr>
          <w:rFonts w:ascii="Times New Roman" w:eastAsia="Times New Roman" w:hAnsi="Times New Roman" w:cs="Times New Roman"/>
          <w:kern w:val="0"/>
          <w:sz w:val="24"/>
          <w:szCs w:val="24"/>
          <w:lang w:eastAsia="en-IN"/>
          <w14:ligatures w14:val="none"/>
        </w:rPr>
        <w:t>Nnadi, P. A.</w:t>
      </w:r>
      <w:r w:rsidR="00631045">
        <w:rPr>
          <w:rFonts w:ascii="Times New Roman" w:eastAsia="Times New Roman" w:hAnsi="Times New Roman" w:cs="Times New Roman"/>
          <w:kern w:val="0"/>
          <w:sz w:val="24"/>
          <w:szCs w:val="24"/>
          <w:lang w:eastAsia="en-IN"/>
          <w14:ligatures w14:val="none"/>
        </w:rPr>
        <w:t xml:space="preserve"> and</w:t>
      </w:r>
      <w:r w:rsidR="00631045" w:rsidRPr="008122B0">
        <w:rPr>
          <w:rFonts w:ascii="Times New Roman" w:eastAsia="Times New Roman" w:hAnsi="Times New Roman" w:cs="Times New Roman"/>
          <w:kern w:val="0"/>
          <w:sz w:val="24"/>
          <w:szCs w:val="24"/>
          <w:lang w:eastAsia="en-IN"/>
          <w14:ligatures w14:val="none"/>
        </w:rPr>
        <w:t xml:space="preserve"> George, S. O</w:t>
      </w:r>
      <w:r w:rsidR="00631045">
        <w:rPr>
          <w:rFonts w:ascii="Times New Roman" w:eastAsia="Times New Roman" w:hAnsi="Times New Roman" w:cs="Times New Roman"/>
          <w:kern w:val="0"/>
          <w:sz w:val="24"/>
          <w:szCs w:val="24"/>
          <w:lang w:eastAsia="en-IN"/>
          <w14:ligatures w14:val="none"/>
        </w:rPr>
        <w:t>, 2010</w:t>
      </w:r>
      <w:r w:rsidRPr="00E15B77">
        <w:rPr>
          <w:rFonts w:ascii="Times New Roman" w:hAnsi="Times New Roman" w:cs="Times New Roman"/>
          <w:sz w:val="24"/>
          <w:szCs w:val="24"/>
        </w:rPr>
        <w:t xml:space="preserve">). Animal production in general and chickens in particular play important socioeconomic roles in developing countries (Alders, 2004). </w:t>
      </w:r>
      <w:r w:rsidR="008D798F" w:rsidRPr="00E15B77">
        <w:rPr>
          <w:rFonts w:ascii="Times New Roman" w:hAnsi="Times New Roman" w:cs="Times New Roman"/>
          <w:sz w:val="24"/>
          <w:szCs w:val="24"/>
        </w:rPr>
        <w:t>Backyard chicken production serves purposes such as income, egg hatching for replacement, consumption, cultural and/or religious ceremonies,</w:t>
      </w:r>
      <w:r w:rsidRPr="00E15B77">
        <w:rPr>
          <w:rFonts w:ascii="Times New Roman" w:hAnsi="Times New Roman" w:cs="Times New Roman"/>
          <w:sz w:val="24"/>
          <w:szCs w:val="24"/>
        </w:rPr>
        <w:t xml:space="preserve"> and egg production (Moges et al., 2010). Poultry productivity </w:t>
      </w:r>
      <w:r w:rsidR="00440CA2">
        <w:rPr>
          <w:rFonts w:ascii="Times New Roman" w:hAnsi="Times New Roman" w:cs="Times New Roman"/>
          <w:sz w:val="24"/>
          <w:szCs w:val="24"/>
        </w:rPr>
        <w:t xml:space="preserve">improves when sound health protection and management principles are applied </w:t>
      </w:r>
      <w:r w:rsidRPr="00E15B77">
        <w:rPr>
          <w:rFonts w:ascii="Times New Roman" w:hAnsi="Times New Roman" w:cs="Times New Roman"/>
          <w:sz w:val="24"/>
          <w:szCs w:val="24"/>
        </w:rPr>
        <w:t xml:space="preserve">(Shane, 2005). The </w:t>
      </w:r>
      <w:r w:rsidR="008D798F" w:rsidRPr="00E15B77">
        <w:rPr>
          <w:rFonts w:ascii="Times New Roman" w:hAnsi="Times New Roman" w:cs="Times New Roman"/>
          <w:sz w:val="24"/>
          <w:szCs w:val="24"/>
        </w:rPr>
        <w:t>sector's economic contribution is not proportional to the large number of chickens</w:t>
      </w:r>
      <w:r w:rsidR="008F3808">
        <w:rPr>
          <w:rFonts w:ascii="Times New Roman" w:hAnsi="Times New Roman" w:cs="Times New Roman"/>
          <w:sz w:val="24"/>
          <w:szCs w:val="24"/>
        </w:rPr>
        <w:t xml:space="preserve"> because of</w:t>
      </w:r>
      <w:r w:rsidR="008D798F" w:rsidRPr="00E15B77">
        <w:rPr>
          <w:rFonts w:ascii="Times New Roman" w:hAnsi="Times New Roman" w:cs="Times New Roman"/>
          <w:sz w:val="24"/>
          <w:szCs w:val="24"/>
        </w:rPr>
        <w:t xml:space="preserve"> many production, reproduction,</w:t>
      </w:r>
      <w:r w:rsidRPr="00E15B77">
        <w:rPr>
          <w:rFonts w:ascii="Times New Roman" w:hAnsi="Times New Roman" w:cs="Times New Roman"/>
          <w:sz w:val="24"/>
          <w:szCs w:val="24"/>
        </w:rPr>
        <w:t xml:space="preserve"> and infrastructural constraints (Aberra, 2000). Poultry diseases </w:t>
      </w:r>
      <w:r w:rsidR="007D6CB0" w:rsidRPr="00E15B77">
        <w:rPr>
          <w:rFonts w:ascii="Times New Roman" w:hAnsi="Times New Roman" w:cs="Times New Roman"/>
          <w:sz w:val="24"/>
          <w:szCs w:val="24"/>
        </w:rPr>
        <w:t>are</w:t>
      </w:r>
      <w:r w:rsidRPr="00E15B77">
        <w:rPr>
          <w:rFonts w:ascii="Times New Roman" w:hAnsi="Times New Roman" w:cs="Times New Roman"/>
          <w:sz w:val="24"/>
          <w:szCs w:val="24"/>
        </w:rPr>
        <w:t xml:space="preserve"> a major hindrance </w:t>
      </w:r>
      <w:r w:rsidR="008D798F" w:rsidRPr="00E15B77">
        <w:rPr>
          <w:rFonts w:ascii="Times New Roman" w:hAnsi="Times New Roman" w:cs="Times New Roman"/>
          <w:sz w:val="24"/>
          <w:szCs w:val="24"/>
        </w:rPr>
        <w:t xml:space="preserve">to poultry productivity, decreasing economic returns and potentially affecting industry development </w:t>
      </w:r>
      <w:r w:rsidRPr="00E15B77">
        <w:rPr>
          <w:rFonts w:ascii="Times New Roman" w:hAnsi="Times New Roman" w:cs="Times New Roman"/>
          <w:sz w:val="24"/>
          <w:szCs w:val="24"/>
        </w:rPr>
        <w:t xml:space="preserve">(Abebe et al., 1997). Among poultry diseases, </w:t>
      </w:r>
      <w:r w:rsidR="007D6CB0" w:rsidRPr="00E15B77">
        <w:rPr>
          <w:rFonts w:ascii="Times New Roman" w:hAnsi="Times New Roman" w:cs="Times New Roman"/>
          <w:sz w:val="24"/>
          <w:szCs w:val="24"/>
        </w:rPr>
        <w:t>helminthiasis</w:t>
      </w:r>
      <w:r w:rsidRPr="00E15B77">
        <w:rPr>
          <w:rFonts w:ascii="Times New Roman" w:hAnsi="Times New Roman" w:cs="Times New Roman"/>
          <w:sz w:val="24"/>
          <w:szCs w:val="24"/>
        </w:rPr>
        <w:t xml:space="preserve"> is </w:t>
      </w:r>
      <w:r w:rsidR="009727AD">
        <w:rPr>
          <w:rFonts w:ascii="Times New Roman" w:hAnsi="Times New Roman" w:cs="Times New Roman"/>
          <w:sz w:val="24"/>
          <w:szCs w:val="24"/>
        </w:rPr>
        <w:t>the most important problem for local chickens and a major cause of ill-health and productivity loss</w:t>
      </w:r>
      <w:r w:rsidRPr="00E15B77">
        <w:rPr>
          <w:rFonts w:ascii="Times New Roman" w:hAnsi="Times New Roman" w:cs="Times New Roman"/>
          <w:sz w:val="24"/>
          <w:szCs w:val="24"/>
        </w:rPr>
        <w:t xml:space="preserve"> in different parts of the world (</w:t>
      </w:r>
      <w:r w:rsidR="00CC63C6" w:rsidRPr="00CC63C6">
        <w:rPr>
          <w:rFonts w:ascii="Times New Roman" w:hAnsi="Times New Roman" w:cs="Times New Roman"/>
          <w:sz w:val="24"/>
          <w:szCs w:val="24"/>
        </w:rPr>
        <w:t>Eshetu</w:t>
      </w:r>
      <w:r w:rsidRPr="00E15B77">
        <w:rPr>
          <w:rFonts w:ascii="Times New Roman" w:hAnsi="Times New Roman" w:cs="Times New Roman"/>
          <w:sz w:val="24"/>
          <w:szCs w:val="24"/>
        </w:rPr>
        <w:t xml:space="preserve"> et al., 2001). Parasitic diseases are </w:t>
      </w:r>
      <w:r w:rsidR="00F77321" w:rsidRPr="00E15B77">
        <w:rPr>
          <w:rFonts w:ascii="Times New Roman" w:hAnsi="Times New Roman" w:cs="Times New Roman"/>
          <w:sz w:val="24"/>
          <w:szCs w:val="24"/>
        </w:rPr>
        <w:t xml:space="preserve">a </w:t>
      </w:r>
      <w:r w:rsidRPr="00E15B77">
        <w:rPr>
          <w:rFonts w:ascii="Times New Roman" w:hAnsi="Times New Roman" w:cs="Times New Roman"/>
          <w:sz w:val="24"/>
          <w:szCs w:val="24"/>
        </w:rPr>
        <w:t>problem wherever poultry are raised, whether in large commercial operations or in small backyard flocks and economic losses caused by parasites on poultry can be significant (</w:t>
      </w:r>
      <w:proofErr w:type="spellStart"/>
      <w:r w:rsidRPr="00E15B77">
        <w:rPr>
          <w:rFonts w:ascii="Times New Roman" w:hAnsi="Times New Roman" w:cs="Times New Roman"/>
          <w:sz w:val="24"/>
          <w:szCs w:val="24"/>
        </w:rPr>
        <w:t>Fatihu</w:t>
      </w:r>
      <w:proofErr w:type="spellEnd"/>
      <w:r w:rsidRPr="00E15B77">
        <w:rPr>
          <w:rFonts w:ascii="Times New Roman" w:hAnsi="Times New Roman" w:cs="Times New Roman"/>
          <w:sz w:val="24"/>
          <w:szCs w:val="24"/>
        </w:rPr>
        <w:t xml:space="preserve"> et al., 1991). In fact, the indigenous chickens of Manipur,</w:t>
      </w:r>
      <w:r w:rsidR="007D6CB0" w:rsidRPr="00E15B77">
        <w:rPr>
          <w:rFonts w:ascii="Times New Roman" w:hAnsi="Times New Roman" w:cs="Times New Roman"/>
          <w:sz w:val="24"/>
          <w:szCs w:val="24"/>
        </w:rPr>
        <w:t xml:space="preserve"> </w:t>
      </w:r>
      <w:r w:rsidRPr="00E15B77">
        <w:rPr>
          <w:rFonts w:ascii="Times New Roman" w:hAnsi="Times New Roman" w:cs="Times New Roman"/>
          <w:sz w:val="24"/>
          <w:szCs w:val="24"/>
        </w:rPr>
        <w:t>India</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are </w:t>
      </w:r>
      <w:r w:rsidR="007D6CB0" w:rsidRPr="00E15B77">
        <w:rPr>
          <w:rFonts w:ascii="Times New Roman" w:hAnsi="Times New Roman" w:cs="Times New Roman"/>
          <w:sz w:val="24"/>
          <w:szCs w:val="24"/>
        </w:rPr>
        <w:t>parasitised</w:t>
      </w:r>
      <w:r w:rsidRPr="00E15B77">
        <w:rPr>
          <w:rFonts w:ascii="Times New Roman" w:hAnsi="Times New Roman" w:cs="Times New Roman"/>
          <w:sz w:val="24"/>
          <w:szCs w:val="24"/>
        </w:rPr>
        <w:t xml:space="preserve"> by various parasites (Sarkar, 1976). </w:t>
      </w:r>
      <w:r w:rsidR="008D798F" w:rsidRPr="00E15B77">
        <w:rPr>
          <w:rFonts w:ascii="Times New Roman" w:hAnsi="Times New Roman" w:cs="Times New Roman"/>
          <w:sz w:val="24"/>
          <w:szCs w:val="24"/>
        </w:rPr>
        <w:t>Domestic chickens have a wide range of feeding habits, including grains, fruits, and insects, which may carry parasite stages and predispose them to parasitic infections (</w:t>
      </w:r>
      <w:proofErr w:type="spellStart"/>
      <w:r w:rsidR="008D798F" w:rsidRPr="00E15B77">
        <w:rPr>
          <w:rFonts w:ascii="Times New Roman" w:hAnsi="Times New Roman" w:cs="Times New Roman"/>
          <w:sz w:val="24"/>
          <w:szCs w:val="24"/>
        </w:rPr>
        <w:t>Adang</w:t>
      </w:r>
      <w:proofErr w:type="spellEnd"/>
      <w:r w:rsidR="008D798F" w:rsidRPr="00E15B77">
        <w:rPr>
          <w:rFonts w:ascii="Times New Roman" w:hAnsi="Times New Roman" w:cs="Times New Roman"/>
          <w:sz w:val="24"/>
          <w:szCs w:val="24"/>
        </w:rPr>
        <w:t xml:space="preserve"> et al., </w:t>
      </w:r>
      <w:r w:rsidRPr="00E15B77">
        <w:rPr>
          <w:rFonts w:ascii="Times New Roman" w:hAnsi="Times New Roman" w:cs="Times New Roman"/>
          <w:sz w:val="24"/>
          <w:szCs w:val="24"/>
        </w:rPr>
        <w:t xml:space="preserve">2008; </w:t>
      </w:r>
      <w:proofErr w:type="spellStart"/>
      <w:r w:rsidR="00CC63C6" w:rsidRPr="00CC63C6">
        <w:rPr>
          <w:rFonts w:ascii="Times New Roman" w:hAnsi="Times New Roman" w:cs="Times New Roman"/>
          <w:sz w:val="24"/>
          <w:szCs w:val="24"/>
        </w:rPr>
        <w:t>Oniye</w:t>
      </w:r>
      <w:proofErr w:type="spellEnd"/>
      <w:r w:rsidR="00CC63C6" w:rsidRPr="00CC63C6">
        <w:rPr>
          <w:rFonts w:ascii="Times New Roman" w:hAnsi="Times New Roman" w:cs="Times New Roman"/>
          <w:sz w:val="24"/>
          <w:szCs w:val="24"/>
        </w:rPr>
        <w:t xml:space="preserve"> et al., 2000</w:t>
      </w:r>
      <w:r w:rsidRPr="00E15B77">
        <w:rPr>
          <w:rFonts w:ascii="Times New Roman" w:hAnsi="Times New Roman" w:cs="Times New Roman"/>
          <w:sz w:val="24"/>
          <w:szCs w:val="24"/>
        </w:rPr>
        <w:t xml:space="preserve">). </w:t>
      </w:r>
      <w:r w:rsidR="000A124E" w:rsidRPr="00E15B77">
        <w:rPr>
          <w:rFonts w:ascii="Times New Roman" w:hAnsi="Times New Roman" w:cs="Times New Roman"/>
          <w:sz w:val="24"/>
          <w:szCs w:val="24"/>
        </w:rPr>
        <w:t>Chickens pick up parasite eggs by ingesting contaminated feed, water, or litter,</w:t>
      </w:r>
      <w:r w:rsidRPr="00E15B77">
        <w:rPr>
          <w:rFonts w:ascii="Times New Roman" w:hAnsi="Times New Roman" w:cs="Times New Roman"/>
          <w:sz w:val="24"/>
          <w:szCs w:val="24"/>
        </w:rPr>
        <w:t xml:space="preserve"> or by eating snails, earthworms, or other insects. Clinical signs of parasitism are </w:t>
      </w:r>
      <w:proofErr w:type="spellStart"/>
      <w:r w:rsidR="000A124E" w:rsidRPr="00E15B77">
        <w:rPr>
          <w:rFonts w:ascii="Times New Roman" w:hAnsi="Times New Roman" w:cs="Times New Roman"/>
          <w:sz w:val="24"/>
          <w:szCs w:val="24"/>
        </w:rPr>
        <w:t>unthriftiness</w:t>
      </w:r>
      <w:proofErr w:type="spellEnd"/>
      <w:r w:rsidRPr="00E15B77">
        <w:rPr>
          <w:rFonts w:ascii="Times New Roman" w:hAnsi="Times New Roman" w:cs="Times New Roman"/>
          <w:sz w:val="24"/>
          <w:szCs w:val="24"/>
        </w:rPr>
        <w:t xml:space="preserve">, poor growth and feed conversion, decreased egg production and even death in severe infections. Furthermore, parasites can make the flock less resistant to other diseases and exacerbate existing disease conditions. Parasitic </w:t>
      </w:r>
      <w:r w:rsidR="000A124E" w:rsidRPr="00E15B77">
        <w:rPr>
          <w:rFonts w:ascii="Times New Roman" w:hAnsi="Times New Roman" w:cs="Times New Roman"/>
          <w:sz w:val="24"/>
          <w:szCs w:val="24"/>
        </w:rPr>
        <w:t>infections</w:t>
      </w:r>
      <w:r w:rsidRPr="00E15B77">
        <w:rPr>
          <w:rFonts w:ascii="Times New Roman" w:hAnsi="Times New Roman" w:cs="Times New Roman"/>
          <w:sz w:val="24"/>
          <w:szCs w:val="24"/>
        </w:rPr>
        <w:t xml:space="preserve"> result in immunosuppression, especially in response to vaccines against some poultry diseases. Of all the intestinal worms, large roundworms (</w:t>
      </w:r>
      <w:proofErr w:type="spellStart"/>
      <w:r w:rsidRPr="00E15B77">
        <w:rPr>
          <w:rFonts w:ascii="Times New Roman" w:hAnsi="Times New Roman" w:cs="Times New Roman"/>
          <w:i/>
          <w:iCs/>
          <w:sz w:val="24"/>
          <w:szCs w:val="24"/>
        </w:rPr>
        <w:t>Ascaridia</w:t>
      </w:r>
      <w:proofErr w:type="spellEnd"/>
      <w:r w:rsidRPr="00E15B77">
        <w:rPr>
          <w:rFonts w:ascii="Times New Roman" w:hAnsi="Times New Roman" w:cs="Times New Roman"/>
          <w:i/>
          <w:iCs/>
          <w:sz w:val="24"/>
          <w:szCs w:val="24"/>
        </w:rPr>
        <w:t xml:space="preserve"> galli</w:t>
      </w:r>
      <w:r w:rsidRPr="00E15B77">
        <w:rPr>
          <w:rFonts w:ascii="Times New Roman" w:hAnsi="Times New Roman" w:cs="Times New Roman"/>
          <w:sz w:val="24"/>
          <w:szCs w:val="24"/>
        </w:rPr>
        <w:t>) probably inflict the most damage in young birds</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being more severely affected. A mild infection is often unnoticed</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but large numbers of worms, however, interfere with feed absorption</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causing poor growth and production. In severe infections, </w:t>
      </w:r>
      <w:r w:rsidR="000A124E" w:rsidRPr="00E15B77">
        <w:rPr>
          <w:rFonts w:ascii="Times New Roman" w:hAnsi="Times New Roman" w:cs="Times New Roman"/>
          <w:sz w:val="24"/>
          <w:szCs w:val="24"/>
        </w:rPr>
        <w:t>worms can physically block the intestine</w:t>
      </w:r>
      <w:r w:rsidRPr="00E15B77">
        <w:rPr>
          <w:rFonts w:ascii="Times New Roman" w:hAnsi="Times New Roman" w:cs="Times New Roman"/>
          <w:sz w:val="24"/>
          <w:szCs w:val="24"/>
        </w:rPr>
        <w:t>, causing death (Yousuf et al., 2009). Gastrointestinal parasites</w:t>
      </w:r>
      <w:r w:rsidR="000A124E" w:rsidRPr="00E15B77">
        <w:rPr>
          <w:rFonts w:ascii="Times New Roman" w:hAnsi="Times New Roman" w:cs="Times New Roman"/>
          <w:sz w:val="24"/>
          <w:szCs w:val="24"/>
        </w:rPr>
        <w:t xml:space="preserve"> that invade the host have morphological and physiological features such as a small, thread-like cylindrical body, hooks, and a hard body cuticle, which enhance their adaptation for long-term survival </w:t>
      </w:r>
      <w:r w:rsidRPr="00E15B77">
        <w:rPr>
          <w:rFonts w:ascii="Times New Roman" w:hAnsi="Times New Roman" w:cs="Times New Roman"/>
          <w:sz w:val="24"/>
          <w:szCs w:val="24"/>
        </w:rPr>
        <w:t xml:space="preserve">in their hosts. These parasites </w:t>
      </w:r>
      <w:r w:rsidR="009727AD">
        <w:rPr>
          <w:rFonts w:ascii="Times New Roman" w:hAnsi="Times New Roman" w:cs="Times New Roman"/>
          <w:sz w:val="24"/>
          <w:szCs w:val="24"/>
        </w:rPr>
        <w:t xml:space="preserve">are a major factor limiting poultry industry productivity </w:t>
      </w:r>
      <w:r w:rsidRPr="00E15B77">
        <w:rPr>
          <w:rFonts w:ascii="Times New Roman" w:hAnsi="Times New Roman" w:cs="Times New Roman"/>
          <w:sz w:val="24"/>
          <w:szCs w:val="24"/>
        </w:rPr>
        <w:t xml:space="preserve">(Soulsby, 1982). </w:t>
      </w:r>
      <w:r w:rsidR="000A124E" w:rsidRPr="00E15B77">
        <w:rPr>
          <w:rFonts w:ascii="Times New Roman" w:hAnsi="Times New Roman" w:cs="Times New Roman"/>
          <w:sz w:val="24"/>
          <w:szCs w:val="24"/>
        </w:rPr>
        <w:t xml:space="preserve">Among poultry helminths, nematodes are the most important group, both in species number and in the extent of damage they cause; the main genera include </w:t>
      </w:r>
      <w:proofErr w:type="spellStart"/>
      <w:r w:rsidR="000A124E" w:rsidRPr="00E15B77">
        <w:rPr>
          <w:rFonts w:ascii="Times New Roman" w:hAnsi="Times New Roman" w:cs="Times New Roman"/>
          <w:i/>
          <w:iCs/>
          <w:sz w:val="24"/>
          <w:szCs w:val="24"/>
        </w:rPr>
        <w:t>Ascaridia</w:t>
      </w:r>
      <w:proofErr w:type="spellEnd"/>
      <w:r w:rsidR="000A124E" w:rsidRPr="00E15B77">
        <w:rPr>
          <w:rFonts w:ascii="Times New Roman" w:hAnsi="Times New Roman" w:cs="Times New Roman"/>
          <w:i/>
          <w:iCs/>
          <w:sz w:val="24"/>
          <w:szCs w:val="24"/>
        </w:rPr>
        <w:t xml:space="preserve">, </w:t>
      </w:r>
      <w:proofErr w:type="spellStart"/>
      <w:r w:rsidR="000A124E" w:rsidRPr="00E15B77">
        <w:rPr>
          <w:rFonts w:ascii="Times New Roman" w:hAnsi="Times New Roman" w:cs="Times New Roman"/>
          <w:i/>
          <w:iCs/>
          <w:sz w:val="24"/>
          <w:szCs w:val="24"/>
        </w:rPr>
        <w:t>Heterakis</w:t>
      </w:r>
      <w:proofErr w:type="spellEnd"/>
      <w:r w:rsidR="000A124E" w:rsidRPr="00E15B77">
        <w:rPr>
          <w:rFonts w:ascii="Times New Roman" w:hAnsi="Times New Roman" w:cs="Times New Roman"/>
          <w:i/>
          <w:iCs/>
          <w:sz w:val="24"/>
          <w:szCs w:val="24"/>
        </w:rPr>
        <w:t>,</w:t>
      </w:r>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and</w:t>
      </w:r>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Capillaria</w:t>
      </w:r>
      <w:proofErr w:type="spellEnd"/>
      <w:r w:rsidRPr="00E15B77">
        <w:rPr>
          <w:rFonts w:ascii="Times New Roman" w:hAnsi="Times New Roman" w:cs="Times New Roman"/>
          <w:sz w:val="24"/>
          <w:szCs w:val="24"/>
        </w:rPr>
        <w:t xml:space="preserve">. </w:t>
      </w:r>
      <w:r w:rsidR="000A124E" w:rsidRPr="00E15B77">
        <w:rPr>
          <w:rFonts w:ascii="Times New Roman" w:hAnsi="Times New Roman" w:cs="Times New Roman"/>
          <w:sz w:val="24"/>
          <w:szCs w:val="24"/>
        </w:rPr>
        <w:t xml:space="preserve">A few </w:t>
      </w:r>
      <w:r w:rsidR="0000070C" w:rsidRPr="00E15B77">
        <w:rPr>
          <w:rFonts w:ascii="Times New Roman" w:hAnsi="Times New Roman" w:cs="Times New Roman"/>
          <w:sz w:val="24"/>
          <w:szCs w:val="24"/>
        </w:rPr>
        <w:t>cestode species</w:t>
      </w:r>
      <w:r w:rsidR="000A124E" w:rsidRPr="00E15B77">
        <w:rPr>
          <w:rFonts w:ascii="Times New Roman" w:hAnsi="Times New Roman" w:cs="Times New Roman"/>
          <w:sz w:val="24"/>
          <w:szCs w:val="24"/>
        </w:rPr>
        <w:t xml:space="preserve"> occur </w:t>
      </w:r>
      <w:r w:rsidRPr="00E15B77">
        <w:rPr>
          <w:rFonts w:ascii="Times New Roman" w:hAnsi="Times New Roman" w:cs="Times New Roman"/>
          <w:sz w:val="24"/>
          <w:szCs w:val="24"/>
        </w:rPr>
        <w:t>in poultry. Like them</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w:t>
      </w:r>
      <w:r w:rsidRPr="00E15B77">
        <w:rPr>
          <w:rFonts w:ascii="Times New Roman" w:hAnsi="Times New Roman" w:cs="Times New Roman"/>
          <w:sz w:val="24"/>
          <w:szCs w:val="24"/>
        </w:rPr>
        <w:t xml:space="preserve">, </w:t>
      </w:r>
      <w:proofErr w:type="spellStart"/>
      <w:r w:rsidRPr="00E15B77">
        <w:rPr>
          <w:rFonts w:ascii="Times New Roman" w:hAnsi="Times New Roman" w:cs="Times New Roman"/>
          <w:i/>
          <w:iCs/>
          <w:sz w:val="24"/>
          <w:szCs w:val="24"/>
        </w:rPr>
        <w:t>Davainea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proglottina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i/>
          <w:iCs/>
          <w:sz w:val="24"/>
          <w:szCs w:val="24"/>
        </w:rPr>
        <w:lastRenderedPageBreak/>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are also found in the intestine of poultry (</w:t>
      </w:r>
      <w:r w:rsidR="007114FA" w:rsidRPr="007114FA">
        <w:rPr>
          <w:rFonts w:ascii="Times New Roman" w:hAnsi="Times New Roman" w:cs="Times New Roman"/>
          <w:sz w:val="24"/>
          <w:szCs w:val="24"/>
        </w:rPr>
        <w:t>Matur et al., 2010</w:t>
      </w:r>
      <w:r w:rsidRPr="00E15B77">
        <w:rPr>
          <w:rFonts w:ascii="Times New Roman" w:hAnsi="Times New Roman" w:cs="Times New Roman"/>
          <w:sz w:val="24"/>
          <w:szCs w:val="24"/>
        </w:rPr>
        <w:t>).</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The present report has undertaken to evaluate and to identify the three different forms of helminth parasites</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viz.</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cestodes,</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trematodes and nematodes</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is </w:t>
      </w:r>
      <w:r w:rsidR="00F77321" w:rsidRPr="00E15B77">
        <w:rPr>
          <w:rFonts w:ascii="Times New Roman" w:hAnsi="Times New Roman" w:cs="Times New Roman"/>
          <w:sz w:val="24"/>
          <w:szCs w:val="24"/>
        </w:rPr>
        <w:t xml:space="preserve">a </w:t>
      </w:r>
      <w:r w:rsidRPr="00E15B77">
        <w:rPr>
          <w:rFonts w:ascii="Times New Roman" w:hAnsi="Times New Roman" w:cs="Times New Roman"/>
          <w:sz w:val="24"/>
          <w:szCs w:val="24"/>
        </w:rPr>
        <w:t>new report from our state</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Manipur</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which </w:t>
      </w:r>
      <w:r w:rsidR="00F77321" w:rsidRPr="00E15B77">
        <w:rPr>
          <w:rFonts w:ascii="Times New Roman" w:hAnsi="Times New Roman" w:cs="Times New Roman"/>
          <w:sz w:val="24"/>
          <w:szCs w:val="24"/>
        </w:rPr>
        <w:t>was conducted</w:t>
      </w:r>
      <w:r w:rsidRPr="00E15B77">
        <w:rPr>
          <w:rFonts w:ascii="Times New Roman" w:hAnsi="Times New Roman" w:cs="Times New Roman"/>
          <w:sz w:val="24"/>
          <w:szCs w:val="24"/>
        </w:rPr>
        <w:t xml:space="preserve"> from May 2023 </w:t>
      </w:r>
      <w:r w:rsidR="00F77321" w:rsidRPr="00E15B77">
        <w:rPr>
          <w:rFonts w:ascii="Times New Roman" w:hAnsi="Times New Roman" w:cs="Times New Roman"/>
          <w:sz w:val="24"/>
          <w:szCs w:val="24"/>
        </w:rPr>
        <w:t>up to</w:t>
      </w:r>
      <w:r w:rsidRPr="00E15B77">
        <w:rPr>
          <w:rFonts w:ascii="Times New Roman" w:hAnsi="Times New Roman" w:cs="Times New Roman"/>
          <w:sz w:val="24"/>
          <w:szCs w:val="24"/>
        </w:rPr>
        <w:t xml:space="preserve"> April 2026 in different localities of three different districts of Manipur</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namely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Bisnupur</w:t>
      </w:r>
      <w:proofErr w:type="spellEnd"/>
      <w:r w:rsidRPr="00E15B77">
        <w:rPr>
          <w:rFonts w:ascii="Times New Roman" w:hAnsi="Times New Roman" w:cs="Times New Roman"/>
          <w:sz w:val="24"/>
          <w:szCs w:val="24"/>
        </w:rPr>
        <w:t xml:space="preserve"> Districts in the parasitology laboratory,</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Department of </w:t>
      </w:r>
      <w:r w:rsidR="00EB0B6A" w:rsidRPr="00E15B77">
        <w:rPr>
          <w:rFonts w:ascii="Times New Roman" w:hAnsi="Times New Roman" w:cs="Times New Roman"/>
          <w:sz w:val="24"/>
          <w:szCs w:val="24"/>
        </w:rPr>
        <w:t>Zoology</w:t>
      </w:r>
      <w:r w:rsidRPr="00E15B77">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Dhanamanjuri University,</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Manipur.</w:t>
      </w:r>
    </w:p>
    <w:p w14:paraId="26BD3C18"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Materials and Methods:</w:t>
      </w:r>
    </w:p>
    <w:p w14:paraId="44B73D0F"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Sampling Area:</w:t>
      </w:r>
    </w:p>
    <w:p w14:paraId="44AE4835" w14:textId="19CE7F5E" w:rsidR="000270F3" w:rsidRPr="00E15B77" w:rsidRDefault="000A124E"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Chicken Gastrointestinal samples were collected from slaughterhouses in rural areas of three districts of Manipur, India:</w:t>
      </w:r>
      <w:r w:rsidR="000270F3"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sz w:val="24"/>
          <w:szCs w:val="24"/>
        </w:rPr>
        <w:t>Thoubal</w:t>
      </w:r>
      <w:proofErr w:type="spellEnd"/>
      <w:r w:rsidR="000270F3" w:rsidRPr="00E15B77">
        <w:rPr>
          <w:rFonts w:ascii="Times New Roman" w:hAnsi="Times New Roman" w:cs="Times New Roman"/>
          <w:sz w:val="24"/>
          <w:szCs w:val="24"/>
        </w:rPr>
        <w:t xml:space="preserve"> (1</w:t>
      </w:r>
      <w:r w:rsidR="003C6680" w:rsidRPr="00E15B77">
        <w:rPr>
          <w:rFonts w:ascii="Times New Roman" w:hAnsi="Times New Roman" w:cs="Times New Roman"/>
          <w:sz w:val="24"/>
          <w:szCs w:val="24"/>
        </w:rPr>
        <w:t>63</w:t>
      </w:r>
      <w:r w:rsidR="000270F3"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sz w:val="24"/>
          <w:szCs w:val="24"/>
        </w:rPr>
        <w:t>Bisnupur</w:t>
      </w:r>
      <w:proofErr w:type="spellEnd"/>
      <w:r w:rsidR="000270F3" w:rsidRPr="00E15B77">
        <w:rPr>
          <w:rFonts w:ascii="Times New Roman" w:hAnsi="Times New Roman" w:cs="Times New Roman"/>
          <w:sz w:val="24"/>
          <w:szCs w:val="24"/>
        </w:rPr>
        <w:t xml:space="preserve"> (</w:t>
      </w:r>
      <w:r w:rsidR="003C6680" w:rsidRPr="00E15B77">
        <w:rPr>
          <w:rFonts w:ascii="Times New Roman" w:hAnsi="Times New Roman" w:cs="Times New Roman"/>
          <w:sz w:val="24"/>
          <w:szCs w:val="24"/>
        </w:rPr>
        <w:t>89</w:t>
      </w:r>
      <w:r w:rsidR="000270F3" w:rsidRPr="00E15B77">
        <w:rPr>
          <w:rFonts w:ascii="Times New Roman" w:hAnsi="Times New Roman" w:cs="Times New Roman"/>
          <w:sz w:val="24"/>
          <w:szCs w:val="24"/>
        </w:rPr>
        <w:t xml:space="preserve">), and </w:t>
      </w:r>
      <w:proofErr w:type="spellStart"/>
      <w:r w:rsidR="000270F3" w:rsidRPr="00E15B77">
        <w:rPr>
          <w:rFonts w:ascii="Times New Roman" w:hAnsi="Times New Roman" w:cs="Times New Roman"/>
          <w:sz w:val="24"/>
          <w:szCs w:val="24"/>
        </w:rPr>
        <w:t>Kakching</w:t>
      </w:r>
      <w:proofErr w:type="spellEnd"/>
      <w:r w:rsidR="000270F3" w:rsidRPr="00E15B77">
        <w:rPr>
          <w:rFonts w:ascii="Times New Roman" w:hAnsi="Times New Roman" w:cs="Times New Roman"/>
          <w:sz w:val="24"/>
          <w:szCs w:val="24"/>
        </w:rPr>
        <w:t xml:space="preserve"> (</w:t>
      </w:r>
      <w:r w:rsidR="000B0BEC" w:rsidRPr="00E15B77">
        <w:rPr>
          <w:rFonts w:ascii="Times New Roman" w:hAnsi="Times New Roman" w:cs="Times New Roman"/>
          <w:sz w:val="24"/>
          <w:szCs w:val="24"/>
        </w:rPr>
        <w:t>56</w:t>
      </w:r>
      <w:r w:rsidR="000270F3" w:rsidRPr="00E15B77">
        <w:rPr>
          <w:rFonts w:ascii="Times New Roman" w:hAnsi="Times New Roman" w:cs="Times New Roman"/>
          <w:sz w:val="24"/>
          <w:szCs w:val="24"/>
        </w:rPr>
        <w:t>). This experiment was performed in the Parasitology Laboratory,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Department of Zoology,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Dhanamanjuri University,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Manipur,</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India.</w:t>
      </w:r>
    </w:p>
    <w:p w14:paraId="6D14F856"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Collection of samples:</w:t>
      </w:r>
    </w:p>
    <w:p w14:paraId="5887E856" w14:textId="6A3AD283" w:rsidR="000270F3" w:rsidRPr="00E15B77" w:rsidRDefault="000270F3"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Around noon on each sampling day, a batch of 6 intestines </w:t>
      </w:r>
      <w:r w:rsidR="00EB0B6A" w:rsidRPr="00E15B77">
        <w:rPr>
          <w:rFonts w:ascii="Times New Roman" w:hAnsi="Times New Roman" w:cs="Times New Roman"/>
          <w:sz w:val="24"/>
          <w:szCs w:val="24"/>
        </w:rPr>
        <w:t>was</w:t>
      </w:r>
      <w:r w:rsidRPr="00E15B77">
        <w:rPr>
          <w:rFonts w:ascii="Times New Roman" w:hAnsi="Times New Roman" w:cs="Times New Roman"/>
          <w:sz w:val="24"/>
          <w:szCs w:val="24"/>
        </w:rPr>
        <w:t xml:space="preserve"> randomly </w:t>
      </w:r>
      <w:r w:rsidR="000B0BEC" w:rsidRPr="00E15B77">
        <w:rPr>
          <w:rFonts w:ascii="Times New Roman" w:hAnsi="Times New Roman" w:cs="Times New Roman"/>
          <w:sz w:val="24"/>
          <w:szCs w:val="24"/>
        </w:rPr>
        <w:t xml:space="preserve">selected from </w:t>
      </w:r>
      <w:r w:rsidRPr="00E15B77">
        <w:rPr>
          <w:rFonts w:ascii="Times New Roman" w:hAnsi="Times New Roman" w:cs="Times New Roman"/>
          <w:sz w:val="24"/>
          <w:szCs w:val="24"/>
        </w:rPr>
        <w:t>chickens slaughtered between early morning and the time of collection. On sampling days, the gastrointestinal tracts (GIT) were placed in separate, labelled polythene bags and transported to the laboratory</w:t>
      </w:r>
      <w:r w:rsidR="00EB0B6A" w:rsidRPr="00E15B77">
        <w:rPr>
          <w:rFonts w:ascii="Times New Roman" w:hAnsi="Times New Roman" w:cs="Times New Roman"/>
          <w:sz w:val="24"/>
          <w:szCs w:val="24"/>
        </w:rPr>
        <w:t>,</w:t>
      </w:r>
      <w:r w:rsidRPr="00E15B77">
        <w:rPr>
          <w:rFonts w:ascii="Times New Roman" w:hAnsi="Times New Roman" w:cs="Times New Roman"/>
          <w:sz w:val="24"/>
          <w:szCs w:val="24"/>
        </w:rPr>
        <w:t xml:space="preserve"> maintaining a cool chain protocol.</w:t>
      </w:r>
    </w:p>
    <w:p w14:paraId="4C26B814" w14:textId="77777777" w:rsidR="00E15B77" w:rsidRDefault="000270F3"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samples were used </w:t>
      </w:r>
      <w:r w:rsidR="000B0BEC" w:rsidRPr="00E15B77">
        <w:rPr>
          <w:rFonts w:ascii="Times New Roman" w:hAnsi="Times New Roman" w:cs="Times New Roman"/>
          <w:sz w:val="24"/>
          <w:szCs w:val="24"/>
        </w:rPr>
        <w:t>to isolate</w:t>
      </w:r>
      <w:r w:rsidRPr="00E15B77">
        <w:rPr>
          <w:rFonts w:ascii="Times New Roman" w:hAnsi="Times New Roman" w:cs="Times New Roman"/>
          <w:sz w:val="24"/>
          <w:szCs w:val="24"/>
        </w:rPr>
        <w:t xml:space="preserve"> </w:t>
      </w:r>
      <w:r w:rsidR="00EB0B6A" w:rsidRPr="00E15B77">
        <w:rPr>
          <w:rFonts w:ascii="Times New Roman" w:hAnsi="Times New Roman" w:cs="Times New Roman"/>
          <w:sz w:val="24"/>
          <w:szCs w:val="24"/>
        </w:rPr>
        <w:t>helminths</w:t>
      </w:r>
      <w:r w:rsidRPr="00E15B77">
        <w:rPr>
          <w:rFonts w:ascii="Times New Roman" w:hAnsi="Times New Roman" w:cs="Times New Roman"/>
          <w:sz w:val="24"/>
          <w:szCs w:val="24"/>
        </w:rPr>
        <w:t xml:space="preserve">. The gastrointestinal tracts were separated into </w:t>
      </w:r>
      <w:r w:rsidR="00EB0B6A" w:rsidRPr="00E15B77">
        <w:rPr>
          <w:rFonts w:ascii="Times New Roman" w:hAnsi="Times New Roman" w:cs="Times New Roman"/>
          <w:sz w:val="24"/>
          <w:szCs w:val="24"/>
        </w:rPr>
        <w:t xml:space="preserve">the </w:t>
      </w:r>
      <w:r w:rsidRPr="00E15B77">
        <w:rPr>
          <w:rFonts w:ascii="Times New Roman" w:hAnsi="Times New Roman" w:cs="Times New Roman"/>
          <w:sz w:val="24"/>
          <w:szCs w:val="24"/>
        </w:rPr>
        <w:t>small intestine, caecum and large intestine. The entire length of each intestine was incised longitudinally</w:t>
      </w:r>
      <w:r w:rsidR="00EB0B6A"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contents were emptied into sieves placed in large</w:t>
      </w:r>
      <w:r w:rsidR="00EB0B6A" w:rsidRPr="00E15B77">
        <w:rPr>
          <w:rFonts w:ascii="Times New Roman" w:hAnsi="Times New Roman" w:cs="Times New Roman"/>
          <w:sz w:val="24"/>
          <w:szCs w:val="24"/>
        </w:rPr>
        <w:t>,</w:t>
      </w:r>
      <w:r w:rsidRPr="00E15B77">
        <w:rPr>
          <w:rFonts w:ascii="Times New Roman" w:hAnsi="Times New Roman" w:cs="Times New Roman"/>
          <w:sz w:val="24"/>
          <w:szCs w:val="24"/>
        </w:rPr>
        <w:t xml:space="preserve"> clean</w:t>
      </w:r>
      <w:r w:rsidR="000B0BEC" w:rsidRPr="00E15B77">
        <w:rPr>
          <w:rFonts w:ascii="Times New Roman" w:hAnsi="Times New Roman" w:cs="Times New Roman"/>
          <w:sz w:val="24"/>
          <w:szCs w:val="24"/>
        </w:rPr>
        <w:t>, labelled plastic cups</w:t>
      </w:r>
      <w:r w:rsidRPr="00E15B77">
        <w:rPr>
          <w:rFonts w:ascii="Times New Roman" w:hAnsi="Times New Roman" w:cs="Times New Roman"/>
          <w:sz w:val="24"/>
          <w:szCs w:val="24"/>
        </w:rPr>
        <w:t xml:space="preserve">. Contents were washed in normal saline and examined under a light microscope. Larger helminths were collected directly by curved needle or forceps, and smaller ones were isolated under the microscope. </w:t>
      </w:r>
    </w:p>
    <w:p w14:paraId="3F68A707" w14:textId="77777777" w:rsidR="002F1857" w:rsidRDefault="002F1857" w:rsidP="00E15B77">
      <w:pPr>
        <w:spacing w:line="360" w:lineRule="auto"/>
        <w:jc w:val="both"/>
        <w:rPr>
          <w:rFonts w:ascii="Times New Roman" w:hAnsi="Times New Roman" w:cs="Times New Roman"/>
          <w:b/>
          <w:bCs/>
          <w:sz w:val="24"/>
          <w:szCs w:val="24"/>
        </w:rPr>
      </w:pPr>
    </w:p>
    <w:p w14:paraId="255A876C" w14:textId="77777777" w:rsidR="002F1857" w:rsidRDefault="002F1857" w:rsidP="00E15B77">
      <w:pPr>
        <w:spacing w:line="360" w:lineRule="auto"/>
        <w:jc w:val="both"/>
        <w:rPr>
          <w:rFonts w:ascii="Times New Roman" w:hAnsi="Times New Roman" w:cs="Times New Roman"/>
          <w:b/>
          <w:bCs/>
          <w:sz w:val="24"/>
          <w:szCs w:val="24"/>
        </w:rPr>
      </w:pPr>
    </w:p>
    <w:p w14:paraId="0532584C" w14:textId="2CDC955B" w:rsidR="00F915C2" w:rsidRPr="008F3808" w:rsidRDefault="00F915C2"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Processing of nematodes:</w:t>
      </w:r>
    </w:p>
    <w:p w14:paraId="11E442EE" w14:textId="27E76658" w:rsidR="00F915C2" w:rsidRPr="00E15B77" w:rsidRDefault="00F915C2"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Nematodes were first washed in normal saline and then fixed in hot 70% ethanol or AFA fixative. For temporary microscopic examination, nematodes were cleared in </w:t>
      </w:r>
      <w:r w:rsidR="00E15B77" w:rsidRPr="00E15B77">
        <w:rPr>
          <w:rFonts w:ascii="Times New Roman" w:hAnsi="Times New Roman" w:cs="Times New Roman"/>
          <w:sz w:val="24"/>
          <w:szCs w:val="24"/>
        </w:rPr>
        <w:t>glycerine</w:t>
      </w:r>
      <w:r w:rsidRPr="00E15B77">
        <w:rPr>
          <w:rFonts w:ascii="Times New Roman" w:hAnsi="Times New Roman" w:cs="Times New Roman"/>
          <w:sz w:val="24"/>
          <w:szCs w:val="24"/>
        </w:rPr>
        <w:t xml:space="preserve"> so that the anterior end, oesophagus, spicules, vulva, tail and other diagnostic structures could be observed clearly. Male nematodes were examined carefully because spicules, caudal alae, </w:t>
      </w:r>
      <w:r w:rsidRPr="00E15B77">
        <w:rPr>
          <w:rFonts w:ascii="Times New Roman" w:hAnsi="Times New Roman" w:cs="Times New Roman"/>
          <w:sz w:val="24"/>
          <w:szCs w:val="24"/>
        </w:rPr>
        <w:lastRenderedPageBreak/>
        <w:t xml:space="preserve">papillae and tail morphology are important taxonomic characters (Soulsby, 1982; Anderson et al., 2009; Taylor et al., 2016). </w:t>
      </w:r>
    </w:p>
    <w:p w14:paraId="07830584" w14:textId="445613E8" w:rsidR="00F915C2" w:rsidRPr="008F3808" w:rsidRDefault="00F915C2"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Processing of cestodes and trematodes:</w:t>
      </w:r>
    </w:p>
    <w:p w14:paraId="7CE85E74" w14:textId="77777777" w:rsidR="00F915C2" w:rsidRPr="00E15B77" w:rsidRDefault="00F915C2"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Cestodes and trematodes were washed in saline and gently flattened between two glass slides without excessive pressure. The specimens were fixed in AFA or 70% ethanol, stained with borax carmine, dehydrated through ascending grades of alcohol, cleared in xylene or clove oil and mounted in Canada balsam and identification of helminths was according to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(1958, 1959), Khalil et al. (1994) and Soulsby (1982). </w:t>
      </w:r>
    </w:p>
    <w:p w14:paraId="49F7495B" w14:textId="797C789B" w:rsidR="00F915C2" w:rsidRPr="00E15B77" w:rsidRDefault="00F915C2"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Collection of adult helminths was washed in normal saline and identified morphologically, and some parts were preserved in absolute ethanol and others in 70% ethanol. Genomic DNA sequencing was outsourced to Barcode </w:t>
      </w:r>
      <w:proofErr w:type="spellStart"/>
      <w:r w:rsidRPr="00E15B77">
        <w:rPr>
          <w:rFonts w:ascii="Times New Roman" w:hAnsi="Times New Roman" w:cs="Times New Roman"/>
          <w:sz w:val="24"/>
          <w:szCs w:val="24"/>
        </w:rPr>
        <w:t>BioScience</w:t>
      </w:r>
      <w:proofErr w:type="spellEnd"/>
      <w:r w:rsidRPr="00E15B77">
        <w:rPr>
          <w:rFonts w:ascii="Times New Roman" w:hAnsi="Times New Roman" w:cs="Times New Roman"/>
          <w:sz w:val="24"/>
          <w:szCs w:val="24"/>
        </w:rPr>
        <w:t xml:space="preserve"> Private Limited and compared with NCBI GenBank records using </w:t>
      </w:r>
      <w:proofErr w:type="spellStart"/>
      <w:r w:rsidRPr="00E15B77">
        <w:rPr>
          <w:rFonts w:ascii="Times New Roman" w:hAnsi="Times New Roman" w:cs="Times New Roman"/>
          <w:sz w:val="24"/>
          <w:szCs w:val="24"/>
        </w:rPr>
        <w:t>BLASTn</w:t>
      </w:r>
      <w:proofErr w:type="spellEnd"/>
      <w:r w:rsidRPr="00E15B77">
        <w:rPr>
          <w:rFonts w:ascii="Times New Roman" w:hAnsi="Times New Roman" w:cs="Times New Roman"/>
          <w:sz w:val="24"/>
          <w:szCs w:val="24"/>
        </w:rPr>
        <w:t xml:space="preserve"> (Altschul et al., 1990). Homologous sequences were aligned, and phylogenetic trees were constructed in MEGA7 with 1,000 bootstrap replicates (Tamura et al., 2021). </w:t>
      </w:r>
    </w:p>
    <w:p w14:paraId="57546B1A" w14:textId="5D628DC2"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R</w:t>
      </w:r>
      <w:r w:rsidR="008F3808" w:rsidRPr="008F3808">
        <w:rPr>
          <w:rFonts w:ascii="Times New Roman" w:hAnsi="Times New Roman" w:cs="Times New Roman"/>
          <w:b/>
          <w:bCs/>
          <w:sz w:val="28"/>
          <w:szCs w:val="28"/>
        </w:rPr>
        <w:t>esults</w:t>
      </w:r>
      <w:r w:rsidRPr="008F3808">
        <w:rPr>
          <w:rFonts w:ascii="Times New Roman" w:hAnsi="Times New Roman" w:cs="Times New Roman"/>
          <w:b/>
          <w:bCs/>
          <w:sz w:val="28"/>
          <w:szCs w:val="28"/>
        </w:rPr>
        <w:t xml:space="preserve"> </w:t>
      </w:r>
      <w:r w:rsidR="008F3808" w:rsidRPr="008F3808">
        <w:rPr>
          <w:rFonts w:ascii="Times New Roman" w:hAnsi="Times New Roman" w:cs="Times New Roman"/>
          <w:b/>
          <w:bCs/>
          <w:sz w:val="28"/>
          <w:szCs w:val="28"/>
        </w:rPr>
        <w:t>and</w:t>
      </w:r>
      <w:r w:rsidRPr="008F3808">
        <w:rPr>
          <w:rFonts w:ascii="Times New Roman" w:hAnsi="Times New Roman" w:cs="Times New Roman"/>
          <w:b/>
          <w:bCs/>
          <w:sz w:val="28"/>
          <w:szCs w:val="28"/>
        </w:rPr>
        <w:t xml:space="preserve"> </w:t>
      </w:r>
      <w:r w:rsidR="008F3808" w:rsidRPr="008F3808">
        <w:rPr>
          <w:rFonts w:ascii="Times New Roman" w:hAnsi="Times New Roman" w:cs="Times New Roman"/>
          <w:b/>
          <w:bCs/>
          <w:sz w:val="28"/>
          <w:szCs w:val="28"/>
        </w:rPr>
        <w:t>discussion</w:t>
      </w:r>
      <w:r w:rsidRPr="008F3808">
        <w:rPr>
          <w:rFonts w:ascii="Times New Roman" w:hAnsi="Times New Roman" w:cs="Times New Roman"/>
          <w:b/>
          <w:bCs/>
          <w:sz w:val="28"/>
          <w:szCs w:val="28"/>
        </w:rPr>
        <w:t>:</w:t>
      </w:r>
    </w:p>
    <w:p w14:paraId="5C9DB67C" w14:textId="3D5B6C40"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R</w:t>
      </w:r>
      <w:r w:rsidR="008F3808" w:rsidRPr="008F3808">
        <w:rPr>
          <w:rFonts w:ascii="Times New Roman" w:hAnsi="Times New Roman" w:cs="Times New Roman"/>
          <w:b/>
          <w:bCs/>
          <w:sz w:val="24"/>
          <w:szCs w:val="24"/>
        </w:rPr>
        <w:t>esults</w:t>
      </w:r>
      <w:r w:rsidRPr="008F3808">
        <w:rPr>
          <w:rFonts w:ascii="Times New Roman" w:hAnsi="Times New Roman" w:cs="Times New Roman"/>
          <w:b/>
          <w:bCs/>
          <w:sz w:val="24"/>
          <w:szCs w:val="24"/>
        </w:rPr>
        <w:t>:</w:t>
      </w:r>
    </w:p>
    <w:p w14:paraId="174B8DD5" w14:textId="4CF66CDC" w:rsidR="00EF7773" w:rsidRPr="00E15B77" w:rsidRDefault="00F915C2" w:rsidP="00E15B77">
      <w:pPr>
        <w:pStyle w:val="Default"/>
        <w:spacing w:line="360" w:lineRule="auto"/>
        <w:jc w:val="both"/>
      </w:pPr>
      <w:r w:rsidRPr="00E15B77">
        <w:t>Examination of all 308 samples confirmed nine helminths by light microscopy and molecular identification</w:t>
      </w:r>
      <w:r w:rsidR="000270F3" w:rsidRPr="00E15B77">
        <w:t xml:space="preserve">. These </w:t>
      </w:r>
      <w:r w:rsidRPr="00E15B77">
        <w:t>included one species of nematode (</w:t>
      </w:r>
      <w:proofErr w:type="spellStart"/>
      <w:r w:rsidRPr="00E15B77">
        <w:rPr>
          <w:i/>
          <w:iCs/>
        </w:rPr>
        <w:t>Heterakis</w:t>
      </w:r>
      <w:proofErr w:type="spellEnd"/>
      <w:r w:rsidRPr="00E15B77">
        <w:rPr>
          <w:i/>
          <w:iCs/>
        </w:rPr>
        <w:t xml:space="preserve"> </w:t>
      </w:r>
      <w:proofErr w:type="spellStart"/>
      <w:r w:rsidRPr="00E15B77">
        <w:rPr>
          <w:i/>
          <w:iCs/>
        </w:rPr>
        <w:t>gallinarum</w:t>
      </w:r>
      <w:proofErr w:type="spellEnd"/>
      <w:r w:rsidRPr="00E15B77">
        <w:rPr>
          <w:i/>
          <w:iCs/>
        </w:rPr>
        <w:t>),</w:t>
      </w:r>
      <w:r w:rsidRPr="00E15B77">
        <w:t xml:space="preserve"> one species of trematode (</w:t>
      </w:r>
      <w:proofErr w:type="spellStart"/>
      <w:r w:rsidR="00EF7773" w:rsidRPr="00E15B77">
        <w:rPr>
          <w:i/>
          <w:iCs/>
        </w:rPr>
        <w:t>Echinostoma</w:t>
      </w:r>
      <w:proofErr w:type="spellEnd"/>
      <w:r w:rsidR="00EF7773" w:rsidRPr="00E15B77">
        <w:rPr>
          <w:i/>
          <w:iCs/>
        </w:rPr>
        <w:t xml:space="preserve"> </w:t>
      </w:r>
      <w:proofErr w:type="spellStart"/>
      <w:r w:rsidR="00EF7773" w:rsidRPr="00E15B77">
        <w:rPr>
          <w:i/>
          <w:iCs/>
        </w:rPr>
        <w:t>revolutum</w:t>
      </w:r>
      <w:proofErr w:type="spellEnd"/>
      <w:r w:rsidRPr="00E15B77">
        <w:t>),</w:t>
      </w:r>
      <w:r w:rsidR="000270F3" w:rsidRPr="00E15B77">
        <w:t xml:space="preserve"> and seven species of cestode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tetragona</w:t>
      </w:r>
      <w:proofErr w:type="spellEnd"/>
      <w:r w:rsidR="000270F3" w:rsidRPr="00E15B77">
        <w:rPr>
          <w:i/>
          <w:iCs/>
        </w:rPr>
        <w:t xml:space="preserv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echinobothrida</w:t>
      </w:r>
      <w:proofErr w:type="spellEnd"/>
      <w:r w:rsidR="000270F3" w:rsidRPr="00E15B77">
        <w:rPr>
          <w:i/>
          <w:iCs/>
        </w:rPr>
        <w:t xml:space="preserv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cisticillus</w:t>
      </w:r>
      <w:proofErr w:type="spellEnd"/>
      <w:r w:rsidR="000270F3" w:rsidRPr="00E15B77">
        <w:rPr>
          <w:i/>
          <w:iCs/>
        </w:rPr>
        <w:t>,</w:t>
      </w:r>
      <w:r w:rsidR="00EB0B6A" w:rsidRPr="00E15B77">
        <w:rPr>
          <w:i/>
          <w:iCs/>
        </w:rPr>
        <w:t xml:space="preserve"> </w:t>
      </w:r>
      <w:proofErr w:type="spellStart"/>
      <w:r w:rsidR="000270F3" w:rsidRPr="00E15B77">
        <w:rPr>
          <w:i/>
          <w:iCs/>
        </w:rPr>
        <w:t>Chaontaenia</w:t>
      </w:r>
      <w:proofErr w:type="spellEnd"/>
      <w:r w:rsidR="000270F3" w:rsidRPr="00E15B77">
        <w:rPr>
          <w:i/>
          <w:iCs/>
        </w:rPr>
        <w:t xml:space="preserve"> infundibulum,</w:t>
      </w:r>
      <w:r w:rsidR="00EB0B6A" w:rsidRPr="00E15B77">
        <w:rPr>
          <w:i/>
          <w:iCs/>
        </w:rPr>
        <w:t xml:space="preserve"> </w:t>
      </w:r>
      <w:proofErr w:type="spellStart"/>
      <w:r w:rsidR="000270F3" w:rsidRPr="00E15B77">
        <w:rPr>
          <w:i/>
          <w:iCs/>
        </w:rPr>
        <w:t>Amoebotania</w:t>
      </w:r>
      <w:proofErr w:type="spellEnd"/>
      <w:r w:rsidR="000270F3" w:rsidRPr="00E15B77">
        <w:rPr>
          <w:i/>
          <w:iCs/>
        </w:rPr>
        <w:t xml:space="preserve"> </w:t>
      </w:r>
      <w:proofErr w:type="spellStart"/>
      <w:r w:rsidR="000270F3" w:rsidRPr="00E15B77">
        <w:rPr>
          <w:i/>
          <w:iCs/>
        </w:rPr>
        <w:t>cuniata</w:t>
      </w:r>
      <w:proofErr w:type="spellEnd"/>
      <w:r w:rsidR="00EF7773" w:rsidRPr="00E15B77">
        <w:rPr>
          <w:i/>
          <w:iCs/>
        </w:rPr>
        <w:t xml:space="preserve">, </w:t>
      </w:r>
      <w:proofErr w:type="spellStart"/>
      <w:r w:rsidR="00EF7773" w:rsidRPr="00E15B77">
        <w:rPr>
          <w:i/>
          <w:iCs/>
        </w:rPr>
        <w:t>Davainea</w:t>
      </w:r>
      <w:proofErr w:type="spellEnd"/>
      <w:r w:rsidR="00EF7773" w:rsidRPr="00E15B77">
        <w:rPr>
          <w:i/>
          <w:iCs/>
        </w:rPr>
        <w:t xml:space="preserve"> </w:t>
      </w:r>
      <w:proofErr w:type="spellStart"/>
      <w:r w:rsidR="00EF7773" w:rsidRPr="00E15B77">
        <w:rPr>
          <w:i/>
          <w:iCs/>
        </w:rPr>
        <w:t>proglottina</w:t>
      </w:r>
      <w:proofErr w:type="spellEnd"/>
      <w:r w:rsidR="00EF7773" w:rsidRPr="00E15B77">
        <w:rPr>
          <w:i/>
          <w:iCs/>
        </w:rPr>
        <w:t xml:space="preserve"> and </w:t>
      </w:r>
      <w:proofErr w:type="spellStart"/>
      <w:r w:rsidR="00EF7773" w:rsidRPr="00E15B77">
        <w:rPr>
          <w:i/>
          <w:iCs/>
        </w:rPr>
        <w:t>Cotugnea</w:t>
      </w:r>
      <w:proofErr w:type="spellEnd"/>
      <w:r w:rsidR="00EF7773" w:rsidRPr="00E15B77">
        <w:rPr>
          <w:i/>
          <w:iCs/>
        </w:rPr>
        <w:t xml:space="preserve"> </w:t>
      </w:r>
      <w:proofErr w:type="spellStart"/>
      <w:r w:rsidR="00EF7773" w:rsidRPr="00E15B77">
        <w:rPr>
          <w:i/>
          <w:iCs/>
        </w:rPr>
        <w:t>digonopora</w:t>
      </w:r>
      <w:proofErr w:type="spellEnd"/>
      <w:r w:rsidR="00EF7773" w:rsidRPr="00E15B77">
        <w:t>)</w:t>
      </w:r>
    </w:p>
    <w:p w14:paraId="57976A78" w14:textId="402982F8" w:rsidR="00EF7773" w:rsidRDefault="00EF7773" w:rsidP="00E15B77">
      <w:pPr>
        <w:pStyle w:val="Default"/>
        <w:spacing w:line="360" w:lineRule="auto"/>
        <w:jc w:val="both"/>
        <w:rPr>
          <w:b/>
          <w:bCs/>
          <w:sz w:val="28"/>
          <w:szCs w:val="28"/>
        </w:rPr>
      </w:pPr>
    </w:p>
    <w:p w14:paraId="332B15A8" w14:textId="77777777" w:rsidR="008F3808" w:rsidRDefault="008F3808" w:rsidP="00E15B77">
      <w:pPr>
        <w:pStyle w:val="Default"/>
        <w:spacing w:line="360" w:lineRule="auto"/>
        <w:jc w:val="both"/>
        <w:rPr>
          <w:b/>
          <w:bCs/>
          <w:sz w:val="28"/>
          <w:szCs w:val="28"/>
        </w:rPr>
      </w:pPr>
    </w:p>
    <w:p w14:paraId="40F521AE" w14:textId="77777777" w:rsidR="008F3808" w:rsidRDefault="008F3808" w:rsidP="00E15B77">
      <w:pPr>
        <w:pStyle w:val="Default"/>
        <w:spacing w:line="360" w:lineRule="auto"/>
        <w:jc w:val="both"/>
        <w:rPr>
          <w:b/>
          <w:bCs/>
          <w:sz w:val="28"/>
          <w:szCs w:val="28"/>
        </w:rPr>
      </w:pPr>
    </w:p>
    <w:p w14:paraId="55CAC233" w14:textId="77777777" w:rsidR="008F3808" w:rsidRPr="008F3808" w:rsidRDefault="008F3808" w:rsidP="00E15B77">
      <w:pPr>
        <w:pStyle w:val="Default"/>
        <w:spacing w:line="360" w:lineRule="auto"/>
        <w:jc w:val="both"/>
        <w:rPr>
          <w:b/>
          <w:bCs/>
          <w:sz w:val="28"/>
          <w:szCs w:val="28"/>
        </w:rPr>
      </w:pPr>
    </w:p>
    <w:p w14:paraId="13C053E1"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Morphological observation:</w:t>
      </w:r>
    </w:p>
    <w:p w14:paraId="545E8C85"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Nematodes:</w:t>
      </w:r>
    </w:p>
    <w:p w14:paraId="545AF8B0" w14:textId="48289A42"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HETERAKIS GALLINARUM (Schrank, 1788)</w:t>
      </w:r>
      <w:r w:rsidR="008F3808">
        <w:rPr>
          <w:rFonts w:ascii="Times New Roman" w:hAnsi="Times New Roman" w:cs="Times New Roman"/>
          <w:b/>
          <w:bCs/>
          <w:sz w:val="24"/>
          <w:szCs w:val="24"/>
        </w:rPr>
        <w:t>.</w:t>
      </w:r>
    </w:p>
    <w:p w14:paraId="724EB1CF"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General characters: </w:t>
      </w:r>
    </w:p>
    <w:p w14:paraId="50085998"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Adult worms are whitish, cylindrical and comparatively short, and they are usually recovered from the lumen of the caeca. The body is covered by a smooth cuticle, the anterior end bears three lips, and the oesophagus ends posteriorly in a distinct bulb. The sexes are separate and show sexual dimorphism, with females generally larger than males. The tail of the male has large alae, a circular pre-cloacal sucker and distinct twelve pairs of papillae, and the spicules are unequal. The eggs are ovoid to ellipsoidal, thick-shelled and smooth, and they are unsegmented when freshly laid. </w:t>
      </w:r>
    </w:p>
    <w:p w14:paraId="6B61FEBF"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Male (10 specimens): </w:t>
      </w:r>
    </w:p>
    <w:p w14:paraId="7849D927" w14:textId="270CF105"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Whole body measures 6 – 10 mm in length and 0.20 – 0.38 mm in width. The head diameter is 0.10–0.20 mm, with three buccal capsules. Oesophagus length 0.85 – 1.05 mm and width 0.17– 0.22 mm away from the anterior end, nerve ring at 0.17 – 0.22 mm away from the anterior end and excretory pore distance from the anterior end 0.07 – 0.82 mm. Spicules paired, unequal and measured as follows: the larger one is 1.3– 1.8 mm in length, while the smaller one is </w:t>
      </w:r>
      <w:r w:rsidR="008F3808">
        <w:rPr>
          <w:rFonts w:ascii="Times New Roman" w:hAnsi="Times New Roman" w:cs="Times New Roman"/>
          <w:sz w:val="24"/>
          <w:szCs w:val="24"/>
        </w:rPr>
        <w:t>0.6- 0.90 mm; precloacal sucker to cloaca length 0.06– 0.090 mm, and tail length 0.03-</w:t>
      </w:r>
      <w:r w:rsidRPr="00E15B77">
        <w:rPr>
          <w:rFonts w:ascii="Times New Roman" w:hAnsi="Times New Roman" w:cs="Times New Roman"/>
          <w:sz w:val="24"/>
          <w:szCs w:val="24"/>
        </w:rPr>
        <w:t xml:space="preserve"> 0.51 mm</w:t>
      </w:r>
      <w:r w:rsidR="003E3450">
        <w:rPr>
          <w:rFonts w:ascii="Times New Roman" w:hAnsi="Times New Roman" w:cs="Times New Roman"/>
          <w:sz w:val="24"/>
          <w:szCs w:val="24"/>
        </w:rPr>
        <w:t xml:space="preserve"> (Fig. 1 and Plate.1)</w:t>
      </w:r>
      <w:r w:rsidRPr="00E15B77">
        <w:rPr>
          <w:rFonts w:ascii="Times New Roman" w:hAnsi="Times New Roman" w:cs="Times New Roman"/>
          <w:sz w:val="24"/>
          <w:szCs w:val="24"/>
        </w:rPr>
        <w:t>.</w:t>
      </w:r>
    </w:p>
    <w:p w14:paraId="441CA487"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Female (15 specimens): </w:t>
      </w:r>
    </w:p>
    <w:p w14:paraId="19E0B686" w14:textId="2E6F86B1"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Whole body measures 9</w:t>
      </w:r>
      <w:r w:rsidR="008F3808">
        <w:rPr>
          <w:rFonts w:ascii="Times New Roman" w:hAnsi="Times New Roman" w:cs="Times New Roman"/>
          <w:sz w:val="24"/>
          <w:szCs w:val="24"/>
        </w:rPr>
        <w:t>- 15 mm in length and 0.17- 0.40</w:t>
      </w:r>
      <w:r w:rsidRPr="00E15B77">
        <w:rPr>
          <w:rFonts w:ascii="Times New Roman" w:hAnsi="Times New Roman" w:cs="Times New Roman"/>
          <w:sz w:val="24"/>
          <w:szCs w:val="24"/>
        </w:rPr>
        <w:t xml:space="preserve"> mm in width. The diameter of the head is 0.034-0.045 mm with three buccal capsules. Oesophagus length 0.90 – 1.05 mm and width 0.30– 0.4 mm away from the anterior end, nerve ring at 0.25- 40 mm away from the anterior end and tail length 0.80– 1.00 mm. Egg size </w:t>
      </w:r>
      <w:r w:rsidR="008F3808">
        <w:rPr>
          <w:rFonts w:ascii="Times New Roman" w:hAnsi="Times New Roman" w:cs="Times New Roman"/>
          <w:sz w:val="24"/>
          <w:szCs w:val="24"/>
        </w:rPr>
        <w:t>0.060- 0.080 × 0.035-</w:t>
      </w:r>
      <w:r w:rsidRPr="00E15B77">
        <w:rPr>
          <w:rFonts w:ascii="Times New Roman" w:hAnsi="Times New Roman" w:cs="Times New Roman"/>
          <w:sz w:val="24"/>
          <w:szCs w:val="24"/>
        </w:rPr>
        <w:t xml:space="preserve"> 0.045 mm, and eggs are oval with a smooth shell</w:t>
      </w:r>
      <w:r w:rsidR="003E3450">
        <w:rPr>
          <w:rFonts w:ascii="Times New Roman" w:hAnsi="Times New Roman" w:cs="Times New Roman"/>
          <w:sz w:val="24"/>
          <w:szCs w:val="24"/>
        </w:rPr>
        <w:t xml:space="preserve"> (Fig. 1 </w:t>
      </w:r>
      <w:proofErr w:type="gramStart"/>
      <w:r w:rsidR="003E3450">
        <w:rPr>
          <w:rFonts w:ascii="Times New Roman" w:hAnsi="Times New Roman" w:cs="Times New Roman"/>
          <w:sz w:val="24"/>
          <w:szCs w:val="24"/>
        </w:rPr>
        <w:t>and  Plate</w:t>
      </w:r>
      <w:proofErr w:type="gramEnd"/>
      <w:r w:rsidR="003E3450">
        <w:rPr>
          <w:rFonts w:ascii="Times New Roman" w:hAnsi="Times New Roman" w:cs="Times New Roman"/>
          <w:sz w:val="24"/>
          <w:szCs w:val="24"/>
        </w:rPr>
        <w:t xml:space="preserve"> 1)</w:t>
      </w:r>
      <w:r w:rsidRPr="00E15B77">
        <w:rPr>
          <w:rFonts w:ascii="Times New Roman" w:hAnsi="Times New Roman" w:cs="Times New Roman"/>
          <w:sz w:val="24"/>
          <w:szCs w:val="24"/>
        </w:rPr>
        <w:t xml:space="preserve">. </w:t>
      </w:r>
    </w:p>
    <w:p w14:paraId="5CC6E03C"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5495486B" w14:textId="017DAF32"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Recovered from the caeca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w:t>
      </w:r>
    </w:p>
    <w:p w14:paraId="22A33D43" w14:textId="77777777" w:rsidR="002F1857" w:rsidRDefault="002F1857" w:rsidP="00E15B77">
      <w:pPr>
        <w:spacing w:line="360" w:lineRule="auto"/>
        <w:jc w:val="both"/>
        <w:rPr>
          <w:rFonts w:ascii="Times New Roman" w:hAnsi="Times New Roman" w:cs="Times New Roman"/>
          <w:b/>
          <w:bCs/>
          <w:sz w:val="24"/>
          <w:szCs w:val="24"/>
        </w:rPr>
      </w:pPr>
    </w:p>
    <w:p w14:paraId="7E081CEA" w14:textId="1D09F90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184A3A5E" w14:textId="14A31582"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species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was originally described by Schrank in 1788 as </w:t>
      </w:r>
      <w:r w:rsidRPr="00E15B77">
        <w:rPr>
          <w:rFonts w:ascii="Times New Roman" w:hAnsi="Times New Roman" w:cs="Times New Roman"/>
          <w:i/>
          <w:iCs/>
          <w:sz w:val="24"/>
          <w:szCs w:val="24"/>
        </w:rPr>
        <w:t xml:space="preserve">Ascaris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is now accepted as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(Schrank, 1788) Madsen, 1949. Several nominal names occurring in older literature have been treated as synonyms, viz., </w:t>
      </w:r>
      <w:r w:rsidRPr="00E15B77">
        <w:rPr>
          <w:rFonts w:ascii="Times New Roman" w:hAnsi="Times New Roman" w:cs="Times New Roman"/>
          <w:i/>
          <w:iCs/>
          <w:sz w:val="24"/>
          <w:szCs w:val="24"/>
        </w:rPr>
        <w:t xml:space="preserve">Ascaris </w:t>
      </w:r>
      <w:proofErr w:type="spellStart"/>
      <w:r w:rsidRPr="00E15B77">
        <w:rPr>
          <w:rFonts w:ascii="Times New Roman" w:hAnsi="Times New Roman" w:cs="Times New Roman"/>
          <w:i/>
          <w:iCs/>
          <w:sz w:val="24"/>
          <w:szCs w:val="24"/>
        </w:rPr>
        <w:t>vesicularis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w:t>
      </w:r>
      <w:r w:rsidR="00403FE8">
        <w:rPr>
          <w:rFonts w:ascii="Times New Roman" w:hAnsi="Times New Roman" w:cs="Times New Roman"/>
          <w:sz w:val="24"/>
          <w:szCs w:val="24"/>
        </w:rPr>
        <w:t>o</w:t>
      </w:r>
      <w:r w:rsidRPr="00E15B77">
        <w:rPr>
          <w:rFonts w:ascii="Times New Roman" w:hAnsi="Times New Roman" w:cs="Times New Roman"/>
          <w:sz w:val="24"/>
          <w:szCs w:val="24"/>
        </w:rPr>
        <w:t xml:space="preserve">lich, 1791;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vesicularis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w:t>
      </w:r>
      <w:r w:rsidR="00E505BC">
        <w:rPr>
          <w:rFonts w:ascii="Times New Roman" w:hAnsi="Times New Roman" w:cs="Times New Roman"/>
          <w:sz w:val="24"/>
          <w:szCs w:val="24"/>
        </w:rPr>
        <w:t>o</w:t>
      </w:r>
      <w:r w:rsidRPr="00E15B77">
        <w:rPr>
          <w:rFonts w:ascii="Times New Roman" w:hAnsi="Times New Roman" w:cs="Times New Roman"/>
          <w:sz w:val="24"/>
          <w:szCs w:val="24"/>
        </w:rPr>
        <w:t xml:space="preserve">lich, 1791) Dujardin, 1845; and </w:t>
      </w:r>
      <w:proofErr w:type="spellStart"/>
      <w:r w:rsidRPr="00E15B77">
        <w:rPr>
          <w:rFonts w:ascii="Times New Roman" w:hAnsi="Times New Roman" w:cs="Times New Roman"/>
          <w:i/>
          <w:iCs/>
          <w:sz w:val="24"/>
          <w:szCs w:val="24"/>
        </w:rPr>
        <w:lastRenderedPageBreak/>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gallinae</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Gmelin</w:t>
      </w:r>
      <w:proofErr w:type="spellEnd"/>
      <w:r w:rsidRPr="00E15B77">
        <w:rPr>
          <w:rFonts w:ascii="Times New Roman" w:hAnsi="Times New Roman" w:cs="Times New Roman"/>
          <w:sz w:val="24"/>
          <w:szCs w:val="24"/>
        </w:rPr>
        <w:t xml:space="preserve">, 1790). Madsen (1949) clarified that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(Schrank, 1788) should not be confused with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gallinae</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Gmelin</w:t>
      </w:r>
      <w:proofErr w:type="spellEnd"/>
      <w:r w:rsidRPr="00E15B77">
        <w:rPr>
          <w:rFonts w:ascii="Times New Roman" w:hAnsi="Times New Roman" w:cs="Times New Roman"/>
          <w:sz w:val="24"/>
          <w:szCs w:val="24"/>
        </w:rPr>
        <w:t xml:space="preserve">, 1790), a point that is useful while comparing old reports of poultry </w:t>
      </w:r>
      <w:proofErr w:type="spellStart"/>
      <w:r w:rsidRPr="00E15B77">
        <w:rPr>
          <w:rFonts w:ascii="Times New Roman" w:hAnsi="Times New Roman" w:cs="Times New Roman"/>
          <w:sz w:val="24"/>
          <w:szCs w:val="24"/>
        </w:rPr>
        <w:t>heterakids</w:t>
      </w:r>
      <w:proofErr w:type="spellEnd"/>
      <w:r w:rsidRPr="00E15B77">
        <w:rPr>
          <w:rFonts w:ascii="Times New Roman" w:hAnsi="Times New Roman" w:cs="Times New Roman"/>
          <w:sz w:val="24"/>
          <w:szCs w:val="24"/>
        </w:rPr>
        <w:t xml:space="preserve">. </w:t>
      </w:r>
    </w:p>
    <w:p w14:paraId="3BE71FD7" w14:textId="71559E49"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worms are small, whitish nematodes with a transversely striated cuticle, three well-defined lips at the anterior end and a characteristic oesophagus ending in a posterior bulb. In males, identification depends chiefly on the posterior region, particularly the pre-cloacal sucker, caudal alae, caudal papillae and two unequal spicules; females are longer and stouter, with the vulva situated near the middle of the body and a tapering posterior end (Soulsby, 1982;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1961; Ara et al., 2024). </w:t>
      </w:r>
    </w:p>
    <w:p w14:paraId="462B7901" w14:textId="35A8A6DB" w:rsidR="00A65D66" w:rsidRPr="00A65D66" w:rsidRDefault="00DC428B" w:rsidP="00A65D66">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morphological characters and dimensions of the present specimens agree with those of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Such minor variation may be due to worm age, infection intensity, host condition, fixation procedure, and the degree of contraction during preservation. </w:t>
      </w:r>
    </w:p>
    <w:p w14:paraId="3F637EB8" w14:textId="77777777" w:rsidR="008E56E3" w:rsidRDefault="008E56E3" w:rsidP="00A65D66">
      <w:pPr>
        <w:spacing w:line="360" w:lineRule="auto"/>
        <w:rPr>
          <w:rFonts w:ascii="Times New Roman" w:hAnsi="Times New Roman" w:cs="Times New Roman"/>
          <w:sz w:val="24"/>
          <w:szCs w:val="24"/>
          <w:lang w:val="en-US"/>
        </w:rPr>
      </w:pPr>
    </w:p>
    <w:p w14:paraId="060D0D19" w14:textId="77777777" w:rsidR="008E56E3" w:rsidRDefault="008E56E3" w:rsidP="00A65D66">
      <w:pPr>
        <w:spacing w:line="360" w:lineRule="auto"/>
        <w:rPr>
          <w:rFonts w:ascii="Times New Roman" w:hAnsi="Times New Roman" w:cs="Times New Roman"/>
          <w:sz w:val="24"/>
          <w:szCs w:val="24"/>
          <w:lang w:val="en-US"/>
        </w:rPr>
      </w:pPr>
    </w:p>
    <w:p w14:paraId="78DF8799" w14:textId="77777777" w:rsidR="008E56E3" w:rsidRDefault="008E56E3" w:rsidP="00A65D66">
      <w:pPr>
        <w:spacing w:line="360" w:lineRule="auto"/>
        <w:rPr>
          <w:rFonts w:ascii="Times New Roman" w:hAnsi="Times New Roman" w:cs="Times New Roman"/>
          <w:sz w:val="24"/>
          <w:szCs w:val="24"/>
          <w:lang w:val="en-US"/>
        </w:rPr>
      </w:pPr>
    </w:p>
    <w:p w14:paraId="4EB329BD" w14:textId="13DC86BF" w:rsidR="00E15B77" w:rsidRPr="00A65D66" w:rsidRDefault="00A65D66" w:rsidP="00A65D66">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80768" behindDoc="0" locked="0" layoutInCell="1" allowOverlap="1" wp14:anchorId="53394997" wp14:editId="1FE51D06">
            <wp:simplePos x="0" y="0"/>
            <wp:positionH relativeFrom="column">
              <wp:posOffset>327660</wp:posOffset>
            </wp:positionH>
            <wp:positionV relativeFrom="paragraph">
              <wp:posOffset>60960</wp:posOffset>
            </wp:positionV>
            <wp:extent cx="5097780" cy="7210425"/>
            <wp:effectExtent l="0" t="0" r="7620" b="9525"/>
            <wp:wrapTopAndBottom/>
            <wp:docPr id="68330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01851" name="Picture 683301851"/>
                    <pic:cNvPicPr/>
                  </pic:nvPicPr>
                  <pic:blipFill>
                    <a:blip r:embed="rId7" cstate="print">
                      <a:extLst>
                        <a:ext uri="{BEBA8EAE-BF5A-486C-A8C5-ECC9F3942E4B}">
                          <a14:imgProps xmlns:a14="http://schemas.microsoft.com/office/drawing/2010/main">
                            <a14:imgLayer r:embed="rId8">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97780" cy="72104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proofErr w:type="spellStart"/>
      <w:r w:rsidRPr="00F33A12">
        <w:rPr>
          <w:rFonts w:ascii="Times New Roman" w:hAnsi="Times New Roman" w:cs="Times New Roman"/>
          <w:b/>
          <w:bCs/>
          <w:i/>
          <w:iCs/>
          <w:sz w:val="24"/>
          <w:szCs w:val="24"/>
          <w:lang w:val="en-US"/>
        </w:rPr>
        <w:t>Heterakis</w:t>
      </w:r>
      <w:proofErr w:type="spellEnd"/>
      <w:r w:rsidRPr="00F33A12">
        <w:rPr>
          <w:rFonts w:ascii="Times New Roman" w:hAnsi="Times New Roman" w:cs="Times New Roman"/>
          <w:b/>
          <w:bCs/>
          <w:i/>
          <w:iCs/>
          <w:sz w:val="24"/>
          <w:szCs w:val="24"/>
          <w:lang w:val="en-US"/>
        </w:rPr>
        <w:t xml:space="preserve"> </w:t>
      </w:r>
      <w:proofErr w:type="spellStart"/>
      <w:r w:rsidRPr="00F33A12">
        <w:rPr>
          <w:rFonts w:ascii="Times New Roman" w:hAnsi="Times New Roman" w:cs="Times New Roman"/>
          <w:b/>
          <w:bCs/>
          <w:i/>
          <w:iCs/>
          <w:sz w:val="24"/>
          <w:szCs w:val="24"/>
          <w:lang w:val="en-US"/>
        </w:rPr>
        <w:t>gallinarum</w:t>
      </w:r>
      <w:proofErr w:type="spellEnd"/>
      <w:r>
        <w:rPr>
          <w:rFonts w:ascii="Times New Roman" w:hAnsi="Times New Roman" w:cs="Times New Roman"/>
          <w:b/>
          <w:bCs/>
          <w:i/>
          <w:iCs/>
          <w:sz w:val="24"/>
          <w:szCs w:val="24"/>
          <w:lang w:val="en-US"/>
        </w:rPr>
        <w:t>,</w:t>
      </w:r>
      <w:r>
        <w:rPr>
          <w:rFonts w:ascii="Times New Roman" w:hAnsi="Times New Roman" w:cs="Times New Roman"/>
          <w:sz w:val="24"/>
          <w:szCs w:val="24"/>
          <w:lang w:val="en-US"/>
        </w:rPr>
        <w:t xml:space="preserve"> A &amp; C: anterior and posterior part of female, B: posterior part of male. E- </w:t>
      </w:r>
      <w:proofErr w:type="spellStart"/>
      <w:r>
        <w:rPr>
          <w:rFonts w:ascii="Times New Roman" w:hAnsi="Times New Roman" w:cs="Times New Roman"/>
          <w:sz w:val="24"/>
          <w:szCs w:val="24"/>
          <w:lang w:val="en-US"/>
        </w:rPr>
        <w:t>oesophagus</w:t>
      </w:r>
      <w:proofErr w:type="spellEnd"/>
      <w:r>
        <w:rPr>
          <w:rFonts w:ascii="Times New Roman" w:hAnsi="Times New Roman" w:cs="Times New Roman"/>
          <w:sz w:val="24"/>
          <w:szCs w:val="24"/>
          <w:lang w:val="en-US"/>
        </w:rPr>
        <w:t xml:space="preserve">, L- lips, T- tail, An- anus, ep- </w:t>
      </w:r>
      <w:proofErr w:type="spellStart"/>
      <w:r>
        <w:rPr>
          <w:rFonts w:ascii="Times New Roman" w:hAnsi="Times New Roman" w:cs="Times New Roman"/>
          <w:sz w:val="24"/>
          <w:szCs w:val="24"/>
          <w:lang w:val="en-US"/>
        </w:rPr>
        <w:t>oesophagus</w:t>
      </w:r>
      <w:proofErr w:type="spellEnd"/>
      <w:r>
        <w:rPr>
          <w:rFonts w:ascii="Times New Roman" w:hAnsi="Times New Roman" w:cs="Times New Roman"/>
          <w:sz w:val="24"/>
          <w:szCs w:val="24"/>
          <w:lang w:val="en-US"/>
        </w:rPr>
        <w:t xml:space="preserve"> pore, </w:t>
      </w:r>
      <w:proofErr w:type="spellStart"/>
      <w:r>
        <w:rPr>
          <w:rFonts w:ascii="Times New Roman" w:hAnsi="Times New Roman" w:cs="Times New Roman"/>
          <w:sz w:val="24"/>
          <w:szCs w:val="24"/>
          <w:lang w:val="en-US"/>
        </w:rPr>
        <w:t>sp</w:t>
      </w:r>
      <w:proofErr w:type="spellEnd"/>
      <w:r>
        <w:rPr>
          <w:rFonts w:ascii="Times New Roman" w:hAnsi="Times New Roman" w:cs="Times New Roman"/>
          <w:sz w:val="24"/>
          <w:szCs w:val="24"/>
          <w:lang w:val="en-US"/>
        </w:rPr>
        <w:t xml:space="preserve">- spicules, </w:t>
      </w:r>
      <w:proofErr w:type="spellStart"/>
      <w:r>
        <w:rPr>
          <w:rFonts w:ascii="Times New Roman" w:hAnsi="Times New Roman" w:cs="Times New Roman"/>
          <w:sz w:val="24"/>
          <w:szCs w:val="24"/>
          <w:lang w:val="en-US"/>
        </w:rPr>
        <w:t>pcrs</w:t>
      </w:r>
      <w:proofErr w:type="spellEnd"/>
      <w:r>
        <w:rPr>
          <w:rFonts w:ascii="Times New Roman" w:hAnsi="Times New Roman" w:cs="Times New Roman"/>
          <w:sz w:val="24"/>
          <w:szCs w:val="24"/>
          <w:lang w:val="en-US"/>
        </w:rPr>
        <w:t xml:space="preserve">- precloacal chitinous-rimmed sucker, pos- </w:t>
      </w:r>
      <w:proofErr w:type="spellStart"/>
      <w:r>
        <w:rPr>
          <w:rFonts w:ascii="Times New Roman" w:hAnsi="Times New Roman" w:cs="Times New Roman"/>
          <w:sz w:val="24"/>
          <w:szCs w:val="24"/>
          <w:lang w:val="en-US"/>
        </w:rPr>
        <w:t>postcloacal</w:t>
      </w:r>
      <w:proofErr w:type="spellEnd"/>
      <w:r>
        <w:rPr>
          <w:rFonts w:ascii="Times New Roman" w:hAnsi="Times New Roman" w:cs="Times New Roman"/>
          <w:sz w:val="24"/>
          <w:szCs w:val="24"/>
          <w:lang w:val="en-US"/>
        </w:rPr>
        <w:t xml:space="preserve"> papillae, pre- precloacal papillae, </w:t>
      </w:r>
      <w:proofErr w:type="spellStart"/>
      <w:r>
        <w:rPr>
          <w:rFonts w:ascii="Times New Roman" w:hAnsi="Times New Roman" w:cs="Times New Roman"/>
          <w:sz w:val="24"/>
          <w:szCs w:val="24"/>
          <w:lang w:val="en-US"/>
        </w:rPr>
        <w:t>eg</w:t>
      </w:r>
      <w:proofErr w:type="spellEnd"/>
      <w:r>
        <w:rPr>
          <w:rFonts w:ascii="Times New Roman" w:hAnsi="Times New Roman" w:cs="Times New Roman"/>
          <w:sz w:val="24"/>
          <w:szCs w:val="24"/>
          <w:lang w:val="en-US"/>
        </w:rPr>
        <w:t xml:space="preserve">- egg capsule, </w:t>
      </w:r>
      <w:proofErr w:type="spellStart"/>
      <w:r>
        <w:rPr>
          <w:rFonts w:ascii="Times New Roman" w:hAnsi="Times New Roman" w:cs="Times New Roman"/>
          <w:sz w:val="24"/>
          <w:szCs w:val="24"/>
          <w:lang w:val="en-US"/>
        </w:rPr>
        <w:t>clo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cloca</w:t>
      </w:r>
      <w:proofErr w:type="spellEnd"/>
      <w:r>
        <w:rPr>
          <w:rFonts w:ascii="Times New Roman" w:hAnsi="Times New Roman" w:cs="Times New Roman"/>
          <w:sz w:val="24"/>
          <w:szCs w:val="24"/>
          <w:lang w:val="en-US"/>
        </w:rPr>
        <w:t xml:space="preserve">, </w:t>
      </w:r>
    </w:p>
    <w:p w14:paraId="0D43036C" w14:textId="77777777" w:rsidR="00E15B77" w:rsidRPr="00E15B77" w:rsidRDefault="00E15B77" w:rsidP="00E15B77">
      <w:pPr>
        <w:spacing w:line="360" w:lineRule="auto"/>
        <w:jc w:val="both"/>
        <w:rPr>
          <w:rFonts w:ascii="Times New Roman" w:hAnsi="Times New Roman" w:cs="Times New Roman"/>
          <w:sz w:val="24"/>
          <w:szCs w:val="24"/>
        </w:rPr>
      </w:pPr>
      <w:r w:rsidRPr="00E15B77">
        <w:rPr>
          <w:rFonts w:ascii="Times New Roman" w:hAnsi="Times New Roman" w:cs="Times New Roman"/>
          <w:noProof/>
          <w:sz w:val="24"/>
          <w:szCs w:val="24"/>
        </w:rPr>
        <w:lastRenderedPageBreak/>
        <w:drawing>
          <wp:anchor distT="0" distB="0" distL="114300" distR="114300" simplePos="0" relativeHeight="251681792" behindDoc="0" locked="0" layoutInCell="1" allowOverlap="1" wp14:anchorId="5C5D1FEE" wp14:editId="5773F04F">
            <wp:simplePos x="0" y="0"/>
            <wp:positionH relativeFrom="column">
              <wp:posOffset>144780</wp:posOffset>
            </wp:positionH>
            <wp:positionV relativeFrom="paragraph">
              <wp:posOffset>0</wp:posOffset>
            </wp:positionV>
            <wp:extent cx="5433060" cy="7684888"/>
            <wp:effectExtent l="0" t="0" r="0" b="0"/>
            <wp:wrapTopAndBottom/>
            <wp:docPr id="1973007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07112" name="Picture 19730071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33060" cy="7684888"/>
                    </a:xfrm>
                    <a:prstGeom prst="rect">
                      <a:avLst/>
                    </a:prstGeom>
                  </pic:spPr>
                </pic:pic>
              </a:graphicData>
            </a:graphic>
          </wp:anchor>
        </w:drawing>
      </w:r>
    </w:p>
    <w:p w14:paraId="24E1BFDB" w14:textId="6F97BF6F" w:rsidR="00A65D66" w:rsidRDefault="00E15B77"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Plate.</w:t>
      </w:r>
      <w:r w:rsidR="003E3450">
        <w:rPr>
          <w:rFonts w:ascii="Times New Roman" w:hAnsi="Times New Roman" w:cs="Times New Roman"/>
          <w:sz w:val="24"/>
          <w:szCs w:val="24"/>
        </w:rPr>
        <w:t>1</w:t>
      </w:r>
      <w:r w:rsidRPr="00E15B77">
        <w:rPr>
          <w:rFonts w:ascii="Times New Roman" w:hAnsi="Times New Roman" w:cs="Times New Roman"/>
          <w:sz w:val="24"/>
          <w:szCs w:val="24"/>
        </w:rPr>
        <w:t xml:space="preserve">: </w:t>
      </w:r>
      <w:proofErr w:type="spellStart"/>
      <w:r w:rsidRPr="00E15B77">
        <w:rPr>
          <w:rFonts w:ascii="Times New Roman" w:hAnsi="Times New Roman" w:cs="Times New Roman"/>
          <w:b/>
          <w:bCs/>
          <w:i/>
          <w:iCs/>
          <w:sz w:val="24"/>
          <w:szCs w:val="24"/>
        </w:rPr>
        <w:t>Heterakis</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gallinarum</w:t>
      </w:r>
      <w:proofErr w:type="spellEnd"/>
      <w:r w:rsidRPr="00E15B77">
        <w:rPr>
          <w:rFonts w:ascii="Times New Roman" w:hAnsi="Times New Roman" w:cs="Times New Roman"/>
          <w:b/>
          <w:bCs/>
          <w:i/>
          <w:iCs/>
          <w:sz w:val="24"/>
          <w:szCs w:val="24"/>
        </w:rPr>
        <w:t xml:space="preserve">: </w:t>
      </w:r>
      <w:r w:rsidRPr="00E15B77">
        <w:rPr>
          <w:rFonts w:ascii="Times New Roman" w:hAnsi="Times New Roman" w:cs="Times New Roman"/>
          <w:sz w:val="24"/>
          <w:szCs w:val="24"/>
        </w:rPr>
        <w:t>A: Anterior part of the male, B: posterior part of male, C: anterior part of female, D: posterior part of female and E and F: whole body of the female and male.</w:t>
      </w:r>
    </w:p>
    <w:p w14:paraId="54B30779" w14:textId="709BD25A" w:rsidR="000270F3" w:rsidRPr="008F3808" w:rsidRDefault="000270F3" w:rsidP="00E15B77">
      <w:pPr>
        <w:spacing w:line="360" w:lineRule="auto"/>
        <w:jc w:val="both"/>
        <w:rPr>
          <w:rFonts w:ascii="Times New Roman" w:hAnsi="Times New Roman" w:cs="Times New Roman"/>
          <w:sz w:val="24"/>
          <w:szCs w:val="24"/>
        </w:rPr>
      </w:pPr>
      <w:r w:rsidRPr="008F3808">
        <w:rPr>
          <w:rFonts w:ascii="Times New Roman" w:hAnsi="Times New Roman" w:cs="Times New Roman"/>
          <w:b/>
          <w:bCs/>
          <w:sz w:val="24"/>
          <w:szCs w:val="24"/>
        </w:rPr>
        <w:lastRenderedPageBreak/>
        <w:t>Cestodes:</w:t>
      </w:r>
    </w:p>
    <w:p w14:paraId="22D73ABD" w14:textId="2DAE8815"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1. RAILLIETINA TETRAGONA </w:t>
      </w:r>
      <w:r w:rsidRPr="00E15B77">
        <w:rPr>
          <w:rFonts w:ascii="Times New Roman" w:hAnsi="Times New Roman" w:cs="Times New Roman"/>
          <w:b/>
          <w:bCs/>
          <w:i/>
          <w:iCs/>
          <w:sz w:val="24"/>
          <w:szCs w:val="24"/>
        </w:rPr>
        <w:t>(Molin, 1858)</w:t>
      </w:r>
      <w:r w:rsidR="008F3808">
        <w:rPr>
          <w:rFonts w:ascii="Times New Roman" w:hAnsi="Times New Roman" w:cs="Times New Roman"/>
          <w:b/>
          <w:bCs/>
          <w:sz w:val="24"/>
          <w:szCs w:val="24"/>
        </w:rPr>
        <w:t>.</w:t>
      </w:r>
      <w:r w:rsidRPr="00E15B77">
        <w:rPr>
          <w:rFonts w:ascii="Times New Roman" w:hAnsi="Times New Roman" w:cs="Times New Roman"/>
          <w:b/>
          <w:bCs/>
          <w:sz w:val="24"/>
          <w:szCs w:val="24"/>
        </w:rPr>
        <w:t xml:space="preserve"> </w:t>
      </w:r>
    </w:p>
    <w:p w14:paraId="0369F3CB"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7EAAC59D"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Adults are whitish to yellowish-white, ribbon-like, dorsoventrally flattened and segmented. The body is divided into an anterior scolex, a narrow, unsegmented neck and a long strobila composed of immature, mature and gravid proglottids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1959; Soulsby, 1982). Scolex bears four suckers and an apical rostellum;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and sucker armature (Butboonchoo et al., 2016; Panich &amp; </w:t>
      </w:r>
      <w:proofErr w:type="spellStart"/>
      <w:r w:rsidRPr="00E15B77">
        <w:rPr>
          <w:rFonts w:ascii="Times New Roman" w:hAnsi="Times New Roman" w:cs="Times New Roman"/>
          <w:sz w:val="24"/>
          <w:szCs w:val="24"/>
        </w:rPr>
        <w:t>Chontananarth</w:t>
      </w:r>
      <w:proofErr w:type="spellEnd"/>
      <w:r w:rsidRPr="00E15B77">
        <w:rPr>
          <w:rFonts w:ascii="Times New Roman" w:hAnsi="Times New Roman" w:cs="Times New Roman"/>
          <w:sz w:val="24"/>
          <w:szCs w:val="24"/>
        </w:rPr>
        <w:t>, 2021). The neck is unsegmented and serves as the growth region from which new proglottids form (Soulsby, 1982). The strobila consists of many proglottids. Mature segments are hermaphroditic, while posterior gravid segments contain egg capsules instead of a single compact uterus and a unilateral genital pore situated in the anterior third of the segment, and gravid proglottids containing several eggs per capsule, usually 6-12 eggs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1959; Soulsby, 1982).</w:t>
      </w:r>
    </w:p>
    <w:p w14:paraId="0CBD728C" w14:textId="3A004865"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Description: (10 specimens):</w:t>
      </w:r>
      <w:r w:rsidR="003E3450">
        <w:rPr>
          <w:rFonts w:ascii="Times New Roman" w:hAnsi="Times New Roman" w:cs="Times New Roman"/>
          <w:b/>
          <w:bCs/>
          <w:sz w:val="24"/>
          <w:szCs w:val="24"/>
        </w:rPr>
        <w:t xml:space="preserve"> </w:t>
      </w:r>
      <w:r w:rsidRPr="00E15B77">
        <w:rPr>
          <w:rFonts w:ascii="Times New Roman" w:hAnsi="Times New Roman" w:cs="Times New Roman"/>
          <w:b/>
          <w:bCs/>
          <w:sz w:val="24"/>
          <w:szCs w:val="24"/>
        </w:rPr>
        <w:t xml:space="preserve"> </w:t>
      </w:r>
    </w:p>
    <w:p w14:paraId="5AE00BAC" w14:textId="620A18A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Adult worm: The adult body is elongated, thin, yellowish-white and ribbon-like, and its length is about 20-28 cm. The surface is smooth, velvety, or silky</w:t>
      </w:r>
      <w:r w:rsidR="003E3450">
        <w:rPr>
          <w:rFonts w:ascii="Times New Roman" w:hAnsi="Times New Roman" w:cs="Times New Roman"/>
          <w:sz w:val="24"/>
          <w:szCs w:val="24"/>
        </w:rPr>
        <w:t xml:space="preserve"> (Fig..2 </w:t>
      </w:r>
      <w:proofErr w:type="gramStart"/>
      <w:r w:rsidR="003E3450">
        <w:rPr>
          <w:rFonts w:ascii="Times New Roman" w:hAnsi="Times New Roman" w:cs="Times New Roman"/>
          <w:sz w:val="24"/>
          <w:szCs w:val="24"/>
        </w:rPr>
        <w:t>and  plate</w:t>
      </w:r>
      <w:proofErr w:type="gramEnd"/>
      <w:r w:rsidR="003E3450">
        <w:rPr>
          <w:rFonts w:ascii="Times New Roman" w:hAnsi="Times New Roman" w:cs="Times New Roman"/>
          <w:sz w:val="24"/>
          <w:szCs w:val="24"/>
        </w:rPr>
        <w:t xml:space="preserve"> </w:t>
      </w:r>
      <w:r w:rsidR="001A6E81">
        <w:rPr>
          <w:rFonts w:ascii="Times New Roman" w:hAnsi="Times New Roman" w:cs="Times New Roman"/>
          <w:sz w:val="24"/>
          <w:szCs w:val="24"/>
        </w:rPr>
        <w:t>2</w:t>
      </w:r>
      <w:r w:rsidR="003E3450">
        <w:rPr>
          <w:rFonts w:ascii="Times New Roman" w:hAnsi="Times New Roman" w:cs="Times New Roman"/>
          <w:sz w:val="24"/>
          <w:szCs w:val="24"/>
        </w:rPr>
        <w:t>)</w:t>
      </w:r>
      <w:r w:rsidRPr="00E15B77">
        <w:rPr>
          <w:rFonts w:ascii="Times New Roman" w:hAnsi="Times New Roman" w:cs="Times New Roman"/>
          <w:sz w:val="24"/>
          <w:szCs w:val="24"/>
        </w:rPr>
        <w:t xml:space="preserve">. </w:t>
      </w:r>
    </w:p>
    <w:p w14:paraId="602CA2C5"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Scolex: The scolex is ovoid and comparatively small, and the scolex diameter is 0.16-0.20 mm. It bears an apical rostellum and four suckers. </w:t>
      </w:r>
    </w:p>
    <w:p w14:paraId="2B6D3EE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Suckers: Four suckers are present around the rostellum. They are ovoid-shaped and armed, and their size is 0.04 x 0.09 to 0.05 x 0.10 mm. </w:t>
      </w:r>
    </w:p>
    <w:p w14:paraId="1911F304"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Rostellum and hooks: The rostellum is small, rounded to oval and armed with hooks. The rostellum size is 0.03 x 0.05 to 0.04 x 0.06 mm. The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are hammer-shaped and arranged in a single row. </w:t>
      </w:r>
    </w:p>
    <w:p w14:paraId="60A4998C"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Neck: The neck is unsegmented, thin and comparatively long. It lies immediately behind the scolex and gives rise to the developing proglottids of the strobila. </w:t>
      </w:r>
    </w:p>
    <w:p w14:paraId="25A3796F"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Strobila and proglottids: The strobila consists of many segments. Immature proglottids are present near the neck, mature proglottids occur in the middle region, and gravid proglottids are found posteriorly. Mature proglottids are hermaphroditic and contain one complete set of male and female reproductive organs. </w:t>
      </w:r>
    </w:p>
    <w:p w14:paraId="0B766E8B" w14:textId="798FE355"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Genital pore: The genital pore is unilateral. It is usually positioned in the anterior third of the segment's lateral margin. </w:t>
      </w:r>
    </w:p>
    <w:p w14:paraId="7414EEAD" w14:textId="5C6749CC"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Gravid proglottid and eggs: Gravid segments contain egg capsules. Each egg capsule usually contains 6-12 eggs.</w:t>
      </w:r>
    </w:p>
    <w:p w14:paraId="62154A52"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65D12625" w14:textId="01870542"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internal transcribed spacer 2 (ITS2) sequence in FASTA format was used for the region using the neighbour-joining method. The analysis contained 16 nucleotide sequences and 976 aligned positions. Evolutionary distances were calculated with the Maximum Composite Likelihood approach, ambiguous positions were removed for each sequence pair, and branch support was estimated from 1,000 bootstrap replicates. The optimal tree had a total branch length of 2.59582239, and its branch lengths are expressed as substitutions per site. These settings follow standard distance-based phylogenetic procedures implemented in MEGA 7 (Saitou &amp; Nei, 1987; Tamura et al., 2004; Kumar et al., 2016). </w:t>
      </w:r>
    </w:p>
    <w:p w14:paraId="23B14B09" w14:textId="59C8BB73"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query sequence </w:t>
      </w:r>
      <w:r w:rsidRPr="00E15B77">
        <w:rPr>
          <w:rFonts w:ascii="Times New Roman" w:hAnsi="Times New Roman" w:cs="Times New Roman"/>
          <w:i/>
          <w:iCs/>
          <w:sz w:val="24"/>
          <w:szCs w:val="24"/>
        </w:rPr>
        <w:t xml:space="preserve">Raillietina-ITS2 </w:t>
      </w:r>
      <w:r w:rsidRPr="00E15B77">
        <w:rPr>
          <w:rFonts w:ascii="Times New Roman" w:hAnsi="Times New Roman" w:cs="Times New Roman"/>
          <w:sz w:val="24"/>
          <w:szCs w:val="24"/>
        </w:rPr>
        <w:t xml:space="preserve">was positioned within the principal assemblage of GenBank sequences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In the displayed topology (Figure </w:t>
      </w:r>
      <w:r w:rsidR="003E3450">
        <w:rPr>
          <w:rFonts w:ascii="Times New Roman" w:hAnsi="Times New Roman" w:cs="Times New Roman"/>
          <w:sz w:val="24"/>
          <w:szCs w:val="24"/>
        </w:rPr>
        <w:t>2</w:t>
      </w:r>
      <w:r w:rsidRPr="00E15B77">
        <w:rPr>
          <w:rFonts w:ascii="Times New Roman" w:hAnsi="Times New Roman" w:cs="Times New Roman"/>
          <w:sz w:val="24"/>
          <w:szCs w:val="24"/>
        </w:rPr>
        <w:t xml:space="preserve">), it occurs between reference sequences including MH421969.1 and MH421981.1 and is clearly separated from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(JN976628.1) and the basal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sequence (ON112233.1) (Figure </w:t>
      </w:r>
      <w:r w:rsidR="001A6E81">
        <w:rPr>
          <w:rFonts w:ascii="Times New Roman" w:hAnsi="Times New Roman" w:cs="Times New Roman"/>
          <w:sz w:val="24"/>
          <w:szCs w:val="24"/>
        </w:rPr>
        <w:t>3</w:t>
      </w:r>
      <w:r w:rsidRPr="00E15B77">
        <w:rPr>
          <w:rFonts w:ascii="Times New Roman" w:hAnsi="Times New Roman" w:cs="Times New Roman"/>
          <w:sz w:val="24"/>
          <w:szCs w:val="24"/>
        </w:rPr>
        <w:t xml:space="preserve">). This clustering results in molecular support for assigning the specimen to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w:t>
      </w:r>
    </w:p>
    <w:p w14:paraId="639859D4"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441FBACC" w14:textId="77777777" w:rsidR="00F8274D" w:rsidRPr="00E15B77" w:rsidRDefault="00F8274D"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(Molin, 1858)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0461B5E8" w14:textId="338C47BE"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0EE57B3E" w14:textId="47B361A6"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This specimen may be referred to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because the observed diagnostic characters are consistent with the genus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with published descriptions of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The segmented cestode body, armed scolex, four suckers, rostellum and egg-capsule formation support placement under </w:t>
      </w:r>
      <w:proofErr w:type="spellStart"/>
      <w:r w:rsidRPr="00E15B77">
        <w:rPr>
          <w:rFonts w:ascii="Times New Roman" w:hAnsi="Times New Roman" w:cs="Times New Roman"/>
          <w:sz w:val="24"/>
          <w:szCs w:val="24"/>
        </w:rPr>
        <w:t>Davaineidae</w:t>
      </w:r>
      <w:proofErr w:type="spellEnd"/>
      <w:r w:rsidRPr="00E15B77">
        <w:rPr>
          <w:rFonts w:ascii="Times New Roman" w:hAnsi="Times New Roman" w:cs="Times New Roman"/>
          <w:sz w:val="24"/>
          <w:szCs w:val="24"/>
        </w:rPr>
        <w:t xml:space="preserve">. At the species level, the oval scolex, oval armed suckers, thin and long neck, single row of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and 6-12 eggs per egg capsule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1959; Soulsby, 1982; Butboonchoo et al., 2016). </w:t>
      </w:r>
    </w:p>
    <w:p w14:paraId="14B5BAF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The identification should not be based only on general body shape because several poultry cestodes are ribbon-like and occur in the small intestine.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closely resembles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but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its single row of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anteriorly placed unilateral genital pore and 6-12 eggs per capsule.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the presence of armed oval suckers and by having several eggs per capsule rather than a single egg per capsule (Butboonchoo et al., 2016; Panich &amp; </w:t>
      </w:r>
      <w:proofErr w:type="spellStart"/>
      <w:r w:rsidRPr="00E15B77">
        <w:rPr>
          <w:rFonts w:ascii="Times New Roman" w:hAnsi="Times New Roman" w:cs="Times New Roman"/>
          <w:sz w:val="24"/>
          <w:szCs w:val="24"/>
        </w:rPr>
        <w:t>Chontananarth</w:t>
      </w:r>
      <w:proofErr w:type="spellEnd"/>
      <w:r w:rsidRPr="00E15B77">
        <w:rPr>
          <w:rFonts w:ascii="Times New Roman" w:hAnsi="Times New Roman" w:cs="Times New Roman"/>
          <w:sz w:val="24"/>
          <w:szCs w:val="24"/>
        </w:rPr>
        <w:t xml:space="preserve">, 2021). </w:t>
      </w:r>
    </w:p>
    <w:p w14:paraId="2CE80052" w14:textId="77777777" w:rsidR="00F8274D"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Therefore, the diagnostic conclusion should be written as: “The recovered cestode is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(Molin, 1858) based on the presence of an oval scolex, armed oval suckers, armed rostellum with a single row of hooks, unilateral anterior genital pore and gravid proglottids with 6-12 eggs per egg capsule” and the ITS2 query clusters with multiple reference sequences of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is phylogenetically distinct from the displayed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basal </w:t>
      </w:r>
      <w:r w:rsidRPr="00E15B77">
        <w:rPr>
          <w:rFonts w:ascii="Times New Roman" w:hAnsi="Times New Roman" w:cs="Times New Roman"/>
          <w:i/>
          <w:iCs/>
          <w:sz w:val="24"/>
          <w:szCs w:val="24"/>
        </w:rPr>
        <w:t xml:space="preserve">C. infundibulum </w:t>
      </w:r>
      <w:r w:rsidRPr="00E15B77">
        <w:rPr>
          <w:rFonts w:ascii="Times New Roman" w:hAnsi="Times New Roman" w:cs="Times New Roman"/>
          <w:sz w:val="24"/>
          <w:szCs w:val="24"/>
        </w:rPr>
        <w:t xml:space="preserve">sequences. The specimen is identified as </w:t>
      </w:r>
      <w:proofErr w:type="spellStart"/>
      <w:r w:rsidRPr="00E15B77">
        <w:rPr>
          <w:rFonts w:ascii="Times New Roman" w:hAnsi="Times New Roman" w:cs="Times New Roman"/>
          <w:b/>
          <w:bCs/>
          <w:i/>
          <w:iCs/>
          <w:sz w:val="24"/>
          <w:szCs w:val="24"/>
        </w:rPr>
        <w:t>Raillietina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tetragona</w:t>
      </w:r>
      <w:proofErr w:type="spellEnd"/>
      <w:r w:rsidRPr="00E15B77">
        <w:rPr>
          <w:rFonts w:ascii="Times New Roman" w:hAnsi="Times New Roman" w:cs="Times New Roman"/>
          <w:sz w:val="24"/>
          <w:szCs w:val="24"/>
        </w:rPr>
        <w:t xml:space="preserve">. </w:t>
      </w:r>
    </w:p>
    <w:p w14:paraId="1B6B8C86" w14:textId="2518ADB2" w:rsidR="00E15B77" w:rsidRDefault="00E15B77" w:rsidP="00E15B77">
      <w:pPr>
        <w:tabs>
          <w:tab w:val="left" w:pos="1219"/>
        </w:tabs>
        <w:rPr>
          <w:rFonts w:ascii="Times New Roman" w:hAnsi="Times New Roman" w:cs="Times New Roman"/>
          <w:sz w:val="24"/>
          <w:szCs w:val="24"/>
          <w:lang w:val="en-US"/>
        </w:rPr>
      </w:pPr>
      <w:r>
        <w:rPr>
          <w:b/>
          <w:bCs/>
          <w:noProof/>
        </w:rPr>
        <mc:AlternateContent>
          <mc:Choice Requires="wpg">
            <w:drawing>
              <wp:anchor distT="0" distB="0" distL="114300" distR="114300" simplePos="0" relativeHeight="251659264" behindDoc="0" locked="0" layoutInCell="1" allowOverlap="1" wp14:anchorId="07FAA2A9" wp14:editId="353EE6CA">
                <wp:simplePos x="0" y="0"/>
                <wp:positionH relativeFrom="column">
                  <wp:posOffset>-103239</wp:posOffset>
                </wp:positionH>
                <wp:positionV relativeFrom="paragraph">
                  <wp:posOffset>246</wp:posOffset>
                </wp:positionV>
                <wp:extent cx="4903470" cy="4217670"/>
                <wp:effectExtent l="0" t="0" r="0" b="0"/>
                <wp:wrapTopAndBottom/>
                <wp:docPr id="2002786280" name="Group 8"/>
                <wp:cNvGraphicFramePr/>
                <a:graphic xmlns:a="http://schemas.openxmlformats.org/drawingml/2006/main">
                  <a:graphicData uri="http://schemas.microsoft.com/office/word/2010/wordprocessingGroup">
                    <wpg:wgp>
                      <wpg:cNvGrpSpPr/>
                      <wpg:grpSpPr>
                        <a:xfrm>
                          <a:off x="0" y="0"/>
                          <a:ext cx="4903470" cy="4217670"/>
                          <a:chOff x="0" y="-743794"/>
                          <a:chExt cx="5731510" cy="4674870"/>
                        </a:xfrm>
                      </wpg:grpSpPr>
                      <pic:pic xmlns:pic="http://schemas.openxmlformats.org/drawingml/2006/picture">
                        <pic:nvPicPr>
                          <pic:cNvPr id="1159196911" name="Picture 5"/>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743794"/>
                            <a:ext cx="5731510" cy="4674870"/>
                          </a:xfrm>
                          <a:prstGeom prst="rect">
                            <a:avLst/>
                          </a:prstGeom>
                          <a:noFill/>
                          <a:ln>
                            <a:noFill/>
                          </a:ln>
                        </pic:spPr>
                      </pic:pic>
                      <wps:wsp>
                        <wps:cNvPr id="2095438462" name="Rectangle 7"/>
                        <wps:cNvSpPr/>
                        <wps:spPr>
                          <a:xfrm>
                            <a:off x="3722914" y="671345"/>
                            <a:ext cx="914400" cy="174171"/>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FA493F6" id="Group 8" o:spid="_x0000_s1026" style="position:absolute;margin-left:-8.15pt;margin-top:0;width:386.1pt;height:332.1pt;z-index:251659264;mso-width-relative:margin;mso-height-relative:margin" coordorigin=",-7437" coordsize="57315,467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7437;width:57315;height:46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">
                  <v:imagedata r:id="rId14" o:title=""/>
                </v:shape>
                <v:rect id="Rectangle 7" o:spid="_x0000_s1028" style="position:absolute;left:37229;top:6713;width:9144;height:1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" filled="f" strokecolor="#e00" strokeweight="1pt"/>
                <w10:wrap type="topAndBottom"/>
              </v:group>
            </w:pict>
          </mc:Fallback>
        </mc:AlternateContent>
      </w: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2</w:t>
      </w:r>
      <w:r>
        <w:rPr>
          <w:rFonts w:ascii="Times New Roman" w:hAnsi="Times New Roman" w:cs="Times New Roman"/>
          <w:sz w:val="24"/>
          <w:szCs w:val="24"/>
          <w:lang w:val="en-US"/>
        </w:rPr>
        <w:t xml:space="preserve">: Phylogram of the analysis of </w:t>
      </w:r>
      <w:proofErr w:type="spellStart"/>
      <w:r w:rsidRPr="003F1273">
        <w:rPr>
          <w:rFonts w:ascii="Times New Roman" w:hAnsi="Times New Roman" w:cs="Times New Roman"/>
          <w:b/>
          <w:bCs/>
          <w:i/>
          <w:iCs/>
          <w:sz w:val="24"/>
          <w:szCs w:val="24"/>
          <w:lang w:val="en-GB"/>
        </w:rPr>
        <w:t>Raillietina</w:t>
      </w:r>
      <w:proofErr w:type="spellEnd"/>
      <w:r w:rsidRPr="003F1273">
        <w:rPr>
          <w:rFonts w:ascii="Times New Roman" w:hAnsi="Times New Roman" w:cs="Times New Roman"/>
          <w:b/>
          <w:bCs/>
          <w:i/>
          <w:iCs/>
          <w:sz w:val="24"/>
          <w:szCs w:val="24"/>
          <w:lang w:val="en-GB"/>
        </w:rPr>
        <w:t xml:space="preserve"> </w:t>
      </w:r>
      <w:proofErr w:type="spellStart"/>
      <w:r w:rsidRPr="003F1273">
        <w:rPr>
          <w:rFonts w:ascii="Times New Roman" w:hAnsi="Times New Roman" w:cs="Times New Roman"/>
          <w:b/>
          <w:bCs/>
          <w:i/>
          <w:iCs/>
          <w:sz w:val="24"/>
          <w:szCs w:val="24"/>
          <w:lang w:val="en-GB"/>
        </w:rPr>
        <w:t>tetragona</w:t>
      </w:r>
      <w:proofErr w:type="spellEnd"/>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Choanotaenia</w:t>
      </w:r>
      <w:proofErr w:type="spellEnd"/>
      <w:r>
        <w:rPr>
          <w:rFonts w:ascii="Times New Roman" w:hAnsi="Times New Roman" w:cs="Times New Roman"/>
          <w:i/>
          <w:iCs/>
          <w:sz w:val="24"/>
          <w:szCs w:val="24"/>
          <w:lang w:val="en-US"/>
        </w:rPr>
        <w:t xml:space="preserve"> infundibulum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2B8442C6" w14:textId="25A355BB" w:rsidR="00E15B77" w:rsidRPr="0029052A" w:rsidRDefault="00E15B77" w:rsidP="00E15B77">
      <w:pPr>
        <w:tabs>
          <w:tab w:val="left" w:pos="1219"/>
        </w:tabs>
        <w:rPr>
          <w:rFonts w:ascii="Times New Roman" w:hAnsi="Times New Roman" w:cs="Times New Roman"/>
          <w:sz w:val="24"/>
          <w:szCs w:val="24"/>
          <w:lang w:val="en-US"/>
        </w:rPr>
      </w:pPr>
      <w:r>
        <w:rPr>
          <w:rFonts w:ascii="Times New Roman" w:hAnsi="Times New Roman" w:cs="Times New Roman"/>
          <w:noProof/>
          <w:sz w:val="24"/>
          <w:szCs w:val="24"/>
          <w:lang w:val="en-GB"/>
        </w:rPr>
        <w:lastRenderedPageBreak/>
        <w:drawing>
          <wp:anchor distT="0" distB="0" distL="114300" distR="114300" simplePos="0" relativeHeight="251661312" behindDoc="0" locked="0" layoutInCell="1" allowOverlap="1" wp14:anchorId="6DF901D6" wp14:editId="783E0134">
            <wp:simplePos x="0" y="0"/>
            <wp:positionH relativeFrom="column">
              <wp:posOffset>289560</wp:posOffset>
            </wp:positionH>
            <wp:positionV relativeFrom="paragraph">
              <wp:posOffset>0</wp:posOffset>
            </wp:positionV>
            <wp:extent cx="5303520" cy="7500620"/>
            <wp:effectExtent l="0" t="0" r="0" b="5080"/>
            <wp:wrapTopAndBottom/>
            <wp:docPr id="1848101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01585" name="Picture 1848101585"/>
                    <pic:cNvPicPr/>
                  </pic:nvPicPr>
                  <pic:blipFill>
                    <a:blip r:embed="rId15" cstate="print">
                      <a:extLst>
                        <a:ext uri="{BEBA8EAE-BF5A-486C-A8C5-ECC9F3942E4B}">
                          <a14:imgProps xmlns:a14="http://schemas.microsoft.com/office/drawing/2010/main">
                            <a14:imgLayer r:embed="rId16">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303520" cy="7500620"/>
                    </a:xfrm>
                    <a:prstGeom prst="rect">
                      <a:avLst/>
                    </a:prstGeom>
                  </pic:spPr>
                </pic:pic>
              </a:graphicData>
            </a:graphic>
            <wp14:sizeRelH relativeFrom="margin">
              <wp14:pctWidth>0</wp14:pctWidth>
            </wp14:sizeRelH>
            <wp14:sizeRelV relativeFrom="margin">
              <wp14:pctHeight>0</wp14:pctHeight>
            </wp14:sizeRelV>
          </wp:anchor>
        </w:drawing>
      </w:r>
    </w:p>
    <w:p w14:paraId="6DBB8CC9" w14:textId="41254D49" w:rsidR="00E15B77" w:rsidRDefault="00E15B77" w:rsidP="00E15B7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Figure </w:t>
      </w:r>
      <w:r w:rsidR="003E3450">
        <w:rPr>
          <w:rFonts w:ascii="Times New Roman" w:hAnsi="Times New Roman" w:cs="Times New Roman"/>
          <w:sz w:val="24"/>
          <w:szCs w:val="24"/>
          <w:lang w:val="en-GB"/>
        </w:rPr>
        <w:t>3</w:t>
      </w:r>
      <w:r>
        <w:rPr>
          <w:rFonts w:ascii="Times New Roman" w:hAnsi="Times New Roman" w:cs="Times New Roman"/>
          <w:sz w:val="24"/>
          <w:szCs w:val="24"/>
          <w:lang w:val="en-GB"/>
        </w:rPr>
        <w:t xml:space="preserve">: </w:t>
      </w:r>
      <w:proofErr w:type="spellStart"/>
      <w:r>
        <w:rPr>
          <w:rFonts w:ascii="Times New Roman" w:hAnsi="Times New Roman" w:cs="Times New Roman"/>
          <w:i/>
          <w:iCs/>
          <w:sz w:val="24"/>
          <w:szCs w:val="24"/>
          <w:lang w:val="en-GB"/>
        </w:rPr>
        <w:t>Raillietina</w:t>
      </w:r>
      <w:proofErr w:type="spellEnd"/>
      <w:r w:rsidRPr="0009129C">
        <w:rPr>
          <w:rFonts w:ascii="Times New Roman" w:hAnsi="Times New Roman" w:cs="Times New Roman"/>
          <w:i/>
          <w:iCs/>
          <w:sz w:val="24"/>
          <w:szCs w:val="24"/>
          <w:lang w:val="en-GB"/>
        </w:rPr>
        <w:t xml:space="preserve"> </w:t>
      </w:r>
      <w:proofErr w:type="spellStart"/>
      <w:r w:rsidRPr="0009129C">
        <w:rPr>
          <w:rFonts w:ascii="Times New Roman" w:hAnsi="Times New Roman" w:cs="Times New Roman"/>
          <w:i/>
          <w:iCs/>
          <w:sz w:val="24"/>
          <w:szCs w:val="24"/>
          <w:lang w:val="en-GB"/>
        </w:rPr>
        <w:t>tetragona</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A: anterior part (scolex), B: hook, C: mature proglottid, D: gravid segment. </w:t>
      </w:r>
    </w:p>
    <w:p w14:paraId="4721A166" w14:textId="37323FC5" w:rsidR="00A65D66" w:rsidRPr="0009129C" w:rsidRDefault="00A65D66" w:rsidP="00A65D66">
      <w:pPr>
        <w:tabs>
          <w:tab w:val="left" w:pos="7344"/>
        </w:tabs>
        <w:spacing w:line="360" w:lineRule="auto"/>
        <w:rPr>
          <w:rFonts w:ascii="Times New Roman" w:hAnsi="Times New Roman" w:cs="Times New Roman"/>
          <w:sz w:val="24"/>
          <w:szCs w:val="24"/>
          <w:lang w:val="en-GB"/>
        </w:rPr>
      </w:pPr>
      <w:r>
        <w:rPr>
          <w:noProof/>
        </w:rPr>
        <w:lastRenderedPageBreak/>
        <w:drawing>
          <wp:anchor distT="0" distB="0" distL="114300" distR="114300" simplePos="0" relativeHeight="251683840" behindDoc="0" locked="0" layoutInCell="1" allowOverlap="1" wp14:anchorId="70399F4B" wp14:editId="1AF6EE18">
            <wp:simplePos x="0" y="0"/>
            <wp:positionH relativeFrom="column">
              <wp:posOffset>0</wp:posOffset>
            </wp:positionH>
            <wp:positionV relativeFrom="paragraph">
              <wp:posOffset>0</wp:posOffset>
            </wp:positionV>
            <wp:extent cx="5722620" cy="8096250"/>
            <wp:effectExtent l="0" t="0" r="0" b="0"/>
            <wp:wrapTopAndBottom/>
            <wp:docPr id="11841501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2620" cy="8096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P</w:t>
      </w:r>
      <w:r>
        <w:rPr>
          <w:rFonts w:ascii="Times New Roman" w:hAnsi="Times New Roman" w:cs="Times New Roman"/>
          <w:sz w:val="24"/>
          <w:szCs w:val="24"/>
          <w:lang w:val="en-GB"/>
        </w:rPr>
        <w:t xml:space="preserve">late </w:t>
      </w:r>
      <w:r w:rsidR="003E3450">
        <w:rPr>
          <w:rFonts w:ascii="Times New Roman" w:hAnsi="Times New Roman" w:cs="Times New Roman"/>
          <w:sz w:val="24"/>
          <w:szCs w:val="24"/>
          <w:lang w:val="en-GB"/>
        </w:rPr>
        <w:t>2</w:t>
      </w:r>
      <w:r>
        <w:rPr>
          <w:rFonts w:ascii="Times New Roman" w:hAnsi="Times New Roman" w:cs="Times New Roman"/>
          <w:sz w:val="24"/>
          <w:szCs w:val="24"/>
          <w:lang w:val="en-GB"/>
        </w:rPr>
        <w:t xml:space="preserve">: </w:t>
      </w:r>
      <w:proofErr w:type="spellStart"/>
      <w:r w:rsidR="008F3808">
        <w:rPr>
          <w:rFonts w:ascii="Times New Roman" w:hAnsi="Times New Roman" w:cs="Times New Roman"/>
          <w:b/>
          <w:bCs/>
          <w:i/>
          <w:iCs/>
          <w:sz w:val="24"/>
          <w:szCs w:val="24"/>
          <w:lang w:val="en-GB"/>
        </w:rPr>
        <w:t>Raillietina</w:t>
      </w:r>
      <w:proofErr w:type="spellEnd"/>
      <w:r w:rsidRPr="003F1273">
        <w:rPr>
          <w:rFonts w:ascii="Times New Roman" w:hAnsi="Times New Roman" w:cs="Times New Roman"/>
          <w:b/>
          <w:bCs/>
          <w:i/>
          <w:iCs/>
          <w:sz w:val="24"/>
          <w:szCs w:val="24"/>
          <w:lang w:val="en-GB"/>
        </w:rPr>
        <w:t xml:space="preserve"> </w:t>
      </w:r>
      <w:proofErr w:type="spellStart"/>
      <w:r w:rsidRPr="003F1273">
        <w:rPr>
          <w:rFonts w:ascii="Times New Roman" w:hAnsi="Times New Roman" w:cs="Times New Roman"/>
          <w:b/>
          <w:bCs/>
          <w:i/>
          <w:iCs/>
          <w:sz w:val="24"/>
          <w:szCs w:val="24"/>
          <w:lang w:val="en-GB"/>
        </w:rPr>
        <w:t>tetragona</w:t>
      </w:r>
      <w:proofErr w:type="spellEnd"/>
      <w:r w:rsidRPr="0009129C">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A: Scolex (anterior part), B: Mature proglottid, C: Gravid segment.</w:t>
      </w:r>
    </w:p>
    <w:p w14:paraId="183F3377" w14:textId="0099C190"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2. RAILLIENTINA ECHINOBOTHRIDA (Megnin, 1880) </w:t>
      </w:r>
    </w:p>
    <w:p w14:paraId="2750DB00" w14:textId="6A97FA5C"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63EE4D57" w14:textId="7C25AFFC"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elongated, ribbon-like, dorsoventrally flattened, and yellowish-white to pale whitish in colour, measuring 16-23 cm in length. The body is divided into scolex, neck and strobila. The strobila consists of numerous segments, beginning with immature segments near the neck, followed by mature and gravid segments posteriorly. The tegument is smooth to velvety and bears </w:t>
      </w:r>
      <w:proofErr w:type="spellStart"/>
      <w:r w:rsidRPr="00E15B77">
        <w:rPr>
          <w:rFonts w:ascii="Times New Roman" w:hAnsi="Times New Roman" w:cs="Times New Roman"/>
          <w:sz w:val="24"/>
          <w:szCs w:val="24"/>
        </w:rPr>
        <w:t>microtriches</w:t>
      </w:r>
      <w:proofErr w:type="spellEnd"/>
      <w:r w:rsidRPr="00E15B77">
        <w:rPr>
          <w:rFonts w:ascii="Times New Roman" w:hAnsi="Times New Roman" w:cs="Times New Roman"/>
          <w:sz w:val="24"/>
          <w:szCs w:val="24"/>
        </w:rPr>
        <w:t xml:space="preserve">. </w:t>
      </w:r>
      <w:r w:rsidR="008F3808">
        <w:rPr>
          <w:rFonts w:ascii="Times New Roman" w:hAnsi="Times New Roman" w:cs="Times New Roman"/>
          <w:sz w:val="24"/>
          <w:szCs w:val="24"/>
        </w:rPr>
        <w:t>Body width varies by</w:t>
      </w:r>
      <w:r w:rsidRPr="00E15B77">
        <w:rPr>
          <w:rFonts w:ascii="Times New Roman" w:hAnsi="Times New Roman" w:cs="Times New Roman"/>
          <w:sz w:val="24"/>
          <w:szCs w:val="24"/>
        </w:rPr>
        <w:t xml:space="preserve"> region and state of contraction. The anterior region is narrow, while the middle and posterior segments become broader. Mature segments are generally broader than long, and gravid segments contain numerous egg capsules. </w:t>
      </w:r>
    </w:p>
    <w:p w14:paraId="4819E13D"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(10 specimens) </w:t>
      </w:r>
    </w:p>
    <w:p w14:paraId="4FF1A6CE" w14:textId="5F43444F"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long, ribbon-like, yellowish-white, and 16-23 cm. The scolex is round to spherical, 0.27-0.33 mm in diameter. Rostellum armed, retractile and rounded, 0.06 x 0.07 mm to 0.08 x 0.10 mm.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are arranged in two rows and are hammer-shaped or pick-mattock-shaped. Four suckers present; suckers nearly round and armed, about 0.07 x 0.08 mm to 0.08 x0.09 mm. Neck short, broad, thick and unsegmented; mature proglottids are broader than long, and each has one set of reproductive organs. The genital pore is unilateral and located posterior to the middle portion of the segment margin. Testes are numerous, commonly about 30-40 in each mature segment, and the cirrus pouch is well-developed and placed outside the excretory duct. Ovary bilobed; vitelline gland compact and post-ovarian. Gravid proglottids contain numerous egg capsules and 8-12 eggs per capsule</w:t>
      </w:r>
      <w:r w:rsidR="003E3450">
        <w:rPr>
          <w:rFonts w:ascii="Times New Roman" w:hAnsi="Times New Roman" w:cs="Times New Roman"/>
          <w:sz w:val="24"/>
          <w:szCs w:val="24"/>
        </w:rPr>
        <w:t xml:space="preserve"> (Fig. 4 and plate 3)</w:t>
      </w:r>
      <w:r w:rsidR="00DB593B" w:rsidRPr="00E15B77">
        <w:rPr>
          <w:rFonts w:ascii="Times New Roman" w:hAnsi="Times New Roman" w:cs="Times New Roman"/>
          <w:sz w:val="24"/>
          <w:szCs w:val="24"/>
        </w:rPr>
        <w:t>.</w:t>
      </w:r>
    </w:p>
    <w:p w14:paraId="4C139C55" w14:textId="77777777" w:rsidR="00DB593B"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78D25F23" w14:textId="77777777" w:rsidR="00DB593B" w:rsidRPr="00E15B77" w:rsidRDefault="00F8274D"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(Megnin, 1880)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5DE03943" w14:textId="649665F5"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34289CA2" w14:textId="7E01ABE8" w:rsidR="00F8274D" w:rsidRDefault="00F8274D" w:rsidP="0008671B">
      <w:pPr>
        <w:spacing w:line="336"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cestode is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(Megnin, 1880) </w:t>
      </w:r>
      <w:r w:rsidRPr="00E15B77">
        <w:rPr>
          <w:rFonts w:ascii="Times New Roman" w:hAnsi="Times New Roman" w:cs="Times New Roman"/>
          <w:sz w:val="24"/>
          <w:szCs w:val="24"/>
        </w:rPr>
        <w:t xml:space="preserve">based on its long ribbon-like body, round scolex measuring about 0.27-0.33 mm in diameter, armed rounded rostellum measuring about 0.06 x 0.07 mm to 0.08 x 0.10 mm, two rows of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four armed nearly round suckers measuring about 0.07 x 0.08 mm to 0.08 x 0.09 mm, short thick neck, unilateral posterior genital pore, numerous testes and gravid proglottids containing egg capsules with several eggs. These characters distinguish it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support its identification as the nodular tapeworm of poultry. </w:t>
      </w:r>
    </w:p>
    <w:p w14:paraId="2D8451CD" w14:textId="77777777" w:rsidR="00DE348E" w:rsidRDefault="00DE348E" w:rsidP="00DE348E">
      <w:pPr>
        <w:rPr>
          <w:rFonts w:ascii="Times New Roman" w:hAnsi="Times New Roman" w:cs="Times New Roman"/>
          <w:sz w:val="24"/>
          <w:szCs w:val="24"/>
        </w:rPr>
      </w:pPr>
      <w:r>
        <w:rPr>
          <w:noProof/>
        </w:rPr>
        <w:lastRenderedPageBreak/>
        <w:drawing>
          <wp:inline distT="0" distB="0" distL="0" distR="0" wp14:anchorId="4B3B6967" wp14:editId="7BA7331D">
            <wp:extent cx="5684520" cy="7150280"/>
            <wp:effectExtent l="0" t="0" r="0" b="0"/>
            <wp:docPr id="17224113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02864" cy="7173355"/>
                    </a:xfrm>
                    <a:prstGeom prst="rect">
                      <a:avLst/>
                    </a:prstGeom>
                    <a:noFill/>
                    <a:ln>
                      <a:noFill/>
                    </a:ln>
                  </pic:spPr>
                </pic:pic>
              </a:graphicData>
            </a:graphic>
          </wp:inline>
        </w:drawing>
      </w:r>
    </w:p>
    <w:p w14:paraId="4842F19A" w14:textId="0DCB8726"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sz w:val="24"/>
          <w:szCs w:val="24"/>
        </w:rPr>
        <w:t xml:space="preserve">Figure </w:t>
      </w:r>
      <w:r w:rsidR="003E3450">
        <w:rPr>
          <w:rFonts w:ascii="Times New Roman" w:hAnsi="Times New Roman" w:cs="Times New Roman"/>
          <w:sz w:val="24"/>
          <w:szCs w:val="24"/>
        </w:rPr>
        <w:t>4</w:t>
      </w:r>
      <w:r>
        <w:rPr>
          <w:rFonts w:ascii="Times New Roman" w:hAnsi="Times New Roman" w:cs="Times New Roman"/>
          <w:sz w:val="24"/>
          <w:szCs w:val="24"/>
        </w:rPr>
        <w:t xml:space="preserve">: </w:t>
      </w:r>
      <w:proofErr w:type="spellStart"/>
      <w:r w:rsidRPr="001A174B">
        <w:rPr>
          <w:rFonts w:ascii="Times New Roman" w:hAnsi="Times New Roman" w:cs="Times New Roman"/>
          <w:b/>
          <w:bCs/>
          <w:i/>
          <w:iCs/>
          <w:sz w:val="24"/>
          <w:szCs w:val="24"/>
        </w:rPr>
        <w:t>Raillietina</w:t>
      </w:r>
      <w:proofErr w:type="spellEnd"/>
      <w:r w:rsidRPr="001A174B">
        <w:rPr>
          <w:rFonts w:ascii="Times New Roman" w:hAnsi="Times New Roman" w:cs="Times New Roman"/>
          <w:b/>
          <w:bCs/>
          <w:i/>
          <w:iCs/>
          <w:sz w:val="24"/>
          <w:szCs w:val="24"/>
        </w:rPr>
        <w:t xml:space="preserve"> </w:t>
      </w:r>
      <w:proofErr w:type="spellStart"/>
      <w:r w:rsidRPr="001A174B">
        <w:rPr>
          <w:rFonts w:ascii="Times New Roman" w:hAnsi="Times New Roman" w:cs="Times New Roman"/>
          <w:b/>
          <w:bCs/>
          <w:i/>
          <w:iCs/>
          <w:sz w:val="24"/>
          <w:szCs w:val="24"/>
        </w:rPr>
        <w:t>echinobothrida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1426579D" w14:textId="77777777" w:rsidR="00A65D66" w:rsidRPr="00962BA1" w:rsidRDefault="00A65D66" w:rsidP="00A65D66">
      <w:pPr>
        <w:spacing w:line="360" w:lineRule="auto"/>
        <w:rPr>
          <w:rFonts w:ascii="Times New Roman" w:hAnsi="Times New Roman" w:cs="Times New Roman"/>
          <w:sz w:val="24"/>
          <w:szCs w:val="24"/>
        </w:rPr>
      </w:pPr>
    </w:p>
    <w:p w14:paraId="1DFBE34D" w14:textId="2C9CB07B" w:rsidR="00A65D66" w:rsidRDefault="00A65D66" w:rsidP="00A65D66">
      <w:pPr>
        <w:spacing w:line="360" w:lineRule="auto"/>
        <w:rPr>
          <w:rFonts w:ascii="Times New Roman" w:hAnsi="Times New Roman" w:cs="Times New Roman"/>
          <w:sz w:val="24"/>
          <w:szCs w:val="24"/>
        </w:rPr>
      </w:pPr>
      <w:r>
        <w:rPr>
          <w:noProof/>
        </w:rPr>
        <w:lastRenderedPageBreak/>
        <w:drawing>
          <wp:anchor distT="0" distB="0" distL="114300" distR="114300" simplePos="0" relativeHeight="251685888" behindDoc="0" locked="0" layoutInCell="1" allowOverlap="1" wp14:anchorId="634BBC77" wp14:editId="06412EA3">
            <wp:simplePos x="0" y="0"/>
            <wp:positionH relativeFrom="column">
              <wp:posOffset>190500</wp:posOffset>
            </wp:positionH>
            <wp:positionV relativeFrom="paragraph">
              <wp:posOffset>0</wp:posOffset>
            </wp:positionV>
            <wp:extent cx="5303520" cy="7499985"/>
            <wp:effectExtent l="0" t="0" r="0" b="5715"/>
            <wp:wrapTopAndBottom/>
            <wp:docPr id="14698771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3520" cy="7499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P</w:t>
      </w:r>
      <w:r>
        <w:rPr>
          <w:rFonts w:ascii="Times New Roman" w:hAnsi="Times New Roman" w:cs="Times New Roman"/>
          <w:sz w:val="24"/>
          <w:szCs w:val="24"/>
          <w:lang w:val="en-GB"/>
        </w:rPr>
        <w:t>late</w:t>
      </w:r>
      <w:r w:rsidR="001A6E81">
        <w:rPr>
          <w:rFonts w:ascii="Times New Roman" w:hAnsi="Times New Roman" w:cs="Times New Roman"/>
          <w:sz w:val="24"/>
          <w:szCs w:val="24"/>
          <w:lang w:val="en-GB"/>
        </w:rPr>
        <w:t xml:space="preserve"> </w:t>
      </w:r>
      <w:r w:rsidR="003E3450">
        <w:rPr>
          <w:rFonts w:ascii="Times New Roman" w:hAnsi="Times New Roman" w:cs="Times New Roman"/>
          <w:sz w:val="24"/>
          <w:szCs w:val="24"/>
          <w:lang w:val="en-GB"/>
        </w:rPr>
        <w:t>3</w:t>
      </w:r>
      <w:r>
        <w:rPr>
          <w:rFonts w:ascii="Times New Roman" w:hAnsi="Times New Roman" w:cs="Times New Roman"/>
          <w:sz w:val="24"/>
          <w:szCs w:val="24"/>
          <w:lang w:val="en-GB"/>
        </w:rPr>
        <w:t xml:space="preserve">: </w:t>
      </w:r>
      <w:proofErr w:type="spellStart"/>
      <w:r w:rsidRPr="001A174B">
        <w:rPr>
          <w:rFonts w:ascii="Times New Roman" w:hAnsi="Times New Roman" w:cs="Times New Roman"/>
          <w:b/>
          <w:bCs/>
          <w:i/>
          <w:iCs/>
          <w:sz w:val="24"/>
          <w:szCs w:val="24"/>
        </w:rPr>
        <w:t>Raillietina</w:t>
      </w:r>
      <w:proofErr w:type="spellEnd"/>
      <w:r w:rsidRPr="001A174B">
        <w:rPr>
          <w:rFonts w:ascii="Times New Roman" w:hAnsi="Times New Roman" w:cs="Times New Roman"/>
          <w:b/>
          <w:bCs/>
          <w:i/>
          <w:iCs/>
          <w:sz w:val="24"/>
          <w:szCs w:val="24"/>
        </w:rPr>
        <w:t xml:space="preserve"> </w:t>
      </w:r>
      <w:proofErr w:type="spellStart"/>
      <w:r w:rsidRPr="001A174B">
        <w:rPr>
          <w:rFonts w:ascii="Times New Roman" w:hAnsi="Times New Roman" w:cs="Times New Roman"/>
          <w:b/>
          <w:bCs/>
          <w:i/>
          <w:iCs/>
          <w:sz w:val="24"/>
          <w:szCs w:val="24"/>
        </w:rPr>
        <w:t>echinobothrida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1F66AFC6" w14:textId="77777777" w:rsidR="00A65D66" w:rsidRDefault="00A65D66" w:rsidP="00A65D66">
      <w:pPr>
        <w:spacing w:line="360" w:lineRule="auto"/>
        <w:rPr>
          <w:rFonts w:ascii="Times New Roman" w:hAnsi="Times New Roman" w:cs="Times New Roman"/>
          <w:sz w:val="24"/>
          <w:szCs w:val="24"/>
        </w:rPr>
      </w:pPr>
    </w:p>
    <w:p w14:paraId="52AAA58C" w14:textId="77777777" w:rsidR="00DE348E" w:rsidRPr="00E15B77" w:rsidRDefault="00DE348E" w:rsidP="00E15B77">
      <w:pPr>
        <w:spacing w:line="360" w:lineRule="auto"/>
        <w:jc w:val="both"/>
        <w:rPr>
          <w:rFonts w:ascii="Times New Roman" w:hAnsi="Times New Roman" w:cs="Times New Roman"/>
          <w:sz w:val="24"/>
          <w:szCs w:val="24"/>
        </w:rPr>
      </w:pPr>
    </w:p>
    <w:p w14:paraId="2FB55D65" w14:textId="30AE8ED5"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3. RAILLIETINA CESTICILLUS (Molin, 1858): </w:t>
      </w:r>
    </w:p>
    <w:p w14:paraId="150915AC"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189135DD"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whitish, elongated, ribbon-like, and dorsoventrally flattened. The body is divided into a scolex, a very short or indistinct neck, and a strobila. Body length is 6-12 cm long and 1-2.5 mm wide. The strobila has immature, mature, and gravid proglottids. Mature segments are generally broader than long and contain a single set of reproductive organs. Terminal gravid segments contain numerous egg capsules, and each egg capsule contains a single egg. </w:t>
      </w:r>
    </w:p>
    <w:p w14:paraId="15CC129D"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45F25101" w14:textId="7BD4C529"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Adult worm whitish, ribbon-like, dorsoventrally flattened, and divided into scolex, neck, and strobila, with a body length of 6- 12 cm and a 1.5- 2.5 mm width. Scolex broad-headed and robust, with 134 </w:t>
      </w:r>
      <w:proofErr w:type="spellStart"/>
      <w:r w:rsidRPr="00E15B77">
        <w:rPr>
          <w:rFonts w:ascii="Times New Roman" w:hAnsi="Times New Roman" w:cs="Times New Roman"/>
          <w:sz w:val="24"/>
          <w:szCs w:val="24"/>
        </w:rPr>
        <w:t>μm</w:t>
      </w:r>
      <w:proofErr w:type="spellEnd"/>
      <w:r w:rsidRPr="00E15B77">
        <w:rPr>
          <w:rFonts w:ascii="Times New Roman" w:hAnsi="Times New Roman" w:cs="Times New Roman"/>
          <w:sz w:val="24"/>
          <w:szCs w:val="24"/>
        </w:rPr>
        <w:t xml:space="preserve"> diameters, and a wide, prominent rostellum. Rostellum armed with two rows of numerous hammer-shaped hooks, commonly about 400-500 hooks. Four suckers are present but are small, inconspicuous, and unarmed. Genital pores are irregularly alternating and anteriorly placed on the lateral margin. Gravid proglottids contain egg capsules with a single egg per capsule, and eggs are 75-88 </w:t>
      </w:r>
      <w:proofErr w:type="spellStart"/>
      <w:r w:rsidRPr="00E15B77">
        <w:rPr>
          <w:rFonts w:ascii="Times New Roman" w:hAnsi="Times New Roman" w:cs="Times New Roman"/>
          <w:sz w:val="24"/>
          <w:szCs w:val="24"/>
        </w:rPr>
        <w:t>μm</w:t>
      </w:r>
      <w:proofErr w:type="spellEnd"/>
      <w:r w:rsidRPr="00E15B77">
        <w:rPr>
          <w:rFonts w:ascii="Times New Roman" w:hAnsi="Times New Roman" w:cs="Times New Roman"/>
          <w:sz w:val="24"/>
          <w:szCs w:val="24"/>
        </w:rPr>
        <w:t xml:space="preserve"> in diameter (Figure </w:t>
      </w:r>
      <w:r w:rsidR="003E3450">
        <w:rPr>
          <w:rFonts w:ascii="Times New Roman" w:hAnsi="Times New Roman" w:cs="Times New Roman"/>
          <w:sz w:val="24"/>
          <w:szCs w:val="24"/>
        </w:rPr>
        <w:t>5</w:t>
      </w:r>
      <w:r w:rsidRPr="00E15B77">
        <w:rPr>
          <w:rFonts w:ascii="Times New Roman" w:hAnsi="Times New Roman" w:cs="Times New Roman"/>
          <w:sz w:val="24"/>
          <w:szCs w:val="24"/>
        </w:rPr>
        <w:t xml:space="preserve"> and </w:t>
      </w:r>
      <w:r w:rsidR="003E3450">
        <w:rPr>
          <w:rFonts w:ascii="Times New Roman" w:hAnsi="Times New Roman" w:cs="Times New Roman"/>
          <w:sz w:val="24"/>
          <w:szCs w:val="24"/>
        </w:rPr>
        <w:t>plate 3</w:t>
      </w:r>
      <w:r w:rsidRPr="00E15B77">
        <w:rPr>
          <w:rFonts w:ascii="Times New Roman" w:hAnsi="Times New Roman" w:cs="Times New Roman"/>
          <w:sz w:val="24"/>
          <w:szCs w:val="24"/>
        </w:rPr>
        <w:t xml:space="preserve">). </w:t>
      </w:r>
    </w:p>
    <w:p w14:paraId="7C1A6628"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Habitats and localities: </w:t>
      </w:r>
    </w:p>
    <w:p w14:paraId="1BCE01B9" w14:textId="2930FC5B" w:rsidR="00DB593B" w:rsidRPr="00E15B77" w:rsidRDefault="00DB593B"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(Molin, 1858)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and Bishnupur districts, Manipur, India.</w:t>
      </w:r>
    </w:p>
    <w:p w14:paraId="4924CCFB" w14:textId="77777777" w:rsidR="00DB593B" w:rsidRPr="00533AF3" w:rsidRDefault="00DB593B" w:rsidP="00E15B77">
      <w:pPr>
        <w:spacing w:line="360" w:lineRule="auto"/>
        <w:jc w:val="both"/>
        <w:rPr>
          <w:rFonts w:ascii="Times New Roman" w:hAnsi="Times New Roman" w:cs="Times New Roman"/>
          <w:b/>
          <w:bCs/>
          <w:sz w:val="24"/>
          <w:szCs w:val="24"/>
        </w:rPr>
      </w:pPr>
      <w:r w:rsidRPr="00533AF3">
        <w:rPr>
          <w:rFonts w:ascii="Times New Roman" w:hAnsi="Times New Roman" w:cs="Times New Roman"/>
          <w:b/>
          <w:bCs/>
          <w:sz w:val="24"/>
          <w:szCs w:val="24"/>
        </w:rPr>
        <w:t xml:space="preserve">Remarks: </w:t>
      </w:r>
    </w:p>
    <w:p w14:paraId="51695335" w14:textId="574DF411" w:rsidR="00DB593B" w:rsidRDefault="00DB593B" w:rsidP="0010201F">
      <w:pPr>
        <w:spacing w:line="336"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species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was erected by </w:t>
      </w:r>
      <w:r w:rsidRPr="00E15B77">
        <w:rPr>
          <w:rFonts w:ascii="Times New Roman" w:hAnsi="Times New Roman" w:cs="Times New Roman"/>
          <w:i/>
          <w:iCs/>
          <w:sz w:val="24"/>
          <w:szCs w:val="24"/>
        </w:rPr>
        <w:t xml:space="preserve">Molin (1858). </w:t>
      </w:r>
      <w:r w:rsidRPr="00E15B77">
        <w:rPr>
          <w:rFonts w:ascii="Times New Roman" w:hAnsi="Times New Roman" w:cs="Times New Roman"/>
          <w:sz w:val="24"/>
          <w:szCs w:val="24"/>
        </w:rPr>
        <w:t xml:space="preserve">This species has a broad scolex, a large rostellum, unarmed suckers, two rows of hammer-shaped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irregularly alternating genital pores, and a single egg in each egg capsule (Butboonchoo et al., 2016; Kerroucha et al., 2022).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having unarmed suckers, two rows of hooks and irregularly alternating genital pores;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has armed suckers, one row of hooks, unilateral genital pores and 6-12 eggs per capsule. It also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because 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has armed suckers, unilateral genital pores and several eggs per capsule (Butboonchoo et al., 2016). The morphology and dimensions of the present specimen are in close agreement with those provided by Molin (1858) for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except for having minor intraspecific variation. Therefore, the present nematodes are considered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w:t>
      </w:r>
    </w:p>
    <w:p w14:paraId="721F692F" w14:textId="4CD88428" w:rsidR="00DE348E" w:rsidRDefault="00DE348E" w:rsidP="00DE348E">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63360" behindDoc="0" locked="0" layoutInCell="1" allowOverlap="1" wp14:anchorId="0E1E7AE2" wp14:editId="57D81D91">
            <wp:simplePos x="0" y="0"/>
            <wp:positionH relativeFrom="column">
              <wp:posOffset>327660</wp:posOffset>
            </wp:positionH>
            <wp:positionV relativeFrom="paragraph">
              <wp:posOffset>386080</wp:posOffset>
            </wp:positionV>
            <wp:extent cx="5074920" cy="7177405"/>
            <wp:effectExtent l="0" t="0" r="0" b="4445"/>
            <wp:wrapTopAndBottom/>
            <wp:docPr id="1784510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10053" name="Picture 1784510053"/>
                    <pic:cNvPicPr/>
                  </pic:nvPicPr>
                  <pic:blipFill>
                    <a:blip r:embed="rId21" cstate="print">
                      <a:extLst>
                        <a:ext uri="{BEBA8EAE-BF5A-486C-A8C5-ECC9F3942E4B}">
                          <a14:imgProps xmlns:a14="http://schemas.microsoft.com/office/drawing/2010/main">
                            <a14:imgLayer r:embed="rId22">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74920" cy="7177405"/>
                    </a:xfrm>
                    <a:prstGeom prst="rect">
                      <a:avLst/>
                    </a:prstGeom>
                  </pic:spPr>
                </pic:pic>
              </a:graphicData>
            </a:graphic>
            <wp14:sizeRelH relativeFrom="margin">
              <wp14:pctWidth>0</wp14:pctWidth>
            </wp14:sizeRelH>
            <wp14:sizeRelV relativeFrom="margin">
              <wp14:pctHeight>0</wp14:pctHeight>
            </wp14:sizeRelV>
          </wp:anchor>
        </w:drawing>
      </w:r>
    </w:p>
    <w:p w14:paraId="3A13367F" w14:textId="15026508"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proofErr w:type="spellStart"/>
      <w:r w:rsidRPr="009F365F">
        <w:rPr>
          <w:rFonts w:ascii="Times New Roman" w:hAnsi="Times New Roman" w:cs="Times New Roman"/>
          <w:i/>
          <w:iCs/>
          <w:sz w:val="24"/>
          <w:szCs w:val="24"/>
          <w:lang w:val="en-US"/>
        </w:rPr>
        <w:t>Raillietina</w:t>
      </w:r>
      <w:proofErr w:type="spellEnd"/>
      <w:r w:rsidRPr="009F365F">
        <w:rPr>
          <w:rFonts w:ascii="Times New Roman" w:hAnsi="Times New Roman" w:cs="Times New Roman"/>
          <w:i/>
          <w:iCs/>
          <w:sz w:val="24"/>
          <w:szCs w:val="24"/>
          <w:lang w:val="en-US"/>
        </w:rPr>
        <w:t xml:space="preserve"> </w:t>
      </w:r>
      <w:proofErr w:type="spellStart"/>
      <w:r w:rsidRPr="009F365F">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21BF9EDC" w14:textId="473F94D1" w:rsidR="00A65D66" w:rsidRDefault="00A65D66" w:rsidP="00A65D66">
      <w:pPr>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87936" behindDoc="0" locked="0" layoutInCell="1" allowOverlap="1" wp14:anchorId="1C4ADAED" wp14:editId="2F1DF93E">
            <wp:simplePos x="0" y="0"/>
            <wp:positionH relativeFrom="column">
              <wp:posOffset>350520</wp:posOffset>
            </wp:positionH>
            <wp:positionV relativeFrom="paragraph">
              <wp:posOffset>365760</wp:posOffset>
            </wp:positionV>
            <wp:extent cx="5105400" cy="7219950"/>
            <wp:effectExtent l="0" t="0" r="0" b="0"/>
            <wp:wrapTopAndBottom/>
            <wp:docPr id="4315896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05400" cy="7219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3E18D1" w14:textId="68B80F4F" w:rsidR="00A65D66" w:rsidRDefault="00A65D66" w:rsidP="00A65D66">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Plate </w:t>
      </w:r>
      <w:r w:rsidR="003E3450">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proofErr w:type="spellStart"/>
      <w:r w:rsidRPr="009F365F">
        <w:rPr>
          <w:rFonts w:ascii="Times New Roman" w:hAnsi="Times New Roman" w:cs="Times New Roman"/>
          <w:i/>
          <w:iCs/>
          <w:sz w:val="24"/>
          <w:szCs w:val="24"/>
          <w:lang w:val="en-US"/>
        </w:rPr>
        <w:t>Raillietina</w:t>
      </w:r>
      <w:proofErr w:type="spellEnd"/>
      <w:r w:rsidRPr="009F365F">
        <w:rPr>
          <w:rFonts w:ascii="Times New Roman" w:hAnsi="Times New Roman" w:cs="Times New Roman"/>
          <w:i/>
          <w:iCs/>
          <w:sz w:val="24"/>
          <w:szCs w:val="24"/>
          <w:lang w:val="en-US"/>
        </w:rPr>
        <w:t xml:space="preserve"> </w:t>
      </w:r>
      <w:proofErr w:type="spellStart"/>
      <w:r w:rsidRPr="009F365F">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4DEB74BE" w14:textId="77777777" w:rsidR="00A65D66" w:rsidRDefault="00A65D66" w:rsidP="00DE348E">
      <w:pPr>
        <w:spacing w:line="360" w:lineRule="auto"/>
        <w:rPr>
          <w:rFonts w:ascii="Times New Roman" w:hAnsi="Times New Roman" w:cs="Times New Roman"/>
          <w:sz w:val="24"/>
          <w:szCs w:val="24"/>
        </w:rPr>
      </w:pPr>
    </w:p>
    <w:p w14:paraId="542DF9FB" w14:textId="77777777" w:rsidR="00A65D66" w:rsidRDefault="00A65D66" w:rsidP="00DE348E">
      <w:pPr>
        <w:spacing w:line="360" w:lineRule="auto"/>
        <w:rPr>
          <w:rFonts w:ascii="Times New Roman" w:hAnsi="Times New Roman" w:cs="Times New Roman"/>
          <w:sz w:val="24"/>
          <w:szCs w:val="24"/>
        </w:rPr>
      </w:pPr>
    </w:p>
    <w:p w14:paraId="357E92BC" w14:textId="535C2FF4" w:rsidR="00DB593B"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4. </w:t>
      </w:r>
      <w:r w:rsidR="00DB593B" w:rsidRPr="00E15B77">
        <w:rPr>
          <w:rFonts w:ascii="Times New Roman" w:hAnsi="Times New Roman" w:cs="Times New Roman"/>
          <w:b/>
          <w:bCs/>
          <w:sz w:val="24"/>
          <w:szCs w:val="24"/>
        </w:rPr>
        <w:t>CHOANOTAENIA INFUNDIBULUM (Bloch, 1779)</w:t>
      </w:r>
      <w:r w:rsidR="008F3808">
        <w:rPr>
          <w:rFonts w:ascii="Times New Roman" w:hAnsi="Times New Roman" w:cs="Times New Roman"/>
          <w:b/>
          <w:bCs/>
          <w:sz w:val="24"/>
          <w:szCs w:val="24"/>
        </w:rPr>
        <w:t>.</w:t>
      </w:r>
    </w:p>
    <w:p w14:paraId="7F262933"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760795DD" w14:textId="33B77A8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An adult cestode is found in the small intestine. The body is soft, whitish, dorsoventrally flattened and ribbon-like. The body is divided into three main regions: scolex, neck and strobila. The scolex bears four well-developed suckers and a prominent rostellum. The rostellum is armed with a single row of hooks</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suckers are unarmed. The mature proglottids are broader than long and have a mature region that appears slightly wider than the posterior end. The genital pores are irregularly alternating. Each mature proglottid contains both male and female reproductive organs. The testes are numerous and situated in the posterior field of the mature segment. The ovary is bilobed</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the vitelline gland is compact and located near the posterior region of the segment. Gravid proglottids are full of eggs and are passed with the faeces after detachment from the posterior end of the worm. </w:t>
      </w:r>
    </w:p>
    <w:p w14:paraId="1C0D47BB" w14:textId="483C52E5"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(5 specimens)</w:t>
      </w:r>
    </w:p>
    <w:p w14:paraId="55A20EDC" w14:textId="44D56AEA"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adult worm is white, flattened, ribbon-like and segmented. The strobila is composed of proglottids</w:t>
      </w:r>
      <w:r w:rsidR="00394A2C" w:rsidRPr="00E15B77">
        <w:rPr>
          <w:rFonts w:ascii="Times New Roman" w:hAnsi="Times New Roman" w:cs="Times New Roman"/>
          <w:sz w:val="24"/>
          <w:szCs w:val="24"/>
        </w:rPr>
        <w:t>, and mature worms are 20 to 23 cm long and 1.5-3 mm wide</w:t>
      </w:r>
      <w:r w:rsidRPr="00E15B77">
        <w:rPr>
          <w:rFonts w:ascii="Times New Roman" w:hAnsi="Times New Roman" w:cs="Times New Roman"/>
          <w:sz w:val="24"/>
          <w:szCs w:val="24"/>
        </w:rPr>
        <w:t xml:space="preserve">. The body is not smooth-edged and the posterior margin of each segment is wider than the anterior margin. The scolex is small with four suckers and no arms. The scolex is 0.44-0.46 mm in diameter and 0.37-0.58 mm long. The suckers were 0.138-0.204 mm by 0.16-0.22 mm. The rostellum is armed with a single crown of small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The neck is narrow</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scolex measures 0.47-0.52 mm. Mature proglottids </w:t>
      </w:r>
      <w:r w:rsidR="00394A2C" w:rsidRPr="00E15B77">
        <w:rPr>
          <w:rFonts w:ascii="Times New Roman" w:hAnsi="Times New Roman" w:cs="Times New Roman"/>
          <w:sz w:val="24"/>
          <w:szCs w:val="24"/>
        </w:rPr>
        <w:t>have</w:t>
      </w:r>
      <w:r w:rsidRPr="00E15B77">
        <w:rPr>
          <w:rFonts w:ascii="Times New Roman" w:hAnsi="Times New Roman" w:cs="Times New Roman"/>
          <w:sz w:val="24"/>
          <w:szCs w:val="24"/>
        </w:rPr>
        <w:t xml:space="preserve"> irregularly alternating genital pores. Eggs are loose in the parenchyma, without uterine capsules, measuring 47 x 54 um (Figure </w:t>
      </w:r>
      <w:r w:rsidR="003E3450">
        <w:rPr>
          <w:rFonts w:ascii="Times New Roman" w:hAnsi="Times New Roman" w:cs="Times New Roman"/>
          <w:sz w:val="24"/>
          <w:szCs w:val="24"/>
        </w:rPr>
        <w:t>7</w:t>
      </w:r>
      <w:r w:rsidRPr="00E15B77">
        <w:rPr>
          <w:rFonts w:ascii="Times New Roman" w:hAnsi="Times New Roman" w:cs="Times New Roman"/>
          <w:sz w:val="24"/>
          <w:szCs w:val="24"/>
        </w:rPr>
        <w:t xml:space="preserve"> and plate </w:t>
      </w:r>
      <w:r w:rsidR="003E3450">
        <w:rPr>
          <w:rFonts w:ascii="Times New Roman" w:hAnsi="Times New Roman" w:cs="Times New Roman"/>
          <w:sz w:val="24"/>
          <w:szCs w:val="24"/>
        </w:rPr>
        <w:t>5</w:t>
      </w:r>
      <w:r w:rsidRPr="00E15B77">
        <w:rPr>
          <w:rFonts w:ascii="Times New Roman" w:hAnsi="Times New Roman" w:cs="Times New Roman"/>
          <w:sz w:val="24"/>
          <w:szCs w:val="24"/>
        </w:rPr>
        <w:t xml:space="preserve">). </w:t>
      </w:r>
    </w:p>
    <w:p w14:paraId="4521013D"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1E39498B" w14:textId="67C9D8FA" w:rsidR="00DB593B"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We evaluated the evolutionary relationship of the study sequence </w:t>
      </w:r>
      <w:r w:rsidR="00DB593B" w:rsidRPr="00E15B77">
        <w:rPr>
          <w:rFonts w:ascii="Times New Roman" w:hAnsi="Times New Roman" w:cs="Times New Roman"/>
          <w:sz w:val="24"/>
          <w:szCs w:val="24"/>
        </w:rPr>
        <w:t xml:space="preserve">using the internal transcribed spacer 2 (ITS2) region. The phylogenetic tree contains 16 nucleotide sequences and 1,304 aligned positions in the final dataset. Evolutionary distances were calculated by the Maximum Composite Likelihood method and expressed as base substitutions per site. A Neighbour-Joining tree was constructed in MEGA7, branch support was assessed with 1,000 bootstrap replicates, and the optimal tree had a total branch length of 4.36081104. </w:t>
      </w:r>
    </w:p>
    <w:p w14:paraId="16C71ECF" w14:textId="6DE0386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sequence “</w:t>
      </w:r>
      <w:r w:rsidRPr="00E15B77">
        <w:rPr>
          <w:rFonts w:ascii="Times New Roman" w:hAnsi="Times New Roman" w:cs="Times New Roman"/>
          <w:i/>
          <w:iCs/>
          <w:sz w:val="24"/>
          <w:szCs w:val="24"/>
        </w:rPr>
        <w:t>Choanotaenia</w:t>
      </w:r>
      <w:r w:rsidRPr="00E15B77">
        <w:rPr>
          <w:rFonts w:ascii="Times New Roman" w:hAnsi="Times New Roman" w:cs="Times New Roman"/>
          <w:sz w:val="24"/>
          <w:szCs w:val="24"/>
        </w:rPr>
        <w:t xml:space="preserve">-ITS2” is positioned directly with two reference sequences identified as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w:t>
      </w:r>
      <w:r w:rsidRPr="00E15B77">
        <w:rPr>
          <w:rFonts w:ascii="Times New Roman" w:hAnsi="Times New Roman" w:cs="Times New Roman"/>
          <w:sz w:val="24"/>
          <w:szCs w:val="24"/>
        </w:rPr>
        <w:t xml:space="preserve">, FZ418511.1 and JN073824.1. This specimen is consistent with </w:t>
      </w:r>
      <w:r w:rsidRPr="00E15B77">
        <w:rPr>
          <w:rFonts w:ascii="Times New Roman" w:hAnsi="Times New Roman" w:cs="Times New Roman"/>
          <w:i/>
          <w:iCs/>
          <w:sz w:val="24"/>
          <w:szCs w:val="24"/>
        </w:rPr>
        <w:t xml:space="preserve">C. infundibulum </w:t>
      </w:r>
      <w:r w:rsidRPr="00E15B77">
        <w:rPr>
          <w:rFonts w:ascii="Times New Roman" w:hAnsi="Times New Roman" w:cs="Times New Roman"/>
          <w:sz w:val="24"/>
          <w:szCs w:val="24"/>
        </w:rPr>
        <w:t xml:space="preserve">(Figure </w:t>
      </w:r>
      <w:r w:rsidR="003E3450">
        <w:rPr>
          <w:rFonts w:ascii="Times New Roman" w:hAnsi="Times New Roman" w:cs="Times New Roman"/>
          <w:sz w:val="24"/>
          <w:szCs w:val="24"/>
        </w:rPr>
        <w:t>6</w:t>
      </w:r>
      <w:r w:rsidRPr="00E15B77">
        <w:rPr>
          <w:rFonts w:ascii="Times New Roman" w:hAnsi="Times New Roman" w:cs="Times New Roman"/>
          <w:sz w:val="24"/>
          <w:szCs w:val="24"/>
        </w:rPr>
        <w:t xml:space="preserve">) </w:t>
      </w:r>
    </w:p>
    <w:p w14:paraId="3CEF035B" w14:textId="31A97972"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Habitat and locality: </w:t>
      </w:r>
      <w:r w:rsidRPr="00E15B77">
        <w:rPr>
          <w:rFonts w:ascii="Times New Roman" w:hAnsi="Times New Roman" w:cs="Times New Roman"/>
          <w:sz w:val="24"/>
          <w:szCs w:val="24"/>
        </w:rPr>
        <w:t xml:space="preserve"> </w:t>
      </w:r>
    </w:p>
    <w:p w14:paraId="6CD4EA45" w14:textId="77777777" w:rsidR="00394A2C" w:rsidRPr="00E15B77" w:rsidRDefault="00DB593B"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(Bloch, 1779) 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and Bishnupur districts, Manipur, India</w:t>
      </w:r>
      <w:r w:rsidR="00394A2C" w:rsidRPr="00E15B77">
        <w:rPr>
          <w:rFonts w:ascii="Times New Roman" w:hAnsi="Times New Roman" w:cs="Times New Roman"/>
          <w:sz w:val="24"/>
          <w:szCs w:val="24"/>
        </w:rPr>
        <w:t>.</w:t>
      </w:r>
    </w:p>
    <w:p w14:paraId="6C392EAC" w14:textId="1680F8C9"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39C1919A" w14:textId="7E53F757" w:rsidR="00DB593B"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Bloch erected the species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w:t>
      </w:r>
      <w:r w:rsidRPr="00E15B77">
        <w:rPr>
          <w:rFonts w:ascii="Times New Roman" w:hAnsi="Times New Roman" w:cs="Times New Roman"/>
          <w:sz w:val="24"/>
          <w:szCs w:val="24"/>
        </w:rPr>
        <w:t xml:space="preserve"> in 1779, describing a broad scolex with a prominent armed rostellum, four unarmed suckers,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in two rows, irregularly alternating genital pores in mature segments,</w:t>
      </w:r>
      <w:r w:rsidR="00DB593B" w:rsidRPr="00E15B77">
        <w:rPr>
          <w:rFonts w:ascii="Times New Roman" w:hAnsi="Times New Roman" w:cs="Times New Roman"/>
          <w:sz w:val="24"/>
          <w:szCs w:val="24"/>
        </w:rPr>
        <w:t xml:space="preserve"> and gravid egg capsules containing a single egg. These characters correspond with standard descriptions of </w:t>
      </w:r>
      <w:r w:rsidR="00DB593B" w:rsidRPr="00E15B77">
        <w:rPr>
          <w:rFonts w:ascii="Times New Roman" w:hAnsi="Times New Roman" w:cs="Times New Roman"/>
          <w:i/>
          <w:iCs/>
          <w:sz w:val="24"/>
          <w:szCs w:val="24"/>
        </w:rPr>
        <w:t xml:space="preserve">R. </w:t>
      </w:r>
      <w:proofErr w:type="spellStart"/>
      <w:r w:rsidR="00DB593B" w:rsidRPr="00E15B77">
        <w:rPr>
          <w:rFonts w:ascii="Times New Roman" w:hAnsi="Times New Roman" w:cs="Times New Roman"/>
          <w:i/>
          <w:iCs/>
          <w:sz w:val="24"/>
          <w:szCs w:val="24"/>
        </w:rPr>
        <w:t>cesticillus</w:t>
      </w:r>
      <w:proofErr w:type="spellEnd"/>
      <w:r w:rsidR="00DB593B" w:rsidRPr="00E15B77">
        <w:rPr>
          <w:rFonts w:ascii="Times New Roman" w:hAnsi="Times New Roman" w:cs="Times New Roman"/>
          <w:i/>
          <w:iCs/>
          <w:sz w:val="24"/>
          <w:szCs w:val="24"/>
        </w:rPr>
        <w:t xml:space="preserve"> </w:t>
      </w:r>
      <w:r w:rsidR="00DB593B" w:rsidRPr="00E15B77">
        <w:rPr>
          <w:rFonts w:ascii="Times New Roman" w:hAnsi="Times New Roman" w:cs="Times New Roman"/>
          <w:sz w:val="24"/>
          <w:szCs w:val="24"/>
        </w:rPr>
        <w:t xml:space="preserve">and separate it from the common poultry tapeworms </w:t>
      </w:r>
      <w:r w:rsidR="00DB593B" w:rsidRPr="00E15B77">
        <w:rPr>
          <w:rFonts w:ascii="Times New Roman" w:hAnsi="Times New Roman" w:cs="Times New Roman"/>
          <w:i/>
          <w:iCs/>
          <w:sz w:val="24"/>
          <w:szCs w:val="24"/>
        </w:rPr>
        <w:t xml:space="preserve">R. </w:t>
      </w:r>
      <w:proofErr w:type="spellStart"/>
      <w:r w:rsidR="00DB593B" w:rsidRPr="00E15B77">
        <w:rPr>
          <w:rFonts w:ascii="Times New Roman" w:hAnsi="Times New Roman" w:cs="Times New Roman"/>
          <w:i/>
          <w:iCs/>
          <w:sz w:val="24"/>
          <w:szCs w:val="24"/>
        </w:rPr>
        <w:t>tetragona</w:t>
      </w:r>
      <w:proofErr w:type="spellEnd"/>
      <w:r w:rsidR="00DB593B" w:rsidRPr="00E15B77">
        <w:rPr>
          <w:rFonts w:ascii="Times New Roman" w:hAnsi="Times New Roman" w:cs="Times New Roman"/>
          <w:i/>
          <w:iCs/>
          <w:sz w:val="24"/>
          <w:szCs w:val="24"/>
        </w:rPr>
        <w:t xml:space="preserve"> and R. </w:t>
      </w:r>
      <w:proofErr w:type="spellStart"/>
      <w:r w:rsidR="00DB593B" w:rsidRPr="00E15B77">
        <w:rPr>
          <w:rFonts w:ascii="Times New Roman" w:hAnsi="Times New Roman" w:cs="Times New Roman"/>
          <w:i/>
          <w:iCs/>
          <w:sz w:val="24"/>
          <w:szCs w:val="24"/>
        </w:rPr>
        <w:t>echinobothrida</w:t>
      </w:r>
      <w:proofErr w:type="spellEnd"/>
      <w:r w:rsidR="00DB593B" w:rsidRPr="00E15B77">
        <w:rPr>
          <w:rFonts w:ascii="Times New Roman" w:hAnsi="Times New Roman" w:cs="Times New Roman"/>
          <w:i/>
          <w:iCs/>
          <w:sz w:val="24"/>
          <w:szCs w:val="24"/>
        </w:rPr>
        <w:t xml:space="preserve"> (</w:t>
      </w:r>
      <w:proofErr w:type="spellStart"/>
      <w:r w:rsidR="00DB593B" w:rsidRPr="00E15B77">
        <w:rPr>
          <w:rFonts w:ascii="Times New Roman" w:hAnsi="Times New Roman" w:cs="Times New Roman"/>
          <w:sz w:val="24"/>
          <w:szCs w:val="24"/>
        </w:rPr>
        <w:t>Butboonchoo</w:t>
      </w:r>
      <w:proofErr w:type="spellEnd"/>
      <w:r w:rsidR="00DB593B" w:rsidRPr="00E15B77">
        <w:rPr>
          <w:rFonts w:ascii="Times New Roman" w:hAnsi="Times New Roman" w:cs="Times New Roman"/>
          <w:sz w:val="24"/>
          <w:szCs w:val="24"/>
        </w:rPr>
        <w:t xml:space="preserve"> et al., 2016; Kerroucha et al., 2022; </w:t>
      </w:r>
      <w:proofErr w:type="spellStart"/>
      <w:r w:rsidR="00DB593B" w:rsidRPr="00E15B77">
        <w:rPr>
          <w:rFonts w:ascii="Times New Roman" w:hAnsi="Times New Roman" w:cs="Times New Roman"/>
          <w:sz w:val="24"/>
          <w:szCs w:val="24"/>
        </w:rPr>
        <w:t>Souldby</w:t>
      </w:r>
      <w:proofErr w:type="spellEnd"/>
      <w:r w:rsidR="00DB593B" w:rsidRPr="00E15B77">
        <w:rPr>
          <w:rFonts w:ascii="Times New Roman" w:hAnsi="Times New Roman" w:cs="Times New Roman"/>
          <w:sz w:val="24"/>
          <w:szCs w:val="24"/>
        </w:rPr>
        <w:t xml:space="preserve">, 1982). The morphology and dimensions of the present specimen are in close agreement with those provided by Bloch (1779) for </w:t>
      </w:r>
      <w:proofErr w:type="spellStart"/>
      <w:r w:rsidR="00DB593B" w:rsidRPr="00E15B77">
        <w:rPr>
          <w:rFonts w:ascii="Times New Roman" w:hAnsi="Times New Roman" w:cs="Times New Roman"/>
          <w:i/>
          <w:iCs/>
          <w:sz w:val="24"/>
          <w:szCs w:val="24"/>
        </w:rPr>
        <w:t>Raillietina</w:t>
      </w:r>
      <w:proofErr w:type="spellEnd"/>
      <w:r w:rsidR="00DB593B" w:rsidRPr="00E15B77">
        <w:rPr>
          <w:rFonts w:ascii="Times New Roman" w:hAnsi="Times New Roman" w:cs="Times New Roman"/>
          <w:i/>
          <w:iCs/>
          <w:sz w:val="24"/>
          <w:szCs w:val="24"/>
        </w:rPr>
        <w:t xml:space="preserve"> </w:t>
      </w:r>
      <w:proofErr w:type="spellStart"/>
      <w:r w:rsidR="00DB593B" w:rsidRPr="00E15B77">
        <w:rPr>
          <w:rFonts w:ascii="Times New Roman" w:hAnsi="Times New Roman" w:cs="Times New Roman"/>
          <w:i/>
          <w:iCs/>
          <w:sz w:val="24"/>
          <w:szCs w:val="24"/>
        </w:rPr>
        <w:t>cesticillus</w:t>
      </w:r>
      <w:proofErr w:type="spellEnd"/>
      <w:r w:rsidR="00DB593B" w:rsidRPr="00E15B77">
        <w:rPr>
          <w:rFonts w:ascii="Times New Roman" w:hAnsi="Times New Roman" w:cs="Times New Roman"/>
          <w:sz w:val="24"/>
          <w:szCs w:val="24"/>
        </w:rPr>
        <w:t xml:space="preserve">, except for having minor intraspecific variation. Therefore, the present nematodes are considered </w:t>
      </w:r>
      <w:proofErr w:type="spellStart"/>
      <w:r w:rsidR="00DB593B" w:rsidRPr="00E15B77">
        <w:rPr>
          <w:rFonts w:ascii="Times New Roman" w:hAnsi="Times New Roman" w:cs="Times New Roman"/>
          <w:i/>
          <w:iCs/>
          <w:sz w:val="24"/>
          <w:szCs w:val="24"/>
        </w:rPr>
        <w:t>Choanotaenia</w:t>
      </w:r>
      <w:proofErr w:type="spellEnd"/>
      <w:r w:rsidR="00DB593B" w:rsidRPr="00E15B77">
        <w:rPr>
          <w:rFonts w:ascii="Times New Roman" w:hAnsi="Times New Roman" w:cs="Times New Roman"/>
          <w:i/>
          <w:iCs/>
          <w:sz w:val="24"/>
          <w:szCs w:val="24"/>
        </w:rPr>
        <w:t xml:space="preserve"> infundibulum</w:t>
      </w:r>
      <w:r w:rsidR="00DB593B" w:rsidRPr="00E15B77">
        <w:rPr>
          <w:rFonts w:ascii="Times New Roman" w:hAnsi="Times New Roman" w:cs="Times New Roman"/>
          <w:sz w:val="24"/>
          <w:szCs w:val="24"/>
        </w:rPr>
        <w:t xml:space="preserve">. </w:t>
      </w:r>
    </w:p>
    <w:p w14:paraId="5FCE59DB" w14:textId="5211769C" w:rsidR="00DB593B"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ITS2 sequence “</w:t>
      </w:r>
      <w:r w:rsidRPr="00E15B77">
        <w:rPr>
          <w:rFonts w:ascii="Times New Roman" w:hAnsi="Times New Roman" w:cs="Times New Roman"/>
          <w:i/>
          <w:iCs/>
          <w:sz w:val="24"/>
          <w:szCs w:val="24"/>
        </w:rPr>
        <w:t>Choanotaenia</w:t>
      </w:r>
      <w:r w:rsidRPr="00E15B77">
        <w:rPr>
          <w:rFonts w:ascii="Times New Roman" w:hAnsi="Times New Roman" w:cs="Times New Roman"/>
          <w:sz w:val="24"/>
          <w:szCs w:val="24"/>
        </w:rPr>
        <w:t xml:space="preserve">-ITS2” is placed with reference sequences of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w:t>
      </w:r>
      <w:proofErr w:type="gramStart"/>
      <w:r w:rsidR="00C00B34">
        <w:rPr>
          <w:rFonts w:ascii="Times New Roman" w:hAnsi="Times New Roman" w:cs="Times New Roman"/>
          <w:i/>
          <w:iCs/>
          <w:sz w:val="24"/>
          <w:szCs w:val="24"/>
        </w:rPr>
        <w:t xml:space="preserve">infundibulum </w:t>
      </w:r>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and</w:t>
      </w:r>
      <w:proofErr w:type="gramEnd"/>
      <w:r w:rsidRPr="00E15B77">
        <w:rPr>
          <w:rFonts w:ascii="Times New Roman" w:hAnsi="Times New Roman" w:cs="Times New Roman"/>
          <w:sz w:val="24"/>
          <w:szCs w:val="24"/>
        </w:rPr>
        <w:t xml:space="preserve"> is separated from the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taxa included in the analysis. The topology therefore supports identification of the recovered poultry cestode as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(Bloch, 1779). </w:t>
      </w:r>
    </w:p>
    <w:p w14:paraId="7113AFE9" w14:textId="77777777" w:rsidR="00DE348E" w:rsidRDefault="00DE348E" w:rsidP="00DE348E">
      <w:pPr>
        <w:spacing w:line="360" w:lineRule="auto"/>
        <w:rPr>
          <w:rFonts w:ascii="Times New Roman" w:hAnsi="Times New Roman" w:cs="Times New Roman"/>
          <w:sz w:val="24"/>
          <w:szCs w:val="24"/>
          <w:lang w:val="en-US"/>
        </w:rPr>
      </w:pPr>
    </w:p>
    <w:p w14:paraId="1B506ECA" w14:textId="77777777" w:rsidR="00DE348E" w:rsidRDefault="00DE348E" w:rsidP="00DE348E">
      <w:pPr>
        <w:spacing w:line="360" w:lineRule="auto"/>
        <w:rPr>
          <w:rFonts w:ascii="Times New Roman" w:hAnsi="Times New Roman" w:cs="Times New Roman"/>
          <w:sz w:val="24"/>
          <w:szCs w:val="24"/>
          <w:lang w:val="en-US"/>
        </w:rPr>
      </w:pPr>
      <w:r w:rsidRPr="006F22FC">
        <w:rPr>
          <w:rFonts w:ascii="Times New Roman" w:hAnsi="Times New Roman" w:cs="Times New Roman"/>
          <w:noProof/>
          <w:sz w:val="24"/>
          <w:szCs w:val="24"/>
          <w:lang w:val="en-US"/>
        </w:rPr>
        <w:lastRenderedPageBreak/>
        <mc:AlternateContent>
          <mc:Choice Requires="wps">
            <w:drawing>
              <wp:anchor distT="45720" distB="45720" distL="114300" distR="114300" simplePos="0" relativeHeight="251665408" behindDoc="1" locked="0" layoutInCell="1" allowOverlap="1" wp14:anchorId="41942CF9" wp14:editId="6C8E1403">
                <wp:simplePos x="0" y="0"/>
                <wp:positionH relativeFrom="column">
                  <wp:posOffset>1234440</wp:posOffset>
                </wp:positionH>
                <wp:positionV relativeFrom="paragraph">
                  <wp:posOffset>1127760</wp:posOffset>
                </wp:positionV>
                <wp:extent cx="1082040" cy="198120"/>
                <wp:effectExtent l="0" t="0" r="2286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19812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8455C7C" w14:textId="77777777" w:rsidR="00DE348E" w:rsidRDefault="00DE348E" w:rsidP="00DE34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42CF9" id="_x0000_t202" coordsize="21600,21600" o:spt="202" path="m,l,21600r21600,l21600,xe">
                <v:stroke joinstyle="miter"/>
                <v:path gradientshapeok="t" o:connecttype="rect"/>
              </v:shapetype>
              <v:shape id="Text Box 2" o:spid="_x0000_s1026" type="#_x0000_t202" style="position:absolute;margin-left:97.2pt;margin-top:88.8pt;width:85.2pt;height:15.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" fillcolor="white [3201]" strokecolor="#ed7d31 [3205]" strokeweight="1pt">
                <v:textbox>
                  <w:txbxContent>
                    <w:p w14:paraId="08455C7C" w14:textId="77777777" w:rsidR="00DE348E" w:rsidRDefault="00DE348E" w:rsidP="00DE348E"/>
                  </w:txbxContent>
                </v:textbox>
              </v:shape>
            </w:pict>
          </mc:Fallback>
        </mc:AlternateContent>
      </w:r>
      <w:r w:rsidRPr="003E6A98">
        <w:rPr>
          <w:noProof/>
        </w:rPr>
        <w:drawing>
          <wp:anchor distT="0" distB="0" distL="114300" distR="114300" simplePos="0" relativeHeight="251666432" behindDoc="0" locked="0" layoutInCell="1" allowOverlap="1" wp14:anchorId="21A2A2D7" wp14:editId="774DCD5F">
            <wp:simplePos x="0" y="0"/>
            <wp:positionH relativeFrom="column">
              <wp:posOffset>-91440</wp:posOffset>
            </wp:positionH>
            <wp:positionV relativeFrom="paragraph">
              <wp:posOffset>518160</wp:posOffset>
            </wp:positionV>
            <wp:extent cx="5029835" cy="4556125"/>
            <wp:effectExtent l="0" t="0" r="0" b="0"/>
            <wp:wrapTopAndBottom/>
            <wp:docPr id="5434679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29835" cy="4556125"/>
                    </a:xfrm>
                    <a:prstGeom prst="rect">
                      <a:avLst/>
                    </a:prstGeom>
                    <a:noFill/>
                    <a:ln>
                      <a:noFill/>
                    </a:ln>
                  </pic:spPr>
                </pic:pic>
              </a:graphicData>
            </a:graphic>
          </wp:anchor>
        </w:drawing>
      </w:r>
    </w:p>
    <w:p w14:paraId="77B6F9A5" w14:textId="3F579E8D" w:rsidR="00DE348E" w:rsidRDefault="00DE348E" w:rsidP="00DE348E">
      <w:pPr>
        <w:tabs>
          <w:tab w:val="left" w:pos="1219"/>
        </w:tabs>
        <w:rPr>
          <w:rFonts w:ascii="Times New Roman" w:hAnsi="Times New Roman" w:cs="Times New Roman"/>
          <w:sz w:val="24"/>
          <w:szCs w:val="24"/>
          <w:lang w:val="en-US"/>
        </w:rPr>
      </w:pPr>
      <w:r>
        <w:rPr>
          <w:rFonts w:ascii="Times New Roman" w:hAnsi="Times New Roman" w:cs="Times New Roman"/>
          <w:sz w:val="24"/>
          <w:szCs w:val="24"/>
          <w:lang w:val="en-US"/>
        </w:rPr>
        <w:t>Figure.</w:t>
      </w:r>
      <w:r w:rsidR="00901512">
        <w:rPr>
          <w:rFonts w:ascii="Times New Roman" w:hAnsi="Times New Roman" w:cs="Times New Roman"/>
          <w:sz w:val="24"/>
          <w:szCs w:val="24"/>
          <w:lang w:val="en-US"/>
        </w:rPr>
        <w:t>6</w:t>
      </w:r>
      <w:r>
        <w:rPr>
          <w:rFonts w:ascii="Times New Roman" w:hAnsi="Times New Roman" w:cs="Times New Roman"/>
          <w:sz w:val="24"/>
          <w:szCs w:val="24"/>
          <w:lang w:val="en-US"/>
        </w:rPr>
        <w:t xml:space="preserve">: Phylogram of the analysis of </w:t>
      </w:r>
      <w:proofErr w:type="spellStart"/>
      <w:r w:rsidRPr="00A4585F">
        <w:rPr>
          <w:rFonts w:ascii="Times New Roman" w:hAnsi="Times New Roman" w:cs="Times New Roman"/>
          <w:i/>
          <w:iCs/>
          <w:sz w:val="24"/>
          <w:szCs w:val="24"/>
        </w:rPr>
        <w:t>Choanotaenia</w:t>
      </w:r>
      <w:proofErr w:type="spellEnd"/>
      <w:r w:rsidRPr="00A4585F">
        <w:rPr>
          <w:rFonts w:ascii="Times New Roman" w:hAnsi="Times New Roman" w:cs="Times New Roman"/>
          <w:i/>
          <w:iCs/>
          <w:sz w:val="24"/>
          <w:szCs w:val="24"/>
        </w:rPr>
        <w:t xml:space="preserve"> infundibulum</w:t>
      </w:r>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Raillietina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lang w:val="en-US"/>
        </w:rPr>
        <w:t xml:space="preserve">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2B56045A" w14:textId="77777777" w:rsidR="00DE348E" w:rsidRDefault="00DE348E" w:rsidP="00DE348E">
      <w:pPr>
        <w:spacing w:line="360" w:lineRule="auto"/>
        <w:rPr>
          <w:rFonts w:ascii="Times New Roman" w:hAnsi="Times New Roman" w:cs="Times New Roman"/>
          <w:sz w:val="24"/>
          <w:szCs w:val="24"/>
          <w:lang w:val="en-US"/>
        </w:rPr>
      </w:pPr>
    </w:p>
    <w:p w14:paraId="1DF1BE8C" w14:textId="4BB93B69"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68480" behindDoc="0" locked="0" layoutInCell="1" allowOverlap="1" wp14:anchorId="5E27D022" wp14:editId="405265D4">
            <wp:simplePos x="0" y="0"/>
            <wp:positionH relativeFrom="column">
              <wp:posOffset>335280</wp:posOffset>
            </wp:positionH>
            <wp:positionV relativeFrom="paragraph">
              <wp:posOffset>0</wp:posOffset>
            </wp:positionV>
            <wp:extent cx="5113020" cy="7231380"/>
            <wp:effectExtent l="0" t="0" r="0" b="7620"/>
            <wp:wrapTopAndBottom/>
            <wp:docPr id="2235381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38182" name="Picture 223538182"/>
                    <pic:cNvPicPr/>
                  </pic:nvPicPr>
                  <pic:blipFill>
                    <a:blip r:embed="rId25" cstate="print">
                      <a:extLst>
                        <a:ext uri="{BEBA8EAE-BF5A-486C-A8C5-ECC9F3942E4B}">
                          <a14:imgProps xmlns:a14="http://schemas.microsoft.com/office/drawing/2010/main">
                            <a14:imgLayer r:embed="rId26">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113020" cy="72313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proofErr w:type="spellStart"/>
      <w:r w:rsidRPr="00A02C23">
        <w:rPr>
          <w:rFonts w:ascii="Times New Roman" w:hAnsi="Times New Roman" w:cs="Times New Roman"/>
          <w:b/>
          <w:bCs/>
          <w:i/>
          <w:iCs/>
          <w:sz w:val="24"/>
          <w:szCs w:val="24"/>
        </w:rPr>
        <w:t>Choanotaenia</w:t>
      </w:r>
      <w:proofErr w:type="spellEnd"/>
      <w:r w:rsidRPr="00A02C23">
        <w:rPr>
          <w:rFonts w:ascii="Times New Roman" w:hAnsi="Times New Roman" w:cs="Times New Roman"/>
          <w:b/>
          <w:bCs/>
          <w:i/>
          <w:iCs/>
          <w:sz w:val="24"/>
          <w:szCs w:val="24"/>
        </w:rPr>
        <w:t xml:space="preserve"> infundibulum</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84FC70B" w14:textId="77777777" w:rsidR="00DE348E" w:rsidRDefault="00DE348E" w:rsidP="00DE348E">
      <w:pPr>
        <w:spacing w:line="360" w:lineRule="auto"/>
        <w:rPr>
          <w:rFonts w:ascii="Times New Roman" w:hAnsi="Times New Roman" w:cs="Times New Roman"/>
          <w:sz w:val="24"/>
          <w:szCs w:val="24"/>
        </w:rPr>
      </w:pPr>
    </w:p>
    <w:p w14:paraId="4F3A7E7D" w14:textId="77777777" w:rsidR="00DE348E" w:rsidRDefault="00DE348E" w:rsidP="00DE348E">
      <w:pPr>
        <w:spacing w:line="360" w:lineRule="auto"/>
        <w:rPr>
          <w:rFonts w:ascii="Times New Roman" w:hAnsi="Times New Roman" w:cs="Times New Roman"/>
          <w:sz w:val="24"/>
          <w:szCs w:val="24"/>
        </w:rPr>
      </w:pPr>
    </w:p>
    <w:p w14:paraId="09A3AED1" w14:textId="77777777" w:rsidR="00DE348E" w:rsidRDefault="00DE348E" w:rsidP="00DE348E">
      <w:pPr>
        <w:spacing w:line="360" w:lineRule="auto"/>
        <w:rPr>
          <w:rFonts w:ascii="Times New Roman" w:hAnsi="Times New Roman" w:cs="Times New Roman"/>
          <w:sz w:val="24"/>
          <w:szCs w:val="24"/>
        </w:rPr>
      </w:pPr>
    </w:p>
    <w:p w14:paraId="426F8E6B" w14:textId="6D937064" w:rsidR="009E0E39" w:rsidRDefault="009E0E39" w:rsidP="009E0E39">
      <w:pPr>
        <w:spacing w:line="360" w:lineRule="auto"/>
        <w:rPr>
          <w:rFonts w:ascii="Times New Roman" w:hAnsi="Times New Roman" w:cs="Times New Roman"/>
          <w:sz w:val="24"/>
          <w:szCs w:val="24"/>
        </w:rPr>
      </w:pPr>
      <w:r>
        <w:rPr>
          <w:noProof/>
        </w:rPr>
        <w:lastRenderedPageBreak/>
        <w:drawing>
          <wp:anchor distT="0" distB="0" distL="114300" distR="114300" simplePos="0" relativeHeight="251689984" behindDoc="0" locked="0" layoutInCell="1" allowOverlap="1" wp14:anchorId="36BE22DB" wp14:editId="5C36B7CD">
            <wp:simplePos x="0" y="0"/>
            <wp:positionH relativeFrom="column">
              <wp:posOffset>266700</wp:posOffset>
            </wp:positionH>
            <wp:positionV relativeFrom="paragraph">
              <wp:posOffset>365760</wp:posOffset>
            </wp:positionV>
            <wp:extent cx="5151120" cy="7284720"/>
            <wp:effectExtent l="0" t="0" r="0" b="0"/>
            <wp:wrapTopAndBottom/>
            <wp:docPr id="15826204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51120" cy="7284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B78034" w14:textId="22EA6AE0" w:rsidR="009E0E39" w:rsidRDefault="009E0E39" w:rsidP="009E0E39">
      <w:pPr>
        <w:spacing w:line="360" w:lineRule="auto"/>
        <w:rPr>
          <w:rFonts w:ascii="Times New Roman" w:hAnsi="Times New Roman" w:cs="Times New Roman"/>
          <w:sz w:val="24"/>
          <w:szCs w:val="24"/>
        </w:rPr>
      </w:pPr>
      <w:r>
        <w:rPr>
          <w:noProof/>
        </w:rPr>
        <w:t>P</w:t>
      </w:r>
      <w:r>
        <w:rPr>
          <w:rFonts w:ascii="Times New Roman" w:hAnsi="Times New Roman" w:cs="Times New Roman"/>
          <w:sz w:val="24"/>
          <w:szCs w:val="24"/>
          <w:lang w:val="en-US"/>
        </w:rPr>
        <w:t>late.</w:t>
      </w:r>
      <w:r w:rsidR="00901512">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proofErr w:type="spellStart"/>
      <w:r w:rsidRPr="009943B4">
        <w:rPr>
          <w:rFonts w:ascii="Times New Roman" w:hAnsi="Times New Roman" w:cs="Times New Roman"/>
          <w:b/>
          <w:bCs/>
          <w:i/>
          <w:iCs/>
          <w:sz w:val="24"/>
          <w:szCs w:val="24"/>
        </w:rPr>
        <w:t>Choanotaenia</w:t>
      </w:r>
      <w:proofErr w:type="spellEnd"/>
      <w:r w:rsidRPr="009943B4">
        <w:rPr>
          <w:rFonts w:ascii="Times New Roman" w:hAnsi="Times New Roman" w:cs="Times New Roman"/>
          <w:b/>
          <w:bCs/>
          <w:i/>
          <w:iCs/>
          <w:sz w:val="24"/>
          <w:szCs w:val="24"/>
        </w:rPr>
        <w:t xml:space="preserve"> infundibulum</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32049D17" w14:textId="77777777" w:rsidR="00DE348E" w:rsidRDefault="00DE348E" w:rsidP="00E15B77">
      <w:pPr>
        <w:spacing w:line="360" w:lineRule="auto"/>
        <w:jc w:val="both"/>
        <w:rPr>
          <w:rFonts w:ascii="Times New Roman" w:hAnsi="Times New Roman" w:cs="Times New Roman"/>
          <w:sz w:val="24"/>
          <w:szCs w:val="24"/>
        </w:rPr>
      </w:pPr>
    </w:p>
    <w:p w14:paraId="0DCAB34B" w14:textId="77777777" w:rsidR="009E0E39" w:rsidRPr="00E15B77" w:rsidRDefault="009E0E39" w:rsidP="00E15B77">
      <w:pPr>
        <w:spacing w:line="360" w:lineRule="auto"/>
        <w:jc w:val="both"/>
        <w:rPr>
          <w:rFonts w:ascii="Times New Roman" w:hAnsi="Times New Roman" w:cs="Times New Roman"/>
          <w:sz w:val="24"/>
          <w:szCs w:val="24"/>
        </w:rPr>
      </w:pPr>
    </w:p>
    <w:p w14:paraId="29116DB7" w14:textId="6E3C8A3B" w:rsidR="00394A2C"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5</w:t>
      </w:r>
      <w:r w:rsidR="00394A2C" w:rsidRPr="00E15B77">
        <w:rPr>
          <w:rFonts w:ascii="Times New Roman" w:hAnsi="Times New Roman" w:cs="Times New Roman"/>
          <w:b/>
          <w:bCs/>
          <w:sz w:val="24"/>
          <w:szCs w:val="24"/>
        </w:rPr>
        <w:t xml:space="preserve">. AMOEBOTAENIA CUNEATA (Linstow, 1872): </w:t>
      </w:r>
    </w:p>
    <w:p w14:paraId="1CAACC24"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characters: </w:t>
      </w:r>
    </w:p>
    <w:p w14:paraId="5F663F91" w14:textId="4B828F15"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adult worm is flattened, segmented, and ribbon-like, but much shorter than large poultry cestodes and measuring 3.5-4.5 mm. The strobila is composed of a few proglottids and the proglottids are usually wider than long. The scolex bears four suckers with armed. The rostellum carries a single row of hooks and the suckers are unarmed. The genital pores are usually irregularly alternating and are situated near the anterior margin of the proglottids. Mature proglottids contain a single set of genital organs, and the uterus is sac-like, slightly lobed. The eggs contain the hexacanth embryo. Development is indirect and involves an invertebrate intermediate host. Earthworms are the main intermediate hosts. (Meggitt, 1914; M</w:t>
      </w:r>
      <w:r w:rsidR="00E505BC">
        <w:rPr>
          <w:rFonts w:ascii="Times New Roman" w:hAnsi="Times New Roman" w:cs="Times New Roman"/>
          <w:sz w:val="24"/>
          <w:szCs w:val="24"/>
        </w:rPr>
        <w:t>o</w:t>
      </w:r>
      <w:r w:rsidRPr="00E15B77">
        <w:rPr>
          <w:rFonts w:ascii="Times New Roman" w:hAnsi="Times New Roman" w:cs="Times New Roman"/>
          <w:sz w:val="24"/>
          <w:szCs w:val="24"/>
        </w:rPr>
        <w:t xml:space="preserve">nnig, 1926; </w:t>
      </w:r>
      <w:proofErr w:type="spellStart"/>
      <w:r w:rsidRPr="00E15B77">
        <w:rPr>
          <w:rFonts w:ascii="Times New Roman" w:hAnsi="Times New Roman" w:cs="Times New Roman"/>
          <w:sz w:val="24"/>
          <w:szCs w:val="24"/>
        </w:rPr>
        <w:t>Parasitipedia</w:t>
      </w:r>
      <w:proofErr w:type="spellEnd"/>
      <w:r w:rsidRPr="00E15B77">
        <w:rPr>
          <w:rFonts w:ascii="Times New Roman" w:hAnsi="Times New Roman" w:cs="Times New Roman"/>
          <w:sz w:val="24"/>
          <w:szCs w:val="24"/>
        </w:rPr>
        <w:t xml:space="preserve">, 2021). </w:t>
      </w:r>
    </w:p>
    <w:p w14:paraId="70A18A3F"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190603E0" w14:textId="06FCCC88"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a small, delicate, wedge-shaped tapeworm found attached to the mucosa of the small intestine of domestic chickens. The worm is usually white to translucent and flattened. The adult is about 3-4.5 mm long and about 1 mm wide, with up to about 20 proglottids. The anterior strobila becomes gradually broader, while the last few segments may become smaller again. The scolex is small and carries four unarmed suckers. The rostellum is armed with a single row of 12-14 hooks. Mature proglottids show genital pores that alternate irregularly and are positioned toward the extreme anterior margin. About 12-15 testes are arranged transversely in a single row near the posterior part of mature proglottids. The uterus is sac-like and slightly lobed; the eggs are nearly spherical, about 35 micrometres in diameter, and contain an oncosphere (Figure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and Plate </w:t>
      </w:r>
      <w:r w:rsidR="00901512">
        <w:rPr>
          <w:rFonts w:ascii="Times New Roman" w:hAnsi="Times New Roman" w:cs="Times New Roman"/>
          <w:sz w:val="24"/>
          <w:szCs w:val="24"/>
        </w:rPr>
        <w:t>6</w:t>
      </w:r>
      <w:r w:rsidRPr="00E15B77">
        <w:rPr>
          <w:rFonts w:ascii="Times New Roman" w:hAnsi="Times New Roman" w:cs="Times New Roman"/>
          <w:sz w:val="24"/>
          <w:szCs w:val="24"/>
        </w:rPr>
        <w:t xml:space="preserve">). </w:t>
      </w:r>
    </w:p>
    <w:p w14:paraId="16CF5E1A"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C59C7FD" w14:textId="3DED14B0" w:rsidR="00394A2C" w:rsidRPr="00E15B77" w:rsidRDefault="00394A2C"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cuneata </w:t>
      </w:r>
      <w:r w:rsidRPr="00E15B77">
        <w:rPr>
          <w:rFonts w:ascii="Times New Roman" w:hAnsi="Times New Roman" w:cs="Times New Roman"/>
          <w:sz w:val="24"/>
          <w:szCs w:val="24"/>
        </w:rPr>
        <w:t xml:space="preserve">(von Linstow, 1872) 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and Bishnupur districts, Manipur, India. Coll.</w:t>
      </w:r>
    </w:p>
    <w:p w14:paraId="0B5A05C3"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6885957F" w14:textId="49A8619D" w:rsidR="00394A2C"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Cohn erected the genus </w:t>
      </w:r>
      <w:proofErr w:type="spellStart"/>
      <w:r w:rsidRPr="00E15B77">
        <w:rPr>
          <w:rFonts w:ascii="Times New Roman" w:hAnsi="Times New Roman" w:cs="Times New Roman"/>
          <w:sz w:val="24"/>
          <w:szCs w:val="24"/>
        </w:rPr>
        <w:t>Amoebotaenia</w:t>
      </w:r>
      <w:proofErr w:type="spellEnd"/>
      <w:r w:rsidRPr="00E15B77">
        <w:rPr>
          <w:rFonts w:ascii="Times New Roman" w:hAnsi="Times New Roman" w:cs="Times New Roman"/>
          <w:sz w:val="24"/>
          <w:szCs w:val="24"/>
        </w:rPr>
        <w:t xml:space="preserve"> in 1900, with the type species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(von Linstow, 1872) Cohn, 1900. Several species of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were described by many workers from avian hosts. The Indian checklist recorded nine species under this genus, viz., </w:t>
      </w:r>
      <w:r w:rsidRPr="00E15B77">
        <w:rPr>
          <w:rFonts w:ascii="Times New Roman" w:hAnsi="Times New Roman" w:cs="Times New Roman"/>
          <w:i/>
          <w:iCs/>
          <w:sz w:val="24"/>
          <w:szCs w:val="24"/>
        </w:rPr>
        <w:t>A. cuneata</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megascolecis</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maharashtri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indiana</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cohni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kharati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madrasiensis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lastRenderedPageBreak/>
        <w:t xml:space="preserve">and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agrawali</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(Banerjee, n.d.). The species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was originally described as </w:t>
      </w:r>
      <w:r w:rsidRPr="00E15B77">
        <w:rPr>
          <w:rFonts w:ascii="Times New Roman" w:hAnsi="Times New Roman" w:cs="Times New Roman"/>
          <w:i/>
          <w:iCs/>
          <w:sz w:val="24"/>
          <w:szCs w:val="24"/>
        </w:rPr>
        <w:t xml:space="preserve">Taenia cuneata </w:t>
      </w:r>
      <w:r w:rsidRPr="00E15B77">
        <w:rPr>
          <w:rFonts w:ascii="Times New Roman" w:hAnsi="Times New Roman" w:cs="Times New Roman"/>
          <w:sz w:val="24"/>
          <w:szCs w:val="24"/>
        </w:rPr>
        <w:t xml:space="preserve">von Linstow, 1872, and later placed in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Cohn.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sphenoides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(Railliet, 1892) Meggitt, 1914 is treated as a synonym of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in recent taxonomic catalogues (Dimitrova et al., 2023). The species occurs chiefly in the small intestine or duodenum of domestic fowl and other gallinaceous birds and earthworms act as the intermediate host in its life cycle (Meggitt, 1914; Monnig, 1926; Permin &amp; Hansen, 1998). The morphological characters and dimensions of the present specimens are in agreement with those of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sphenoides</w:t>
      </w:r>
      <w:proofErr w:type="spellEnd"/>
      <w:r w:rsidRPr="00E15B77">
        <w:rPr>
          <w:rFonts w:ascii="Times New Roman" w:hAnsi="Times New Roman" w:cs="Times New Roman"/>
          <w:sz w:val="24"/>
          <w:szCs w:val="24"/>
        </w:rPr>
        <w:t xml:space="preserve">) described by earlier workers, especially the very small, flattened and wedge-shaped strobila, measuring about 3-4 mm in length and about 1 mm in breadth; scolex with four suckers; armed rostellum bearing 12-14 hooks; short strobila with about 20-25 proglottids; genital pores irregularly alternate and situated near the anterior margin of the proglottid; testes usually 12-20 in number; and uterus sac-like and slightly lobed (Meggitt, 1914; Soulsby, 1982; Permin &amp; Hansen, 1998). Minor variation in size, number of segments and contraction of the strobila may be due to the age of the worm, pressure during fixation, staining and mounting. Hence, based on these diagnostic characters, the present specimen is treated as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cuneata </w:t>
      </w:r>
      <w:r w:rsidRPr="00E15B77">
        <w:rPr>
          <w:rFonts w:ascii="Times New Roman" w:hAnsi="Times New Roman" w:cs="Times New Roman"/>
          <w:sz w:val="24"/>
          <w:szCs w:val="24"/>
        </w:rPr>
        <w:t xml:space="preserve">(von Linstow, 1872) Cohn, 1900. </w:t>
      </w:r>
    </w:p>
    <w:p w14:paraId="6F3ED080" w14:textId="74BF7597" w:rsidR="00DE348E" w:rsidRDefault="00DE348E" w:rsidP="00DE348E">
      <w:pPr>
        <w:tabs>
          <w:tab w:val="left" w:pos="7344"/>
        </w:tabs>
        <w:spacing w:line="360" w:lineRule="auto"/>
        <w:rPr>
          <w:rFonts w:ascii="Times New Roman" w:hAnsi="Times New Roman" w:cs="Times New Roman"/>
          <w:sz w:val="24"/>
          <w:szCs w:val="24"/>
        </w:rPr>
      </w:pPr>
      <w:r>
        <w:rPr>
          <w:rFonts w:ascii="Times New Roman" w:hAnsi="Times New Roman" w:cs="Times New Roman"/>
          <w:noProof/>
          <w:sz w:val="24"/>
          <w:szCs w:val="24"/>
          <w:lang w:val="en-GB"/>
        </w:rPr>
        <w:lastRenderedPageBreak/>
        <w:drawing>
          <wp:anchor distT="0" distB="0" distL="114300" distR="114300" simplePos="0" relativeHeight="251670528" behindDoc="0" locked="0" layoutInCell="1" allowOverlap="1" wp14:anchorId="57D1AC32" wp14:editId="5BE823E4">
            <wp:simplePos x="0" y="0"/>
            <wp:positionH relativeFrom="column">
              <wp:posOffset>327660</wp:posOffset>
            </wp:positionH>
            <wp:positionV relativeFrom="paragraph">
              <wp:posOffset>0</wp:posOffset>
            </wp:positionV>
            <wp:extent cx="5044440" cy="7134225"/>
            <wp:effectExtent l="0" t="0" r="3810" b="9525"/>
            <wp:wrapTopAndBottom/>
            <wp:docPr id="17179618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61827" name="Picture 1717961827"/>
                    <pic:cNvPicPr/>
                  </pic:nvPicPr>
                  <pic:blipFill>
                    <a:blip r:embed="rId28" cstate="print">
                      <a:extLst>
                        <a:ext uri="{BEBA8EAE-BF5A-486C-A8C5-ECC9F3942E4B}">
                          <a14:imgProps xmlns:a14="http://schemas.microsoft.com/office/drawing/2010/main">
                            <a14:imgLayer r:embed="rId2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44440" cy="71342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GB"/>
        </w:rPr>
        <w:t xml:space="preserve">Figure </w:t>
      </w:r>
      <w:r w:rsidR="001A6E81">
        <w:rPr>
          <w:rFonts w:ascii="Times New Roman" w:hAnsi="Times New Roman" w:cs="Times New Roman"/>
          <w:sz w:val="24"/>
          <w:szCs w:val="24"/>
          <w:lang w:val="en-GB"/>
        </w:rPr>
        <w:t>8</w:t>
      </w:r>
      <w:r>
        <w:rPr>
          <w:rFonts w:ascii="Times New Roman" w:hAnsi="Times New Roman" w:cs="Times New Roman"/>
          <w:sz w:val="24"/>
          <w:szCs w:val="24"/>
          <w:lang w:val="en-GB"/>
        </w:rPr>
        <w:t xml:space="preserve">: </w:t>
      </w:r>
      <w:proofErr w:type="spellStart"/>
      <w:r w:rsidRPr="00802472">
        <w:rPr>
          <w:rFonts w:ascii="Times New Roman" w:hAnsi="Times New Roman" w:cs="Times New Roman"/>
          <w:i/>
          <w:sz w:val="24"/>
          <w:szCs w:val="24"/>
          <w:lang w:val="en-US"/>
        </w:rPr>
        <w:t>Amoebotaenia</w:t>
      </w:r>
      <w:proofErr w:type="spellEnd"/>
      <w:r w:rsidRPr="00802472">
        <w:rPr>
          <w:rFonts w:ascii="Times New Roman" w:hAnsi="Times New Roman" w:cs="Times New Roman"/>
          <w:i/>
          <w:sz w:val="24"/>
          <w:szCs w:val="24"/>
          <w:lang w:val="en-US"/>
        </w:rPr>
        <w:t xml:space="preserve"> cuneata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0C212627" w14:textId="77777777" w:rsidR="00DE348E" w:rsidRDefault="00DE348E" w:rsidP="00DE348E">
      <w:pPr>
        <w:tabs>
          <w:tab w:val="left" w:pos="7344"/>
        </w:tabs>
        <w:spacing w:line="360" w:lineRule="auto"/>
        <w:rPr>
          <w:rFonts w:ascii="Times New Roman" w:hAnsi="Times New Roman" w:cs="Times New Roman"/>
          <w:sz w:val="24"/>
          <w:szCs w:val="24"/>
        </w:rPr>
      </w:pPr>
    </w:p>
    <w:p w14:paraId="09934C63" w14:textId="77777777" w:rsidR="00DE348E" w:rsidRDefault="00DE348E" w:rsidP="00DE348E">
      <w:pPr>
        <w:tabs>
          <w:tab w:val="left" w:pos="7344"/>
        </w:tabs>
        <w:spacing w:line="360" w:lineRule="auto"/>
        <w:rPr>
          <w:rFonts w:ascii="Times New Roman" w:hAnsi="Times New Roman" w:cs="Times New Roman"/>
          <w:sz w:val="24"/>
          <w:szCs w:val="24"/>
        </w:rPr>
      </w:pPr>
    </w:p>
    <w:p w14:paraId="529BC143" w14:textId="77777777" w:rsidR="009E0E39" w:rsidRDefault="009E0E39" w:rsidP="009E0E39">
      <w:pPr>
        <w:tabs>
          <w:tab w:val="left" w:pos="7344"/>
        </w:tabs>
        <w:spacing w:line="360" w:lineRule="auto"/>
        <w:rPr>
          <w:rFonts w:ascii="Times New Roman" w:hAnsi="Times New Roman" w:cs="Times New Roman"/>
          <w:sz w:val="24"/>
          <w:szCs w:val="24"/>
        </w:rPr>
      </w:pPr>
    </w:p>
    <w:p w14:paraId="3C521722" w14:textId="0DA84E18" w:rsidR="009E0E39" w:rsidRDefault="009E0E39" w:rsidP="009E0E39">
      <w:pPr>
        <w:tabs>
          <w:tab w:val="left" w:pos="7344"/>
        </w:tabs>
        <w:spacing w:line="360" w:lineRule="auto"/>
        <w:rPr>
          <w:rFonts w:ascii="Times New Roman" w:hAnsi="Times New Roman" w:cs="Times New Roman"/>
          <w:sz w:val="24"/>
          <w:szCs w:val="24"/>
        </w:rPr>
      </w:pPr>
      <w:r>
        <w:rPr>
          <w:noProof/>
        </w:rPr>
        <w:lastRenderedPageBreak/>
        <w:drawing>
          <wp:anchor distT="0" distB="0" distL="114300" distR="114300" simplePos="0" relativeHeight="251692032" behindDoc="0" locked="0" layoutInCell="1" allowOverlap="1" wp14:anchorId="344E4D7E" wp14:editId="704B944E">
            <wp:simplePos x="0" y="0"/>
            <wp:positionH relativeFrom="column">
              <wp:posOffset>274320</wp:posOffset>
            </wp:positionH>
            <wp:positionV relativeFrom="paragraph">
              <wp:posOffset>0</wp:posOffset>
            </wp:positionV>
            <wp:extent cx="5288280" cy="7478395"/>
            <wp:effectExtent l="0" t="0" r="7620" b="8255"/>
            <wp:wrapTopAndBottom/>
            <wp:docPr id="3021720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88280" cy="7478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GB"/>
        </w:rPr>
        <w:t>plate</w:t>
      </w:r>
      <w:r w:rsidR="001A6E81">
        <w:rPr>
          <w:rFonts w:ascii="Times New Roman" w:hAnsi="Times New Roman" w:cs="Times New Roman"/>
          <w:sz w:val="24"/>
          <w:szCs w:val="24"/>
          <w:lang w:val="en-GB"/>
        </w:rPr>
        <w:t xml:space="preserve"> </w:t>
      </w:r>
      <w:r w:rsidR="00901512">
        <w:rPr>
          <w:rFonts w:ascii="Times New Roman" w:hAnsi="Times New Roman" w:cs="Times New Roman"/>
          <w:sz w:val="24"/>
          <w:szCs w:val="24"/>
          <w:lang w:val="en-GB"/>
        </w:rPr>
        <w:t>6</w:t>
      </w:r>
      <w:r>
        <w:rPr>
          <w:rFonts w:ascii="Times New Roman" w:hAnsi="Times New Roman" w:cs="Times New Roman"/>
          <w:sz w:val="24"/>
          <w:szCs w:val="24"/>
          <w:lang w:val="en-GB"/>
        </w:rPr>
        <w:t xml:space="preserve">: </w:t>
      </w:r>
      <w:proofErr w:type="spellStart"/>
      <w:r w:rsidRPr="00802472">
        <w:rPr>
          <w:rFonts w:ascii="Times New Roman" w:hAnsi="Times New Roman" w:cs="Times New Roman"/>
          <w:i/>
          <w:sz w:val="24"/>
          <w:szCs w:val="24"/>
          <w:lang w:val="en-US"/>
        </w:rPr>
        <w:t>Amoebotaenia</w:t>
      </w:r>
      <w:proofErr w:type="spellEnd"/>
      <w:r w:rsidRPr="00802472">
        <w:rPr>
          <w:rFonts w:ascii="Times New Roman" w:hAnsi="Times New Roman" w:cs="Times New Roman"/>
          <w:i/>
          <w:sz w:val="24"/>
          <w:szCs w:val="24"/>
          <w:lang w:val="en-US"/>
        </w:rPr>
        <w:t xml:space="preserve"> cuneata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rostellum region, C; Mature proglottid, D; Gravid segment.</w:t>
      </w:r>
    </w:p>
    <w:p w14:paraId="7C98F4B5" w14:textId="77777777" w:rsidR="009E0E39" w:rsidRDefault="009E0E39" w:rsidP="009E0E39">
      <w:pPr>
        <w:tabs>
          <w:tab w:val="left" w:pos="7344"/>
        </w:tabs>
        <w:spacing w:line="360" w:lineRule="auto"/>
        <w:rPr>
          <w:rFonts w:ascii="Times New Roman" w:hAnsi="Times New Roman" w:cs="Times New Roman"/>
          <w:sz w:val="24"/>
          <w:szCs w:val="24"/>
        </w:rPr>
      </w:pPr>
    </w:p>
    <w:p w14:paraId="07162CD2" w14:textId="77777777" w:rsidR="00DE348E" w:rsidRPr="00E15B77" w:rsidRDefault="00DE348E" w:rsidP="00E15B77">
      <w:pPr>
        <w:spacing w:line="360" w:lineRule="auto"/>
        <w:jc w:val="both"/>
        <w:rPr>
          <w:rFonts w:ascii="Times New Roman" w:hAnsi="Times New Roman" w:cs="Times New Roman"/>
          <w:sz w:val="24"/>
          <w:szCs w:val="24"/>
        </w:rPr>
      </w:pPr>
    </w:p>
    <w:p w14:paraId="71F1F617" w14:textId="2B7F5C30" w:rsidR="00394A2C" w:rsidRPr="00E15B77" w:rsidRDefault="006C0F0A"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b/>
          <w:bCs/>
          <w:sz w:val="24"/>
          <w:szCs w:val="24"/>
        </w:rPr>
        <w:lastRenderedPageBreak/>
        <w:t xml:space="preserve">6. </w:t>
      </w:r>
      <w:r w:rsidR="00394A2C" w:rsidRPr="00E15B77">
        <w:rPr>
          <w:rFonts w:ascii="Times New Roman" w:hAnsi="Times New Roman" w:cs="Times New Roman"/>
          <w:b/>
          <w:bCs/>
          <w:sz w:val="24"/>
          <w:szCs w:val="24"/>
        </w:rPr>
        <w:t xml:space="preserve">COTUGNIA DIGONOPORA (Pasquale, 1890): </w:t>
      </w:r>
    </w:p>
    <w:p w14:paraId="72496529"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04BADA4C" w14:textId="6D537E55"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a flattened, segmented strobila with a large scolex bearing four cup-shaped, muscular suckers; an apical rostellum armed with double rows of minute hooks and the highly diagnostic presence of two complete sets of reproductive organs with bilateral genital pores in each mature segment. The body measures 70-120 mm in length, the scolex 0.60 mm in diameter, the rostellum 0.30mm in diameter,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about 0.01 mm long, mature proglottids 2-2.50 x 0.40-0.50 mm and gravid proglottids 3.70 x 1.50 mm. The testes are rounded to oval and distributed in the mature segment. A cirrus pouch is present in each genital complex. The ovary is bilobed and located posterior to the middle region of the proglottid in each genital set. Gravid proglottids are larger than mature proglottids and measure 3.70 x 1.50 mm. In gravid segments, the uterus is replaced by egg capsules. Each egg capsule contains a single egg.</w:t>
      </w:r>
    </w:p>
    <w:p w14:paraId="55A82540"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EA9E756" w14:textId="37227931" w:rsidR="00394A2C" w:rsidRPr="00E15B77" w:rsidRDefault="00394A2C"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(Pasquale, 1890) 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Coll. </w:t>
      </w:r>
    </w:p>
    <w:p w14:paraId="471C94F9"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(6 specimens) </w:t>
      </w:r>
    </w:p>
    <w:p w14:paraId="2E8C0048" w14:textId="6A9D5774"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strobila is elongated, whitish and tape-like. The total body length is 7–12cm. The body width is not uniform throughout the worm. The scolex is comparatively large and measures 0.55- 0.60 mm in diameter. It bears four well-developed, cup-shaped suckers, each measuring 0.10 × 0.15 mm. A distinct rostellum is present and measures 0.28-0.30 mm in diameter. The rostellum is armed with double rows of very minute hooks. The mature proglottids are rectangular and broader than the anterior neck, with pointed or slightly projecting posterior corners. A mature segment measures 2.50-3 × 0.50-0.55 mm. Each mature proglottid contains two complete sets of genital organs. The testes are small, rounded and measure 0.03-0.04 mm in diameter. The cirrus pouch is small and measures about 0.06 mm in length. Genital pores are positioned on the lateral margin and measure around 0.17 × 0.04 mm. The ovary is bilobed and situated posteriorly in the segment, measuring approximately 0.03 mm in width. The gravid proglottids are larger than the mature proglottids and measure approximately 3.70 × 1.50 mm. Each egg capsule generally contains a single egg measuring </w:t>
      </w:r>
      <w:r w:rsidRPr="00E15B77">
        <w:rPr>
          <w:rFonts w:ascii="Times New Roman" w:hAnsi="Times New Roman" w:cs="Times New Roman"/>
          <w:sz w:val="24"/>
          <w:szCs w:val="24"/>
        </w:rPr>
        <w:lastRenderedPageBreak/>
        <w:t xml:space="preserve">around 0.02–0.03 mm in diameter. The excretory canal is also visible in well-stained specimens (Figure </w:t>
      </w:r>
      <w:r w:rsidR="00901512">
        <w:rPr>
          <w:rFonts w:ascii="Times New Roman" w:hAnsi="Times New Roman" w:cs="Times New Roman"/>
          <w:sz w:val="24"/>
          <w:szCs w:val="24"/>
        </w:rPr>
        <w:t>9</w:t>
      </w:r>
      <w:r w:rsidRPr="00E15B77">
        <w:rPr>
          <w:rFonts w:ascii="Times New Roman" w:hAnsi="Times New Roman" w:cs="Times New Roman"/>
          <w:sz w:val="24"/>
          <w:szCs w:val="24"/>
        </w:rPr>
        <w:t xml:space="preserve"> </w:t>
      </w:r>
      <w:proofErr w:type="gramStart"/>
      <w:r w:rsidRPr="00E15B77">
        <w:rPr>
          <w:rFonts w:ascii="Times New Roman" w:hAnsi="Times New Roman" w:cs="Times New Roman"/>
          <w:sz w:val="24"/>
          <w:szCs w:val="24"/>
        </w:rPr>
        <w:t>and  plate</w:t>
      </w:r>
      <w:proofErr w:type="gramEnd"/>
      <w:r w:rsidR="00901512">
        <w:rPr>
          <w:rFonts w:ascii="Times New Roman" w:hAnsi="Times New Roman" w:cs="Times New Roman"/>
          <w:sz w:val="24"/>
          <w:szCs w:val="24"/>
        </w:rPr>
        <w:t>7</w:t>
      </w:r>
      <w:r w:rsidRPr="00E15B77">
        <w:rPr>
          <w:rFonts w:ascii="Times New Roman" w:hAnsi="Times New Roman" w:cs="Times New Roman"/>
          <w:sz w:val="24"/>
          <w:szCs w:val="24"/>
        </w:rPr>
        <w:t xml:space="preserve">). </w:t>
      </w:r>
    </w:p>
    <w:p w14:paraId="4BF38C3E"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33BC574E" w14:textId="4DEA60BC"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nuclear internal transcribed spacer 2 (ITS2) sequence in FASTA format generated from the study specimen was analysed with reference cestode sequences using the Neighbour-Joining method. According to the information </w:t>
      </w:r>
      <w:proofErr w:type="gramStart"/>
      <w:r w:rsidRPr="00E15B77">
        <w:rPr>
          <w:rFonts w:ascii="Times New Roman" w:hAnsi="Times New Roman" w:cs="Times New Roman"/>
          <w:sz w:val="24"/>
          <w:szCs w:val="24"/>
        </w:rPr>
        <w:t xml:space="preserve">135 </w:t>
      </w:r>
      <w:r w:rsidR="00767BC1">
        <w:rPr>
          <w:rFonts w:ascii="Times New Roman" w:hAnsi="Times New Roman" w:cs="Times New Roman"/>
          <w:sz w:val="24"/>
          <w:szCs w:val="24"/>
        </w:rPr>
        <w:t xml:space="preserve"> </w:t>
      </w:r>
      <w:r w:rsidRPr="00E15B77">
        <w:rPr>
          <w:rFonts w:ascii="Times New Roman" w:hAnsi="Times New Roman" w:cs="Times New Roman"/>
          <w:sz w:val="24"/>
          <w:szCs w:val="24"/>
        </w:rPr>
        <w:t>shown</w:t>
      </w:r>
      <w:proofErr w:type="gramEnd"/>
      <w:r w:rsidRPr="00E15B77">
        <w:rPr>
          <w:rFonts w:ascii="Times New Roman" w:hAnsi="Times New Roman" w:cs="Times New Roman"/>
          <w:sz w:val="24"/>
          <w:szCs w:val="24"/>
        </w:rPr>
        <w:t xml:space="preserve"> in MEGA7 (Figure.</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the optimal tree had a total branch length of 1.73135893. Evolutionary distances were estimated by the Maximum Composite Likelihood method and expressed as the number of base substitutions per site. The analysis included 16 nucleotide sequences; ambiguous sites were removed for each sequence pair, and 2,155 positions were retained in the final dataset. We evaluated branch reliability with 1,000 bootstrap replicates, using the </w:t>
      </w:r>
      <w:proofErr w:type="spellStart"/>
      <w:r w:rsidRPr="00E15B77">
        <w:rPr>
          <w:rFonts w:ascii="Times New Roman" w:hAnsi="Times New Roman" w:cs="Times New Roman"/>
          <w:i/>
          <w:iCs/>
          <w:sz w:val="24"/>
          <w:szCs w:val="24"/>
        </w:rPr>
        <w:t>Hymenolepis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diminuta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sequence as an outgroup (Figure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w:t>
      </w:r>
    </w:p>
    <w:p w14:paraId="5B6E1AE9"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sequence “</w:t>
      </w:r>
      <w:r w:rsidRPr="00E15B77">
        <w:rPr>
          <w:rFonts w:ascii="Times New Roman" w:hAnsi="Times New Roman" w:cs="Times New Roman"/>
          <w:i/>
          <w:iCs/>
          <w:sz w:val="24"/>
          <w:szCs w:val="24"/>
        </w:rPr>
        <w:t>Cotugnia</w:t>
      </w:r>
      <w:r w:rsidRPr="00E15B77">
        <w:rPr>
          <w:rFonts w:ascii="Times New Roman" w:hAnsi="Times New Roman" w:cs="Times New Roman"/>
          <w:sz w:val="24"/>
          <w:szCs w:val="24"/>
        </w:rPr>
        <w:t xml:space="preserve">-ITS2” is recovered as the immediate sister sequence of LC748081.1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 node connecting these two sequences has a bootstrap value of 94%, indicating strong and reproducible support for their association. This close placement is the principal molecular evidence for assigning the study specimen to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 short separation between the two terminal branches also indicates comparatively low ITS2 divergence between the study isolate. </w:t>
      </w:r>
    </w:p>
    <w:p w14:paraId="2A0B32BD"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289F31B4" w14:textId="1EEF629F"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genus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was erected by </w:t>
      </w:r>
      <w:proofErr w:type="spellStart"/>
      <w:r w:rsidRPr="00E15B77">
        <w:rPr>
          <w:rFonts w:ascii="Times New Roman" w:hAnsi="Times New Roman" w:cs="Times New Roman"/>
          <w:sz w:val="24"/>
          <w:szCs w:val="24"/>
        </w:rPr>
        <w:t>Diamare</w:t>
      </w:r>
      <w:proofErr w:type="spellEnd"/>
      <w:r w:rsidRPr="00E15B77">
        <w:rPr>
          <w:rFonts w:ascii="Times New Roman" w:hAnsi="Times New Roman" w:cs="Times New Roman"/>
          <w:sz w:val="24"/>
          <w:szCs w:val="24"/>
        </w:rPr>
        <w:t xml:space="preserve">, 1893, with the type species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(Pasquale, 1890) recorded from domestic fowl </w:t>
      </w:r>
      <w:r w:rsidRPr="00E15B77">
        <w:rPr>
          <w:rFonts w:ascii="Times New Roman" w:hAnsi="Times New Roman" w:cs="Times New Roman"/>
          <w:i/>
          <w:iCs/>
          <w:sz w:val="24"/>
          <w:szCs w:val="24"/>
        </w:rPr>
        <w:t xml:space="preserve">Gallus </w:t>
      </w:r>
      <w:proofErr w:type="spellStart"/>
      <w:r w:rsidRPr="00E15B77">
        <w:rPr>
          <w:rFonts w:ascii="Times New Roman" w:hAnsi="Times New Roman" w:cs="Times New Roman"/>
          <w:i/>
          <w:iCs/>
          <w:sz w:val="24"/>
          <w:szCs w:val="24"/>
        </w:rPr>
        <w:t>gallus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Several species of </w:t>
      </w:r>
      <w:proofErr w:type="spellStart"/>
      <w:r w:rsidRPr="00E15B77">
        <w:rPr>
          <w:rFonts w:ascii="Times New Roman" w:hAnsi="Times New Roman" w:cs="Times New Roman"/>
          <w:i/>
          <w:iCs/>
          <w:sz w:val="24"/>
          <w:szCs w:val="24"/>
        </w:rPr>
        <w:t>Cotugni</w:t>
      </w:r>
      <w:r w:rsidRPr="00E15B77">
        <w:rPr>
          <w:rFonts w:ascii="Times New Roman" w:hAnsi="Times New Roman" w:cs="Times New Roman"/>
          <w:sz w:val="24"/>
          <w:szCs w:val="24"/>
        </w:rPr>
        <w:t>a</w:t>
      </w:r>
      <w:proofErr w:type="spellEnd"/>
      <w:r w:rsidRPr="00E15B77">
        <w:rPr>
          <w:rFonts w:ascii="Times New Roman" w:hAnsi="Times New Roman" w:cs="Times New Roman"/>
          <w:sz w:val="24"/>
          <w:szCs w:val="24"/>
        </w:rPr>
        <w:t xml:space="preserve"> were described by many workers, viz.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polyacantha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Fuhrmann 1909, </w:t>
      </w:r>
      <w:r w:rsidRPr="00E15B77">
        <w:rPr>
          <w:rFonts w:ascii="Times New Roman" w:hAnsi="Times New Roman" w:cs="Times New Roman"/>
          <w:i/>
          <w:iCs/>
          <w:sz w:val="24"/>
          <w:szCs w:val="24"/>
        </w:rPr>
        <w:t xml:space="preserve">C. cuneata tenuis </w:t>
      </w:r>
      <w:r w:rsidRPr="00E15B77">
        <w:rPr>
          <w:rFonts w:ascii="Times New Roman" w:hAnsi="Times New Roman" w:cs="Times New Roman"/>
          <w:sz w:val="24"/>
          <w:szCs w:val="24"/>
        </w:rPr>
        <w:t xml:space="preserve">Meggitt, 1924,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joyeuxi</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Baer, 1925, </w:t>
      </w:r>
      <w:r w:rsidRPr="00E15B77">
        <w:rPr>
          <w:rFonts w:ascii="Times New Roman" w:hAnsi="Times New Roman" w:cs="Times New Roman"/>
          <w:i/>
          <w:iCs/>
          <w:sz w:val="24"/>
          <w:szCs w:val="24"/>
        </w:rPr>
        <w:t xml:space="preserve">C. parva </w:t>
      </w:r>
      <w:r w:rsidRPr="00E15B77">
        <w:rPr>
          <w:rFonts w:ascii="Times New Roman" w:hAnsi="Times New Roman" w:cs="Times New Roman"/>
          <w:sz w:val="24"/>
          <w:szCs w:val="24"/>
        </w:rPr>
        <w:t xml:space="preserve">Baer, 1925,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taiwanensis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1935,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rimandoi</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sz w:val="24"/>
          <w:szCs w:val="24"/>
        </w:rPr>
        <w:t>Tubangui</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Masilungan</w:t>
      </w:r>
      <w:proofErr w:type="spellEnd"/>
      <w:r w:rsidRPr="00E15B77">
        <w:rPr>
          <w:rFonts w:ascii="Times New Roman" w:hAnsi="Times New Roman" w:cs="Times New Roman"/>
          <w:sz w:val="24"/>
          <w:szCs w:val="24"/>
        </w:rPr>
        <w:t xml:space="preserve">, 1937,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columbae</w:t>
      </w:r>
      <w:proofErr w:type="spellEnd"/>
      <w:r w:rsidRPr="00E15B77">
        <w:rPr>
          <w:rFonts w:ascii="Times New Roman" w:hAnsi="Times New Roman" w:cs="Times New Roman"/>
          <w:i/>
          <w:iCs/>
          <w:sz w:val="24"/>
          <w:szCs w:val="24"/>
        </w:rPr>
        <w:t xml:space="preserve"> </w:t>
      </w:r>
      <w:r w:rsidRPr="00901512">
        <w:rPr>
          <w:rFonts w:ascii="Times New Roman" w:hAnsi="Times New Roman" w:cs="Times New Roman"/>
          <w:sz w:val="24"/>
          <w:szCs w:val="24"/>
        </w:rPr>
        <w:t>Shinde, 1969,</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indiana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Kasar et al., 2010 and other allied forms from domestic fowl, pigeons and related birds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1959, Kasar et al., 2010, </w:t>
      </w:r>
      <w:proofErr w:type="spellStart"/>
      <w:r w:rsidRPr="00E15B77">
        <w:rPr>
          <w:rFonts w:ascii="Times New Roman" w:hAnsi="Times New Roman" w:cs="Times New Roman"/>
          <w:sz w:val="24"/>
          <w:szCs w:val="24"/>
        </w:rPr>
        <w:t>Nanware</w:t>
      </w:r>
      <w:proofErr w:type="spellEnd"/>
      <w:r w:rsidRPr="00E15B77">
        <w:rPr>
          <w:rFonts w:ascii="Times New Roman" w:hAnsi="Times New Roman" w:cs="Times New Roman"/>
          <w:sz w:val="24"/>
          <w:szCs w:val="24"/>
        </w:rPr>
        <w:t xml:space="preserve"> &amp; </w:t>
      </w:r>
      <w:proofErr w:type="spellStart"/>
      <w:r w:rsidRPr="00E15B77">
        <w:rPr>
          <w:rFonts w:ascii="Times New Roman" w:hAnsi="Times New Roman" w:cs="Times New Roman"/>
          <w:sz w:val="24"/>
          <w:szCs w:val="24"/>
        </w:rPr>
        <w:t>Bhure</w:t>
      </w:r>
      <w:proofErr w:type="spellEnd"/>
      <w:r w:rsidRPr="00E15B77">
        <w:rPr>
          <w:rFonts w:ascii="Times New Roman" w:hAnsi="Times New Roman" w:cs="Times New Roman"/>
          <w:sz w:val="24"/>
          <w:szCs w:val="24"/>
        </w:rPr>
        <w:t xml:space="preserve">, 2013). The genus is distinguished from other davaineid cestodes by its </w:t>
      </w:r>
      <w:proofErr w:type="spellStart"/>
      <w:r w:rsidRPr="00E15B77">
        <w:rPr>
          <w:rFonts w:ascii="Times New Roman" w:hAnsi="Times New Roman" w:cs="Times New Roman"/>
          <w:sz w:val="24"/>
          <w:szCs w:val="24"/>
        </w:rPr>
        <w:t>strobilate</w:t>
      </w:r>
      <w:proofErr w:type="spellEnd"/>
      <w:r w:rsidRPr="00E15B77">
        <w:rPr>
          <w:rFonts w:ascii="Times New Roman" w:hAnsi="Times New Roman" w:cs="Times New Roman"/>
          <w:sz w:val="24"/>
          <w:szCs w:val="24"/>
        </w:rPr>
        <w:t xml:space="preserve"> body, distinct scolex with four muscular suckers, armed rostellum, numerous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and double sets of reproductive organs in mature proglottids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1959; Siddiqi, 1961). </w:t>
      </w:r>
    </w:p>
    <w:p w14:paraId="7E4281E1" w14:textId="09DD8E5E"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morphological characters and dimensions of the present specimens </w:t>
      </w:r>
      <w:r w:rsidR="008A38D6" w:rsidRPr="00E15B77">
        <w:rPr>
          <w:rFonts w:ascii="Times New Roman" w:hAnsi="Times New Roman" w:cs="Times New Roman"/>
          <w:sz w:val="24"/>
          <w:szCs w:val="24"/>
        </w:rPr>
        <w:t xml:space="preserve">agree with those of C. </w:t>
      </w:r>
      <w:proofErr w:type="spellStart"/>
      <w:r w:rsidR="008A38D6" w:rsidRPr="00E15B77">
        <w:rPr>
          <w:rFonts w:ascii="Times New Roman" w:hAnsi="Times New Roman" w:cs="Times New Roman"/>
          <w:sz w:val="24"/>
          <w:szCs w:val="24"/>
        </w:rPr>
        <w:t>digonopora</w:t>
      </w:r>
      <w:proofErr w:type="spellEnd"/>
      <w:r w:rsidR="008A38D6" w:rsidRPr="00E15B77">
        <w:rPr>
          <w:rFonts w:ascii="Times New Roman" w:hAnsi="Times New Roman" w:cs="Times New Roman"/>
          <w:sz w:val="24"/>
          <w:szCs w:val="24"/>
        </w:rPr>
        <w:t xml:space="preserve"> (Pasquale, 1890; </w:t>
      </w:r>
      <w:proofErr w:type="spellStart"/>
      <w:r w:rsidR="008A38D6" w:rsidRPr="00E15B77">
        <w:rPr>
          <w:rFonts w:ascii="Times New Roman" w:hAnsi="Times New Roman" w:cs="Times New Roman"/>
          <w:sz w:val="24"/>
          <w:szCs w:val="24"/>
        </w:rPr>
        <w:t>Diamare</w:t>
      </w:r>
      <w:proofErr w:type="spellEnd"/>
      <w:r w:rsidR="008A38D6" w:rsidRPr="00E15B77">
        <w:rPr>
          <w:rFonts w:ascii="Times New Roman" w:hAnsi="Times New Roman" w:cs="Times New Roman"/>
          <w:sz w:val="24"/>
          <w:szCs w:val="24"/>
        </w:rPr>
        <w:t>, 1893 as described by Siddiqi, 1960, 1961),</w:t>
      </w:r>
      <w:r w:rsidRPr="00E15B77">
        <w:rPr>
          <w:rFonts w:ascii="Times New Roman" w:hAnsi="Times New Roman" w:cs="Times New Roman"/>
          <w:sz w:val="24"/>
          <w:szCs w:val="24"/>
        </w:rPr>
        <w:t xml:space="preserve"> except for </w:t>
      </w:r>
      <w:r w:rsidRPr="00E15B77">
        <w:rPr>
          <w:rFonts w:ascii="Times New Roman" w:hAnsi="Times New Roman" w:cs="Times New Roman"/>
          <w:sz w:val="24"/>
          <w:szCs w:val="24"/>
        </w:rPr>
        <w:lastRenderedPageBreak/>
        <w:t xml:space="preserve">minor variation. The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and rostellum are important diagnostic structures (Siddiqi, 1961). Minor variations in body size, scolex measurement,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armature, number of testes and egg-capsule arrangement may occur due to host, maturity and fixation condition. Hence, the present specimen is treated as </w:t>
      </w:r>
      <w:proofErr w:type="spellStart"/>
      <w:r w:rsidRPr="00E15B77">
        <w:rPr>
          <w:rFonts w:ascii="Times New Roman" w:hAnsi="Times New Roman" w:cs="Times New Roman"/>
          <w:b/>
          <w:bCs/>
          <w:i/>
          <w:iCs/>
          <w:sz w:val="24"/>
          <w:szCs w:val="24"/>
        </w:rPr>
        <w:t>Cotugnia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digonopora</w:t>
      </w:r>
      <w:proofErr w:type="spellEnd"/>
      <w:r w:rsidRPr="00E15B77">
        <w:rPr>
          <w:rFonts w:ascii="Times New Roman" w:hAnsi="Times New Roman" w:cs="Times New Roman"/>
          <w:sz w:val="24"/>
          <w:szCs w:val="24"/>
        </w:rPr>
        <w:t xml:space="preserve">. </w:t>
      </w:r>
    </w:p>
    <w:p w14:paraId="3D7CC7A0" w14:textId="587D9D7B" w:rsidR="00394A2C" w:rsidRDefault="00394A2C"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sz w:val="24"/>
          <w:szCs w:val="24"/>
        </w:rPr>
        <w:t>The ITS2 phylogenetic tree places the study sequence “</w:t>
      </w:r>
      <w:r w:rsidRPr="00E15B77">
        <w:rPr>
          <w:rFonts w:ascii="Times New Roman" w:hAnsi="Times New Roman" w:cs="Times New Roman"/>
          <w:i/>
          <w:iCs/>
          <w:sz w:val="24"/>
          <w:szCs w:val="24"/>
        </w:rPr>
        <w:t>Cotugnia</w:t>
      </w:r>
      <w:r w:rsidRPr="00E15B77">
        <w:rPr>
          <w:rFonts w:ascii="Times New Roman" w:hAnsi="Times New Roman" w:cs="Times New Roman"/>
          <w:sz w:val="24"/>
          <w:szCs w:val="24"/>
        </w:rPr>
        <w:t xml:space="preserve">-ITS2” directly with the reference accession LC748081.1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Their relationship is supported by a high bootstrap value of 94%, providing strong evidence that the recovered cestode belongs to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 identification is therefore accepted as </w:t>
      </w:r>
      <w:proofErr w:type="spellStart"/>
      <w:r w:rsidRPr="00E15B77">
        <w:rPr>
          <w:rFonts w:ascii="Times New Roman" w:hAnsi="Times New Roman" w:cs="Times New Roman"/>
          <w:b/>
          <w:bCs/>
          <w:i/>
          <w:iCs/>
          <w:sz w:val="24"/>
          <w:szCs w:val="24"/>
        </w:rPr>
        <w:t>Cotugnia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digonopora</w:t>
      </w:r>
      <w:proofErr w:type="spellEnd"/>
      <w:r w:rsidRPr="00E15B77">
        <w:rPr>
          <w:rFonts w:ascii="Times New Roman" w:hAnsi="Times New Roman" w:cs="Times New Roman"/>
          <w:b/>
          <w:bCs/>
          <w:i/>
          <w:iCs/>
          <w:sz w:val="24"/>
          <w:szCs w:val="24"/>
        </w:rPr>
        <w:t xml:space="preserve"> </w:t>
      </w:r>
      <w:r w:rsidRPr="00E15B77">
        <w:rPr>
          <w:rFonts w:ascii="Times New Roman" w:hAnsi="Times New Roman" w:cs="Times New Roman"/>
          <w:b/>
          <w:bCs/>
          <w:sz w:val="24"/>
          <w:szCs w:val="24"/>
        </w:rPr>
        <w:t xml:space="preserve">(Pasquale, 1890). </w:t>
      </w:r>
    </w:p>
    <w:p w14:paraId="17CA03E2" w14:textId="72A1F867" w:rsidR="00A84333" w:rsidRPr="0029052A" w:rsidRDefault="00A84333" w:rsidP="00A84333">
      <w:pPr>
        <w:tabs>
          <w:tab w:val="left" w:pos="1219"/>
        </w:tabs>
        <w:rPr>
          <w:rFonts w:ascii="Times New Roman" w:hAnsi="Times New Roman" w:cs="Times New Roman"/>
          <w:sz w:val="24"/>
          <w:szCs w:val="24"/>
          <w:lang w:val="en-US"/>
        </w:rPr>
      </w:pPr>
      <w:r>
        <w:rPr>
          <w:noProof/>
        </w:rPr>
        <mc:AlternateContent>
          <mc:Choice Requires="wpg">
            <w:drawing>
              <wp:anchor distT="0" distB="0" distL="114300" distR="114300" simplePos="0" relativeHeight="251672576" behindDoc="0" locked="0" layoutInCell="1" allowOverlap="1" wp14:anchorId="3C03C1E7" wp14:editId="77329BB9">
                <wp:simplePos x="0" y="0"/>
                <wp:positionH relativeFrom="column">
                  <wp:posOffset>-351643</wp:posOffset>
                </wp:positionH>
                <wp:positionV relativeFrom="paragraph">
                  <wp:posOffset>0</wp:posOffset>
                </wp:positionV>
                <wp:extent cx="5410200" cy="4770120"/>
                <wp:effectExtent l="0" t="0" r="0" b="0"/>
                <wp:wrapTopAndBottom/>
                <wp:docPr id="1245751670" name="Group 13"/>
                <wp:cNvGraphicFramePr/>
                <a:graphic xmlns:a="http://schemas.openxmlformats.org/drawingml/2006/main">
                  <a:graphicData uri="http://schemas.microsoft.com/office/word/2010/wordprocessingGroup">
                    <wpg:wgp>
                      <wpg:cNvGrpSpPr/>
                      <wpg:grpSpPr>
                        <a:xfrm>
                          <a:off x="0" y="0"/>
                          <a:ext cx="5410200" cy="4770120"/>
                          <a:chOff x="0" y="0"/>
                          <a:chExt cx="5410200" cy="4770120"/>
                        </a:xfrm>
                      </wpg:grpSpPr>
                      <pic:pic xmlns:pic="http://schemas.openxmlformats.org/drawingml/2006/picture">
                        <pic:nvPicPr>
                          <pic:cNvPr id="585161974" name="Picture 9"/>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0200" cy="4770120"/>
                          </a:xfrm>
                          <a:prstGeom prst="rect">
                            <a:avLst/>
                          </a:prstGeom>
                          <a:noFill/>
                          <a:ln>
                            <a:noFill/>
                          </a:ln>
                        </pic:spPr>
                      </pic:pic>
                      <wps:wsp>
                        <wps:cNvPr id="1995942705" name="Rectangle 11"/>
                        <wps:cNvSpPr/>
                        <wps:spPr>
                          <a:xfrm>
                            <a:off x="3741420" y="3589020"/>
                            <a:ext cx="868680" cy="175260"/>
                          </a:xfrm>
                          <a:prstGeom prst="rect">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25506D25" id="Group 13" o:spid="_x0000_s1026" style="position:absolute;margin-left:-27.7pt;margin-top:0;width:426pt;height:375.6pt;z-index:251672576" coordsize="54102,47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">
                <v:shape id="Picture 9" o:spid="_x0000_s1027" type="#_x0000_t75" style="position:absolute;width:54102;height:47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">
                  <v:imagedata r:id="rId32" o:title=""/>
                </v:shape>
                <v:rect id="Rectangle 11" o:spid="_x0000_s1028" style="position:absolute;left:37414;top:35890;width:868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" filled="f" strokecolor="#c00000" strokeweight="1pt"/>
                <w10:wrap type="topAndBottom"/>
              </v:group>
            </w:pict>
          </mc:Fallback>
        </mc:AlternateContent>
      </w:r>
      <w:r>
        <w:rPr>
          <w:rFonts w:ascii="Times New Roman" w:hAnsi="Times New Roman" w:cs="Times New Roman"/>
          <w:sz w:val="24"/>
          <w:szCs w:val="24"/>
          <w:lang w:val="en-US"/>
        </w:rPr>
        <w:t xml:space="preserve">Figure </w:t>
      </w:r>
      <w:r w:rsidR="001A6E81">
        <w:rPr>
          <w:rFonts w:ascii="Times New Roman" w:hAnsi="Times New Roman" w:cs="Times New Roman"/>
          <w:sz w:val="24"/>
          <w:szCs w:val="24"/>
          <w:lang w:val="en-US"/>
        </w:rPr>
        <w:t>9</w:t>
      </w:r>
      <w:r>
        <w:rPr>
          <w:rFonts w:ascii="Times New Roman" w:hAnsi="Times New Roman" w:cs="Times New Roman"/>
          <w:sz w:val="24"/>
          <w:szCs w:val="24"/>
          <w:lang w:val="en-US"/>
        </w:rPr>
        <w:t xml:space="preserve">: Phylogram of the analysis of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Hymenolepis</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diminuta</w:t>
      </w:r>
      <w:proofErr w:type="spellEnd"/>
      <w:r>
        <w:rPr>
          <w:rFonts w:ascii="Times New Roman" w:hAnsi="Times New Roman" w:cs="Times New Roman"/>
          <w:i/>
          <w:iCs/>
          <w:sz w:val="24"/>
          <w:szCs w:val="24"/>
          <w:lang w:val="en-US"/>
        </w:rPr>
        <w:t xml:space="preserve">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74F50F96" w14:textId="0974A04E"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74624" behindDoc="0" locked="0" layoutInCell="1" allowOverlap="1" wp14:anchorId="2C0A3E57" wp14:editId="3F38C6AF">
            <wp:simplePos x="0" y="0"/>
            <wp:positionH relativeFrom="column">
              <wp:posOffset>403860</wp:posOffset>
            </wp:positionH>
            <wp:positionV relativeFrom="paragraph">
              <wp:posOffset>395605</wp:posOffset>
            </wp:positionV>
            <wp:extent cx="4846320" cy="6854190"/>
            <wp:effectExtent l="0" t="0" r="0" b="3810"/>
            <wp:wrapTopAndBottom/>
            <wp:docPr id="1945469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6981" name="Picture 194546981"/>
                    <pic:cNvPicPr/>
                  </pic:nvPicPr>
                  <pic:blipFill>
                    <a:blip r:embed="rId33" cstate="print">
                      <a:extLst>
                        <a:ext uri="{BEBA8EAE-BF5A-486C-A8C5-ECC9F3942E4B}">
                          <a14:imgProps xmlns:a14="http://schemas.microsoft.com/office/drawing/2010/main">
                            <a14:imgLayer r:embed="rId3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846320" cy="6854190"/>
                    </a:xfrm>
                    <a:prstGeom prst="rect">
                      <a:avLst/>
                    </a:prstGeom>
                  </pic:spPr>
                </pic:pic>
              </a:graphicData>
            </a:graphic>
            <wp14:sizeRelH relativeFrom="margin">
              <wp14:pctWidth>0</wp14:pctWidth>
            </wp14:sizeRelH>
            <wp14:sizeRelV relativeFrom="margin">
              <wp14:pctHeight>0</wp14:pctHeight>
            </wp14:sizeRelV>
          </wp:anchor>
        </w:drawing>
      </w:r>
    </w:p>
    <w:p w14:paraId="7863E9B8" w14:textId="5719EE92" w:rsidR="00A84333" w:rsidRDefault="00A84333" w:rsidP="00A84333">
      <w:pPr>
        <w:tabs>
          <w:tab w:val="left" w:pos="7344"/>
        </w:tabs>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0</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27304E50" w14:textId="77777777" w:rsidR="00A84333" w:rsidRDefault="00A84333" w:rsidP="00A84333">
      <w:pPr>
        <w:tabs>
          <w:tab w:val="left" w:pos="7344"/>
        </w:tabs>
        <w:spacing w:line="360" w:lineRule="auto"/>
        <w:rPr>
          <w:rFonts w:ascii="Times New Roman" w:hAnsi="Times New Roman" w:cs="Times New Roman"/>
          <w:sz w:val="24"/>
          <w:szCs w:val="24"/>
        </w:rPr>
      </w:pPr>
    </w:p>
    <w:p w14:paraId="033FEEB9" w14:textId="77777777" w:rsidR="009E0E39" w:rsidRDefault="009E0E39" w:rsidP="009E0E39">
      <w:pPr>
        <w:tabs>
          <w:tab w:val="left" w:pos="7344"/>
        </w:tabs>
        <w:spacing w:line="360" w:lineRule="auto"/>
        <w:rPr>
          <w:rFonts w:ascii="Times New Roman" w:hAnsi="Times New Roman" w:cs="Times New Roman"/>
          <w:sz w:val="24"/>
          <w:szCs w:val="24"/>
        </w:rPr>
      </w:pPr>
    </w:p>
    <w:p w14:paraId="46B5EA53" w14:textId="77777777" w:rsidR="009E0E39" w:rsidRDefault="009E0E39" w:rsidP="009E0E39">
      <w:pPr>
        <w:tabs>
          <w:tab w:val="left" w:pos="7344"/>
        </w:tabs>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94080" behindDoc="0" locked="0" layoutInCell="1" allowOverlap="1" wp14:anchorId="1E9E0321" wp14:editId="753664FB">
            <wp:simplePos x="0" y="0"/>
            <wp:positionH relativeFrom="column">
              <wp:posOffset>144780</wp:posOffset>
            </wp:positionH>
            <wp:positionV relativeFrom="paragraph">
              <wp:posOffset>0</wp:posOffset>
            </wp:positionV>
            <wp:extent cx="5448300" cy="7705090"/>
            <wp:effectExtent l="0" t="0" r="0" b="0"/>
            <wp:wrapTopAndBottom/>
            <wp:docPr id="1635364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48300" cy="770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EB580F" w14:textId="5926BD7F" w:rsidR="009E0E39" w:rsidRPr="00802472" w:rsidRDefault="009E0E39" w:rsidP="009E0E39">
      <w:pPr>
        <w:tabs>
          <w:tab w:val="left" w:pos="7344"/>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Plate</w:t>
      </w:r>
      <w:r w:rsidR="00DE367C">
        <w:rPr>
          <w:rFonts w:ascii="Times New Roman" w:hAnsi="Times New Roman" w:cs="Times New Roman"/>
          <w:sz w:val="24"/>
          <w:szCs w:val="24"/>
          <w:lang w:val="en-US"/>
        </w:rPr>
        <w:t xml:space="preserve"> </w:t>
      </w:r>
      <w:r w:rsidR="00901512">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F1D8CDF" w14:textId="3B3AA3FE" w:rsidR="008A38D6"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7. </w:t>
      </w:r>
      <w:r w:rsidR="008A38D6" w:rsidRPr="00E15B77">
        <w:rPr>
          <w:rFonts w:ascii="Times New Roman" w:hAnsi="Times New Roman" w:cs="Times New Roman"/>
          <w:b/>
          <w:bCs/>
          <w:sz w:val="24"/>
          <w:szCs w:val="24"/>
        </w:rPr>
        <w:t>DAVAINIA PROGLOTTINA (</w:t>
      </w:r>
      <w:proofErr w:type="spellStart"/>
      <w:r w:rsidR="008A38D6" w:rsidRPr="00E15B77">
        <w:rPr>
          <w:rFonts w:ascii="Times New Roman" w:hAnsi="Times New Roman" w:cs="Times New Roman"/>
          <w:b/>
          <w:bCs/>
          <w:sz w:val="24"/>
          <w:szCs w:val="24"/>
        </w:rPr>
        <w:t>Davaine</w:t>
      </w:r>
      <w:proofErr w:type="spellEnd"/>
      <w:r w:rsidR="008A38D6" w:rsidRPr="00E15B77">
        <w:rPr>
          <w:rFonts w:ascii="Times New Roman" w:hAnsi="Times New Roman" w:cs="Times New Roman"/>
          <w:b/>
          <w:bCs/>
          <w:sz w:val="24"/>
          <w:szCs w:val="24"/>
        </w:rPr>
        <w:t xml:space="preserve">, 1860): </w:t>
      </w:r>
    </w:p>
    <w:p w14:paraId="7382A0E0"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7562A7D5"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body is delicate, short, ribbon-like and distinctly segmented into a small number of proglottids. The scolex is small and bears four rounded to oval suckers. A retractile rostellum is present at the anterior end and is armed with minute hooks; the suckers are also armed with small </w:t>
      </w:r>
      <w:proofErr w:type="spellStart"/>
      <w:r w:rsidRPr="00E15B77">
        <w:rPr>
          <w:rFonts w:ascii="Times New Roman" w:hAnsi="Times New Roman" w:cs="Times New Roman"/>
          <w:sz w:val="24"/>
          <w:szCs w:val="24"/>
        </w:rPr>
        <w:t>hooklets</w:t>
      </w:r>
      <w:proofErr w:type="spellEnd"/>
      <w:r w:rsidRPr="00E15B77">
        <w:rPr>
          <w:rFonts w:ascii="Times New Roman" w:hAnsi="Times New Roman" w:cs="Times New Roman"/>
          <w:sz w:val="24"/>
          <w:szCs w:val="24"/>
        </w:rPr>
        <w:t xml:space="preserve">. The neck region is very short or indistinct, and segmentation begins soon behind the scolex. Proglottids are few in number, with immature, mature and gravid segments arranged in sequence. Each mature proglottid contains a single set of reproductive organs, and the genital pores are situated on the lateral margin. The uterus becomes filled with eggs in the gravid segment, and the eggs contain a typical hexacanth embryo. </w:t>
      </w:r>
    </w:p>
    <w:p w14:paraId="64CD9D53"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(8 specimens) </w:t>
      </w:r>
    </w:p>
    <w:p w14:paraId="1BBF30A7" w14:textId="4AA184FE"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whitish, delicate and minute, measuring approximately 0.5-3.0 mm in length. The scolex is small and rounded, provided with four muscular suckers and a retractile rostellum. Both the rostellum and suckers are armed. The neck is short, and the strobila is composed of only a few proglottids. 4-6 segments are present, including immature, mature and gravid proglottids with hermaphroditic proglottids. Genital pores are marginal. The gravid segment contains egg capsules, commonly with a single egg in each capsule, and eggs are small, 28-40 micrometres, and contain a hexacanth embryo with hooks (Figure </w:t>
      </w:r>
      <w:r w:rsidR="00901512">
        <w:rPr>
          <w:rFonts w:ascii="Times New Roman" w:hAnsi="Times New Roman" w:cs="Times New Roman"/>
          <w:sz w:val="24"/>
          <w:szCs w:val="24"/>
        </w:rPr>
        <w:t>1</w:t>
      </w:r>
      <w:r w:rsidR="001A6E81">
        <w:rPr>
          <w:rFonts w:ascii="Times New Roman" w:hAnsi="Times New Roman" w:cs="Times New Roman"/>
          <w:sz w:val="24"/>
          <w:szCs w:val="24"/>
        </w:rPr>
        <w:t>1</w:t>
      </w:r>
      <w:r w:rsidRPr="00E15B77">
        <w:rPr>
          <w:rFonts w:ascii="Times New Roman" w:hAnsi="Times New Roman" w:cs="Times New Roman"/>
          <w:sz w:val="24"/>
          <w:szCs w:val="24"/>
        </w:rPr>
        <w:t xml:space="preserve"> and plate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w:t>
      </w:r>
    </w:p>
    <w:p w14:paraId="10BA38C2"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532025E5" w14:textId="5C06401E"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(Frohlich, 1802</w:t>
      </w:r>
      <w:r w:rsidRPr="00E15B77">
        <w:rPr>
          <w:rFonts w:ascii="Times New Roman" w:hAnsi="Times New Roman" w:cs="Times New Roman"/>
          <w:b/>
          <w:bCs/>
          <w:sz w:val="24"/>
          <w:szCs w:val="24"/>
        </w:rPr>
        <w:t xml:space="preserve">)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135A9D9B"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2D34ED2F" w14:textId="627BEB2E" w:rsidR="008A38D6" w:rsidRDefault="008A38D6" w:rsidP="006559FB">
      <w:pPr>
        <w:spacing w:line="336" w:lineRule="auto"/>
        <w:jc w:val="both"/>
        <w:rPr>
          <w:rFonts w:ascii="Times New Roman" w:hAnsi="Times New Roman" w:cs="Times New Roman"/>
          <w:b/>
          <w:bCs/>
          <w:sz w:val="24"/>
          <w:szCs w:val="24"/>
        </w:rPr>
      </w:pPr>
      <w:r w:rsidRPr="00E15B77">
        <w:rPr>
          <w:rFonts w:ascii="Times New Roman" w:hAnsi="Times New Roman" w:cs="Times New Roman"/>
          <w:sz w:val="24"/>
          <w:szCs w:val="24"/>
        </w:rPr>
        <w:t xml:space="preserve">Blanchard erected the genus </w:t>
      </w:r>
      <w:proofErr w:type="spellStart"/>
      <w:r w:rsidRPr="00E15B77">
        <w:rPr>
          <w:rFonts w:ascii="Times New Roman" w:hAnsi="Times New Roman" w:cs="Times New Roman"/>
          <w:sz w:val="24"/>
          <w:szCs w:val="24"/>
        </w:rPr>
        <w:t>Davainea</w:t>
      </w:r>
      <w:proofErr w:type="spellEnd"/>
      <w:r w:rsidRPr="00E15B77">
        <w:rPr>
          <w:rFonts w:ascii="Times New Roman" w:hAnsi="Times New Roman" w:cs="Times New Roman"/>
          <w:sz w:val="24"/>
          <w:szCs w:val="24"/>
        </w:rPr>
        <w:t xml:space="preserve"> in 1891, with </w:t>
      </w:r>
      <w:r w:rsidRPr="00E15B77">
        <w:rPr>
          <w:rFonts w:ascii="Times New Roman" w:hAnsi="Times New Roman" w:cs="Times New Roman"/>
          <w:i/>
          <w:iCs/>
          <w:sz w:val="24"/>
          <w:szCs w:val="24"/>
        </w:rPr>
        <w:t xml:space="preserve">D. </w:t>
      </w:r>
      <w:proofErr w:type="spellStart"/>
      <w:r w:rsidRPr="00E15B77">
        <w:rPr>
          <w:rFonts w:ascii="Times New Roman" w:hAnsi="Times New Roman" w:cs="Times New Roman"/>
          <w:i/>
          <w:iCs/>
          <w:sz w:val="24"/>
          <w:szCs w:val="24"/>
        </w:rPr>
        <w:t>proglottina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Davaine</w:t>
      </w:r>
      <w:proofErr w:type="spellEnd"/>
      <w:r w:rsidRPr="00E15B77">
        <w:rPr>
          <w:rFonts w:ascii="Times New Roman" w:hAnsi="Times New Roman" w:cs="Times New Roman"/>
          <w:sz w:val="24"/>
          <w:szCs w:val="24"/>
        </w:rPr>
        <w:t xml:space="preserve">, 1860) as its type species; it was reported from domestic fowl, </w:t>
      </w:r>
      <w:r w:rsidRPr="00E15B77">
        <w:rPr>
          <w:rFonts w:ascii="Times New Roman" w:hAnsi="Times New Roman" w:cs="Times New Roman"/>
          <w:i/>
          <w:iCs/>
          <w:sz w:val="24"/>
          <w:szCs w:val="24"/>
        </w:rPr>
        <w:t xml:space="preserve">Gallus </w:t>
      </w:r>
      <w:proofErr w:type="spellStart"/>
      <w:r w:rsidRPr="00E15B77">
        <w:rPr>
          <w:rFonts w:ascii="Times New Roman" w:hAnsi="Times New Roman" w:cs="Times New Roman"/>
          <w:i/>
          <w:iCs/>
          <w:sz w:val="24"/>
          <w:szCs w:val="24"/>
        </w:rPr>
        <w:t>gallus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The dimensions and morphological characters of the present specimen agree with </w:t>
      </w:r>
      <w:r w:rsidRPr="00E15B77">
        <w:rPr>
          <w:rFonts w:ascii="Times New Roman" w:hAnsi="Times New Roman" w:cs="Times New Roman"/>
          <w:i/>
          <w:iCs/>
          <w:sz w:val="24"/>
          <w:szCs w:val="24"/>
        </w:rPr>
        <w:t xml:space="preserve">D. </w:t>
      </w:r>
      <w:proofErr w:type="spellStart"/>
      <w:r w:rsidRPr="00E15B77">
        <w:rPr>
          <w:rFonts w:ascii="Times New Roman" w:hAnsi="Times New Roman" w:cs="Times New Roman"/>
          <w:i/>
          <w:iCs/>
          <w:sz w:val="24"/>
          <w:szCs w:val="24"/>
        </w:rPr>
        <w:t>proglottina</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Davaine</w:t>
      </w:r>
      <w:proofErr w:type="spellEnd"/>
      <w:r w:rsidRPr="00E15B77">
        <w:rPr>
          <w:rFonts w:ascii="Times New Roman" w:hAnsi="Times New Roman" w:cs="Times New Roman"/>
          <w:sz w:val="24"/>
          <w:szCs w:val="24"/>
        </w:rPr>
        <w:t xml:space="preserve">, 1860) Blanchard, 1891, with slight differences in body measurement considered minor variations. Very small and delicate body; short strobila consisting of a few proglottids; globular scolex with four arm suckers; retractile rostellum armed with hooks; irregularly alternating genital pores; and the presence of a gravid segment containing numerous spherical eggs, the specimen is considered </w:t>
      </w:r>
      <w:proofErr w:type="spellStart"/>
      <w:r w:rsidRPr="00E15B77">
        <w:rPr>
          <w:rFonts w:ascii="Times New Roman" w:hAnsi="Times New Roman" w:cs="Times New Roman"/>
          <w:b/>
          <w:bCs/>
          <w:i/>
          <w:iCs/>
          <w:sz w:val="24"/>
          <w:szCs w:val="24"/>
        </w:rPr>
        <w:t>Davainea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proglottina</w:t>
      </w:r>
      <w:proofErr w:type="spellEnd"/>
      <w:r w:rsidRPr="00E15B77">
        <w:rPr>
          <w:rFonts w:ascii="Times New Roman" w:hAnsi="Times New Roman" w:cs="Times New Roman"/>
          <w:b/>
          <w:bCs/>
          <w:sz w:val="24"/>
          <w:szCs w:val="24"/>
        </w:rPr>
        <w:t xml:space="preserve">. </w:t>
      </w:r>
    </w:p>
    <w:p w14:paraId="6C845132" w14:textId="2B64112E"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76672" behindDoc="0" locked="0" layoutInCell="1" allowOverlap="1" wp14:anchorId="3CEB05FB" wp14:editId="2505B797">
            <wp:simplePos x="0" y="0"/>
            <wp:positionH relativeFrom="column">
              <wp:posOffset>510540</wp:posOffset>
            </wp:positionH>
            <wp:positionV relativeFrom="paragraph">
              <wp:posOffset>363220</wp:posOffset>
            </wp:positionV>
            <wp:extent cx="4701540" cy="6649720"/>
            <wp:effectExtent l="0" t="0" r="3810" b="0"/>
            <wp:wrapTopAndBottom/>
            <wp:docPr id="2754561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56169" name="Picture 275456169"/>
                    <pic:cNvPicPr/>
                  </pic:nvPicPr>
                  <pic:blipFill>
                    <a:blip r:embed="rId36" cstate="print">
                      <a:extLst>
                        <a:ext uri="{BEBA8EAE-BF5A-486C-A8C5-ECC9F3942E4B}">
                          <a14:imgProps xmlns:a14="http://schemas.microsoft.com/office/drawing/2010/main">
                            <a14:imgLayer r:embed="rId37">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701540" cy="6649720"/>
                    </a:xfrm>
                    <a:prstGeom prst="rect">
                      <a:avLst/>
                    </a:prstGeom>
                  </pic:spPr>
                </pic:pic>
              </a:graphicData>
            </a:graphic>
            <wp14:sizeRelH relativeFrom="margin">
              <wp14:pctWidth>0</wp14:pctWidth>
            </wp14:sizeRelH>
            <wp14:sizeRelV relativeFrom="margin">
              <wp14:pctHeight>0</wp14:pctHeight>
            </wp14:sizeRelV>
          </wp:anchor>
        </w:drawing>
      </w:r>
    </w:p>
    <w:p w14:paraId="2B2BE17A" w14:textId="61ECCC73" w:rsidR="00A84333" w:rsidRDefault="00A84333" w:rsidP="00A84333">
      <w:pPr>
        <w:tabs>
          <w:tab w:val="left" w:pos="7344"/>
        </w:tabs>
        <w:spacing w:line="360" w:lineRule="auto"/>
        <w:rPr>
          <w:rFonts w:ascii="Times New Roman" w:hAnsi="Times New Roman" w:cs="Times New Roman"/>
          <w:iCs/>
          <w:sz w:val="24"/>
          <w:szCs w:val="24"/>
          <w:lang w:val="en-US"/>
        </w:rPr>
      </w:pP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Davainea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proglottina</w:t>
      </w:r>
      <w:proofErr w:type="spellEnd"/>
      <w:r w:rsidRPr="00A51AC9">
        <w:rPr>
          <w:rFonts w:ascii="Times New Roman" w:hAnsi="Times New Roman" w:cs="Times New Roman"/>
          <w:b/>
          <w:bCs/>
          <w:i/>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iCs/>
          <w:sz w:val="24"/>
          <w:szCs w:val="24"/>
          <w:lang w:val="en-US"/>
        </w:rPr>
        <w:t xml:space="preserve">Whole body and </w:t>
      </w:r>
      <w:proofErr w:type="spellStart"/>
      <w:r>
        <w:rPr>
          <w:rFonts w:ascii="Times New Roman" w:hAnsi="Times New Roman" w:cs="Times New Roman"/>
          <w:iCs/>
          <w:sz w:val="24"/>
          <w:szCs w:val="24"/>
          <w:lang w:val="en-US"/>
        </w:rPr>
        <w:t>hooklet</w:t>
      </w:r>
      <w:proofErr w:type="spellEnd"/>
      <w:r>
        <w:rPr>
          <w:rFonts w:ascii="Times New Roman" w:hAnsi="Times New Roman" w:cs="Times New Roman"/>
          <w:iCs/>
          <w:sz w:val="24"/>
          <w:szCs w:val="24"/>
          <w:lang w:val="en-US"/>
        </w:rPr>
        <w:t>.</w:t>
      </w:r>
    </w:p>
    <w:p w14:paraId="4D75D7F7" w14:textId="77777777" w:rsidR="00A84333" w:rsidRDefault="00A84333" w:rsidP="00A84333">
      <w:pPr>
        <w:tabs>
          <w:tab w:val="left" w:pos="7344"/>
        </w:tabs>
        <w:spacing w:line="360" w:lineRule="auto"/>
        <w:rPr>
          <w:rFonts w:ascii="Times New Roman" w:hAnsi="Times New Roman" w:cs="Times New Roman"/>
          <w:iCs/>
          <w:sz w:val="24"/>
          <w:szCs w:val="24"/>
          <w:lang w:val="en-US"/>
        </w:rPr>
      </w:pPr>
      <w:r>
        <w:rPr>
          <w:rFonts w:ascii="Times New Roman" w:hAnsi="Times New Roman" w:cs="Times New Roman"/>
          <w:iCs/>
          <w:sz w:val="24"/>
          <w:szCs w:val="24"/>
          <w:lang w:val="en-US"/>
        </w:rPr>
        <w:t>R- rostellum, RH- rostellum hook, S- sucker, O- ovary, T- testis, E- egg.</w:t>
      </w:r>
    </w:p>
    <w:p w14:paraId="2D95FE28" w14:textId="77777777" w:rsidR="009E0E39" w:rsidRDefault="009E0E39" w:rsidP="009E0E39">
      <w:pPr>
        <w:tabs>
          <w:tab w:val="left" w:pos="7344"/>
        </w:tabs>
        <w:spacing w:line="360" w:lineRule="auto"/>
        <w:rPr>
          <w:rFonts w:ascii="Times New Roman" w:hAnsi="Times New Roman" w:cs="Times New Roman"/>
          <w:iCs/>
          <w:sz w:val="24"/>
          <w:szCs w:val="24"/>
          <w:lang w:val="en-US"/>
        </w:rPr>
      </w:pPr>
    </w:p>
    <w:p w14:paraId="6E441DFE" w14:textId="55D08B3F" w:rsidR="009E0E39" w:rsidRDefault="009E0E39" w:rsidP="009E0E39">
      <w:pPr>
        <w:tabs>
          <w:tab w:val="left" w:pos="7344"/>
        </w:tabs>
        <w:spacing w:line="360" w:lineRule="auto"/>
        <w:rPr>
          <w:rFonts w:ascii="Times New Roman" w:hAnsi="Times New Roman" w:cs="Times New Roman"/>
          <w:iCs/>
          <w:sz w:val="24"/>
          <w:szCs w:val="24"/>
          <w:lang w:val="en-US"/>
        </w:rPr>
      </w:pPr>
      <w:r>
        <w:rPr>
          <w:noProof/>
        </w:rPr>
        <w:lastRenderedPageBreak/>
        <w:drawing>
          <wp:anchor distT="0" distB="0" distL="114300" distR="114300" simplePos="0" relativeHeight="251696128" behindDoc="0" locked="0" layoutInCell="1" allowOverlap="1" wp14:anchorId="463F94D5" wp14:editId="000FE354">
            <wp:simplePos x="0" y="0"/>
            <wp:positionH relativeFrom="column">
              <wp:posOffset>533400</wp:posOffset>
            </wp:positionH>
            <wp:positionV relativeFrom="paragraph">
              <wp:posOffset>0</wp:posOffset>
            </wp:positionV>
            <wp:extent cx="4988560" cy="7056120"/>
            <wp:effectExtent l="0" t="0" r="2540" b="0"/>
            <wp:wrapTopAndBottom/>
            <wp:docPr id="4644874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988560" cy="7056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Cs/>
          <w:sz w:val="24"/>
          <w:szCs w:val="24"/>
          <w:lang w:val="en-US"/>
        </w:rPr>
        <w:t xml:space="preserve">Plate </w:t>
      </w:r>
      <w:r w:rsidR="00901512">
        <w:rPr>
          <w:rFonts w:ascii="Times New Roman" w:hAnsi="Times New Roman" w:cs="Times New Roman"/>
          <w:iCs/>
          <w:sz w:val="24"/>
          <w:szCs w:val="24"/>
          <w:lang w:val="en-US"/>
        </w:rPr>
        <w:t>8</w:t>
      </w:r>
      <w:r>
        <w:rPr>
          <w:rFonts w:ascii="Times New Roman" w:hAnsi="Times New Roman" w:cs="Times New Roman"/>
          <w:iCs/>
          <w:sz w:val="24"/>
          <w:szCs w:val="24"/>
          <w:lang w:val="en-US"/>
        </w:rPr>
        <w:t xml:space="preserve">: </w:t>
      </w:r>
      <w:proofErr w:type="spellStart"/>
      <w:r w:rsidRPr="00A51AC9">
        <w:rPr>
          <w:rFonts w:ascii="Times New Roman" w:hAnsi="Times New Roman" w:cs="Times New Roman"/>
          <w:b/>
          <w:bCs/>
          <w:i/>
          <w:sz w:val="24"/>
          <w:szCs w:val="24"/>
          <w:lang w:val="en-US"/>
        </w:rPr>
        <w:t>Davainea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proglottina</w:t>
      </w:r>
      <w:proofErr w:type="spellEnd"/>
      <w:r>
        <w:rPr>
          <w:rFonts w:ascii="Times New Roman" w:hAnsi="Times New Roman" w:cs="Times New Roman"/>
          <w:i/>
          <w:sz w:val="24"/>
          <w:szCs w:val="24"/>
          <w:lang w:val="en-US"/>
        </w:rPr>
        <w:t xml:space="preserve">. </w:t>
      </w:r>
      <w:r>
        <w:rPr>
          <w:rFonts w:ascii="Times New Roman" w:hAnsi="Times New Roman" w:cs="Times New Roman"/>
          <w:iCs/>
          <w:sz w:val="24"/>
          <w:szCs w:val="24"/>
          <w:lang w:val="en-US"/>
        </w:rPr>
        <w:t>A: whole body; B: anterior region.</w:t>
      </w:r>
    </w:p>
    <w:p w14:paraId="5369FC97" w14:textId="77777777" w:rsidR="00A84333" w:rsidRDefault="00A84333" w:rsidP="00E15B77">
      <w:pPr>
        <w:spacing w:line="360" w:lineRule="auto"/>
        <w:jc w:val="both"/>
        <w:rPr>
          <w:rFonts w:ascii="Times New Roman" w:hAnsi="Times New Roman" w:cs="Times New Roman"/>
          <w:b/>
          <w:bCs/>
          <w:sz w:val="24"/>
          <w:szCs w:val="24"/>
        </w:rPr>
      </w:pPr>
    </w:p>
    <w:p w14:paraId="591798A2" w14:textId="77777777" w:rsidR="009E0E39" w:rsidRDefault="009E0E39" w:rsidP="00E15B77">
      <w:pPr>
        <w:spacing w:line="360" w:lineRule="auto"/>
        <w:jc w:val="both"/>
        <w:rPr>
          <w:rFonts w:ascii="Times New Roman" w:hAnsi="Times New Roman" w:cs="Times New Roman"/>
          <w:b/>
          <w:bCs/>
          <w:sz w:val="24"/>
          <w:szCs w:val="24"/>
        </w:rPr>
      </w:pPr>
    </w:p>
    <w:p w14:paraId="44A8E75D" w14:textId="77777777" w:rsidR="009E0E39" w:rsidRDefault="009E0E39" w:rsidP="00E15B77">
      <w:pPr>
        <w:spacing w:line="360" w:lineRule="auto"/>
        <w:jc w:val="both"/>
        <w:rPr>
          <w:rFonts w:ascii="Times New Roman" w:hAnsi="Times New Roman" w:cs="Times New Roman"/>
          <w:b/>
          <w:bCs/>
          <w:sz w:val="24"/>
          <w:szCs w:val="24"/>
        </w:rPr>
      </w:pPr>
    </w:p>
    <w:p w14:paraId="63599EB9" w14:textId="77777777" w:rsidR="009E0E39" w:rsidRPr="00E15B77" w:rsidRDefault="009E0E39" w:rsidP="00E15B77">
      <w:pPr>
        <w:spacing w:line="360" w:lineRule="auto"/>
        <w:jc w:val="both"/>
        <w:rPr>
          <w:rFonts w:ascii="Times New Roman" w:hAnsi="Times New Roman" w:cs="Times New Roman"/>
          <w:b/>
          <w:bCs/>
          <w:sz w:val="24"/>
          <w:szCs w:val="24"/>
        </w:rPr>
      </w:pPr>
    </w:p>
    <w:p w14:paraId="067742F0" w14:textId="5FEF9EAB" w:rsidR="008A38D6" w:rsidRPr="00E15B77" w:rsidRDefault="000270F3"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b/>
          <w:bCs/>
          <w:sz w:val="24"/>
          <w:szCs w:val="24"/>
        </w:rPr>
        <w:lastRenderedPageBreak/>
        <w:t>Trematodes:</w:t>
      </w:r>
    </w:p>
    <w:p w14:paraId="46998798"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ECHINOSTOMA REVOLUTUM (Frolich, 1802): </w:t>
      </w:r>
    </w:p>
    <w:p w14:paraId="10414184"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Generic character: </w:t>
      </w:r>
    </w:p>
    <w:p w14:paraId="327B2565"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body is elongate, leaf-like and dorsoventrally flattened, with the posterior end usually broader than the anterior region. The subterminal oral sucker is surrounded by a conspicuous head collar bearing cuticular spines, while the ventral sucker is larger and situated in the anterior third of the body. A muscular pharynx and short oesophagus lead to two intestinal caeca extending posteriorly. The ovary lies anterior to two tandem testes in the posterior half. Vitelline follicles occupy the lateral fields, and the uterus is short and coiled between the ventral sucker and ovary. Eggs are large, oval and operculate. </w:t>
      </w:r>
    </w:p>
    <w:p w14:paraId="39564F43"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6D190D56" w14:textId="332668AC"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is an elongate, leaf-shaped and dorsoventrally flattened digenean trematode. 10 Adult specimens measure 4.0–5.5 mm in length and 1–1.3 mm in width. The anterior end bears a conspicuous muscular head collar surrounding the subterminal oral sucker. The collar has 37 arm spines arranged in two alternating rows. Fine </w:t>
      </w:r>
      <w:proofErr w:type="spellStart"/>
      <w:r w:rsidRPr="00E15B77">
        <w:rPr>
          <w:rFonts w:ascii="Times New Roman" w:hAnsi="Times New Roman" w:cs="Times New Roman"/>
          <w:sz w:val="24"/>
          <w:szCs w:val="24"/>
        </w:rPr>
        <w:t>tegumental</w:t>
      </w:r>
      <w:proofErr w:type="spellEnd"/>
      <w:r w:rsidRPr="00E15B77">
        <w:rPr>
          <w:rFonts w:ascii="Times New Roman" w:hAnsi="Times New Roman" w:cs="Times New Roman"/>
          <w:sz w:val="24"/>
          <w:szCs w:val="24"/>
        </w:rPr>
        <w:t xml:space="preserve"> spines cover the anterior body and gradually decrease posteriorly. The ventral sucker is large, muscular and situated in the anterior third of the body. A short </w:t>
      </w:r>
      <w:proofErr w:type="spellStart"/>
      <w:r w:rsidRPr="00E15B77">
        <w:rPr>
          <w:rFonts w:ascii="Times New Roman" w:hAnsi="Times New Roman" w:cs="Times New Roman"/>
          <w:sz w:val="24"/>
          <w:szCs w:val="24"/>
        </w:rPr>
        <w:t>prepharynx</w:t>
      </w:r>
      <w:proofErr w:type="spellEnd"/>
      <w:r w:rsidRPr="00E15B77">
        <w:rPr>
          <w:rFonts w:ascii="Times New Roman" w:hAnsi="Times New Roman" w:cs="Times New Roman"/>
          <w:sz w:val="24"/>
          <w:szCs w:val="24"/>
        </w:rPr>
        <w:t xml:space="preserve">, muscular pharynx and oesophagus lead to two intestinal caeca that extend nearly to the posterior extremity. The reproductive organs are post-acetabular. A median, transversely oval ovary lies anterior to two tandem, smooth or weakly lobed testes. Vitelline follicles occupy the lateral fields from the level behind the ventral sucker to the posterior end. The uterus is moderately coiled and contains numerous large, oval, operculated eggs with an egg size of 55-70 × 93-125 </w:t>
      </w:r>
      <w:proofErr w:type="spellStart"/>
      <w:r w:rsidRPr="00E15B77">
        <w:rPr>
          <w:rFonts w:ascii="Times New Roman" w:hAnsi="Times New Roman" w:cs="Times New Roman"/>
          <w:sz w:val="24"/>
          <w:szCs w:val="24"/>
        </w:rPr>
        <w:t>μm</w:t>
      </w:r>
      <w:proofErr w:type="spellEnd"/>
      <w:r w:rsidRPr="00E15B77">
        <w:rPr>
          <w:rFonts w:ascii="Times New Roman" w:hAnsi="Times New Roman" w:cs="Times New Roman"/>
          <w:sz w:val="24"/>
          <w:szCs w:val="24"/>
        </w:rPr>
        <w:t xml:space="preserve"> (Figure </w:t>
      </w:r>
      <w:r w:rsidR="00901512">
        <w:rPr>
          <w:rFonts w:ascii="Times New Roman" w:hAnsi="Times New Roman" w:cs="Times New Roman"/>
          <w:sz w:val="24"/>
          <w:szCs w:val="24"/>
        </w:rPr>
        <w:t>1</w:t>
      </w:r>
      <w:r w:rsidR="001A6E81">
        <w:rPr>
          <w:rFonts w:ascii="Times New Roman" w:hAnsi="Times New Roman" w:cs="Times New Roman"/>
          <w:sz w:val="24"/>
          <w:szCs w:val="24"/>
        </w:rPr>
        <w:t>2</w:t>
      </w:r>
      <w:r w:rsidRPr="00E15B77">
        <w:rPr>
          <w:rFonts w:ascii="Times New Roman" w:hAnsi="Times New Roman" w:cs="Times New Roman"/>
          <w:sz w:val="24"/>
          <w:szCs w:val="24"/>
        </w:rPr>
        <w:t xml:space="preserve"> and plate</w:t>
      </w:r>
      <w:r w:rsidR="00DE367C">
        <w:rPr>
          <w:rFonts w:ascii="Times New Roman" w:hAnsi="Times New Roman" w:cs="Times New Roman"/>
          <w:sz w:val="24"/>
          <w:szCs w:val="24"/>
        </w:rPr>
        <w:t xml:space="preserve"> </w:t>
      </w:r>
      <w:r w:rsidR="00901512">
        <w:rPr>
          <w:rFonts w:ascii="Times New Roman" w:hAnsi="Times New Roman" w:cs="Times New Roman"/>
          <w:sz w:val="24"/>
          <w:szCs w:val="24"/>
        </w:rPr>
        <w:t>9</w:t>
      </w:r>
      <w:r w:rsidRPr="00E15B77">
        <w:rPr>
          <w:rFonts w:ascii="Times New Roman" w:hAnsi="Times New Roman" w:cs="Times New Roman"/>
          <w:sz w:val="24"/>
          <w:szCs w:val="24"/>
        </w:rPr>
        <w:t xml:space="preserve">). </w:t>
      </w:r>
    </w:p>
    <w:p w14:paraId="752191A7"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3DDBCB7" w14:textId="77777777"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(Frohlich, 1802</w:t>
      </w:r>
      <w:r w:rsidRPr="00E15B77">
        <w:rPr>
          <w:rFonts w:ascii="Times New Roman" w:hAnsi="Times New Roman" w:cs="Times New Roman"/>
          <w:b/>
          <w:bCs/>
          <w:sz w:val="24"/>
          <w:szCs w:val="24"/>
        </w:rPr>
        <w:t xml:space="preserve">)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0C9D7480"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465EEA53" w14:textId="1DDEF9B1" w:rsidR="00A84333"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Fröhlich originally described the species as Fasciola revoluta in 1802, and </w:t>
      </w:r>
      <w:proofErr w:type="spellStart"/>
      <w:r w:rsidRPr="00E15B77">
        <w:rPr>
          <w:rFonts w:ascii="Times New Roman" w:hAnsi="Times New Roman" w:cs="Times New Roman"/>
          <w:sz w:val="24"/>
          <w:szCs w:val="24"/>
        </w:rPr>
        <w:t>Looss</w:t>
      </w:r>
      <w:proofErr w:type="spellEnd"/>
      <w:r w:rsidRPr="00E15B77">
        <w:rPr>
          <w:rFonts w:ascii="Times New Roman" w:hAnsi="Times New Roman" w:cs="Times New Roman"/>
          <w:sz w:val="24"/>
          <w:szCs w:val="24"/>
        </w:rPr>
        <w:t xml:space="preserve"> later placed it in Echinostoma in 1899. The accepted name is </w:t>
      </w: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(Fröhlich, 1802) </w:t>
      </w:r>
      <w:proofErr w:type="spellStart"/>
      <w:r w:rsidRPr="00E15B77">
        <w:rPr>
          <w:rFonts w:ascii="Times New Roman" w:hAnsi="Times New Roman" w:cs="Times New Roman"/>
          <w:sz w:val="24"/>
          <w:szCs w:val="24"/>
        </w:rPr>
        <w:t>Looss</w:t>
      </w:r>
      <w:proofErr w:type="spellEnd"/>
      <w:r w:rsidRPr="00E15B77">
        <w:rPr>
          <w:rFonts w:ascii="Times New Roman" w:hAnsi="Times New Roman" w:cs="Times New Roman"/>
          <w:sz w:val="24"/>
          <w:szCs w:val="24"/>
        </w:rPr>
        <w:t xml:space="preserve">, 1899. Its most important morphological feature is the head collar with 37 spines, including five angle spines on each side. The morphology and dimensions of the present </w:t>
      </w:r>
      <w:r w:rsidRPr="00E15B77">
        <w:rPr>
          <w:rFonts w:ascii="Times New Roman" w:hAnsi="Times New Roman" w:cs="Times New Roman"/>
          <w:sz w:val="24"/>
          <w:szCs w:val="24"/>
        </w:rPr>
        <w:lastRenderedPageBreak/>
        <w:t xml:space="preserve">specimen </w:t>
      </w:r>
      <w:r w:rsidR="00697FBD">
        <w:rPr>
          <w:rFonts w:ascii="Times New Roman" w:hAnsi="Times New Roman" w:cs="Times New Roman"/>
          <w:sz w:val="24"/>
          <w:szCs w:val="24"/>
        </w:rPr>
        <w:t>closely agree with those provided by Mohanta et al. 2019 and Chai et al. (2020), except for slight variation in body length, sucker size,</w:t>
      </w:r>
      <w:r w:rsidRPr="00E15B77">
        <w:rPr>
          <w:rFonts w:ascii="Times New Roman" w:hAnsi="Times New Roman" w:cs="Times New Roman"/>
          <w:sz w:val="24"/>
          <w:szCs w:val="24"/>
        </w:rPr>
        <w:t xml:space="preserve"> and egg measurements. These differences are considered minor intraspecific variation caused by worm age, contraction during fixation, pressure during mounting, and host/locality effects. Therefore, the present specimen is regarded as </w:t>
      </w:r>
      <w:proofErr w:type="spellStart"/>
      <w:r w:rsidRPr="00E15B77">
        <w:rPr>
          <w:rFonts w:ascii="Times New Roman" w:hAnsi="Times New Roman" w:cs="Times New Roman"/>
          <w:b/>
          <w:bCs/>
          <w:i/>
          <w:iCs/>
          <w:sz w:val="24"/>
          <w:szCs w:val="24"/>
        </w:rPr>
        <w:t>Echinostoma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revolutum</w:t>
      </w:r>
      <w:proofErr w:type="spellEnd"/>
      <w:r w:rsidRPr="00E15B77">
        <w:rPr>
          <w:rFonts w:ascii="Times New Roman" w:hAnsi="Times New Roman" w:cs="Times New Roman"/>
          <w:sz w:val="24"/>
          <w:szCs w:val="24"/>
        </w:rPr>
        <w:t xml:space="preserve">. </w:t>
      </w:r>
    </w:p>
    <w:p w14:paraId="18B4A5A7" w14:textId="3264B026"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78720" behindDoc="0" locked="0" layoutInCell="1" allowOverlap="1" wp14:anchorId="6543ADC4" wp14:editId="52E34AB3">
            <wp:simplePos x="0" y="0"/>
            <wp:positionH relativeFrom="column">
              <wp:posOffset>335280</wp:posOffset>
            </wp:positionH>
            <wp:positionV relativeFrom="paragraph">
              <wp:posOffset>0</wp:posOffset>
            </wp:positionV>
            <wp:extent cx="4046220" cy="5717540"/>
            <wp:effectExtent l="0" t="0" r="0" b="0"/>
            <wp:wrapTopAndBottom/>
            <wp:docPr id="16233622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62253" name="Picture 1623362253"/>
                    <pic:cNvPicPr/>
                  </pic:nvPicPr>
                  <pic:blipFill>
                    <a:blip r:embed="rId39" cstate="print">
                      <a:extLst>
                        <a:ext uri="{BEBA8EAE-BF5A-486C-A8C5-ECC9F3942E4B}">
                          <a14:imgProps xmlns:a14="http://schemas.microsoft.com/office/drawing/2010/main">
                            <a14:imgLayer r:embed="rId4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046220" cy="57175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proofErr w:type="spellStart"/>
      <w:r w:rsidRPr="00F94A31">
        <w:rPr>
          <w:rFonts w:ascii="Times New Roman" w:hAnsi="Times New Roman" w:cs="Times New Roman"/>
          <w:b/>
          <w:bCs/>
          <w:i/>
          <w:sz w:val="24"/>
          <w:szCs w:val="24"/>
        </w:rPr>
        <w:t>Echinostoma</w:t>
      </w:r>
      <w:proofErr w:type="spellEnd"/>
      <w:r w:rsidRPr="00F94A31">
        <w:rPr>
          <w:rFonts w:ascii="Times New Roman" w:hAnsi="Times New Roman" w:cs="Times New Roman"/>
          <w:b/>
          <w:bCs/>
          <w:i/>
          <w:sz w:val="24"/>
          <w:szCs w:val="24"/>
        </w:rPr>
        <w:t xml:space="preserve"> </w:t>
      </w:r>
      <w:proofErr w:type="spellStart"/>
      <w:r w:rsidRPr="00F94A31">
        <w:rPr>
          <w:rFonts w:ascii="Times New Roman" w:hAnsi="Times New Roman" w:cs="Times New Roman"/>
          <w:b/>
          <w:bCs/>
          <w:i/>
          <w:sz w:val="24"/>
          <w:szCs w:val="24"/>
        </w:rPr>
        <w:t>revolutum</w:t>
      </w:r>
      <w:proofErr w:type="spellEnd"/>
      <w:r w:rsidRPr="00802472">
        <w:rPr>
          <w:rFonts w:ascii="Times New Roman" w:hAnsi="Times New Roman" w:cs="Times New Roman"/>
          <w:sz w:val="24"/>
          <w:szCs w:val="24"/>
          <w:lang w:val="en-US"/>
        </w:rPr>
        <w:t>.</w:t>
      </w:r>
      <w:r>
        <w:rPr>
          <w:rFonts w:ascii="Times New Roman" w:hAnsi="Times New Roman" w:cs="Times New Roman"/>
          <w:sz w:val="24"/>
          <w:szCs w:val="24"/>
          <w:lang w:val="en-US"/>
        </w:rPr>
        <w:t xml:space="preserve"> OS- oral sucker, VS- ventral sucker, U- uterus, O- ovary, T- testis.</w:t>
      </w:r>
    </w:p>
    <w:p w14:paraId="72F701F1" w14:textId="77777777" w:rsidR="00A84333" w:rsidRDefault="00A84333" w:rsidP="00E15B77">
      <w:pPr>
        <w:spacing w:line="360" w:lineRule="auto"/>
        <w:jc w:val="both"/>
        <w:rPr>
          <w:rFonts w:ascii="Times New Roman" w:hAnsi="Times New Roman" w:cs="Times New Roman"/>
          <w:sz w:val="24"/>
          <w:szCs w:val="24"/>
        </w:rPr>
      </w:pPr>
    </w:p>
    <w:p w14:paraId="70D765BE" w14:textId="2FEEF4C5" w:rsidR="009E0E39" w:rsidRDefault="009E0E39" w:rsidP="009E0E39">
      <w:pPr>
        <w:tabs>
          <w:tab w:val="left" w:pos="7344"/>
        </w:tabs>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98176" behindDoc="0" locked="0" layoutInCell="1" allowOverlap="1" wp14:anchorId="12671A1F" wp14:editId="4742E451">
            <wp:simplePos x="0" y="0"/>
            <wp:positionH relativeFrom="column">
              <wp:posOffset>0</wp:posOffset>
            </wp:positionH>
            <wp:positionV relativeFrom="paragraph">
              <wp:posOffset>0</wp:posOffset>
            </wp:positionV>
            <wp:extent cx="5852160" cy="8277225"/>
            <wp:effectExtent l="0" t="0" r="0" b="9525"/>
            <wp:wrapTopAndBottom/>
            <wp:docPr id="59984120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52160" cy="8277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         Plate.</w:t>
      </w:r>
      <w:r w:rsidR="00901512">
        <w:rPr>
          <w:rFonts w:ascii="Times New Roman" w:hAnsi="Times New Roman" w:cs="Times New Roman"/>
          <w:sz w:val="24"/>
          <w:szCs w:val="24"/>
          <w:lang w:val="en-US"/>
        </w:rPr>
        <w:t>9</w:t>
      </w:r>
      <w:r>
        <w:rPr>
          <w:rFonts w:ascii="Times New Roman" w:hAnsi="Times New Roman" w:cs="Times New Roman"/>
          <w:sz w:val="24"/>
          <w:szCs w:val="24"/>
          <w:lang w:val="en-US"/>
        </w:rPr>
        <w:t xml:space="preserve">: Whole body of </w:t>
      </w:r>
      <w:proofErr w:type="spellStart"/>
      <w:r w:rsidRPr="00F94A31">
        <w:rPr>
          <w:rFonts w:ascii="Times New Roman" w:hAnsi="Times New Roman" w:cs="Times New Roman"/>
          <w:b/>
          <w:bCs/>
          <w:i/>
          <w:sz w:val="24"/>
          <w:szCs w:val="24"/>
        </w:rPr>
        <w:t>Echinostoma</w:t>
      </w:r>
      <w:proofErr w:type="spellEnd"/>
      <w:r w:rsidRPr="00F94A31">
        <w:rPr>
          <w:rFonts w:ascii="Times New Roman" w:hAnsi="Times New Roman" w:cs="Times New Roman"/>
          <w:b/>
          <w:bCs/>
          <w:i/>
          <w:sz w:val="24"/>
          <w:szCs w:val="24"/>
        </w:rPr>
        <w:t xml:space="preserve"> </w:t>
      </w:r>
      <w:proofErr w:type="spellStart"/>
      <w:r w:rsidRPr="00F94A31">
        <w:rPr>
          <w:rFonts w:ascii="Times New Roman" w:hAnsi="Times New Roman" w:cs="Times New Roman"/>
          <w:b/>
          <w:bCs/>
          <w:i/>
          <w:sz w:val="24"/>
          <w:szCs w:val="24"/>
        </w:rPr>
        <w:t>revolutum</w:t>
      </w:r>
      <w:proofErr w:type="spellEnd"/>
      <w:r>
        <w:rPr>
          <w:rFonts w:ascii="Times New Roman" w:hAnsi="Times New Roman" w:cs="Times New Roman"/>
          <w:i/>
          <w:sz w:val="24"/>
          <w:szCs w:val="24"/>
        </w:rPr>
        <w:t>.</w:t>
      </w:r>
    </w:p>
    <w:p w14:paraId="2D3FD484" w14:textId="77777777" w:rsidR="009E0E39" w:rsidRDefault="009E0E39" w:rsidP="00E15B77">
      <w:pPr>
        <w:spacing w:line="360" w:lineRule="auto"/>
        <w:jc w:val="both"/>
        <w:rPr>
          <w:rFonts w:ascii="Times New Roman" w:hAnsi="Times New Roman" w:cs="Times New Roman"/>
          <w:sz w:val="24"/>
          <w:szCs w:val="24"/>
        </w:rPr>
      </w:pPr>
    </w:p>
    <w:p w14:paraId="7DDDB4AF" w14:textId="43CD1232"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lastRenderedPageBreak/>
        <w:t>Discussion</w:t>
      </w:r>
      <w:r w:rsidR="00A84333" w:rsidRPr="008F3808">
        <w:rPr>
          <w:rFonts w:ascii="Times New Roman" w:hAnsi="Times New Roman" w:cs="Times New Roman"/>
          <w:b/>
          <w:bCs/>
          <w:sz w:val="28"/>
          <w:szCs w:val="28"/>
        </w:rPr>
        <w:t>:</w:t>
      </w:r>
    </w:p>
    <w:p w14:paraId="3D69922A" w14:textId="7679DD4F" w:rsidR="000270F3" w:rsidRDefault="000270F3"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In India, </w:t>
      </w:r>
      <w:r w:rsidR="009E0E39">
        <w:rPr>
          <w:rFonts w:ascii="Times New Roman" w:hAnsi="Times New Roman" w:cs="Times New Roman"/>
          <w:sz w:val="24"/>
          <w:szCs w:val="24"/>
        </w:rPr>
        <w:t xml:space="preserve">although several reports are available on gastrointestinal parasites of country chicken in general, </w:t>
      </w:r>
      <w:r w:rsidR="008F3808">
        <w:rPr>
          <w:rFonts w:ascii="Times New Roman" w:hAnsi="Times New Roman" w:cs="Times New Roman"/>
          <w:sz w:val="24"/>
          <w:szCs w:val="24"/>
        </w:rPr>
        <w:t>little data is available on the occurrence of multiple or mixed parasitic infections that affect chicken health, cause death, and lead to</w:t>
      </w:r>
      <w:r w:rsidRPr="00E15B77">
        <w:rPr>
          <w:rFonts w:ascii="Times New Roman" w:hAnsi="Times New Roman" w:cs="Times New Roman"/>
          <w:sz w:val="24"/>
          <w:szCs w:val="24"/>
        </w:rPr>
        <w:t xml:space="preserve"> economic loss. Previous studies </w:t>
      </w:r>
      <w:r w:rsidR="008B1F13">
        <w:rPr>
          <w:rFonts w:ascii="Times New Roman" w:hAnsi="Times New Roman" w:cs="Times New Roman"/>
          <w:sz w:val="24"/>
          <w:szCs w:val="24"/>
        </w:rPr>
        <w:t>have reported the common occurrence of GIH infections in most free-ranging country chickens across</w:t>
      </w:r>
      <w:r w:rsidRPr="00E15B77">
        <w:rPr>
          <w:rFonts w:ascii="Times New Roman" w:hAnsi="Times New Roman" w:cs="Times New Roman"/>
          <w:sz w:val="24"/>
          <w:szCs w:val="24"/>
        </w:rPr>
        <w:t xml:space="preserve"> different geographical regions of India. In the present study</w:t>
      </w:r>
      <w:r w:rsidR="006E4A19" w:rsidRPr="00E15B77">
        <w:rPr>
          <w:rFonts w:ascii="Times New Roman" w:hAnsi="Times New Roman" w:cs="Times New Roman"/>
          <w:sz w:val="24"/>
          <w:szCs w:val="24"/>
        </w:rPr>
        <w:t>,</w:t>
      </w:r>
      <w:r w:rsidRPr="00E15B77">
        <w:rPr>
          <w:rFonts w:ascii="Times New Roman" w:hAnsi="Times New Roman" w:cs="Times New Roman"/>
          <w:sz w:val="24"/>
          <w:szCs w:val="24"/>
        </w:rPr>
        <w:t xml:space="preserve"> </w:t>
      </w:r>
      <w:r w:rsidR="009E0E39">
        <w:rPr>
          <w:rFonts w:ascii="Times New Roman" w:hAnsi="Times New Roman" w:cs="Times New Roman"/>
          <w:sz w:val="24"/>
          <w:szCs w:val="24"/>
        </w:rPr>
        <w:t>we noted high prevalence and intensity of GIH parasites in country chickens in our state, Manipur</w:t>
      </w:r>
      <w:r w:rsidRPr="00E15B77">
        <w:rPr>
          <w:rFonts w:ascii="Times New Roman" w:hAnsi="Times New Roman" w:cs="Times New Roman"/>
          <w:sz w:val="24"/>
          <w:szCs w:val="24"/>
        </w:rPr>
        <w:t xml:space="preserve">. </w:t>
      </w:r>
      <w:r w:rsidR="009E0E39">
        <w:rPr>
          <w:rFonts w:ascii="Times New Roman" w:hAnsi="Times New Roman" w:cs="Times New Roman"/>
          <w:sz w:val="24"/>
          <w:szCs w:val="24"/>
        </w:rPr>
        <w:t>Country chickens act as hosts to a wide variety of helminth parasites, especially cestode, nematode,</w:t>
      </w:r>
      <w:r w:rsidRPr="00E15B77">
        <w:rPr>
          <w:rFonts w:ascii="Times New Roman" w:hAnsi="Times New Roman" w:cs="Times New Roman"/>
          <w:sz w:val="24"/>
          <w:szCs w:val="24"/>
        </w:rPr>
        <w:t xml:space="preserve"> and trematode parasites. </w:t>
      </w:r>
      <w:r w:rsidR="009E0E39">
        <w:rPr>
          <w:rFonts w:ascii="Times New Roman" w:hAnsi="Times New Roman" w:cs="Times New Roman"/>
          <w:sz w:val="24"/>
          <w:szCs w:val="24"/>
        </w:rPr>
        <w:t>In the present study, cestode infections were much more common than nematode infections</w:t>
      </w:r>
      <w:r w:rsidRPr="00E15B77">
        <w:rPr>
          <w:rFonts w:ascii="Times New Roman" w:hAnsi="Times New Roman" w:cs="Times New Roman"/>
          <w:sz w:val="24"/>
          <w:szCs w:val="24"/>
        </w:rPr>
        <w:t>. A similar situation was noted in other studies reported by Hussen et al. (2012)</w:t>
      </w:r>
      <w:r w:rsidR="009E0E39">
        <w:rPr>
          <w:rFonts w:ascii="Times New Roman" w:hAnsi="Times New Roman" w:cs="Times New Roman"/>
          <w:sz w:val="24"/>
          <w:szCs w:val="24"/>
        </w:rPr>
        <w:t xml:space="preserve">, where a prevalence of 83.00% </w:t>
      </w:r>
      <w:r w:rsidR="002A1AF3">
        <w:rPr>
          <w:rFonts w:ascii="Times New Roman" w:hAnsi="Times New Roman" w:cs="Times New Roman"/>
          <w:sz w:val="24"/>
          <w:szCs w:val="24"/>
        </w:rPr>
        <w:t>cestodes and 58.00% nematodes</w:t>
      </w:r>
      <w:r w:rsidR="009E0E39">
        <w:rPr>
          <w:rFonts w:ascii="Times New Roman" w:hAnsi="Times New Roman" w:cs="Times New Roman"/>
          <w:sz w:val="24"/>
          <w:szCs w:val="24"/>
        </w:rPr>
        <w:t xml:space="preserve"> was recorded from country chicken,</w:t>
      </w:r>
      <w:r w:rsidRPr="00E15B77">
        <w:rPr>
          <w:rFonts w:ascii="Times New Roman" w:hAnsi="Times New Roman" w:cs="Times New Roman"/>
          <w:sz w:val="24"/>
          <w:szCs w:val="24"/>
        </w:rPr>
        <w:t xml:space="preserve"> and Ashenafi and Eshetu (2004) recorded a prevalence of 86.32% cestodes and 75.79% nematodes. Trematodes were less in number and showed low prevalences</w:t>
      </w:r>
      <w:r w:rsidR="006E4A19"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might be due to less availability of wet habitats for </w:t>
      </w:r>
      <w:r w:rsidR="009E0E39">
        <w:rPr>
          <w:rFonts w:ascii="Times New Roman" w:hAnsi="Times New Roman" w:cs="Times New Roman"/>
          <w:sz w:val="24"/>
          <w:szCs w:val="24"/>
        </w:rPr>
        <w:t>chickens</w:t>
      </w:r>
      <w:r w:rsidRPr="00E15B77">
        <w:rPr>
          <w:rFonts w:ascii="Times New Roman" w:hAnsi="Times New Roman" w:cs="Times New Roman"/>
          <w:sz w:val="24"/>
          <w:szCs w:val="24"/>
        </w:rPr>
        <w:t xml:space="preserve"> to ingest molluscs that act as the first-intermediate hosts for the hatched trematode larvae to reproduce asexually to generate free-swimming cercariae. No trematode infections were reported in studies carried out elsewhere by </w:t>
      </w:r>
      <w:proofErr w:type="spellStart"/>
      <w:r w:rsidRPr="00E15B77">
        <w:rPr>
          <w:rFonts w:ascii="Times New Roman" w:hAnsi="Times New Roman" w:cs="Times New Roman"/>
          <w:sz w:val="24"/>
          <w:szCs w:val="24"/>
        </w:rPr>
        <w:t>Magwisha</w:t>
      </w:r>
      <w:proofErr w:type="spellEnd"/>
      <w:r w:rsidRPr="00E15B77">
        <w:rPr>
          <w:rFonts w:ascii="Times New Roman" w:hAnsi="Times New Roman" w:cs="Times New Roman"/>
          <w:sz w:val="24"/>
          <w:szCs w:val="24"/>
        </w:rPr>
        <w:t xml:space="preserve"> et al. </w:t>
      </w:r>
      <w:r w:rsidR="009E0E39">
        <w:rPr>
          <w:rFonts w:ascii="Times New Roman" w:hAnsi="Times New Roman" w:cs="Times New Roman"/>
          <w:sz w:val="24"/>
          <w:szCs w:val="24"/>
        </w:rPr>
        <w:t>(2002) and Jaiswal et al. (2020)</w:t>
      </w:r>
      <w:r w:rsidRPr="00E15B77">
        <w:rPr>
          <w:rFonts w:ascii="Times New Roman" w:hAnsi="Times New Roman" w:cs="Times New Roman"/>
          <w:sz w:val="24"/>
          <w:szCs w:val="24"/>
        </w:rPr>
        <w:t>. No acanthocephalan was observed in the present study</w:t>
      </w:r>
      <w:r w:rsidR="009E0E39">
        <w:rPr>
          <w:rFonts w:ascii="Times New Roman" w:hAnsi="Times New Roman" w:cs="Times New Roman"/>
          <w:sz w:val="24"/>
          <w:szCs w:val="24"/>
        </w:rPr>
        <w:t xml:space="preserve">, but a </w:t>
      </w:r>
      <w:r w:rsidRPr="00E15B77">
        <w:rPr>
          <w:rFonts w:ascii="Times New Roman" w:hAnsi="Times New Roman" w:cs="Times New Roman"/>
          <w:sz w:val="24"/>
          <w:szCs w:val="24"/>
        </w:rPr>
        <w:t xml:space="preserve">few studies </w:t>
      </w:r>
      <w:r w:rsidR="009E0E39">
        <w:rPr>
          <w:rFonts w:ascii="Times New Roman" w:hAnsi="Times New Roman" w:cs="Times New Roman"/>
          <w:sz w:val="24"/>
          <w:szCs w:val="24"/>
        </w:rPr>
        <w:t xml:space="preserve">previously reported it by Bhalerao (1937), </w:t>
      </w:r>
      <w:proofErr w:type="spellStart"/>
      <w:r w:rsidR="009E0E39">
        <w:rPr>
          <w:rFonts w:ascii="Times New Roman" w:hAnsi="Times New Roman" w:cs="Times New Roman"/>
          <w:sz w:val="24"/>
          <w:szCs w:val="24"/>
        </w:rPr>
        <w:t>Terregino</w:t>
      </w:r>
      <w:proofErr w:type="spellEnd"/>
      <w:r w:rsidR="009E0E39">
        <w:rPr>
          <w:rFonts w:ascii="Times New Roman" w:hAnsi="Times New Roman" w:cs="Times New Roman"/>
          <w:sz w:val="24"/>
          <w:szCs w:val="24"/>
        </w:rPr>
        <w:t xml:space="preserve"> et al. (1999), Amin et al. (2013),</w:t>
      </w:r>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Yousfi</w:t>
      </w:r>
      <w:proofErr w:type="spellEnd"/>
      <w:r w:rsidRPr="00E15B77">
        <w:rPr>
          <w:rFonts w:ascii="Times New Roman" w:hAnsi="Times New Roman" w:cs="Times New Roman"/>
          <w:sz w:val="24"/>
          <w:szCs w:val="24"/>
        </w:rPr>
        <w:t xml:space="preserve"> et al. (2013). </w:t>
      </w:r>
      <w:r w:rsidR="006E65A9">
        <w:rPr>
          <w:rFonts w:ascii="Times New Roman" w:hAnsi="Times New Roman" w:cs="Times New Roman"/>
          <w:sz w:val="24"/>
          <w:szCs w:val="24"/>
        </w:rPr>
        <w:t>Variations in infection prevalence across studies, including the present study, may reflect differences in geographical climate, which can limit</w:t>
      </w:r>
      <w:r w:rsidR="009E0E39">
        <w:rPr>
          <w:rFonts w:ascii="Times New Roman" w:hAnsi="Times New Roman" w:cs="Times New Roman"/>
          <w:sz w:val="24"/>
          <w:szCs w:val="24"/>
        </w:rPr>
        <w:t xml:space="preserve"> parasite transmission</w:t>
      </w:r>
      <w:r w:rsidRPr="00E15B77">
        <w:rPr>
          <w:rFonts w:ascii="Times New Roman" w:hAnsi="Times New Roman" w:cs="Times New Roman"/>
          <w:sz w:val="24"/>
          <w:szCs w:val="24"/>
        </w:rPr>
        <w:t xml:space="preserve"> or survival. However, parasites are more dominant in tropical countries</w:t>
      </w:r>
      <w:r w:rsidR="006E65A9">
        <w:rPr>
          <w:rFonts w:ascii="Times New Roman" w:hAnsi="Times New Roman" w:cs="Times New Roman"/>
          <w:sz w:val="24"/>
          <w:szCs w:val="24"/>
        </w:rPr>
        <w:t>, where climate and environmental conditions favour their survival</w:t>
      </w:r>
      <w:r w:rsidRPr="00E15B77">
        <w:rPr>
          <w:rFonts w:ascii="Times New Roman" w:hAnsi="Times New Roman" w:cs="Times New Roman"/>
          <w:sz w:val="24"/>
          <w:szCs w:val="24"/>
        </w:rPr>
        <w:t>. However, the high prevalence of GIH infections recorded in country chicken during the present study could be due to their free-ranging habit which allows them free access to infective stages of parasites through coincidental ingestion of arthropods like beetles, earthworms, ants etc. which act as intermediate hosts to most of the helminth parasites while in search of feed (Horsfall</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1938; Todd </w:t>
      </w:r>
      <w:r w:rsidR="006E65A9">
        <w:rPr>
          <w:rFonts w:ascii="Times New Roman" w:hAnsi="Times New Roman" w:cs="Times New Roman"/>
          <w:sz w:val="24"/>
          <w:szCs w:val="24"/>
        </w:rPr>
        <w:t>&amp;</w:t>
      </w:r>
      <w:r w:rsidRPr="00E15B77">
        <w:rPr>
          <w:rFonts w:ascii="Times New Roman" w:hAnsi="Times New Roman" w:cs="Times New Roman"/>
          <w:sz w:val="24"/>
          <w:szCs w:val="24"/>
        </w:rPr>
        <w:t xml:space="preserve"> Crowdus</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1952; Soulsby</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1982).</w:t>
      </w:r>
    </w:p>
    <w:p w14:paraId="5EB370C8" w14:textId="224EB5CA" w:rsidR="00C223B9" w:rsidRDefault="00C223B9" w:rsidP="00E15B77">
      <w:pPr>
        <w:spacing w:line="360" w:lineRule="auto"/>
        <w:jc w:val="both"/>
        <w:rPr>
          <w:rFonts w:ascii="Times New Roman" w:hAnsi="Times New Roman" w:cs="Times New Roman"/>
          <w:sz w:val="24"/>
          <w:szCs w:val="24"/>
        </w:rPr>
      </w:pPr>
      <w:r>
        <w:rPr>
          <w:rFonts w:ascii="Times New Roman" w:eastAsia="Times New Roman" w:hAnsi="Times New Roman"/>
          <w:sz w:val="24"/>
        </w:rPr>
        <w:t xml:space="preserve">Molecular identification is an independent method for confirming poultry helminths when adult specimens are damaged, immature or difficult to distinguish morphologically. Genomic DNA can be extracted from a small portion of the worm while the remaining material is retained as a morphological voucher. Nuclear ribosomal markers, especially 18S rRNA, 28S rRNA and the internal transcribed spacer regions (ITS1 and ITS2) are useful for resolving relationships among nematodes, cestodes, and trematodes. The mitochondrial cytochrome c oxidase subunit </w:t>
      </w:r>
      <w:r>
        <w:rPr>
          <w:rFonts w:ascii="Times New Roman" w:eastAsia="Times New Roman" w:hAnsi="Times New Roman"/>
          <w:sz w:val="24"/>
        </w:rPr>
        <w:lastRenderedPageBreak/>
        <w:t xml:space="preserve">I (cox1) gene is particularly valuable for discriminating closely related species and geographic isolates (Blouin, 2002; Nadler &amp; Pérez-Ponce de León, 2011). </w:t>
      </w:r>
    </w:p>
    <w:p w14:paraId="02608175" w14:textId="481B4313" w:rsidR="002A1AF3" w:rsidRDefault="002A1AF3" w:rsidP="00E947F4">
      <w:pPr>
        <w:tabs>
          <w:tab w:val="left" w:pos="567"/>
          <w:tab w:val="left" w:pos="7344"/>
        </w:tabs>
        <w:spacing w:before="240" w:line="360" w:lineRule="auto"/>
        <w:jc w:val="both"/>
        <w:rPr>
          <w:rFonts w:ascii="Times New Roman" w:hAnsi="Times New Roman" w:cs="Times New Roman"/>
          <w:bCs/>
          <w:sz w:val="24"/>
          <w:szCs w:val="24"/>
          <w:lang w:val="en-US"/>
        </w:rPr>
      </w:pPr>
      <w:r w:rsidRPr="0069020A">
        <w:rPr>
          <w:rFonts w:ascii="Times New Roman" w:hAnsi="Times New Roman" w:cs="Times New Roman"/>
          <w:bCs/>
          <w:sz w:val="24"/>
          <w:szCs w:val="24"/>
          <w:lang w:val="en-US"/>
        </w:rPr>
        <w:t xml:space="preserve">Thus, </w:t>
      </w:r>
      <w:r>
        <w:rPr>
          <w:rFonts w:ascii="Times New Roman" w:hAnsi="Times New Roman" w:cs="Times New Roman"/>
          <w:bCs/>
          <w:sz w:val="24"/>
          <w:szCs w:val="24"/>
          <w:lang w:val="en-US"/>
        </w:rPr>
        <w:t xml:space="preserve">combining </w:t>
      </w:r>
      <w:r w:rsidR="00E947F4">
        <w:rPr>
          <w:rFonts w:ascii="Times New Roman" w:hAnsi="Times New Roman" w:cs="Times New Roman"/>
          <w:bCs/>
          <w:sz w:val="24"/>
          <w:szCs w:val="24"/>
          <w:lang w:val="en-US"/>
        </w:rPr>
        <w:t>morphological and molecular</w:t>
      </w:r>
      <w:r>
        <w:rPr>
          <w:rFonts w:ascii="Times New Roman" w:hAnsi="Times New Roman" w:cs="Times New Roman"/>
          <w:bCs/>
          <w:sz w:val="24"/>
          <w:szCs w:val="24"/>
          <w:lang w:val="en-US"/>
        </w:rPr>
        <w:t xml:space="preserve"> identification </w:t>
      </w:r>
      <w:r w:rsidR="00903F2B">
        <w:rPr>
          <w:rFonts w:ascii="Times New Roman" w:hAnsi="Times New Roman" w:cs="Times New Roman"/>
          <w:bCs/>
          <w:sz w:val="24"/>
          <w:szCs w:val="24"/>
          <w:lang w:val="en-US"/>
        </w:rPr>
        <w:t xml:space="preserve">is </w:t>
      </w:r>
      <w:r>
        <w:rPr>
          <w:rFonts w:ascii="Times New Roman" w:hAnsi="Times New Roman" w:cs="Times New Roman"/>
          <w:bCs/>
          <w:sz w:val="24"/>
          <w:szCs w:val="24"/>
          <w:lang w:val="en-US"/>
        </w:rPr>
        <w:t>a stronger basis for determining helminth diversity, prevalence,</w:t>
      </w:r>
      <w:r w:rsidRPr="0069020A">
        <w:rPr>
          <w:rFonts w:ascii="Times New Roman" w:hAnsi="Times New Roman" w:cs="Times New Roman"/>
          <w:bCs/>
          <w:sz w:val="24"/>
          <w:szCs w:val="24"/>
          <w:lang w:val="en-US"/>
        </w:rPr>
        <w:t xml:space="preserve"> and control priorities. Accurate taxonomy is important because nematodes, cestodes and trematodes differ in life cycle, pathogenicity, intermediate-host requirement and response to control measures.  This integrated diagnostic approach is therefore suitable for producing reliable baseline data on gastrointestinal helminths of domestic chickens in Manipur, India.</w:t>
      </w:r>
    </w:p>
    <w:p w14:paraId="5B34EC39" w14:textId="1DCAC667" w:rsidR="00E947F4" w:rsidRPr="008F3808" w:rsidRDefault="00E947F4" w:rsidP="00E947F4">
      <w:pPr>
        <w:tabs>
          <w:tab w:val="left" w:pos="567"/>
          <w:tab w:val="left" w:pos="7344"/>
        </w:tabs>
        <w:spacing w:before="240" w:line="360" w:lineRule="auto"/>
        <w:jc w:val="both"/>
        <w:rPr>
          <w:rFonts w:ascii="Times New Roman" w:hAnsi="Times New Roman" w:cs="Times New Roman"/>
          <w:b/>
          <w:sz w:val="28"/>
          <w:szCs w:val="28"/>
          <w:lang w:val="en-US"/>
        </w:rPr>
      </w:pPr>
      <w:r w:rsidRPr="008F3808">
        <w:rPr>
          <w:rFonts w:ascii="Times New Roman" w:hAnsi="Times New Roman" w:cs="Times New Roman"/>
          <w:b/>
          <w:sz w:val="28"/>
          <w:szCs w:val="28"/>
          <w:lang w:val="en-US"/>
        </w:rPr>
        <w:t xml:space="preserve">Conclusion: </w:t>
      </w:r>
    </w:p>
    <w:p w14:paraId="259BE5E3" w14:textId="77777777" w:rsidR="001A6E81" w:rsidRPr="001A6E81" w:rsidRDefault="001A6E81" w:rsidP="001A6E81">
      <w:pPr>
        <w:spacing w:before="100" w:beforeAutospacing="1" w:after="100" w:afterAutospacing="1" w:line="240" w:lineRule="auto"/>
        <w:rPr>
          <w:rFonts w:ascii="Times New Roman" w:eastAsia="Times New Roman" w:hAnsi="Times New Roman" w:cs="Times New Roman"/>
          <w:kern w:val="0"/>
          <w:sz w:val="24"/>
          <w:szCs w:val="24"/>
          <w:lang w:val="en-GB" w:eastAsia="en-GB"/>
          <w14:ligatures w14:val="none"/>
        </w:rPr>
      </w:pPr>
      <w:r w:rsidRPr="001A6E81">
        <w:rPr>
          <w:rFonts w:ascii="Times New Roman" w:eastAsia="Times New Roman" w:hAnsi="Times New Roman" w:cs="Times New Roman"/>
          <w:kern w:val="0"/>
          <w:sz w:val="24"/>
          <w:szCs w:val="24"/>
          <w:lang w:val="en-GB" w:eastAsia="en-GB"/>
          <w14:ligatures w14:val="none"/>
        </w:rPr>
        <w:t xml:space="preserve">Examination of 308 gastrointestinal samples from domestic chickens collected in </w:t>
      </w:r>
      <w:proofErr w:type="spellStart"/>
      <w:r w:rsidRPr="001A6E81">
        <w:rPr>
          <w:rFonts w:ascii="Times New Roman" w:eastAsia="Times New Roman" w:hAnsi="Times New Roman" w:cs="Times New Roman"/>
          <w:kern w:val="0"/>
          <w:sz w:val="24"/>
          <w:szCs w:val="24"/>
          <w:lang w:val="en-GB" w:eastAsia="en-GB"/>
          <w14:ligatures w14:val="none"/>
        </w:rPr>
        <w:t>Thoubal</w:t>
      </w:r>
      <w:proofErr w:type="spellEnd"/>
      <w:r w:rsidRPr="001A6E81">
        <w:rPr>
          <w:rFonts w:ascii="Times New Roman" w:eastAsia="Times New Roman" w:hAnsi="Times New Roman" w:cs="Times New Roman"/>
          <w:kern w:val="0"/>
          <w:sz w:val="24"/>
          <w:szCs w:val="24"/>
          <w:lang w:val="en-GB" w:eastAsia="en-GB"/>
          <w14:ligatures w14:val="none"/>
        </w:rPr>
        <w:t xml:space="preserve">, Bishnupur and </w:t>
      </w:r>
      <w:proofErr w:type="spellStart"/>
      <w:r w:rsidRPr="001A6E81">
        <w:rPr>
          <w:rFonts w:ascii="Times New Roman" w:eastAsia="Times New Roman" w:hAnsi="Times New Roman" w:cs="Times New Roman"/>
          <w:kern w:val="0"/>
          <w:sz w:val="24"/>
          <w:szCs w:val="24"/>
          <w:lang w:val="en-GB" w:eastAsia="en-GB"/>
          <w14:ligatures w14:val="none"/>
        </w:rPr>
        <w:t>Kakching</w:t>
      </w:r>
      <w:proofErr w:type="spellEnd"/>
      <w:r w:rsidRPr="001A6E81">
        <w:rPr>
          <w:rFonts w:ascii="Times New Roman" w:eastAsia="Times New Roman" w:hAnsi="Times New Roman" w:cs="Times New Roman"/>
          <w:kern w:val="0"/>
          <w:sz w:val="24"/>
          <w:szCs w:val="24"/>
          <w:lang w:val="en-GB" w:eastAsia="en-GB"/>
          <w14:ligatures w14:val="none"/>
        </w:rPr>
        <w:t xml:space="preserve"> districts identified nine helminth species comprising one nematode, seven cestodes and one trematode. The recovered taxa were </w:t>
      </w:r>
      <w:proofErr w:type="spellStart"/>
      <w:r w:rsidRPr="001A6E81">
        <w:rPr>
          <w:rFonts w:ascii="Times New Roman" w:eastAsia="Times New Roman" w:hAnsi="Times New Roman" w:cs="Times New Roman"/>
          <w:i/>
          <w:iCs/>
          <w:kern w:val="0"/>
          <w:sz w:val="24"/>
          <w:szCs w:val="24"/>
          <w:lang w:val="en-GB" w:eastAsia="en-GB"/>
          <w14:ligatures w14:val="none"/>
        </w:rPr>
        <w:t>Heterakis</w:t>
      </w:r>
      <w:proofErr w:type="spellEnd"/>
      <w:r w:rsidRPr="001A6E81">
        <w:rPr>
          <w:rFonts w:ascii="Times New Roman" w:eastAsia="Times New Roman" w:hAnsi="Times New Roman" w:cs="Times New Roman"/>
          <w:i/>
          <w:iCs/>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gallinarum</w:t>
      </w:r>
      <w:proofErr w:type="spellEnd"/>
      <w:r w:rsidRPr="001A6E81">
        <w:rPr>
          <w:rFonts w:ascii="Times New Roman" w:eastAsia="Times New Roman" w:hAnsi="Times New Roman" w:cs="Times New Roman"/>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Raillietina</w:t>
      </w:r>
      <w:proofErr w:type="spellEnd"/>
      <w:r w:rsidRPr="001A6E81">
        <w:rPr>
          <w:rFonts w:ascii="Times New Roman" w:eastAsia="Times New Roman" w:hAnsi="Times New Roman" w:cs="Times New Roman"/>
          <w:i/>
          <w:iCs/>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tetragona</w:t>
      </w:r>
      <w:proofErr w:type="spellEnd"/>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 xml:space="preserve">R. </w:t>
      </w:r>
      <w:proofErr w:type="spellStart"/>
      <w:r w:rsidRPr="001A6E81">
        <w:rPr>
          <w:rFonts w:ascii="Times New Roman" w:eastAsia="Times New Roman" w:hAnsi="Times New Roman" w:cs="Times New Roman"/>
          <w:i/>
          <w:iCs/>
          <w:kern w:val="0"/>
          <w:sz w:val="24"/>
          <w:szCs w:val="24"/>
          <w:lang w:val="en-GB" w:eastAsia="en-GB"/>
          <w14:ligatures w14:val="none"/>
        </w:rPr>
        <w:t>echinobothrida</w:t>
      </w:r>
      <w:proofErr w:type="spellEnd"/>
      <w:r w:rsidRPr="001A6E81">
        <w:rPr>
          <w:rFonts w:ascii="Times New Roman" w:eastAsia="Times New Roman" w:hAnsi="Times New Roman" w:cs="Times New Roman"/>
          <w:kern w:val="0"/>
          <w:sz w:val="24"/>
          <w:szCs w:val="24"/>
          <w:lang w:val="en-GB" w:eastAsia="en-GB"/>
          <w14:ligatures w14:val="none"/>
        </w:rPr>
        <w:t xml:space="preserve">, </w:t>
      </w:r>
      <w:r w:rsidRPr="001A6E81">
        <w:rPr>
          <w:rFonts w:ascii="Times New Roman" w:eastAsia="Times New Roman" w:hAnsi="Times New Roman" w:cs="Times New Roman"/>
          <w:i/>
          <w:iCs/>
          <w:kern w:val="0"/>
          <w:sz w:val="24"/>
          <w:szCs w:val="24"/>
          <w:lang w:val="en-GB" w:eastAsia="en-GB"/>
          <w14:ligatures w14:val="none"/>
        </w:rPr>
        <w:t xml:space="preserve">R. </w:t>
      </w:r>
      <w:proofErr w:type="spellStart"/>
      <w:r w:rsidRPr="001A6E81">
        <w:rPr>
          <w:rFonts w:ascii="Times New Roman" w:eastAsia="Times New Roman" w:hAnsi="Times New Roman" w:cs="Times New Roman"/>
          <w:i/>
          <w:iCs/>
          <w:kern w:val="0"/>
          <w:sz w:val="24"/>
          <w:szCs w:val="24"/>
          <w:lang w:val="en-GB" w:eastAsia="en-GB"/>
          <w14:ligatures w14:val="none"/>
        </w:rPr>
        <w:t>cesticillus</w:t>
      </w:r>
      <w:proofErr w:type="spellEnd"/>
      <w:r w:rsidRPr="001A6E81">
        <w:rPr>
          <w:rFonts w:ascii="Times New Roman" w:eastAsia="Times New Roman" w:hAnsi="Times New Roman" w:cs="Times New Roman"/>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Choanotaenia</w:t>
      </w:r>
      <w:proofErr w:type="spellEnd"/>
      <w:r w:rsidRPr="001A6E81">
        <w:rPr>
          <w:rFonts w:ascii="Times New Roman" w:eastAsia="Times New Roman" w:hAnsi="Times New Roman" w:cs="Times New Roman"/>
          <w:i/>
          <w:iCs/>
          <w:kern w:val="0"/>
          <w:sz w:val="24"/>
          <w:szCs w:val="24"/>
          <w:lang w:val="en-GB" w:eastAsia="en-GB"/>
          <w14:ligatures w14:val="none"/>
        </w:rPr>
        <w:t xml:space="preserve"> infundibulum</w:t>
      </w:r>
      <w:r w:rsidRPr="001A6E81">
        <w:rPr>
          <w:rFonts w:ascii="Times New Roman" w:eastAsia="Times New Roman" w:hAnsi="Times New Roman" w:cs="Times New Roman"/>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Amoebotaenia</w:t>
      </w:r>
      <w:proofErr w:type="spellEnd"/>
      <w:r w:rsidRPr="001A6E81">
        <w:rPr>
          <w:rFonts w:ascii="Times New Roman" w:eastAsia="Times New Roman" w:hAnsi="Times New Roman" w:cs="Times New Roman"/>
          <w:i/>
          <w:iCs/>
          <w:kern w:val="0"/>
          <w:sz w:val="24"/>
          <w:szCs w:val="24"/>
          <w:lang w:val="en-GB" w:eastAsia="en-GB"/>
          <w14:ligatures w14:val="none"/>
        </w:rPr>
        <w:t xml:space="preserve"> cuneata</w:t>
      </w:r>
      <w:r w:rsidRPr="001A6E81">
        <w:rPr>
          <w:rFonts w:ascii="Times New Roman" w:eastAsia="Times New Roman" w:hAnsi="Times New Roman" w:cs="Times New Roman"/>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Cotugnia</w:t>
      </w:r>
      <w:proofErr w:type="spellEnd"/>
      <w:r w:rsidRPr="001A6E81">
        <w:rPr>
          <w:rFonts w:ascii="Times New Roman" w:eastAsia="Times New Roman" w:hAnsi="Times New Roman" w:cs="Times New Roman"/>
          <w:i/>
          <w:iCs/>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digonopora</w:t>
      </w:r>
      <w:proofErr w:type="spellEnd"/>
      <w:r w:rsidRPr="001A6E81">
        <w:rPr>
          <w:rFonts w:ascii="Times New Roman" w:eastAsia="Times New Roman" w:hAnsi="Times New Roman" w:cs="Times New Roman"/>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Davainea</w:t>
      </w:r>
      <w:proofErr w:type="spellEnd"/>
      <w:r w:rsidRPr="001A6E81">
        <w:rPr>
          <w:rFonts w:ascii="Times New Roman" w:eastAsia="Times New Roman" w:hAnsi="Times New Roman" w:cs="Times New Roman"/>
          <w:i/>
          <w:iCs/>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proglottina</w:t>
      </w:r>
      <w:proofErr w:type="spellEnd"/>
      <w:r w:rsidRPr="001A6E81">
        <w:rPr>
          <w:rFonts w:ascii="Times New Roman" w:eastAsia="Times New Roman" w:hAnsi="Times New Roman" w:cs="Times New Roman"/>
          <w:kern w:val="0"/>
          <w:sz w:val="24"/>
          <w:szCs w:val="24"/>
          <w:lang w:val="en-GB" w:eastAsia="en-GB"/>
          <w14:ligatures w14:val="none"/>
        </w:rPr>
        <w:t xml:space="preserve"> and </w:t>
      </w:r>
      <w:proofErr w:type="spellStart"/>
      <w:r w:rsidRPr="001A6E81">
        <w:rPr>
          <w:rFonts w:ascii="Times New Roman" w:eastAsia="Times New Roman" w:hAnsi="Times New Roman" w:cs="Times New Roman"/>
          <w:i/>
          <w:iCs/>
          <w:kern w:val="0"/>
          <w:sz w:val="24"/>
          <w:szCs w:val="24"/>
          <w:lang w:val="en-GB" w:eastAsia="en-GB"/>
          <w14:ligatures w14:val="none"/>
        </w:rPr>
        <w:t>Echinostoma</w:t>
      </w:r>
      <w:proofErr w:type="spellEnd"/>
      <w:r w:rsidRPr="001A6E81">
        <w:rPr>
          <w:rFonts w:ascii="Times New Roman" w:eastAsia="Times New Roman" w:hAnsi="Times New Roman" w:cs="Times New Roman"/>
          <w:i/>
          <w:iCs/>
          <w:kern w:val="0"/>
          <w:sz w:val="24"/>
          <w:szCs w:val="24"/>
          <w:lang w:val="en-GB" w:eastAsia="en-GB"/>
          <w14:ligatures w14:val="none"/>
        </w:rPr>
        <w:t xml:space="preserve"> </w:t>
      </w:r>
      <w:proofErr w:type="spellStart"/>
      <w:r w:rsidRPr="001A6E81">
        <w:rPr>
          <w:rFonts w:ascii="Times New Roman" w:eastAsia="Times New Roman" w:hAnsi="Times New Roman" w:cs="Times New Roman"/>
          <w:i/>
          <w:iCs/>
          <w:kern w:val="0"/>
          <w:sz w:val="24"/>
          <w:szCs w:val="24"/>
          <w:lang w:val="en-GB" w:eastAsia="en-GB"/>
          <w14:ligatures w14:val="none"/>
        </w:rPr>
        <w:t>revolutum</w:t>
      </w:r>
      <w:proofErr w:type="spellEnd"/>
      <w:r w:rsidRPr="001A6E81">
        <w:rPr>
          <w:rFonts w:ascii="Times New Roman" w:eastAsia="Times New Roman" w:hAnsi="Times New Roman" w:cs="Times New Roman"/>
          <w:kern w:val="0"/>
          <w:sz w:val="24"/>
          <w:szCs w:val="24"/>
          <w:lang w:val="en-GB" w:eastAsia="en-GB"/>
          <w14:ligatures w14:val="none"/>
        </w:rPr>
        <w:t>. Morphological examination provided the principal basis for identification, while molecular analyses of selected specimens offered additional taxonomic support. The observed diversity indicates that backyard chickens in the studied districts harbour several gastrointestinal helminth taxa. Further systematic investigations incorporating quantitative epidemiological data and broader molecular characterization would improve understanding of their distribution and importance in poultry production.</w:t>
      </w:r>
    </w:p>
    <w:p w14:paraId="299E2CA8" w14:textId="77777777" w:rsidR="00744770" w:rsidRDefault="00744770" w:rsidP="00E15B77">
      <w:pPr>
        <w:spacing w:line="360" w:lineRule="auto"/>
        <w:jc w:val="both"/>
        <w:rPr>
          <w:rFonts w:ascii="Times New Roman" w:hAnsi="Times New Roman" w:cs="Times New Roman"/>
          <w:sz w:val="24"/>
          <w:szCs w:val="24"/>
        </w:rPr>
      </w:pPr>
    </w:p>
    <w:p w14:paraId="1DBC2D1E" w14:textId="77777777" w:rsidR="00744770" w:rsidRPr="00744770" w:rsidRDefault="00744770" w:rsidP="00744770">
      <w:pPr>
        <w:spacing w:after="0" w:line="240" w:lineRule="auto"/>
        <w:rPr>
          <w:rFonts w:ascii="Arial" w:eastAsia="Calibri" w:hAnsi="Arial" w:cs="Arial"/>
          <w:b/>
          <w:kern w:val="0"/>
          <w:sz w:val="20"/>
          <w:szCs w:val="20"/>
          <w:lang w:val="en-US"/>
          <w14:ligatures w14:val="none"/>
        </w:rPr>
      </w:pPr>
      <w:r w:rsidRPr="00744770">
        <w:rPr>
          <w:rFonts w:ascii="Arial" w:eastAsia="Calibri" w:hAnsi="Arial" w:cs="Arial"/>
          <w:b/>
          <w:kern w:val="0"/>
          <w:sz w:val="20"/>
          <w:szCs w:val="20"/>
          <w:lang w:val="en-US"/>
          <w14:ligatures w14:val="none"/>
        </w:rPr>
        <w:t>Declaration of AI Use</w:t>
      </w:r>
    </w:p>
    <w:p w14:paraId="571B9C02" w14:textId="77777777" w:rsidR="00744770" w:rsidRPr="00744770" w:rsidRDefault="00744770" w:rsidP="00744770">
      <w:pPr>
        <w:spacing w:after="0" w:line="240" w:lineRule="auto"/>
        <w:rPr>
          <w:rFonts w:ascii="Arial" w:eastAsia="Calibri" w:hAnsi="Arial" w:cs="Arial"/>
          <w:kern w:val="0"/>
          <w:sz w:val="20"/>
          <w:szCs w:val="20"/>
          <w:lang w:val="en-US"/>
          <w14:ligatures w14:val="none"/>
        </w:rPr>
      </w:pPr>
    </w:p>
    <w:p w14:paraId="593CD6D6" w14:textId="77777777" w:rsidR="00744770" w:rsidRPr="00744770" w:rsidRDefault="00744770" w:rsidP="00744770">
      <w:pPr>
        <w:spacing w:after="0" w:line="240" w:lineRule="auto"/>
        <w:rPr>
          <w:rFonts w:ascii="Arial" w:eastAsia="Calibri" w:hAnsi="Arial" w:cs="Arial"/>
          <w:kern w:val="0"/>
          <w:sz w:val="20"/>
          <w:szCs w:val="20"/>
          <w:lang w:val="en-US"/>
          <w14:ligatures w14:val="none"/>
        </w:rPr>
      </w:pPr>
      <w:r w:rsidRPr="00744770">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E0AAEFB" w14:textId="77777777" w:rsidR="00744770" w:rsidRPr="00744770" w:rsidRDefault="00744770" w:rsidP="00744770">
      <w:pPr>
        <w:spacing w:after="0" w:line="240" w:lineRule="auto"/>
        <w:jc w:val="both"/>
        <w:rPr>
          <w:rFonts w:ascii="Times New Roman" w:eastAsia="Calibri" w:hAnsi="Times New Roman" w:cs="Times New Roman"/>
          <w:kern w:val="0"/>
          <w:lang w:val="en-US"/>
          <w14:ligatures w14:val="none"/>
        </w:rPr>
      </w:pPr>
    </w:p>
    <w:p w14:paraId="4AE7817D" w14:textId="77777777" w:rsidR="00744770" w:rsidRPr="00744770" w:rsidRDefault="00744770" w:rsidP="00744770">
      <w:pPr>
        <w:spacing w:after="0" w:line="240" w:lineRule="auto"/>
        <w:jc w:val="both"/>
        <w:rPr>
          <w:rFonts w:ascii="Times New Roman" w:eastAsia="Calibri" w:hAnsi="Times New Roman" w:cs="Times New Roman"/>
          <w:kern w:val="0"/>
          <w:lang w:val="en-US"/>
          <w14:ligatures w14:val="none"/>
        </w:rPr>
      </w:pPr>
    </w:p>
    <w:p w14:paraId="2E5F7BFE" w14:textId="77777777" w:rsidR="00744770" w:rsidRPr="00744770" w:rsidRDefault="00744770" w:rsidP="00744770">
      <w:pPr>
        <w:spacing w:after="200" w:line="276" w:lineRule="auto"/>
        <w:rPr>
          <w:rFonts w:ascii="Cambria" w:eastAsia="Times New Roman" w:hAnsi="Cambria" w:cs="Arial"/>
          <w:b/>
          <w:bCs/>
          <w:kern w:val="0"/>
          <w:lang w:val="en-GB" w:eastAsia="en-GB"/>
          <w14:ligatures w14:val="none"/>
        </w:rPr>
      </w:pPr>
      <w:r w:rsidRPr="00744770">
        <w:rPr>
          <w:rFonts w:ascii="Cambria" w:eastAsia="Times New Roman" w:hAnsi="Cambria" w:cs="Arial"/>
          <w:b/>
          <w:bCs/>
          <w:kern w:val="0"/>
          <w:lang w:val="en-GB" w:eastAsia="en-GB"/>
          <w14:ligatures w14:val="none"/>
        </w:rPr>
        <w:t>COMPETING INTERESTS DISCLAIMER:</w:t>
      </w:r>
    </w:p>
    <w:p w14:paraId="2024821D" w14:textId="77777777" w:rsidR="00744770" w:rsidRPr="00744770" w:rsidRDefault="00744770" w:rsidP="00744770">
      <w:pPr>
        <w:spacing w:after="200" w:line="276" w:lineRule="auto"/>
        <w:rPr>
          <w:rFonts w:ascii="Cambria" w:eastAsia="Times New Roman" w:hAnsi="Cambria" w:cs="Times New Roman"/>
          <w:kern w:val="0"/>
          <w:lang w:val="en-GB" w:eastAsia="en-GB"/>
          <w14:ligatures w14:val="none"/>
        </w:rPr>
      </w:pPr>
      <w:r w:rsidRPr="00744770">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645E18E1" w14:textId="77777777" w:rsidR="00744770" w:rsidRDefault="00744770" w:rsidP="00E15B77">
      <w:pPr>
        <w:spacing w:line="36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78627076"/>
        <w:docPartObj>
          <w:docPartGallery w:val="Bibliographies"/>
          <w:docPartUnique/>
        </w:docPartObj>
      </w:sdtPr>
      <w:sdtContent>
        <w:p w14:paraId="2D03DBF5" w14:textId="77777777" w:rsidR="00E51C52" w:rsidRDefault="00E51C52" w:rsidP="003E3450">
          <w:pPr>
            <w:pStyle w:val="Heading1"/>
            <w:rPr>
              <w:rFonts w:asciiTheme="minorHAnsi" w:eastAsiaTheme="minorHAnsi" w:hAnsiTheme="minorHAnsi" w:cstheme="minorBidi"/>
              <w:color w:val="auto"/>
              <w:sz w:val="22"/>
              <w:szCs w:val="22"/>
            </w:rPr>
          </w:pPr>
        </w:p>
        <w:p w14:paraId="487BDF67" w14:textId="239883C5" w:rsidR="003E3450" w:rsidRPr="00F679F6" w:rsidRDefault="003E3450" w:rsidP="003E3450">
          <w:pPr>
            <w:pStyle w:val="Heading1"/>
            <w:rPr>
              <w:rFonts w:ascii="Times New Roman" w:hAnsi="Times New Roman" w:cs="Times New Roman"/>
              <w:b/>
              <w:bCs/>
              <w:color w:val="auto"/>
              <w:sz w:val="24"/>
              <w:szCs w:val="24"/>
            </w:rPr>
          </w:pPr>
          <w:r w:rsidRPr="00F679F6">
            <w:rPr>
              <w:rFonts w:ascii="Times New Roman" w:hAnsi="Times New Roman" w:cs="Times New Roman"/>
              <w:b/>
              <w:bCs/>
              <w:color w:val="auto"/>
              <w:sz w:val="24"/>
              <w:szCs w:val="24"/>
            </w:rPr>
            <w:t>References</w:t>
          </w:r>
        </w:p>
        <w:sdt>
          <w:sdtPr>
            <w:id w:val="-573587230"/>
            <w:showingPlcHdr/>
            <w:bibliography/>
          </w:sdtPr>
          <w:sdtContent>
            <w:p w14:paraId="53364045" w14:textId="77777777" w:rsidR="003E3450" w:rsidRDefault="003E3450" w:rsidP="003E3450">
              <w:r>
                <w:t xml:space="preserve">     </w:t>
              </w:r>
            </w:p>
          </w:sdtContent>
        </w:sdt>
      </w:sdtContent>
    </w:sdt>
    <w:p w14:paraId="634C665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FAO (Food and Agricultural Organization of the United Nations), Report on the expert consultation on rural poultry development in Asia, Dhaka, Bangladesh, March 1987, no. 274415, FAO, Rome, Italy.</w:t>
      </w:r>
    </w:p>
    <w:p w14:paraId="04FEF831" w14:textId="77777777" w:rsidR="003E3450" w:rsidRPr="00F679F6" w:rsidRDefault="003E3450" w:rsidP="00F679F6">
      <w:pPr>
        <w:numPr>
          <w:ilvl w:val="0"/>
          <w:numId w:val="1"/>
        </w:numPr>
        <w:spacing w:after="0" w:line="240" w:lineRule="auto"/>
        <w:jc w:val="both"/>
        <w:rPr>
          <w:rFonts w:ascii="Times New Roman" w:eastAsia="Times New Roman" w:hAnsi="Times New Roman" w:cs="Times New Roman"/>
          <w:kern w:val="0"/>
          <w:sz w:val="24"/>
          <w:szCs w:val="24"/>
          <w:lang w:eastAsia="en-IN"/>
          <w14:ligatures w14:val="none"/>
        </w:rPr>
      </w:pPr>
      <w:r w:rsidRPr="00F679F6">
        <w:rPr>
          <w:rFonts w:ascii="Times New Roman" w:eastAsia="Times New Roman" w:hAnsi="Times New Roman" w:cs="Times New Roman"/>
          <w:kern w:val="0"/>
          <w:sz w:val="24"/>
          <w:szCs w:val="24"/>
          <w:lang w:eastAsia="en-IN"/>
          <w14:ligatures w14:val="none"/>
        </w:rPr>
        <w:t xml:space="preserve">Nnadi, P. A., George, S. O., </w:t>
      </w:r>
      <w:r w:rsidRPr="00F679F6">
        <w:rPr>
          <w:rFonts w:ascii="Times New Roman" w:eastAsia="Times New Roman" w:hAnsi="Times New Roman" w:cs="Times New Roman"/>
          <w:i/>
          <w:iCs/>
          <w:kern w:val="0"/>
          <w:sz w:val="24"/>
          <w:szCs w:val="24"/>
          <w:lang w:eastAsia="en-IN"/>
          <w14:ligatures w14:val="none"/>
        </w:rPr>
        <w:t>A Cross-Sectional Survey on Parasites of Chickens in Selected Villages in the Subhumid Zones of South-Eastern Nigeria</w:t>
      </w:r>
      <w:r w:rsidRPr="00F679F6">
        <w:rPr>
          <w:rFonts w:ascii="Times New Roman" w:eastAsia="Times New Roman" w:hAnsi="Times New Roman" w:cs="Times New Roman"/>
          <w:kern w:val="0"/>
          <w:sz w:val="24"/>
          <w:szCs w:val="24"/>
          <w:lang w:eastAsia="en-IN"/>
          <w14:ligatures w14:val="none"/>
        </w:rPr>
        <w:t xml:space="preserve">, </w:t>
      </w:r>
      <w:r w:rsidRPr="00F679F6">
        <w:rPr>
          <w:rFonts w:ascii="Times New Roman" w:eastAsia="Times New Roman" w:hAnsi="Times New Roman" w:cs="Times New Roman"/>
          <w:i/>
          <w:iCs/>
          <w:kern w:val="0"/>
          <w:sz w:val="24"/>
          <w:szCs w:val="24"/>
          <w:lang w:eastAsia="en-IN"/>
          <w14:ligatures w14:val="none"/>
        </w:rPr>
        <w:t>Journal of Parasitology Research</w:t>
      </w:r>
      <w:r w:rsidRPr="00F679F6">
        <w:rPr>
          <w:rFonts w:ascii="Times New Roman" w:eastAsia="Times New Roman" w:hAnsi="Times New Roman" w:cs="Times New Roman"/>
          <w:kern w:val="0"/>
          <w:sz w:val="24"/>
          <w:szCs w:val="24"/>
          <w:lang w:eastAsia="en-IN"/>
          <w14:ligatures w14:val="none"/>
        </w:rPr>
        <w:t xml:space="preserve">, 2010, 141824, 6 pages, 2010. </w:t>
      </w:r>
      <w:hyperlink r:id="rId42" w:history="1">
        <w:r w:rsidRPr="00F679F6">
          <w:rPr>
            <w:rFonts w:ascii="Times New Roman" w:eastAsia="Times New Roman" w:hAnsi="Times New Roman" w:cs="Times New Roman"/>
            <w:color w:val="0000FF"/>
            <w:kern w:val="0"/>
            <w:sz w:val="24"/>
            <w:szCs w:val="24"/>
            <w:u w:val="single"/>
            <w:lang w:eastAsia="en-IN"/>
            <w14:ligatures w14:val="none"/>
          </w:rPr>
          <w:t>https://doi.org/10.1155/2010/141824</w:t>
        </w:r>
      </w:hyperlink>
      <w:r w:rsidRPr="00F679F6">
        <w:rPr>
          <w:rFonts w:ascii="Times New Roman" w:eastAsia="Times New Roman" w:hAnsi="Times New Roman" w:cs="Times New Roman"/>
          <w:kern w:val="0"/>
          <w:sz w:val="24"/>
          <w:szCs w:val="24"/>
          <w:lang w:eastAsia="en-IN"/>
          <w14:ligatures w14:val="none"/>
        </w:rPr>
        <w:t xml:space="preserve"> </w:t>
      </w:r>
    </w:p>
    <w:p w14:paraId="44842872"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Alders, R. G. (2004). </w:t>
      </w:r>
      <w:r w:rsidRPr="00F679F6">
        <w:rPr>
          <w:rFonts w:ascii="Times New Roman" w:hAnsi="Times New Roman" w:cs="Times New Roman"/>
          <w:i/>
          <w:iCs/>
          <w:sz w:val="24"/>
          <w:szCs w:val="24"/>
        </w:rPr>
        <w:t>Poultry for profit and pleasure</w:t>
      </w:r>
      <w:r w:rsidRPr="00F679F6">
        <w:rPr>
          <w:rFonts w:ascii="Times New Roman" w:hAnsi="Times New Roman" w:cs="Times New Roman"/>
          <w:sz w:val="24"/>
          <w:szCs w:val="24"/>
        </w:rPr>
        <w:t xml:space="preserve"> (FAO Diversification Booklet No. 3). Food and Agriculture Organization of the United Nations. </w:t>
      </w:r>
      <w:r w:rsidRPr="00F679F6">
        <w:rPr>
          <w:rFonts w:ascii="Times New Roman" w:hAnsi="Times New Roman" w:cs="Times New Roman"/>
          <w:b/>
          <w:bCs/>
          <w:sz w:val="24"/>
          <w:szCs w:val="24"/>
        </w:rPr>
        <w:t>ISBN 978-92-5-105075-0.</w:t>
      </w:r>
    </w:p>
    <w:p w14:paraId="1D10838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Moges, F., </w:t>
      </w:r>
      <w:proofErr w:type="spellStart"/>
      <w:r w:rsidRPr="00F679F6">
        <w:rPr>
          <w:rFonts w:ascii="Times New Roman" w:hAnsi="Times New Roman" w:cs="Times New Roman"/>
          <w:sz w:val="24"/>
          <w:szCs w:val="24"/>
        </w:rPr>
        <w:t>Mellesse</w:t>
      </w:r>
      <w:proofErr w:type="spellEnd"/>
      <w:r w:rsidRPr="00F679F6">
        <w:rPr>
          <w:rFonts w:ascii="Times New Roman" w:hAnsi="Times New Roman" w:cs="Times New Roman"/>
          <w:sz w:val="24"/>
          <w:szCs w:val="24"/>
        </w:rPr>
        <w:t xml:space="preserve">, A., &amp; Dessie, T. (2010). Assessment of village chicken production system and evaluation of the productive and reproductive performance of local chicken ecotype in Bure district, North West Ethiopia. </w:t>
      </w:r>
      <w:r w:rsidRPr="00F679F6">
        <w:rPr>
          <w:rFonts w:ascii="Times New Roman" w:hAnsi="Times New Roman" w:cs="Times New Roman"/>
          <w:i/>
          <w:iCs/>
          <w:sz w:val="24"/>
          <w:szCs w:val="24"/>
        </w:rPr>
        <w:t>African Journal of Agricultural Research, 5</w:t>
      </w:r>
      <w:r w:rsidRPr="00F679F6">
        <w:rPr>
          <w:rFonts w:ascii="Times New Roman" w:hAnsi="Times New Roman" w:cs="Times New Roman"/>
          <w:sz w:val="24"/>
          <w:szCs w:val="24"/>
        </w:rPr>
        <w:t xml:space="preserve">(13), 1739–1748. </w:t>
      </w:r>
      <w:hyperlink r:id="rId43" w:history="1">
        <w:r w:rsidRPr="00F679F6">
          <w:rPr>
            <w:rStyle w:val="Hyperlink"/>
            <w:rFonts w:ascii="Times New Roman" w:hAnsi="Times New Roman" w:cs="Times New Roman"/>
            <w:sz w:val="24"/>
            <w:szCs w:val="24"/>
          </w:rPr>
          <w:t>https://doi.org/10.5897/AJAR09.690</w:t>
        </w:r>
      </w:hyperlink>
    </w:p>
    <w:p w14:paraId="1D933514"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Shane, S. M. (2005). Re-emergence of necrotic enteritis in the broiler industry. </w:t>
      </w:r>
      <w:r w:rsidRPr="00F679F6">
        <w:rPr>
          <w:rFonts w:ascii="Times New Roman" w:hAnsi="Times New Roman" w:cs="Times New Roman"/>
          <w:i/>
          <w:iCs/>
          <w:sz w:val="24"/>
          <w:szCs w:val="24"/>
        </w:rPr>
        <w:t>International Journal of Poultry Science, 4</w:t>
      </w:r>
      <w:r w:rsidRPr="00F679F6">
        <w:rPr>
          <w:rFonts w:ascii="Times New Roman" w:hAnsi="Times New Roman" w:cs="Times New Roman"/>
          <w:sz w:val="24"/>
          <w:szCs w:val="24"/>
        </w:rPr>
        <w:t xml:space="preserve">(9), 604–611. </w:t>
      </w:r>
      <w:hyperlink r:id="rId44" w:history="1">
        <w:r w:rsidRPr="00F679F6">
          <w:rPr>
            <w:rStyle w:val="Hyperlink"/>
            <w:rFonts w:ascii="Times New Roman" w:hAnsi="Times New Roman" w:cs="Times New Roman"/>
            <w:sz w:val="24"/>
            <w:szCs w:val="24"/>
          </w:rPr>
          <w:t>https://doi.org/10.3923/ijps.2005.604.611</w:t>
        </w:r>
      </w:hyperlink>
    </w:p>
    <w:p w14:paraId="336801F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Aberra M (2000). Comparative studies on performance and physiological responses of Ethiopian local ('</w:t>
      </w:r>
      <w:proofErr w:type="spellStart"/>
      <w:r w:rsidRPr="00F679F6">
        <w:rPr>
          <w:rFonts w:ascii="Times New Roman" w:hAnsi="Times New Roman" w:cs="Times New Roman"/>
          <w:sz w:val="24"/>
          <w:szCs w:val="24"/>
        </w:rPr>
        <w:t>Angete-melata</w:t>
      </w:r>
      <w:proofErr w:type="spellEnd"/>
      <w:r w:rsidRPr="00F679F6">
        <w:rPr>
          <w:rFonts w:ascii="Times New Roman" w:hAnsi="Times New Roman" w:cs="Times New Roman"/>
          <w:sz w:val="24"/>
          <w:szCs w:val="24"/>
        </w:rPr>
        <w:t>') chicken and their F1 crosses to long term heat stress. PhD thesis. Martin-Luther University, Halle-Wittenberg, Berlin, Germany. 182 pp.</w:t>
      </w:r>
    </w:p>
    <w:p w14:paraId="3820B920"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Abebe, W., Asfaw, T., </w:t>
      </w:r>
      <w:proofErr w:type="spellStart"/>
      <w:r w:rsidRPr="00F679F6">
        <w:rPr>
          <w:rFonts w:ascii="Times New Roman" w:hAnsi="Times New Roman" w:cs="Times New Roman"/>
          <w:sz w:val="24"/>
          <w:szCs w:val="24"/>
        </w:rPr>
        <w:t>Genete</w:t>
      </w:r>
      <w:proofErr w:type="spellEnd"/>
      <w:r w:rsidRPr="00F679F6">
        <w:rPr>
          <w:rFonts w:ascii="Times New Roman" w:hAnsi="Times New Roman" w:cs="Times New Roman"/>
          <w:sz w:val="24"/>
          <w:szCs w:val="24"/>
        </w:rPr>
        <w:t xml:space="preserve">, B., Kassa, B., &amp; </w:t>
      </w:r>
      <w:proofErr w:type="spellStart"/>
      <w:r w:rsidRPr="00F679F6">
        <w:rPr>
          <w:rFonts w:ascii="Times New Roman" w:hAnsi="Times New Roman" w:cs="Times New Roman"/>
          <w:sz w:val="24"/>
          <w:szCs w:val="24"/>
        </w:rPr>
        <w:t>Dorchies</w:t>
      </w:r>
      <w:proofErr w:type="spellEnd"/>
      <w:r w:rsidRPr="00F679F6">
        <w:rPr>
          <w:rFonts w:ascii="Times New Roman" w:hAnsi="Times New Roman" w:cs="Times New Roman"/>
          <w:sz w:val="24"/>
          <w:szCs w:val="24"/>
        </w:rPr>
        <w:t xml:space="preserve">, P. H. (1997). Comparative studies of external parasites and gastro-intestinal helminths of chickens kept under different management systems in and around Addis Ababa (Ethiopia). </w:t>
      </w:r>
      <w:r w:rsidRPr="00F679F6">
        <w:rPr>
          <w:rFonts w:ascii="Times New Roman" w:hAnsi="Times New Roman" w:cs="Times New Roman"/>
          <w:i/>
          <w:iCs/>
          <w:sz w:val="24"/>
          <w:szCs w:val="24"/>
        </w:rPr>
        <w:t xml:space="preserve">Revue de </w:t>
      </w:r>
      <w:proofErr w:type="spellStart"/>
      <w:r w:rsidRPr="00F679F6">
        <w:rPr>
          <w:rFonts w:ascii="Times New Roman" w:hAnsi="Times New Roman" w:cs="Times New Roman"/>
          <w:i/>
          <w:iCs/>
          <w:sz w:val="24"/>
          <w:szCs w:val="24"/>
        </w:rPr>
        <w:t>Médecine</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Vétérinaire</w:t>
      </w:r>
      <w:proofErr w:type="spellEnd"/>
      <w:r w:rsidRPr="00F679F6">
        <w:rPr>
          <w:rFonts w:ascii="Times New Roman" w:hAnsi="Times New Roman" w:cs="Times New Roman"/>
          <w:i/>
          <w:iCs/>
          <w:sz w:val="24"/>
          <w:szCs w:val="24"/>
        </w:rPr>
        <w:t>, 148</w:t>
      </w:r>
      <w:r w:rsidRPr="00F679F6">
        <w:rPr>
          <w:rFonts w:ascii="Times New Roman" w:hAnsi="Times New Roman" w:cs="Times New Roman"/>
          <w:sz w:val="24"/>
          <w:szCs w:val="24"/>
        </w:rPr>
        <w:t>(6), 497–500.</w:t>
      </w:r>
    </w:p>
    <w:p w14:paraId="5A6ACA4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Eshetu, Y., </w:t>
      </w:r>
      <w:proofErr w:type="spellStart"/>
      <w:r w:rsidRPr="00F679F6">
        <w:rPr>
          <w:rFonts w:ascii="Times New Roman" w:hAnsi="Times New Roman" w:cs="Times New Roman"/>
          <w:sz w:val="24"/>
          <w:szCs w:val="24"/>
        </w:rPr>
        <w:t>Mulualem</w:t>
      </w:r>
      <w:proofErr w:type="spellEnd"/>
      <w:r w:rsidRPr="00F679F6">
        <w:rPr>
          <w:rFonts w:ascii="Times New Roman" w:hAnsi="Times New Roman" w:cs="Times New Roman"/>
          <w:sz w:val="24"/>
          <w:szCs w:val="24"/>
        </w:rPr>
        <w:t xml:space="preserve">, E., Ibrahim, H. M., Berhanu, A., &amp; Aberra, K. (2001). Study of gastro-intestinal helminths of scavenging chickens in four rural districts of Amhara region, Ethiopia. </w:t>
      </w:r>
      <w:r w:rsidRPr="00F679F6">
        <w:rPr>
          <w:rFonts w:ascii="Times New Roman" w:hAnsi="Times New Roman" w:cs="Times New Roman"/>
          <w:i/>
          <w:iCs/>
          <w:sz w:val="24"/>
          <w:szCs w:val="24"/>
        </w:rPr>
        <w:t>Revue Scientifique et Technique, 20</w:t>
      </w:r>
      <w:r w:rsidRPr="00F679F6">
        <w:rPr>
          <w:rFonts w:ascii="Times New Roman" w:hAnsi="Times New Roman" w:cs="Times New Roman"/>
          <w:sz w:val="24"/>
          <w:szCs w:val="24"/>
        </w:rPr>
        <w:t xml:space="preserve">(3), 791–796. </w:t>
      </w:r>
      <w:hyperlink r:id="rId45" w:tgtFrame="_new" w:history="1">
        <w:r w:rsidRPr="00F679F6">
          <w:rPr>
            <w:rStyle w:val="Hyperlink"/>
            <w:rFonts w:ascii="Times New Roman" w:hAnsi="Times New Roman" w:cs="Times New Roman"/>
            <w:sz w:val="24"/>
            <w:szCs w:val="24"/>
          </w:rPr>
          <w:t>https://doi.org/10.20506/rst.20.3.1310</w:t>
        </w:r>
      </w:hyperlink>
    </w:p>
    <w:p w14:paraId="4DDEF4D6"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Fatihu</w:t>
      </w:r>
      <w:proofErr w:type="spellEnd"/>
      <w:r w:rsidRPr="00F679F6">
        <w:rPr>
          <w:rFonts w:ascii="Times New Roman" w:hAnsi="Times New Roman" w:cs="Times New Roman"/>
          <w:sz w:val="24"/>
          <w:szCs w:val="24"/>
        </w:rPr>
        <w:t xml:space="preserve">, M. Y., Ogbogu, V. C., Njoku, C. O., &amp; </w:t>
      </w:r>
      <w:proofErr w:type="spellStart"/>
      <w:r w:rsidRPr="00F679F6">
        <w:rPr>
          <w:rFonts w:ascii="Times New Roman" w:hAnsi="Times New Roman" w:cs="Times New Roman"/>
          <w:sz w:val="24"/>
          <w:szCs w:val="24"/>
        </w:rPr>
        <w:t>Saror</w:t>
      </w:r>
      <w:proofErr w:type="spellEnd"/>
      <w:r w:rsidRPr="00F679F6">
        <w:rPr>
          <w:rFonts w:ascii="Times New Roman" w:hAnsi="Times New Roman" w:cs="Times New Roman"/>
          <w:sz w:val="24"/>
          <w:szCs w:val="24"/>
        </w:rPr>
        <w:t xml:space="preserve">, D. I. (1991). Comparative studies of gastrointestinal helminths of poultry in Zaria, Nigeria. </w:t>
      </w:r>
      <w:r w:rsidRPr="00F679F6">
        <w:rPr>
          <w:rFonts w:ascii="Times New Roman" w:hAnsi="Times New Roman" w:cs="Times New Roman"/>
          <w:i/>
          <w:iCs/>
          <w:sz w:val="24"/>
          <w:szCs w:val="24"/>
        </w:rPr>
        <w:t xml:space="preserve">Revue </w:t>
      </w:r>
      <w:proofErr w:type="spellStart"/>
      <w:r w:rsidRPr="00F679F6">
        <w:rPr>
          <w:rFonts w:ascii="Times New Roman" w:hAnsi="Times New Roman" w:cs="Times New Roman"/>
          <w:i/>
          <w:iCs/>
          <w:sz w:val="24"/>
          <w:szCs w:val="24"/>
        </w:rPr>
        <w:t>d’Élevage</w:t>
      </w:r>
      <w:proofErr w:type="spellEnd"/>
      <w:r w:rsidRPr="00F679F6">
        <w:rPr>
          <w:rFonts w:ascii="Times New Roman" w:hAnsi="Times New Roman" w:cs="Times New Roman"/>
          <w:i/>
          <w:iCs/>
          <w:sz w:val="24"/>
          <w:szCs w:val="24"/>
        </w:rPr>
        <w:t xml:space="preserve"> et de </w:t>
      </w:r>
      <w:proofErr w:type="spellStart"/>
      <w:r w:rsidRPr="00F679F6">
        <w:rPr>
          <w:rFonts w:ascii="Times New Roman" w:hAnsi="Times New Roman" w:cs="Times New Roman"/>
          <w:i/>
          <w:iCs/>
          <w:sz w:val="24"/>
          <w:szCs w:val="24"/>
        </w:rPr>
        <w:t>Médecine</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Vétérinaire</w:t>
      </w:r>
      <w:proofErr w:type="spellEnd"/>
      <w:r w:rsidRPr="00F679F6">
        <w:rPr>
          <w:rFonts w:ascii="Times New Roman" w:hAnsi="Times New Roman" w:cs="Times New Roman"/>
          <w:i/>
          <w:iCs/>
          <w:sz w:val="24"/>
          <w:szCs w:val="24"/>
        </w:rPr>
        <w:t xml:space="preserve"> des Pays </w:t>
      </w:r>
      <w:proofErr w:type="spellStart"/>
      <w:r w:rsidRPr="00F679F6">
        <w:rPr>
          <w:rFonts w:ascii="Times New Roman" w:hAnsi="Times New Roman" w:cs="Times New Roman"/>
          <w:i/>
          <w:iCs/>
          <w:sz w:val="24"/>
          <w:szCs w:val="24"/>
        </w:rPr>
        <w:t>Tropicaux</w:t>
      </w:r>
      <w:proofErr w:type="spellEnd"/>
      <w:r w:rsidRPr="00F679F6">
        <w:rPr>
          <w:rFonts w:ascii="Times New Roman" w:hAnsi="Times New Roman" w:cs="Times New Roman"/>
          <w:i/>
          <w:iCs/>
          <w:sz w:val="24"/>
          <w:szCs w:val="24"/>
        </w:rPr>
        <w:t>, 44</w:t>
      </w:r>
      <w:r w:rsidRPr="00F679F6">
        <w:rPr>
          <w:rFonts w:ascii="Times New Roman" w:hAnsi="Times New Roman" w:cs="Times New Roman"/>
          <w:sz w:val="24"/>
          <w:szCs w:val="24"/>
        </w:rPr>
        <w:t xml:space="preserve">(2), 175–177. </w:t>
      </w:r>
      <w:hyperlink r:id="rId46" w:history="1">
        <w:r w:rsidRPr="00F679F6">
          <w:rPr>
            <w:rStyle w:val="Hyperlink"/>
            <w:rFonts w:ascii="Times New Roman" w:hAnsi="Times New Roman" w:cs="Times New Roman"/>
            <w:sz w:val="24"/>
            <w:szCs w:val="24"/>
          </w:rPr>
          <w:t>https://doi.org/10.19182/remvt.9195</w:t>
        </w:r>
      </w:hyperlink>
    </w:p>
    <w:p w14:paraId="7D6396EC"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Adang</w:t>
      </w:r>
      <w:proofErr w:type="spellEnd"/>
      <w:r w:rsidRPr="00F679F6">
        <w:rPr>
          <w:rFonts w:ascii="Times New Roman" w:hAnsi="Times New Roman" w:cs="Times New Roman"/>
          <w:sz w:val="24"/>
          <w:szCs w:val="24"/>
        </w:rPr>
        <w:t xml:space="preserve">, K. L., </w:t>
      </w:r>
      <w:proofErr w:type="spellStart"/>
      <w:r w:rsidRPr="00F679F6">
        <w:rPr>
          <w:rFonts w:ascii="Times New Roman" w:hAnsi="Times New Roman" w:cs="Times New Roman"/>
          <w:sz w:val="24"/>
          <w:szCs w:val="24"/>
        </w:rPr>
        <w:t>Oniye</w:t>
      </w:r>
      <w:proofErr w:type="spellEnd"/>
      <w:r w:rsidRPr="00F679F6">
        <w:rPr>
          <w:rFonts w:ascii="Times New Roman" w:hAnsi="Times New Roman" w:cs="Times New Roman"/>
          <w:sz w:val="24"/>
          <w:szCs w:val="24"/>
        </w:rPr>
        <w:t xml:space="preserve">, S. J., </w:t>
      </w:r>
      <w:proofErr w:type="spellStart"/>
      <w:r w:rsidRPr="00F679F6">
        <w:rPr>
          <w:rFonts w:ascii="Times New Roman" w:hAnsi="Times New Roman" w:cs="Times New Roman"/>
          <w:sz w:val="24"/>
          <w:szCs w:val="24"/>
        </w:rPr>
        <w:t>Ajanusi</w:t>
      </w:r>
      <w:proofErr w:type="spellEnd"/>
      <w:r w:rsidRPr="00F679F6">
        <w:rPr>
          <w:rFonts w:ascii="Times New Roman" w:hAnsi="Times New Roman" w:cs="Times New Roman"/>
          <w:sz w:val="24"/>
          <w:szCs w:val="24"/>
        </w:rPr>
        <w:t xml:space="preserve">, O. J., </w:t>
      </w:r>
      <w:proofErr w:type="spellStart"/>
      <w:r w:rsidRPr="00F679F6">
        <w:rPr>
          <w:rFonts w:ascii="Times New Roman" w:hAnsi="Times New Roman" w:cs="Times New Roman"/>
          <w:sz w:val="24"/>
          <w:szCs w:val="24"/>
        </w:rPr>
        <w:t>Ezealor</w:t>
      </w:r>
      <w:proofErr w:type="spellEnd"/>
      <w:r w:rsidRPr="00F679F6">
        <w:rPr>
          <w:rFonts w:ascii="Times New Roman" w:hAnsi="Times New Roman" w:cs="Times New Roman"/>
          <w:sz w:val="24"/>
          <w:szCs w:val="24"/>
        </w:rPr>
        <w:t>, A. U., &amp; Abdu, P. A. (2008). Gastrointestinal helminths of the domestic pigeon (</w:t>
      </w:r>
      <w:r w:rsidRPr="00F679F6">
        <w:rPr>
          <w:rFonts w:ascii="Times New Roman" w:hAnsi="Times New Roman" w:cs="Times New Roman"/>
          <w:i/>
          <w:iCs/>
          <w:sz w:val="24"/>
          <w:szCs w:val="24"/>
        </w:rPr>
        <w:t xml:space="preserve">Columba </w:t>
      </w:r>
      <w:proofErr w:type="spellStart"/>
      <w:r w:rsidRPr="00F679F6">
        <w:rPr>
          <w:rFonts w:ascii="Times New Roman" w:hAnsi="Times New Roman" w:cs="Times New Roman"/>
          <w:i/>
          <w:iCs/>
          <w:sz w:val="24"/>
          <w:szCs w:val="24"/>
        </w:rPr>
        <w:t>livia</w:t>
      </w:r>
      <w:proofErr w:type="spellEnd"/>
      <w:r w:rsidRPr="00F679F6">
        <w:rPr>
          <w:rFonts w:ascii="Times New Roman" w:hAnsi="Times New Roman" w:cs="Times New Roman"/>
          <w:i/>
          <w:iCs/>
          <w:sz w:val="24"/>
          <w:szCs w:val="24"/>
        </w:rPr>
        <w:t xml:space="preserve"> domestica</w:t>
      </w:r>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Gmelin</w:t>
      </w:r>
      <w:proofErr w:type="spellEnd"/>
      <w:r w:rsidRPr="00F679F6">
        <w:rPr>
          <w:rFonts w:ascii="Times New Roman" w:hAnsi="Times New Roman" w:cs="Times New Roman"/>
          <w:sz w:val="24"/>
          <w:szCs w:val="24"/>
        </w:rPr>
        <w:t xml:space="preserve">, 1789; Aves: Columbidae) in Zaria, Northern Nigeria. </w:t>
      </w:r>
      <w:r w:rsidRPr="00F679F6">
        <w:rPr>
          <w:rFonts w:ascii="Times New Roman" w:hAnsi="Times New Roman" w:cs="Times New Roman"/>
          <w:i/>
          <w:iCs/>
          <w:sz w:val="24"/>
          <w:szCs w:val="24"/>
        </w:rPr>
        <w:t>Science World Journal, 3</w:t>
      </w:r>
      <w:r w:rsidRPr="00F679F6">
        <w:rPr>
          <w:rFonts w:ascii="Times New Roman" w:hAnsi="Times New Roman" w:cs="Times New Roman"/>
          <w:sz w:val="24"/>
          <w:szCs w:val="24"/>
        </w:rPr>
        <w:t>(1), 33–37</w:t>
      </w:r>
    </w:p>
    <w:p w14:paraId="70A1CC20"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lastRenderedPageBreak/>
        <w:t>Oniye</w:t>
      </w:r>
      <w:proofErr w:type="spellEnd"/>
      <w:r w:rsidRPr="00F679F6">
        <w:rPr>
          <w:rFonts w:ascii="Times New Roman" w:hAnsi="Times New Roman" w:cs="Times New Roman"/>
          <w:sz w:val="24"/>
          <w:szCs w:val="24"/>
        </w:rPr>
        <w:t xml:space="preserve">, S. J., Audu, P. A., </w:t>
      </w:r>
      <w:proofErr w:type="spellStart"/>
      <w:r w:rsidRPr="00F679F6">
        <w:rPr>
          <w:rFonts w:ascii="Times New Roman" w:hAnsi="Times New Roman" w:cs="Times New Roman"/>
          <w:sz w:val="24"/>
          <w:szCs w:val="24"/>
        </w:rPr>
        <w:t>Adebote</w:t>
      </w:r>
      <w:proofErr w:type="spellEnd"/>
      <w:r w:rsidRPr="00F679F6">
        <w:rPr>
          <w:rFonts w:ascii="Times New Roman" w:hAnsi="Times New Roman" w:cs="Times New Roman"/>
          <w:sz w:val="24"/>
          <w:szCs w:val="24"/>
        </w:rPr>
        <w:t xml:space="preserve">, D. A., </w:t>
      </w:r>
      <w:proofErr w:type="spellStart"/>
      <w:r w:rsidRPr="00F679F6">
        <w:rPr>
          <w:rFonts w:ascii="Times New Roman" w:hAnsi="Times New Roman" w:cs="Times New Roman"/>
          <w:sz w:val="24"/>
          <w:szCs w:val="24"/>
        </w:rPr>
        <w:t>Kwaghe</w:t>
      </w:r>
      <w:proofErr w:type="spellEnd"/>
      <w:r w:rsidRPr="00F679F6">
        <w:rPr>
          <w:rFonts w:ascii="Times New Roman" w:hAnsi="Times New Roman" w:cs="Times New Roman"/>
          <w:sz w:val="24"/>
          <w:szCs w:val="24"/>
        </w:rPr>
        <w:t xml:space="preserve">, B. B., </w:t>
      </w:r>
      <w:proofErr w:type="spellStart"/>
      <w:r w:rsidRPr="00F679F6">
        <w:rPr>
          <w:rFonts w:ascii="Times New Roman" w:hAnsi="Times New Roman" w:cs="Times New Roman"/>
          <w:sz w:val="24"/>
          <w:szCs w:val="24"/>
        </w:rPr>
        <w:t>Ajanusi</w:t>
      </w:r>
      <w:proofErr w:type="spellEnd"/>
      <w:r w:rsidRPr="00F679F6">
        <w:rPr>
          <w:rFonts w:ascii="Times New Roman" w:hAnsi="Times New Roman" w:cs="Times New Roman"/>
          <w:sz w:val="24"/>
          <w:szCs w:val="24"/>
        </w:rPr>
        <w:t>, O. J., &amp; Nfor, M. B. (2000). Survey of helminth parasites of laughing dove (</w:t>
      </w:r>
      <w:r w:rsidRPr="00F679F6">
        <w:rPr>
          <w:rFonts w:ascii="Times New Roman" w:hAnsi="Times New Roman" w:cs="Times New Roman"/>
          <w:i/>
          <w:iCs/>
          <w:sz w:val="24"/>
          <w:szCs w:val="24"/>
        </w:rPr>
        <w:t>Streptopelia senegalensis</w:t>
      </w:r>
      <w:r w:rsidRPr="00F679F6">
        <w:rPr>
          <w:rFonts w:ascii="Times New Roman" w:hAnsi="Times New Roman" w:cs="Times New Roman"/>
          <w:sz w:val="24"/>
          <w:szCs w:val="24"/>
        </w:rPr>
        <w:t xml:space="preserve">) in Zaria, Nigeria. </w:t>
      </w:r>
      <w:r w:rsidRPr="00F679F6">
        <w:rPr>
          <w:rFonts w:ascii="Times New Roman" w:hAnsi="Times New Roman" w:cs="Times New Roman"/>
          <w:i/>
          <w:iCs/>
          <w:sz w:val="24"/>
          <w:szCs w:val="24"/>
        </w:rPr>
        <w:t>African Journal of Natural Sciences, 4</w:t>
      </w:r>
      <w:r w:rsidRPr="00F679F6">
        <w:rPr>
          <w:rFonts w:ascii="Times New Roman" w:hAnsi="Times New Roman" w:cs="Times New Roman"/>
          <w:sz w:val="24"/>
          <w:szCs w:val="24"/>
        </w:rPr>
        <w:t>, 65–66.</w:t>
      </w:r>
    </w:p>
    <w:p w14:paraId="0A20D32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Yousuf, M. A., Das, P. M., </w:t>
      </w:r>
      <w:proofErr w:type="spellStart"/>
      <w:r w:rsidRPr="00F679F6">
        <w:rPr>
          <w:rFonts w:ascii="Times New Roman" w:hAnsi="Times New Roman" w:cs="Times New Roman"/>
          <w:sz w:val="24"/>
          <w:szCs w:val="24"/>
        </w:rPr>
        <w:t>Anisuzzaman</w:t>
      </w:r>
      <w:proofErr w:type="spellEnd"/>
      <w:r w:rsidRPr="00F679F6">
        <w:rPr>
          <w:rFonts w:ascii="Times New Roman" w:hAnsi="Times New Roman" w:cs="Times New Roman"/>
          <w:sz w:val="24"/>
          <w:szCs w:val="24"/>
        </w:rPr>
        <w:t xml:space="preserve">, M., &amp; </w:t>
      </w:r>
      <w:proofErr w:type="spellStart"/>
      <w:r w:rsidRPr="00F679F6">
        <w:rPr>
          <w:rFonts w:ascii="Times New Roman" w:hAnsi="Times New Roman" w:cs="Times New Roman"/>
          <w:sz w:val="24"/>
          <w:szCs w:val="24"/>
        </w:rPr>
        <w:t>Banowary</w:t>
      </w:r>
      <w:proofErr w:type="spellEnd"/>
      <w:r w:rsidRPr="00F679F6">
        <w:rPr>
          <w:rFonts w:ascii="Times New Roman" w:hAnsi="Times New Roman" w:cs="Times New Roman"/>
          <w:sz w:val="24"/>
          <w:szCs w:val="24"/>
        </w:rPr>
        <w:t xml:space="preserve">, B. (2009). Gastro-intestinal helminths of ducks: Some epidemiologic and pathologic aspects. </w:t>
      </w:r>
      <w:r w:rsidRPr="00F679F6">
        <w:rPr>
          <w:rFonts w:ascii="Times New Roman" w:hAnsi="Times New Roman" w:cs="Times New Roman"/>
          <w:i/>
          <w:iCs/>
          <w:sz w:val="24"/>
          <w:szCs w:val="24"/>
        </w:rPr>
        <w:t>Journal of the Bangladesh Agricultural University, 7</w:t>
      </w:r>
      <w:r w:rsidRPr="00F679F6">
        <w:rPr>
          <w:rFonts w:ascii="Times New Roman" w:hAnsi="Times New Roman" w:cs="Times New Roman"/>
          <w:sz w:val="24"/>
          <w:szCs w:val="24"/>
        </w:rPr>
        <w:t xml:space="preserve">(1), 91–97. </w:t>
      </w:r>
      <w:hyperlink r:id="rId47" w:history="1">
        <w:r w:rsidRPr="00F679F6">
          <w:rPr>
            <w:rStyle w:val="Hyperlink"/>
            <w:rFonts w:ascii="Times New Roman" w:hAnsi="Times New Roman" w:cs="Times New Roman"/>
            <w:sz w:val="24"/>
            <w:szCs w:val="24"/>
          </w:rPr>
          <w:t>https://doi.org/10.3329/jbau.v7i1.4969</w:t>
        </w:r>
      </w:hyperlink>
      <w:r w:rsidRPr="00F679F6">
        <w:rPr>
          <w:rFonts w:ascii="Times New Roman" w:hAnsi="Times New Roman" w:cs="Times New Roman"/>
          <w:sz w:val="24"/>
          <w:szCs w:val="24"/>
        </w:rPr>
        <w:t>.</w:t>
      </w:r>
    </w:p>
    <w:p w14:paraId="28512575"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Soulsby, E. J. L. (1982). </w:t>
      </w:r>
      <w:r w:rsidRPr="00F679F6">
        <w:rPr>
          <w:rFonts w:ascii="Times New Roman" w:hAnsi="Times New Roman" w:cs="Times New Roman"/>
          <w:i/>
          <w:iCs/>
          <w:sz w:val="24"/>
          <w:szCs w:val="24"/>
        </w:rPr>
        <w:t>Helminths, arthropods and protozoa of domesticated animals</w:t>
      </w:r>
      <w:r w:rsidRPr="00F679F6">
        <w:rPr>
          <w:rFonts w:ascii="Times New Roman" w:hAnsi="Times New Roman" w:cs="Times New Roman"/>
          <w:sz w:val="24"/>
          <w:szCs w:val="24"/>
        </w:rPr>
        <w:t xml:space="preserve"> (7th ed.).</w:t>
      </w:r>
    </w:p>
    <w:p w14:paraId="4C16CC60"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Matur, B. M., </w:t>
      </w:r>
      <w:proofErr w:type="spellStart"/>
      <w:r w:rsidRPr="00F679F6">
        <w:rPr>
          <w:rFonts w:ascii="Times New Roman" w:hAnsi="Times New Roman" w:cs="Times New Roman"/>
          <w:sz w:val="24"/>
          <w:szCs w:val="24"/>
        </w:rPr>
        <w:t>Dawam</w:t>
      </w:r>
      <w:proofErr w:type="spellEnd"/>
      <w:r w:rsidRPr="00F679F6">
        <w:rPr>
          <w:rFonts w:ascii="Times New Roman" w:hAnsi="Times New Roman" w:cs="Times New Roman"/>
          <w:sz w:val="24"/>
          <w:szCs w:val="24"/>
        </w:rPr>
        <w:t xml:space="preserve">, N. N., &amp; </w:t>
      </w:r>
      <w:proofErr w:type="spellStart"/>
      <w:r w:rsidRPr="00F679F6">
        <w:rPr>
          <w:rFonts w:ascii="Times New Roman" w:hAnsi="Times New Roman" w:cs="Times New Roman"/>
          <w:sz w:val="24"/>
          <w:szCs w:val="24"/>
        </w:rPr>
        <w:t>Malann</w:t>
      </w:r>
      <w:proofErr w:type="spellEnd"/>
      <w:r w:rsidRPr="00F679F6">
        <w:rPr>
          <w:rFonts w:ascii="Times New Roman" w:hAnsi="Times New Roman" w:cs="Times New Roman"/>
          <w:sz w:val="24"/>
          <w:szCs w:val="24"/>
        </w:rPr>
        <w:t xml:space="preserve">, Y. D. (2010). Gastrointestinal helminth parasites of local and exotic chickens slaughtered in Gwagwalada, Abuja (FCT), Nigeria. </w:t>
      </w:r>
      <w:r w:rsidRPr="00F679F6">
        <w:rPr>
          <w:rFonts w:ascii="Times New Roman" w:hAnsi="Times New Roman" w:cs="Times New Roman"/>
          <w:i/>
          <w:iCs/>
          <w:sz w:val="24"/>
          <w:szCs w:val="24"/>
        </w:rPr>
        <w:t>New York Science Journal, 3</w:t>
      </w:r>
      <w:r w:rsidRPr="00F679F6">
        <w:rPr>
          <w:rFonts w:ascii="Times New Roman" w:hAnsi="Times New Roman" w:cs="Times New Roman"/>
          <w:sz w:val="24"/>
          <w:szCs w:val="24"/>
        </w:rPr>
        <w:t xml:space="preserve">(5), 96–99. </w:t>
      </w:r>
      <w:hyperlink r:id="rId48" w:history="1">
        <w:r w:rsidRPr="00F679F6">
          <w:rPr>
            <w:rStyle w:val="Hyperlink"/>
            <w:rFonts w:ascii="Times New Roman" w:hAnsi="Times New Roman" w:cs="Times New Roman"/>
            <w:sz w:val="24"/>
            <w:szCs w:val="24"/>
          </w:rPr>
          <w:t>https://doi.org/10.7537/marsnys030510.15</w:t>
        </w:r>
      </w:hyperlink>
    </w:p>
    <w:p w14:paraId="21AB54AC"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Anderson, R. C., Chabaud, A. G., &amp; Willmott, S. (Eds.). (2009). </w:t>
      </w:r>
      <w:r w:rsidRPr="00F679F6">
        <w:rPr>
          <w:rFonts w:ascii="Times New Roman" w:hAnsi="Times New Roman" w:cs="Times New Roman"/>
          <w:i/>
          <w:iCs/>
          <w:sz w:val="24"/>
          <w:szCs w:val="24"/>
        </w:rPr>
        <w:t>Keys to the nematode parasites of vertebrates: Archival volume</w:t>
      </w:r>
      <w:r w:rsidRPr="00F679F6">
        <w:rPr>
          <w:rFonts w:ascii="Times New Roman" w:hAnsi="Times New Roman" w:cs="Times New Roman"/>
          <w:sz w:val="24"/>
          <w:szCs w:val="24"/>
        </w:rPr>
        <w:t>.</w:t>
      </w:r>
    </w:p>
    <w:p w14:paraId="44DBFD23"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Taylor, M. A., Coop, R. L., &amp; Wall, R. L. (2016). </w:t>
      </w:r>
      <w:r w:rsidRPr="00F679F6">
        <w:rPr>
          <w:rFonts w:ascii="Times New Roman" w:hAnsi="Times New Roman" w:cs="Times New Roman"/>
          <w:i/>
          <w:iCs/>
          <w:sz w:val="24"/>
          <w:szCs w:val="24"/>
        </w:rPr>
        <w:t>Veterinary parasitology</w:t>
      </w:r>
      <w:r w:rsidRPr="00F679F6">
        <w:rPr>
          <w:rFonts w:ascii="Times New Roman" w:hAnsi="Times New Roman" w:cs="Times New Roman"/>
          <w:sz w:val="24"/>
          <w:szCs w:val="24"/>
        </w:rPr>
        <w:t xml:space="preserve"> (4th ed.). Wiley-Blackwell. </w:t>
      </w:r>
      <w:hyperlink r:id="rId49" w:history="1">
        <w:r w:rsidRPr="00F679F6">
          <w:rPr>
            <w:rStyle w:val="Hyperlink"/>
            <w:rFonts w:ascii="Times New Roman" w:hAnsi="Times New Roman" w:cs="Times New Roman"/>
            <w:b/>
            <w:bCs/>
            <w:sz w:val="24"/>
            <w:szCs w:val="24"/>
          </w:rPr>
          <w:t>https://doi.org/10.1002/9781119073680</w:t>
        </w:r>
      </w:hyperlink>
    </w:p>
    <w:p w14:paraId="468AF976"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Yamaguti</w:t>
      </w:r>
      <w:proofErr w:type="spellEnd"/>
      <w:r w:rsidRPr="00F679F6">
        <w:rPr>
          <w:rFonts w:ascii="Times New Roman" w:hAnsi="Times New Roman" w:cs="Times New Roman"/>
          <w:sz w:val="24"/>
          <w:szCs w:val="24"/>
        </w:rPr>
        <w:t xml:space="preserve">, S. (1958). </w:t>
      </w:r>
      <w:r w:rsidRPr="00F679F6">
        <w:rPr>
          <w:rFonts w:ascii="Times New Roman" w:hAnsi="Times New Roman" w:cs="Times New Roman"/>
          <w:i/>
          <w:iCs/>
          <w:sz w:val="24"/>
          <w:szCs w:val="24"/>
        </w:rPr>
        <w:t xml:space="preserve">Systema </w:t>
      </w:r>
      <w:proofErr w:type="spellStart"/>
      <w:r w:rsidRPr="00F679F6">
        <w:rPr>
          <w:rFonts w:ascii="Times New Roman" w:hAnsi="Times New Roman" w:cs="Times New Roman"/>
          <w:i/>
          <w:iCs/>
          <w:sz w:val="24"/>
          <w:szCs w:val="24"/>
        </w:rPr>
        <w:t>helminthum</w:t>
      </w:r>
      <w:proofErr w:type="spellEnd"/>
      <w:r w:rsidRPr="00F679F6">
        <w:rPr>
          <w:rFonts w:ascii="Times New Roman" w:hAnsi="Times New Roman" w:cs="Times New Roman"/>
          <w:i/>
          <w:iCs/>
          <w:sz w:val="24"/>
          <w:szCs w:val="24"/>
        </w:rPr>
        <w:t>: Vol. I. The digenetic trematodes of vertebrates</w:t>
      </w:r>
      <w:r w:rsidRPr="00F679F6">
        <w:rPr>
          <w:rFonts w:ascii="Times New Roman" w:hAnsi="Times New Roman" w:cs="Times New Roman"/>
          <w:sz w:val="24"/>
          <w:szCs w:val="24"/>
        </w:rPr>
        <w:t xml:space="preserve"> (Parts I &amp; II). </w:t>
      </w:r>
      <w:proofErr w:type="spellStart"/>
      <w:r w:rsidRPr="00F679F6">
        <w:rPr>
          <w:rFonts w:ascii="Times New Roman" w:hAnsi="Times New Roman" w:cs="Times New Roman"/>
          <w:sz w:val="24"/>
          <w:szCs w:val="24"/>
        </w:rPr>
        <w:t>Interscience</w:t>
      </w:r>
      <w:proofErr w:type="spellEnd"/>
      <w:r w:rsidRPr="00F679F6">
        <w:rPr>
          <w:rFonts w:ascii="Times New Roman" w:hAnsi="Times New Roman" w:cs="Times New Roman"/>
          <w:sz w:val="24"/>
          <w:szCs w:val="24"/>
        </w:rPr>
        <w:t xml:space="preserve"> Publishers.</w:t>
      </w:r>
    </w:p>
    <w:p w14:paraId="5C910439"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Yamaguti</w:t>
      </w:r>
      <w:proofErr w:type="spellEnd"/>
      <w:r w:rsidRPr="00F679F6">
        <w:rPr>
          <w:rFonts w:ascii="Times New Roman" w:hAnsi="Times New Roman" w:cs="Times New Roman"/>
          <w:sz w:val="24"/>
          <w:szCs w:val="24"/>
        </w:rPr>
        <w:t xml:space="preserve">, S. (1959). </w:t>
      </w:r>
      <w:r w:rsidRPr="00F679F6">
        <w:rPr>
          <w:rFonts w:ascii="Times New Roman" w:hAnsi="Times New Roman" w:cs="Times New Roman"/>
          <w:i/>
          <w:iCs/>
          <w:sz w:val="24"/>
          <w:szCs w:val="24"/>
        </w:rPr>
        <w:t xml:space="preserve">Systema </w:t>
      </w:r>
      <w:proofErr w:type="spellStart"/>
      <w:r w:rsidRPr="00F679F6">
        <w:rPr>
          <w:rFonts w:ascii="Times New Roman" w:hAnsi="Times New Roman" w:cs="Times New Roman"/>
          <w:i/>
          <w:iCs/>
          <w:sz w:val="24"/>
          <w:szCs w:val="24"/>
        </w:rPr>
        <w:t>helminthum</w:t>
      </w:r>
      <w:proofErr w:type="spellEnd"/>
      <w:r w:rsidRPr="00F679F6">
        <w:rPr>
          <w:rFonts w:ascii="Times New Roman" w:hAnsi="Times New Roman" w:cs="Times New Roman"/>
          <w:i/>
          <w:iCs/>
          <w:sz w:val="24"/>
          <w:szCs w:val="24"/>
        </w:rPr>
        <w:t>: Vol. II. The cestodes of vertebrates</w:t>
      </w:r>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Interscience</w:t>
      </w:r>
      <w:proofErr w:type="spellEnd"/>
      <w:r w:rsidRPr="00F679F6">
        <w:rPr>
          <w:rFonts w:ascii="Times New Roman" w:hAnsi="Times New Roman" w:cs="Times New Roman"/>
          <w:sz w:val="24"/>
          <w:szCs w:val="24"/>
        </w:rPr>
        <w:t xml:space="preserve"> Publishers.</w:t>
      </w:r>
    </w:p>
    <w:p w14:paraId="425BEF2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Khalil, L. F., Jones, A., &amp; Bray, R. A. (Eds.). (1994). </w:t>
      </w:r>
      <w:r w:rsidRPr="00F679F6">
        <w:rPr>
          <w:rFonts w:ascii="Times New Roman" w:hAnsi="Times New Roman" w:cs="Times New Roman"/>
          <w:i/>
          <w:iCs/>
          <w:sz w:val="24"/>
          <w:szCs w:val="24"/>
        </w:rPr>
        <w:t>Keys to the cestode parasites of vertebrates</w:t>
      </w:r>
      <w:r w:rsidRPr="00F679F6">
        <w:rPr>
          <w:rFonts w:ascii="Times New Roman" w:hAnsi="Times New Roman" w:cs="Times New Roman"/>
          <w:sz w:val="24"/>
          <w:szCs w:val="24"/>
        </w:rPr>
        <w:t>. CAB International.</w:t>
      </w:r>
    </w:p>
    <w:p w14:paraId="5BF35D79"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Tamura, K., Stecher, G., &amp; Kumar, S. (2021). MEGA11: Molecular Evolutionary Genetics Analysis version 11. </w:t>
      </w:r>
      <w:r w:rsidRPr="00F679F6">
        <w:rPr>
          <w:rFonts w:ascii="Times New Roman" w:hAnsi="Times New Roman" w:cs="Times New Roman"/>
          <w:i/>
          <w:iCs/>
          <w:sz w:val="24"/>
          <w:szCs w:val="24"/>
        </w:rPr>
        <w:t>Molecular Biology and Evolution, 38</w:t>
      </w:r>
      <w:r w:rsidRPr="00F679F6">
        <w:rPr>
          <w:rFonts w:ascii="Times New Roman" w:hAnsi="Times New Roman" w:cs="Times New Roman"/>
          <w:sz w:val="24"/>
          <w:szCs w:val="24"/>
        </w:rPr>
        <w:t xml:space="preserve">(7), 3022–3027. </w:t>
      </w:r>
      <w:hyperlink r:id="rId50" w:tgtFrame="_new" w:history="1">
        <w:r w:rsidRPr="00F679F6">
          <w:rPr>
            <w:rStyle w:val="Hyperlink"/>
            <w:rFonts w:ascii="Times New Roman" w:hAnsi="Times New Roman" w:cs="Times New Roman"/>
            <w:sz w:val="24"/>
            <w:szCs w:val="24"/>
          </w:rPr>
          <w:t>https://doi.org/10.1093/molbev/msab120</w:t>
        </w:r>
      </w:hyperlink>
    </w:p>
    <w:p w14:paraId="2255D9C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Madsen, H. (1949). </w:t>
      </w:r>
      <w:proofErr w:type="spellStart"/>
      <w:r w:rsidRPr="00F679F6">
        <w:rPr>
          <w:rFonts w:ascii="Times New Roman" w:hAnsi="Times New Roman" w:cs="Times New Roman"/>
          <w:i/>
          <w:iCs/>
          <w:sz w:val="24"/>
          <w:szCs w:val="24"/>
        </w:rPr>
        <w:t>Heterakis</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gallinarum</w:t>
      </w:r>
      <w:proofErr w:type="spellEnd"/>
      <w:r w:rsidRPr="00F679F6">
        <w:rPr>
          <w:rFonts w:ascii="Times New Roman" w:hAnsi="Times New Roman" w:cs="Times New Roman"/>
          <w:sz w:val="24"/>
          <w:szCs w:val="24"/>
        </w:rPr>
        <w:t xml:space="preserve"> (Schrank, 1788) nec </w:t>
      </w:r>
      <w:proofErr w:type="spellStart"/>
      <w:r w:rsidRPr="00F679F6">
        <w:rPr>
          <w:rFonts w:ascii="Times New Roman" w:hAnsi="Times New Roman" w:cs="Times New Roman"/>
          <w:i/>
          <w:iCs/>
          <w:sz w:val="24"/>
          <w:szCs w:val="24"/>
        </w:rPr>
        <w:t>Heterakis</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gallinae</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Gmelin</w:t>
      </w:r>
      <w:proofErr w:type="spellEnd"/>
      <w:r w:rsidRPr="00F679F6">
        <w:rPr>
          <w:rFonts w:ascii="Times New Roman" w:hAnsi="Times New Roman" w:cs="Times New Roman"/>
          <w:sz w:val="24"/>
          <w:szCs w:val="24"/>
        </w:rPr>
        <w:t xml:space="preserve">, 1790). </w:t>
      </w:r>
      <w:r w:rsidRPr="00F679F6">
        <w:rPr>
          <w:rFonts w:ascii="Times New Roman" w:hAnsi="Times New Roman" w:cs="Times New Roman"/>
          <w:i/>
          <w:iCs/>
          <w:sz w:val="24"/>
          <w:szCs w:val="24"/>
        </w:rPr>
        <w:t>The Journal of Parasitology, 35</w:t>
      </w:r>
      <w:r w:rsidRPr="00F679F6">
        <w:rPr>
          <w:rFonts w:ascii="Times New Roman" w:hAnsi="Times New Roman" w:cs="Times New Roman"/>
          <w:sz w:val="24"/>
          <w:szCs w:val="24"/>
        </w:rPr>
        <w:t xml:space="preserve">(5), 543. </w:t>
      </w:r>
      <w:hyperlink r:id="rId51" w:history="1">
        <w:r w:rsidRPr="00F679F6">
          <w:rPr>
            <w:rStyle w:val="Hyperlink"/>
            <w:rFonts w:ascii="Times New Roman" w:hAnsi="Times New Roman" w:cs="Times New Roman"/>
            <w:sz w:val="24"/>
            <w:szCs w:val="24"/>
          </w:rPr>
          <w:t>https://doi.org/10.2307/3273660</w:t>
        </w:r>
      </w:hyperlink>
    </w:p>
    <w:p w14:paraId="52907392"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Ara, I., Khan, H. R., Tanveer, S., &amp; Fatima, N. I. (2024). Morphological and molecular identification of </w:t>
      </w:r>
      <w:proofErr w:type="spellStart"/>
      <w:r w:rsidRPr="00F679F6">
        <w:rPr>
          <w:rFonts w:ascii="Times New Roman" w:hAnsi="Times New Roman" w:cs="Times New Roman"/>
          <w:i/>
          <w:iCs/>
          <w:sz w:val="24"/>
          <w:szCs w:val="24"/>
        </w:rPr>
        <w:t>Heterakis</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gallinarum</w:t>
      </w:r>
      <w:proofErr w:type="spellEnd"/>
      <w:r w:rsidRPr="00F679F6">
        <w:rPr>
          <w:rFonts w:ascii="Times New Roman" w:hAnsi="Times New Roman" w:cs="Times New Roman"/>
          <w:sz w:val="24"/>
          <w:szCs w:val="24"/>
        </w:rPr>
        <w:t xml:space="preserve"> in </w:t>
      </w:r>
      <w:r w:rsidRPr="00F679F6">
        <w:rPr>
          <w:rFonts w:ascii="Times New Roman" w:hAnsi="Times New Roman" w:cs="Times New Roman"/>
          <w:i/>
          <w:iCs/>
          <w:sz w:val="24"/>
          <w:szCs w:val="24"/>
        </w:rPr>
        <w:t xml:space="preserve">Gallus </w:t>
      </w:r>
      <w:proofErr w:type="spellStart"/>
      <w:r w:rsidRPr="00F679F6">
        <w:rPr>
          <w:rFonts w:ascii="Times New Roman" w:hAnsi="Times New Roman" w:cs="Times New Roman"/>
          <w:i/>
          <w:iCs/>
          <w:sz w:val="24"/>
          <w:szCs w:val="24"/>
        </w:rPr>
        <w:t>gallus</w:t>
      </w:r>
      <w:proofErr w:type="spellEnd"/>
      <w:r w:rsidRPr="00F679F6">
        <w:rPr>
          <w:rFonts w:ascii="Times New Roman" w:hAnsi="Times New Roman" w:cs="Times New Roman"/>
          <w:sz w:val="24"/>
          <w:szCs w:val="24"/>
        </w:rPr>
        <w:t xml:space="preserve"> and its phylogenetic analysis based on ITS1-5.8S-ITS2 rDNA fragment in Kashmir Valley, India. </w:t>
      </w:r>
      <w:r w:rsidRPr="00F679F6">
        <w:rPr>
          <w:rFonts w:ascii="Times New Roman" w:hAnsi="Times New Roman" w:cs="Times New Roman"/>
          <w:i/>
          <w:iCs/>
          <w:sz w:val="24"/>
          <w:szCs w:val="24"/>
        </w:rPr>
        <w:t>Journal of Parasitic Diseases, 48</w:t>
      </w:r>
      <w:r w:rsidRPr="00F679F6">
        <w:rPr>
          <w:rFonts w:ascii="Times New Roman" w:hAnsi="Times New Roman" w:cs="Times New Roman"/>
          <w:sz w:val="24"/>
          <w:szCs w:val="24"/>
        </w:rPr>
        <w:t xml:space="preserve">(4), 904–916. </w:t>
      </w:r>
      <w:hyperlink r:id="rId52" w:history="1">
        <w:r w:rsidRPr="00F679F6">
          <w:rPr>
            <w:rStyle w:val="Hyperlink"/>
            <w:rFonts w:ascii="Times New Roman" w:hAnsi="Times New Roman" w:cs="Times New Roman"/>
            <w:sz w:val="24"/>
            <w:szCs w:val="24"/>
          </w:rPr>
          <w:t>https://doi.org/10.1007/s12639-024-01724-9</w:t>
        </w:r>
      </w:hyperlink>
    </w:p>
    <w:p w14:paraId="0AAE7E6F"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amaguti</w:t>
      </w:r>
      <w:proofErr w:type="spellEnd"/>
      <w:r w:rsidRPr="00F679F6">
        <w:rPr>
          <w:rFonts w:ascii="Times New Roman" w:hAnsi="Times New Roman" w:cs="Times New Roman"/>
          <w:sz w:val="24"/>
          <w:szCs w:val="24"/>
        </w:rPr>
        <w:t xml:space="preserve">, S. (1961). </w:t>
      </w:r>
      <w:r w:rsidRPr="00F679F6">
        <w:rPr>
          <w:rFonts w:ascii="Times New Roman" w:hAnsi="Times New Roman" w:cs="Times New Roman"/>
          <w:i/>
          <w:iCs/>
          <w:sz w:val="24"/>
          <w:szCs w:val="24"/>
        </w:rPr>
        <w:t xml:space="preserve">Systema </w:t>
      </w:r>
      <w:proofErr w:type="spellStart"/>
      <w:r w:rsidRPr="00F679F6">
        <w:rPr>
          <w:rFonts w:ascii="Times New Roman" w:hAnsi="Times New Roman" w:cs="Times New Roman"/>
          <w:i/>
          <w:iCs/>
          <w:sz w:val="24"/>
          <w:szCs w:val="24"/>
        </w:rPr>
        <w:t>helminthum</w:t>
      </w:r>
      <w:proofErr w:type="spellEnd"/>
      <w:r w:rsidRPr="00F679F6">
        <w:rPr>
          <w:rFonts w:ascii="Times New Roman" w:hAnsi="Times New Roman" w:cs="Times New Roman"/>
          <w:i/>
          <w:iCs/>
          <w:sz w:val="24"/>
          <w:szCs w:val="24"/>
        </w:rPr>
        <w:t>: Vol. III. The nematodes of vertebrates</w:t>
      </w:r>
      <w:r w:rsidRPr="00F679F6">
        <w:rPr>
          <w:rFonts w:ascii="Times New Roman" w:hAnsi="Times New Roman" w:cs="Times New Roman"/>
          <w:sz w:val="24"/>
          <w:szCs w:val="24"/>
        </w:rPr>
        <w:t xml:space="preserve"> (Parts I &amp; II). </w:t>
      </w:r>
      <w:proofErr w:type="spellStart"/>
      <w:r w:rsidRPr="00F679F6">
        <w:rPr>
          <w:rFonts w:ascii="Times New Roman" w:hAnsi="Times New Roman" w:cs="Times New Roman"/>
          <w:sz w:val="24"/>
          <w:szCs w:val="24"/>
        </w:rPr>
        <w:t>Interscience</w:t>
      </w:r>
      <w:proofErr w:type="spellEnd"/>
      <w:r w:rsidRPr="00F679F6">
        <w:rPr>
          <w:rFonts w:ascii="Times New Roman" w:hAnsi="Times New Roman" w:cs="Times New Roman"/>
          <w:sz w:val="24"/>
          <w:szCs w:val="24"/>
        </w:rPr>
        <w:t xml:space="preserve"> Publishers.</w:t>
      </w:r>
    </w:p>
    <w:p w14:paraId="63352C5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Panich, W., &amp; </w:t>
      </w:r>
      <w:proofErr w:type="spellStart"/>
      <w:r w:rsidRPr="00F679F6">
        <w:rPr>
          <w:rFonts w:ascii="Times New Roman" w:hAnsi="Times New Roman" w:cs="Times New Roman"/>
          <w:sz w:val="24"/>
          <w:szCs w:val="24"/>
        </w:rPr>
        <w:t>Chontananarth</w:t>
      </w:r>
      <w:proofErr w:type="spellEnd"/>
      <w:r w:rsidRPr="00F679F6">
        <w:rPr>
          <w:rFonts w:ascii="Times New Roman" w:hAnsi="Times New Roman" w:cs="Times New Roman"/>
          <w:sz w:val="24"/>
          <w:szCs w:val="24"/>
        </w:rPr>
        <w:t>, T. (2021). Molecular detection of three intestinal cestode species (</w:t>
      </w:r>
      <w:proofErr w:type="spellStart"/>
      <w:r w:rsidRPr="00F679F6">
        <w:rPr>
          <w:rFonts w:ascii="Times New Roman" w:hAnsi="Times New Roman" w:cs="Times New Roman"/>
          <w:i/>
          <w:iCs/>
          <w:sz w:val="24"/>
          <w:szCs w:val="24"/>
        </w:rPr>
        <w:t>Raillietina</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echinobothrida</w:t>
      </w:r>
      <w:proofErr w:type="spellEnd"/>
      <w:r w:rsidRPr="00F679F6">
        <w:rPr>
          <w:rFonts w:ascii="Times New Roman" w:hAnsi="Times New Roman" w:cs="Times New Roman"/>
          <w:i/>
          <w:iCs/>
          <w:sz w:val="24"/>
          <w:szCs w:val="24"/>
        </w:rPr>
        <w:t xml:space="preserve">, R. </w:t>
      </w:r>
      <w:proofErr w:type="spellStart"/>
      <w:r w:rsidRPr="00F679F6">
        <w:rPr>
          <w:rFonts w:ascii="Times New Roman" w:hAnsi="Times New Roman" w:cs="Times New Roman"/>
          <w:i/>
          <w:iCs/>
          <w:sz w:val="24"/>
          <w:szCs w:val="24"/>
        </w:rPr>
        <w:t>tetragona</w:t>
      </w:r>
      <w:proofErr w:type="spellEnd"/>
      <w:r w:rsidRPr="00F679F6">
        <w:rPr>
          <w:rFonts w:ascii="Times New Roman" w:hAnsi="Times New Roman" w:cs="Times New Roman"/>
          <w:i/>
          <w:iCs/>
          <w:sz w:val="24"/>
          <w:szCs w:val="24"/>
        </w:rPr>
        <w:t>,</w:t>
      </w:r>
      <w:r w:rsidRPr="00F679F6">
        <w:rPr>
          <w:rFonts w:ascii="Times New Roman" w:hAnsi="Times New Roman" w:cs="Times New Roman"/>
          <w:sz w:val="24"/>
          <w:szCs w:val="24"/>
        </w:rPr>
        <w:t xml:space="preserve"> and </w:t>
      </w:r>
      <w:r w:rsidRPr="00F679F6">
        <w:rPr>
          <w:rFonts w:ascii="Times New Roman" w:hAnsi="Times New Roman" w:cs="Times New Roman"/>
          <w:i/>
          <w:iCs/>
          <w:sz w:val="24"/>
          <w:szCs w:val="24"/>
        </w:rPr>
        <w:t xml:space="preserve">R. </w:t>
      </w:r>
      <w:proofErr w:type="spellStart"/>
      <w:r w:rsidRPr="00F679F6">
        <w:rPr>
          <w:rFonts w:ascii="Times New Roman" w:hAnsi="Times New Roman" w:cs="Times New Roman"/>
          <w:i/>
          <w:iCs/>
          <w:sz w:val="24"/>
          <w:szCs w:val="24"/>
        </w:rPr>
        <w:t>cesticillus</w:t>
      </w:r>
      <w:proofErr w:type="spellEnd"/>
      <w:r w:rsidRPr="00F679F6">
        <w:rPr>
          <w:rFonts w:ascii="Times New Roman" w:hAnsi="Times New Roman" w:cs="Times New Roman"/>
          <w:sz w:val="24"/>
          <w:szCs w:val="24"/>
        </w:rPr>
        <w:t xml:space="preserve">) from </w:t>
      </w:r>
      <w:r w:rsidRPr="00F679F6">
        <w:rPr>
          <w:rFonts w:ascii="Times New Roman" w:hAnsi="Times New Roman" w:cs="Times New Roman"/>
          <w:sz w:val="24"/>
          <w:szCs w:val="24"/>
        </w:rPr>
        <w:lastRenderedPageBreak/>
        <w:t xml:space="preserve">poultry in Thailand. </w:t>
      </w:r>
      <w:r w:rsidRPr="00F679F6">
        <w:rPr>
          <w:rFonts w:ascii="Times New Roman" w:hAnsi="Times New Roman" w:cs="Times New Roman"/>
          <w:i/>
          <w:iCs/>
          <w:sz w:val="24"/>
          <w:szCs w:val="24"/>
        </w:rPr>
        <w:t>Avian Pathology, 50</w:t>
      </w:r>
      <w:r w:rsidRPr="00F679F6">
        <w:rPr>
          <w:rFonts w:ascii="Times New Roman" w:hAnsi="Times New Roman" w:cs="Times New Roman"/>
          <w:sz w:val="24"/>
          <w:szCs w:val="24"/>
        </w:rPr>
        <w:t xml:space="preserve">(4), 321–326. </w:t>
      </w:r>
      <w:hyperlink r:id="rId53" w:history="1">
        <w:r w:rsidRPr="00F679F6">
          <w:rPr>
            <w:rStyle w:val="Hyperlink"/>
            <w:rFonts w:ascii="Times New Roman" w:hAnsi="Times New Roman" w:cs="Times New Roman"/>
            <w:sz w:val="24"/>
            <w:szCs w:val="24"/>
          </w:rPr>
          <w:t>https://doi.org/10.1080/03079457.2021.1926920</w:t>
        </w:r>
      </w:hyperlink>
    </w:p>
    <w:p w14:paraId="09F39C91"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Butboonchoo</w:t>
      </w:r>
      <w:proofErr w:type="spellEnd"/>
      <w:r w:rsidRPr="00F679F6">
        <w:rPr>
          <w:rFonts w:ascii="Times New Roman" w:hAnsi="Times New Roman" w:cs="Times New Roman"/>
          <w:sz w:val="24"/>
          <w:szCs w:val="24"/>
        </w:rPr>
        <w:t xml:space="preserve">, P., </w:t>
      </w:r>
      <w:proofErr w:type="spellStart"/>
      <w:r w:rsidRPr="00F679F6">
        <w:rPr>
          <w:rFonts w:ascii="Times New Roman" w:hAnsi="Times New Roman" w:cs="Times New Roman"/>
          <w:sz w:val="24"/>
          <w:szCs w:val="24"/>
        </w:rPr>
        <w:t>Wongsawad</w:t>
      </w:r>
      <w:proofErr w:type="spellEnd"/>
      <w:r w:rsidRPr="00F679F6">
        <w:rPr>
          <w:rFonts w:ascii="Times New Roman" w:hAnsi="Times New Roman" w:cs="Times New Roman"/>
          <w:sz w:val="24"/>
          <w:szCs w:val="24"/>
        </w:rPr>
        <w:t xml:space="preserve">, C., </w:t>
      </w:r>
      <w:proofErr w:type="spellStart"/>
      <w:r w:rsidRPr="00F679F6">
        <w:rPr>
          <w:rFonts w:ascii="Times New Roman" w:hAnsi="Times New Roman" w:cs="Times New Roman"/>
          <w:sz w:val="24"/>
          <w:szCs w:val="24"/>
        </w:rPr>
        <w:t>Rojanapaibul</w:t>
      </w:r>
      <w:proofErr w:type="spellEnd"/>
      <w:r w:rsidRPr="00F679F6">
        <w:rPr>
          <w:rFonts w:ascii="Times New Roman" w:hAnsi="Times New Roman" w:cs="Times New Roman"/>
          <w:sz w:val="24"/>
          <w:szCs w:val="24"/>
        </w:rPr>
        <w:t xml:space="preserve">, A., &amp; Chai, J.-Y. (2016). Morphology and molecular phylogeny of </w:t>
      </w:r>
      <w:proofErr w:type="spellStart"/>
      <w:r w:rsidRPr="00F679F6">
        <w:rPr>
          <w:rFonts w:ascii="Times New Roman" w:hAnsi="Times New Roman" w:cs="Times New Roman"/>
          <w:i/>
          <w:iCs/>
          <w:sz w:val="24"/>
          <w:szCs w:val="24"/>
        </w:rPr>
        <w:t>Raillietina</w:t>
      </w:r>
      <w:proofErr w:type="spellEnd"/>
      <w:r w:rsidRPr="00F679F6">
        <w:rPr>
          <w:rFonts w:ascii="Times New Roman" w:hAnsi="Times New Roman" w:cs="Times New Roman"/>
          <w:sz w:val="24"/>
          <w:szCs w:val="24"/>
        </w:rPr>
        <w:t xml:space="preserve"> spp. (</w:t>
      </w:r>
      <w:proofErr w:type="spellStart"/>
      <w:r w:rsidRPr="00F679F6">
        <w:rPr>
          <w:rFonts w:ascii="Times New Roman" w:hAnsi="Times New Roman" w:cs="Times New Roman"/>
          <w:sz w:val="24"/>
          <w:szCs w:val="24"/>
        </w:rPr>
        <w:t>Cestoda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Cyclophyllidea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Davaineidae</w:t>
      </w:r>
      <w:proofErr w:type="spellEnd"/>
      <w:r w:rsidRPr="00F679F6">
        <w:rPr>
          <w:rFonts w:ascii="Times New Roman" w:hAnsi="Times New Roman" w:cs="Times New Roman"/>
          <w:sz w:val="24"/>
          <w:szCs w:val="24"/>
        </w:rPr>
        <w:t xml:space="preserve">) from domestic chickens in Thailand. </w:t>
      </w:r>
      <w:r w:rsidRPr="00F679F6">
        <w:rPr>
          <w:rFonts w:ascii="Times New Roman" w:hAnsi="Times New Roman" w:cs="Times New Roman"/>
          <w:i/>
          <w:iCs/>
          <w:sz w:val="24"/>
          <w:szCs w:val="24"/>
        </w:rPr>
        <w:t>The Korean Journal of Parasitology, 54</w:t>
      </w:r>
      <w:r w:rsidRPr="00F679F6">
        <w:rPr>
          <w:rFonts w:ascii="Times New Roman" w:hAnsi="Times New Roman" w:cs="Times New Roman"/>
          <w:sz w:val="24"/>
          <w:szCs w:val="24"/>
        </w:rPr>
        <w:t xml:space="preserve">(6), 777–786. </w:t>
      </w:r>
      <w:hyperlink r:id="rId54" w:history="1">
        <w:r w:rsidRPr="00F679F6">
          <w:rPr>
            <w:rStyle w:val="Hyperlink"/>
            <w:rFonts w:ascii="Times New Roman" w:hAnsi="Times New Roman" w:cs="Times New Roman"/>
            <w:sz w:val="24"/>
            <w:szCs w:val="24"/>
          </w:rPr>
          <w:t>https://doi.org/10.3347/kjp.2016.54.6.777</w:t>
        </w:r>
      </w:hyperlink>
    </w:p>
    <w:p w14:paraId="61CA23AA"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Saitou, N., &amp; Nei, M. (1987). The </w:t>
      </w:r>
      <w:proofErr w:type="spellStart"/>
      <w:r w:rsidRPr="00F679F6">
        <w:rPr>
          <w:rFonts w:ascii="Times New Roman" w:hAnsi="Times New Roman" w:cs="Times New Roman"/>
          <w:sz w:val="24"/>
          <w:szCs w:val="24"/>
        </w:rPr>
        <w:t>neighbor</w:t>
      </w:r>
      <w:proofErr w:type="spellEnd"/>
      <w:r w:rsidRPr="00F679F6">
        <w:rPr>
          <w:rFonts w:ascii="Times New Roman" w:hAnsi="Times New Roman" w:cs="Times New Roman"/>
          <w:sz w:val="24"/>
          <w:szCs w:val="24"/>
        </w:rPr>
        <w:t xml:space="preserve">-joining method: A new method for reconstructing phylogenetic trees. </w:t>
      </w:r>
      <w:r w:rsidRPr="00F679F6">
        <w:rPr>
          <w:rFonts w:ascii="Times New Roman" w:hAnsi="Times New Roman" w:cs="Times New Roman"/>
          <w:i/>
          <w:iCs/>
          <w:sz w:val="24"/>
          <w:szCs w:val="24"/>
        </w:rPr>
        <w:t>Molecular Biology and Evolution, 4</w:t>
      </w:r>
      <w:r w:rsidRPr="00F679F6">
        <w:rPr>
          <w:rFonts w:ascii="Times New Roman" w:hAnsi="Times New Roman" w:cs="Times New Roman"/>
          <w:sz w:val="24"/>
          <w:szCs w:val="24"/>
        </w:rPr>
        <w:t xml:space="preserve">(4), 406–425. </w:t>
      </w:r>
      <w:hyperlink r:id="rId55" w:tgtFrame="_new" w:history="1">
        <w:r w:rsidRPr="00F679F6">
          <w:rPr>
            <w:rStyle w:val="Hyperlink"/>
            <w:rFonts w:ascii="Times New Roman" w:hAnsi="Times New Roman" w:cs="Times New Roman"/>
            <w:sz w:val="24"/>
            <w:szCs w:val="24"/>
          </w:rPr>
          <w:t>https://doi.org/10.1093/oxfordjournals.molbev.a040454</w:t>
        </w:r>
      </w:hyperlink>
    </w:p>
    <w:p w14:paraId="22C72B6B"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Tamura, K., Nei, M., &amp; Kumar, S. (2004). Prospects for inferring very large phylogenies by using the </w:t>
      </w:r>
      <w:proofErr w:type="spellStart"/>
      <w:r w:rsidRPr="00F679F6">
        <w:rPr>
          <w:rFonts w:ascii="Times New Roman" w:hAnsi="Times New Roman" w:cs="Times New Roman"/>
          <w:sz w:val="24"/>
          <w:szCs w:val="24"/>
        </w:rPr>
        <w:t>neighbor</w:t>
      </w:r>
      <w:proofErr w:type="spellEnd"/>
      <w:r w:rsidRPr="00F679F6">
        <w:rPr>
          <w:rFonts w:ascii="Times New Roman" w:hAnsi="Times New Roman" w:cs="Times New Roman"/>
          <w:sz w:val="24"/>
          <w:szCs w:val="24"/>
        </w:rPr>
        <w:t xml:space="preserve">-joining method. </w:t>
      </w:r>
      <w:r w:rsidRPr="00F679F6">
        <w:rPr>
          <w:rFonts w:ascii="Times New Roman" w:hAnsi="Times New Roman" w:cs="Times New Roman"/>
          <w:i/>
          <w:iCs/>
          <w:sz w:val="24"/>
          <w:szCs w:val="24"/>
        </w:rPr>
        <w:t>Proceedings of the National Academy of Sciences of the United States of America, 101</w:t>
      </w:r>
      <w:r w:rsidRPr="00F679F6">
        <w:rPr>
          <w:rFonts w:ascii="Times New Roman" w:hAnsi="Times New Roman" w:cs="Times New Roman"/>
          <w:sz w:val="24"/>
          <w:szCs w:val="24"/>
        </w:rPr>
        <w:t xml:space="preserve">(30), 11030–11035. </w:t>
      </w:r>
      <w:hyperlink r:id="rId56" w:history="1">
        <w:r w:rsidRPr="00F679F6">
          <w:rPr>
            <w:rStyle w:val="Hyperlink"/>
            <w:rFonts w:ascii="Times New Roman" w:hAnsi="Times New Roman" w:cs="Times New Roman"/>
            <w:sz w:val="24"/>
            <w:szCs w:val="24"/>
          </w:rPr>
          <w:t>https://doi.org/10.1073/pnas.0404206101</w:t>
        </w:r>
      </w:hyperlink>
    </w:p>
    <w:p w14:paraId="4DD9689C"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Kumar, S., Stecher, G., &amp; Tamura, K. (2016). MEGA7: Molecular Evolutionary Genetics Analysis version 7.0 for bigger datasets. </w:t>
      </w:r>
      <w:r w:rsidRPr="00F679F6">
        <w:rPr>
          <w:rFonts w:ascii="Times New Roman" w:hAnsi="Times New Roman" w:cs="Times New Roman"/>
          <w:i/>
          <w:iCs/>
          <w:sz w:val="24"/>
          <w:szCs w:val="24"/>
        </w:rPr>
        <w:t>Molecular Biology and Evolution, 33</w:t>
      </w:r>
      <w:r w:rsidRPr="00F679F6">
        <w:rPr>
          <w:rFonts w:ascii="Times New Roman" w:hAnsi="Times New Roman" w:cs="Times New Roman"/>
          <w:sz w:val="24"/>
          <w:szCs w:val="24"/>
        </w:rPr>
        <w:t xml:space="preserve">(7), 1870–1874. </w:t>
      </w:r>
      <w:hyperlink r:id="rId57" w:history="1">
        <w:r w:rsidRPr="00F679F6">
          <w:rPr>
            <w:rStyle w:val="Hyperlink"/>
            <w:rFonts w:ascii="Times New Roman" w:hAnsi="Times New Roman" w:cs="Times New Roman"/>
            <w:sz w:val="24"/>
            <w:szCs w:val="24"/>
          </w:rPr>
          <w:t>https://doi.org/10.1093/molbev/msw054</w:t>
        </w:r>
      </w:hyperlink>
    </w:p>
    <w:p w14:paraId="288F001D"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Kerroucha</w:t>
      </w:r>
      <w:proofErr w:type="spellEnd"/>
      <w:r w:rsidRPr="00F679F6">
        <w:rPr>
          <w:rFonts w:ascii="Times New Roman" w:hAnsi="Times New Roman" w:cs="Times New Roman"/>
          <w:sz w:val="24"/>
          <w:szCs w:val="24"/>
        </w:rPr>
        <w:t xml:space="preserve">, R., </w:t>
      </w:r>
      <w:proofErr w:type="spellStart"/>
      <w:r w:rsidRPr="00F679F6">
        <w:rPr>
          <w:rFonts w:ascii="Times New Roman" w:hAnsi="Times New Roman" w:cs="Times New Roman"/>
          <w:sz w:val="24"/>
          <w:szCs w:val="24"/>
        </w:rPr>
        <w:t>Medjoual</w:t>
      </w:r>
      <w:proofErr w:type="spellEnd"/>
      <w:r w:rsidRPr="00F679F6">
        <w:rPr>
          <w:rFonts w:ascii="Times New Roman" w:hAnsi="Times New Roman" w:cs="Times New Roman"/>
          <w:sz w:val="24"/>
          <w:szCs w:val="24"/>
        </w:rPr>
        <w:t xml:space="preserve">, I., </w:t>
      </w:r>
      <w:proofErr w:type="spellStart"/>
      <w:r w:rsidRPr="00F679F6">
        <w:rPr>
          <w:rFonts w:ascii="Times New Roman" w:hAnsi="Times New Roman" w:cs="Times New Roman"/>
          <w:sz w:val="24"/>
          <w:szCs w:val="24"/>
        </w:rPr>
        <w:t>Bourguig</w:t>
      </w:r>
      <w:proofErr w:type="spellEnd"/>
      <w:r w:rsidRPr="00F679F6">
        <w:rPr>
          <w:rFonts w:ascii="Times New Roman" w:hAnsi="Times New Roman" w:cs="Times New Roman"/>
          <w:sz w:val="24"/>
          <w:szCs w:val="24"/>
        </w:rPr>
        <w:t>, L., &amp; Senouci, K. (2022). Identification of the main intestinal helminths of local breed chickens (</w:t>
      </w:r>
      <w:r w:rsidRPr="00F679F6">
        <w:rPr>
          <w:rFonts w:ascii="Times New Roman" w:hAnsi="Times New Roman" w:cs="Times New Roman"/>
          <w:i/>
          <w:iCs/>
          <w:sz w:val="24"/>
          <w:szCs w:val="24"/>
        </w:rPr>
        <w:t xml:space="preserve">Gallus </w:t>
      </w:r>
      <w:proofErr w:type="spellStart"/>
      <w:r w:rsidRPr="00F679F6">
        <w:rPr>
          <w:rFonts w:ascii="Times New Roman" w:hAnsi="Times New Roman" w:cs="Times New Roman"/>
          <w:i/>
          <w:iCs/>
          <w:sz w:val="24"/>
          <w:szCs w:val="24"/>
        </w:rPr>
        <w:t>gallus</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domesticus</w:t>
      </w:r>
      <w:proofErr w:type="spellEnd"/>
      <w:r w:rsidRPr="00F679F6">
        <w:rPr>
          <w:rFonts w:ascii="Times New Roman" w:hAnsi="Times New Roman" w:cs="Times New Roman"/>
          <w:sz w:val="24"/>
          <w:szCs w:val="24"/>
        </w:rPr>
        <w:t xml:space="preserve"> Linnaeus, 1758) reared in traditional mode in the Oran region. </w:t>
      </w:r>
      <w:proofErr w:type="spellStart"/>
      <w:r w:rsidRPr="00F679F6">
        <w:rPr>
          <w:rFonts w:ascii="Times New Roman" w:hAnsi="Times New Roman" w:cs="Times New Roman"/>
          <w:i/>
          <w:iCs/>
          <w:sz w:val="24"/>
          <w:szCs w:val="24"/>
        </w:rPr>
        <w:t>Helminthologia</w:t>
      </w:r>
      <w:proofErr w:type="spellEnd"/>
      <w:r w:rsidRPr="00F679F6">
        <w:rPr>
          <w:rFonts w:ascii="Times New Roman" w:hAnsi="Times New Roman" w:cs="Times New Roman"/>
          <w:i/>
          <w:iCs/>
          <w:sz w:val="24"/>
          <w:szCs w:val="24"/>
        </w:rPr>
        <w:t>, 59</w:t>
      </w:r>
      <w:r w:rsidRPr="00F679F6">
        <w:rPr>
          <w:rFonts w:ascii="Times New Roman" w:hAnsi="Times New Roman" w:cs="Times New Roman"/>
          <w:sz w:val="24"/>
          <w:szCs w:val="24"/>
        </w:rPr>
        <w:t xml:space="preserve">(2), 170–178. </w:t>
      </w:r>
      <w:hyperlink r:id="rId58" w:history="1">
        <w:r w:rsidRPr="00F679F6">
          <w:rPr>
            <w:rStyle w:val="Hyperlink"/>
            <w:rFonts w:ascii="Times New Roman" w:hAnsi="Times New Roman" w:cs="Times New Roman"/>
            <w:sz w:val="24"/>
            <w:szCs w:val="24"/>
          </w:rPr>
          <w:t>https://doi.org/10.2478/helm-2022-0015</w:t>
        </w:r>
      </w:hyperlink>
    </w:p>
    <w:p w14:paraId="1104316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Railliet, A. (1892).</w:t>
      </w:r>
      <w:r w:rsidRPr="00F679F6">
        <w:rPr>
          <w:rFonts w:ascii="Times New Roman" w:hAnsi="Times New Roman" w:cs="Times New Roman"/>
          <w:sz w:val="24"/>
          <w:szCs w:val="24"/>
        </w:rPr>
        <w:t xml:space="preserve"> Notices </w:t>
      </w:r>
      <w:proofErr w:type="spellStart"/>
      <w:r w:rsidRPr="00F679F6">
        <w:rPr>
          <w:rFonts w:ascii="Times New Roman" w:hAnsi="Times New Roman" w:cs="Times New Roman"/>
          <w:sz w:val="24"/>
          <w:szCs w:val="24"/>
        </w:rPr>
        <w:t>parasitologiques</w:t>
      </w:r>
      <w:proofErr w:type="spellEnd"/>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 xml:space="preserve">Bulletin de la Société </w:t>
      </w:r>
      <w:proofErr w:type="spellStart"/>
      <w:r w:rsidRPr="00F679F6">
        <w:rPr>
          <w:rFonts w:ascii="Times New Roman" w:hAnsi="Times New Roman" w:cs="Times New Roman"/>
          <w:i/>
          <w:iCs/>
          <w:sz w:val="24"/>
          <w:szCs w:val="24"/>
        </w:rPr>
        <w:t>zoologique</w:t>
      </w:r>
      <w:proofErr w:type="spellEnd"/>
      <w:r w:rsidRPr="00F679F6">
        <w:rPr>
          <w:rFonts w:ascii="Times New Roman" w:hAnsi="Times New Roman" w:cs="Times New Roman"/>
          <w:i/>
          <w:iCs/>
          <w:sz w:val="24"/>
          <w:szCs w:val="24"/>
        </w:rPr>
        <w:t xml:space="preserve"> de France, 17</w:t>
      </w:r>
      <w:r w:rsidRPr="00F679F6">
        <w:rPr>
          <w:rFonts w:ascii="Times New Roman" w:hAnsi="Times New Roman" w:cs="Times New Roman"/>
          <w:sz w:val="24"/>
          <w:szCs w:val="24"/>
        </w:rPr>
        <w:t>, 110–117.</w:t>
      </w:r>
    </w:p>
    <w:p w14:paraId="68E8003A"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 xml:space="preserve">Dimitrova, Y. D., Vasileva, G. P., </w:t>
      </w:r>
      <w:proofErr w:type="spellStart"/>
      <w:r w:rsidRPr="00F679F6">
        <w:rPr>
          <w:rFonts w:ascii="Times New Roman" w:hAnsi="Times New Roman" w:cs="Times New Roman"/>
          <w:b/>
          <w:bCs/>
          <w:sz w:val="24"/>
          <w:szCs w:val="24"/>
        </w:rPr>
        <w:t>Mariaux</w:t>
      </w:r>
      <w:proofErr w:type="spellEnd"/>
      <w:r w:rsidRPr="00F679F6">
        <w:rPr>
          <w:rFonts w:ascii="Times New Roman" w:hAnsi="Times New Roman" w:cs="Times New Roman"/>
          <w:b/>
          <w:bCs/>
          <w:sz w:val="24"/>
          <w:szCs w:val="24"/>
        </w:rPr>
        <w:t>, J., &amp; Georgiev, B. B. (2023).</w:t>
      </w:r>
      <w:r w:rsidRPr="00F679F6">
        <w:rPr>
          <w:rFonts w:ascii="Times New Roman" w:hAnsi="Times New Roman" w:cs="Times New Roman"/>
          <w:sz w:val="24"/>
          <w:szCs w:val="24"/>
        </w:rPr>
        <w:t xml:space="preserve"> Two and a half centuries after </w:t>
      </w:r>
      <w:proofErr w:type="spellStart"/>
      <w:r w:rsidRPr="00F679F6">
        <w:rPr>
          <w:rFonts w:ascii="Times New Roman" w:hAnsi="Times New Roman" w:cs="Times New Roman"/>
          <w:sz w:val="24"/>
          <w:szCs w:val="24"/>
        </w:rPr>
        <w:t>Houttuyn</w:t>
      </w:r>
      <w:proofErr w:type="spellEnd"/>
      <w:r w:rsidRPr="00F679F6">
        <w:rPr>
          <w:rFonts w:ascii="Times New Roman" w:hAnsi="Times New Roman" w:cs="Times New Roman"/>
          <w:sz w:val="24"/>
          <w:szCs w:val="24"/>
        </w:rPr>
        <w:t xml:space="preserve">: A review of avian cestodes (Platyhelminthes: </w:t>
      </w:r>
      <w:proofErr w:type="spellStart"/>
      <w:r w:rsidRPr="00F679F6">
        <w:rPr>
          <w:rFonts w:ascii="Times New Roman" w:hAnsi="Times New Roman" w:cs="Times New Roman"/>
          <w:sz w:val="24"/>
          <w:szCs w:val="24"/>
        </w:rPr>
        <w:t>Cestoda</w:t>
      </w:r>
      <w:proofErr w:type="spellEnd"/>
      <w:r w:rsidRPr="00F679F6">
        <w:rPr>
          <w:rFonts w:ascii="Times New Roman" w:hAnsi="Times New Roman" w:cs="Times New Roman"/>
          <w:sz w:val="24"/>
          <w:szCs w:val="24"/>
        </w:rPr>
        <w:t xml:space="preserve">) from Africa. </w:t>
      </w:r>
      <w:r w:rsidRPr="00F679F6">
        <w:rPr>
          <w:rFonts w:ascii="Times New Roman" w:hAnsi="Times New Roman" w:cs="Times New Roman"/>
          <w:i/>
          <w:iCs/>
          <w:sz w:val="24"/>
          <w:szCs w:val="24"/>
        </w:rPr>
        <w:t>Diversity, 15</w:t>
      </w:r>
      <w:r w:rsidRPr="00F679F6">
        <w:rPr>
          <w:rFonts w:ascii="Times New Roman" w:hAnsi="Times New Roman" w:cs="Times New Roman"/>
          <w:sz w:val="24"/>
          <w:szCs w:val="24"/>
        </w:rPr>
        <w:t xml:space="preserve">(5), 634. </w:t>
      </w:r>
      <w:hyperlink r:id="rId59" w:tgtFrame="_new" w:history="1">
        <w:r w:rsidRPr="00F679F6">
          <w:rPr>
            <w:rStyle w:val="Hyperlink"/>
            <w:rFonts w:ascii="Times New Roman" w:hAnsi="Times New Roman" w:cs="Times New Roman"/>
            <w:sz w:val="24"/>
            <w:szCs w:val="24"/>
          </w:rPr>
          <w:t>https://doi.org/10.3390/d15050634</w:t>
        </w:r>
      </w:hyperlink>
    </w:p>
    <w:p w14:paraId="275D99AC"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Meggitt, F. J. (1914).</w:t>
      </w:r>
      <w:r w:rsidRPr="00F679F6">
        <w:rPr>
          <w:rFonts w:ascii="Times New Roman" w:hAnsi="Times New Roman" w:cs="Times New Roman"/>
          <w:sz w:val="24"/>
          <w:szCs w:val="24"/>
        </w:rPr>
        <w:t xml:space="preserve"> On the anatomy of a fowl tapeworm, </w:t>
      </w:r>
      <w:proofErr w:type="spellStart"/>
      <w:r w:rsidRPr="00F679F6">
        <w:rPr>
          <w:rFonts w:ascii="Times New Roman" w:hAnsi="Times New Roman" w:cs="Times New Roman"/>
          <w:i/>
          <w:iCs/>
          <w:sz w:val="24"/>
          <w:szCs w:val="24"/>
        </w:rPr>
        <w:t>Amoebotaenia</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sphenoides</w:t>
      </w:r>
      <w:proofErr w:type="spellEnd"/>
      <w:r w:rsidRPr="00F679F6">
        <w:rPr>
          <w:rFonts w:ascii="Times New Roman" w:hAnsi="Times New Roman" w:cs="Times New Roman"/>
          <w:sz w:val="24"/>
          <w:szCs w:val="24"/>
        </w:rPr>
        <w:t xml:space="preserve"> v. Lins. </w:t>
      </w:r>
      <w:r w:rsidRPr="00F679F6">
        <w:rPr>
          <w:rFonts w:ascii="Times New Roman" w:hAnsi="Times New Roman" w:cs="Times New Roman"/>
          <w:i/>
          <w:iCs/>
          <w:sz w:val="24"/>
          <w:szCs w:val="24"/>
        </w:rPr>
        <w:t>Parasitology, 7</w:t>
      </w:r>
      <w:r w:rsidRPr="00F679F6">
        <w:rPr>
          <w:rFonts w:ascii="Times New Roman" w:hAnsi="Times New Roman" w:cs="Times New Roman"/>
          <w:sz w:val="24"/>
          <w:szCs w:val="24"/>
        </w:rPr>
        <w:t>, 262–277.</w:t>
      </w:r>
    </w:p>
    <w:p w14:paraId="4CDD24D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Monnig, H. O. (1926).</w:t>
      </w:r>
      <w:r w:rsidRPr="00F679F6">
        <w:rPr>
          <w:rFonts w:ascii="Times New Roman" w:hAnsi="Times New Roman" w:cs="Times New Roman"/>
          <w:sz w:val="24"/>
          <w:szCs w:val="24"/>
        </w:rPr>
        <w:t xml:space="preserve"> The anatomy and life history of the fowl tapeworm (</w:t>
      </w:r>
      <w:proofErr w:type="spellStart"/>
      <w:r w:rsidRPr="00F679F6">
        <w:rPr>
          <w:rFonts w:ascii="Times New Roman" w:hAnsi="Times New Roman" w:cs="Times New Roman"/>
          <w:i/>
          <w:iCs/>
          <w:sz w:val="24"/>
          <w:szCs w:val="24"/>
        </w:rPr>
        <w:t>Amoebotaenia</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sphenoides</w:t>
      </w:r>
      <w:proofErr w:type="spellEnd"/>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11th and 12th Reports of the Director of Veterinary Education and Research, Part 1</w:t>
      </w:r>
      <w:r w:rsidRPr="00F679F6">
        <w:rPr>
          <w:rFonts w:ascii="Times New Roman" w:hAnsi="Times New Roman" w:cs="Times New Roman"/>
          <w:sz w:val="24"/>
          <w:szCs w:val="24"/>
        </w:rPr>
        <w:t>, 199–206. Pretoria: Government Printer and Stationery Office.</w:t>
      </w:r>
    </w:p>
    <w:p w14:paraId="5ADB1F46"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Permin, A., &amp; Hansen, J. W. (1998).</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Epidemiology, diagnosis and control of poultry parasites</w:t>
      </w:r>
      <w:r w:rsidRPr="00F679F6">
        <w:rPr>
          <w:rFonts w:ascii="Times New Roman" w:hAnsi="Times New Roman" w:cs="Times New Roman"/>
          <w:sz w:val="24"/>
          <w:szCs w:val="24"/>
        </w:rPr>
        <w:t>. FAO Animal Health Manual No. 4. Food and Agriculture Organization of the United Nations, Rome.</w:t>
      </w:r>
    </w:p>
    <w:p w14:paraId="234BB219"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Fuhrmann, O. (1909).</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 xml:space="preserve">Die </w:t>
      </w:r>
      <w:proofErr w:type="spellStart"/>
      <w:r w:rsidRPr="00F679F6">
        <w:rPr>
          <w:rFonts w:ascii="Times New Roman" w:hAnsi="Times New Roman" w:cs="Times New Roman"/>
          <w:i/>
          <w:iCs/>
          <w:sz w:val="24"/>
          <w:szCs w:val="24"/>
        </w:rPr>
        <w:t>Cestoden</w:t>
      </w:r>
      <w:proofErr w:type="spellEnd"/>
      <w:r w:rsidRPr="00F679F6">
        <w:rPr>
          <w:rFonts w:ascii="Times New Roman" w:hAnsi="Times New Roman" w:cs="Times New Roman"/>
          <w:i/>
          <w:iCs/>
          <w:sz w:val="24"/>
          <w:szCs w:val="24"/>
        </w:rPr>
        <w:t xml:space="preserve"> der </w:t>
      </w:r>
      <w:proofErr w:type="spellStart"/>
      <w:r w:rsidRPr="00F679F6">
        <w:rPr>
          <w:rFonts w:ascii="Times New Roman" w:hAnsi="Times New Roman" w:cs="Times New Roman"/>
          <w:i/>
          <w:iCs/>
          <w:sz w:val="24"/>
          <w:szCs w:val="24"/>
        </w:rPr>
        <w:t>Vögel</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b/>
          <w:bCs/>
          <w:sz w:val="24"/>
          <w:szCs w:val="24"/>
        </w:rPr>
        <w:t>Zoologische</w:t>
      </w:r>
      <w:proofErr w:type="spellEnd"/>
      <w:r w:rsidRPr="00F679F6">
        <w:rPr>
          <w:rFonts w:ascii="Times New Roman" w:hAnsi="Times New Roman" w:cs="Times New Roman"/>
          <w:b/>
          <w:bCs/>
          <w:sz w:val="24"/>
          <w:szCs w:val="24"/>
        </w:rPr>
        <w:t xml:space="preserve"> </w:t>
      </w:r>
      <w:proofErr w:type="spellStart"/>
      <w:r w:rsidRPr="00F679F6">
        <w:rPr>
          <w:rFonts w:ascii="Times New Roman" w:hAnsi="Times New Roman" w:cs="Times New Roman"/>
          <w:b/>
          <w:bCs/>
          <w:sz w:val="24"/>
          <w:szCs w:val="24"/>
        </w:rPr>
        <w:t>Jahrbücher</w:t>
      </w:r>
      <w:proofErr w:type="spellEnd"/>
      <w:r w:rsidRPr="00F679F6">
        <w:rPr>
          <w:rFonts w:ascii="Times New Roman" w:hAnsi="Times New Roman" w:cs="Times New Roman"/>
          <w:b/>
          <w:bCs/>
          <w:sz w:val="24"/>
          <w:szCs w:val="24"/>
        </w:rPr>
        <w:t xml:space="preserve">, </w:t>
      </w:r>
      <w:proofErr w:type="spellStart"/>
      <w:r w:rsidRPr="00F679F6">
        <w:rPr>
          <w:rFonts w:ascii="Times New Roman" w:hAnsi="Times New Roman" w:cs="Times New Roman"/>
          <w:b/>
          <w:bCs/>
          <w:sz w:val="24"/>
          <w:szCs w:val="24"/>
        </w:rPr>
        <w:t>Supplementheft</w:t>
      </w:r>
      <w:proofErr w:type="spellEnd"/>
      <w:r w:rsidRPr="00F679F6">
        <w:rPr>
          <w:rFonts w:ascii="Times New Roman" w:hAnsi="Times New Roman" w:cs="Times New Roman"/>
          <w:b/>
          <w:bCs/>
          <w:sz w:val="24"/>
          <w:szCs w:val="24"/>
        </w:rPr>
        <w:t>, 10</w:t>
      </w:r>
      <w:r w:rsidRPr="00F679F6">
        <w:rPr>
          <w:rFonts w:ascii="Times New Roman" w:hAnsi="Times New Roman" w:cs="Times New Roman"/>
          <w:sz w:val="24"/>
          <w:szCs w:val="24"/>
        </w:rPr>
        <w:t>, 2–233. Gustav Fischer, Jena.</w:t>
      </w:r>
    </w:p>
    <w:p w14:paraId="29FC319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Meggitt, F. J. (1924). On two species of </w:t>
      </w:r>
      <w:proofErr w:type="spellStart"/>
      <w:r w:rsidRPr="00F679F6">
        <w:rPr>
          <w:rFonts w:ascii="Times New Roman" w:hAnsi="Times New Roman" w:cs="Times New Roman"/>
          <w:sz w:val="24"/>
          <w:szCs w:val="24"/>
        </w:rPr>
        <w:t>Cestoda</w:t>
      </w:r>
      <w:proofErr w:type="spellEnd"/>
      <w:r w:rsidRPr="00F679F6">
        <w:rPr>
          <w:rFonts w:ascii="Times New Roman" w:hAnsi="Times New Roman" w:cs="Times New Roman"/>
          <w:sz w:val="24"/>
          <w:szCs w:val="24"/>
        </w:rPr>
        <w:t xml:space="preserve"> from a mongoose. </w:t>
      </w:r>
      <w:r w:rsidRPr="00F679F6">
        <w:rPr>
          <w:rFonts w:ascii="Times New Roman" w:hAnsi="Times New Roman" w:cs="Times New Roman"/>
          <w:i/>
          <w:iCs/>
          <w:sz w:val="24"/>
          <w:szCs w:val="24"/>
        </w:rPr>
        <w:t>Parasitology, 16</w:t>
      </w:r>
      <w:r w:rsidRPr="00F679F6">
        <w:rPr>
          <w:rFonts w:ascii="Times New Roman" w:hAnsi="Times New Roman" w:cs="Times New Roman"/>
          <w:sz w:val="24"/>
          <w:szCs w:val="24"/>
        </w:rPr>
        <w:t xml:space="preserve">(1), 48–54. https://doi.org/10.1017/S0031182000019867 </w:t>
      </w:r>
    </w:p>
    <w:p w14:paraId="4B082748"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lastRenderedPageBreak/>
        <w:t>Baer, J. G. (1925).</w:t>
      </w:r>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Quelques</w:t>
      </w:r>
      <w:proofErr w:type="spellEnd"/>
      <w:r w:rsidRPr="00F679F6">
        <w:rPr>
          <w:rFonts w:ascii="Times New Roman" w:hAnsi="Times New Roman" w:cs="Times New Roman"/>
          <w:sz w:val="24"/>
          <w:szCs w:val="24"/>
        </w:rPr>
        <w:t xml:space="preserve"> cestodes </w:t>
      </w:r>
      <w:proofErr w:type="spellStart"/>
      <w:r w:rsidRPr="00F679F6">
        <w:rPr>
          <w:rFonts w:ascii="Times New Roman" w:hAnsi="Times New Roman" w:cs="Times New Roman"/>
          <w:sz w:val="24"/>
          <w:szCs w:val="24"/>
        </w:rPr>
        <w:t>d’oiseaux</w:t>
      </w:r>
      <w:proofErr w:type="spellEnd"/>
      <w:r w:rsidRPr="00F679F6">
        <w:rPr>
          <w:rFonts w:ascii="Times New Roman" w:hAnsi="Times New Roman" w:cs="Times New Roman"/>
          <w:sz w:val="24"/>
          <w:szCs w:val="24"/>
        </w:rPr>
        <w:t xml:space="preserve"> nouveaux et peu </w:t>
      </w:r>
      <w:proofErr w:type="spellStart"/>
      <w:r w:rsidRPr="00F679F6">
        <w:rPr>
          <w:rFonts w:ascii="Times New Roman" w:hAnsi="Times New Roman" w:cs="Times New Roman"/>
          <w:sz w:val="24"/>
          <w:szCs w:val="24"/>
        </w:rPr>
        <w:t>connus</w:t>
      </w:r>
      <w:proofErr w:type="spellEnd"/>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 xml:space="preserve">Bulletin de la Société </w:t>
      </w:r>
      <w:proofErr w:type="spellStart"/>
      <w:r w:rsidRPr="00F679F6">
        <w:rPr>
          <w:rFonts w:ascii="Times New Roman" w:hAnsi="Times New Roman" w:cs="Times New Roman"/>
          <w:i/>
          <w:iCs/>
          <w:sz w:val="24"/>
          <w:szCs w:val="24"/>
        </w:rPr>
        <w:t>Neuchâteloise</w:t>
      </w:r>
      <w:proofErr w:type="spellEnd"/>
      <w:r w:rsidRPr="00F679F6">
        <w:rPr>
          <w:rFonts w:ascii="Times New Roman" w:hAnsi="Times New Roman" w:cs="Times New Roman"/>
          <w:i/>
          <w:iCs/>
          <w:sz w:val="24"/>
          <w:szCs w:val="24"/>
        </w:rPr>
        <w:t xml:space="preserve"> des Sciences </w:t>
      </w:r>
      <w:proofErr w:type="spellStart"/>
      <w:r w:rsidRPr="00F679F6">
        <w:rPr>
          <w:rFonts w:ascii="Times New Roman" w:hAnsi="Times New Roman" w:cs="Times New Roman"/>
          <w:i/>
          <w:iCs/>
          <w:sz w:val="24"/>
          <w:szCs w:val="24"/>
        </w:rPr>
        <w:t>Naturelles</w:t>
      </w:r>
      <w:proofErr w:type="spellEnd"/>
      <w:r w:rsidRPr="00F679F6">
        <w:rPr>
          <w:rFonts w:ascii="Times New Roman" w:hAnsi="Times New Roman" w:cs="Times New Roman"/>
          <w:i/>
          <w:iCs/>
          <w:sz w:val="24"/>
          <w:szCs w:val="24"/>
        </w:rPr>
        <w:t>, 49</w:t>
      </w:r>
      <w:r w:rsidRPr="00F679F6">
        <w:rPr>
          <w:rFonts w:ascii="Times New Roman" w:hAnsi="Times New Roman" w:cs="Times New Roman"/>
          <w:sz w:val="24"/>
          <w:szCs w:val="24"/>
        </w:rPr>
        <w:t>, 138–154.</w:t>
      </w:r>
    </w:p>
    <w:p w14:paraId="12D7C76E"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b/>
          <w:bCs/>
          <w:sz w:val="24"/>
          <w:szCs w:val="24"/>
        </w:rPr>
        <w:t>Tubangui</w:t>
      </w:r>
      <w:proofErr w:type="spellEnd"/>
      <w:r w:rsidRPr="00F679F6">
        <w:rPr>
          <w:rFonts w:ascii="Times New Roman" w:hAnsi="Times New Roman" w:cs="Times New Roman"/>
          <w:b/>
          <w:bCs/>
          <w:sz w:val="24"/>
          <w:szCs w:val="24"/>
        </w:rPr>
        <w:t xml:space="preserve">, M. A., &amp; </w:t>
      </w:r>
      <w:proofErr w:type="spellStart"/>
      <w:r w:rsidRPr="00F679F6">
        <w:rPr>
          <w:rFonts w:ascii="Times New Roman" w:hAnsi="Times New Roman" w:cs="Times New Roman"/>
          <w:b/>
          <w:bCs/>
          <w:sz w:val="24"/>
          <w:szCs w:val="24"/>
        </w:rPr>
        <w:t>Masilungan</w:t>
      </w:r>
      <w:proofErr w:type="spellEnd"/>
      <w:r w:rsidRPr="00F679F6">
        <w:rPr>
          <w:rFonts w:ascii="Times New Roman" w:hAnsi="Times New Roman" w:cs="Times New Roman"/>
          <w:b/>
          <w:bCs/>
          <w:sz w:val="24"/>
          <w:szCs w:val="24"/>
        </w:rPr>
        <w:t>, V. A. (1937).</w:t>
      </w:r>
      <w:r w:rsidRPr="00F679F6">
        <w:rPr>
          <w:rFonts w:ascii="Times New Roman" w:hAnsi="Times New Roman" w:cs="Times New Roman"/>
          <w:sz w:val="24"/>
          <w:szCs w:val="24"/>
        </w:rPr>
        <w:t xml:space="preserve"> Tapeworm parasites of Philippine birds. </w:t>
      </w:r>
      <w:r w:rsidRPr="00F679F6">
        <w:rPr>
          <w:rFonts w:ascii="Times New Roman" w:hAnsi="Times New Roman" w:cs="Times New Roman"/>
          <w:i/>
          <w:iCs/>
          <w:sz w:val="24"/>
          <w:szCs w:val="24"/>
        </w:rPr>
        <w:t>The Philippine Journal of Science, 62</w:t>
      </w:r>
      <w:r w:rsidRPr="00F679F6">
        <w:rPr>
          <w:rFonts w:ascii="Times New Roman" w:hAnsi="Times New Roman" w:cs="Times New Roman"/>
          <w:sz w:val="24"/>
          <w:szCs w:val="24"/>
        </w:rPr>
        <w:t>(4), 409–438.</w:t>
      </w:r>
    </w:p>
    <w:p w14:paraId="7B0A8B5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Shinde, G. B. (1969).</w:t>
      </w:r>
      <w:r w:rsidRPr="00F679F6">
        <w:rPr>
          <w:rFonts w:ascii="Times New Roman" w:hAnsi="Times New Roman" w:cs="Times New Roman"/>
          <w:sz w:val="24"/>
          <w:szCs w:val="24"/>
        </w:rPr>
        <w:t xml:space="preserve"> A known and two new species of the genus </w:t>
      </w:r>
      <w:proofErr w:type="spellStart"/>
      <w:r w:rsidRPr="00F679F6">
        <w:rPr>
          <w:rFonts w:ascii="Times New Roman" w:hAnsi="Times New Roman" w:cs="Times New Roman"/>
          <w:i/>
          <w:iCs/>
          <w:sz w:val="24"/>
          <w:szCs w:val="24"/>
        </w:rPr>
        <w:t>Cotugnia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Diamare</w:t>
      </w:r>
      <w:proofErr w:type="spellEnd"/>
      <w:r w:rsidRPr="00F679F6">
        <w:rPr>
          <w:rFonts w:ascii="Times New Roman" w:hAnsi="Times New Roman" w:cs="Times New Roman"/>
          <w:sz w:val="24"/>
          <w:szCs w:val="24"/>
        </w:rPr>
        <w:t xml:space="preserve">, 1893 from the Columbiformes birds in Maharashtra, India. </w:t>
      </w:r>
      <w:r w:rsidRPr="00F679F6">
        <w:rPr>
          <w:rFonts w:ascii="Times New Roman" w:hAnsi="Times New Roman" w:cs="Times New Roman"/>
          <w:i/>
          <w:iCs/>
          <w:sz w:val="24"/>
          <w:szCs w:val="24"/>
        </w:rPr>
        <w:t xml:space="preserve">Rivista di </w:t>
      </w:r>
      <w:proofErr w:type="spellStart"/>
      <w:r w:rsidRPr="00F679F6">
        <w:rPr>
          <w:rFonts w:ascii="Times New Roman" w:hAnsi="Times New Roman" w:cs="Times New Roman"/>
          <w:i/>
          <w:iCs/>
          <w:sz w:val="24"/>
          <w:szCs w:val="24"/>
        </w:rPr>
        <w:t>Parassitologia</w:t>
      </w:r>
      <w:proofErr w:type="spellEnd"/>
      <w:r w:rsidRPr="00F679F6">
        <w:rPr>
          <w:rFonts w:ascii="Times New Roman" w:hAnsi="Times New Roman" w:cs="Times New Roman"/>
          <w:i/>
          <w:iCs/>
          <w:sz w:val="24"/>
          <w:szCs w:val="24"/>
        </w:rPr>
        <w:t>, 30</w:t>
      </w:r>
      <w:r w:rsidRPr="00F679F6">
        <w:rPr>
          <w:rFonts w:ascii="Times New Roman" w:hAnsi="Times New Roman" w:cs="Times New Roman"/>
          <w:sz w:val="24"/>
          <w:szCs w:val="24"/>
        </w:rPr>
        <w:t>, 39–44.</w:t>
      </w:r>
    </w:p>
    <w:p w14:paraId="5E918F21"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 xml:space="preserve">Kasar, C. R., </w:t>
      </w:r>
      <w:proofErr w:type="spellStart"/>
      <w:r w:rsidRPr="00F679F6">
        <w:rPr>
          <w:rFonts w:ascii="Times New Roman" w:hAnsi="Times New Roman" w:cs="Times New Roman"/>
          <w:b/>
          <w:bCs/>
          <w:sz w:val="24"/>
          <w:szCs w:val="24"/>
        </w:rPr>
        <w:t>Bhure</w:t>
      </w:r>
      <w:proofErr w:type="spellEnd"/>
      <w:r w:rsidRPr="00F679F6">
        <w:rPr>
          <w:rFonts w:ascii="Times New Roman" w:hAnsi="Times New Roman" w:cs="Times New Roman"/>
          <w:b/>
          <w:bCs/>
          <w:sz w:val="24"/>
          <w:szCs w:val="24"/>
        </w:rPr>
        <w:t xml:space="preserve">, D. B., </w:t>
      </w:r>
      <w:proofErr w:type="spellStart"/>
      <w:r w:rsidRPr="00F679F6">
        <w:rPr>
          <w:rFonts w:ascii="Times New Roman" w:hAnsi="Times New Roman" w:cs="Times New Roman"/>
          <w:b/>
          <w:bCs/>
          <w:sz w:val="24"/>
          <w:szCs w:val="24"/>
        </w:rPr>
        <w:t>Nanware</w:t>
      </w:r>
      <w:proofErr w:type="spellEnd"/>
      <w:r w:rsidRPr="00F679F6">
        <w:rPr>
          <w:rFonts w:ascii="Times New Roman" w:hAnsi="Times New Roman" w:cs="Times New Roman"/>
          <w:b/>
          <w:bCs/>
          <w:sz w:val="24"/>
          <w:szCs w:val="24"/>
        </w:rPr>
        <w:t xml:space="preserve">, S. S., &amp; </w:t>
      </w:r>
      <w:proofErr w:type="spellStart"/>
      <w:r w:rsidRPr="00F679F6">
        <w:rPr>
          <w:rFonts w:ascii="Times New Roman" w:hAnsi="Times New Roman" w:cs="Times New Roman"/>
          <w:b/>
          <w:bCs/>
          <w:sz w:val="24"/>
          <w:szCs w:val="24"/>
        </w:rPr>
        <w:t>Sonune</w:t>
      </w:r>
      <w:proofErr w:type="spellEnd"/>
      <w:r w:rsidRPr="00F679F6">
        <w:rPr>
          <w:rFonts w:ascii="Times New Roman" w:hAnsi="Times New Roman" w:cs="Times New Roman"/>
          <w:b/>
          <w:bCs/>
          <w:sz w:val="24"/>
          <w:szCs w:val="24"/>
        </w:rPr>
        <w:t>, M. B. (2010).</w:t>
      </w:r>
      <w:r w:rsidRPr="00F679F6">
        <w:rPr>
          <w:rFonts w:ascii="Times New Roman" w:hAnsi="Times New Roman" w:cs="Times New Roman"/>
          <w:sz w:val="24"/>
          <w:szCs w:val="24"/>
        </w:rPr>
        <w:t xml:space="preserve"> Taxonomic observation of </w:t>
      </w:r>
      <w:proofErr w:type="spellStart"/>
      <w:r w:rsidRPr="00F679F6">
        <w:rPr>
          <w:rFonts w:ascii="Times New Roman" w:hAnsi="Times New Roman" w:cs="Times New Roman"/>
          <w:i/>
          <w:iCs/>
          <w:sz w:val="24"/>
          <w:szCs w:val="24"/>
        </w:rPr>
        <w:t>Cotugnia</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indiana</w:t>
      </w:r>
      <w:proofErr w:type="spellEnd"/>
      <w:r w:rsidRPr="00F679F6">
        <w:rPr>
          <w:rFonts w:ascii="Times New Roman" w:hAnsi="Times New Roman" w:cs="Times New Roman"/>
          <w:sz w:val="24"/>
          <w:szCs w:val="24"/>
        </w:rPr>
        <w:t xml:space="preserve"> sp. </w:t>
      </w:r>
      <w:proofErr w:type="spellStart"/>
      <w:r w:rsidRPr="00F679F6">
        <w:rPr>
          <w:rFonts w:ascii="Times New Roman" w:hAnsi="Times New Roman" w:cs="Times New Roman"/>
          <w:sz w:val="24"/>
          <w:szCs w:val="24"/>
        </w:rPr>
        <w:t>nov.</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Cestoda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Davaineidae</w:t>
      </w:r>
      <w:proofErr w:type="spellEnd"/>
      <w:r w:rsidRPr="00F679F6">
        <w:rPr>
          <w:rFonts w:ascii="Times New Roman" w:hAnsi="Times New Roman" w:cs="Times New Roman"/>
          <w:sz w:val="24"/>
          <w:szCs w:val="24"/>
        </w:rPr>
        <w:t xml:space="preserve">, Fuhrmann, 1907) from </w:t>
      </w:r>
      <w:r w:rsidRPr="00F679F6">
        <w:rPr>
          <w:rFonts w:ascii="Times New Roman" w:hAnsi="Times New Roman" w:cs="Times New Roman"/>
          <w:i/>
          <w:iCs/>
          <w:sz w:val="24"/>
          <w:szCs w:val="24"/>
        </w:rPr>
        <w:t xml:space="preserve">Columba </w:t>
      </w:r>
      <w:proofErr w:type="spellStart"/>
      <w:r w:rsidRPr="00F679F6">
        <w:rPr>
          <w:rFonts w:ascii="Times New Roman" w:hAnsi="Times New Roman" w:cs="Times New Roman"/>
          <w:i/>
          <w:iCs/>
          <w:sz w:val="24"/>
          <w:szCs w:val="24"/>
        </w:rPr>
        <w:t>livia</w:t>
      </w:r>
      <w:proofErr w:type="spellEnd"/>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Asian Journal of Animal Science, 5</w:t>
      </w:r>
      <w:r w:rsidRPr="00F679F6">
        <w:rPr>
          <w:rFonts w:ascii="Times New Roman" w:hAnsi="Times New Roman" w:cs="Times New Roman"/>
          <w:sz w:val="24"/>
          <w:szCs w:val="24"/>
        </w:rPr>
        <w:t>(2), 193–198.</w:t>
      </w:r>
    </w:p>
    <w:p w14:paraId="112CDA1B"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b/>
          <w:bCs/>
          <w:sz w:val="24"/>
          <w:szCs w:val="24"/>
        </w:rPr>
        <w:t>Nanware</w:t>
      </w:r>
      <w:proofErr w:type="spellEnd"/>
      <w:r w:rsidRPr="00F679F6">
        <w:rPr>
          <w:rFonts w:ascii="Times New Roman" w:hAnsi="Times New Roman" w:cs="Times New Roman"/>
          <w:b/>
          <w:bCs/>
          <w:sz w:val="24"/>
          <w:szCs w:val="24"/>
        </w:rPr>
        <w:t xml:space="preserve">, S. S., &amp; </w:t>
      </w:r>
      <w:proofErr w:type="spellStart"/>
      <w:r w:rsidRPr="00F679F6">
        <w:rPr>
          <w:rFonts w:ascii="Times New Roman" w:hAnsi="Times New Roman" w:cs="Times New Roman"/>
          <w:b/>
          <w:bCs/>
          <w:sz w:val="24"/>
          <w:szCs w:val="24"/>
        </w:rPr>
        <w:t>Bhure</w:t>
      </w:r>
      <w:proofErr w:type="spellEnd"/>
      <w:r w:rsidRPr="00F679F6">
        <w:rPr>
          <w:rFonts w:ascii="Times New Roman" w:hAnsi="Times New Roman" w:cs="Times New Roman"/>
          <w:b/>
          <w:bCs/>
          <w:sz w:val="24"/>
          <w:szCs w:val="24"/>
        </w:rPr>
        <w:t>, D. B. (2013).</w:t>
      </w:r>
      <w:r w:rsidRPr="00F679F6">
        <w:rPr>
          <w:rFonts w:ascii="Times New Roman" w:hAnsi="Times New Roman" w:cs="Times New Roman"/>
          <w:sz w:val="24"/>
          <w:szCs w:val="24"/>
        </w:rPr>
        <w:t xml:space="preserve"> Studies on avian cestode genus </w:t>
      </w:r>
      <w:proofErr w:type="spellStart"/>
      <w:r w:rsidRPr="00F679F6">
        <w:rPr>
          <w:rFonts w:ascii="Times New Roman" w:hAnsi="Times New Roman" w:cs="Times New Roman"/>
          <w:i/>
          <w:iCs/>
          <w:sz w:val="24"/>
          <w:szCs w:val="24"/>
        </w:rPr>
        <w:t>Cotugnia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Diamare</w:t>
      </w:r>
      <w:proofErr w:type="spellEnd"/>
      <w:r w:rsidRPr="00F679F6">
        <w:rPr>
          <w:rFonts w:ascii="Times New Roman" w:hAnsi="Times New Roman" w:cs="Times New Roman"/>
          <w:sz w:val="24"/>
          <w:szCs w:val="24"/>
        </w:rPr>
        <w:t>, 1893 (</w:t>
      </w:r>
      <w:proofErr w:type="spellStart"/>
      <w:r w:rsidRPr="00F679F6">
        <w:rPr>
          <w:rFonts w:ascii="Times New Roman" w:hAnsi="Times New Roman" w:cs="Times New Roman"/>
          <w:sz w:val="24"/>
          <w:szCs w:val="24"/>
        </w:rPr>
        <w:t>Cestoda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Davaineidae</w:t>
      </w:r>
      <w:proofErr w:type="spellEnd"/>
      <w:r w:rsidRPr="00F679F6">
        <w:rPr>
          <w:rFonts w:ascii="Times New Roman" w:hAnsi="Times New Roman" w:cs="Times New Roman"/>
          <w:sz w:val="24"/>
          <w:szCs w:val="24"/>
        </w:rPr>
        <w:t xml:space="preserve">, Fuhrmann, 1907) from </w:t>
      </w:r>
      <w:r w:rsidRPr="00F679F6">
        <w:rPr>
          <w:rFonts w:ascii="Times New Roman" w:hAnsi="Times New Roman" w:cs="Times New Roman"/>
          <w:i/>
          <w:iCs/>
          <w:sz w:val="24"/>
          <w:szCs w:val="24"/>
        </w:rPr>
        <w:t xml:space="preserve">Gallus </w:t>
      </w:r>
      <w:proofErr w:type="spellStart"/>
      <w:r w:rsidRPr="00F679F6">
        <w:rPr>
          <w:rFonts w:ascii="Times New Roman" w:hAnsi="Times New Roman" w:cs="Times New Roman"/>
          <w:i/>
          <w:iCs/>
          <w:sz w:val="24"/>
          <w:szCs w:val="24"/>
        </w:rPr>
        <w:t>gallus</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domesticus</w:t>
      </w:r>
      <w:proofErr w:type="spellEnd"/>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Asian Journal of Bio Science, 8</w:t>
      </w:r>
      <w:r w:rsidRPr="00F679F6">
        <w:rPr>
          <w:rFonts w:ascii="Times New Roman" w:hAnsi="Times New Roman" w:cs="Times New Roman"/>
          <w:sz w:val="24"/>
          <w:szCs w:val="24"/>
        </w:rPr>
        <w:t>(1), 120–128.</w:t>
      </w:r>
    </w:p>
    <w:p w14:paraId="00B7ED9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Siddiqi, A. H. (1961).</w:t>
      </w:r>
      <w:r w:rsidRPr="00F679F6">
        <w:rPr>
          <w:rFonts w:ascii="Times New Roman" w:hAnsi="Times New Roman" w:cs="Times New Roman"/>
          <w:sz w:val="24"/>
          <w:szCs w:val="24"/>
        </w:rPr>
        <w:t xml:space="preserve"> Studies on the morphology of </w:t>
      </w:r>
      <w:proofErr w:type="spellStart"/>
      <w:r w:rsidRPr="00F679F6">
        <w:rPr>
          <w:rFonts w:ascii="Times New Roman" w:hAnsi="Times New Roman" w:cs="Times New Roman"/>
          <w:i/>
          <w:iCs/>
          <w:sz w:val="24"/>
          <w:szCs w:val="24"/>
        </w:rPr>
        <w:t>Cotugnia</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digonopora</w:t>
      </w:r>
      <w:proofErr w:type="spellEnd"/>
      <w:r w:rsidRPr="00F679F6">
        <w:rPr>
          <w:rFonts w:ascii="Times New Roman" w:hAnsi="Times New Roman" w:cs="Times New Roman"/>
          <w:sz w:val="24"/>
          <w:szCs w:val="24"/>
        </w:rPr>
        <w:t xml:space="preserve"> Pasquale, 1890 (</w:t>
      </w:r>
      <w:proofErr w:type="spellStart"/>
      <w:r w:rsidRPr="00F679F6">
        <w:rPr>
          <w:rFonts w:ascii="Times New Roman" w:hAnsi="Times New Roman" w:cs="Times New Roman"/>
          <w:sz w:val="24"/>
          <w:szCs w:val="24"/>
        </w:rPr>
        <w:t>Cestoda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Davaineidae</w:t>
      </w:r>
      <w:proofErr w:type="spellEnd"/>
      <w:r w:rsidRPr="00F679F6">
        <w:rPr>
          <w:rFonts w:ascii="Times New Roman" w:hAnsi="Times New Roman" w:cs="Times New Roman"/>
          <w:sz w:val="24"/>
          <w:szCs w:val="24"/>
        </w:rPr>
        <w:t xml:space="preserve">). III. Hooks and rostellum. </w:t>
      </w:r>
      <w:proofErr w:type="spellStart"/>
      <w:r w:rsidRPr="00F679F6">
        <w:rPr>
          <w:rFonts w:ascii="Times New Roman" w:hAnsi="Times New Roman" w:cs="Times New Roman"/>
          <w:i/>
          <w:iCs/>
          <w:sz w:val="24"/>
          <w:szCs w:val="24"/>
        </w:rPr>
        <w:t>Zeitschrift</w:t>
      </w:r>
      <w:proofErr w:type="spellEnd"/>
      <w:r w:rsidRPr="00F679F6">
        <w:rPr>
          <w:rFonts w:ascii="Times New Roman" w:hAnsi="Times New Roman" w:cs="Times New Roman"/>
          <w:i/>
          <w:iCs/>
          <w:sz w:val="24"/>
          <w:szCs w:val="24"/>
        </w:rPr>
        <w:t xml:space="preserve"> für </w:t>
      </w:r>
      <w:proofErr w:type="spellStart"/>
      <w:r w:rsidRPr="00F679F6">
        <w:rPr>
          <w:rFonts w:ascii="Times New Roman" w:hAnsi="Times New Roman" w:cs="Times New Roman"/>
          <w:i/>
          <w:iCs/>
          <w:sz w:val="24"/>
          <w:szCs w:val="24"/>
        </w:rPr>
        <w:t>Parasitenkunde</w:t>
      </w:r>
      <w:proofErr w:type="spellEnd"/>
      <w:r w:rsidRPr="00F679F6">
        <w:rPr>
          <w:rFonts w:ascii="Times New Roman" w:hAnsi="Times New Roman" w:cs="Times New Roman"/>
          <w:i/>
          <w:iCs/>
          <w:sz w:val="24"/>
          <w:szCs w:val="24"/>
        </w:rPr>
        <w:t>, 21</w:t>
      </w:r>
      <w:r w:rsidRPr="00F679F6">
        <w:rPr>
          <w:rFonts w:ascii="Times New Roman" w:hAnsi="Times New Roman" w:cs="Times New Roman"/>
          <w:sz w:val="24"/>
          <w:szCs w:val="24"/>
        </w:rPr>
        <w:t xml:space="preserve">(1), 88–92. </w:t>
      </w:r>
      <w:hyperlink r:id="rId60" w:history="1">
        <w:r w:rsidRPr="00F679F6">
          <w:rPr>
            <w:rStyle w:val="Hyperlink"/>
            <w:rFonts w:ascii="Times New Roman" w:hAnsi="Times New Roman" w:cs="Times New Roman"/>
            <w:sz w:val="24"/>
            <w:szCs w:val="24"/>
          </w:rPr>
          <w:t>https://doi.org/10.1007/BF00260179</w:t>
        </w:r>
      </w:hyperlink>
    </w:p>
    <w:p w14:paraId="2B237588"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Davaine, C. J. (1860).</w:t>
      </w:r>
      <w:r w:rsidRPr="00F679F6">
        <w:rPr>
          <w:rFonts w:ascii="Times New Roman" w:hAnsi="Times New Roman" w:cs="Times New Roman"/>
          <w:sz w:val="24"/>
          <w:szCs w:val="24"/>
        </w:rPr>
        <w:t xml:space="preserve"> </w:t>
      </w:r>
      <w:proofErr w:type="spellStart"/>
      <w:r w:rsidRPr="00F679F6">
        <w:rPr>
          <w:rFonts w:ascii="Times New Roman" w:hAnsi="Times New Roman" w:cs="Times New Roman"/>
          <w:i/>
          <w:iCs/>
          <w:sz w:val="24"/>
          <w:szCs w:val="24"/>
        </w:rPr>
        <w:t>Traité</w:t>
      </w:r>
      <w:proofErr w:type="spellEnd"/>
      <w:r w:rsidRPr="00F679F6">
        <w:rPr>
          <w:rFonts w:ascii="Times New Roman" w:hAnsi="Times New Roman" w:cs="Times New Roman"/>
          <w:i/>
          <w:iCs/>
          <w:sz w:val="24"/>
          <w:szCs w:val="24"/>
        </w:rPr>
        <w:t xml:space="preserve"> des </w:t>
      </w:r>
      <w:proofErr w:type="spellStart"/>
      <w:r w:rsidRPr="00F679F6">
        <w:rPr>
          <w:rFonts w:ascii="Times New Roman" w:hAnsi="Times New Roman" w:cs="Times New Roman"/>
          <w:i/>
          <w:iCs/>
          <w:sz w:val="24"/>
          <w:szCs w:val="24"/>
        </w:rPr>
        <w:t>entozoaires</w:t>
      </w:r>
      <w:proofErr w:type="spellEnd"/>
      <w:r w:rsidRPr="00F679F6">
        <w:rPr>
          <w:rFonts w:ascii="Times New Roman" w:hAnsi="Times New Roman" w:cs="Times New Roman"/>
          <w:i/>
          <w:iCs/>
          <w:sz w:val="24"/>
          <w:szCs w:val="24"/>
        </w:rPr>
        <w:t xml:space="preserve"> et des maladies </w:t>
      </w:r>
      <w:proofErr w:type="spellStart"/>
      <w:r w:rsidRPr="00F679F6">
        <w:rPr>
          <w:rFonts w:ascii="Times New Roman" w:hAnsi="Times New Roman" w:cs="Times New Roman"/>
          <w:i/>
          <w:iCs/>
          <w:sz w:val="24"/>
          <w:szCs w:val="24"/>
        </w:rPr>
        <w:t>vermineuses</w:t>
      </w:r>
      <w:proofErr w:type="spellEnd"/>
      <w:r w:rsidRPr="00F679F6">
        <w:rPr>
          <w:rFonts w:ascii="Times New Roman" w:hAnsi="Times New Roman" w:cs="Times New Roman"/>
          <w:i/>
          <w:iCs/>
          <w:sz w:val="24"/>
          <w:szCs w:val="24"/>
        </w:rPr>
        <w:t xml:space="preserve"> de </w:t>
      </w:r>
      <w:proofErr w:type="spellStart"/>
      <w:r w:rsidRPr="00F679F6">
        <w:rPr>
          <w:rFonts w:ascii="Times New Roman" w:hAnsi="Times New Roman" w:cs="Times New Roman"/>
          <w:i/>
          <w:iCs/>
          <w:sz w:val="24"/>
          <w:szCs w:val="24"/>
        </w:rPr>
        <w:t>l'homme</w:t>
      </w:r>
      <w:proofErr w:type="spellEnd"/>
      <w:r w:rsidRPr="00F679F6">
        <w:rPr>
          <w:rFonts w:ascii="Times New Roman" w:hAnsi="Times New Roman" w:cs="Times New Roman"/>
          <w:i/>
          <w:iCs/>
          <w:sz w:val="24"/>
          <w:szCs w:val="24"/>
        </w:rPr>
        <w:t xml:space="preserve"> et des </w:t>
      </w:r>
      <w:proofErr w:type="spellStart"/>
      <w:r w:rsidRPr="00F679F6">
        <w:rPr>
          <w:rFonts w:ascii="Times New Roman" w:hAnsi="Times New Roman" w:cs="Times New Roman"/>
          <w:i/>
          <w:iCs/>
          <w:sz w:val="24"/>
          <w:szCs w:val="24"/>
        </w:rPr>
        <w:t>animaux</w:t>
      </w:r>
      <w:proofErr w:type="spellEnd"/>
      <w:r w:rsidRPr="00F679F6">
        <w:rPr>
          <w:rFonts w:ascii="Times New Roman" w:hAnsi="Times New Roman" w:cs="Times New Roman"/>
          <w:i/>
          <w:iCs/>
          <w:sz w:val="24"/>
          <w:szCs w:val="24"/>
        </w:rPr>
        <w:t xml:space="preserve"> domestiques</w:t>
      </w:r>
      <w:r w:rsidRPr="00F679F6">
        <w:rPr>
          <w:rFonts w:ascii="Times New Roman" w:hAnsi="Times New Roman" w:cs="Times New Roman"/>
          <w:sz w:val="24"/>
          <w:szCs w:val="24"/>
        </w:rPr>
        <w:t xml:space="preserve">. Paris: J.-B. </w:t>
      </w:r>
      <w:proofErr w:type="spellStart"/>
      <w:r w:rsidRPr="00F679F6">
        <w:rPr>
          <w:rFonts w:ascii="Times New Roman" w:hAnsi="Times New Roman" w:cs="Times New Roman"/>
          <w:sz w:val="24"/>
          <w:szCs w:val="24"/>
        </w:rPr>
        <w:t>Baillière</w:t>
      </w:r>
      <w:proofErr w:type="spellEnd"/>
      <w:r w:rsidRPr="00F679F6">
        <w:rPr>
          <w:rFonts w:ascii="Times New Roman" w:hAnsi="Times New Roman" w:cs="Times New Roman"/>
          <w:sz w:val="24"/>
          <w:szCs w:val="24"/>
        </w:rPr>
        <w:t xml:space="preserve"> et </w:t>
      </w:r>
      <w:proofErr w:type="spellStart"/>
      <w:r w:rsidRPr="00F679F6">
        <w:rPr>
          <w:rFonts w:ascii="Times New Roman" w:hAnsi="Times New Roman" w:cs="Times New Roman"/>
          <w:sz w:val="24"/>
          <w:szCs w:val="24"/>
        </w:rPr>
        <w:t>fils</w:t>
      </w:r>
      <w:proofErr w:type="spellEnd"/>
      <w:r w:rsidRPr="00F679F6">
        <w:rPr>
          <w:rFonts w:ascii="Times New Roman" w:hAnsi="Times New Roman" w:cs="Times New Roman"/>
          <w:sz w:val="24"/>
          <w:szCs w:val="24"/>
        </w:rPr>
        <w:t xml:space="preserve">. </w:t>
      </w:r>
      <w:r w:rsidRPr="00F679F6">
        <w:rPr>
          <w:rFonts w:ascii="Times New Roman" w:hAnsi="Times New Roman" w:cs="Times New Roman"/>
          <w:b/>
          <w:bCs/>
          <w:sz w:val="24"/>
          <w:szCs w:val="24"/>
        </w:rPr>
        <w:t>838 pp.</w:t>
      </w:r>
    </w:p>
    <w:p w14:paraId="0A609F8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Fröhlich, J. A. (1802).</w:t>
      </w:r>
      <w:r w:rsidRPr="00F679F6">
        <w:rPr>
          <w:rFonts w:ascii="Times New Roman" w:hAnsi="Times New Roman" w:cs="Times New Roman"/>
          <w:sz w:val="24"/>
          <w:szCs w:val="24"/>
        </w:rPr>
        <w:t xml:space="preserve"> Beyträge </w:t>
      </w:r>
      <w:proofErr w:type="spellStart"/>
      <w:r w:rsidRPr="00F679F6">
        <w:rPr>
          <w:rFonts w:ascii="Times New Roman" w:hAnsi="Times New Roman" w:cs="Times New Roman"/>
          <w:sz w:val="24"/>
          <w:szCs w:val="24"/>
        </w:rPr>
        <w:t>zur</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Naturgeschichte</w:t>
      </w:r>
      <w:proofErr w:type="spellEnd"/>
      <w:r w:rsidRPr="00F679F6">
        <w:rPr>
          <w:rFonts w:ascii="Times New Roman" w:hAnsi="Times New Roman" w:cs="Times New Roman"/>
          <w:sz w:val="24"/>
          <w:szCs w:val="24"/>
        </w:rPr>
        <w:t xml:space="preserve"> der </w:t>
      </w:r>
      <w:proofErr w:type="spellStart"/>
      <w:r w:rsidRPr="00F679F6">
        <w:rPr>
          <w:rFonts w:ascii="Times New Roman" w:hAnsi="Times New Roman" w:cs="Times New Roman"/>
          <w:sz w:val="24"/>
          <w:szCs w:val="24"/>
        </w:rPr>
        <w:t>Eingeweidewürmer</w:t>
      </w:r>
      <w:proofErr w:type="spellEnd"/>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 xml:space="preserve">Der </w:t>
      </w:r>
      <w:proofErr w:type="spellStart"/>
      <w:r w:rsidRPr="00F679F6">
        <w:rPr>
          <w:rFonts w:ascii="Times New Roman" w:hAnsi="Times New Roman" w:cs="Times New Roman"/>
          <w:i/>
          <w:iCs/>
          <w:sz w:val="24"/>
          <w:szCs w:val="24"/>
        </w:rPr>
        <w:t>Naturforscher</w:t>
      </w:r>
      <w:proofErr w:type="spellEnd"/>
      <w:r w:rsidRPr="00F679F6">
        <w:rPr>
          <w:rFonts w:ascii="Times New Roman" w:hAnsi="Times New Roman" w:cs="Times New Roman"/>
          <w:i/>
          <w:iCs/>
          <w:sz w:val="24"/>
          <w:szCs w:val="24"/>
        </w:rPr>
        <w:t>, 29</w:t>
      </w:r>
      <w:r w:rsidRPr="00F679F6">
        <w:rPr>
          <w:rFonts w:ascii="Times New Roman" w:hAnsi="Times New Roman" w:cs="Times New Roman"/>
          <w:sz w:val="24"/>
          <w:szCs w:val="24"/>
        </w:rPr>
        <w:t>, 5–96.</w:t>
      </w:r>
    </w:p>
    <w:p w14:paraId="37D5AB98"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 xml:space="preserve"> Mohanta, U. K., Watanabe, T., </w:t>
      </w:r>
      <w:proofErr w:type="spellStart"/>
      <w:r w:rsidRPr="00F679F6">
        <w:rPr>
          <w:rFonts w:ascii="Times New Roman" w:hAnsi="Times New Roman" w:cs="Times New Roman"/>
          <w:b/>
          <w:bCs/>
          <w:sz w:val="24"/>
          <w:szCs w:val="24"/>
        </w:rPr>
        <w:t>Anisuzzaman</w:t>
      </w:r>
      <w:proofErr w:type="spellEnd"/>
      <w:r w:rsidRPr="00F679F6">
        <w:rPr>
          <w:rFonts w:ascii="Times New Roman" w:hAnsi="Times New Roman" w:cs="Times New Roman"/>
          <w:b/>
          <w:bCs/>
          <w:sz w:val="24"/>
          <w:szCs w:val="24"/>
        </w:rPr>
        <w:t xml:space="preserve">, M., Ohari, Y., &amp; Itagaki, T. (2019). Characterization of </w:t>
      </w:r>
      <w:proofErr w:type="spellStart"/>
      <w:r w:rsidRPr="00F679F6">
        <w:rPr>
          <w:rFonts w:ascii="Times New Roman" w:hAnsi="Times New Roman" w:cs="Times New Roman"/>
          <w:b/>
          <w:bCs/>
          <w:i/>
          <w:iCs/>
          <w:sz w:val="24"/>
          <w:szCs w:val="24"/>
        </w:rPr>
        <w:t>Echinostoma</w:t>
      </w:r>
      <w:proofErr w:type="spellEnd"/>
      <w:r w:rsidRPr="00F679F6">
        <w:rPr>
          <w:rFonts w:ascii="Times New Roman" w:hAnsi="Times New Roman" w:cs="Times New Roman"/>
          <w:b/>
          <w:bCs/>
          <w:i/>
          <w:iCs/>
          <w:sz w:val="24"/>
          <w:szCs w:val="24"/>
        </w:rPr>
        <w:t xml:space="preserve"> </w:t>
      </w:r>
      <w:proofErr w:type="spellStart"/>
      <w:r w:rsidRPr="00F679F6">
        <w:rPr>
          <w:rFonts w:ascii="Times New Roman" w:hAnsi="Times New Roman" w:cs="Times New Roman"/>
          <w:b/>
          <w:bCs/>
          <w:i/>
          <w:iCs/>
          <w:sz w:val="24"/>
          <w:szCs w:val="24"/>
        </w:rPr>
        <w:t>revolutum</w:t>
      </w:r>
      <w:proofErr w:type="spellEnd"/>
      <w:r w:rsidRPr="00F679F6">
        <w:rPr>
          <w:rFonts w:ascii="Times New Roman" w:hAnsi="Times New Roman" w:cs="Times New Roman"/>
          <w:b/>
          <w:bCs/>
          <w:sz w:val="24"/>
          <w:szCs w:val="24"/>
        </w:rPr>
        <w:t xml:space="preserve"> and </w:t>
      </w:r>
      <w:proofErr w:type="spellStart"/>
      <w:r w:rsidRPr="00F679F6">
        <w:rPr>
          <w:rFonts w:ascii="Times New Roman" w:hAnsi="Times New Roman" w:cs="Times New Roman"/>
          <w:b/>
          <w:bCs/>
          <w:i/>
          <w:iCs/>
          <w:sz w:val="24"/>
          <w:szCs w:val="24"/>
        </w:rPr>
        <w:t>Echinostoma</w:t>
      </w:r>
      <w:proofErr w:type="spellEnd"/>
      <w:r w:rsidRPr="00F679F6">
        <w:rPr>
          <w:rFonts w:ascii="Times New Roman" w:hAnsi="Times New Roman" w:cs="Times New Roman"/>
          <w:b/>
          <w:bCs/>
          <w:i/>
          <w:iCs/>
          <w:sz w:val="24"/>
          <w:szCs w:val="24"/>
        </w:rPr>
        <w:t xml:space="preserve"> robustum</w:t>
      </w:r>
      <w:r w:rsidRPr="00F679F6">
        <w:rPr>
          <w:rFonts w:ascii="Times New Roman" w:hAnsi="Times New Roman" w:cs="Times New Roman"/>
          <w:b/>
          <w:bCs/>
          <w:sz w:val="24"/>
          <w:szCs w:val="24"/>
        </w:rPr>
        <w:t xml:space="preserve"> from ducks in Bangladesh based on morphology, nuclear ribosomal ITS2 and mitochondrial nad1 sequences. </w:t>
      </w:r>
      <w:r w:rsidRPr="00F679F6">
        <w:rPr>
          <w:rFonts w:ascii="Times New Roman" w:hAnsi="Times New Roman" w:cs="Times New Roman"/>
          <w:b/>
          <w:bCs/>
          <w:i/>
          <w:iCs/>
          <w:sz w:val="24"/>
          <w:szCs w:val="24"/>
        </w:rPr>
        <w:t>Parasitology International, 69</w:t>
      </w:r>
      <w:r w:rsidRPr="00F679F6">
        <w:rPr>
          <w:rFonts w:ascii="Times New Roman" w:hAnsi="Times New Roman" w:cs="Times New Roman"/>
          <w:b/>
          <w:bCs/>
          <w:sz w:val="24"/>
          <w:szCs w:val="24"/>
        </w:rPr>
        <w:t xml:space="preserve">, 1–7. </w:t>
      </w:r>
      <w:hyperlink r:id="rId61" w:history="1">
        <w:r w:rsidRPr="00F679F6">
          <w:rPr>
            <w:rStyle w:val="Hyperlink"/>
            <w:rFonts w:ascii="Times New Roman" w:hAnsi="Times New Roman" w:cs="Times New Roman"/>
            <w:b/>
            <w:bCs/>
            <w:sz w:val="24"/>
            <w:szCs w:val="24"/>
          </w:rPr>
          <w:t>https://doi.org/10.1016/j.parint.2018.11.002</w:t>
        </w:r>
      </w:hyperlink>
    </w:p>
    <w:p w14:paraId="1B24AD5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Chai, J.-Y., Cho, J., Chang, T., Jung, B.-K., &amp; Sohn, W.-M. (2020). Taxonomy of </w:t>
      </w:r>
      <w:proofErr w:type="spellStart"/>
      <w:r w:rsidRPr="00F679F6">
        <w:rPr>
          <w:rFonts w:ascii="Times New Roman" w:hAnsi="Times New Roman" w:cs="Times New Roman"/>
          <w:i/>
          <w:iCs/>
          <w:sz w:val="24"/>
          <w:szCs w:val="24"/>
        </w:rPr>
        <w:t>Echinostoma</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revolutum</w:t>
      </w:r>
      <w:proofErr w:type="spellEnd"/>
      <w:r w:rsidRPr="00F679F6">
        <w:rPr>
          <w:rFonts w:ascii="Times New Roman" w:hAnsi="Times New Roman" w:cs="Times New Roman"/>
          <w:sz w:val="24"/>
          <w:szCs w:val="24"/>
        </w:rPr>
        <w:t xml:space="preserve"> and 37-collar-spined </w:t>
      </w:r>
      <w:proofErr w:type="spellStart"/>
      <w:r w:rsidRPr="00F679F6">
        <w:rPr>
          <w:rFonts w:ascii="Times New Roman" w:hAnsi="Times New Roman" w:cs="Times New Roman"/>
          <w:i/>
          <w:iCs/>
          <w:sz w:val="24"/>
          <w:szCs w:val="24"/>
        </w:rPr>
        <w:t>Echinostoma</w:t>
      </w:r>
      <w:proofErr w:type="spellEnd"/>
      <w:r w:rsidRPr="00F679F6">
        <w:rPr>
          <w:rFonts w:ascii="Times New Roman" w:hAnsi="Times New Roman" w:cs="Times New Roman"/>
          <w:sz w:val="24"/>
          <w:szCs w:val="24"/>
        </w:rPr>
        <w:t xml:space="preserve"> spp.: A historical review. </w:t>
      </w:r>
      <w:r w:rsidRPr="00F679F6">
        <w:rPr>
          <w:rFonts w:ascii="Times New Roman" w:hAnsi="Times New Roman" w:cs="Times New Roman"/>
          <w:i/>
          <w:iCs/>
          <w:sz w:val="24"/>
          <w:szCs w:val="24"/>
        </w:rPr>
        <w:t>The Korean Journal of Parasitology, 58</w:t>
      </w:r>
      <w:r w:rsidRPr="00F679F6">
        <w:rPr>
          <w:rFonts w:ascii="Times New Roman" w:hAnsi="Times New Roman" w:cs="Times New Roman"/>
          <w:sz w:val="24"/>
          <w:szCs w:val="24"/>
        </w:rPr>
        <w:t xml:space="preserve">(4), 343–371. </w:t>
      </w:r>
      <w:hyperlink r:id="rId62" w:history="1">
        <w:r w:rsidRPr="00F679F6">
          <w:rPr>
            <w:rStyle w:val="Hyperlink"/>
            <w:rFonts w:ascii="Times New Roman" w:hAnsi="Times New Roman" w:cs="Times New Roman"/>
            <w:sz w:val="24"/>
            <w:szCs w:val="24"/>
          </w:rPr>
          <w:t>https://doi.org/10.3347/kjp.2020.58.4.343</w:t>
        </w:r>
      </w:hyperlink>
    </w:p>
    <w:p w14:paraId="691BA159"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Hussen, H., Chaka, H., Deneke, Y., &amp; Bitew, M. (2012). Gastrointestinal helminths are highly prevalent in scavenging chickens of selected districts of Eastern Shewa Zone, Ethiopia. </w:t>
      </w:r>
      <w:r w:rsidRPr="00F679F6">
        <w:rPr>
          <w:rFonts w:ascii="Times New Roman" w:hAnsi="Times New Roman" w:cs="Times New Roman"/>
          <w:i/>
          <w:iCs/>
          <w:sz w:val="24"/>
          <w:szCs w:val="24"/>
        </w:rPr>
        <w:t>Pakistan Journal of Biological Sciences, 15</w:t>
      </w:r>
      <w:r w:rsidRPr="00F679F6">
        <w:rPr>
          <w:rFonts w:ascii="Times New Roman" w:hAnsi="Times New Roman" w:cs="Times New Roman"/>
          <w:sz w:val="24"/>
          <w:szCs w:val="24"/>
        </w:rPr>
        <w:t xml:space="preserve">(6), 284–289. </w:t>
      </w:r>
      <w:hyperlink r:id="rId63" w:history="1">
        <w:r w:rsidRPr="00F679F6">
          <w:rPr>
            <w:rStyle w:val="Hyperlink"/>
            <w:rFonts w:ascii="Times New Roman" w:hAnsi="Times New Roman" w:cs="Times New Roman"/>
            <w:sz w:val="24"/>
            <w:szCs w:val="24"/>
          </w:rPr>
          <w:t>https://doi.org/10.3923/pjbs.2012.284.289</w:t>
        </w:r>
      </w:hyperlink>
    </w:p>
    <w:p w14:paraId="6409C7F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Ashenafi, H., &amp; Eshetu, Y. (2004).</w:t>
      </w:r>
      <w:r w:rsidRPr="00F679F6">
        <w:rPr>
          <w:rFonts w:ascii="Times New Roman" w:hAnsi="Times New Roman" w:cs="Times New Roman"/>
          <w:sz w:val="24"/>
          <w:szCs w:val="24"/>
        </w:rPr>
        <w:t xml:space="preserve"> Study on gastrointestinal helminths of local chickens in central Ethiopia. </w:t>
      </w:r>
      <w:r w:rsidRPr="00F679F6">
        <w:rPr>
          <w:rFonts w:ascii="Times New Roman" w:hAnsi="Times New Roman" w:cs="Times New Roman"/>
          <w:i/>
          <w:iCs/>
          <w:sz w:val="24"/>
          <w:szCs w:val="24"/>
        </w:rPr>
        <w:t xml:space="preserve">Revue de </w:t>
      </w:r>
      <w:proofErr w:type="spellStart"/>
      <w:r w:rsidRPr="00F679F6">
        <w:rPr>
          <w:rFonts w:ascii="Times New Roman" w:hAnsi="Times New Roman" w:cs="Times New Roman"/>
          <w:i/>
          <w:iCs/>
          <w:sz w:val="24"/>
          <w:szCs w:val="24"/>
        </w:rPr>
        <w:t>Médecine</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Vétérinaire</w:t>
      </w:r>
      <w:proofErr w:type="spellEnd"/>
      <w:r w:rsidRPr="00F679F6">
        <w:rPr>
          <w:rFonts w:ascii="Times New Roman" w:hAnsi="Times New Roman" w:cs="Times New Roman"/>
          <w:i/>
          <w:iCs/>
          <w:sz w:val="24"/>
          <w:szCs w:val="24"/>
        </w:rPr>
        <w:t>, 155</w:t>
      </w:r>
      <w:r w:rsidRPr="00F679F6">
        <w:rPr>
          <w:rFonts w:ascii="Times New Roman" w:hAnsi="Times New Roman" w:cs="Times New Roman"/>
          <w:sz w:val="24"/>
          <w:szCs w:val="24"/>
        </w:rPr>
        <w:t>(10), 504–507.</w:t>
      </w:r>
    </w:p>
    <w:p w14:paraId="664A545B"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Magwisha</w:t>
      </w:r>
      <w:proofErr w:type="spellEnd"/>
      <w:r w:rsidRPr="00F679F6">
        <w:rPr>
          <w:rFonts w:ascii="Times New Roman" w:hAnsi="Times New Roman" w:cs="Times New Roman"/>
          <w:sz w:val="24"/>
          <w:szCs w:val="24"/>
        </w:rPr>
        <w:t xml:space="preserve">, H. B., </w:t>
      </w:r>
      <w:proofErr w:type="spellStart"/>
      <w:r w:rsidRPr="00F679F6">
        <w:rPr>
          <w:rFonts w:ascii="Times New Roman" w:hAnsi="Times New Roman" w:cs="Times New Roman"/>
          <w:sz w:val="24"/>
          <w:szCs w:val="24"/>
        </w:rPr>
        <w:t>Kassuku</w:t>
      </w:r>
      <w:proofErr w:type="spellEnd"/>
      <w:r w:rsidRPr="00F679F6">
        <w:rPr>
          <w:rFonts w:ascii="Times New Roman" w:hAnsi="Times New Roman" w:cs="Times New Roman"/>
          <w:sz w:val="24"/>
          <w:szCs w:val="24"/>
        </w:rPr>
        <w:t xml:space="preserve">, A. A., Kyvsgaard, N. C., &amp; Permin, A. (2002). A comparison of the prevalence and burdens of helminth infections in growers and adult free-range chickens. </w:t>
      </w:r>
      <w:r w:rsidRPr="00F679F6">
        <w:rPr>
          <w:rFonts w:ascii="Times New Roman" w:hAnsi="Times New Roman" w:cs="Times New Roman"/>
          <w:i/>
          <w:iCs/>
          <w:sz w:val="24"/>
          <w:szCs w:val="24"/>
        </w:rPr>
        <w:t>Tropical Animal Health and Production, 34</w:t>
      </w:r>
      <w:r w:rsidRPr="00F679F6">
        <w:rPr>
          <w:rFonts w:ascii="Times New Roman" w:hAnsi="Times New Roman" w:cs="Times New Roman"/>
          <w:sz w:val="24"/>
          <w:szCs w:val="24"/>
        </w:rPr>
        <w:t xml:space="preserve">(3), 205–214. </w:t>
      </w:r>
      <w:hyperlink r:id="rId64" w:history="1">
        <w:r w:rsidRPr="00F679F6">
          <w:rPr>
            <w:rStyle w:val="Hyperlink"/>
            <w:rFonts w:ascii="Times New Roman" w:hAnsi="Times New Roman" w:cs="Times New Roman"/>
            <w:sz w:val="24"/>
            <w:szCs w:val="24"/>
          </w:rPr>
          <w:t>https://doi.org/10.1023/A:1015278524559</w:t>
        </w:r>
      </w:hyperlink>
    </w:p>
    <w:p w14:paraId="4C931547"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lastRenderedPageBreak/>
        <w:t xml:space="preserve">Jaiswal, K., Mishra, S., &amp; Bee, A. (2020). Prevalence of gastrointestinal helminth parasites in </w:t>
      </w:r>
      <w:r w:rsidRPr="00F679F6">
        <w:rPr>
          <w:rFonts w:ascii="Times New Roman" w:hAnsi="Times New Roman" w:cs="Times New Roman"/>
          <w:i/>
          <w:iCs/>
          <w:sz w:val="24"/>
          <w:szCs w:val="24"/>
        </w:rPr>
        <w:t xml:space="preserve">Gallus </w:t>
      </w:r>
      <w:proofErr w:type="spellStart"/>
      <w:r w:rsidRPr="00F679F6">
        <w:rPr>
          <w:rFonts w:ascii="Times New Roman" w:hAnsi="Times New Roman" w:cs="Times New Roman"/>
          <w:i/>
          <w:iCs/>
          <w:sz w:val="24"/>
          <w:szCs w:val="24"/>
        </w:rPr>
        <w:t>gallus</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domesticus</w:t>
      </w:r>
      <w:proofErr w:type="spellEnd"/>
      <w:r w:rsidRPr="00F679F6">
        <w:rPr>
          <w:rFonts w:ascii="Times New Roman" w:hAnsi="Times New Roman" w:cs="Times New Roman"/>
          <w:sz w:val="24"/>
          <w:szCs w:val="24"/>
        </w:rPr>
        <w:t xml:space="preserve"> in Lucknow, U.P., India. </w:t>
      </w:r>
      <w:r w:rsidRPr="00F679F6">
        <w:rPr>
          <w:rFonts w:ascii="Times New Roman" w:hAnsi="Times New Roman" w:cs="Times New Roman"/>
          <w:i/>
          <w:iCs/>
          <w:sz w:val="24"/>
          <w:szCs w:val="24"/>
        </w:rPr>
        <w:t>Advances in Zoology and Botany, 8</w:t>
      </w:r>
      <w:r w:rsidRPr="00F679F6">
        <w:rPr>
          <w:rFonts w:ascii="Times New Roman" w:hAnsi="Times New Roman" w:cs="Times New Roman"/>
          <w:sz w:val="24"/>
          <w:szCs w:val="24"/>
        </w:rPr>
        <w:t xml:space="preserve">(5), 422–430. </w:t>
      </w:r>
      <w:hyperlink r:id="rId65" w:history="1">
        <w:r w:rsidRPr="00F679F6">
          <w:rPr>
            <w:rStyle w:val="Hyperlink"/>
            <w:rFonts w:ascii="Times New Roman" w:hAnsi="Times New Roman" w:cs="Times New Roman"/>
            <w:sz w:val="24"/>
            <w:szCs w:val="24"/>
          </w:rPr>
          <w:t>https://doi.org/10.13189/azb.2020.080506</w:t>
        </w:r>
      </w:hyperlink>
    </w:p>
    <w:p w14:paraId="41A4260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Bhalerao, G. D. (1937).</w:t>
      </w:r>
      <w:r w:rsidRPr="00F679F6">
        <w:rPr>
          <w:rFonts w:ascii="Times New Roman" w:hAnsi="Times New Roman" w:cs="Times New Roman"/>
          <w:sz w:val="24"/>
          <w:szCs w:val="24"/>
        </w:rPr>
        <w:t xml:space="preserve"> On a remarkable Acanthocephala from a fowl in India. </w:t>
      </w:r>
      <w:r w:rsidRPr="00F679F6">
        <w:rPr>
          <w:rFonts w:ascii="Times New Roman" w:hAnsi="Times New Roman" w:cs="Times New Roman"/>
          <w:i/>
          <w:iCs/>
          <w:sz w:val="24"/>
          <w:szCs w:val="24"/>
        </w:rPr>
        <w:t>Proceedings of the Zoological Society of London, Series B, 107</w:t>
      </w:r>
      <w:r w:rsidRPr="00F679F6">
        <w:rPr>
          <w:rFonts w:ascii="Times New Roman" w:hAnsi="Times New Roman" w:cs="Times New Roman"/>
          <w:sz w:val="24"/>
          <w:szCs w:val="24"/>
        </w:rPr>
        <w:t xml:space="preserve">(2), 199–203. </w:t>
      </w:r>
      <w:hyperlink r:id="rId66" w:history="1">
        <w:r w:rsidRPr="00F679F6">
          <w:rPr>
            <w:rStyle w:val="Hyperlink"/>
            <w:rFonts w:ascii="Times New Roman" w:hAnsi="Times New Roman" w:cs="Times New Roman"/>
            <w:sz w:val="24"/>
            <w:szCs w:val="24"/>
          </w:rPr>
          <w:t>https://doi.org/10.1111/j.1096-3642.1937.tb00002.x</w:t>
        </w:r>
      </w:hyperlink>
    </w:p>
    <w:p w14:paraId="515491B8"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sz w:val="24"/>
          <w:szCs w:val="24"/>
        </w:rPr>
        <w:t>Terregino</w:t>
      </w:r>
      <w:proofErr w:type="spellEnd"/>
      <w:r w:rsidRPr="00F679F6">
        <w:rPr>
          <w:rFonts w:ascii="Times New Roman" w:hAnsi="Times New Roman" w:cs="Times New Roman"/>
          <w:sz w:val="24"/>
          <w:szCs w:val="24"/>
        </w:rPr>
        <w:t xml:space="preserve">, C., Catelli, E., </w:t>
      </w:r>
      <w:proofErr w:type="spellStart"/>
      <w:r w:rsidRPr="00F679F6">
        <w:rPr>
          <w:rFonts w:ascii="Times New Roman" w:hAnsi="Times New Roman" w:cs="Times New Roman"/>
          <w:sz w:val="24"/>
          <w:szCs w:val="24"/>
        </w:rPr>
        <w:t>Poglayen</w:t>
      </w:r>
      <w:proofErr w:type="spellEnd"/>
      <w:r w:rsidRPr="00F679F6">
        <w:rPr>
          <w:rFonts w:ascii="Times New Roman" w:hAnsi="Times New Roman" w:cs="Times New Roman"/>
          <w:sz w:val="24"/>
          <w:szCs w:val="24"/>
        </w:rPr>
        <w:t xml:space="preserve">, G., Tonelli, A., &amp; </w:t>
      </w:r>
      <w:proofErr w:type="spellStart"/>
      <w:r w:rsidRPr="00F679F6">
        <w:rPr>
          <w:rFonts w:ascii="Times New Roman" w:hAnsi="Times New Roman" w:cs="Times New Roman"/>
          <w:sz w:val="24"/>
          <w:szCs w:val="24"/>
        </w:rPr>
        <w:t>Gadale</w:t>
      </w:r>
      <w:proofErr w:type="spellEnd"/>
      <w:r w:rsidRPr="00F679F6">
        <w:rPr>
          <w:rFonts w:ascii="Times New Roman" w:hAnsi="Times New Roman" w:cs="Times New Roman"/>
          <w:sz w:val="24"/>
          <w:szCs w:val="24"/>
        </w:rPr>
        <w:t xml:space="preserve">, O. I. (1999). Etude </w:t>
      </w:r>
      <w:proofErr w:type="spellStart"/>
      <w:r w:rsidRPr="00F679F6">
        <w:rPr>
          <w:rFonts w:ascii="Times New Roman" w:hAnsi="Times New Roman" w:cs="Times New Roman"/>
          <w:sz w:val="24"/>
          <w:szCs w:val="24"/>
        </w:rPr>
        <w:t>préliminaire</w:t>
      </w:r>
      <w:proofErr w:type="spellEnd"/>
      <w:r w:rsidRPr="00F679F6">
        <w:rPr>
          <w:rFonts w:ascii="Times New Roman" w:hAnsi="Times New Roman" w:cs="Times New Roman"/>
          <w:sz w:val="24"/>
          <w:szCs w:val="24"/>
        </w:rPr>
        <w:t xml:space="preserve"> des </w:t>
      </w:r>
      <w:proofErr w:type="spellStart"/>
      <w:r w:rsidRPr="00F679F6">
        <w:rPr>
          <w:rFonts w:ascii="Times New Roman" w:hAnsi="Times New Roman" w:cs="Times New Roman"/>
          <w:sz w:val="24"/>
          <w:szCs w:val="24"/>
        </w:rPr>
        <w:t>helminthes</w:t>
      </w:r>
      <w:proofErr w:type="spellEnd"/>
      <w:r w:rsidRPr="00F679F6">
        <w:rPr>
          <w:rFonts w:ascii="Times New Roman" w:hAnsi="Times New Roman" w:cs="Times New Roman"/>
          <w:sz w:val="24"/>
          <w:szCs w:val="24"/>
        </w:rPr>
        <w:t xml:space="preserve"> du tube digestif du poulet </w:t>
      </w:r>
      <w:proofErr w:type="spellStart"/>
      <w:r w:rsidRPr="00F679F6">
        <w:rPr>
          <w:rFonts w:ascii="Times New Roman" w:hAnsi="Times New Roman" w:cs="Times New Roman"/>
          <w:sz w:val="24"/>
          <w:szCs w:val="24"/>
        </w:rPr>
        <w:t>en</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Somalie</w:t>
      </w:r>
      <w:proofErr w:type="spellEnd"/>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 xml:space="preserve">Revue </w:t>
      </w:r>
      <w:proofErr w:type="spellStart"/>
      <w:r w:rsidRPr="00F679F6">
        <w:rPr>
          <w:rFonts w:ascii="Times New Roman" w:hAnsi="Times New Roman" w:cs="Times New Roman"/>
          <w:i/>
          <w:iCs/>
          <w:sz w:val="24"/>
          <w:szCs w:val="24"/>
        </w:rPr>
        <w:t>d’élevage</w:t>
      </w:r>
      <w:proofErr w:type="spellEnd"/>
      <w:r w:rsidRPr="00F679F6">
        <w:rPr>
          <w:rFonts w:ascii="Times New Roman" w:hAnsi="Times New Roman" w:cs="Times New Roman"/>
          <w:i/>
          <w:iCs/>
          <w:sz w:val="24"/>
          <w:szCs w:val="24"/>
        </w:rPr>
        <w:t xml:space="preserve"> et de </w:t>
      </w:r>
      <w:proofErr w:type="spellStart"/>
      <w:r w:rsidRPr="00F679F6">
        <w:rPr>
          <w:rFonts w:ascii="Times New Roman" w:hAnsi="Times New Roman" w:cs="Times New Roman"/>
          <w:i/>
          <w:iCs/>
          <w:sz w:val="24"/>
          <w:szCs w:val="24"/>
        </w:rPr>
        <w:t>médecine</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vétérinaire</w:t>
      </w:r>
      <w:proofErr w:type="spellEnd"/>
      <w:r w:rsidRPr="00F679F6">
        <w:rPr>
          <w:rFonts w:ascii="Times New Roman" w:hAnsi="Times New Roman" w:cs="Times New Roman"/>
          <w:i/>
          <w:iCs/>
          <w:sz w:val="24"/>
          <w:szCs w:val="24"/>
        </w:rPr>
        <w:t xml:space="preserve"> des pays </w:t>
      </w:r>
      <w:proofErr w:type="spellStart"/>
      <w:r w:rsidRPr="00F679F6">
        <w:rPr>
          <w:rFonts w:ascii="Times New Roman" w:hAnsi="Times New Roman" w:cs="Times New Roman"/>
          <w:i/>
          <w:iCs/>
          <w:sz w:val="24"/>
          <w:szCs w:val="24"/>
        </w:rPr>
        <w:t>tropicaux</w:t>
      </w:r>
      <w:proofErr w:type="spellEnd"/>
      <w:r w:rsidRPr="00F679F6">
        <w:rPr>
          <w:rFonts w:ascii="Times New Roman" w:hAnsi="Times New Roman" w:cs="Times New Roman"/>
          <w:i/>
          <w:iCs/>
          <w:sz w:val="24"/>
          <w:szCs w:val="24"/>
        </w:rPr>
        <w:t>, 52</w:t>
      </w:r>
      <w:r w:rsidRPr="00F679F6">
        <w:rPr>
          <w:rFonts w:ascii="Times New Roman" w:hAnsi="Times New Roman" w:cs="Times New Roman"/>
          <w:sz w:val="24"/>
          <w:szCs w:val="24"/>
        </w:rPr>
        <w:t xml:space="preserve">(2), 107–112. </w:t>
      </w:r>
      <w:hyperlink r:id="rId67" w:history="1">
        <w:r w:rsidRPr="00F679F6">
          <w:rPr>
            <w:rStyle w:val="Hyperlink"/>
            <w:rFonts w:ascii="Times New Roman" w:hAnsi="Times New Roman" w:cs="Times New Roman"/>
            <w:sz w:val="24"/>
            <w:szCs w:val="24"/>
          </w:rPr>
          <w:t>https://doi.org/10.19182/remvt.9682</w:t>
        </w:r>
      </w:hyperlink>
    </w:p>
    <w:p w14:paraId="3467273F"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sz w:val="24"/>
          <w:szCs w:val="24"/>
        </w:rPr>
        <w:t xml:space="preserve">Amin, O. M., Heckmann, R. A., Sahara, A., &amp; </w:t>
      </w:r>
      <w:proofErr w:type="spellStart"/>
      <w:r w:rsidRPr="00F679F6">
        <w:rPr>
          <w:rFonts w:ascii="Times New Roman" w:hAnsi="Times New Roman" w:cs="Times New Roman"/>
          <w:sz w:val="24"/>
          <w:szCs w:val="24"/>
        </w:rPr>
        <w:t>Yudhanto</w:t>
      </w:r>
      <w:proofErr w:type="spellEnd"/>
      <w:r w:rsidRPr="00F679F6">
        <w:rPr>
          <w:rFonts w:ascii="Times New Roman" w:hAnsi="Times New Roman" w:cs="Times New Roman"/>
          <w:sz w:val="24"/>
          <w:szCs w:val="24"/>
        </w:rPr>
        <w:t xml:space="preserve">, S. (2013). The finding of </w:t>
      </w:r>
      <w:proofErr w:type="spellStart"/>
      <w:r w:rsidRPr="00F679F6">
        <w:rPr>
          <w:rFonts w:ascii="Times New Roman" w:hAnsi="Times New Roman" w:cs="Times New Roman"/>
          <w:i/>
          <w:iCs/>
          <w:sz w:val="24"/>
          <w:szCs w:val="24"/>
        </w:rPr>
        <w:t>Mediorhynchus</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gallinarum</w:t>
      </w:r>
      <w:proofErr w:type="spellEnd"/>
      <w:r w:rsidRPr="00F679F6">
        <w:rPr>
          <w:rFonts w:ascii="Times New Roman" w:hAnsi="Times New Roman" w:cs="Times New Roman"/>
          <w:sz w:val="24"/>
          <w:szCs w:val="24"/>
        </w:rPr>
        <w:t xml:space="preserve"> (Acanthocephala: </w:t>
      </w:r>
      <w:proofErr w:type="spellStart"/>
      <w:r w:rsidRPr="00F679F6">
        <w:rPr>
          <w:rFonts w:ascii="Times New Roman" w:hAnsi="Times New Roman" w:cs="Times New Roman"/>
          <w:sz w:val="24"/>
          <w:szCs w:val="24"/>
        </w:rPr>
        <w:t>Gigantorhynchidae</w:t>
      </w:r>
      <w:proofErr w:type="spellEnd"/>
      <w:r w:rsidRPr="00F679F6">
        <w:rPr>
          <w:rFonts w:ascii="Times New Roman" w:hAnsi="Times New Roman" w:cs="Times New Roman"/>
          <w:sz w:val="24"/>
          <w:szCs w:val="24"/>
        </w:rPr>
        <w:t xml:space="preserve">) in chickens from Indonesia, with expanded description using SEM. </w:t>
      </w:r>
      <w:r w:rsidRPr="00F679F6">
        <w:rPr>
          <w:rFonts w:ascii="Times New Roman" w:hAnsi="Times New Roman" w:cs="Times New Roman"/>
          <w:i/>
          <w:iCs/>
          <w:sz w:val="24"/>
          <w:szCs w:val="24"/>
        </w:rPr>
        <w:t>Comparative Parasitology, 80</w:t>
      </w:r>
      <w:r w:rsidRPr="00F679F6">
        <w:rPr>
          <w:rFonts w:ascii="Times New Roman" w:hAnsi="Times New Roman" w:cs="Times New Roman"/>
          <w:sz w:val="24"/>
          <w:szCs w:val="24"/>
        </w:rPr>
        <w:t xml:space="preserve">(1), 39–46. </w:t>
      </w:r>
      <w:hyperlink r:id="rId68" w:history="1">
        <w:r w:rsidRPr="00F679F6">
          <w:rPr>
            <w:rStyle w:val="Hyperlink"/>
            <w:rFonts w:ascii="Times New Roman" w:hAnsi="Times New Roman" w:cs="Times New Roman"/>
            <w:sz w:val="24"/>
            <w:szCs w:val="24"/>
          </w:rPr>
          <w:t>https://doi.org/10.1654/4562.1</w:t>
        </w:r>
      </w:hyperlink>
    </w:p>
    <w:p w14:paraId="745968D6" w14:textId="77777777" w:rsidR="003E3450" w:rsidRPr="00F679F6" w:rsidRDefault="003E3450" w:rsidP="00F679F6">
      <w:pPr>
        <w:numPr>
          <w:ilvl w:val="0"/>
          <w:numId w:val="1"/>
        </w:numPr>
        <w:jc w:val="both"/>
        <w:rPr>
          <w:rFonts w:ascii="Times New Roman" w:hAnsi="Times New Roman" w:cs="Times New Roman"/>
          <w:sz w:val="24"/>
          <w:szCs w:val="24"/>
          <w:lang w:val="en-GB"/>
        </w:rPr>
      </w:pPr>
      <w:proofErr w:type="spellStart"/>
      <w:r w:rsidRPr="00F679F6">
        <w:rPr>
          <w:rFonts w:ascii="Times New Roman" w:hAnsi="Times New Roman" w:cs="Times New Roman"/>
          <w:b/>
          <w:bCs/>
          <w:sz w:val="24"/>
          <w:szCs w:val="24"/>
        </w:rPr>
        <w:t>Yousfi</w:t>
      </w:r>
      <w:proofErr w:type="spellEnd"/>
      <w:r w:rsidRPr="00F679F6">
        <w:rPr>
          <w:rFonts w:ascii="Times New Roman" w:hAnsi="Times New Roman" w:cs="Times New Roman"/>
          <w:b/>
          <w:bCs/>
          <w:sz w:val="24"/>
          <w:szCs w:val="24"/>
        </w:rPr>
        <w:t xml:space="preserve">, F., Senouci, K., </w:t>
      </w:r>
      <w:proofErr w:type="spellStart"/>
      <w:r w:rsidRPr="00F679F6">
        <w:rPr>
          <w:rFonts w:ascii="Times New Roman" w:hAnsi="Times New Roman" w:cs="Times New Roman"/>
          <w:b/>
          <w:bCs/>
          <w:sz w:val="24"/>
          <w:szCs w:val="24"/>
        </w:rPr>
        <w:t>Medjoual</w:t>
      </w:r>
      <w:proofErr w:type="spellEnd"/>
      <w:r w:rsidRPr="00F679F6">
        <w:rPr>
          <w:rFonts w:ascii="Times New Roman" w:hAnsi="Times New Roman" w:cs="Times New Roman"/>
          <w:b/>
          <w:bCs/>
          <w:sz w:val="24"/>
          <w:szCs w:val="24"/>
        </w:rPr>
        <w:t xml:space="preserve">, I., </w:t>
      </w:r>
      <w:proofErr w:type="spellStart"/>
      <w:r w:rsidRPr="00F679F6">
        <w:rPr>
          <w:rFonts w:ascii="Times New Roman" w:hAnsi="Times New Roman" w:cs="Times New Roman"/>
          <w:b/>
          <w:bCs/>
          <w:sz w:val="24"/>
          <w:szCs w:val="24"/>
        </w:rPr>
        <w:t>Djellil</w:t>
      </w:r>
      <w:proofErr w:type="spellEnd"/>
      <w:r w:rsidRPr="00F679F6">
        <w:rPr>
          <w:rFonts w:ascii="Times New Roman" w:hAnsi="Times New Roman" w:cs="Times New Roman"/>
          <w:b/>
          <w:bCs/>
          <w:sz w:val="24"/>
          <w:szCs w:val="24"/>
        </w:rPr>
        <w:t>, H., &amp; Slimane, T. H. (2013).</w:t>
      </w:r>
      <w:r w:rsidRPr="00F679F6">
        <w:rPr>
          <w:rFonts w:ascii="Times New Roman" w:hAnsi="Times New Roman" w:cs="Times New Roman"/>
          <w:sz w:val="24"/>
          <w:szCs w:val="24"/>
        </w:rPr>
        <w:t xml:space="preserve"> Gastrointestinal helminths in the local chicken </w:t>
      </w:r>
      <w:r w:rsidRPr="00F679F6">
        <w:rPr>
          <w:rFonts w:ascii="Times New Roman" w:hAnsi="Times New Roman" w:cs="Times New Roman"/>
          <w:i/>
          <w:iCs/>
          <w:sz w:val="24"/>
          <w:szCs w:val="24"/>
        </w:rPr>
        <w:t xml:space="preserve">Gallus </w:t>
      </w:r>
      <w:proofErr w:type="spellStart"/>
      <w:r w:rsidRPr="00F679F6">
        <w:rPr>
          <w:rFonts w:ascii="Times New Roman" w:hAnsi="Times New Roman" w:cs="Times New Roman"/>
          <w:i/>
          <w:iCs/>
          <w:sz w:val="24"/>
          <w:szCs w:val="24"/>
        </w:rPr>
        <w:t>gallus</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domesticus</w:t>
      </w:r>
      <w:proofErr w:type="spellEnd"/>
      <w:r w:rsidRPr="00F679F6">
        <w:rPr>
          <w:rFonts w:ascii="Times New Roman" w:hAnsi="Times New Roman" w:cs="Times New Roman"/>
          <w:sz w:val="24"/>
          <w:szCs w:val="24"/>
        </w:rPr>
        <w:t xml:space="preserve"> (Linnaeus, 1758) in traditional breeding of North-Western Algeria. </w:t>
      </w:r>
      <w:r w:rsidRPr="00F679F6">
        <w:rPr>
          <w:rFonts w:ascii="Times New Roman" w:hAnsi="Times New Roman" w:cs="Times New Roman"/>
          <w:i/>
          <w:iCs/>
          <w:sz w:val="24"/>
          <w:szCs w:val="24"/>
        </w:rPr>
        <w:t>Biodiversity Journal, 4</w:t>
      </w:r>
      <w:r w:rsidRPr="00F679F6">
        <w:rPr>
          <w:rFonts w:ascii="Times New Roman" w:hAnsi="Times New Roman" w:cs="Times New Roman"/>
          <w:sz w:val="24"/>
          <w:szCs w:val="24"/>
        </w:rPr>
        <w:t>(1), 229–234.</w:t>
      </w:r>
    </w:p>
    <w:p w14:paraId="2517C87D"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Horsfall, M. W. (1938).</w:t>
      </w:r>
      <w:r w:rsidRPr="00F679F6">
        <w:rPr>
          <w:rFonts w:ascii="Times New Roman" w:hAnsi="Times New Roman" w:cs="Times New Roman"/>
          <w:sz w:val="24"/>
          <w:szCs w:val="24"/>
        </w:rPr>
        <w:t xml:space="preserve"> Observations on the life history of </w:t>
      </w:r>
      <w:proofErr w:type="spellStart"/>
      <w:r w:rsidRPr="00F679F6">
        <w:rPr>
          <w:rFonts w:ascii="Times New Roman" w:hAnsi="Times New Roman" w:cs="Times New Roman"/>
          <w:i/>
          <w:iCs/>
          <w:sz w:val="24"/>
          <w:szCs w:val="24"/>
        </w:rPr>
        <w:t>Raillietina</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echinobothrida</w:t>
      </w:r>
      <w:proofErr w:type="spellEnd"/>
      <w:r w:rsidRPr="00F679F6">
        <w:rPr>
          <w:rFonts w:ascii="Times New Roman" w:hAnsi="Times New Roman" w:cs="Times New Roman"/>
          <w:sz w:val="24"/>
          <w:szCs w:val="24"/>
        </w:rPr>
        <w:t xml:space="preserve"> and of </w:t>
      </w:r>
      <w:proofErr w:type="spellStart"/>
      <w:r w:rsidRPr="00F679F6">
        <w:rPr>
          <w:rFonts w:ascii="Times New Roman" w:hAnsi="Times New Roman" w:cs="Times New Roman"/>
          <w:i/>
          <w:iCs/>
          <w:sz w:val="24"/>
          <w:szCs w:val="24"/>
        </w:rPr>
        <w:t>Raillietina</w:t>
      </w:r>
      <w:proofErr w:type="spellEnd"/>
      <w:r w:rsidRPr="00F679F6">
        <w:rPr>
          <w:rFonts w:ascii="Times New Roman" w:hAnsi="Times New Roman" w:cs="Times New Roman"/>
          <w:i/>
          <w:iCs/>
          <w:sz w:val="24"/>
          <w:szCs w:val="24"/>
        </w:rPr>
        <w:t xml:space="preserve"> </w:t>
      </w:r>
      <w:proofErr w:type="spellStart"/>
      <w:r w:rsidRPr="00F679F6">
        <w:rPr>
          <w:rFonts w:ascii="Times New Roman" w:hAnsi="Times New Roman" w:cs="Times New Roman"/>
          <w:i/>
          <w:iCs/>
          <w:sz w:val="24"/>
          <w:szCs w:val="24"/>
        </w:rPr>
        <w:t>tetragona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Cestoda</w:t>
      </w:r>
      <w:proofErr w:type="spellEnd"/>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The Journal of Parasitology, 24</w:t>
      </w:r>
      <w:r w:rsidRPr="00F679F6">
        <w:rPr>
          <w:rFonts w:ascii="Times New Roman" w:hAnsi="Times New Roman" w:cs="Times New Roman"/>
          <w:sz w:val="24"/>
          <w:szCs w:val="24"/>
        </w:rPr>
        <w:t xml:space="preserve">(5), 409–421. </w:t>
      </w:r>
      <w:hyperlink r:id="rId69" w:history="1">
        <w:r w:rsidRPr="00F679F6">
          <w:rPr>
            <w:rStyle w:val="Hyperlink"/>
            <w:rFonts w:ascii="Times New Roman" w:hAnsi="Times New Roman" w:cs="Times New Roman"/>
            <w:sz w:val="24"/>
            <w:szCs w:val="24"/>
          </w:rPr>
          <w:t>https://doi.org/10.2307/3272117</w:t>
        </w:r>
      </w:hyperlink>
    </w:p>
    <w:p w14:paraId="1C7328DF"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Todd, A. C., &amp; Crowdus, D. H. (1952).</w:t>
      </w:r>
      <w:r w:rsidRPr="00F679F6">
        <w:rPr>
          <w:rFonts w:ascii="Times New Roman" w:hAnsi="Times New Roman" w:cs="Times New Roman"/>
          <w:sz w:val="24"/>
          <w:szCs w:val="24"/>
        </w:rPr>
        <w:t xml:space="preserve"> On the life history of </w:t>
      </w:r>
      <w:proofErr w:type="spellStart"/>
      <w:r w:rsidRPr="00F679F6">
        <w:rPr>
          <w:rFonts w:ascii="Times New Roman" w:hAnsi="Times New Roman" w:cs="Times New Roman"/>
          <w:i/>
          <w:iCs/>
          <w:sz w:val="24"/>
          <w:szCs w:val="24"/>
        </w:rPr>
        <w:t>Ascaridia</w:t>
      </w:r>
      <w:proofErr w:type="spellEnd"/>
      <w:r w:rsidRPr="00F679F6">
        <w:rPr>
          <w:rFonts w:ascii="Times New Roman" w:hAnsi="Times New Roman" w:cs="Times New Roman"/>
          <w:i/>
          <w:iCs/>
          <w:sz w:val="24"/>
          <w:szCs w:val="24"/>
        </w:rPr>
        <w:t xml:space="preserve"> galli</w:t>
      </w:r>
      <w:r w:rsidRPr="00F679F6">
        <w:rPr>
          <w:rFonts w:ascii="Times New Roman" w:hAnsi="Times New Roman" w:cs="Times New Roman"/>
          <w:sz w:val="24"/>
          <w:szCs w:val="24"/>
        </w:rPr>
        <w:t xml:space="preserve">. </w:t>
      </w:r>
      <w:r w:rsidRPr="00F679F6">
        <w:rPr>
          <w:rFonts w:ascii="Times New Roman" w:hAnsi="Times New Roman" w:cs="Times New Roman"/>
          <w:i/>
          <w:iCs/>
          <w:sz w:val="24"/>
          <w:szCs w:val="24"/>
        </w:rPr>
        <w:t>Transactions of the American Microscopical Society, 71</w:t>
      </w:r>
      <w:r w:rsidRPr="00F679F6">
        <w:rPr>
          <w:rFonts w:ascii="Times New Roman" w:hAnsi="Times New Roman" w:cs="Times New Roman"/>
          <w:sz w:val="24"/>
          <w:szCs w:val="24"/>
        </w:rPr>
        <w:t xml:space="preserve">(3), 282–287. https://doi.org/10.2307/3223380 </w:t>
      </w:r>
    </w:p>
    <w:p w14:paraId="08F3B51A"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Blouin, M. S. (2002).</w:t>
      </w:r>
      <w:r w:rsidRPr="00F679F6">
        <w:rPr>
          <w:rFonts w:ascii="Times New Roman" w:hAnsi="Times New Roman" w:cs="Times New Roman"/>
          <w:sz w:val="24"/>
          <w:szCs w:val="24"/>
        </w:rPr>
        <w:t xml:space="preserve"> Molecular prospecting for cryptic species of nematodes: Mitochondrial DNA versus internal transcribed spacer. </w:t>
      </w:r>
      <w:r w:rsidRPr="00F679F6">
        <w:rPr>
          <w:rFonts w:ascii="Times New Roman" w:hAnsi="Times New Roman" w:cs="Times New Roman"/>
          <w:i/>
          <w:iCs/>
          <w:sz w:val="24"/>
          <w:szCs w:val="24"/>
        </w:rPr>
        <w:t>International Journal for Parasitology, 32</w:t>
      </w:r>
      <w:r w:rsidRPr="00F679F6">
        <w:rPr>
          <w:rFonts w:ascii="Times New Roman" w:hAnsi="Times New Roman" w:cs="Times New Roman"/>
          <w:sz w:val="24"/>
          <w:szCs w:val="24"/>
        </w:rPr>
        <w:t xml:space="preserve">(5), 527–531. </w:t>
      </w:r>
      <w:hyperlink r:id="rId70" w:history="1">
        <w:r w:rsidRPr="00F679F6">
          <w:rPr>
            <w:rStyle w:val="Hyperlink"/>
            <w:rFonts w:ascii="Times New Roman" w:hAnsi="Times New Roman" w:cs="Times New Roman"/>
            <w:sz w:val="24"/>
            <w:szCs w:val="24"/>
          </w:rPr>
          <w:t>https://doi.org/10.1016/S0020-7519(01)00357-5</w:t>
        </w:r>
      </w:hyperlink>
    </w:p>
    <w:p w14:paraId="087761DE" w14:textId="77777777" w:rsidR="003E3450" w:rsidRPr="00F679F6" w:rsidRDefault="003E3450" w:rsidP="00F679F6">
      <w:pPr>
        <w:numPr>
          <w:ilvl w:val="0"/>
          <w:numId w:val="1"/>
        </w:numPr>
        <w:jc w:val="both"/>
        <w:rPr>
          <w:rFonts w:ascii="Times New Roman" w:hAnsi="Times New Roman" w:cs="Times New Roman"/>
          <w:sz w:val="24"/>
          <w:szCs w:val="24"/>
          <w:lang w:val="en-GB"/>
        </w:rPr>
      </w:pPr>
      <w:r w:rsidRPr="00F679F6">
        <w:rPr>
          <w:rFonts w:ascii="Times New Roman" w:hAnsi="Times New Roman" w:cs="Times New Roman"/>
          <w:b/>
          <w:bCs/>
          <w:sz w:val="24"/>
          <w:szCs w:val="24"/>
        </w:rPr>
        <w:t>Nadler, S. A., &amp; Pérez-Ponce de León, G. (2011).</w:t>
      </w:r>
      <w:r w:rsidRPr="00F679F6">
        <w:rPr>
          <w:rFonts w:ascii="Times New Roman" w:hAnsi="Times New Roman" w:cs="Times New Roman"/>
          <w:sz w:val="24"/>
          <w:szCs w:val="24"/>
        </w:rPr>
        <w:t xml:space="preserve"> Integrating molecular and morphological approaches for characterizing parasite cryptic species: Implications for parasitology. </w:t>
      </w:r>
      <w:r w:rsidRPr="00F679F6">
        <w:rPr>
          <w:rFonts w:ascii="Times New Roman" w:hAnsi="Times New Roman" w:cs="Times New Roman"/>
          <w:i/>
          <w:iCs/>
          <w:sz w:val="24"/>
          <w:szCs w:val="24"/>
        </w:rPr>
        <w:t>Parasitology, 138</w:t>
      </w:r>
      <w:r w:rsidRPr="00F679F6">
        <w:rPr>
          <w:rFonts w:ascii="Times New Roman" w:hAnsi="Times New Roman" w:cs="Times New Roman"/>
          <w:sz w:val="24"/>
          <w:szCs w:val="24"/>
        </w:rPr>
        <w:t xml:space="preserve">(13), 1688–1709. </w:t>
      </w:r>
      <w:hyperlink r:id="rId71" w:history="1">
        <w:r w:rsidRPr="00F679F6">
          <w:rPr>
            <w:rStyle w:val="Hyperlink"/>
            <w:rFonts w:ascii="Times New Roman" w:hAnsi="Times New Roman" w:cs="Times New Roman"/>
            <w:sz w:val="24"/>
            <w:szCs w:val="24"/>
          </w:rPr>
          <w:t>https://doi.org/10.1017/S003118201000168X</w:t>
        </w:r>
      </w:hyperlink>
    </w:p>
    <w:p w14:paraId="66F236B2"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proofErr w:type="spellStart"/>
      <w:r w:rsidRPr="00F679F6">
        <w:rPr>
          <w:rFonts w:ascii="Times New Roman" w:hAnsi="Times New Roman" w:cs="Times New Roman"/>
          <w:sz w:val="24"/>
          <w:szCs w:val="24"/>
        </w:rPr>
        <w:t>Adang</w:t>
      </w:r>
      <w:proofErr w:type="spellEnd"/>
      <w:r w:rsidRPr="00F679F6">
        <w:rPr>
          <w:rFonts w:ascii="Times New Roman" w:hAnsi="Times New Roman" w:cs="Times New Roman"/>
          <w:sz w:val="24"/>
          <w:szCs w:val="24"/>
        </w:rPr>
        <w:t xml:space="preserve"> KL, </w:t>
      </w:r>
      <w:proofErr w:type="spellStart"/>
      <w:r w:rsidRPr="00F679F6">
        <w:rPr>
          <w:rFonts w:ascii="Times New Roman" w:hAnsi="Times New Roman" w:cs="Times New Roman"/>
          <w:sz w:val="24"/>
          <w:szCs w:val="24"/>
        </w:rPr>
        <w:t>Oniye</w:t>
      </w:r>
      <w:proofErr w:type="spellEnd"/>
      <w:r w:rsidRPr="00F679F6">
        <w:rPr>
          <w:rFonts w:ascii="Times New Roman" w:hAnsi="Times New Roman" w:cs="Times New Roman"/>
          <w:sz w:val="24"/>
          <w:szCs w:val="24"/>
        </w:rPr>
        <w:t xml:space="preserve"> SL, </w:t>
      </w:r>
      <w:proofErr w:type="spellStart"/>
      <w:r w:rsidRPr="00F679F6">
        <w:rPr>
          <w:rFonts w:ascii="Times New Roman" w:hAnsi="Times New Roman" w:cs="Times New Roman"/>
          <w:sz w:val="24"/>
          <w:szCs w:val="24"/>
        </w:rPr>
        <w:t>Ajanusi</w:t>
      </w:r>
      <w:proofErr w:type="spellEnd"/>
      <w:r w:rsidRPr="00F679F6">
        <w:rPr>
          <w:rFonts w:ascii="Times New Roman" w:hAnsi="Times New Roman" w:cs="Times New Roman"/>
          <w:sz w:val="24"/>
          <w:szCs w:val="24"/>
        </w:rPr>
        <w:t xml:space="preserve"> OJ, </w:t>
      </w:r>
      <w:proofErr w:type="spellStart"/>
      <w:r w:rsidRPr="00F679F6">
        <w:rPr>
          <w:rFonts w:ascii="Times New Roman" w:hAnsi="Times New Roman" w:cs="Times New Roman"/>
          <w:sz w:val="24"/>
          <w:szCs w:val="24"/>
        </w:rPr>
        <w:t>Ezealor</w:t>
      </w:r>
      <w:proofErr w:type="spellEnd"/>
      <w:r w:rsidRPr="00F679F6">
        <w:rPr>
          <w:rFonts w:ascii="Times New Roman" w:hAnsi="Times New Roman" w:cs="Times New Roman"/>
          <w:sz w:val="24"/>
          <w:szCs w:val="24"/>
        </w:rPr>
        <w:t xml:space="preserve"> AU, Abdu PA (2008). Gastrointestinal helminths of the domestic pigeons (Columba </w:t>
      </w:r>
      <w:proofErr w:type="spellStart"/>
      <w:r w:rsidRPr="00F679F6">
        <w:rPr>
          <w:rFonts w:ascii="Times New Roman" w:hAnsi="Times New Roman" w:cs="Times New Roman"/>
          <w:sz w:val="24"/>
          <w:szCs w:val="24"/>
        </w:rPr>
        <w:t>livia</w:t>
      </w:r>
      <w:proofErr w:type="spellEnd"/>
      <w:r w:rsidRPr="00F679F6">
        <w:rPr>
          <w:rFonts w:ascii="Times New Roman" w:hAnsi="Times New Roman" w:cs="Times New Roman"/>
          <w:sz w:val="24"/>
          <w:szCs w:val="24"/>
        </w:rPr>
        <w:t xml:space="preserve"> domestica, </w:t>
      </w:r>
      <w:proofErr w:type="spellStart"/>
      <w:r w:rsidRPr="00F679F6">
        <w:rPr>
          <w:rFonts w:ascii="Times New Roman" w:hAnsi="Times New Roman" w:cs="Times New Roman"/>
          <w:sz w:val="24"/>
          <w:szCs w:val="24"/>
        </w:rPr>
        <w:t>Gmelin</w:t>
      </w:r>
      <w:proofErr w:type="spellEnd"/>
      <w:r w:rsidRPr="00F679F6">
        <w:rPr>
          <w:rFonts w:ascii="Times New Roman" w:hAnsi="Times New Roman" w:cs="Times New Roman"/>
          <w:sz w:val="24"/>
          <w:szCs w:val="24"/>
        </w:rPr>
        <w:t xml:space="preserve"> 1789 Aves: Columbidae) in Zaria, Northern Nigeria. Sci World J. https:// </w:t>
      </w:r>
      <w:proofErr w:type="spellStart"/>
      <w:r w:rsidRPr="00F679F6">
        <w:rPr>
          <w:rFonts w:ascii="Times New Roman" w:hAnsi="Times New Roman" w:cs="Times New Roman"/>
          <w:sz w:val="24"/>
          <w:szCs w:val="24"/>
        </w:rPr>
        <w:t>doi</w:t>
      </w:r>
      <w:proofErr w:type="spellEnd"/>
      <w:r w:rsidRPr="00F679F6">
        <w:rPr>
          <w:rFonts w:ascii="Times New Roman" w:hAnsi="Times New Roman" w:cs="Times New Roman"/>
          <w:sz w:val="24"/>
          <w:szCs w:val="24"/>
        </w:rPr>
        <w:t xml:space="preserve">. org/ 10. 4314/ </w:t>
      </w:r>
      <w:proofErr w:type="spellStart"/>
      <w:r w:rsidRPr="00F679F6">
        <w:rPr>
          <w:rFonts w:ascii="Times New Roman" w:hAnsi="Times New Roman" w:cs="Times New Roman"/>
          <w:sz w:val="24"/>
          <w:szCs w:val="24"/>
        </w:rPr>
        <w:t>swj</w:t>
      </w:r>
      <w:proofErr w:type="spellEnd"/>
      <w:r w:rsidRPr="00F679F6">
        <w:rPr>
          <w:rFonts w:ascii="Times New Roman" w:hAnsi="Times New Roman" w:cs="Times New Roman"/>
          <w:sz w:val="24"/>
          <w:szCs w:val="24"/>
        </w:rPr>
        <w:t>. v3i1. 51769</w:t>
      </w:r>
    </w:p>
    <w:p w14:paraId="75293B94"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 xml:space="preserve">Amin OM, Heckmann RA, Sahara A, </w:t>
      </w:r>
      <w:proofErr w:type="spellStart"/>
      <w:r w:rsidRPr="00F679F6">
        <w:rPr>
          <w:rFonts w:ascii="Times New Roman" w:hAnsi="Times New Roman" w:cs="Times New Roman"/>
          <w:sz w:val="24"/>
          <w:szCs w:val="24"/>
        </w:rPr>
        <w:t>Yudhanto</w:t>
      </w:r>
      <w:proofErr w:type="spellEnd"/>
      <w:r w:rsidRPr="00F679F6">
        <w:rPr>
          <w:rFonts w:ascii="Times New Roman" w:hAnsi="Times New Roman" w:cs="Times New Roman"/>
          <w:sz w:val="24"/>
          <w:szCs w:val="24"/>
        </w:rPr>
        <w:t xml:space="preserve"> S (2013). The finding of </w:t>
      </w:r>
      <w:proofErr w:type="spellStart"/>
      <w:r w:rsidRPr="00F679F6">
        <w:rPr>
          <w:rFonts w:ascii="Times New Roman" w:hAnsi="Times New Roman" w:cs="Times New Roman"/>
          <w:sz w:val="24"/>
          <w:szCs w:val="24"/>
        </w:rPr>
        <w:t>Mediorhynchus</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gallinarum</w:t>
      </w:r>
      <w:proofErr w:type="spellEnd"/>
      <w:r w:rsidRPr="00F679F6">
        <w:rPr>
          <w:rFonts w:ascii="Times New Roman" w:hAnsi="Times New Roman" w:cs="Times New Roman"/>
          <w:sz w:val="24"/>
          <w:szCs w:val="24"/>
        </w:rPr>
        <w:t xml:space="preserve"> (Acanthocephala: </w:t>
      </w:r>
      <w:proofErr w:type="spellStart"/>
      <w:r w:rsidRPr="00F679F6">
        <w:rPr>
          <w:rFonts w:ascii="Times New Roman" w:hAnsi="Times New Roman" w:cs="Times New Roman"/>
          <w:sz w:val="24"/>
          <w:szCs w:val="24"/>
        </w:rPr>
        <w:t>Gigantorhynchidae</w:t>
      </w:r>
      <w:proofErr w:type="spellEnd"/>
      <w:r w:rsidRPr="00F679F6">
        <w:rPr>
          <w:rFonts w:ascii="Times New Roman" w:hAnsi="Times New Roman" w:cs="Times New Roman"/>
          <w:sz w:val="24"/>
          <w:szCs w:val="24"/>
        </w:rPr>
        <w:t xml:space="preserve">) in chickens from Indonesia, with expanded description using SEM. Comp </w:t>
      </w:r>
      <w:proofErr w:type="spellStart"/>
      <w:r w:rsidRPr="00F679F6">
        <w:rPr>
          <w:rFonts w:ascii="Times New Roman" w:hAnsi="Times New Roman" w:cs="Times New Roman"/>
          <w:sz w:val="24"/>
          <w:szCs w:val="24"/>
        </w:rPr>
        <w:t>Parasitol</w:t>
      </w:r>
      <w:proofErr w:type="spellEnd"/>
      <w:r w:rsidRPr="00F679F6">
        <w:rPr>
          <w:rFonts w:ascii="Times New Roman" w:hAnsi="Times New Roman" w:cs="Times New Roman"/>
          <w:sz w:val="24"/>
          <w:szCs w:val="24"/>
        </w:rPr>
        <w:t xml:space="preserve"> 80(1):39–46</w:t>
      </w:r>
    </w:p>
    <w:p w14:paraId="49DF92B4"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lastRenderedPageBreak/>
        <w:t xml:space="preserve">Ashenafi H, Eshetu Y (2004). Study on gastrointestinal helminths of local chicken in central Ethiopia. Revue De </w:t>
      </w:r>
      <w:proofErr w:type="spellStart"/>
      <w:r w:rsidRPr="00F679F6">
        <w:rPr>
          <w:rFonts w:ascii="Times New Roman" w:hAnsi="Times New Roman" w:cs="Times New Roman"/>
          <w:sz w:val="24"/>
          <w:szCs w:val="24"/>
        </w:rPr>
        <w:t>Médecine</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Vétérinaire</w:t>
      </w:r>
      <w:proofErr w:type="spellEnd"/>
      <w:r w:rsidRPr="00F679F6">
        <w:rPr>
          <w:rFonts w:ascii="Times New Roman" w:hAnsi="Times New Roman" w:cs="Times New Roman"/>
          <w:sz w:val="24"/>
          <w:szCs w:val="24"/>
        </w:rPr>
        <w:t xml:space="preserve"> 155(10):504–507.</w:t>
      </w:r>
    </w:p>
    <w:p w14:paraId="210BD9A3"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 xml:space="preserve">Bhalerao GD (1937). On a remarkable </w:t>
      </w:r>
      <w:proofErr w:type="spellStart"/>
      <w:r w:rsidRPr="00F679F6">
        <w:rPr>
          <w:rFonts w:ascii="Times New Roman" w:hAnsi="Times New Roman" w:cs="Times New Roman"/>
          <w:sz w:val="24"/>
          <w:szCs w:val="24"/>
        </w:rPr>
        <w:t>acanthocephala</w:t>
      </w:r>
      <w:proofErr w:type="spellEnd"/>
      <w:r w:rsidRPr="00F679F6">
        <w:rPr>
          <w:rFonts w:ascii="Times New Roman" w:hAnsi="Times New Roman" w:cs="Times New Roman"/>
          <w:sz w:val="24"/>
          <w:szCs w:val="24"/>
        </w:rPr>
        <w:t xml:space="preserve"> from a fowl in India. Proc </w:t>
      </w:r>
      <w:proofErr w:type="spellStart"/>
      <w:r w:rsidRPr="00F679F6">
        <w:rPr>
          <w:rFonts w:ascii="Times New Roman" w:hAnsi="Times New Roman" w:cs="Times New Roman"/>
          <w:sz w:val="24"/>
          <w:szCs w:val="24"/>
        </w:rPr>
        <w:t>Zool</w:t>
      </w:r>
      <w:proofErr w:type="spellEnd"/>
      <w:r w:rsidRPr="00F679F6">
        <w:rPr>
          <w:rFonts w:ascii="Times New Roman" w:hAnsi="Times New Roman" w:cs="Times New Roman"/>
          <w:sz w:val="24"/>
          <w:szCs w:val="24"/>
        </w:rPr>
        <w:t xml:space="preserve"> Soc Lond 107(2):199–203</w:t>
      </w:r>
    </w:p>
    <w:p w14:paraId="5EA8F850"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 xml:space="preserve">Horsfall MW (1938) Observations on the life history of </w:t>
      </w:r>
      <w:proofErr w:type="spellStart"/>
      <w:r w:rsidRPr="00F679F6">
        <w:rPr>
          <w:rFonts w:ascii="Times New Roman" w:hAnsi="Times New Roman" w:cs="Times New Roman"/>
          <w:sz w:val="24"/>
          <w:szCs w:val="24"/>
        </w:rPr>
        <w:t>Raillietina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echinobothrida</w:t>
      </w:r>
      <w:proofErr w:type="spellEnd"/>
      <w:r w:rsidRPr="00F679F6">
        <w:rPr>
          <w:rFonts w:ascii="Times New Roman" w:hAnsi="Times New Roman" w:cs="Times New Roman"/>
          <w:sz w:val="24"/>
          <w:szCs w:val="24"/>
        </w:rPr>
        <w:t xml:space="preserve"> and of R </w:t>
      </w:r>
      <w:proofErr w:type="spellStart"/>
      <w:r w:rsidRPr="00F679F6">
        <w:rPr>
          <w:rFonts w:ascii="Times New Roman" w:hAnsi="Times New Roman" w:cs="Times New Roman"/>
          <w:sz w:val="24"/>
          <w:szCs w:val="24"/>
        </w:rPr>
        <w:t>tetragona</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Cestoda</w:t>
      </w:r>
      <w:proofErr w:type="spellEnd"/>
      <w:r w:rsidRPr="00F679F6">
        <w:rPr>
          <w:rFonts w:ascii="Times New Roman" w:hAnsi="Times New Roman" w:cs="Times New Roman"/>
          <w:sz w:val="24"/>
          <w:szCs w:val="24"/>
        </w:rPr>
        <w:t xml:space="preserve">). J </w:t>
      </w:r>
      <w:proofErr w:type="spellStart"/>
      <w:r w:rsidRPr="00F679F6">
        <w:rPr>
          <w:rFonts w:ascii="Times New Roman" w:hAnsi="Times New Roman" w:cs="Times New Roman"/>
          <w:sz w:val="24"/>
          <w:szCs w:val="24"/>
        </w:rPr>
        <w:t>Parasitol</w:t>
      </w:r>
      <w:proofErr w:type="spellEnd"/>
      <w:r w:rsidRPr="00F679F6">
        <w:rPr>
          <w:rFonts w:ascii="Times New Roman" w:hAnsi="Times New Roman" w:cs="Times New Roman"/>
          <w:sz w:val="24"/>
          <w:szCs w:val="24"/>
        </w:rPr>
        <w:t xml:space="preserve"> 24(5):409–421</w:t>
      </w:r>
    </w:p>
    <w:p w14:paraId="134AF473"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 xml:space="preserve">Hussen H, Chaka H, Deneke Y, Bitew M (2012). Gastrointestinal helminths are highly prevalent in scavenging chickens of selected districts of Eastern Shewa zone, </w:t>
      </w:r>
      <w:proofErr w:type="spellStart"/>
      <w:r w:rsidRPr="00F679F6">
        <w:rPr>
          <w:rFonts w:ascii="Times New Roman" w:hAnsi="Times New Roman" w:cs="Times New Roman"/>
          <w:sz w:val="24"/>
          <w:szCs w:val="24"/>
        </w:rPr>
        <w:t>Ethopia</w:t>
      </w:r>
      <w:proofErr w:type="spellEnd"/>
      <w:r w:rsidRPr="00F679F6">
        <w:rPr>
          <w:rFonts w:ascii="Times New Roman" w:hAnsi="Times New Roman" w:cs="Times New Roman"/>
          <w:sz w:val="24"/>
          <w:szCs w:val="24"/>
        </w:rPr>
        <w:t xml:space="preserve">. Pak J </w:t>
      </w:r>
      <w:proofErr w:type="spellStart"/>
      <w:r w:rsidRPr="00F679F6">
        <w:rPr>
          <w:rFonts w:ascii="Times New Roman" w:hAnsi="Times New Roman" w:cs="Times New Roman"/>
          <w:sz w:val="24"/>
          <w:szCs w:val="24"/>
        </w:rPr>
        <w:t>Biol</w:t>
      </w:r>
      <w:proofErr w:type="spellEnd"/>
      <w:r w:rsidRPr="00F679F6">
        <w:rPr>
          <w:rFonts w:ascii="Times New Roman" w:hAnsi="Times New Roman" w:cs="Times New Roman"/>
          <w:sz w:val="24"/>
          <w:szCs w:val="24"/>
        </w:rPr>
        <w:t xml:space="preserve"> Sci 15(6):284–289</w:t>
      </w:r>
    </w:p>
    <w:p w14:paraId="3D909C05"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 xml:space="preserve">Jaiswal K, Mishra S, Bee A (2020). Prevalence of gastrointestinal helminth parasites in Gallus </w:t>
      </w:r>
      <w:proofErr w:type="spellStart"/>
      <w:r w:rsidRPr="00F679F6">
        <w:rPr>
          <w:rFonts w:ascii="Times New Roman" w:hAnsi="Times New Roman" w:cs="Times New Roman"/>
          <w:sz w:val="24"/>
          <w:szCs w:val="24"/>
        </w:rPr>
        <w:t>gallus</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domesticus</w:t>
      </w:r>
      <w:proofErr w:type="spellEnd"/>
      <w:r w:rsidRPr="00F679F6">
        <w:rPr>
          <w:rFonts w:ascii="Times New Roman" w:hAnsi="Times New Roman" w:cs="Times New Roman"/>
          <w:sz w:val="24"/>
          <w:szCs w:val="24"/>
        </w:rPr>
        <w:t xml:space="preserve"> in Lucknow, UP, India. Adv </w:t>
      </w:r>
      <w:proofErr w:type="spellStart"/>
      <w:r w:rsidRPr="00F679F6">
        <w:rPr>
          <w:rFonts w:ascii="Times New Roman" w:hAnsi="Times New Roman" w:cs="Times New Roman"/>
          <w:sz w:val="24"/>
          <w:szCs w:val="24"/>
        </w:rPr>
        <w:t>Zool</w:t>
      </w:r>
      <w:proofErr w:type="spellEnd"/>
      <w:r w:rsidRPr="00F679F6">
        <w:rPr>
          <w:rFonts w:ascii="Times New Roman" w:hAnsi="Times New Roman" w:cs="Times New Roman"/>
          <w:sz w:val="24"/>
          <w:szCs w:val="24"/>
        </w:rPr>
        <w:t xml:space="preserve"> Botany. https:// </w:t>
      </w:r>
      <w:proofErr w:type="spellStart"/>
      <w:r w:rsidRPr="00F679F6">
        <w:rPr>
          <w:rFonts w:ascii="Times New Roman" w:hAnsi="Times New Roman" w:cs="Times New Roman"/>
          <w:sz w:val="24"/>
          <w:szCs w:val="24"/>
        </w:rPr>
        <w:t>doi</w:t>
      </w:r>
      <w:proofErr w:type="spellEnd"/>
      <w:r w:rsidRPr="00F679F6">
        <w:rPr>
          <w:rFonts w:ascii="Times New Roman" w:hAnsi="Times New Roman" w:cs="Times New Roman"/>
          <w:sz w:val="24"/>
          <w:szCs w:val="24"/>
        </w:rPr>
        <w:t xml:space="preserve">. org/ 10. 13189/ </w:t>
      </w:r>
      <w:proofErr w:type="spellStart"/>
      <w:r w:rsidRPr="00F679F6">
        <w:rPr>
          <w:rFonts w:ascii="Times New Roman" w:hAnsi="Times New Roman" w:cs="Times New Roman"/>
          <w:sz w:val="24"/>
          <w:szCs w:val="24"/>
        </w:rPr>
        <w:t>azb</w:t>
      </w:r>
      <w:proofErr w:type="spellEnd"/>
      <w:r w:rsidRPr="00F679F6">
        <w:rPr>
          <w:rFonts w:ascii="Times New Roman" w:hAnsi="Times New Roman" w:cs="Times New Roman"/>
          <w:sz w:val="24"/>
          <w:szCs w:val="24"/>
        </w:rPr>
        <w:t>. 2020. 080506</w:t>
      </w:r>
    </w:p>
    <w:p w14:paraId="6FBE4727"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proofErr w:type="spellStart"/>
      <w:r w:rsidRPr="00F679F6">
        <w:rPr>
          <w:rFonts w:ascii="Times New Roman" w:hAnsi="Times New Roman" w:cs="Times New Roman"/>
          <w:sz w:val="24"/>
          <w:szCs w:val="24"/>
        </w:rPr>
        <w:t>Magwisha</w:t>
      </w:r>
      <w:proofErr w:type="spellEnd"/>
      <w:r w:rsidRPr="00F679F6">
        <w:rPr>
          <w:rFonts w:ascii="Times New Roman" w:hAnsi="Times New Roman" w:cs="Times New Roman"/>
          <w:sz w:val="24"/>
          <w:szCs w:val="24"/>
        </w:rPr>
        <w:t xml:space="preserve"> HB, </w:t>
      </w:r>
      <w:proofErr w:type="spellStart"/>
      <w:r w:rsidRPr="00F679F6">
        <w:rPr>
          <w:rFonts w:ascii="Times New Roman" w:hAnsi="Times New Roman" w:cs="Times New Roman"/>
          <w:sz w:val="24"/>
          <w:szCs w:val="24"/>
        </w:rPr>
        <w:t>Kassuku</w:t>
      </w:r>
      <w:proofErr w:type="spellEnd"/>
      <w:r w:rsidRPr="00F679F6">
        <w:rPr>
          <w:rFonts w:ascii="Times New Roman" w:hAnsi="Times New Roman" w:cs="Times New Roman"/>
          <w:sz w:val="24"/>
          <w:szCs w:val="24"/>
        </w:rPr>
        <w:t xml:space="preserve"> AA, Kyvsgaard NC, Permin A (2002) A comparison of the prevalence and burdens of helminth infections in growers and adult free-range chicken. Trop Anim Health Prod 34(3):205–214</w:t>
      </w:r>
    </w:p>
    <w:p w14:paraId="71BC8D1D"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Permin A, Hansen JW (1998). Epidemiology diagnosis and control of poultry parasites. Food and Agricultural Organization of the United Nations Rome FAO Anim.</w:t>
      </w:r>
    </w:p>
    <w:p w14:paraId="697E8BBE"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 xml:space="preserve">Soulsby EJL (1982) Helminths, arthropods and protozoa of domesticated animals, 7th </w:t>
      </w:r>
      <w:proofErr w:type="spellStart"/>
      <w:r w:rsidRPr="00F679F6">
        <w:rPr>
          <w:rFonts w:ascii="Times New Roman" w:hAnsi="Times New Roman" w:cs="Times New Roman"/>
          <w:sz w:val="24"/>
          <w:szCs w:val="24"/>
        </w:rPr>
        <w:t>edn</w:t>
      </w:r>
      <w:proofErr w:type="spellEnd"/>
      <w:r w:rsidRPr="00F679F6">
        <w:rPr>
          <w:rFonts w:ascii="Times New Roman" w:hAnsi="Times New Roman" w:cs="Times New Roman"/>
          <w:sz w:val="24"/>
          <w:szCs w:val="24"/>
        </w:rPr>
        <w:t>. Bailliere and Tindall, London</w:t>
      </w:r>
    </w:p>
    <w:p w14:paraId="36C3DBC1"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proofErr w:type="spellStart"/>
      <w:r w:rsidRPr="00F679F6">
        <w:rPr>
          <w:rFonts w:ascii="Times New Roman" w:hAnsi="Times New Roman" w:cs="Times New Roman"/>
          <w:sz w:val="24"/>
          <w:szCs w:val="24"/>
        </w:rPr>
        <w:t>Terregino</w:t>
      </w:r>
      <w:proofErr w:type="spellEnd"/>
      <w:r w:rsidRPr="00F679F6">
        <w:rPr>
          <w:rFonts w:ascii="Times New Roman" w:hAnsi="Times New Roman" w:cs="Times New Roman"/>
          <w:sz w:val="24"/>
          <w:szCs w:val="24"/>
        </w:rPr>
        <w:t xml:space="preserve"> C, Catelli E, </w:t>
      </w:r>
      <w:proofErr w:type="spellStart"/>
      <w:r w:rsidRPr="00F679F6">
        <w:rPr>
          <w:rFonts w:ascii="Times New Roman" w:hAnsi="Times New Roman" w:cs="Times New Roman"/>
          <w:sz w:val="24"/>
          <w:szCs w:val="24"/>
        </w:rPr>
        <w:t>Poglayen</w:t>
      </w:r>
      <w:proofErr w:type="spellEnd"/>
      <w:r w:rsidRPr="00F679F6">
        <w:rPr>
          <w:rFonts w:ascii="Times New Roman" w:hAnsi="Times New Roman" w:cs="Times New Roman"/>
          <w:sz w:val="24"/>
          <w:szCs w:val="24"/>
        </w:rPr>
        <w:t xml:space="preserve"> G, Tonelli A, </w:t>
      </w:r>
      <w:proofErr w:type="spellStart"/>
      <w:r w:rsidRPr="00F679F6">
        <w:rPr>
          <w:rFonts w:ascii="Times New Roman" w:hAnsi="Times New Roman" w:cs="Times New Roman"/>
          <w:sz w:val="24"/>
          <w:szCs w:val="24"/>
        </w:rPr>
        <w:t>Gadale</w:t>
      </w:r>
      <w:proofErr w:type="spellEnd"/>
      <w:r w:rsidRPr="00F679F6">
        <w:rPr>
          <w:rFonts w:ascii="Times New Roman" w:hAnsi="Times New Roman" w:cs="Times New Roman"/>
          <w:sz w:val="24"/>
          <w:szCs w:val="24"/>
        </w:rPr>
        <w:t xml:space="preserve"> OI (1999). Preliminary study of the helminths of the chicken digestive tract in Somalia. Revue </w:t>
      </w:r>
      <w:proofErr w:type="spellStart"/>
      <w:r w:rsidRPr="00F679F6">
        <w:rPr>
          <w:rFonts w:ascii="Times New Roman" w:hAnsi="Times New Roman" w:cs="Times New Roman"/>
          <w:sz w:val="24"/>
          <w:szCs w:val="24"/>
        </w:rPr>
        <w:t>Élev</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Méd</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Vét</w:t>
      </w:r>
      <w:proofErr w:type="spellEnd"/>
      <w:r w:rsidRPr="00F679F6">
        <w:rPr>
          <w:rFonts w:ascii="Times New Roman" w:hAnsi="Times New Roman" w:cs="Times New Roman"/>
          <w:sz w:val="24"/>
          <w:szCs w:val="24"/>
        </w:rPr>
        <w:t xml:space="preserve"> Pays Trop 52(2):107–112</w:t>
      </w:r>
    </w:p>
    <w:p w14:paraId="12D24BE4"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r w:rsidRPr="00F679F6">
        <w:rPr>
          <w:rFonts w:ascii="Times New Roman" w:hAnsi="Times New Roman" w:cs="Times New Roman"/>
          <w:sz w:val="24"/>
          <w:szCs w:val="24"/>
        </w:rPr>
        <w:t xml:space="preserve">Todd AC, Crowdus DH (1952). On the life history of </w:t>
      </w:r>
      <w:proofErr w:type="spellStart"/>
      <w:r w:rsidRPr="00F679F6">
        <w:rPr>
          <w:rFonts w:ascii="Times New Roman" w:hAnsi="Times New Roman" w:cs="Times New Roman"/>
          <w:sz w:val="24"/>
          <w:szCs w:val="24"/>
        </w:rPr>
        <w:t>Ascaridia</w:t>
      </w:r>
      <w:proofErr w:type="spellEnd"/>
      <w:r w:rsidRPr="00F679F6">
        <w:rPr>
          <w:rFonts w:ascii="Times New Roman" w:hAnsi="Times New Roman" w:cs="Times New Roman"/>
          <w:sz w:val="24"/>
          <w:szCs w:val="24"/>
        </w:rPr>
        <w:t xml:space="preserve"> </w:t>
      </w:r>
      <w:proofErr w:type="spellStart"/>
      <w:proofErr w:type="gramStart"/>
      <w:r w:rsidRPr="00F679F6">
        <w:rPr>
          <w:rFonts w:ascii="Times New Roman" w:hAnsi="Times New Roman" w:cs="Times New Roman"/>
          <w:sz w:val="24"/>
          <w:szCs w:val="24"/>
        </w:rPr>
        <w:t>galli.Trans</w:t>
      </w:r>
      <w:proofErr w:type="spellEnd"/>
      <w:proofErr w:type="gramEnd"/>
      <w:r w:rsidRPr="00F679F6">
        <w:rPr>
          <w:rFonts w:ascii="Times New Roman" w:hAnsi="Times New Roman" w:cs="Times New Roman"/>
          <w:sz w:val="24"/>
          <w:szCs w:val="24"/>
        </w:rPr>
        <w:t xml:space="preserve"> Am </w:t>
      </w:r>
      <w:proofErr w:type="spellStart"/>
      <w:r w:rsidRPr="00F679F6">
        <w:rPr>
          <w:rFonts w:ascii="Times New Roman" w:hAnsi="Times New Roman" w:cs="Times New Roman"/>
          <w:sz w:val="24"/>
          <w:szCs w:val="24"/>
        </w:rPr>
        <w:t>Microsc</w:t>
      </w:r>
      <w:proofErr w:type="spellEnd"/>
      <w:r w:rsidRPr="00F679F6">
        <w:rPr>
          <w:rFonts w:ascii="Times New Roman" w:hAnsi="Times New Roman" w:cs="Times New Roman"/>
          <w:sz w:val="24"/>
          <w:szCs w:val="24"/>
        </w:rPr>
        <w:t xml:space="preserve"> Soc 71(3):282–287</w:t>
      </w:r>
    </w:p>
    <w:p w14:paraId="28B615F6" w14:textId="77777777" w:rsidR="003E3450" w:rsidRPr="00F679F6" w:rsidRDefault="003E3450" w:rsidP="00F679F6">
      <w:pPr>
        <w:numPr>
          <w:ilvl w:val="0"/>
          <w:numId w:val="1"/>
        </w:numPr>
        <w:spacing w:line="360" w:lineRule="auto"/>
        <w:jc w:val="both"/>
        <w:rPr>
          <w:rFonts w:ascii="Times New Roman" w:hAnsi="Times New Roman" w:cs="Times New Roman"/>
          <w:sz w:val="24"/>
          <w:szCs w:val="24"/>
        </w:rPr>
      </w:pPr>
      <w:proofErr w:type="spellStart"/>
      <w:r w:rsidRPr="00F679F6">
        <w:rPr>
          <w:rFonts w:ascii="Times New Roman" w:hAnsi="Times New Roman" w:cs="Times New Roman"/>
          <w:sz w:val="24"/>
          <w:szCs w:val="24"/>
        </w:rPr>
        <w:t>Yousfi</w:t>
      </w:r>
      <w:proofErr w:type="spellEnd"/>
      <w:r w:rsidRPr="00F679F6">
        <w:rPr>
          <w:rFonts w:ascii="Times New Roman" w:hAnsi="Times New Roman" w:cs="Times New Roman"/>
          <w:sz w:val="24"/>
          <w:szCs w:val="24"/>
        </w:rPr>
        <w:t xml:space="preserve"> F, Senouci K, </w:t>
      </w:r>
      <w:proofErr w:type="spellStart"/>
      <w:r w:rsidRPr="00F679F6">
        <w:rPr>
          <w:rFonts w:ascii="Times New Roman" w:hAnsi="Times New Roman" w:cs="Times New Roman"/>
          <w:sz w:val="24"/>
          <w:szCs w:val="24"/>
        </w:rPr>
        <w:t>Medjoual</w:t>
      </w:r>
      <w:proofErr w:type="spellEnd"/>
      <w:r w:rsidRPr="00F679F6">
        <w:rPr>
          <w:rFonts w:ascii="Times New Roman" w:hAnsi="Times New Roman" w:cs="Times New Roman"/>
          <w:sz w:val="24"/>
          <w:szCs w:val="24"/>
        </w:rPr>
        <w:t xml:space="preserve"> I, </w:t>
      </w:r>
      <w:proofErr w:type="spellStart"/>
      <w:r w:rsidRPr="00F679F6">
        <w:rPr>
          <w:rFonts w:ascii="Times New Roman" w:hAnsi="Times New Roman" w:cs="Times New Roman"/>
          <w:sz w:val="24"/>
          <w:szCs w:val="24"/>
        </w:rPr>
        <w:t>Djellil</w:t>
      </w:r>
      <w:proofErr w:type="spellEnd"/>
      <w:r w:rsidRPr="00F679F6">
        <w:rPr>
          <w:rFonts w:ascii="Times New Roman" w:hAnsi="Times New Roman" w:cs="Times New Roman"/>
          <w:sz w:val="24"/>
          <w:szCs w:val="24"/>
        </w:rPr>
        <w:t xml:space="preserve"> H, Slimane TH (2013). Gastrointestinal helminths in the local chicken Gallus </w:t>
      </w:r>
      <w:proofErr w:type="spellStart"/>
      <w:r w:rsidRPr="00F679F6">
        <w:rPr>
          <w:rFonts w:ascii="Times New Roman" w:hAnsi="Times New Roman" w:cs="Times New Roman"/>
          <w:sz w:val="24"/>
          <w:szCs w:val="24"/>
        </w:rPr>
        <w:t>gallus</w:t>
      </w:r>
      <w:proofErr w:type="spellEnd"/>
      <w:r w:rsidRPr="00F679F6">
        <w:rPr>
          <w:rFonts w:ascii="Times New Roman" w:hAnsi="Times New Roman" w:cs="Times New Roman"/>
          <w:sz w:val="24"/>
          <w:szCs w:val="24"/>
        </w:rPr>
        <w:t xml:space="preserve"> </w:t>
      </w:r>
      <w:proofErr w:type="spellStart"/>
      <w:r w:rsidRPr="00F679F6">
        <w:rPr>
          <w:rFonts w:ascii="Times New Roman" w:hAnsi="Times New Roman" w:cs="Times New Roman"/>
          <w:sz w:val="24"/>
          <w:szCs w:val="24"/>
        </w:rPr>
        <w:t>domesticus</w:t>
      </w:r>
      <w:proofErr w:type="spellEnd"/>
      <w:r w:rsidRPr="00F679F6">
        <w:rPr>
          <w:rFonts w:ascii="Times New Roman" w:hAnsi="Times New Roman" w:cs="Times New Roman"/>
          <w:sz w:val="24"/>
          <w:szCs w:val="24"/>
        </w:rPr>
        <w:t xml:space="preserve"> (Linnaeus, 1758) in traditional breeding of North-Western </w:t>
      </w:r>
      <w:proofErr w:type="spellStart"/>
      <w:r w:rsidRPr="00F679F6">
        <w:rPr>
          <w:rFonts w:ascii="Times New Roman" w:hAnsi="Times New Roman" w:cs="Times New Roman"/>
          <w:sz w:val="24"/>
          <w:szCs w:val="24"/>
        </w:rPr>
        <w:t>Algeria.Biodivers</w:t>
      </w:r>
      <w:proofErr w:type="spellEnd"/>
      <w:r w:rsidRPr="00F679F6">
        <w:rPr>
          <w:rFonts w:ascii="Times New Roman" w:hAnsi="Times New Roman" w:cs="Times New Roman"/>
          <w:sz w:val="24"/>
          <w:szCs w:val="24"/>
        </w:rPr>
        <w:t xml:space="preserve"> J 4(1):229–234 </w:t>
      </w:r>
    </w:p>
    <w:p w14:paraId="75665447" w14:textId="6542A334" w:rsidR="004C0236" w:rsidRPr="00E15B77" w:rsidRDefault="004C0236" w:rsidP="00E15B77">
      <w:pPr>
        <w:spacing w:line="360" w:lineRule="auto"/>
        <w:jc w:val="both"/>
        <w:rPr>
          <w:rFonts w:ascii="Times New Roman" w:hAnsi="Times New Roman" w:cs="Times New Roman"/>
          <w:sz w:val="24"/>
          <w:szCs w:val="24"/>
        </w:rPr>
      </w:pPr>
    </w:p>
    <w:sectPr w:rsidR="004C0236" w:rsidRPr="00E15B77">
      <w:headerReference w:type="even" r:id="rId72"/>
      <w:headerReference w:type="default" r:id="rId73"/>
      <w:footerReference w:type="even" r:id="rId74"/>
      <w:footerReference w:type="default" r:id="rId75"/>
      <w:headerReference w:type="first" r:id="rId76"/>
      <w:footerReference w:type="first" r:id="rId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498C0" w14:textId="77777777" w:rsidR="00813E50" w:rsidRDefault="00813E50" w:rsidP="000270F3">
      <w:pPr>
        <w:spacing w:after="0" w:line="240" w:lineRule="auto"/>
      </w:pPr>
      <w:r>
        <w:separator/>
      </w:r>
    </w:p>
  </w:endnote>
  <w:endnote w:type="continuationSeparator" w:id="0">
    <w:p w14:paraId="5DD76EB2" w14:textId="77777777" w:rsidR="00813E50" w:rsidRDefault="00813E50" w:rsidP="0002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0BC4" w14:textId="77777777" w:rsidR="00E51C52" w:rsidRDefault="00E51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151680"/>
      <w:docPartObj>
        <w:docPartGallery w:val="Page Numbers (Bottom of Page)"/>
        <w:docPartUnique/>
      </w:docPartObj>
    </w:sdtPr>
    <w:sdtEndPr>
      <w:rPr>
        <w:noProof/>
      </w:rPr>
    </w:sdtEndPr>
    <w:sdtContent>
      <w:p w14:paraId="23E40BC2" w14:textId="6D1DA6EC" w:rsidR="00DE348E" w:rsidRDefault="00DE34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FA804C" w14:textId="77777777" w:rsidR="00DE348E" w:rsidRDefault="00DE34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61C1" w14:textId="77777777" w:rsidR="00E51C52" w:rsidRDefault="00E51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7A40D" w14:textId="77777777" w:rsidR="00813E50" w:rsidRDefault="00813E50" w:rsidP="000270F3">
      <w:pPr>
        <w:spacing w:after="0" w:line="240" w:lineRule="auto"/>
      </w:pPr>
      <w:r>
        <w:separator/>
      </w:r>
    </w:p>
  </w:footnote>
  <w:footnote w:type="continuationSeparator" w:id="0">
    <w:p w14:paraId="1CC0DF64" w14:textId="77777777" w:rsidR="00813E50" w:rsidRDefault="00813E50" w:rsidP="00027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C920" w14:textId="33CAAD9C" w:rsidR="00E51C52" w:rsidRDefault="00E51C52">
    <w:pPr>
      <w:pStyle w:val="Header"/>
    </w:pPr>
    <w:r>
      <w:rPr>
        <w:noProof/>
      </w:rPr>
      <w:pict w14:anchorId="55DA5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586D" w14:textId="40266FEA" w:rsidR="00E51C52" w:rsidRDefault="00E51C52">
    <w:pPr>
      <w:pStyle w:val="Header"/>
    </w:pPr>
    <w:r>
      <w:rPr>
        <w:noProof/>
      </w:rPr>
      <w:pict w14:anchorId="01C6BB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8008" w14:textId="667C4E7B" w:rsidR="00E51C52" w:rsidRDefault="00E51C52">
    <w:pPr>
      <w:pStyle w:val="Header"/>
    </w:pPr>
    <w:r>
      <w:rPr>
        <w:noProof/>
      </w:rPr>
      <w:pict w14:anchorId="0F5FBA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F18D4"/>
    <w:multiLevelType w:val="hybridMultilevel"/>
    <w:tmpl w:val="6672A5B4"/>
    <w:lvl w:ilvl="0" w:tplc="4009000F">
      <w:start w:val="1"/>
      <w:numFmt w:val="decimal"/>
      <w:lvlText w:val="%1."/>
      <w:lvlJc w:val="left"/>
      <w:pPr>
        <w:ind w:left="1070" w:hanging="360"/>
      </w:pPr>
    </w:lvl>
    <w:lvl w:ilvl="1" w:tplc="40090019" w:tentative="1">
      <w:start w:val="1"/>
      <w:numFmt w:val="lowerLetter"/>
      <w:lvlText w:val="%2."/>
      <w:lvlJc w:val="left"/>
      <w:pPr>
        <w:ind w:left="1790" w:hanging="360"/>
      </w:pPr>
    </w:lvl>
    <w:lvl w:ilvl="2" w:tplc="4009001B" w:tentative="1">
      <w:start w:val="1"/>
      <w:numFmt w:val="lowerRoman"/>
      <w:lvlText w:val="%3."/>
      <w:lvlJc w:val="right"/>
      <w:pPr>
        <w:ind w:left="2510" w:hanging="180"/>
      </w:pPr>
    </w:lvl>
    <w:lvl w:ilvl="3" w:tplc="4009000F" w:tentative="1">
      <w:start w:val="1"/>
      <w:numFmt w:val="decimal"/>
      <w:lvlText w:val="%4."/>
      <w:lvlJc w:val="left"/>
      <w:pPr>
        <w:ind w:left="3230" w:hanging="360"/>
      </w:pPr>
    </w:lvl>
    <w:lvl w:ilvl="4" w:tplc="40090019" w:tentative="1">
      <w:start w:val="1"/>
      <w:numFmt w:val="lowerLetter"/>
      <w:lvlText w:val="%5."/>
      <w:lvlJc w:val="left"/>
      <w:pPr>
        <w:ind w:left="3950" w:hanging="360"/>
      </w:pPr>
    </w:lvl>
    <w:lvl w:ilvl="5" w:tplc="4009001B" w:tentative="1">
      <w:start w:val="1"/>
      <w:numFmt w:val="lowerRoman"/>
      <w:lvlText w:val="%6."/>
      <w:lvlJc w:val="right"/>
      <w:pPr>
        <w:ind w:left="4670" w:hanging="180"/>
      </w:pPr>
    </w:lvl>
    <w:lvl w:ilvl="6" w:tplc="4009000F" w:tentative="1">
      <w:start w:val="1"/>
      <w:numFmt w:val="decimal"/>
      <w:lvlText w:val="%7."/>
      <w:lvlJc w:val="left"/>
      <w:pPr>
        <w:ind w:left="5390" w:hanging="360"/>
      </w:pPr>
    </w:lvl>
    <w:lvl w:ilvl="7" w:tplc="40090019" w:tentative="1">
      <w:start w:val="1"/>
      <w:numFmt w:val="lowerLetter"/>
      <w:lvlText w:val="%8."/>
      <w:lvlJc w:val="left"/>
      <w:pPr>
        <w:ind w:left="6110" w:hanging="360"/>
      </w:pPr>
    </w:lvl>
    <w:lvl w:ilvl="8" w:tplc="4009001B" w:tentative="1">
      <w:start w:val="1"/>
      <w:numFmt w:val="lowerRoman"/>
      <w:lvlText w:val="%9."/>
      <w:lvlJc w:val="right"/>
      <w:pPr>
        <w:ind w:left="6830" w:hanging="180"/>
      </w:pPr>
    </w:lvl>
  </w:abstractNum>
  <w:num w:numId="1" w16cid:durableId="132792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0F3"/>
    <w:rsid w:val="0000070C"/>
    <w:rsid w:val="000270F3"/>
    <w:rsid w:val="000326A2"/>
    <w:rsid w:val="00060975"/>
    <w:rsid w:val="0008671B"/>
    <w:rsid w:val="000A124E"/>
    <w:rsid w:val="000B0BEC"/>
    <w:rsid w:val="000E139E"/>
    <w:rsid w:val="0010201F"/>
    <w:rsid w:val="00122FAC"/>
    <w:rsid w:val="00131A01"/>
    <w:rsid w:val="001A6E81"/>
    <w:rsid w:val="001C0005"/>
    <w:rsid w:val="00212F85"/>
    <w:rsid w:val="0027317D"/>
    <w:rsid w:val="00273A90"/>
    <w:rsid w:val="002A1AF3"/>
    <w:rsid w:val="002A6DE7"/>
    <w:rsid w:val="002C69EF"/>
    <w:rsid w:val="002D4CFC"/>
    <w:rsid w:val="002F1857"/>
    <w:rsid w:val="002F4338"/>
    <w:rsid w:val="003153CB"/>
    <w:rsid w:val="0031721B"/>
    <w:rsid w:val="00332895"/>
    <w:rsid w:val="00335A0D"/>
    <w:rsid w:val="00394A2C"/>
    <w:rsid w:val="00394B73"/>
    <w:rsid w:val="003C6680"/>
    <w:rsid w:val="003E3450"/>
    <w:rsid w:val="00403FE8"/>
    <w:rsid w:val="00440CA2"/>
    <w:rsid w:val="004A4025"/>
    <w:rsid w:val="004C0236"/>
    <w:rsid w:val="00533AF3"/>
    <w:rsid w:val="00563BB2"/>
    <w:rsid w:val="00575172"/>
    <w:rsid w:val="005A200C"/>
    <w:rsid w:val="005A4091"/>
    <w:rsid w:val="006275B2"/>
    <w:rsid w:val="00630403"/>
    <w:rsid w:val="00631045"/>
    <w:rsid w:val="006559FB"/>
    <w:rsid w:val="00697FBD"/>
    <w:rsid w:val="006C0F0A"/>
    <w:rsid w:val="006E2B3D"/>
    <w:rsid w:val="006E4A19"/>
    <w:rsid w:val="006E65A9"/>
    <w:rsid w:val="00707371"/>
    <w:rsid w:val="007114FA"/>
    <w:rsid w:val="00740746"/>
    <w:rsid w:val="00744770"/>
    <w:rsid w:val="00767BC1"/>
    <w:rsid w:val="007D6CB0"/>
    <w:rsid w:val="007E1B43"/>
    <w:rsid w:val="00813E50"/>
    <w:rsid w:val="008170D9"/>
    <w:rsid w:val="008265A0"/>
    <w:rsid w:val="00862205"/>
    <w:rsid w:val="008719A2"/>
    <w:rsid w:val="008A38D6"/>
    <w:rsid w:val="008B1F13"/>
    <w:rsid w:val="008B4C04"/>
    <w:rsid w:val="008C469F"/>
    <w:rsid w:val="008D798F"/>
    <w:rsid w:val="008E56E3"/>
    <w:rsid w:val="008F1247"/>
    <w:rsid w:val="008F3808"/>
    <w:rsid w:val="00901512"/>
    <w:rsid w:val="00903F2B"/>
    <w:rsid w:val="009046F0"/>
    <w:rsid w:val="00923124"/>
    <w:rsid w:val="00955C07"/>
    <w:rsid w:val="009727AD"/>
    <w:rsid w:val="00987B71"/>
    <w:rsid w:val="009B5357"/>
    <w:rsid w:val="009E0B0C"/>
    <w:rsid w:val="009E0E39"/>
    <w:rsid w:val="00A2214E"/>
    <w:rsid w:val="00A64958"/>
    <w:rsid w:val="00A65D66"/>
    <w:rsid w:val="00A84333"/>
    <w:rsid w:val="00AC366F"/>
    <w:rsid w:val="00AF49D2"/>
    <w:rsid w:val="00B13893"/>
    <w:rsid w:val="00B918F4"/>
    <w:rsid w:val="00BB1427"/>
    <w:rsid w:val="00C00B34"/>
    <w:rsid w:val="00C223B9"/>
    <w:rsid w:val="00CC63C6"/>
    <w:rsid w:val="00CC7CD9"/>
    <w:rsid w:val="00CE76CC"/>
    <w:rsid w:val="00D31EAF"/>
    <w:rsid w:val="00DA419A"/>
    <w:rsid w:val="00DB593B"/>
    <w:rsid w:val="00DC166E"/>
    <w:rsid w:val="00DC428B"/>
    <w:rsid w:val="00DE348E"/>
    <w:rsid w:val="00DE367C"/>
    <w:rsid w:val="00DF06FD"/>
    <w:rsid w:val="00DF7BEA"/>
    <w:rsid w:val="00E15B77"/>
    <w:rsid w:val="00E16527"/>
    <w:rsid w:val="00E25B10"/>
    <w:rsid w:val="00E505BC"/>
    <w:rsid w:val="00E51C52"/>
    <w:rsid w:val="00E8719C"/>
    <w:rsid w:val="00E947F4"/>
    <w:rsid w:val="00EA1E2F"/>
    <w:rsid w:val="00EB0B6A"/>
    <w:rsid w:val="00ED6271"/>
    <w:rsid w:val="00EF7773"/>
    <w:rsid w:val="00F0716A"/>
    <w:rsid w:val="00F321D2"/>
    <w:rsid w:val="00F468BD"/>
    <w:rsid w:val="00F52FE8"/>
    <w:rsid w:val="00F679F6"/>
    <w:rsid w:val="00F77321"/>
    <w:rsid w:val="00F8274D"/>
    <w:rsid w:val="00F915C2"/>
    <w:rsid w:val="00FB238F"/>
    <w:rsid w:val="00FC7953"/>
    <w:rsid w:val="00FE71DB"/>
    <w:rsid w:val="00FF02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2FD3B"/>
  <w15:chartTrackingRefBased/>
  <w15:docId w15:val="{23D7FB8F-5679-483F-BF12-751FE67F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0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70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70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70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70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7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0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70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70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70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70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7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0F3"/>
    <w:rPr>
      <w:rFonts w:eastAsiaTheme="majorEastAsia" w:cstheme="majorBidi"/>
      <w:color w:val="272727" w:themeColor="text1" w:themeTint="D8"/>
    </w:rPr>
  </w:style>
  <w:style w:type="paragraph" w:styleId="Title">
    <w:name w:val="Title"/>
    <w:basedOn w:val="Normal"/>
    <w:next w:val="Normal"/>
    <w:link w:val="TitleChar"/>
    <w:uiPriority w:val="10"/>
    <w:qFormat/>
    <w:rsid w:val="00027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0F3"/>
    <w:pPr>
      <w:spacing w:before="160"/>
      <w:jc w:val="center"/>
    </w:pPr>
    <w:rPr>
      <w:i/>
      <w:iCs/>
      <w:color w:val="404040" w:themeColor="text1" w:themeTint="BF"/>
    </w:rPr>
  </w:style>
  <w:style w:type="character" w:customStyle="1" w:styleId="QuoteChar">
    <w:name w:val="Quote Char"/>
    <w:basedOn w:val="DefaultParagraphFont"/>
    <w:link w:val="Quote"/>
    <w:uiPriority w:val="29"/>
    <w:rsid w:val="000270F3"/>
    <w:rPr>
      <w:i/>
      <w:iCs/>
      <w:color w:val="404040" w:themeColor="text1" w:themeTint="BF"/>
    </w:rPr>
  </w:style>
  <w:style w:type="paragraph" w:styleId="ListParagraph">
    <w:name w:val="List Paragraph"/>
    <w:basedOn w:val="Normal"/>
    <w:uiPriority w:val="34"/>
    <w:qFormat/>
    <w:rsid w:val="000270F3"/>
    <w:pPr>
      <w:ind w:left="720"/>
      <w:contextualSpacing/>
    </w:pPr>
  </w:style>
  <w:style w:type="character" w:styleId="IntenseEmphasis">
    <w:name w:val="Intense Emphasis"/>
    <w:basedOn w:val="DefaultParagraphFont"/>
    <w:uiPriority w:val="21"/>
    <w:qFormat/>
    <w:rsid w:val="000270F3"/>
    <w:rPr>
      <w:i/>
      <w:iCs/>
      <w:color w:val="2F5496" w:themeColor="accent1" w:themeShade="BF"/>
    </w:rPr>
  </w:style>
  <w:style w:type="paragraph" w:styleId="IntenseQuote">
    <w:name w:val="Intense Quote"/>
    <w:basedOn w:val="Normal"/>
    <w:next w:val="Normal"/>
    <w:link w:val="IntenseQuoteChar"/>
    <w:uiPriority w:val="30"/>
    <w:qFormat/>
    <w:rsid w:val="000270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70F3"/>
    <w:rPr>
      <w:i/>
      <w:iCs/>
      <w:color w:val="2F5496" w:themeColor="accent1" w:themeShade="BF"/>
    </w:rPr>
  </w:style>
  <w:style w:type="character" w:styleId="IntenseReference">
    <w:name w:val="Intense Reference"/>
    <w:basedOn w:val="DefaultParagraphFont"/>
    <w:uiPriority w:val="32"/>
    <w:qFormat/>
    <w:rsid w:val="000270F3"/>
    <w:rPr>
      <w:b/>
      <w:bCs/>
      <w:smallCaps/>
      <w:color w:val="2F5496" w:themeColor="accent1" w:themeShade="BF"/>
      <w:spacing w:val="5"/>
    </w:rPr>
  </w:style>
  <w:style w:type="paragraph" w:styleId="Header">
    <w:name w:val="header"/>
    <w:basedOn w:val="Normal"/>
    <w:link w:val="HeaderChar"/>
    <w:uiPriority w:val="99"/>
    <w:unhideWhenUsed/>
    <w:rsid w:val="00027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0F3"/>
  </w:style>
  <w:style w:type="paragraph" w:styleId="Footer">
    <w:name w:val="footer"/>
    <w:basedOn w:val="Normal"/>
    <w:link w:val="FooterChar"/>
    <w:uiPriority w:val="99"/>
    <w:unhideWhenUsed/>
    <w:rsid w:val="00027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0F3"/>
  </w:style>
  <w:style w:type="character" w:styleId="Hyperlink">
    <w:name w:val="Hyperlink"/>
    <w:basedOn w:val="DefaultParagraphFont"/>
    <w:uiPriority w:val="99"/>
    <w:unhideWhenUsed/>
    <w:rsid w:val="000270F3"/>
    <w:rPr>
      <w:color w:val="0563C1" w:themeColor="hyperlink"/>
      <w:u w:val="single"/>
    </w:rPr>
  </w:style>
  <w:style w:type="character" w:styleId="UnresolvedMention">
    <w:name w:val="Unresolved Mention"/>
    <w:basedOn w:val="DefaultParagraphFont"/>
    <w:uiPriority w:val="99"/>
    <w:semiHidden/>
    <w:unhideWhenUsed/>
    <w:rsid w:val="000270F3"/>
    <w:rPr>
      <w:color w:val="605E5C"/>
      <w:shd w:val="clear" w:color="auto" w:fill="E1DFDD"/>
    </w:rPr>
  </w:style>
  <w:style w:type="paragraph" w:customStyle="1" w:styleId="Default">
    <w:name w:val="Default"/>
    <w:rsid w:val="00EF7773"/>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5.wdp"/><Relationship Id="rId21" Type="http://schemas.openxmlformats.org/officeDocument/2006/relationships/image" Target="media/image8.png"/><Relationship Id="rId42" Type="http://schemas.openxmlformats.org/officeDocument/2006/relationships/hyperlink" Target="https://doi.org/10.1155/2010/141824" TargetMode="External"/><Relationship Id="rId47" Type="http://schemas.openxmlformats.org/officeDocument/2006/relationships/hyperlink" Target="https://doi.org/10.3329/jbau.v7i1.4969" TargetMode="External"/><Relationship Id="rId63" Type="http://schemas.openxmlformats.org/officeDocument/2006/relationships/hyperlink" Target="https://doi.org/10.3923/pjbs.2012.284.289" TargetMode="External"/><Relationship Id="rId68" Type="http://schemas.openxmlformats.org/officeDocument/2006/relationships/hyperlink" Target="https://doi.org/10.1654/4562.1" TargetMode="External"/><Relationship Id="rId2" Type="http://schemas.openxmlformats.org/officeDocument/2006/relationships/styles" Target="styles.xml"/><Relationship Id="rId16" Type="http://schemas.microsoft.com/office/2007/relationships/hdphoto" Target="media/hdphoto2.wdp"/><Relationship Id="rId29" Type="http://schemas.microsoft.com/office/2007/relationships/hdphoto" Target="media/hdphoto6.wdp"/><Relationship Id="rId24" Type="http://schemas.openxmlformats.org/officeDocument/2006/relationships/image" Target="media/image10.emf"/><Relationship Id="rId32" Type="http://schemas.openxmlformats.org/officeDocument/2006/relationships/image" Target="media/image17.emf"/><Relationship Id="rId37" Type="http://schemas.microsoft.com/office/2007/relationships/hdphoto" Target="media/hdphoto8.wdp"/><Relationship Id="rId40" Type="http://schemas.microsoft.com/office/2007/relationships/hdphoto" Target="media/hdphoto9.wdp"/><Relationship Id="rId45" Type="http://schemas.openxmlformats.org/officeDocument/2006/relationships/hyperlink" Target="https://doi.org/10.20506/rst.20.3.1310?utm_source=chatgpt.com" TargetMode="External"/><Relationship Id="rId53" Type="http://schemas.openxmlformats.org/officeDocument/2006/relationships/hyperlink" Target="https://doi.org/10.1080/03079457.2021.1926920" TargetMode="External"/><Relationship Id="rId58" Type="http://schemas.openxmlformats.org/officeDocument/2006/relationships/hyperlink" Target="https://doi.org/10.2478/helm-2022-0015" TargetMode="External"/><Relationship Id="rId66" Type="http://schemas.openxmlformats.org/officeDocument/2006/relationships/hyperlink" Target="https://doi.org/10.1111/j.1096-3642.1937.tb00002.x" TargetMode="Externa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doi.org/10.1016/j.parint.2018.11.002" TargetMode="External"/><Relationship Id="rId19" Type="http://schemas.microsoft.com/office/2007/relationships/hdphoto" Target="media/hdphoto3.wdp"/><Relationship Id="rId14" Type="http://schemas.openxmlformats.org/officeDocument/2006/relationships/image" Target="media/image4.emf"/><Relationship Id="rId22" Type="http://schemas.microsoft.com/office/2007/relationships/hdphoto" Target="media/hdphoto4.wdp"/><Relationship Id="rId27" Type="http://schemas.openxmlformats.org/officeDocument/2006/relationships/image" Target="media/image12.jpeg"/><Relationship Id="rId30" Type="http://schemas.openxmlformats.org/officeDocument/2006/relationships/image" Target="media/image14.jpeg"/><Relationship Id="rId35" Type="http://schemas.openxmlformats.org/officeDocument/2006/relationships/image" Target="media/image17.jpeg"/><Relationship Id="rId43" Type="http://schemas.openxmlformats.org/officeDocument/2006/relationships/hyperlink" Target="https://doi.org/10.5897/AJAR09.690" TargetMode="External"/><Relationship Id="rId48" Type="http://schemas.openxmlformats.org/officeDocument/2006/relationships/hyperlink" Target="https://doi.org/10.7537/marsnys030510.15" TargetMode="External"/><Relationship Id="rId56" Type="http://schemas.openxmlformats.org/officeDocument/2006/relationships/hyperlink" Target="https://doi.org/10.1073/pnas.0404206101" TargetMode="External"/><Relationship Id="rId64" Type="http://schemas.openxmlformats.org/officeDocument/2006/relationships/hyperlink" Target="https://doi.org/10.1023/A:1015278524559" TargetMode="External"/><Relationship Id="rId69" Type="http://schemas.openxmlformats.org/officeDocument/2006/relationships/hyperlink" Target="https://doi.org/10.2307/3272117" TargetMode="External"/><Relationship Id="rId77" Type="http://schemas.openxmlformats.org/officeDocument/2006/relationships/footer" Target="footer3.xml"/><Relationship Id="rId8" Type="http://schemas.microsoft.com/office/2007/relationships/hdphoto" Target="media/hdphoto1.wdp"/><Relationship Id="rId51" Type="http://schemas.openxmlformats.org/officeDocument/2006/relationships/hyperlink" Target="https://doi.org/10.2307/3273660" TargetMode="External"/><Relationship Id="rId72" Type="http://schemas.openxmlformats.org/officeDocument/2006/relationships/header" Target="header1.xml"/><Relationship Id="rId3" Type="http://schemas.openxmlformats.org/officeDocument/2006/relationships/settings" Target="settings.xml"/><Relationship Id="rId17" Type="http://schemas.openxmlformats.org/officeDocument/2006/relationships/image" Target="media/image5.jpeg"/><Relationship Id="rId25" Type="http://schemas.openxmlformats.org/officeDocument/2006/relationships/image" Target="media/image11.png"/><Relationship Id="rId33" Type="http://schemas.openxmlformats.org/officeDocument/2006/relationships/image" Target="media/image16.png"/><Relationship Id="rId38" Type="http://schemas.openxmlformats.org/officeDocument/2006/relationships/image" Target="media/image19.jpeg"/><Relationship Id="rId46" Type="http://schemas.openxmlformats.org/officeDocument/2006/relationships/hyperlink" Target="https://doi.org/10.19182/remvt.9195" TargetMode="External"/><Relationship Id="rId59" Type="http://schemas.openxmlformats.org/officeDocument/2006/relationships/hyperlink" Target="https://doi.org/10.3390/d15050634?utm_source=chatgpt.com" TargetMode="External"/><Relationship Id="rId67" Type="http://schemas.openxmlformats.org/officeDocument/2006/relationships/hyperlink" Target="https://doi.org/10.19182/remvt.9682" TargetMode="External"/><Relationship Id="rId20" Type="http://schemas.openxmlformats.org/officeDocument/2006/relationships/image" Target="media/image7.jpeg"/><Relationship Id="rId41" Type="http://schemas.openxmlformats.org/officeDocument/2006/relationships/image" Target="media/image21.jpeg"/><Relationship Id="rId54" Type="http://schemas.openxmlformats.org/officeDocument/2006/relationships/hyperlink" Target="https://doi.org/10.3347/kjp.2016.54.6.777" TargetMode="External"/><Relationship Id="rId62" Type="http://schemas.openxmlformats.org/officeDocument/2006/relationships/hyperlink" Target="https://doi.org/10.3347/kjp.2020.58.4.343" TargetMode="External"/><Relationship Id="rId70" Type="http://schemas.openxmlformats.org/officeDocument/2006/relationships/hyperlink" Target="https://doi.org/10.1016/S0020-7519(01)00357-5" TargetMode="External"/><Relationship Id="rId7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9.jpeg"/><Relationship Id="rId28" Type="http://schemas.openxmlformats.org/officeDocument/2006/relationships/image" Target="media/image13.png"/><Relationship Id="rId36" Type="http://schemas.openxmlformats.org/officeDocument/2006/relationships/image" Target="media/image18.png"/><Relationship Id="rId49" Type="http://schemas.openxmlformats.org/officeDocument/2006/relationships/hyperlink" Target="https://doi.org/10.1002/9781119073680" TargetMode="External"/><Relationship Id="rId57" Type="http://schemas.openxmlformats.org/officeDocument/2006/relationships/hyperlink" Target="https://doi.org/10.1093/molbev/msw054" TargetMode="External"/><Relationship Id="rId10" Type="http://schemas.openxmlformats.org/officeDocument/2006/relationships/image" Target="media/image3.emf"/><Relationship Id="rId31" Type="http://schemas.openxmlformats.org/officeDocument/2006/relationships/image" Target="media/image15.emf"/><Relationship Id="rId44" Type="http://schemas.openxmlformats.org/officeDocument/2006/relationships/hyperlink" Target="https://doi.org/10.3923/ijps.2005.604.611" TargetMode="External"/><Relationship Id="rId52" Type="http://schemas.openxmlformats.org/officeDocument/2006/relationships/hyperlink" Target="https://doi.org/10.1007/s12639-024-01724-9" TargetMode="External"/><Relationship Id="rId60" Type="http://schemas.openxmlformats.org/officeDocument/2006/relationships/hyperlink" Target="https://doi.org/10.1007/BF00260179" TargetMode="External"/><Relationship Id="rId65" Type="http://schemas.openxmlformats.org/officeDocument/2006/relationships/hyperlink" Target="https://doi.org/10.13189/azb.2020.080506" TargetMode="External"/><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8" Type="http://schemas.openxmlformats.org/officeDocument/2006/relationships/image" Target="media/image6.png"/><Relationship Id="rId39" Type="http://schemas.openxmlformats.org/officeDocument/2006/relationships/image" Target="media/image20.png"/><Relationship Id="rId34" Type="http://schemas.microsoft.com/office/2007/relationships/hdphoto" Target="media/hdphoto7.wdp"/><Relationship Id="rId50" Type="http://schemas.openxmlformats.org/officeDocument/2006/relationships/hyperlink" Target="https://doi.org/10.1093/molbev/msab120" TargetMode="External"/><Relationship Id="rId55" Type="http://schemas.openxmlformats.org/officeDocument/2006/relationships/hyperlink" Target="https://doi.org/10.1093/oxfordjournals.molbev.a040454" TargetMode="External"/><Relationship Id="rId76" Type="http://schemas.openxmlformats.org/officeDocument/2006/relationships/header" Target="header3.xml"/><Relationship Id="rId7" Type="http://schemas.openxmlformats.org/officeDocument/2006/relationships/image" Target="media/image1.png"/><Relationship Id="rId71" Type="http://schemas.openxmlformats.org/officeDocument/2006/relationships/hyperlink" Target="https://doi.org/10.1017/S003118201000168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47</Pages>
  <Words>9723</Words>
  <Characters>55427</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bikend elangbam</dc:creator>
  <cp:keywords/>
  <dc:description/>
  <cp:lastModifiedBy>SDI 1166</cp:lastModifiedBy>
  <cp:revision>37</cp:revision>
  <dcterms:created xsi:type="dcterms:W3CDTF">2026-09-03T02:18:00Z</dcterms:created>
  <dcterms:modified xsi:type="dcterms:W3CDTF">2026-09-04T07:50:00Z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4ab0a44e-fd18-4fc3-9450-28a7e23e4336</vt:lpwstr>
  </property>
</Properties>
</file>