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CFC31" w14:textId="77777777" w:rsidR="00754C9A" w:rsidRDefault="00754C9A" w:rsidP="00441B6F">
      <w:pPr>
        <w:pStyle w:val="Title"/>
        <w:spacing w:after="0"/>
        <w:jc w:val="both"/>
        <w:rPr>
          <w:rFonts w:ascii="Arial" w:hAnsi="Arial" w:cs="Arial"/>
        </w:rPr>
      </w:pPr>
    </w:p>
    <w:p w14:paraId="11088DFD" w14:textId="1E3B3B4D" w:rsidR="00467A69" w:rsidRPr="00467A69" w:rsidRDefault="00467A69" w:rsidP="00467A69">
      <w:pPr>
        <w:pStyle w:val="Author"/>
        <w:spacing w:line="240" w:lineRule="auto"/>
        <w:rPr>
          <w:rFonts w:ascii="Arial" w:hAnsi="Arial" w:cs="Arial"/>
          <w:bCs/>
          <w:iCs/>
          <w:kern w:val="28"/>
          <w:sz w:val="36"/>
        </w:rPr>
      </w:pPr>
      <w:r w:rsidRPr="00467A69">
        <w:rPr>
          <w:rFonts w:ascii="Arial" w:hAnsi="Arial" w:cs="Arial"/>
          <w:bCs/>
          <w:iCs/>
          <w:kern w:val="28"/>
          <w:sz w:val="36"/>
        </w:rPr>
        <w:t>Prevalence of Acute Respiratory Infection and Associated Household Environmental Factors Among Under-Five Children in Rural Southern Nigeria</w:t>
      </w:r>
    </w:p>
    <w:p w14:paraId="0C40E4D0" w14:textId="19435A92" w:rsidR="00A258C3" w:rsidRPr="00467A69" w:rsidRDefault="00231920" w:rsidP="00467A69">
      <w:pPr>
        <w:pStyle w:val="Author"/>
        <w:spacing w:line="240" w:lineRule="auto"/>
        <w:rPr>
          <w:rFonts w:ascii="Arial" w:hAnsi="Arial" w:cs="Arial"/>
          <w:bCs/>
          <w:iCs/>
          <w:kern w:val="28"/>
          <w:sz w:val="36"/>
        </w:rPr>
      </w:pPr>
      <w:r>
        <w:rPr>
          <w:rFonts w:ascii="Arial" w:hAnsi="Arial" w:cs="Arial"/>
          <w:bCs/>
          <w:iCs/>
          <w:kern w:val="28"/>
          <w:sz w:val="36"/>
        </w:rPr>
        <w:t xml:space="preserve"> </w:t>
      </w:r>
    </w:p>
    <w:p w14:paraId="751CA73E" w14:textId="77777777" w:rsidR="00790ADA" w:rsidRDefault="00790ADA" w:rsidP="00441B6F">
      <w:pPr>
        <w:pStyle w:val="Affiliation"/>
        <w:spacing w:after="0" w:line="240" w:lineRule="auto"/>
        <w:jc w:val="both"/>
        <w:rPr>
          <w:rFonts w:ascii="Arial" w:hAnsi="Arial" w:cs="Arial"/>
        </w:rPr>
      </w:pPr>
    </w:p>
    <w:p w14:paraId="6748EFCE" w14:textId="77777777" w:rsidR="002C57D2" w:rsidRPr="00FB3A86" w:rsidRDefault="002C57D2" w:rsidP="00441B6F">
      <w:pPr>
        <w:pStyle w:val="Affiliation"/>
        <w:spacing w:after="0" w:line="240" w:lineRule="auto"/>
        <w:jc w:val="both"/>
        <w:rPr>
          <w:rFonts w:ascii="Arial" w:hAnsi="Arial" w:cs="Arial"/>
        </w:rPr>
      </w:pPr>
    </w:p>
    <w:p w14:paraId="74249C75" w14:textId="302DC223" w:rsidR="00B01FCD" w:rsidRPr="00FB3A86" w:rsidRDefault="00697909" w:rsidP="00441B6F">
      <w:pPr>
        <w:pStyle w:val="Copyright"/>
        <w:spacing w:after="0" w:line="240" w:lineRule="auto"/>
        <w:jc w:val="both"/>
        <w:rPr>
          <w:rFonts w:ascii="Arial" w:hAnsi="Arial" w:cs="Arial"/>
        </w:rPr>
        <w:sectPr w:rsidR="00B01FCD" w:rsidRPr="00FB3A86" w:rsidSect="005147FC">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79D0086E" wp14:editId="0C1F8493">
                <wp:extent cx="5303520" cy="635"/>
                <wp:effectExtent l="17145" t="14605" r="13335" b="1397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4DBE7311"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Pr>
          <w:rFonts w:ascii="Arial" w:hAnsi="Arial" w:cs="Arial"/>
        </w:rPr>
        <w:t>.</w:t>
      </w:r>
    </w:p>
    <w:p w14:paraId="3B93208D" w14:textId="3EA32D85" w:rsidR="00B01FCD"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p w14:paraId="6D80C238" w14:textId="2BA3701A" w:rsidR="00D36784" w:rsidRDefault="00D36784" w:rsidP="00735B8F">
      <w:pPr>
        <w:pStyle w:val="Body"/>
        <w:spacing w:after="0"/>
        <w:rPr>
          <w:rFonts w:ascii="Arial" w:eastAsia="Calibri" w:hAnsi="Arial" w:cs="Arial"/>
          <w:b/>
          <w:szCs w:val="22"/>
        </w:rPr>
      </w:pPr>
      <w:r>
        <w:rPr>
          <w:rFonts w:ascii="Arial" w:hAnsi="Arial" w:cs="Arial"/>
        </w:rPr>
        <w:br/>
      </w:r>
      <w:r w:rsidR="00735B8F" w:rsidRPr="00735B8F">
        <w:rPr>
          <w:rFonts w:ascii="Arial" w:eastAsia="Calibri" w:hAnsi="Arial" w:cs="Arial"/>
          <w:szCs w:val="22"/>
        </w:rPr>
        <w:t xml:space="preserve">Acute respiratory infection (ARI) remains one of the most common illnesses among under-five children. This study assessed ARI prevalence and associated household environmental factors among under-five children in rural Southern Nigeria using data from the 2023–2024 Nigeria Demographic and Health Survey (NDHS). A cross-sectional analytical design was adopted, and data were </w:t>
      </w:r>
      <w:proofErr w:type="spellStart"/>
      <w:r w:rsidR="00735B8F" w:rsidRPr="00735B8F">
        <w:rPr>
          <w:rFonts w:ascii="Arial" w:eastAsia="Calibri" w:hAnsi="Arial" w:cs="Arial"/>
          <w:szCs w:val="22"/>
        </w:rPr>
        <w:t>analysed</w:t>
      </w:r>
      <w:proofErr w:type="spellEnd"/>
      <w:r w:rsidR="00735B8F" w:rsidRPr="00735B8F">
        <w:rPr>
          <w:rFonts w:ascii="Arial" w:eastAsia="Calibri" w:hAnsi="Arial" w:cs="Arial"/>
          <w:szCs w:val="22"/>
        </w:rPr>
        <w:t xml:space="preserve"> using descriptive statistics, chi-square tests and survey-adjusted regression. Most children were aged 48–59 months (21.33%), male (50.22%), and had mothers aged 25–34 years (52.26%) with secondary education (63.72%). Most lived in households with 5–8 members (53.27%), male-headed households (73.99%), and middle-wealth households (31.91%). The South East accounted for the largest proportion of participants (56.09%). The overall ARI prevalence was 3.03%, with the highest prevalence among children aged 0–11 months (4.32%) and the lowest among those aged 36–47 months (1.39%). Adjusted analysis identified solid cooking-fuel use (adjusted odds ratio [AOR] = 4.67; 95% CI: 1.36–16.07) and non-durable roofing materials (AOR = 32.21; 95% CI: 5.51–68.39) as household environmental factors associated with higher odds of ARI. Conversely, household size of 5–8 members </w:t>
      </w:r>
      <w:proofErr w:type="gramStart"/>
      <w:r w:rsidR="00735B8F" w:rsidRPr="00735B8F">
        <w:rPr>
          <w:rFonts w:ascii="Arial" w:eastAsia="Calibri" w:hAnsi="Arial" w:cs="Arial"/>
          <w:szCs w:val="22"/>
        </w:rPr>
        <w:t>was</w:t>
      </w:r>
      <w:proofErr w:type="gramEnd"/>
      <w:r w:rsidR="00735B8F" w:rsidRPr="00735B8F">
        <w:rPr>
          <w:rFonts w:ascii="Arial" w:eastAsia="Calibri" w:hAnsi="Arial" w:cs="Arial"/>
          <w:szCs w:val="22"/>
        </w:rPr>
        <w:t xml:space="preserve"> associated with lower odds (AOR = 0.34; 95% CI: 0.12–0.96). These findings buttressed the importance of cleaner cooking fuels and improved roofing materials in addressing ARI among under-five children in rural Southern Nigeria</w:t>
      </w:r>
      <w:r w:rsidR="00735B8F">
        <w:rPr>
          <w:rFonts w:ascii="Arial" w:eastAsia="Calibri" w:hAnsi="Arial" w:cs="Arial"/>
          <w:szCs w:val="22"/>
        </w:rPr>
        <w:t>.</w:t>
      </w:r>
    </w:p>
    <w:p w14:paraId="6B5773D6" w14:textId="77777777" w:rsidR="00636EB2" w:rsidRDefault="00636EB2" w:rsidP="00441B6F">
      <w:pPr>
        <w:pStyle w:val="Body"/>
        <w:spacing w:after="0"/>
        <w:rPr>
          <w:rFonts w:ascii="Arial" w:hAnsi="Arial" w:cs="Arial"/>
          <w:i/>
        </w:rPr>
      </w:pPr>
    </w:p>
    <w:p w14:paraId="1503B92E" w14:textId="2666CB4C" w:rsidR="00A24E7E" w:rsidRDefault="00A24E7E" w:rsidP="00441B6F">
      <w:pPr>
        <w:pStyle w:val="Body"/>
        <w:spacing w:after="0"/>
        <w:rPr>
          <w:rFonts w:ascii="Arial" w:hAnsi="Arial" w:cs="Arial"/>
          <w:i/>
        </w:rPr>
      </w:pPr>
      <w:r>
        <w:rPr>
          <w:rFonts w:ascii="Arial" w:hAnsi="Arial" w:cs="Arial"/>
          <w:i/>
        </w:rPr>
        <w:t xml:space="preserve">Keywords: </w:t>
      </w:r>
      <w:r w:rsidR="00C60627" w:rsidRPr="00C60627">
        <w:rPr>
          <w:rFonts w:ascii="Arial" w:hAnsi="Arial" w:cs="Arial"/>
          <w:i/>
        </w:rPr>
        <w:t>Acute respiratory infection; Under-five children; Household environmental factors; Rural Southern Nigeria; Nigeria Demographic and Health Survey</w:t>
      </w:r>
      <w:r w:rsidR="00C60627">
        <w:rPr>
          <w:rFonts w:ascii="Arial" w:hAnsi="Arial" w:cs="Arial"/>
          <w:i/>
        </w:rPr>
        <w:t>.</w:t>
      </w:r>
    </w:p>
    <w:p w14:paraId="4AE3C47F" w14:textId="77777777" w:rsidR="00790ADA" w:rsidRDefault="00790ADA" w:rsidP="00441B6F">
      <w:pPr>
        <w:pStyle w:val="Body"/>
        <w:spacing w:after="0"/>
        <w:rPr>
          <w:rFonts w:ascii="Arial" w:hAnsi="Arial" w:cs="Arial"/>
          <w:i/>
        </w:rPr>
      </w:pPr>
    </w:p>
    <w:p w14:paraId="27520005" w14:textId="4A34476B"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p>
    <w:p w14:paraId="0FD77744" w14:textId="77777777" w:rsidR="00790ADA" w:rsidRPr="00FB3A86" w:rsidRDefault="00790ADA" w:rsidP="00441B6F">
      <w:pPr>
        <w:pStyle w:val="AbstHead"/>
        <w:spacing w:after="0"/>
        <w:jc w:val="both"/>
        <w:rPr>
          <w:rFonts w:ascii="Arial" w:hAnsi="Arial" w:cs="Arial"/>
        </w:rPr>
      </w:pPr>
    </w:p>
    <w:p w14:paraId="36D3EFC3" w14:textId="14E70655" w:rsidR="00217B78" w:rsidRDefault="00217B78" w:rsidP="00217B78">
      <w:pPr>
        <w:pStyle w:val="Body"/>
        <w:spacing w:after="0"/>
        <w:rPr>
          <w:rFonts w:ascii="Arial" w:hAnsi="Arial" w:cs="Arial"/>
        </w:rPr>
      </w:pPr>
      <w:r w:rsidRPr="00217B78">
        <w:rPr>
          <w:rFonts w:ascii="Arial" w:hAnsi="Arial" w:cs="Arial"/>
        </w:rPr>
        <w:t xml:space="preserve">Acute respiratory infection (ARI) remains an important public health problem among children under five years of age, particularly in low- and middle-income countries (WHO, 2024a). </w:t>
      </w:r>
      <w:r w:rsidR="00745EDE">
        <w:rPr>
          <w:rFonts w:ascii="Arial" w:hAnsi="Arial" w:cs="Arial"/>
        </w:rPr>
        <w:t xml:space="preserve">According to the </w:t>
      </w:r>
      <w:r w:rsidR="009D2E81">
        <w:rPr>
          <w:rFonts w:ascii="Arial" w:hAnsi="Arial" w:cs="Arial"/>
        </w:rPr>
        <w:t xml:space="preserve">World Health </w:t>
      </w:r>
      <w:proofErr w:type="spellStart"/>
      <w:r w:rsidR="009D2E81">
        <w:rPr>
          <w:rFonts w:ascii="Arial" w:hAnsi="Arial" w:cs="Arial"/>
        </w:rPr>
        <w:t>Organisation</w:t>
      </w:r>
      <w:proofErr w:type="spellEnd"/>
      <w:r w:rsidR="009D2E81">
        <w:rPr>
          <w:rFonts w:ascii="Arial" w:hAnsi="Arial" w:cs="Arial"/>
        </w:rPr>
        <w:t xml:space="preserve"> (WHO)</w:t>
      </w:r>
      <w:r w:rsidR="00745EDE">
        <w:rPr>
          <w:rFonts w:ascii="Arial" w:hAnsi="Arial" w:cs="Arial"/>
        </w:rPr>
        <w:t xml:space="preserve">, </w:t>
      </w:r>
      <w:r w:rsidR="009D2E81">
        <w:rPr>
          <w:rFonts w:ascii="Arial" w:hAnsi="Arial" w:cs="Arial"/>
        </w:rPr>
        <w:t>o</w:t>
      </w:r>
      <w:r w:rsidR="00312A2D">
        <w:rPr>
          <w:rFonts w:ascii="Arial" w:hAnsi="Arial" w:cs="Arial"/>
        </w:rPr>
        <w:t xml:space="preserve">ne of the </w:t>
      </w:r>
      <w:r w:rsidR="00376AF5">
        <w:rPr>
          <w:rFonts w:ascii="Arial" w:hAnsi="Arial" w:cs="Arial"/>
        </w:rPr>
        <w:t xml:space="preserve">known severe forms of childhood respiratory </w:t>
      </w:r>
      <w:r w:rsidR="00827396">
        <w:rPr>
          <w:rFonts w:ascii="Arial" w:hAnsi="Arial" w:cs="Arial"/>
        </w:rPr>
        <w:t>infections is pneumonia.</w:t>
      </w:r>
      <w:r w:rsidR="00ED6017">
        <w:rPr>
          <w:rFonts w:ascii="Arial" w:hAnsi="Arial" w:cs="Arial"/>
        </w:rPr>
        <w:t xml:space="preserve"> It</w:t>
      </w:r>
      <w:r w:rsidRPr="00217B78">
        <w:rPr>
          <w:rFonts w:ascii="Arial" w:hAnsi="Arial" w:cs="Arial"/>
        </w:rPr>
        <w:t xml:space="preserve"> remains a leading infectious cause of death among children under five years globally (WHO, 2022; WHO, 2024b). Children are </w:t>
      </w:r>
      <w:r w:rsidR="00FE7B76">
        <w:rPr>
          <w:rFonts w:ascii="Arial" w:hAnsi="Arial" w:cs="Arial"/>
        </w:rPr>
        <w:t xml:space="preserve">the </w:t>
      </w:r>
      <w:r w:rsidR="00404C81">
        <w:rPr>
          <w:rFonts w:ascii="Arial" w:hAnsi="Arial" w:cs="Arial"/>
        </w:rPr>
        <w:t xml:space="preserve">most affected in the population </w:t>
      </w:r>
      <w:r w:rsidRPr="00217B78">
        <w:rPr>
          <w:rFonts w:ascii="Arial" w:hAnsi="Arial" w:cs="Arial"/>
        </w:rPr>
        <w:t xml:space="preserve">because their developing immune systems and other </w:t>
      </w:r>
      <w:r w:rsidR="00404C81">
        <w:rPr>
          <w:rFonts w:ascii="Arial" w:hAnsi="Arial" w:cs="Arial"/>
        </w:rPr>
        <w:t xml:space="preserve">physiological </w:t>
      </w:r>
      <w:r w:rsidRPr="00217B78">
        <w:rPr>
          <w:rFonts w:ascii="Arial" w:hAnsi="Arial" w:cs="Arial"/>
        </w:rPr>
        <w:t xml:space="preserve">characteristics can increase susceptibility to respiratory infections (WHO, 2022). </w:t>
      </w:r>
    </w:p>
    <w:p w14:paraId="6CB1D3FD" w14:textId="77777777" w:rsidR="00217B78" w:rsidRDefault="00217B78" w:rsidP="00217B78">
      <w:pPr>
        <w:pStyle w:val="Body"/>
        <w:spacing w:after="0"/>
        <w:rPr>
          <w:rFonts w:ascii="Arial" w:hAnsi="Arial" w:cs="Arial"/>
        </w:rPr>
      </w:pPr>
    </w:p>
    <w:p w14:paraId="3C93D112" w14:textId="5724B91F" w:rsidR="00217B78" w:rsidRDefault="00217B78" w:rsidP="00217B78">
      <w:pPr>
        <w:pStyle w:val="Body"/>
        <w:spacing w:after="0"/>
        <w:rPr>
          <w:rFonts w:ascii="Arial" w:hAnsi="Arial" w:cs="Arial"/>
        </w:rPr>
      </w:pPr>
      <w:r w:rsidRPr="00217B78">
        <w:rPr>
          <w:rFonts w:ascii="Arial" w:hAnsi="Arial" w:cs="Arial"/>
        </w:rPr>
        <w:t xml:space="preserve">Household air pollution is </w:t>
      </w:r>
      <w:r>
        <w:rPr>
          <w:rFonts w:ascii="Arial" w:hAnsi="Arial" w:cs="Arial"/>
        </w:rPr>
        <w:t>a key environmental risk factor for childhood lower respiratory infections, and exposure to household smoke substantially increases</w:t>
      </w:r>
      <w:r w:rsidRPr="00217B78">
        <w:rPr>
          <w:rFonts w:ascii="Arial" w:hAnsi="Arial" w:cs="Arial"/>
        </w:rPr>
        <w:t xml:space="preserve"> the risk of respiratory illness among young children (WHO, 2024b). Children may also be exposed to respiratory hazards through overcrowding, parental smoking and poor household conditions (WHO, 2022; Akinyemi &amp; </w:t>
      </w:r>
      <w:proofErr w:type="spellStart"/>
      <w:r w:rsidRPr="00217B78">
        <w:rPr>
          <w:rFonts w:ascii="Arial" w:hAnsi="Arial" w:cs="Arial"/>
        </w:rPr>
        <w:t>Morakinyo</w:t>
      </w:r>
      <w:proofErr w:type="spellEnd"/>
      <w:r w:rsidRPr="00217B78">
        <w:rPr>
          <w:rFonts w:ascii="Arial" w:hAnsi="Arial" w:cs="Arial"/>
        </w:rPr>
        <w:t xml:space="preserve">, 2018). These environmental exposures are particularly relevant in rural communities where polluting cooking fuels and inadequate household infrastructure may be more common (Akinyemi &amp; </w:t>
      </w:r>
      <w:proofErr w:type="spellStart"/>
      <w:r w:rsidRPr="00217B78">
        <w:rPr>
          <w:rFonts w:ascii="Arial" w:hAnsi="Arial" w:cs="Arial"/>
        </w:rPr>
        <w:t>Morakinyo</w:t>
      </w:r>
      <w:proofErr w:type="spellEnd"/>
      <w:r w:rsidRPr="00217B78">
        <w:rPr>
          <w:rFonts w:ascii="Arial" w:hAnsi="Arial" w:cs="Arial"/>
        </w:rPr>
        <w:t>, 2018).</w:t>
      </w:r>
    </w:p>
    <w:p w14:paraId="5354D5F4" w14:textId="77777777" w:rsidR="00217B78" w:rsidRPr="00217B78" w:rsidRDefault="00217B78" w:rsidP="00217B78">
      <w:pPr>
        <w:pStyle w:val="Body"/>
        <w:spacing w:after="0"/>
        <w:rPr>
          <w:rFonts w:ascii="Arial" w:hAnsi="Arial" w:cs="Arial"/>
        </w:rPr>
      </w:pPr>
    </w:p>
    <w:p w14:paraId="0DC871E3" w14:textId="1073C7CD" w:rsidR="00217B78" w:rsidRDefault="00217B78" w:rsidP="00217B78">
      <w:pPr>
        <w:pStyle w:val="Body"/>
        <w:spacing w:after="0"/>
        <w:rPr>
          <w:rFonts w:ascii="Arial" w:hAnsi="Arial" w:cs="Arial"/>
        </w:rPr>
      </w:pPr>
      <w:r w:rsidRPr="00217B78">
        <w:rPr>
          <w:rFonts w:ascii="Arial" w:hAnsi="Arial" w:cs="Arial"/>
        </w:rPr>
        <w:t xml:space="preserve">In Nigeria, household environmental factors have been associated with respiratory symptoms among under-five children (Akinyemi &amp; </w:t>
      </w:r>
      <w:proofErr w:type="spellStart"/>
      <w:r w:rsidRPr="00217B78">
        <w:rPr>
          <w:rFonts w:ascii="Arial" w:hAnsi="Arial" w:cs="Arial"/>
        </w:rPr>
        <w:t>Morakinyo</w:t>
      </w:r>
      <w:proofErr w:type="spellEnd"/>
      <w:r w:rsidRPr="00217B78">
        <w:rPr>
          <w:rFonts w:ascii="Arial" w:hAnsi="Arial" w:cs="Arial"/>
        </w:rPr>
        <w:t xml:space="preserve">, 2018; Bassey et al., 2026). </w:t>
      </w:r>
      <w:r>
        <w:rPr>
          <w:rFonts w:ascii="Arial" w:hAnsi="Arial" w:cs="Arial"/>
        </w:rPr>
        <w:t xml:space="preserve"> </w:t>
      </w:r>
      <w:r w:rsidRPr="00217B78">
        <w:rPr>
          <w:rFonts w:ascii="Arial" w:hAnsi="Arial" w:cs="Arial"/>
        </w:rPr>
        <w:t xml:space="preserve">A national analysis of Nigeria Demographic and Health Survey data </w:t>
      </w:r>
      <w:r w:rsidR="00C2403B">
        <w:rPr>
          <w:rFonts w:ascii="Arial" w:hAnsi="Arial" w:cs="Arial"/>
        </w:rPr>
        <w:t>pointed out</w:t>
      </w:r>
      <w:r w:rsidRPr="00217B78">
        <w:rPr>
          <w:rFonts w:ascii="Arial" w:hAnsi="Arial" w:cs="Arial"/>
        </w:rPr>
        <w:t xml:space="preserve"> that poor-quality housing materials were associated with increased odds of ARI symptoms among children under five (Bura et al., 2021). </w:t>
      </w:r>
      <w:r w:rsidR="004B35BD">
        <w:rPr>
          <w:rFonts w:ascii="Arial" w:hAnsi="Arial" w:cs="Arial"/>
        </w:rPr>
        <w:t xml:space="preserve">Akinyemi and </w:t>
      </w:r>
      <w:proofErr w:type="spellStart"/>
      <w:r w:rsidR="004B35BD">
        <w:rPr>
          <w:rFonts w:ascii="Arial" w:hAnsi="Arial" w:cs="Arial"/>
        </w:rPr>
        <w:t>Morakinyo</w:t>
      </w:r>
      <w:proofErr w:type="spellEnd"/>
      <w:r w:rsidR="004B35BD">
        <w:rPr>
          <w:rFonts w:ascii="Arial" w:hAnsi="Arial" w:cs="Arial"/>
        </w:rPr>
        <w:t xml:space="preserve"> (2018) further </w:t>
      </w:r>
      <w:r w:rsidRPr="00217B78">
        <w:rPr>
          <w:rFonts w:ascii="Arial" w:hAnsi="Arial" w:cs="Arial"/>
        </w:rPr>
        <w:t xml:space="preserve">reported that </w:t>
      </w:r>
      <w:r w:rsidR="003D4534">
        <w:rPr>
          <w:rFonts w:ascii="Arial" w:hAnsi="Arial" w:cs="Arial"/>
        </w:rPr>
        <w:t xml:space="preserve">household environmental factors like </w:t>
      </w:r>
      <w:r>
        <w:rPr>
          <w:rFonts w:ascii="Arial" w:hAnsi="Arial" w:cs="Arial"/>
        </w:rPr>
        <w:t>unclean cooking fuel use, household smoking,</w:t>
      </w:r>
      <w:r w:rsidRPr="00217B78">
        <w:rPr>
          <w:rFonts w:ascii="Arial" w:hAnsi="Arial" w:cs="Arial"/>
        </w:rPr>
        <w:t xml:space="preserve"> and overcrowding </w:t>
      </w:r>
      <w:r w:rsidR="00F06A36">
        <w:rPr>
          <w:rFonts w:ascii="Arial" w:hAnsi="Arial" w:cs="Arial"/>
        </w:rPr>
        <w:t xml:space="preserve">cause significant effects on </w:t>
      </w:r>
      <w:r w:rsidRPr="00217B78">
        <w:rPr>
          <w:rFonts w:ascii="Arial" w:hAnsi="Arial" w:cs="Arial"/>
        </w:rPr>
        <w:t>childhood respiratory healt</w:t>
      </w:r>
      <w:r w:rsidR="00A51E0C">
        <w:rPr>
          <w:rFonts w:ascii="Arial" w:hAnsi="Arial" w:cs="Arial"/>
        </w:rPr>
        <w:t>h</w:t>
      </w:r>
      <w:r w:rsidRPr="00217B78">
        <w:rPr>
          <w:rFonts w:ascii="Arial" w:hAnsi="Arial" w:cs="Arial"/>
        </w:rPr>
        <w:t xml:space="preserve">. </w:t>
      </w:r>
      <w:r w:rsidR="00215225">
        <w:rPr>
          <w:rFonts w:ascii="Arial" w:hAnsi="Arial" w:cs="Arial"/>
        </w:rPr>
        <w:t xml:space="preserve">A recent </w:t>
      </w:r>
      <w:r w:rsidR="00215225">
        <w:rPr>
          <w:rFonts w:ascii="Arial" w:hAnsi="Arial" w:cs="Arial"/>
        </w:rPr>
        <w:lastRenderedPageBreak/>
        <w:t xml:space="preserve">study conducted </w:t>
      </w:r>
      <w:r w:rsidR="003F66CA">
        <w:rPr>
          <w:rFonts w:ascii="Arial" w:hAnsi="Arial" w:cs="Arial"/>
        </w:rPr>
        <w:t xml:space="preserve">in </w:t>
      </w:r>
      <w:r w:rsidR="001A014D">
        <w:rPr>
          <w:rFonts w:ascii="Arial" w:hAnsi="Arial" w:cs="Arial"/>
        </w:rPr>
        <w:t xml:space="preserve">Ibadan, Nigeria, </w:t>
      </w:r>
      <w:r w:rsidR="00215225">
        <w:rPr>
          <w:rFonts w:ascii="Arial" w:hAnsi="Arial" w:cs="Arial"/>
        </w:rPr>
        <w:t>by</w:t>
      </w:r>
      <w:r w:rsidR="003F66CA">
        <w:rPr>
          <w:rFonts w:ascii="Arial" w:hAnsi="Arial" w:cs="Arial"/>
        </w:rPr>
        <w:t xml:space="preserve"> </w:t>
      </w:r>
      <w:r w:rsidR="001A014D">
        <w:rPr>
          <w:rFonts w:ascii="Arial" w:hAnsi="Arial" w:cs="Arial"/>
        </w:rPr>
        <w:t xml:space="preserve">two public health researchers, </w:t>
      </w:r>
      <w:r w:rsidR="003F66CA" w:rsidRPr="00217B78">
        <w:rPr>
          <w:rFonts w:ascii="Arial" w:hAnsi="Arial" w:cs="Arial"/>
        </w:rPr>
        <w:t>Oluwaseun</w:t>
      </w:r>
      <w:r w:rsidR="00337F35">
        <w:rPr>
          <w:rFonts w:ascii="Arial" w:hAnsi="Arial" w:cs="Arial"/>
        </w:rPr>
        <w:t xml:space="preserve"> and </w:t>
      </w:r>
      <w:r w:rsidR="003F66CA" w:rsidRPr="00217B78">
        <w:rPr>
          <w:rFonts w:ascii="Arial" w:hAnsi="Arial" w:cs="Arial"/>
        </w:rPr>
        <w:t>Seun-Addie</w:t>
      </w:r>
      <w:r w:rsidR="00337F35">
        <w:rPr>
          <w:rFonts w:ascii="Arial" w:hAnsi="Arial" w:cs="Arial"/>
        </w:rPr>
        <w:t xml:space="preserve"> (</w:t>
      </w:r>
      <w:r w:rsidR="003F66CA" w:rsidRPr="00217B78">
        <w:rPr>
          <w:rFonts w:ascii="Arial" w:hAnsi="Arial" w:cs="Arial"/>
        </w:rPr>
        <w:t>2025)</w:t>
      </w:r>
      <w:r w:rsidR="00215225">
        <w:rPr>
          <w:rFonts w:ascii="Arial" w:hAnsi="Arial" w:cs="Arial"/>
        </w:rPr>
        <w:t xml:space="preserve"> </w:t>
      </w:r>
      <w:r w:rsidRPr="00217B78">
        <w:rPr>
          <w:rFonts w:ascii="Arial" w:hAnsi="Arial" w:cs="Arial"/>
        </w:rPr>
        <w:t xml:space="preserve">also showed that children living in overcrowded households and those exposed to firewood smoke had substantially higher risks of acute respiratory infection. </w:t>
      </w:r>
    </w:p>
    <w:p w14:paraId="3F00EAE5" w14:textId="77777777" w:rsidR="00217B78" w:rsidRPr="00217B78" w:rsidRDefault="00217B78" w:rsidP="00217B78">
      <w:pPr>
        <w:pStyle w:val="Body"/>
        <w:spacing w:after="0"/>
        <w:rPr>
          <w:rFonts w:ascii="Arial" w:hAnsi="Arial" w:cs="Arial"/>
        </w:rPr>
      </w:pPr>
    </w:p>
    <w:p w14:paraId="5DC5DCD7" w14:textId="77777777" w:rsidR="00217B78" w:rsidRDefault="00217B78" w:rsidP="00217B78">
      <w:pPr>
        <w:pStyle w:val="Body"/>
        <w:spacing w:after="0"/>
        <w:rPr>
          <w:rFonts w:ascii="Arial" w:hAnsi="Arial" w:cs="Arial"/>
        </w:rPr>
      </w:pPr>
      <w:r w:rsidRPr="00217B78">
        <w:rPr>
          <w:rFonts w:ascii="Arial" w:hAnsi="Arial" w:cs="Arial"/>
        </w:rPr>
        <w:t xml:space="preserve">However, evidence from Nigeria indicates that although many caregivers seek care when children develop ARI symptoms, appropriate care-seeking remains suboptimal (Adamu &amp; Ango, 2024). Differences in household conditions, socioeconomic circumstances and access to healthcare may also contribute to variations in childhood ARI across Nigerian regions (Akinyemi &amp; </w:t>
      </w:r>
      <w:proofErr w:type="spellStart"/>
      <w:r w:rsidRPr="00217B78">
        <w:rPr>
          <w:rFonts w:ascii="Arial" w:hAnsi="Arial" w:cs="Arial"/>
        </w:rPr>
        <w:t>Morakinyo</w:t>
      </w:r>
      <w:proofErr w:type="spellEnd"/>
      <w:r w:rsidRPr="00217B78">
        <w:rPr>
          <w:rFonts w:ascii="Arial" w:hAnsi="Arial" w:cs="Arial"/>
        </w:rPr>
        <w:t>, 2018; Oluwaseun &amp; Seun-Addie, 2025).</w:t>
      </w:r>
    </w:p>
    <w:p w14:paraId="537120B4" w14:textId="77777777" w:rsidR="00217B78" w:rsidRPr="00217B78" w:rsidRDefault="00217B78" w:rsidP="00217B78">
      <w:pPr>
        <w:pStyle w:val="Body"/>
        <w:spacing w:after="0"/>
        <w:rPr>
          <w:rFonts w:ascii="Arial" w:hAnsi="Arial" w:cs="Arial"/>
        </w:rPr>
      </w:pPr>
    </w:p>
    <w:p w14:paraId="0AB619F9" w14:textId="77777777" w:rsidR="00217B78" w:rsidRPr="00217B78" w:rsidRDefault="00217B78" w:rsidP="00217B78">
      <w:pPr>
        <w:pStyle w:val="Body"/>
        <w:spacing w:after="0"/>
        <w:rPr>
          <w:rFonts w:ascii="Arial" w:hAnsi="Arial" w:cs="Arial"/>
        </w:rPr>
      </w:pPr>
      <w:r w:rsidRPr="00217B78">
        <w:rPr>
          <w:rFonts w:ascii="Arial" w:hAnsi="Arial" w:cs="Arial"/>
        </w:rPr>
        <w:t xml:space="preserve">Despite previous research, evidence specifically examining household environmental factors and ARI among under-five children living in rural Southern Nigeria remains limited (Akinyemi &amp; </w:t>
      </w:r>
      <w:proofErr w:type="spellStart"/>
      <w:r w:rsidRPr="00217B78">
        <w:rPr>
          <w:rFonts w:ascii="Arial" w:hAnsi="Arial" w:cs="Arial"/>
        </w:rPr>
        <w:t>Morakinyo</w:t>
      </w:r>
      <w:proofErr w:type="spellEnd"/>
      <w:r w:rsidRPr="00217B78">
        <w:rPr>
          <w:rFonts w:ascii="Arial" w:hAnsi="Arial" w:cs="Arial"/>
        </w:rPr>
        <w:t xml:space="preserve">, 2018). The 2024 Nigeria Demographic and Health Survey provides recent nationally representative data that can be used to examine childhood health outcomes and associated household characteristics in Nigeria (National Population Commission [NPC] &amp; ICF, 2024). Examining rural children across the South East, South </w:t>
      </w:r>
      <w:proofErr w:type="spellStart"/>
      <w:r w:rsidRPr="00217B78">
        <w:rPr>
          <w:rFonts w:ascii="Arial" w:hAnsi="Arial" w:cs="Arial"/>
        </w:rPr>
        <w:t>South</w:t>
      </w:r>
      <w:proofErr w:type="spellEnd"/>
      <w:r w:rsidRPr="00217B78">
        <w:rPr>
          <w:rFonts w:ascii="Arial" w:hAnsi="Arial" w:cs="Arial"/>
        </w:rPr>
        <w:t xml:space="preserve"> and South West can therefore provide more context-specific evidence on the environmental conditions associated with childhood ARI. Such evidence is important for identifying modifiable household conditions and informing interventions aimed at preventing respiratory illness among young children. Therefore, this study examined household environmental factors and acute respiratory infection among under-five children in rural Southern Nigeria.</w:t>
      </w:r>
    </w:p>
    <w:p w14:paraId="34C9327C" w14:textId="77777777" w:rsidR="00790ADA" w:rsidRPr="00FB3A86" w:rsidRDefault="00790ADA" w:rsidP="00441B6F">
      <w:pPr>
        <w:pStyle w:val="Body"/>
        <w:spacing w:after="0"/>
        <w:rPr>
          <w:rFonts w:ascii="Arial" w:hAnsi="Arial" w:cs="Arial"/>
        </w:rPr>
      </w:pPr>
    </w:p>
    <w:p w14:paraId="25A29F7B" w14:textId="7198297D" w:rsidR="007F7B32" w:rsidRDefault="00902823" w:rsidP="00441B6F">
      <w:pPr>
        <w:pStyle w:val="AbstHead"/>
        <w:spacing w:after="0"/>
        <w:jc w:val="both"/>
        <w:rPr>
          <w:rFonts w:ascii="Arial" w:hAnsi="Arial" w:cs="Arial"/>
        </w:rPr>
      </w:pPr>
      <w:r>
        <w:rPr>
          <w:rFonts w:ascii="Arial" w:hAnsi="Arial" w:cs="Arial"/>
        </w:rPr>
        <w:t xml:space="preserve">2. </w:t>
      </w:r>
      <w:r w:rsidR="003F03E5">
        <w:rPr>
          <w:rFonts w:ascii="Arial" w:hAnsi="Arial" w:cs="Arial"/>
        </w:rPr>
        <w:t>Materials</w:t>
      </w:r>
      <w:r>
        <w:rPr>
          <w:rFonts w:ascii="Arial" w:hAnsi="Arial" w:cs="Arial"/>
        </w:rPr>
        <w:t xml:space="preserve"> and method</w:t>
      </w:r>
      <w:r w:rsidR="00000F8F">
        <w:rPr>
          <w:rFonts w:ascii="Arial" w:hAnsi="Arial" w:cs="Arial"/>
        </w:rPr>
        <w:t xml:space="preserve">s </w:t>
      </w:r>
    </w:p>
    <w:p w14:paraId="6ACD02C1" w14:textId="77777777" w:rsidR="00790ADA" w:rsidRPr="00FB3A86" w:rsidRDefault="00790ADA" w:rsidP="00441B6F">
      <w:pPr>
        <w:pStyle w:val="AbstHead"/>
        <w:spacing w:after="0"/>
        <w:jc w:val="both"/>
        <w:rPr>
          <w:rFonts w:ascii="Arial" w:hAnsi="Arial" w:cs="Arial"/>
        </w:rPr>
      </w:pPr>
    </w:p>
    <w:p w14:paraId="03F0E771" w14:textId="53FBBFDC" w:rsidR="003F03E5" w:rsidRDefault="004D3927" w:rsidP="003F03E5">
      <w:pPr>
        <w:pStyle w:val="Body"/>
        <w:spacing w:after="0"/>
        <w:rPr>
          <w:rFonts w:ascii="Arial" w:hAnsi="Arial" w:cs="Arial"/>
          <w:b/>
          <w:bCs/>
        </w:rPr>
      </w:pPr>
      <w:r>
        <w:rPr>
          <w:rFonts w:ascii="Arial" w:hAnsi="Arial" w:cs="Arial"/>
          <w:b/>
          <w:bCs/>
        </w:rPr>
        <w:t xml:space="preserve">2.1 </w:t>
      </w:r>
      <w:r w:rsidR="003F03E5" w:rsidRPr="003F03E5">
        <w:rPr>
          <w:rFonts w:ascii="Arial" w:hAnsi="Arial" w:cs="Arial"/>
          <w:b/>
          <w:bCs/>
        </w:rPr>
        <w:t>Research Design</w:t>
      </w:r>
    </w:p>
    <w:p w14:paraId="3DB827E1" w14:textId="77777777" w:rsidR="003F03E5" w:rsidRPr="003F03E5" w:rsidRDefault="003F03E5" w:rsidP="003F03E5">
      <w:pPr>
        <w:pStyle w:val="Body"/>
        <w:spacing w:after="0"/>
        <w:rPr>
          <w:rFonts w:ascii="Arial" w:hAnsi="Arial" w:cs="Arial"/>
          <w:b/>
          <w:bCs/>
        </w:rPr>
      </w:pPr>
    </w:p>
    <w:p w14:paraId="4BEB9552" w14:textId="77777777" w:rsidR="003F03E5" w:rsidRDefault="003F03E5" w:rsidP="003F03E5">
      <w:pPr>
        <w:pStyle w:val="Body"/>
        <w:spacing w:after="0"/>
        <w:rPr>
          <w:rFonts w:ascii="Arial" w:hAnsi="Arial" w:cs="Arial"/>
        </w:rPr>
      </w:pPr>
      <w:r w:rsidRPr="003F03E5">
        <w:rPr>
          <w:rFonts w:ascii="Arial" w:hAnsi="Arial" w:cs="Arial"/>
        </w:rPr>
        <w:t xml:space="preserve">This study employed a cross-sectional analytical research design based on secondary analysis of data from the 2024 Nigeria Demographic and Health Survey (2023–24 NDHS). The design was appropriate for estimating the prevalence of acute respiratory infection (ARI) and examining associations between ARI and household environmental factors among under-five children living in rural Southern Nigeria. The analysis also examined treatment-seeking </w:t>
      </w:r>
      <w:proofErr w:type="spellStart"/>
      <w:r w:rsidRPr="003F03E5">
        <w:rPr>
          <w:rFonts w:ascii="Arial" w:hAnsi="Arial" w:cs="Arial"/>
        </w:rPr>
        <w:t>behaviour</w:t>
      </w:r>
      <w:proofErr w:type="spellEnd"/>
      <w:r w:rsidRPr="003F03E5">
        <w:rPr>
          <w:rFonts w:ascii="Arial" w:hAnsi="Arial" w:cs="Arial"/>
        </w:rPr>
        <w:t xml:space="preserve"> among children with reported ARI symptoms and differences in ARI prevalence by child sex.</w:t>
      </w:r>
    </w:p>
    <w:p w14:paraId="17381CB8" w14:textId="77777777" w:rsidR="003F03E5" w:rsidRPr="003F03E5" w:rsidRDefault="003F03E5" w:rsidP="003F03E5">
      <w:pPr>
        <w:pStyle w:val="Body"/>
        <w:spacing w:after="0"/>
        <w:rPr>
          <w:rFonts w:ascii="Arial" w:hAnsi="Arial" w:cs="Arial"/>
        </w:rPr>
      </w:pPr>
    </w:p>
    <w:p w14:paraId="27CC3844" w14:textId="22373CDC" w:rsidR="003F03E5" w:rsidRDefault="004D3927" w:rsidP="003F03E5">
      <w:pPr>
        <w:pStyle w:val="Body"/>
        <w:spacing w:after="0"/>
        <w:rPr>
          <w:rFonts w:ascii="Arial" w:hAnsi="Arial" w:cs="Arial"/>
          <w:b/>
          <w:bCs/>
        </w:rPr>
      </w:pPr>
      <w:r>
        <w:rPr>
          <w:rFonts w:ascii="Arial" w:hAnsi="Arial" w:cs="Arial"/>
          <w:b/>
          <w:bCs/>
        </w:rPr>
        <w:t xml:space="preserve">2.2 </w:t>
      </w:r>
      <w:r w:rsidR="003F03E5" w:rsidRPr="003F03E5">
        <w:rPr>
          <w:rFonts w:ascii="Arial" w:hAnsi="Arial" w:cs="Arial"/>
          <w:b/>
          <w:bCs/>
        </w:rPr>
        <w:t>Research Setting</w:t>
      </w:r>
    </w:p>
    <w:p w14:paraId="58D8AA05" w14:textId="77777777" w:rsidR="003F03E5" w:rsidRPr="003F03E5" w:rsidRDefault="003F03E5" w:rsidP="003F03E5">
      <w:pPr>
        <w:pStyle w:val="Body"/>
        <w:spacing w:after="0"/>
        <w:rPr>
          <w:rFonts w:ascii="Arial" w:hAnsi="Arial" w:cs="Arial"/>
          <w:b/>
          <w:bCs/>
        </w:rPr>
      </w:pPr>
    </w:p>
    <w:p w14:paraId="60975B7F" w14:textId="77777777" w:rsidR="003F03E5" w:rsidRPr="003F03E5" w:rsidRDefault="003F03E5" w:rsidP="003F03E5">
      <w:pPr>
        <w:pStyle w:val="Body"/>
        <w:spacing w:after="0"/>
        <w:rPr>
          <w:rFonts w:ascii="Arial" w:hAnsi="Arial" w:cs="Arial"/>
        </w:rPr>
      </w:pPr>
      <w:r w:rsidRPr="003F03E5">
        <w:rPr>
          <w:rFonts w:ascii="Arial" w:hAnsi="Arial" w:cs="Arial"/>
        </w:rPr>
        <w:t xml:space="preserve">The study was conducted in rural areas of Southern Nigeria, comprising the South East, South </w:t>
      </w:r>
      <w:proofErr w:type="spellStart"/>
      <w:r w:rsidRPr="003F03E5">
        <w:rPr>
          <w:rFonts w:ascii="Arial" w:hAnsi="Arial" w:cs="Arial"/>
        </w:rPr>
        <w:t>South</w:t>
      </w:r>
      <w:proofErr w:type="spellEnd"/>
      <w:r w:rsidRPr="003F03E5">
        <w:rPr>
          <w:rFonts w:ascii="Arial" w:hAnsi="Arial" w:cs="Arial"/>
        </w:rPr>
        <w:t xml:space="preserve"> and South West geopolitical zones. These three zones contain 17 states and encompass diverse environmental, socioeconomic and housing conditions (Figure 1). The region includes densely populated urban </w:t>
      </w:r>
      <w:proofErr w:type="spellStart"/>
      <w:r w:rsidRPr="003F03E5">
        <w:rPr>
          <w:rFonts w:ascii="Arial" w:hAnsi="Arial" w:cs="Arial"/>
        </w:rPr>
        <w:t>centres</w:t>
      </w:r>
      <w:proofErr w:type="spellEnd"/>
      <w:r w:rsidRPr="003F03E5">
        <w:rPr>
          <w:rFonts w:ascii="Arial" w:hAnsi="Arial" w:cs="Arial"/>
        </w:rPr>
        <w:t xml:space="preserve"> as well as extensive rural communities, with differences in household cooking practices, sources of drinking water, sanitation, housing materials and socioeconomic conditions. For this study, only households classified as rural in the 2023–24 NDHS and located within the three Southern geopolitical zones were included.</w:t>
      </w:r>
    </w:p>
    <w:p w14:paraId="299E0C54" w14:textId="77777777" w:rsidR="003F03E5" w:rsidRPr="003F03E5" w:rsidRDefault="003F03E5" w:rsidP="003F03E5">
      <w:pPr>
        <w:pStyle w:val="Body"/>
        <w:spacing w:after="0"/>
        <w:rPr>
          <w:rFonts w:ascii="Arial" w:hAnsi="Arial" w:cs="Arial"/>
        </w:rPr>
      </w:pPr>
      <w:r w:rsidRPr="003F03E5">
        <w:rPr>
          <w:rFonts w:ascii="Arial" w:hAnsi="Arial" w:cs="Arial"/>
          <w:noProof/>
        </w:rPr>
        <w:drawing>
          <wp:inline distT="0" distB="0" distL="0" distR="0" wp14:anchorId="7E4A8446" wp14:editId="45DDB886">
            <wp:extent cx="5861050" cy="2687955"/>
            <wp:effectExtent l="0" t="0" r="0" b="0"/>
            <wp:docPr id="12244142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414247"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878836" cy="2696112"/>
                    </a:xfrm>
                    <a:prstGeom prst="rect">
                      <a:avLst/>
                    </a:prstGeom>
                    <a:noFill/>
                    <a:ln>
                      <a:noFill/>
                    </a:ln>
                  </pic:spPr>
                </pic:pic>
              </a:graphicData>
            </a:graphic>
          </wp:inline>
        </w:drawing>
      </w:r>
    </w:p>
    <w:p w14:paraId="2F4BA94A" w14:textId="2364AB89" w:rsidR="003F03E5" w:rsidRDefault="003F03E5" w:rsidP="003F03E5">
      <w:pPr>
        <w:pStyle w:val="Body"/>
        <w:spacing w:after="0"/>
        <w:rPr>
          <w:rFonts w:ascii="Arial" w:hAnsi="Arial" w:cs="Arial"/>
        </w:rPr>
      </w:pPr>
      <w:r w:rsidRPr="003F03E5">
        <w:rPr>
          <w:rFonts w:ascii="Arial" w:hAnsi="Arial" w:cs="Arial"/>
        </w:rPr>
        <w:t xml:space="preserve">Figure 1: Map of Nigeria showing the southern </w:t>
      </w:r>
      <w:r>
        <w:rPr>
          <w:rFonts w:ascii="Arial" w:hAnsi="Arial" w:cs="Arial"/>
        </w:rPr>
        <w:t>geopolitical</w:t>
      </w:r>
      <w:r w:rsidRPr="003F03E5">
        <w:rPr>
          <w:rFonts w:ascii="Arial" w:hAnsi="Arial" w:cs="Arial"/>
        </w:rPr>
        <w:t xml:space="preserve"> zones.</w:t>
      </w:r>
    </w:p>
    <w:p w14:paraId="1D44713C" w14:textId="77777777" w:rsidR="003F03E5" w:rsidRPr="003F03E5" w:rsidRDefault="003F03E5" w:rsidP="003F03E5">
      <w:pPr>
        <w:pStyle w:val="Body"/>
        <w:spacing w:after="0"/>
        <w:rPr>
          <w:rFonts w:ascii="Arial" w:hAnsi="Arial" w:cs="Arial"/>
        </w:rPr>
      </w:pPr>
    </w:p>
    <w:p w14:paraId="04AA4D42" w14:textId="40A3F561" w:rsidR="003F03E5" w:rsidRDefault="004D3927" w:rsidP="003F03E5">
      <w:pPr>
        <w:pStyle w:val="Body"/>
        <w:spacing w:after="0"/>
        <w:rPr>
          <w:rFonts w:ascii="Arial" w:hAnsi="Arial" w:cs="Arial"/>
          <w:b/>
          <w:bCs/>
        </w:rPr>
      </w:pPr>
      <w:r>
        <w:rPr>
          <w:rFonts w:ascii="Arial" w:hAnsi="Arial" w:cs="Arial"/>
          <w:b/>
          <w:bCs/>
        </w:rPr>
        <w:t xml:space="preserve">2.3 </w:t>
      </w:r>
      <w:r w:rsidR="003F03E5" w:rsidRPr="003F03E5">
        <w:rPr>
          <w:rFonts w:ascii="Arial" w:hAnsi="Arial" w:cs="Arial"/>
          <w:b/>
          <w:bCs/>
        </w:rPr>
        <w:t>Population of the Study</w:t>
      </w:r>
    </w:p>
    <w:p w14:paraId="7BDB6C21" w14:textId="77777777" w:rsidR="003F03E5" w:rsidRPr="003F03E5" w:rsidRDefault="003F03E5" w:rsidP="003F03E5">
      <w:pPr>
        <w:pStyle w:val="Body"/>
        <w:spacing w:after="0"/>
        <w:rPr>
          <w:rFonts w:ascii="Arial" w:hAnsi="Arial" w:cs="Arial"/>
          <w:b/>
          <w:bCs/>
        </w:rPr>
      </w:pPr>
    </w:p>
    <w:p w14:paraId="14629A7F" w14:textId="77777777" w:rsidR="003F03E5" w:rsidRDefault="003F03E5" w:rsidP="003F03E5">
      <w:pPr>
        <w:pStyle w:val="Body"/>
        <w:spacing w:after="0"/>
        <w:rPr>
          <w:rFonts w:ascii="Arial" w:hAnsi="Arial" w:cs="Arial"/>
        </w:rPr>
      </w:pPr>
      <w:r w:rsidRPr="003F03E5">
        <w:rPr>
          <w:rFonts w:ascii="Arial" w:hAnsi="Arial" w:cs="Arial"/>
        </w:rPr>
        <w:lastRenderedPageBreak/>
        <w:t xml:space="preserve">The study population comprised children aged 0–59 months living in rural households in the South East, South </w:t>
      </w:r>
      <w:proofErr w:type="spellStart"/>
      <w:r w:rsidRPr="003F03E5">
        <w:rPr>
          <w:rFonts w:ascii="Arial" w:hAnsi="Arial" w:cs="Arial"/>
        </w:rPr>
        <w:t>South</w:t>
      </w:r>
      <w:proofErr w:type="spellEnd"/>
      <w:r w:rsidRPr="003F03E5">
        <w:rPr>
          <w:rFonts w:ascii="Arial" w:hAnsi="Arial" w:cs="Arial"/>
        </w:rPr>
        <w:t xml:space="preserve"> and South West geopolitical zones of Nigeria who were included in the 2023–24 NDHS. The analysis focused on children with available information on reported ARI symptoms and relevant household environmental characteristics. For the treatment-seeking analysis, the population was restricted to children who were reported to have experienced symptoms consistent with ARI during the survey reference period.</w:t>
      </w:r>
    </w:p>
    <w:p w14:paraId="05A8D3CE" w14:textId="77777777" w:rsidR="003F03E5" w:rsidRPr="003F03E5" w:rsidRDefault="003F03E5" w:rsidP="003F03E5">
      <w:pPr>
        <w:pStyle w:val="Body"/>
        <w:spacing w:after="0"/>
        <w:rPr>
          <w:rFonts w:ascii="Arial" w:hAnsi="Arial" w:cs="Arial"/>
        </w:rPr>
      </w:pPr>
    </w:p>
    <w:p w14:paraId="25CDB27C" w14:textId="1FA08029" w:rsidR="003F03E5" w:rsidRDefault="004D3927" w:rsidP="003F03E5">
      <w:pPr>
        <w:pStyle w:val="Body"/>
        <w:spacing w:after="0"/>
        <w:rPr>
          <w:rFonts w:ascii="Arial" w:hAnsi="Arial" w:cs="Arial"/>
          <w:b/>
          <w:bCs/>
        </w:rPr>
      </w:pPr>
      <w:r>
        <w:rPr>
          <w:rFonts w:ascii="Arial" w:hAnsi="Arial" w:cs="Arial"/>
          <w:b/>
          <w:bCs/>
        </w:rPr>
        <w:t xml:space="preserve">2.4 </w:t>
      </w:r>
      <w:r w:rsidR="003F03E5" w:rsidRPr="003F03E5">
        <w:rPr>
          <w:rFonts w:ascii="Arial" w:hAnsi="Arial" w:cs="Arial"/>
          <w:b/>
          <w:bCs/>
        </w:rPr>
        <w:t>Sample Size and Sampling Technique</w:t>
      </w:r>
    </w:p>
    <w:p w14:paraId="60D66CF5" w14:textId="77777777" w:rsidR="003F03E5" w:rsidRPr="003F03E5" w:rsidRDefault="003F03E5" w:rsidP="003F03E5">
      <w:pPr>
        <w:pStyle w:val="Body"/>
        <w:spacing w:after="0"/>
        <w:rPr>
          <w:rFonts w:ascii="Arial" w:hAnsi="Arial" w:cs="Arial"/>
          <w:b/>
          <w:bCs/>
        </w:rPr>
      </w:pPr>
    </w:p>
    <w:p w14:paraId="5F45094D" w14:textId="77777777" w:rsidR="003F03E5" w:rsidRDefault="003F03E5" w:rsidP="003F03E5">
      <w:pPr>
        <w:pStyle w:val="Body"/>
        <w:spacing w:after="0"/>
        <w:rPr>
          <w:rFonts w:ascii="Arial" w:hAnsi="Arial" w:cs="Arial"/>
        </w:rPr>
      </w:pPr>
      <w:r w:rsidRPr="003F03E5">
        <w:rPr>
          <w:rFonts w:ascii="Arial" w:hAnsi="Arial" w:cs="Arial"/>
        </w:rPr>
        <w:t xml:space="preserve">The study </w:t>
      </w:r>
      <w:proofErr w:type="spellStart"/>
      <w:r w:rsidRPr="003F03E5">
        <w:rPr>
          <w:rFonts w:ascii="Arial" w:hAnsi="Arial" w:cs="Arial"/>
        </w:rPr>
        <w:t>utilised</w:t>
      </w:r>
      <w:proofErr w:type="spellEnd"/>
      <w:r w:rsidRPr="003F03E5">
        <w:rPr>
          <w:rFonts w:ascii="Arial" w:hAnsi="Arial" w:cs="Arial"/>
        </w:rPr>
        <w:t xml:space="preserve"> data from the 2023–24 Nigeria Demographic and Health Survey (NDHS), a nationally representative household survey conducted using a stratified, two-stage cluster sampling design. In the first stage, enumeration areas were selected as primary sampling units using probability proportional to size. The sampling frame was stratified by state and urban–rural residence to ensure adequate representation of different geographic and residential populations. In the second stage, households were systematically selected from updated household listings within the selected enumeration areas.</w:t>
      </w:r>
    </w:p>
    <w:p w14:paraId="42E3F78F" w14:textId="77777777" w:rsidR="003F03E5" w:rsidRPr="003F03E5" w:rsidRDefault="003F03E5" w:rsidP="003F03E5">
      <w:pPr>
        <w:pStyle w:val="Body"/>
        <w:spacing w:after="0"/>
        <w:rPr>
          <w:rFonts w:ascii="Arial" w:hAnsi="Arial" w:cs="Arial"/>
        </w:rPr>
      </w:pPr>
    </w:p>
    <w:p w14:paraId="7682A909" w14:textId="77777777" w:rsidR="003F03E5" w:rsidRDefault="003F03E5" w:rsidP="003F03E5">
      <w:pPr>
        <w:pStyle w:val="Body"/>
        <w:spacing w:after="0"/>
        <w:rPr>
          <w:rFonts w:ascii="Arial" w:hAnsi="Arial" w:cs="Arial"/>
        </w:rPr>
      </w:pPr>
      <w:r w:rsidRPr="003F03E5">
        <w:rPr>
          <w:rFonts w:ascii="Arial" w:hAnsi="Arial" w:cs="Arial"/>
        </w:rPr>
        <w:t xml:space="preserve">For the present study, the national NDHS dataset was restricted to children aged 0–59 months who resided in rural households within the South East, South </w:t>
      </w:r>
      <w:proofErr w:type="spellStart"/>
      <w:r w:rsidRPr="003F03E5">
        <w:rPr>
          <w:rFonts w:ascii="Arial" w:hAnsi="Arial" w:cs="Arial"/>
        </w:rPr>
        <w:t>South</w:t>
      </w:r>
      <w:proofErr w:type="spellEnd"/>
      <w:r w:rsidRPr="003F03E5">
        <w:rPr>
          <w:rFonts w:ascii="Arial" w:hAnsi="Arial" w:cs="Arial"/>
        </w:rPr>
        <w:t xml:space="preserve"> and South West geopolitical zones of Nigeria. Thus, the study did not independently recruit or sample participants; rather, eligible observations were identified from the existing NDHS dataset according to the predefined inclusion and exclusion criteria. After applying these criteria and retaining records with the required information on ARI and relevant household environmental characteristics, a total of 2,949 children constituted the sample.</w:t>
      </w:r>
    </w:p>
    <w:p w14:paraId="711BC01D" w14:textId="77777777" w:rsidR="003F03E5" w:rsidRPr="003F03E5" w:rsidRDefault="003F03E5" w:rsidP="003F03E5">
      <w:pPr>
        <w:pStyle w:val="Body"/>
        <w:spacing w:after="0"/>
        <w:rPr>
          <w:rFonts w:ascii="Arial" w:hAnsi="Arial" w:cs="Arial"/>
        </w:rPr>
      </w:pPr>
    </w:p>
    <w:p w14:paraId="0D9BA4DA" w14:textId="1B259855" w:rsidR="003F03E5" w:rsidRDefault="004D3927" w:rsidP="003F03E5">
      <w:pPr>
        <w:pStyle w:val="Body"/>
        <w:spacing w:after="0"/>
        <w:rPr>
          <w:rFonts w:ascii="Arial" w:hAnsi="Arial" w:cs="Arial"/>
          <w:b/>
          <w:bCs/>
        </w:rPr>
      </w:pPr>
      <w:r>
        <w:rPr>
          <w:rFonts w:ascii="Arial" w:hAnsi="Arial" w:cs="Arial"/>
          <w:b/>
          <w:bCs/>
        </w:rPr>
        <w:t xml:space="preserve">2.5 </w:t>
      </w:r>
      <w:r w:rsidR="003F03E5" w:rsidRPr="003F03E5">
        <w:rPr>
          <w:rFonts w:ascii="Arial" w:hAnsi="Arial" w:cs="Arial"/>
          <w:b/>
          <w:bCs/>
        </w:rPr>
        <w:t>Inclusion and Exclusion Criteria</w:t>
      </w:r>
    </w:p>
    <w:p w14:paraId="46EF8B98" w14:textId="77777777" w:rsidR="003F03E5" w:rsidRPr="003F03E5" w:rsidRDefault="003F03E5" w:rsidP="003F03E5">
      <w:pPr>
        <w:pStyle w:val="Body"/>
        <w:spacing w:after="0"/>
        <w:rPr>
          <w:rFonts w:ascii="Arial" w:hAnsi="Arial" w:cs="Arial"/>
          <w:b/>
          <w:bCs/>
        </w:rPr>
      </w:pPr>
    </w:p>
    <w:p w14:paraId="270FE5EF" w14:textId="77777777" w:rsidR="003F03E5" w:rsidRPr="003F03E5" w:rsidRDefault="003F03E5" w:rsidP="003F03E5">
      <w:pPr>
        <w:pStyle w:val="Body"/>
        <w:spacing w:after="0"/>
        <w:rPr>
          <w:rFonts w:ascii="Arial" w:hAnsi="Arial" w:cs="Arial"/>
        </w:rPr>
      </w:pPr>
      <w:r w:rsidRPr="003F03E5">
        <w:rPr>
          <w:rFonts w:ascii="Arial" w:hAnsi="Arial" w:cs="Arial"/>
        </w:rPr>
        <w:t xml:space="preserve">Children were included if they were aged 0–59 months, resided in a rural household within the South East, South </w:t>
      </w:r>
      <w:proofErr w:type="spellStart"/>
      <w:r w:rsidRPr="003F03E5">
        <w:rPr>
          <w:rFonts w:ascii="Arial" w:hAnsi="Arial" w:cs="Arial"/>
        </w:rPr>
        <w:t>South</w:t>
      </w:r>
      <w:proofErr w:type="spellEnd"/>
      <w:r w:rsidRPr="003F03E5">
        <w:rPr>
          <w:rFonts w:ascii="Arial" w:hAnsi="Arial" w:cs="Arial"/>
        </w:rPr>
        <w:t xml:space="preserve"> or South West geopolitical zones, and had available information on ARI symptoms and the household characteristics required for the analysis.</w:t>
      </w:r>
    </w:p>
    <w:p w14:paraId="27F4D825" w14:textId="77777777" w:rsidR="003F03E5" w:rsidRDefault="003F03E5" w:rsidP="003F03E5">
      <w:pPr>
        <w:pStyle w:val="Body"/>
        <w:spacing w:after="0"/>
        <w:rPr>
          <w:rFonts w:ascii="Arial" w:hAnsi="Arial" w:cs="Arial"/>
        </w:rPr>
      </w:pPr>
      <w:r w:rsidRPr="003F03E5">
        <w:rPr>
          <w:rFonts w:ascii="Arial" w:hAnsi="Arial" w:cs="Arial"/>
        </w:rPr>
        <w:t xml:space="preserve">Children were excluded if they were aged 60 months or older, lived in urban households, resided outside the three Southern geopolitical zones, or lacked information on the primary outcome or essential variables for the relevant analysis. Children without reported ARI symptoms were excluded from the treatment-seeking analysis because treatment-seeking </w:t>
      </w:r>
      <w:proofErr w:type="spellStart"/>
      <w:r w:rsidRPr="003F03E5">
        <w:rPr>
          <w:rFonts w:ascii="Arial" w:hAnsi="Arial" w:cs="Arial"/>
        </w:rPr>
        <w:t>behaviour</w:t>
      </w:r>
      <w:proofErr w:type="spellEnd"/>
      <w:r w:rsidRPr="003F03E5">
        <w:rPr>
          <w:rFonts w:ascii="Arial" w:hAnsi="Arial" w:cs="Arial"/>
        </w:rPr>
        <w:t xml:space="preserve"> was assessed only among children who experienced ARI symptoms.</w:t>
      </w:r>
    </w:p>
    <w:p w14:paraId="7851BB7B" w14:textId="77777777" w:rsidR="003F03E5" w:rsidRPr="003F03E5" w:rsidRDefault="003F03E5" w:rsidP="003F03E5">
      <w:pPr>
        <w:pStyle w:val="Body"/>
        <w:spacing w:after="0"/>
        <w:rPr>
          <w:rFonts w:ascii="Arial" w:hAnsi="Arial" w:cs="Arial"/>
        </w:rPr>
      </w:pPr>
    </w:p>
    <w:p w14:paraId="7714C081" w14:textId="216616D5" w:rsidR="003F03E5" w:rsidRDefault="004D3927" w:rsidP="003F03E5">
      <w:pPr>
        <w:pStyle w:val="Body"/>
        <w:spacing w:after="0"/>
        <w:rPr>
          <w:rFonts w:ascii="Arial" w:hAnsi="Arial" w:cs="Arial"/>
          <w:b/>
          <w:bCs/>
        </w:rPr>
      </w:pPr>
      <w:r>
        <w:rPr>
          <w:rFonts w:ascii="Arial" w:hAnsi="Arial" w:cs="Arial"/>
          <w:b/>
          <w:bCs/>
        </w:rPr>
        <w:t xml:space="preserve">2.6 </w:t>
      </w:r>
      <w:r w:rsidR="003F03E5" w:rsidRPr="003F03E5">
        <w:rPr>
          <w:rFonts w:ascii="Arial" w:hAnsi="Arial" w:cs="Arial"/>
          <w:b/>
          <w:bCs/>
        </w:rPr>
        <w:t>Research Instrument</w:t>
      </w:r>
    </w:p>
    <w:p w14:paraId="50CD7E76" w14:textId="77777777" w:rsidR="003F03E5" w:rsidRPr="003F03E5" w:rsidRDefault="003F03E5" w:rsidP="003F03E5">
      <w:pPr>
        <w:pStyle w:val="Body"/>
        <w:spacing w:after="0"/>
        <w:rPr>
          <w:rFonts w:ascii="Arial" w:hAnsi="Arial" w:cs="Arial"/>
          <w:b/>
          <w:bCs/>
        </w:rPr>
      </w:pPr>
    </w:p>
    <w:p w14:paraId="722A167D" w14:textId="77777777" w:rsidR="003F03E5" w:rsidRPr="003F03E5" w:rsidRDefault="003F03E5" w:rsidP="003F03E5">
      <w:pPr>
        <w:pStyle w:val="Body"/>
        <w:spacing w:after="0"/>
        <w:rPr>
          <w:rFonts w:ascii="Arial" w:hAnsi="Arial" w:cs="Arial"/>
        </w:rPr>
      </w:pPr>
      <w:r w:rsidRPr="003F03E5">
        <w:rPr>
          <w:rFonts w:ascii="Arial" w:hAnsi="Arial" w:cs="Arial"/>
        </w:rPr>
        <w:t xml:space="preserve">The study </w:t>
      </w:r>
      <w:proofErr w:type="spellStart"/>
      <w:r w:rsidRPr="003F03E5">
        <w:rPr>
          <w:rFonts w:ascii="Arial" w:hAnsi="Arial" w:cs="Arial"/>
        </w:rPr>
        <w:t>utilised</w:t>
      </w:r>
      <w:proofErr w:type="spellEnd"/>
      <w:r w:rsidRPr="003F03E5">
        <w:rPr>
          <w:rFonts w:ascii="Arial" w:hAnsi="Arial" w:cs="Arial"/>
        </w:rPr>
        <w:t xml:space="preserve"> data collected through the 2023–24 NDHS </w:t>
      </w:r>
      <w:proofErr w:type="spellStart"/>
      <w:r w:rsidRPr="003F03E5">
        <w:rPr>
          <w:rFonts w:ascii="Arial" w:hAnsi="Arial" w:cs="Arial"/>
        </w:rPr>
        <w:t>standardised</w:t>
      </w:r>
      <w:proofErr w:type="spellEnd"/>
      <w:r w:rsidRPr="003F03E5">
        <w:rPr>
          <w:rFonts w:ascii="Arial" w:hAnsi="Arial" w:cs="Arial"/>
        </w:rPr>
        <w:t xml:space="preserve"> questionnaires, particularly information from the household and child-related sections relevant to demographic characteristics, childhood illness, household environmental conditions and socioeconomic status. The original survey employed </w:t>
      </w:r>
      <w:proofErr w:type="spellStart"/>
      <w:r w:rsidRPr="003F03E5">
        <w:rPr>
          <w:rFonts w:ascii="Arial" w:hAnsi="Arial" w:cs="Arial"/>
        </w:rPr>
        <w:t>standardised</w:t>
      </w:r>
      <w:proofErr w:type="spellEnd"/>
      <w:r w:rsidRPr="003F03E5">
        <w:rPr>
          <w:rFonts w:ascii="Arial" w:hAnsi="Arial" w:cs="Arial"/>
        </w:rPr>
        <w:t xml:space="preserve"> DHS data-collection procedures and computer-assisted personal interviewing (CAPI). </w:t>
      </w:r>
    </w:p>
    <w:p w14:paraId="53AD9C8A" w14:textId="77777777" w:rsidR="003F03E5" w:rsidRPr="003F03E5" w:rsidRDefault="003F03E5" w:rsidP="003F03E5">
      <w:pPr>
        <w:pStyle w:val="Body"/>
        <w:spacing w:after="0"/>
        <w:rPr>
          <w:rFonts w:ascii="Arial" w:hAnsi="Arial" w:cs="Arial"/>
        </w:rPr>
      </w:pPr>
      <w:r w:rsidRPr="003F03E5">
        <w:rPr>
          <w:rFonts w:ascii="Arial" w:hAnsi="Arial" w:cs="Arial"/>
        </w:rPr>
        <w:t xml:space="preserve">For the present analysis, relevant variables were extracted from the appropriate NDHS datasets. These included child age and sex, ARI symptoms, household size, cooking fuel, roofing material, source of drinking water, household wealth status, sex of household head and other relevant demographic and household characteristics. </w:t>
      </w:r>
    </w:p>
    <w:p w14:paraId="465B3FF6" w14:textId="77777777" w:rsidR="003F03E5" w:rsidRDefault="003F03E5" w:rsidP="003F03E5">
      <w:pPr>
        <w:pStyle w:val="Body"/>
        <w:spacing w:after="0"/>
        <w:rPr>
          <w:rFonts w:ascii="Arial" w:hAnsi="Arial" w:cs="Arial"/>
        </w:rPr>
      </w:pPr>
      <w:r w:rsidRPr="003F03E5">
        <w:rPr>
          <w:rFonts w:ascii="Arial" w:hAnsi="Arial" w:cs="Arial"/>
        </w:rPr>
        <w:t xml:space="preserve">The reliability of the NDHS instruments was ensured through </w:t>
      </w:r>
      <w:proofErr w:type="spellStart"/>
      <w:r w:rsidRPr="003F03E5">
        <w:rPr>
          <w:rFonts w:ascii="Arial" w:hAnsi="Arial" w:cs="Arial"/>
        </w:rPr>
        <w:t>standardised</w:t>
      </w:r>
      <w:proofErr w:type="spellEnd"/>
      <w:r w:rsidRPr="003F03E5">
        <w:rPr>
          <w:rFonts w:ascii="Arial" w:hAnsi="Arial" w:cs="Arial"/>
        </w:rPr>
        <w:t xml:space="preserve"> questionnaires, pretesting, training of field personnel, supervision and the use of computer-assisted personal interviewing (CAPI). These procedures enhanced the consistency and quality of the data used in this study.</w:t>
      </w:r>
    </w:p>
    <w:p w14:paraId="1754C40D" w14:textId="77777777" w:rsidR="004D3927" w:rsidRPr="003F03E5" w:rsidRDefault="004D3927" w:rsidP="003F03E5">
      <w:pPr>
        <w:pStyle w:val="Body"/>
        <w:spacing w:after="0"/>
        <w:rPr>
          <w:rFonts w:ascii="Arial" w:hAnsi="Arial" w:cs="Arial"/>
        </w:rPr>
      </w:pPr>
    </w:p>
    <w:p w14:paraId="35B19470" w14:textId="10C94734" w:rsidR="003F03E5" w:rsidRDefault="004D3927" w:rsidP="003F03E5">
      <w:pPr>
        <w:pStyle w:val="Body"/>
        <w:spacing w:after="0"/>
        <w:rPr>
          <w:rFonts w:ascii="Arial" w:hAnsi="Arial" w:cs="Arial"/>
          <w:b/>
          <w:bCs/>
        </w:rPr>
      </w:pPr>
      <w:r>
        <w:rPr>
          <w:rFonts w:ascii="Arial" w:hAnsi="Arial" w:cs="Arial"/>
          <w:b/>
          <w:bCs/>
        </w:rPr>
        <w:t xml:space="preserve">2.7 </w:t>
      </w:r>
      <w:r w:rsidR="003F03E5" w:rsidRPr="003F03E5">
        <w:rPr>
          <w:rFonts w:ascii="Arial" w:hAnsi="Arial" w:cs="Arial"/>
          <w:b/>
          <w:bCs/>
        </w:rPr>
        <w:t>Data Collection and Analysis</w:t>
      </w:r>
    </w:p>
    <w:p w14:paraId="6317B27D" w14:textId="77777777" w:rsidR="004D3927" w:rsidRPr="003F03E5" w:rsidRDefault="004D3927" w:rsidP="003F03E5">
      <w:pPr>
        <w:pStyle w:val="Body"/>
        <w:spacing w:after="0"/>
        <w:rPr>
          <w:rFonts w:ascii="Arial" w:hAnsi="Arial" w:cs="Arial"/>
          <w:b/>
          <w:bCs/>
        </w:rPr>
      </w:pPr>
    </w:p>
    <w:p w14:paraId="78985EE1" w14:textId="77777777" w:rsidR="003F03E5" w:rsidRPr="003F03E5" w:rsidRDefault="003F03E5" w:rsidP="003F03E5">
      <w:pPr>
        <w:pStyle w:val="Body"/>
        <w:spacing w:after="0"/>
        <w:rPr>
          <w:rFonts w:ascii="Arial" w:hAnsi="Arial" w:cs="Arial"/>
        </w:rPr>
      </w:pPr>
      <w:r w:rsidRPr="003F03E5">
        <w:rPr>
          <w:rFonts w:ascii="Arial" w:hAnsi="Arial" w:cs="Arial"/>
        </w:rPr>
        <w:t xml:space="preserve">The original NDHS data were collected by trained field personnel using </w:t>
      </w:r>
      <w:proofErr w:type="spellStart"/>
      <w:r w:rsidRPr="003F03E5">
        <w:rPr>
          <w:rFonts w:ascii="Arial" w:hAnsi="Arial" w:cs="Arial"/>
        </w:rPr>
        <w:t>standardised</w:t>
      </w:r>
      <w:proofErr w:type="spellEnd"/>
      <w:r w:rsidRPr="003F03E5">
        <w:rPr>
          <w:rFonts w:ascii="Arial" w:hAnsi="Arial" w:cs="Arial"/>
        </w:rPr>
        <w:t xml:space="preserve"> questionnaires administered through CAPI. The present study involved secondary data analysis and therefore did not involve direct contact with participants or independent primary data collection.</w:t>
      </w:r>
    </w:p>
    <w:p w14:paraId="087CE7E9" w14:textId="77777777" w:rsidR="003F03E5" w:rsidRPr="003F03E5" w:rsidRDefault="003F03E5" w:rsidP="003F03E5">
      <w:pPr>
        <w:pStyle w:val="Body"/>
        <w:spacing w:after="0"/>
        <w:rPr>
          <w:rFonts w:ascii="Arial" w:hAnsi="Arial" w:cs="Arial"/>
        </w:rPr>
      </w:pPr>
      <w:r w:rsidRPr="003F03E5">
        <w:rPr>
          <w:rFonts w:ascii="Arial" w:hAnsi="Arial" w:cs="Arial"/>
        </w:rPr>
        <w:t xml:space="preserve">The data were cleaned, coded and </w:t>
      </w:r>
      <w:proofErr w:type="spellStart"/>
      <w:r w:rsidRPr="003F03E5">
        <w:rPr>
          <w:rFonts w:ascii="Arial" w:hAnsi="Arial" w:cs="Arial"/>
        </w:rPr>
        <w:t>analysed</w:t>
      </w:r>
      <w:proofErr w:type="spellEnd"/>
      <w:r w:rsidRPr="003F03E5">
        <w:rPr>
          <w:rFonts w:ascii="Arial" w:hAnsi="Arial" w:cs="Arial"/>
        </w:rPr>
        <w:t xml:space="preserve"> using Stata version 18 SE. Descriptive statistics were presented as weighted frequencies and percentages. The prevalence of ARI was estimated with 95% confidence intervals. Associations between ARI and explanatory variables were examined using survey-adjusted Pearson's chi-square tests.</w:t>
      </w:r>
    </w:p>
    <w:p w14:paraId="3AD98706" w14:textId="77777777" w:rsidR="003F03E5" w:rsidRPr="003F03E5" w:rsidRDefault="003F03E5" w:rsidP="003F03E5">
      <w:pPr>
        <w:pStyle w:val="Body"/>
        <w:spacing w:after="0"/>
        <w:rPr>
          <w:rFonts w:ascii="Arial" w:hAnsi="Arial" w:cs="Arial"/>
        </w:rPr>
      </w:pPr>
      <w:r w:rsidRPr="003F03E5">
        <w:rPr>
          <w:rFonts w:ascii="Arial" w:hAnsi="Arial" w:cs="Arial"/>
        </w:rPr>
        <w:t>Survey-adjusted Poisson regression with robust variance was used to estimate crude and adjusted prevalence ratios (PRs) with corresponding 95% confidence intervals. The multivariable model included relevant household environmental factors and selected child, maternal and socioeconomic characteristics. Statistical significance was set at p &lt; 0.05.</w:t>
      </w:r>
    </w:p>
    <w:p w14:paraId="461DBF8E" w14:textId="77777777" w:rsidR="003F03E5" w:rsidRPr="003F03E5" w:rsidRDefault="003F03E5" w:rsidP="003F03E5">
      <w:pPr>
        <w:pStyle w:val="Body"/>
        <w:spacing w:after="0"/>
        <w:rPr>
          <w:rFonts w:ascii="Arial" w:hAnsi="Arial" w:cs="Arial"/>
        </w:rPr>
      </w:pPr>
      <w:r w:rsidRPr="003F03E5">
        <w:rPr>
          <w:rFonts w:ascii="Arial" w:hAnsi="Arial" w:cs="Arial"/>
        </w:rPr>
        <w:t>All analyses accounted for the complex survey design by incorporating the NDHS sampling weights, primary sampling units and stratification variables.</w:t>
      </w:r>
    </w:p>
    <w:p w14:paraId="508038D8" w14:textId="77777777" w:rsidR="00790ADA" w:rsidRPr="00FB3A86" w:rsidRDefault="00790ADA" w:rsidP="00441B6F">
      <w:pPr>
        <w:pStyle w:val="Body"/>
        <w:spacing w:after="0"/>
        <w:rPr>
          <w:rFonts w:ascii="Arial" w:hAnsi="Arial" w:cs="Arial"/>
        </w:rPr>
      </w:pPr>
    </w:p>
    <w:p w14:paraId="61201B09" w14:textId="77777777" w:rsidR="00790ADA" w:rsidRPr="00FB3A86" w:rsidRDefault="00790ADA" w:rsidP="00441B6F">
      <w:pPr>
        <w:pStyle w:val="Body"/>
        <w:spacing w:after="0"/>
        <w:rPr>
          <w:rFonts w:ascii="Arial" w:hAnsi="Arial" w:cs="Arial"/>
        </w:rPr>
      </w:pPr>
    </w:p>
    <w:p w14:paraId="27BA063B" w14:textId="77777777" w:rsidR="00902823" w:rsidRDefault="00000F8F" w:rsidP="00441B6F">
      <w:pPr>
        <w:pStyle w:val="Head1"/>
        <w:spacing w:after="0"/>
        <w:jc w:val="both"/>
        <w:rPr>
          <w:rFonts w:ascii="Arial" w:hAnsi="Arial" w:cs="Arial"/>
        </w:rPr>
      </w:pPr>
      <w:r>
        <w:rPr>
          <w:rFonts w:ascii="Arial" w:hAnsi="Arial" w:cs="Arial"/>
        </w:rPr>
        <w:lastRenderedPageBreak/>
        <w:t>3</w:t>
      </w:r>
      <w:r w:rsidR="00902823">
        <w:rPr>
          <w:rFonts w:ascii="Arial" w:hAnsi="Arial" w:cs="Arial"/>
        </w:rPr>
        <w:t xml:space="preserve">. </w:t>
      </w:r>
      <w:r>
        <w:rPr>
          <w:rFonts w:ascii="Arial" w:hAnsi="Arial" w:cs="Arial"/>
        </w:rPr>
        <w:t>results and discussion</w:t>
      </w:r>
    </w:p>
    <w:p w14:paraId="268DD6BC" w14:textId="77777777" w:rsidR="00790ADA" w:rsidRPr="00FB3A86" w:rsidRDefault="00790ADA" w:rsidP="00441B6F">
      <w:pPr>
        <w:pStyle w:val="Head1"/>
        <w:spacing w:after="0"/>
        <w:jc w:val="both"/>
        <w:rPr>
          <w:rFonts w:ascii="Arial" w:hAnsi="Arial" w:cs="Arial"/>
        </w:rPr>
      </w:pPr>
    </w:p>
    <w:p w14:paraId="20246B7F" w14:textId="523EDE5D" w:rsidR="004D3927" w:rsidRDefault="004D3927" w:rsidP="004D3927">
      <w:pPr>
        <w:pStyle w:val="Body"/>
        <w:spacing w:after="0"/>
        <w:rPr>
          <w:rFonts w:ascii="Arial" w:hAnsi="Arial" w:cs="Arial"/>
          <w:b/>
          <w:bCs/>
        </w:rPr>
      </w:pPr>
      <w:r>
        <w:rPr>
          <w:rFonts w:ascii="Arial" w:hAnsi="Arial" w:cs="Arial"/>
          <w:b/>
          <w:bCs/>
        </w:rPr>
        <w:t xml:space="preserve">3.1 </w:t>
      </w:r>
      <w:r w:rsidRPr="004D3927">
        <w:rPr>
          <w:rFonts w:ascii="Arial" w:hAnsi="Arial" w:cs="Arial"/>
          <w:b/>
          <w:bCs/>
        </w:rPr>
        <w:t>Results</w:t>
      </w:r>
    </w:p>
    <w:p w14:paraId="5E1DC68A" w14:textId="77777777" w:rsidR="004D3927" w:rsidRPr="004D3927" w:rsidRDefault="004D3927" w:rsidP="004D3927">
      <w:pPr>
        <w:pStyle w:val="Body"/>
        <w:spacing w:after="0"/>
        <w:rPr>
          <w:rFonts w:ascii="Arial" w:hAnsi="Arial" w:cs="Arial"/>
          <w:b/>
          <w:bCs/>
        </w:rPr>
      </w:pPr>
    </w:p>
    <w:p w14:paraId="303CB643" w14:textId="53F8A079" w:rsidR="004D3927" w:rsidRDefault="004D3927" w:rsidP="004D3927">
      <w:pPr>
        <w:pStyle w:val="Body"/>
        <w:spacing w:after="0"/>
        <w:rPr>
          <w:rFonts w:ascii="Arial" w:hAnsi="Arial" w:cs="Arial"/>
          <w:b/>
          <w:bCs/>
        </w:rPr>
      </w:pPr>
      <w:r>
        <w:rPr>
          <w:rFonts w:ascii="Arial" w:hAnsi="Arial" w:cs="Arial"/>
          <w:b/>
          <w:bCs/>
        </w:rPr>
        <w:t xml:space="preserve">3.1.1 </w:t>
      </w:r>
      <w:r w:rsidRPr="004D3927">
        <w:rPr>
          <w:rFonts w:ascii="Arial" w:hAnsi="Arial" w:cs="Arial"/>
          <w:b/>
          <w:bCs/>
        </w:rPr>
        <w:t>Socio-Demographic Characteristics in the Study Population</w:t>
      </w:r>
    </w:p>
    <w:p w14:paraId="4173E5AB" w14:textId="77777777" w:rsidR="004D3927" w:rsidRPr="004D3927" w:rsidRDefault="004D3927" w:rsidP="004D3927">
      <w:pPr>
        <w:pStyle w:val="Body"/>
        <w:spacing w:after="0"/>
        <w:rPr>
          <w:rFonts w:ascii="Arial" w:hAnsi="Arial" w:cs="Arial"/>
          <w:b/>
          <w:bCs/>
        </w:rPr>
      </w:pPr>
    </w:p>
    <w:p w14:paraId="2428FAFD" w14:textId="77777777" w:rsidR="004D3927" w:rsidRDefault="004D3927" w:rsidP="004D3927">
      <w:pPr>
        <w:pStyle w:val="Body"/>
        <w:spacing w:after="0"/>
        <w:rPr>
          <w:rFonts w:ascii="Arial" w:hAnsi="Arial" w:cs="Arial"/>
        </w:rPr>
      </w:pPr>
      <w:r w:rsidRPr="004D3927">
        <w:rPr>
          <w:rFonts w:ascii="Arial" w:hAnsi="Arial" w:cs="Arial"/>
          <w:b/>
          <w:bCs/>
        </w:rPr>
        <w:t>Table 1</w:t>
      </w:r>
      <w:r w:rsidRPr="004D3927">
        <w:rPr>
          <w:rFonts w:ascii="Arial" w:hAnsi="Arial" w:cs="Arial"/>
        </w:rPr>
        <w:t xml:space="preserve"> presents the socio-demographic characteristics of the study population. The findings show that the study population comprised 2,949 children. The largest age group was 48–59 months (21.33%), while the smallest was 24–35 months (18.62%). The sex distribution was nearly equal, with males accounting for 50.22% and females 49.78%. Most children had mothers aged 25–34 years (52.26%) and with secondary education (63.72%). Regarding household wealth, the middle category was the most represented (31.91%), followed by the richer category (27.70%). More than half of the children lived in households with 5–8 members (53.27%), while 73.99% lived in male-headed households. Geographically, the South East had the highest representation (56.09%), followed by the South </w:t>
      </w:r>
      <w:proofErr w:type="spellStart"/>
      <w:r w:rsidRPr="004D3927">
        <w:rPr>
          <w:rFonts w:ascii="Arial" w:hAnsi="Arial" w:cs="Arial"/>
        </w:rPr>
        <w:t>South</w:t>
      </w:r>
      <w:proofErr w:type="spellEnd"/>
      <w:r w:rsidRPr="004D3927">
        <w:rPr>
          <w:rFonts w:ascii="Arial" w:hAnsi="Arial" w:cs="Arial"/>
        </w:rPr>
        <w:t xml:space="preserve"> (26.69%) and South West (17.23%).</w:t>
      </w:r>
    </w:p>
    <w:p w14:paraId="782F54B0" w14:textId="77777777" w:rsidR="004D3927" w:rsidRPr="004D3927" w:rsidRDefault="004D3927" w:rsidP="004D3927">
      <w:pPr>
        <w:pStyle w:val="Body"/>
        <w:spacing w:after="0"/>
        <w:rPr>
          <w:rFonts w:ascii="Arial" w:hAnsi="Arial" w:cs="Arial"/>
        </w:rPr>
      </w:pPr>
    </w:p>
    <w:p w14:paraId="53317CCC" w14:textId="77777777" w:rsidR="004D3927" w:rsidRPr="004D3927" w:rsidRDefault="004D3927" w:rsidP="004D3927">
      <w:pPr>
        <w:pStyle w:val="Body"/>
        <w:spacing w:after="0"/>
        <w:rPr>
          <w:rFonts w:ascii="Arial" w:hAnsi="Arial" w:cs="Arial"/>
        </w:rPr>
      </w:pPr>
      <w:r w:rsidRPr="004D3927">
        <w:rPr>
          <w:rFonts w:ascii="Arial" w:hAnsi="Arial" w:cs="Arial"/>
        </w:rPr>
        <w:t>Table 1: Socio-Demographic Characteristics in the Study Population</w:t>
      </w:r>
    </w:p>
    <w:tbl>
      <w:tblPr>
        <w:tblStyle w:val="PlainTable2"/>
        <w:tblW w:w="8965" w:type="dxa"/>
        <w:tblLook w:val="07A0" w:firstRow="1" w:lastRow="0" w:firstColumn="1" w:lastColumn="1" w:noHBand="1" w:noVBand="1"/>
      </w:tblPr>
      <w:tblGrid>
        <w:gridCol w:w="4416"/>
        <w:gridCol w:w="2188"/>
        <w:gridCol w:w="2361"/>
      </w:tblGrid>
      <w:tr w:rsidR="004D3927" w:rsidRPr="004D3927" w14:paraId="77D7AA92" w14:textId="77777777" w:rsidTr="001B58F0">
        <w:trPr>
          <w:cnfStyle w:val="100000000000" w:firstRow="1" w:lastRow="0" w:firstColumn="0" w:lastColumn="0" w:oddVBand="0" w:evenVBand="0" w:oddHBand="0"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2C8D837D" w14:textId="77777777" w:rsidR="004D3927" w:rsidRPr="004D3927" w:rsidRDefault="004D3927" w:rsidP="004D3927">
            <w:pPr>
              <w:pStyle w:val="Body"/>
              <w:rPr>
                <w:rFonts w:ascii="Arial" w:hAnsi="Arial" w:cs="Arial"/>
              </w:rPr>
            </w:pPr>
            <w:r w:rsidRPr="004D3927">
              <w:rPr>
                <w:rFonts w:ascii="Arial" w:hAnsi="Arial" w:cs="Arial"/>
              </w:rPr>
              <w:t>Characteristics</w:t>
            </w:r>
          </w:p>
        </w:tc>
        <w:tc>
          <w:tcPr>
            <w:tcW w:w="0" w:type="auto"/>
            <w:hideMark/>
          </w:tcPr>
          <w:p w14:paraId="4BFA2308" w14:textId="77777777" w:rsidR="004D3927" w:rsidRPr="004D3927" w:rsidRDefault="004D3927" w:rsidP="004D3927">
            <w:pPr>
              <w:pStyle w:val="Body"/>
              <w:cnfStyle w:val="100000000000" w:firstRow="1"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Frequency (n)</w:t>
            </w:r>
          </w:p>
        </w:tc>
        <w:tc>
          <w:tcPr>
            <w:cnfStyle w:val="000100000000" w:firstRow="0" w:lastRow="0" w:firstColumn="0" w:lastColumn="1" w:oddVBand="0" w:evenVBand="0" w:oddHBand="0" w:evenHBand="0" w:firstRowFirstColumn="0" w:firstRowLastColumn="0" w:lastRowFirstColumn="0" w:lastRowLastColumn="0"/>
            <w:tcW w:w="0" w:type="auto"/>
            <w:hideMark/>
          </w:tcPr>
          <w:p w14:paraId="561ED4D4" w14:textId="77777777" w:rsidR="004D3927" w:rsidRPr="004D3927" w:rsidRDefault="004D3927" w:rsidP="004D3927">
            <w:pPr>
              <w:pStyle w:val="Body"/>
              <w:rPr>
                <w:rFonts w:ascii="Arial" w:hAnsi="Arial" w:cs="Arial"/>
              </w:rPr>
            </w:pPr>
            <w:r w:rsidRPr="004D3927">
              <w:rPr>
                <w:rFonts w:ascii="Arial" w:hAnsi="Arial" w:cs="Arial"/>
              </w:rPr>
              <w:t>Percentage (%)</w:t>
            </w:r>
          </w:p>
        </w:tc>
      </w:tr>
      <w:tr w:rsidR="004D3927" w:rsidRPr="004D3927" w14:paraId="23C37164"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27B78FE9" w14:textId="77777777" w:rsidR="004D3927" w:rsidRPr="004D3927" w:rsidRDefault="004D3927" w:rsidP="004D3927">
            <w:pPr>
              <w:pStyle w:val="Body"/>
              <w:rPr>
                <w:rFonts w:ascii="Arial" w:hAnsi="Arial" w:cs="Arial"/>
              </w:rPr>
            </w:pPr>
            <w:r w:rsidRPr="004D3927">
              <w:rPr>
                <w:rFonts w:ascii="Arial" w:hAnsi="Arial" w:cs="Arial"/>
              </w:rPr>
              <w:t>Age of child (months)</w:t>
            </w:r>
          </w:p>
        </w:tc>
        <w:tc>
          <w:tcPr>
            <w:tcW w:w="0" w:type="auto"/>
            <w:hideMark/>
          </w:tcPr>
          <w:p w14:paraId="4818B4A3"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cnfStyle w:val="000100000000" w:firstRow="0" w:lastRow="0" w:firstColumn="0" w:lastColumn="1" w:oddVBand="0" w:evenVBand="0" w:oddHBand="0" w:evenHBand="0" w:firstRowFirstColumn="0" w:firstRowLastColumn="0" w:lastRowFirstColumn="0" w:lastRowLastColumn="0"/>
            <w:tcW w:w="0" w:type="auto"/>
            <w:hideMark/>
          </w:tcPr>
          <w:p w14:paraId="76D6A6A1" w14:textId="77777777" w:rsidR="004D3927" w:rsidRPr="004D3927" w:rsidRDefault="004D3927" w:rsidP="004D3927">
            <w:pPr>
              <w:pStyle w:val="Body"/>
              <w:rPr>
                <w:rFonts w:ascii="Arial" w:hAnsi="Arial" w:cs="Arial"/>
              </w:rPr>
            </w:pPr>
          </w:p>
        </w:tc>
      </w:tr>
      <w:tr w:rsidR="004D3927" w:rsidRPr="004D3927" w14:paraId="2CF57DB1" w14:textId="77777777" w:rsidTr="001B58F0">
        <w:trPr>
          <w:trHeight w:val="445"/>
        </w:trPr>
        <w:tc>
          <w:tcPr>
            <w:cnfStyle w:val="001000000000" w:firstRow="0" w:lastRow="0" w:firstColumn="1" w:lastColumn="0" w:oddVBand="0" w:evenVBand="0" w:oddHBand="0" w:evenHBand="0" w:firstRowFirstColumn="0" w:firstRowLastColumn="0" w:lastRowFirstColumn="0" w:lastRowLastColumn="0"/>
            <w:tcW w:w="0" w:type="auto"/>
            <w:hideMark/>
          </w:tcPr>
          <w:p w14:paraId="1BE1C965" w14:textId="77777777" w:rsidR="004D3927" w:rsidRPr="004D3927" w:rsidRDefault="004D3927" w:rsidP="004D3927">
            <w:pPr>
              <w:pStyle w:val="Body"/>
              <w:rPr>
                <w:rFonts w:ascii="Arial" w:hAnsi="Arial" w:cs="Arial"/>
                <w:b w:val="0"/>
              </w:rPr>
            </w:pPr>
            <w:r w:rsidRPr="004D3927">
              <w:rPr>
                <w:rFonts w:ascii="Arial" w:hAnsi="Arial" w:cs="Arial"/>
                <w:b w:val="0"/>
              </w:rPr>
              <w:t>0–11 months</w:t>
            </w:r>
          </w:p>
        </w:tc>
        <w:tc>
          <w:tcPr>
            <w:tcW w:w="0" w:type="auto"/>
            <w:hideMark/>
          </w:tcPr>
          <w:p w14:paraId="3FF7E6C8"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594</w:t>
            </w:r>
          </w:p>
        </w:tc>
        <w:tc>
          <w:tcPr>
            <w:cnfStyle w:val="000100000000" w:firstRow="0" w:lastRow="0" w:firstColumn="0" w:lastColumn="1" w:oddVBand="0" w:evenVBand="0" w:oddHBand="0" w:evenHBand="0" w:firstRowFirstColumn="0" w:firstRowLastColumn="0" w:lastRowFirstColumn="0" w:lastRowLastColumn="0"/>
            <w:tcW w:w="0" w:type="auto"/>
            <w:hideMark/>
          </w:tcPr>
          <w:p w14:paraId="245D5E40" w14:textId="77777777" w:rsidR="004D3927" w:rsidRPr="004D3927" w:rsidRDefault="004D3927" w:rsidP="004D3927">
            <w:pPr>
              <w:pStyle w:val="Body"/>
              <w:rPr>
                <w:rFonts w:ascii="Arial" w:hAnsi="Arial" w:cs="Arial"/>
                <w:b w:val="0"/>
              </w:rPr>
            </w:pPr>
            <w:r w:rsidRPr="004D3927">
              <w:rPr>
                <w:rFonts w:ascii="Arial" w:hAnsi="Arial" w:cs="Arial"/>
                <w:b w:val="0"/>
              </w:rPr>
              <w:t>20.14</w:t>
            </w:r>
          </w:p>
        </w:tc>
      </w:tr>
      <w:tr w:rsidR="004D3927" w:rsidRPr="004D3927" w14:paraId="7401B762"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60E3AADE" w14:textId="77777777" w:rsidR="004D3927" w:rsidRPr="004D3927" w:rsidRDefault="004D3927" w:rsidP="004D3927">
            <w:pPr>
              <w:pStyle w:val="Body"/>
              <w:rPr>
                <w:rFonts w:ascii="Arial" w:hAnsi="Arial" w:cs="Arial"/>
                <w:b w:val="0"/>
              </w:rPr>
            </w:pPr>
            <w:r w:rsidRPr="004D3927">
              <w:rPr>
                <w:rFonts w:ascii="Arial" w:hAnsi="Arial" w:cs="Arial"/>
                <w:b w:val="0"/>
              </w:rPr>
              <w:t>12–23 months</w:t>
            </w:r>
          </w:p>
        </w:tc>
        <w:tc>
          <w:tcPr>
            <w:tcW w:w="0" w:type="auto"/>
            <w:hideMark/>
          </w:tcPr>
          <w:p w14:paraId="191EF000"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559</w:t>
            </w:r>
          </w:p>
        </w:tc>
        <w:tc>
          <w:tcPr>
            <w:cnfStyle w:val="000100000000" w:firstRow="0" w:lastRow="0" w:firstColumn="0" w:lastColumn="1" w:oddVBand="0" w:evenVBand="0" w:oddHBand="0" w:evenHBand="0" w:firstRowFirstColumn="0" w:firstRowLastColumn="0" w:lastRowFirstColumn="0" w:lastRowLastColumn="0"/>
            <w:tcW w:w="0" w:type="auto"/>
            <w:hideMark/>
          </w:tcPr>
          <w:p w14:paraId="52E9F250" w14:textId="77777777" w:rsidR="004D3927" w:rsidRPr="004D3927" w:rsidRDefault="004D3927" w:rsidP="004D3927">
            <w:pPr>
              <w:pStyle w:val="Body"/>
              <w:rPr>
                <w:rFonts w:ascii="Arial" w:hAnsi="Arial" w:cs="Arial"/>
                <w:b w:val="0"/>
              </w:rPr>
            </w:pPr>
            <w:r w:rsidRPr="004D3927">
              <w:rPr>
                <w:rFonts w:ascii="Arial" w:hAnsi="Arial" w:cs="Arial"/>
                <w:b w:val="0"/>
              </w:rPr>
              <w:t>18.96</w:t>
            </w:r>
          </w:p>
        </w:tc>
      </w:tr>
      <w:tr w:rsidR="004D3927" w:rsidRPr="004D3927" w14:paraId="673B59DA"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00E52005" w14:textId="77777777" w:rsidR="004D3927" w:rsidRPr="004D3927" w:rsidRDefault="004D3927" w:rsidP="004D3927">
            <w:pPr>
              <w:pStyle w:val="Body"/>
              <w:rPr>
                <w:rFonts w:ascii="Arial" w:hAnsi="Arial" w:cs="Arial"/>
                <w:b w:val="0"/>
              </w:rPr>
            </w:pPr>
            <w:r w:rsidRPr="004D3927">
              <w:rPr>
                <w:rFonts w:ascii="Arial" w:hAnsi="Arial" w:cs="Arial"/>
                <w:b w:val="0"/>
              </w:rPr>
              <w:t>24–35 months</w:t>
            </w:r>
          </w:p>
        </w:tc>
        <w:tc>
          <w:tcPr>
            <w:tcW w:w="0" w:type="auto"/>
            <w:hideMark/>
          </w:tcPr>
          <w:p w14:paraId="710A0534"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549</w:t>
            </w:r>
          </w:p>
        </w:tc>
        <w:tc>
          <w:tcPr>
            <w:cnfStyle w:val="000100000000" w:firstRow="0" w:lastRow="0" w:firstColumn="0" w:lastColumn="1" w:oddVBand="0" w:evenVBand="0" w:oddHBand="0" w:evenHBand="0" w:firstRowFirstColumn="0" w:firstRowLastColumn="0" w:lastRowFirstColumn="0" w:lastRowLastColumn="0"/>
            <w:tcW w:w="0" w:type="auto"/>
            <w:hideMark/>
          </w:tcPr>
          <w:p w14:paraId="28768E3C" w14:textId="77777777" w:rsidR="004D3927" w:rsidRPr="004D3927" w:rsidRDefault="004D3927" w:rsidP="004D3927">
            <w:pPr>
              <w:pStyle w:val="Body"/>
              <w:rPr>
                <w:rFonts w:ascii="Arial" w:hAnsi="Arial" w:cs="Arial"/>
                <w:b w:val="0"/>
              </w:rPr>
            </w:pPr>
            <w:r w:rsidRPr="004D3927">
              <w:rPr>
                <w:rFonts w:ascii="Arial" w:hAnsi="Arial" w:cs="Arial"/>
                <w:b w:val="0"/>
              </w:rPr>
              <w:t>18.62</w:t>
            </w:r>
          </w:p>
        </w:tc>
      </w:tr>
      <w:tr w:rsidR="004D3927" w:rsidRPr="004D3927" w14:paraId="48FA2C3A"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6AF2FA07" w14:textId="77777777" w:rsidR="004D3927" w:rsidRPr="004D3927" w:rsidRDefault="004D3927" w:rsidP="004D3927">
            <w:pPr>
              <w:pStyle w:val="Body"/>
              <w:rPr>
                <w:rFonts w:ascii="Arial" w:hAnsi="Arial" w:cs="Arial"/>
                <w:b w:val="0"/>
              </w:rPr>
            </w:pPr>
            <w:r w:rsidRPr="004D3927">
              <w:rPr>
                <w:rFonts w:ascii="Arial" w:hAnsi="Arial" w:cs="Arial"/>
                <w:b w:val="0"/>
              </w:rPr>
              <w:t>36–47 months</w:t>
            </w:r>
          </w:p>
        </w:tc>
        <w:tc>
          <w:tcPr>
            <w:tcW w:w="0" w:type="auto"/>
            <w:hideMark/>
          </w:tcPr>
          <w:p w14:paraId="066EC5B9"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618</w:t>
            </w:r>
          </w:p>
        </w:tc>
        <w:tc>
          <w:tcPr>
            <w:cnfStyle w:val="000100000000" w:firstRow="0" w:lastRow="0" w:firstColumn="0" w:lastColumn="1" w:oddVBand="0" w:evenVBand="0" w:oddHBand="0" w:evenHBand="0" w:firstRowFirstColumn="0" w:firstRowLastColumn="0" w:lastRowFirstColumn="0" w:lastRowLastColumn="0"/>
            <w:tcW w:w="0" w:type="auto"/>
            <w:hideMark/>
          </w:tcPr>
          <w:p w14:paraId="62A40254" w14:textId="77777777" w:rsidR="004D3927" w:rsidRPr="004D3927" w:rsidRDefault="004D3927" w:rsidP="004D3927">
            <w:pPr>
              <w:pStyle w:val="Body"/>
              <w:rPr>
                <w:rFonts w:ascii="Arial" w:hAnsi="Arial" w:cs="Arial"/>
                <w:b w:val="0"/>
              </w:rPr>
            </w:pPr>
            <w:r w:rsidRPr="004D3927">
              <w:rPr>
                <w:rFonts w:ascii="Arial" w:hAnsi="Arial" w:cs="Arial"/>
                <w:b w:val="0"/>
              </w:rPr>
              <w:t>20.96</w:t>
            </w:r>
          </w:p>
        </w:tc>
      </w:tr>
      <w:tr w:rsidR="004D3927" w:rsidRPr="004D3927" w14:paraId="0230884B" w14:textId="77777777" w:rsidTr="001B58F0">
        <w:trPr>
          <w:trHeight w:val="445"/>
        </w:trPr>
        <w:tc>
          <w:tcPr>
            <w:cnfStyle w:val="001000000000" w:firstRow="0" w:lastRow="0" w:firstColumn="1" w:lastColumn="0" w:oddVBand="0" w:evenVBand="0" w:oddHBand="0" w:evenHBand="0" w:firstRowFirstColumn="0" w:firstRowLastColumn="0" w:lastRowFirstColumn="0" w:lastRowLastColumn="0"/>
            <w:tcW w:w="0" w:type="auto"/>
            <w:hideMark/>
          </w:tcPr>
          <w:p w14:paraId="407F937F" w14:textId="77777777" w:rsidR="004D3927" w:rsidRPr="004D3927" w:rsidRDefault="004D3927" w:rsidP="004D3927">
            <w:pPr>
              <w:pStyle w:val="Body"/>
              <w:rPr>
                <w:rFonts w:ascii="Arial" w:hAnsi="Arial" w:cs="Arial"/>
                <w:b w:val="0"/>
              </w:rPr>
            </w:pPr>
            <w:r w:rsidRPr="004D3927">
              <w:rPr>
                <w:rFonts w:ascii="Arial" w:hAnsi="Arial" w:cs="Arial"/>
                <w:b w:val="0"/>
              </w:rPr>
              <w:t>48–59 months</w:t>
            </w:r>
          </w:p>
        </w:tc>
        <w:tc>
          <w:tcPr>
            <w:tcW w:w="0" w:type="auto"/>
            <w:hideMark/>
          </w:tcPr>
          <w:p w14:paraId="794A5496"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629</w:t>
            </w:r>
          </w:p>
        </w:tc>
        <w:tc>
          <w:tcPr>
            <w:cnfStyle w:val="000100000000" w:firstRow="0" w:lastRow="0" w:firstColumn="0" w:lastColumn="1" w:oddVBand="0" w:evenVBand="0" w:oddHBand="0" w:evenHBand="0" w:firstRowFirstColumn="0" w:firstRowLastColumn="0" w:lastRowFirstColumn="0" w:lastRowLastColumn="0"/>
            <w:tcW w:w="0" w:type="auto"/>
            <w:hideMark/>
          </w:tcPr>
          <w:p w14:paraId="339BFC73" w14:textId="77777777" w:rsidR="004D3927" w:rsidRPr="004D3927" w:rsidRDefault="004D3927" w:rsidP="004D3927">
            <w:pPr>
              <w:pStyle w:val="Body"/>
              <w:rPr>
                <w:rFonts w:ascii="Arial" w:hAnsi="Arial" w:cs="Arial"/>
                <w:b w:val="0"/>
              </w:rPr>
            </w:pPr>
            <w:r w:rsidRPr="004D3927">
              <w:rPr>
                <w:rFonts w:ascii="Arial" w:hAnsi="Arial" w:cs="Arial"/>
                <w:b w:val="0"/>
              </w:rPr>
              <w:t>21.33</w:t>
            </w:r>
          </w:p>
        </w:tc>
      </w:tr>
      <w:tr w:rsidR="004D3927" w:rsidRPr="004D3927" w14:paraId="10E4F045"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1AE967C9" w14:textId="77777777" w:rsidR="004D3927" w:rsidRPr="004D3927" w:rsidRDefault="004D3927" w:rsidP="004D3927">
            <w:pPr>
              <w:pStyle w:val="Body"/>
              <w:rPr>
                <w:rFonts w:ascii="Arial" w:hAnsi="Arial" w:cs="Arial"/>
              </w:rPr>
            </w:pPr>
            <w:r w:rsidRPr="004D3927">
              <w:rPr>
                <w:rFonts w:ascii="Arial" w:hAnsi="Arial" w:cs="Arial"/>
              </w:rPr>
              <w:t>Sex of child</w:t>
            </w:r>
          </w:p>
        </w:tc>
        <w:tc>
          <w:tcPr>
            <w:tcW w:w="0" w:type="auto"/>
            <w:hideMark/>
          </w:tcPr>
          <w:p w14:paraId="073F48E4"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cnfStyle w:val="000100000000" w:firstRow="0" w:lastRow="0" w:firstColumn="0" w:lastColumn="1" w:oddVBand="0" w:evenVBand="0" w:oddHBand="0" w:evenHBand="0" w:firstRowFirstColumn="0" w:firstRowLastColumn="0" w:lastRowFirstColumn="0" w:lastRowLastColumn="0"/>
            <w:tcW w:w="0" w:type="auto"/>
            <w:hideMark/>
          </w:tcPr>
          <w:p w14:paraId="21DC0628" w14:textId="77777777" w:rsidR="004D3927" w:rsidRPr="004D3927" w:rsidRDefault="004D3927" w:rsidP="004D3927">
            <w:pPr>
              <w:pStyle w:val="Body"/>
              <w:rPr>
                <w:rFonts w:ascii="Arial" w:hAnsi="Arial" w:cs="Arial"/>
              </w:rPr>
            </w:pPr>
          </w:p>
        </w:tc>
      </w:tr>
      <w:tr w:rsidR="004D3927" w:rsidRPr="004D3927" w14:paraId="50E68D67"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39E24256" w14:textId="77777777" w:rsidR="004D3927" w:rsidRPr="004D3927" w:rsidRDefault="004D3927" w:rsidP="004D3927">
            <w:pPr>
              <w:pStyle w:val="Body"/>
              <w:rPr>
                <w:rFonts w:ascii="Arial" w:hAnsi="Arial" w:cs="Arial"/>
                <w:b w:val="0"/>
              </w:rPr>
            </w:pPr>
            <w:r w:rsidRPr="004D3927">
              <w:rPr>
                <w:rFonts w:ascii="Arial" w:hAnsi="Arial" w:cs="Arial"/>
                <w:b w:val="0"/>
              </w:rPr>
              <w:t>Male</w:t>
            </w:r>
          </w:p>
        </w:tc>
        <w:tc>
          <w:tcPr>
            <w:tcW w:w="0" w:type="auto"/>
            <w:hideMark/>
          </w:tcPr>
          <w:p w14:paraId="3817AAB8"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1,481</w:t>
            </w:r>
          </w:p>
        </w:tc>
        <w:tc>
          <w:tcPr>
            <w:cnfStyle w:val="000100000000" w:firstRow="0" w:lastRow="0" w:firstColumn="0" w:lastColumn="1" w:oddVBand="0" w:evenVBand="0" w:oddHBand="0" w:evenHBand="0" w:firstRowFirstColumn="0" w:firstRowLastColumn="0" w:lastRowFirstColumn="0" w:lastRowLastColumn="0"/>
            <w:tcW w:w="0" w:type="auto"/>
            <w:hideMark/>
          </w:tcPr>
          <w:p w14:paraId="7EFD27A3" w14:textId="77777777" w:rsidR="004D3927" w:rsidRPr="004D3927" w:rsidRDefault="004D3927" w:rsidP="004D3927">
            <w:pPr>
              <w:pStyle w:val="Body"/>
              <w:rPr>
                <w:rFonts w:ascii="Arial" w:hAnsi="Arial" w:cs="Arial"/>
                <w:b w:val="0"/>
              </w:rPr>
            </w:pPr>
            <w:r w:rsidRPr="004D3927">
              <w:rPr>
                <w:rFonts w:ascii="Arial" w:hAnsi="Arial" w:cs="Arial"/>
                <w:b w:val="0"/>
              </w:rPr>
              <w:t>50.22</w:t>
            </w:r>
          </w:p>
        </w:tc>
      </w:tr>
      <w:tr w:rsidR="004D3927" w:rsidRPr="004D3927" w14:paraId="706E1FCF"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37CB858E" w14:textId="77777777" w:rsidR="004D3927" w:rsidRPr="004D3927" w:rsidRDefault="004D3927" w:rsidP="004D3927">
            <w:pPr>
              <w:pStyle w:val="Body"/>
              <w:rPr>
                <w:rFonts w:ascii="Arial" w:hAnsi="Arial" w:cs="Arial"/>
                <w:b w:val="0"/>
              </w:rPr>
            </w:pPr>
            <w:r w:rsidRPr="004D3927">
              <w:rPr>
                <w:rFonts w:ascii="Arial" w:hAnsi="Arial" w:cs="Arial"/>
                <w:b w:val="0"/>
              </w:rPr>
              <w:t>Female</w:t>
            </w:r>
          </w:p>
        </w:tc>
        <w:tc>
          <w:tcPr>
            <w:tcW w:w="0" w:type="auto"/>
            <w:hideMark/>
          </w:tcPr>
          <w:p w14:paraId="15CF69F6"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1,468</w:t>
            </w:r>
          </w:p>
        </w:tc>
        <w:tc>
          <w:tcPr>
            <w:cnfStyle w:val="000100000000" w:firstRow="0" w:lastRow="0" w:firstColumn="0" w:lastColumn="1" w:oddVBand="0" w:evenVBand="0" w:oddHBand="0" w:evenHBand="0" w:firstRowFirstColumn="0" w:firstRowLastColumn="0" w:lastRowFirstColumn="0" w:lastRowLastColumn="0"/>
            <w:tcW w:w="0" w:type="auto"/>
            <w:hideMark/>
          </w:tcPr>
          <w:p w14:paraId="5120BFE2" w14:textId="77777777" w:rsidR="004D3927" w:rsidRPr="004D3927" w:rsidRDefault="004D3927" w:rsidP="004D3927">
            <w:pPr>
              <w:pStyle w:val="Body"/>
              <w:rPr>
                <w:rFonts w:ascii="Arial" w:hAnsi="Arial" w:cs="Arial"/>
                <w:b w:val="0"/>
              </w:rPr>
            </w:pPr>
            <w:r w:rsidRPr="004D3927">
              <w:rPr>
                <w:rFonts w:ascii="Arial" w:hAnsi="Arial" w:cs="Arial"/>
                <w:b w:val="0"/>
              </w:rPr>
              <w:t>49.78</w:t>
            </w:r>
          </w:p>
        </w:tc>
      </w:tr>
      <w:tr w:rsidR="004D3927" w:rsidRPr="004D3927" w14:paraId="42CC5D54"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4BC738D1" w14:textId="77777777" w:rsidR="004D3927" w:rsidRPr="004D3927" w:rsidRDefault="004D3927" w:rsidP="004D3927">
            <w:pPr>
              <w:pStyle w:val="Body"/>
              <w:rPr>
                <w:rFonts w:ascii="Arial" w:hAnsi="Arial" w:cs="Arial"/>
              </w:rPr>
            </w:pPr>
            <w:r w:rsidRPr="004D3927">
              <w:rPr>
                <w:rFonts w:ascii="Arial" w:hAnsi="Arial" w:cs="Arial"/>
              </w:rPr>
              <w:t>Mother's age group (years)</w:t>
            </w:r>
          </w:p>
        </w:tc>
        <w:tc>
          <w:tcPr>
            <w:tcW w:w="0" w:type="auto"/>
            <w:hideMark/>
          </w:tcPr>
          <w:p w14:paraId="34DB8411"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cnfStyle w:val="000100000000" w:firstRow="0" w:lastRow="0" w:firstColumn="0" w:lastColumn="1" w:oddVBand="0" w:evenVBand="0" w:oddHBand="0" w:evenHBand="0" w:firstRowFirstColumn="0" w:firstRowLastColumn="0" w:lastRowFirstColumn="0" w:lastRowLastColumn="0"/>
            <w:tcW w:w="0" w:type="auto"/>
            <w:hideMark/>
          </w:tcPr>
          <w:p w14:paraId="6466475B" w14:textId="77777777" w:rsidR="004D3927" w:rsidRPr="004D3927" w:rsidRDefault="004D3927" w:rsidP="004D3927">
            <w:pPr>
              <w:pStyle w:val="Body"/>
              <w:rPr>
                <w:rFonts w:ascii="Arial" w:hAnsi="Arial" w:cs="Arial"/>
              </w:rPr>
            </w:pPr>
          </w:p>
        </w:tc>
      </w:tr>
      <w:tr w:rsidR="004D3927" w:rsidRPr="004D3927" w14:paraId="41792727" w14:textId="77777777" w:rsidTr="001B58F0">
        <w:trPr>
          <w:trHeight w:val="445"/>
        </w:trPr>
        <w:tc>
          <w:tcPr>
            <w:cnfStyle w:val="001000000000" w:firstRow="0" w:lastRow="0" w:firstColumn="1" w:lastColumn="0" w:oddVBand="0" w:evenVBand="0" w:oddHBand="0" w:evenHBand="0" w:firstRowFirstColumn="0" w:firstRowLastColumn="0" w:lastRowFirstColumn="0" w:lastRowLastColumn="0"/>
            <w:tcW w:w="0" w:type="auto"/>
            <w:hideMark/>
          </w:tcPr>
          <w:p w14:paraId="35252F3E" w14:textId="77777777" w:rsidR="004D3927" w:rsidRPr="004D3927" w:rsidRDefault="004D3927" w:rsidP="004D3927">
            <w:pPr>
              <w:pStyle w:val="Body"/>
              <w:rPr>
                <w:rFonts w:ascii="Arial" w:hAnsi="Arial" w:cs="Arial"/>
                <w:b w:val="0"/>
              </w:rPr>
            </w:pPr>
            <w:r w:rsidRPr="004D3927">
              <w:rPr>
                <w:rFonts w:ascii="Arial" w:hAnsi="Arial" w:cs="Arial"/>
                <w:b w:val="0"/>
              </w:rPr>
              <w:t>15–24 years</w:t>
            </w:r>
          </w:p>
        </w:tc>
        <w:tc>
          <w:tcPr>
            <w:tcW w:w="0" w:type="auto"/>
            <w:hideMark/>
          </w:tcPr>
          <w:p w14:paraId="6E921B30"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519</w:t>
            </w:r>
          </w:p>
        </w:tc>
        <w:tc>
          <w:tcPr>
            <w:cnfStyle w:val="000100000000" w:firstRow="0" w:lastRow="0" w:firstColumn="0" w:lastColumn="1" w:oddVBand="0" w:evenVBand="0" w:oddHBand="0" w:evenHBand="0" w:firstRowFirstColumn="0" w:firstRowLastColumn="0" w:lastRowFirstColumn="0" w:lastRowLastColumn="0"/>
            <w:tcW w:w="0" w:type="auto"/>
            <w:hideMark/>
          </w:tcPr>
          <w:p w14:paraId="7629ED15" w14:textId="77777777" w:rsidR="004D3927" w:rsidRPr="004D3927" w:rsidRDefault="004D3927" w:rsidP="004D3927">
            <w:pPr>
              <w:pStyle w:val="Body"/>
              <w:rPr>
                <w:rFonts w:ascii="Arial" w:hAnsi="Arial" w:cs="Arial"/>
                <w:b w:val="0"/>
              </w:rPr>
            </w:pPr>
            <w:r w:rsidRPr="004D3927">
              <w:rPr>
                <w:rFonts w:ascii="Arial" w:hAnsi="Arial" w:cs="Arial"/>
                <w:b w:val="0"/>
              </w:rPr>
              <w:t>17.60</w:t>
            </w:r>
          </w:p>
        </w:tc>
      </w:tr>
      <w:tr w:rsidR="004D3927" w:rsidRPr="004D3927" w14:paraId="6E7AC531"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5FDFEBFE" w14:textId="77777777" w:rsidR="004D3927" w:rsidRPr="004D3927" w:rsidRDefault="004D3927" w:rsidP="004D3927">
            <w:pPr>
              <w:pStyle w:val="Body"/>
              <w:rPr>
                <w:rFonts w:ascii="Arial" w:hAnsi="Arial" w:cs="Arial"/>
                <w:b w:val="0"/>
              </w:rPr>
            </w:pPr>
            <w:r w:rsidRPr="004D3927">
              <w:rPr>
                <w:rFonts w:ascii="Arial" w:hAnsi="Arial" w:cs="Arial"/>
                <w:b w:val="0"/>
              </w:rPr>
              <w:t>25–34 years</w:t>
            </w:r>
          </w:p>
        </w:tc>
        <w:tc>
          <w:tcPr>
            <w:tcW w:w="0" w:type="auto"/>
            <w:hideMark/>
          </w:tcPr>
          <w:p w14:paraId="2C6D4D89"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1,541</w:t>
            </w:r>
          </w:p>
        </w:tc>
        <w:tc>
          <w:tcPr>
            <w:cnfStyle w:val="000100000000" w:firstRow="0" w:lastRow="0" w:firstColumn="0" w:lastColumn="1" w:oddVBand="0" w:evenVBand="0" w:oddHBand="0" w:evenHBand="0" w:firstRowFirstColumn="0" w:firstRowLastColumn="0" w:lastRowFirstColumn="0" w:lastRowLastColumn="0"/>
            <w:tcW w:w="0" w:type="auto"/>
            <w:hideMark/>
          </w:tcPr>
          <w:p w14:paraId="78444793" w14:textId="77777777" w:rsidR="004D3927" w:rsidRPr="004D3927" w:rsidRDefault="004D3927" w:rsidP="004D3927">
            <w:pPr>
              <w:pStyle w:val="Body"/>
              <w:rPr>
                <w:rFonts w:ascii="Arial" w:hAnsi="Arial" w:cs="Arial"/>
                <w:b w:val="0"/>
              </w:rPr>
            </w:pPr>
            <w:r w:rsidRPr="004D3927">
              <w:rPr>
                <w:rFonts w:ascii="Arial" w:hAnsi="Arial" w:cs="Arial"/>
                <w:b w:val="0"/>
              </w:rPr>
              <w:t>52.26</w:t>
            </w:r>
          </w:p>
        </w:tc>
      </w:tr>
      <w:tr w:rsidR="004D3927" w:rsidRPr="004D3927" w14:paraId="32094EF4"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76EBCD20" w14:textId="77777777" w:rsidR="004D3927" w:rsidRPr="004D3927" w:rsidRDefault="004D3927" w:rsidP="004D3927">
            <w:pPr>
              <w:pStyle w:val="Body"/>
              <w:rPr>
                <w:rFonts w:ascii="Arial" w:hAnsi="Arial" w:cs="Arial"/>
                <w:b w:val="0"/>
              </w:rPr>
            </w:pPr>
            <w:r w:rsidRPr="004D3927">
              <w:rPr>
                <w:rFonts w:ascii="Arial" w:hAnsi="Arial" w:cs="Arial"/>
                <w:b w:val="0"/>
              </w:rPr>
              <w:t>35–49 years</w:t>
            </w:r>
          </w:p>
        </w:tc>
        <w:tc>
          <w:tcPr>
            <w:tcW w:w="0" w:type="auto"/>
            <w:hideMark/>
          </w:tcPr>
          <w:p w14:paraId="4F294D38"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889</w:t>
            </w:r>
          </w:p>
        </w:tc>
        <w:tc>
          <w:tcPr>
            <w:cnfStyle w:val="000100000000" w:firstRow="0" w:lastRow="0" w:firstColumn="0" w:lastColumn="1" w:oddVBand="0" w:evenVBand="0" w:oddHBand="0" w:evenHBand="0" w:firstRowFirstColumn="0" w:firstRowLastColumn="0" w:lastRowFirstColumn="0" w:lastRowLastColumn="0"/>
            <w:tcW w:w="0" w:type="auto"/>
            <w:hideMark/>
          </w:tcPr>
          <w:p w14:paraId="7E843C46" w14:textId="77777777" w:rsidR="004D3927" w:rsidRPr="004D3927" w:rsidRDefault="004D3927" w:rsidP="004D3927">
            <w:pPr>
              <w:pStyle w:val="Body"/>
              <w:rPr>
                <w:rFonts w:ascii="Arial" w:hAnsi="Arial" w:cs="Arial"/>
                <w:b w:val="0"/>
              </w:rPr>
            </w:pPr>
            <w:r w:rsidRPr="004D3927">
              <w:rPr>
                <w:rFonts w:ascii="Arial" w:hAnsi="Arial" w:cs="Arial"/>
                <w:b w:val="0"/>
              </w:rPr>
              <w:t>30.15</w:t>
            </w:r>
          </w:p>
        </w:tc>
      </w:tr>
      <w:tr w:rsidR="004D3927" w:rsidRPr="004D3927" w14:paraId="48FDF58F"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2A26B47E" w14:textId="77777777" w:rsidR="004D3927" w:rsidRPr="004D3927" w:rsidRDefault="004D3927" w:rsidP="004D3927">
            <w:pPr>
              <w:pStyle w:val="Body"/>
              <w:rPr>
                <w:rFonts w:ascii="Arial" w:hAnsi="Arial" w:cs="Arial"/>
              </w:rPr>
            </w:pPr>
            <w:r w:rsidRPr="004D3927">
              <w:rPr>
                <w:rFonts w:ascii="Arial" w:hAnsi="Arial" w:cs="Arial"/>
              </w:rPr>
              <w:t>Highest educational level</w:t>
            </w:r>
          </w:p>
        </w:tc>
        <w:tc>
          <w:tcPr>
            <w:tcW w:w="0" w:type="auto"/>
            <w:hideMark/>
          </w:tcPr>
          <w:p w14:paraId="29E7150D"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cnfStyle w:val="000100000000" w:firstRow="0" w:lastRow="0" w:firstColumn="0" w:lastColumn="1" w:oddVBand="0" w:evenVBand="0" w:oddHBand="0" w:evenHBand="0" w:firstRowFirstColumn="0" w:firstRowLastColumn="0" w:lastRowFirstColumn="0" w:lastRowLastColumn="0"/>
            <w:tcW w:w="0" w:type="auto"/>
            <w:hideMark/>
          </w:tcPr>
          <w:p w14:paraId="211F4DF2" w14:textId="77777777" w:rsidR="004D3927" w:rsidRPr="004D3927" w:rsidRDefault="004D3927" w:rsidP="004D3927">
            <w:pPr>
              <w:pStyle w:val="Body"/>
              <w:rPr>
                <w:rFonts w:ascii="Arial" w:hAnsi="Arial" w:cs="Arial"/>
              </w:rPr>
            </w:pPr>
          </w:p>
        </w:tc>
      </w:tr>
      <w:tr w:rsidR="004D3927" w:rsidRPr="004D3927" w14:paraId="4B37D8CC"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51C25513" w14:textId="77777777" w:rsidR="004D3927" w:rsidRPr="004D3927" w:rsidRDefault="004D3927" w:rsidP="004D3927">
            <w:pPr>
              <w:pStyle w:val="Body"/>
              <w:rPr>
                <w:rFonts w:ascii="Arial" w:hAnsi="Arial" w:cs="Arial"/>
                <w:b w:val="0"/>
              </w:rPr>
            </w:pPr>
            <w:r w:rsidRPr="004D3927">
              <w:rPr>
                <w:rFonts w:ascii="Arial" w:hAnsi="Arial" w:cs="Arial"/>
                <w:b w:val="0"/>
              </w:rPr>
              <w:t>No education</w:t>
            </w:r>
          </w:p>
        </w:tc>
        <w:tc>
          <w:tcPr>
            <w:tcW w:w="0" w:type="auto"/>
            <w:hideMark/>
          </w:tcPr>
          <w:p w14:paraId="2746A9D9"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234</w:t>
            </w:r>
          </w:p>
        </w:tc>
        <w:tc>
          <w:tcPr>
            <w:cnfStyle w:val="000100000000" w:firstRow="0" w:lastRow="0" w:firstColumn="0" w:lastColumn="1" w:oddVBand="0" w:evenVBand="0" w:oddHBand="0" w:evenHBand="0" w:firstRowFirstColumn="0" w:firstRowLastColumn="0" w:lastRowFirstColumn="0" w:lastRowLastColumn="0"/>
            <w:tcW w:w="0" w:type="auto"/>
            <w:hideMark/>
          </w:tcPr>
          <w:p w14:paraId="5CEEAB8B" w14:textId="77777777" w:rsidR="004D3927" w:rsidRPr="004D3927" w:rsidRDefault="004D3927" w:rsidP="004D3927">
            <w:pPr>
              <w:pStyle w:val="Body"/>
              <w:rPr>
                <w:rFonts w:ascii="Arial" w:hAnsi="Arial" w:cs="Arial"/>
                <w:b w:val="0"/>
              </w:rPr>
            </w:pPr>
            <w:r w:rsidRPr="004D3927">
              <w:rPr>
                <w:rFonts w:ascii="Arial" w:hAnsi="Arial" w:cs="Arial"/>
                <w:b w:val="0"/>
              </w:rPr>
              <w:t>7.93</w:t>
            </w:r>
          </w:p>
        </w:tc>
      </w:tr>
      <w:tr w:rsidR="004D3927" w:rsidRPr="004D3927" w14:paraId="5861435D" w14:textId="77777777" w:rsidTr="001B58F0">
        <w:trPr>
          <w:trHeight w:val="445"/>
        </w:trPr>
        <w:tc>
          <w:tcPr>
            <w:cnfStyle w:val="001000000000" w:firstRow="0" w:lastRow="0" w:firstColumn="1" w:lastColumn="0" w:oddVBand="0" w:evenVBand="0" w:oddHBand="0" w:evenHBand="0" w:firstRowFirstColumn="0" w:firstRowLastColumn="0" w:lastRowFirstColumn="0" w:lastRowLastColumn="0"/>
            <w:tcW w:w="0" w:type="auto"/>
            <w:hideMark/>
          </w:tcPr>
          <w:p w14:paraId="3884FA21" w14:textId="77777777" w:rsidR="004D3927" w:rsidRPr="004D3927" w:rsidRDefault="004D3927" w:rsidP="004D3927">
            <w:pPr>
              <w:pStyle w:val="Body"/>
              <w:rPr>
                <w:rFonts w:ascii="Arial" w:hAnsi="Arial" w:cs="Arial"/>
                <w:b w:val="0"/>
              </w:rPr>
            </w:pPr>
            <w:r w:rsidRPr="004D3927">
              <w:rPr>
                <w:rFonts w:ascii="Arial" w:hAnsi="Arial" w:cs="Arial"/>
                <w:b w:val="0"/>
              </w:rPr>
              <w:t>Primary</w:t>
            </w:r>
          </w:p>
        </w:tc>
        <w:tc>
          <w:tcPr>
            <w:tcW w:w="0" w:type="auto"/>
            <w:hideMark/>
          </w:tcPr>
          <w:p w14:paraId="607C8CAB"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521</w:t>
            </w:r>
          </w:p>
        </w:tc>
        <w:tc>
          <w:tcPr>
            <w:cnfStyle w:val="000100000000" w:firstRow="0" w:lastRow="0" w:firstColumn="0" w:lastColumn="1" w:oddVBand="0" w:evenVBand="0" w:oddHBand="0" w:evenHBand="0" w:firstRowFirstColumn="0" w:firstRowLastColumn="0" w:lastRowFirstColumn="0" w:lastRowLastColumn="0"/>
            <w:tcW w:w="0" w:type="auto"/>
            <w:hideMark/>
          </w:tcPr>
          <w:p w14:paraId="252D5D4E" w14:textId="77777777" w:rsidR="004D3927" w:rsidRPr="004D3927" w:rsidRDefault="004D3927" w:rsidP="004D3927">
            <w:pPr>
              <w:pStyle w:val="Body"/>
              <w:rPr>
                <w:rFonts w:ascii="Arial" w:hAnsi="Arial" w:cs="Arial"/>
                <w:b w:val="0"/>
              </w:rPr>
            </w:pPr>
            <w:r w:rsidRPr="004D3927">
              <w:rPr>
                <w:rFonts w:ascii="Arial" w:hAnsi="Arial" w:cs="Arial"/>
                <w:b w:val="0"/>
              </w:rPr>
              <w:t>17.67</w:t>
            </w:r>
          </w:p>
        </w:tc>
      </w:tr>
      <w:tr w:rsidR="004D3927" w:rsidRPr="004D3927" w14:paraId="2DCECE94"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2662324F" w14:textId="77777777" w:rsidR="004D3927" w:rsidRPr="004D3927" w:rsidRDefault="004D3927" w:rsidP="004D3927">
            <w:pPr>
              <w:pStyle w:val="Body"/>
              <w:rPr>
                <w:rFonts w:ascii="Arial" w:hAnsi="Arial" w:cs="Arial"/>
                <w:b w:val="0"/>
              </w:rPr>
            </w:pPr>
            <w:r w:rsidRPr="004D3927">
              <w:rPr>
                <w:rFonts w:ascii="Arial" w:hAnsi="Arial" w:cs="Arial"/>
                <w:b w:val="0"/>
              </w:rPr>
              <w:t>Secondary</w:t>
            </w:r>
          </w:p>
        </w:tc>
        <w:tc>
          <w:tcPr>
            <w:tcW w:w="0" w:type="auto"/>
            <w:hideMark/>
          </w:tcPr>
          <w:p w14:paraId="2030CD47"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1,879</w:t>
            </w:r>
          </w:p>
        </w:tc>
        <w:tc>
          <w:tcPr>
            <w:cnfStyle w:val="000100000000" w:firstRow="0" w:lastRow="0" w:firstColumn="0" w:lastColumn="1" w:oddVBand="0" w:evenVBand="0" w:oddHBand="0" w:evenHBand="0" w:firstRowFirstColumn="0" w:firstRowLastColumn="0" w:lastRowFirstColumn="0" w:lastRowLastColumn="0"/>
            <w:tcW w:w="0" w:type="auto"/>
            <w:hideMark/>
          </w:tcPr>
          <w:p w14:paraId="0B3FE8B3" w14:textId="77777777" w:rsidR="004D3927" w:rsidRPr="004D3927" w:rsidRDefault="004D3927" w:rsidP="004D3927">
            <w:pPr>
              <w:pStyle w:val="Body"/>
              <w:rPr>
                <w:rFonts w:ascii="Arial" w:hAnsi="Arial" w:cs="Arial"/>
                <w:b w:val="0"/>
              </w:rPr>
            </w:pPr>
            <w:r w:rsidRPr="004D3927">
              <w:rPr>
                <w:rFonts w:ascii="Arial" w:hAnsi="Arial" w:cs="Arial"/>
                <w:b w:val="0"/>
              </w:rPr>
              <w:t>63.72</w:t>
            </w:r>
          </w:p>
        </w:tc>
      </w:tr>
      <w:tr w:rsidR="004D3927" w:rsidRPr="004D3927" w14:paraId="6A876420"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71D7DC67" w14:textId="77777777" w:rsidR="004D3927" w:rsidRPr="004D3927" w:rsidRDefault="004D3927" w:rsidP="004D3927">
            <w:pPr>
              <w:pStyle w:val="Body"/>
              <w:rPr>
                <w:rFonts w:ascii="Arial" w:hAnsi="Arial" w:cs="Arial"/>
                <w:b w:val="0"/>
              </w:rPr>
            </w:pPr>
            <w:r w:rsidRPr="004D3927">
              <w:rPr>
                <w:rFonts w:ascii="Arial" w:hAnsi="Arial" w:cs="Arial"/>
                <w:b w:val="0"/>
              </w:rPr>
              <w:t>Higher</w:t>
            </w:r>
          </w:p>
        </w:tc>
        <w:tc>
          <w:tcPr>
            <w:tcW w:w="0" w:type="auto"/>
            <w:hideMark/>
          </w:tcPr>
          <w:p w14:paraId="012F570E"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315</w:t>
            </w:r>
          </w:p>
        </w:tc>
        <w:tc>
          <w:tcPr>
            <w:cnfStyle w:val="000100000000" w:firstRow="0" w:lastRow="0" w:firstColumn="0" w:lastColumn="1" w:oddVBand="0" w:evenVBand="0" w:oddHBand="0" w:evenHBand="0" w:firstRowFirstColumn="0" w:firstRowLastColumn="0" w:lastRowFirstColumn="0" w:lastRowLastColumn="0"/>
            <w:tcW w:w="0" w:type="auto"/>
            <w:hideMark/>
          </w:tcPr>
          <w:p w14:paraId="102B5C7A" w14:textId="77777777" w:rsidR="004D3927" w:rsidRPr="004D3927" w:rsidRDefault="004D3927" w:rsidP="004D3927">
            <w:pPr>
              <w:pStyle w:val="Body"/>
              <w:rPr>
                <w:rFonts w:ascii="Arial" w:hAnsi="Arial" w:cs="Arial"/>
                <w:b w:val="0"/>
              </w:rPr>
            </w:pPr>
            <w:r w:rsidRPr="004D3927">
              <w:rPr>
                <w:rFonts w:ascii="Arial" w:hAnsi="Arial" w:cs="Arial"/>
                <w:b w:val="0"/>
              </w:rPr>
              <w:t>10.68</w:t>
            </w:r>
          </w:p>
        </w:tc>
      </w:tr>
      <w:tr w:rsidR="004D3927" w:rsidRPr="004D3927" w14:paraId="3FBF333C"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6719009E" w14:textId="77777777" w:rsidR="004D3927" w:rsidRPr="004D3927" w:rsidRDefault="004D3927" w:rsidP="004D3927">
            <w:pPr>
              <w:pStyle w:val="Body"/>
              <w:rPr>
                <w:rFonts w:ascii="Arial" w:hAnsi="Arial" w:cs="Arial"/>
              </w:rPr>
            </w:pPr>
            <w:r w:rsidRPr="004D3927">
              <w:rPr>
                <w:rFonts w:ascii="Arial" w:hAnsi="Arial" w:cs="Arial"/>
              </w:rPr>
              <w:t>Wealth index</w:t>
            </w:r>
          </w:p>
        </w:tc>
        <w:tc>
          <w:tcPr>
            <w:tcW w:w="0" w:type="auto"/>
            <w:hideMark/>
          </w:tcPr>
          <w:p w14:paraId="45399F97"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cnfStyle w:val="000100000000" w:firstRow="0" w:lastRow="0" w:firstColumn="0" w:lastColumn="1" w:oddVBand="0" w:evenVBand="0" w:oddHBand="0" w:evenHBand="0" w:firstRowFirstColumn="0" w:firstRowLastColumn="0" w:lastRowFirstColumn="0" w:lastRowLastColumn="0"/>
            <w:tcW w:w="0" w:type="auto"/>
            <w:hideMark/>
          </w:tcPr>
          <w:p w14:paraId="4EAC36CD" w14:textId="77777777" w:rsidR="004D3927" w:rsidRPr="004D3927" w:rsidRDefault="004D3927" w:rsidP="004D3927">
            <w:pPr>
              <w:pStyle w:val="Body"/>
              <w:rPr>
                <w:rFonts w:ascii="Arial" w:hAnsi="Arial" w:cs="Arial"/>
              </w:rPr>
            </w:pPr>
          </w:p>
        </w:tc>
      </w:tr>
      <w:tr w:rsidR="004D3927" w:rsidRPr="004D3927" w14:paraId="4C5BBF7A" w14:textId="77777777" w:rsidTr="001B58F0">
        <w:trPr>
          <w:trHeight w:val="445"/>
        </w:trPr>
        <w:tc>
          <w:tcPr>
            <w:cnfStyle w:val="001000000000" w:firstRow="0" w:lastRow="0" w:firstColumn="1" w:lastColumn="0" w:oddVBand="0" w:evenVBand="0" w:oddHBand="0" w:evenHBand="0" w:firstRowFirstColumn="0" w:firstRowLastColumn="0" w:lastRowFirstColumn="0" w:lastRowLastColumn="0"/>
            <w:tcW w:w="0" w:type="auto"/>
            <w:hideMark/>
          </w:tcPr>
          <w:p w14:paraId="251D59B1" w14:textId="77777777" w:rsidR="004D3927" w:rsidRPr="004D3927" w:rsidRDefault="004D3927" w:rsidP="004D3927">
            <w:pPr>
              <w:pStyle w:val="Body"/>
              <w:rPr>
                <w:rFonts w:ascii="Arial" w:hAnsi="Arial" w:cs="Arial"/>
                <w:b w:val="0"/>
              </w:rPr>
            </w:pPr>
            <w:r w:rsidRPr="004D3927">
              <w:rPr>
                <w:rFonts w:ascii="Arial" w:hAnsi="Arial" w:cs="Arial"/>
                <w:b w:val="0"/>
              </w:rPr>
              <w:t>Poorest</w:t>
            </w:r>
          </w:p>
        </w:tc>
        <w:tc>
          <w:tcPr>
            <w:tcW w:w="0" w:type="auto"/>
            <w:hideMark/>
          </w:tcPr>
          <w:p w14:paraId="7206AD6B"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271</w:t>
            </w:r>
          </w:p>
        </w:tc>
        <w:tc>
          <w:tcPr>
            <w:cnfStyle w:val="000100000000" w:firstRow="0" w:lastRow="0" w:firstColumn="0" w:lastColumn="1" w:oddVBand="0" w:evenVBand="0" w:oddHBand="0" w:evenHBand="0" w:firstRowFirstColumn="0" w:firstRowLastColumn="0" w:lastRowFirstColumn="0" w:lastRowLastColumn="0"/>
            <w:tcW w:w="0" w:type="auto"/>
            <w:hideMark/>
          </w:tcPr>
          <w:p w14:paraId="0537E513" w14:textId="77777777" w:rsidR="004D3927" w:rsidRPr="004D3927" w:rsidRDefault="004D3927" w:rsidP="004D3927">
            <w:pPr>
              <w:pStyle w:val="Body"/>
              <w:rPr>
                <w:rFonts w:ascii="Arial" w:hAnsi="Arial" w:cs="Arial"/>
                <w:b w:val="0"/>
              </w:rPr>
            </w:pPr>
            <w:r w:rsidRPr="004D3927">
              <w:rPr>
                <w:rFonts w:ascii="Arial" w:hAnsi="Arial" w:cs="Arial"/>
                <w:b w:val="0"/>
              </w:rPr>
              <w:t>9.19</w:t>
            </w:r>
          </w:p>
        </w:tc>
      </w:tr>
      <w:tr w:rsidR="004D3927" w:rsidRPr="004D3927" w14:paraId="0EA66018"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76CD8049" w14:textId="77777777" w:rsidR="004D3927" w:rsidRPr="004D3927" w:rsidRDefault="004D3927" w:rsidP="004D3927">
            <w:pPr>
              <w:pStyle w:val="Body"/>
              <w:rPr>
                <w:rFonts w:ascii="Arial" w:hAnsi="Arial" w:cs="Arial"/>
                <w:b w:val="0"/>
              </w:rPr>
            </w:pPr>
            <w:r w:rsidRPr="004D3927">
              <w:rPr>
                <w:rFonts w:ascii="Arial" w:hAnsi="Arial" w:cs="Arial"/>
                <w:b w:val="0"/>
              </w:rPr>
              <w:t>Poorer</w:t>
            </w:r>
          </w:p>
        </w:tc>
        <w:tc>
          <w:tcPr>
            <w:tcW w:w="0" w:type="auto"/>
            <w:hideMark/>
          </w:tcPr>
          <w:p w14:paraId="44BF6FF9"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535</w:t>
            </w:r>
          </w:p>
        </w:tc>
        <w:tc>
          <w:tcPr>
            <w:cnfStyle w:val="000100000000" w:firstRow="0" w:lastRow="0" w:firstColumn="0" w:lastColumn="1" w:oddVBand="0" w:evenVBand="0" w:oddHBand="0" w:evenHBand="0" w:firstRowFirstColumn="0" w:firstRowLastColumn="0" w:lastRowFirstColumn="0" w:lastRowLastColumn="0"/>
            <w:tcW w:w="0" w:type="auto"/>
            <w:hideMark/>
          </w:tcPr>
          <w:p w14:paraId="7F377C3E" w14:textId="77777777" w:rsidR="004D3927" w:rsidRPr="004D3927" w:rsidRDefault="004D3927" w:rsidP="004D3927">
            <w:pPr>
              <w:pStyle w:val="Body"/>
              <w:rPr>
                <w:rFonts w:ascii="Arial" w:hAnsi="Arial" w:cs="Arial"/>
                <w:b w:val="0"/>
              </w:rPr>
            </w:pPr>
            <w:r w:rsidRPr="004D3927">
              <w:rPr>
                <w:rFonts w:ascii="Arial" w:hAnsi="Arial" w:cs="Arial"/>
                <w:b w:val="0"/>
              </w:rPr>
              <w:t>18.14</w:t>
            </w:r>
          </w:p>
        </w:tc>
      </w:tr>
      <w:tr w:rsidR="004D3927" w:rsidRPr="004D3927" w14:paraId="63CF1BAC"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1FC13F14" w14:textId="77777777" w:rsidR="004D3927" w:rsidRPr="004D3927" w:rsidRDefault="004D3927" w:rsidP="004D3927">
            <w:pPr>
              <w:pStyle w:val="Body"/>
              <w:rPr>
                <w:rFonts w:ascii="Arial" w:hAnsi="Arial" w:cs="Arial"/>
                <w:b w:val="0"/>
              </w:rPr>
            </w:pPr>
            <w:r w:rsidRPr="004D3927">
              <w:rPr>
                <w:rFonts w:ascii="Arial" w:hAnsi="Arial" w:cs="Arial"/>
                <w:b w:val="0"/>
              </w:rPr>
              <w:lastRenderedPageBreak/>
              <w:t>Middle</w:t>
            </w:r>
          </w:p>
        </w:tc>
        <w:tc>
          <w:tcPr>
            <w:tcW w:w="0" w:type="auto"/>
            <w:hideMark/>
          </w:tcPr>
          <w:p w14:paraId="539DAB3F"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941</w:t>
            </w:r>
          </w:p>
        </w:tc>
        <w:tc>
          <w:tcPr>
            <w:cnfStyle w:val="000100000000" w:firstRow="0" w:lastRow="0" w:firstColumn="0" w:lastColumn="1" w:oddVBand="0" w:evenVBand="0" w:oddHBand="0" w:evenHBand="0" w:firstRowFirstColumn="0" w:firstRowLastColumn="0" w:lastRowFirstColumn="0" w:lastRowLastColumn="0"/>
            <w:tcW w:w="0" w:type="auto"/>
            <w:hideMark/>
          </w:tcPr>
          <w:p w14:paraId="62BF6694" w14:textId="77777777" w:rsidR="004D3927" w:rsidRPr="004D3927" w:rsidRDefault="004D3927" w:rsidP="004D3927">
            <w:pPr>
              <w:pStyle w:val="Body"/>
              <w:rPr>
                <w:rFonts w:ascii="Arial" w:hAnsi="Arial" w:cs="Arial"/>
                <w:b w:val="0"/>
              </w:rPr>
            </w:pPr>
            <w:r w:rsidRPr="004D3927">
              <w:rPr>
                <w:rFonts w:ascii="Arial" w:hAnsi="Arial" w:cs="Arial"/>
                <w:b w:val="0"/>
              </w:rPr>
              <w:t>31.91</w:t>
            </w:r>
          </w:p>
        </w:tc>
      </w:tr>
      <w:tr w:rsidR="004D3927" w:rsidRPr="004D3927" w14:paraId="0FDA7422"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1B658282" w14:textId="77777777" w:rsidR="004D3927" w:rsidRPr="004D3927" w:rsidRDefault="004D3927" w:rsidP="004D3927">
            <w:pPr>
              <w:pStyle w:val="Body"/>
              <w:rPr>
                <w:rFonts w:ascii="Arial" w:hAnsi="Arial" w:cs="Arial"/>
                <w:b w:val="0"/>
              </w:rPr>
            </w:pPr>
            <w:r w:rsidRPr="004D3927">
              <w:rPr>
                <w:rFonts w:ascii="Arial" w:hAnsi="Arial" w:cs="Arial"/>
                <w:b w:val="0"/>
              </w:rPr>
              <w:t>Richer</w:t>
            </w:r>
          </w:p>
        </w:tc>
        <w:tc>
          <w:tcPr>
            <w:tcW w:w="0" w:type="auto"/>
            <w:hideMark/>
          </w:tcPr>
          <w:p w14:paraId="204C73B8"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817</w:t>
            </w:r>
          </w:p>
        </w:tc>
        <w:tc>
          <w:tcPr>
            <w:cnfStyle w:val="000100000000" w:firstRow="0" w:lastRow="0" w:firstColumn="0" w:lastColumn="1" w:oddVBand="0" w:evenVBand="0" w:oddHBand="0" w:evenHBand="0" w:firstRowFirstColumn="0" w:firstRowLastColumn="0" w:lastRowFirstColumn="0" w:lastRowLastColumn="0"/>
            <w:tcW w:w="0" w:type="auto"/>
            <w:hideMark/>
          </w:tcPr>
          <w:p w14:paraId="3000200E" w14:textId="77777777" w:rsidR="004D3927" w:rsidRPr="004D3927" w:rsidRDefault="004D3927" w:rsidP="004D3927">
            <w:pPr>
              <w:pStyle w:val="Body"/>
              <w:rPr>
                <w:rFonts w:ascii="Arial" w:hAnsi="Arial" w:cs="Arial"/>
                <w:b w:val="0"/>
              </w:rPr>
            </w:pPr>
            <w:r w:rsidRPr="004D3927">
              <w:rPr>
                <w:rFonts w:ascii="Arial" w:hAnsi="Arial" w:cs="Arial"/>
                <w:b w:val="0"/>
              </w:rPr>
              <w:t>27.70</w:t>
            </w:r>
          </w:p>
        </w:tc>
      </w:tr>
      <w:tr w:rsidR="004D3927" w:rsidRPr="004D3927" w14:paraId="6AC9D887"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4AA5F4EC" w14:textId="77777777" w:rsidR="004D3927" w:rsidRPr="004D3927" w:rsidRDefault="004D3927" w:rsidP="004D3927">
            <w:pPr>
              <w:pStyle w:val="Body"/>
              <w:rPr>
                <w:rFonts w:ascii="Arial" w:hAnsi="Arial" w:cs="Arial"/>
                <w:b w:val="0"/>
              </w:rPr>
            </w:pPr>
            <w:r w:rsidRPr="004D3927">
              <w:rPr>
                <w:rFonts w:ascii="Arial" w:hAnsi="Arial" w:cs="Arial"/>
                <w:b w:val="0"/>
              </w:rPr>
              <w:t>Richest</w:t>
            </w:r>
          </w:p>
        </w:tc>
        <w:tc>
          <w:tcPr>
            <w:tcW w:w="0" w:type="auto"/>
            <w:hideMark/>
          </w:tcPr>
          <w:p w14:paraId="5BB1E0E4"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385</w:t>
            </w:r>
          </w:p>
        </w:tc>
        <w:tc>
          <w:tcPr>
            <w:cnfStyle w:val="000100000000" w:firstRow="0" w:lastRow="0" w:firstColumn="0" w:lastColumn="1" w:oddVBand="0" w:evenVBand="0" w:oddHBand="0" w:evenHBand="0" w:firstRowFirstColumn="0" w:firstRowLastColumn="0" w:lastRowFirstColumn="0" w:lastRowLastColumn="0"/>
            <w:tcW w:w="0" w:type="auto"/>
            <w:hideMark/>
          </w:tcPr>
          <w:p w14:paraId="520D7EE4" w14:textId="77777777" w:rsidR="004D3927" w:rsidRPr="004D3927" w:rsidRDefault="004D3927" w:rsidP="004D3927">
            <w:pPr>
              <w:pStyle w:val="Body"/>
              <w:rPr>
                <w:rFonts w:ascii="Arial" w:hAnsi="Arial" w:cs="Arial"/>
                <w:b w:val="0"/>
              </w:rPr>
            </w:pPr>
            <w:r w:rsidRPr="004D3927">
              <w:rPr>
                <w:rFonts w:ascii="Arial" w:hAnsi="Arial" w:cs="Arial"/>
                <w:b w:val="0"/>
              </w:rPr>
              <w:t>13.06</w:t>
            </w:r>
          </w:p>
        </w:tc>
      </w:tr>
      <w:tr w:rsidR="004D3927" w:rsidRPr="004D3927" w14:paraId="6AFF9E75" w14:textId="77777777" w:rsidTr="001B58F0">
        <w:trPr>
          <w:trHeight w:val="445"/>
        </w:trPr>
        <w:tc>
          <w:tcPr>
            <w:cnfStyle w:val="001000000000" w:firstRow="0" w:lastRow="0" w:firstColumn="1" w:lastColumn="0" w:oddVBand="0" w:evenVBand="0" w:oddHBand="0" w:evenHBand="0" w:firstRowFirstColumn="0" w:firstRowLastColumn="0" w:lastRowFirstColumn="0" w:lastRowLastColumn="0"/>
            <w:tcW w:w="0" w:type="auto"/>
            <w:hideMark/>
          </w:tcPr>
          <w:p w14:paraId="5C849BDE" w14:textId="77777777" w:rsidR="004D3927" w:rsidRPr="004D3927" w:rsidRDefault="004D3927" w:rsidP="004D3927">
            <w:pPr>
              <w:pStyle w:val="Body"/>
              <w:rPr>
                <w:rFonts w:ascii="Arial" w:hAnsi="Arial" w:cs="Arial"/>
              </w:rPr>
            </w:pPr>
            <w:r w:rsidRPr="004D3927">
              <w:rPr>
                <w:rFonts w:ascii="Arial" w:hAnsi="Arial" w:cs="Arial"/>
              </w:rPr>
              <w:t>Household size</w:t>
            </w:r>
          </w:p>
        </w:tc>
        <w:tc>
          <w:tcPr>
            <w:tcW w:w="0" w:type="auto"/>
            <w:hideMark/>
          </w:tcPr>
          <w:p w14:paraId="665C71FB"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cnfStyle w:val="000100000000" w:firstRow="0" w:lastRow="0" w:firstColumn="0" w:lastColumn="1" w:oddVBand="0" w:evenVBand="0" w:oddHBand="0" w:evenHBand="0" w:firstRowFirstColumn="0" w:firstRowLastColumn="0" w:lastRowFirstColumn="0" w:lastRowLastColumn="0"/>
            <w:tcW w:w="0" w:type="auto"/>
            <w:hideMark/>
          </w:tcPr>
          <w:p w14:paraId="038D9E54" w14:textId="77777777" w:rsidR="004D3927" w:rsidRPr="004D3927" w:rsidRDefault="004D3927" w:rsidP="004D3927">
            <w:pPr>
              <w:pStyle w:val="Body"/>
              <w:rPr>
                <w:rFonts w:ascii="Arial" w:hAnsi="Arial" w:cs="Arial"/>
              </w:rPr>
            </w:pPr>
          </w:p>
        </w:tc>
      </w:tr>
      <w:tr w:rsidR="004D3927" w:rsidRPr="004D3927" w14:paraId="1AA03298"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6B6ED335" w14:textId="77777777" w:rsidR="004D3927" w:rsidRPr="004D3927" w:rsidRDefault="004D3927" w:rsidP="004D3927">
            <w:pPr>
              <w:pStyle w:val="Body"/>
              <w:rPr>
                <w:rFonts w:ascii="Arial" w:hAnsi="Arial" w:cs="Arial"/>
                <w:b w:val="0"/>
              </w:rPr>
            </w:pPr>
            <w:r w:rsidRPr="004D3927">
              <w:rPr>
                <w:rFonts w:ascii="Arial" w:hAnsi="Arial" w:cs="Arial"/>
                <w:b w:val="0"/>
              </w:rPr>
              <w:t>1–4 members</w:t>
            </w:r>
          </w:p>
        </w:tc>
        <w:tc>
          <w:tcPr>
            <w:tcW w:w="0" w:type="auto"/>
            <w:hideMark/>
          </w:tcPr>
          <w:p w14:paraId="15A976E4"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890</w:t>
            </w:r>
          </w:p>
        </w:tc>
        <w:tc>
          <w:tcPr>
            <w:cnfStyle w:val="000100000000" w:firstRow="0" w:lastRow="0" w:firstColumn="0" w:lastColumn="1" w:oddVBand="0" w:evenVBand="0" w:oddHBand="0" w:evenHBand="0" w:firstRowFirstColumn="0" w:firstRowLastColumn="0" w:lastRowFirstColumn="0" w:lastRowLastColumn="0"/>
            <w:tcW w:w="0" w:type="auto"/>
            <w:hideMark/>
          </w:tcPr>
          <w:p w14:paraId="2142CC31" w14:textId="77777777" w:rsidR="004D3927" w:rsidRPr="004D3927" w:rsidRDefault="004D3927" w:rsidP="004D3927">
            <w:pPr>
              <w:pStyle w:val="Body"/>
              <w:rPr>
                <w:rFonts w:ascii="Arial" w:hAnsi="Arial" w:cs="Arial"/>
                <w:b w:val="0"/>
              </w:rPr>
            </w:pPr>
            <w:r w:rsidRPr="004D3927">
              <w:rPr>
                <w:rFonts w:ascii="Arial" w:hAnsi="Arial" w:cs="Arial"/>
                <w:b w:val="0"/>
              </w:rPr>
              <w:t>30.18</w:t>
            </w:r>
          </w:p>
        </w:tc>
      </w:tr>
      <w:tr w:rsidR="004D3927" w:rsidRPr="004D3927" w14:paraId="6A20F961"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0EC1ACF1" w14:textId="77777777" w:rsidR="004D3927" w:rsidRPr="004D3927" w:rsidRDefault="004D3927" w:rsidP="004D3927">
            <w:pPr>
              <w:pStyle w:val="Body"/>
              <w:rPr>
                <w:rFonts w:ascii="Arial" w:hAnsi="Arial" w:cs="Arial"/>
                <w:b w:val="0"/>
              </w:rPr>
            </w:pPr>
            <w:r w:rsidRPr="004D3927">
              <w:rPr>
                <w:rFonts w:ascii="Arial" w:hAnsi="Arial" w:cs="Arial"/>
                <w:b w:val="0"/>
              </w:rPr>
              <w:t>5–8 members</w:t>
            </w:r>
          </w:p>
        </w:tc>
        <w:tc>
          <w:tcPr>
            <w:tcW w:w="0" w:type="auto"/>
            <w:hideMark/>
          </w:tcPr>
          <w:p w14:paraId="3714441C"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1,571</w:t>
            </w:r>
          </w:p>
        </w:tc>
        <w:tc>
          <w:tcPr>
            <w:cnfStyle w:val="000100000000" w:firstRow="0" w:lastRow="0" w:firstColumn="0" w:lastColumn="1" w:oddVBand="0" w:evenVBand="0" w:oddHBand="0" w:evenHBand="0" w:firstRowFirstColumn="0" w:firstRowLastColumn="0" w:lastRowFirstColumn="0" w:lastRowLastColumn="0"/>
            <w:tcW w:w="0" w:type="auto"/>
            <w:hideMark/>
          </w:tcPr>
          <w:p w14:paraId="1F85C69B" w14:textId="77777777" w:rsidR="004D3927" w:rsidRPr="004D3927" w:rsidRDefault="004D3927" w:rsidP="004D3927">
            <w:pPr>
              <w:pStyle w:val="Body"/>
              <w:rPr>
                <w:rFonts w:ascii="Arial" w:hAnsi="Arial" w:cs="Arial"/>
                <w:b w:val="0"/>
              </w:rPr>
            </w:pPr>
            <w:r w:rsidRPr="004D3927">
              <w:rPr>
                <w:rFonts w:ascii="Arial" w:hAnsi="Arial" w:cs="Arial"/>
                <w:b w:val="0"/>
              </w:rPr>
              <w:t>53.27</w:t>
            </w:r>
          </w:p>
        </w:tc>
      </w:tr>
      <w:tr w:rsidR="004D3927" w:rsidRPr="004D3927" w14:paraId="6D61EB9F" w14:textId="77777777" w:rsidTr="001B58F0">
        <w:trPr>
          <w:trHeight w:val="445"/>
        </w:trPr>
        <w:tc>
          <w:tcPr>
            <w:cnfStyle w:val="001000000000" w:firstRow="0" w:lastRow="0" w:firstColumn="1" w:lastColumn="0" w:oddVBand="0" w:evenVBand="0" w:oddHBand="0" w:evenHBand="0" w:firstRowFirstColumn="0" w:firstRowLastColumn="0" w:lastRowFirstColumn="0" w:lastRowLastColumn="0"/>
            <w:tcW w:w="0" w:type="auto"/>
            <w:hideMark/>
          </w:tcPr>
          <w:p w14:paraId="0E0BEC9C" w14:textId="77777777" w:rsidR="004D3927" w:rsidRPr="004D3927" w:rsidRDefault="004D3927" w:rsidP="004D3927">
            <w:pPr>
              <w:pStyle w:val="Body"/>
              <w:rPr>
                <w:rFonts w:ascii="Arial" w:hAnsi="Arial" w:cs="Arial"/>
                <w:b w:val="0"/>
              </w:rPr>
            </w:pPr>
            <w:r w:rsidRPr="004D3927">
              <w:rPr>
                <w:rFonts w:ascii="Arial" w:hAnsi="Arial" w:cs="Arial"/>
                <w:b w:val="0"/>
              </w:rPr>
              <w:t>9 or more members</w:t>
            </w:r>
          </w:p>
        </w:tc>
        <w:tc>
          <w:tcPr>
            <w:tcW w:w="0" w:type="auto"/>
            <w:hideMark/>
          </w:tcPr>
          <w:p w14:paraId="7A80E580"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488</w:t>
            </w:r>
          </w:p>
        </w:tc>
        <w:tc>
          <w:tcPr>
            <w:cnfStyle w:val="000100000000" w:firstRow="0" w:lastRow="0" w:firstColumn="0" w:lastColumn="1" w:oddVBand="0" w:evenVBand="0" w:oddHBand="0" w:evenHBand="0" w:firstRowFirstColumn="0" w:firstRowLastColumn="0" w:lastRowFirstColumn="0" w:lastRowLastColumn="0"/>
            <w:tcW w:w="0" w:type="auto"/>
            <w:hideMark/>
          </w:tcPr>
          <w:p w14:paraId="3DF14E9E" w14:textId="77777777" w:rsidR="004D3927" w:rsidRPr="004D3927" w:rsidRDefault="004D3927" w:rsidP="004D3927">
            <w:pPr>
              <w:pStyle w:val="Body"/>
              <w:rPr>
                <w:rFonts w:ascii="Arial" w:hAnsi="Arial" w:cs="Arial"/>
                <w:b w:val="0"/>
              </w:rPr>
            </w:pPr>
            <w:r w:rsidRPr="004D3927">
              <w:rPr>
                <w:rFonts w:ascii="Arial" w:hAnsi="Arial" w:cs="Arial"/>
                <w:b w:val="0"/>
              </w:rPr>
              <w:t>16.55</w:t>
            </w:r>
          </w:p>
        </w:tc>
      </w:tr>
      <w:tr w:rsidR="004D3927" w:rsidRPr="004D3927" w14:paraId="208BD347"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60992600" w14:textId="77777777" w:rsidR="004D3927" w:rsidRPr="004D3927" w:rsidRDefault="004D3927" w:rsidP="004D3927">
            <w:pPr>
              <w:pStyle w:val="Body"/>
              <w:rPr>
                <w:rFonts w:ascii="Arial" w:hAnsi="Arial" w:cs="Arial"/>
              </w:rPr>
            </w:pPr>
            <w:r w:rsidRPr="004D3927">
              <w:rPr>
                <w:rFonts w:ascii="Arial" w:hAnsi="Arial" w:cs="Arial"/>
              </w:rPr>
              <w:t>Sex of household head</w:t>
            </w:r>
          </w:p>
        </w:tc>
        <w:tc>
          <w:tcPr>
            <w:tcW w:w="0" w:type="auto"/>
            <w:hideMark/>
          </w:tcPr>
          <w:p w14:paraId="6E53B5EC"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cnfStyle w:val="000100000000" w:firstRow="0" w:lastRow="0" w:firstColumn="0" w:lastColumn="1" w:oddVBand="0" w:evenVBand="0" w:oddHBand="0" w:evenHBand="0" w:firstRowFirstColumn="0" w:firstRowLastColumn="0" w:lastRowFirstColumn="0" w:lastRowLastColumn="0"/>
            <w:tcW w:w="0" w:type="auto"/>
            <w:hideMark/>
          </w:tcPr>
          <w:p w14:paraId="1C771C77" w14:textId="77777777" w:rsidR="004D3927" w:rsidRPr="004D3927" w:rsidRDefault="004D3927" w:rsidP="004D3927">
            <w:pPr>
              <w:pStyle w:val="Body"/>
              <w:rPr>
                <w:rFonts w:ascii="Arial" w:hAnsi="Arial" w:cs="Arial"/>
              </w:rPr>
            </w:pPr>
          </w:p>
        </w:tc>
      </w:tr>
      <w:tr w:rsidR="004D3927" w:rsidRPr="004D3927" w14:paraId="618EE804"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2F3520AA" w14:textId="77777777" w:rsidR="004D3927" w:rsidRPr="004D3927" w:rsidRDefault="004D3927" w:rsidP="004D3927">
            <w:pPr>
              <w:pStyle w:val="Body"/>
              <w:rPr>
                <w:rFonts w:ascii="Arial" w:hAnsi="Arial" w:cs="Arial"/>
                <w:b w:val="0"/>
              </w:rPr>
            </w:pPr>
            <w:r w:rsidRPr="004D3927">
              <w:rPr>
                <w:rFonts w:ascii="Arial" w:hAnsi="Arial" w:cs="Arial"/>
                <w:b w:val="0"/>
              </w:rPr>
              <w:t>Male</w:t>
            </w:r>
          </w:p>
        </w:tc>
        <w:tc>
          <w:tcPr>
            <w:tcW w:w="0" w:type="auto"/>
            <w:hideMark/>
          </w:tcPr>
          <w:p w14:paraId="2432D361"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2,182</w:t>
            </w:r>
          </w:p>
        </w:tc>
        <w:tc>
          <w:tcPr>
            <w:cnfStyle w:val="000100000000" w:firstRow="0" w:lastRow="0" w:firstColumn="0" w:lastColumn="1" w:oddVBand="0" w:evenVBand="0" w:oddHBand="0" w:evenHBand="0" w:firstRowFirstColumn="0" w:firstRowLastColumn="0" w:lastRowFirstColumn="0" w:lastRowLastColumn="0"/>
            <w:tcW w:w="0" w:type="auto"/>
            <w:hideMark/>
          </w:tcPr>
          <w:p w14:paraId="4CE3FDDD" w14:textId="77777777" w:rsidR="004D3927" w:rsidRPr="004D3927" w:rsidRDefault="004D3927" w:rsidP="004D3927">
            <w:pPr>
              <w:pStyle w:val="Body"/>
              <w:rPr>
                <w:rFonts w:ascii="Arial" w:hAnsi="Arial" w:cs="Arial"/>
                <w:b w:val="0"/>
              </w:rPr>
            </w:pPr>
            <w:r w:rsidRPr="004D3927">
              <w:rPr>
                <w:rFonts w:ascii="Arial" w:hAnsi="Arial" w:cs="Arial"/>
                <w:b w:val="0"/>
              </w:rPr>
              <w:t>73.99</w:t>
            </w:r>
          </w:p>
        </w:tc>
      </w:tr>
      <w:tr w:rsidR="004D3927" w:rsidRPr="004D3927" w14:paraId="585B5FC5"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4267CE66" w14:textId="77777777" w:rsidR="004D3927" w:rsidRPr="004D3927" w:rsidRDefault="004D3927" w:rsidP="004D3927">
            <w:pPr>
              <w:pStyle w:val="Body"/>
              <w:rPr>
                <w:rFonts w:ascii="Arial" w:hAnsi="Arial" w:cs="Arial"/>
                <w:b w:val="0"/>
              </w:rPr>
            </w:pPr>
            <w:r w:rsidRPr="004D3927">
              <w:rPr>
                <w:rFonts w:ascii="Arial" w:hAnsi="Arial" w:cs="Arial"/>
                <w:b w:val="0"/>
              </w:rPr>
              <w:t>Female</w:t>
            </w:r>
          </w:p>
        </w:tc>
        <w:tc>
          <w:tcPr>
            <w:tcW w:w="0" w:type="auto"/>
            <w:hideMark/>
          </w:tcPr>
          <w:p w14:paraId="2365FCF1"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767</w:t>
            </w:r>
          </w:p>
        </w:tc>
        <w:tc>
          <w:tcPr>
            <w:cnfStyle w:val="000100000000" w:firstRow="0" w:lastRow="0" w:firstColumn="0" w:lastColumn="1" w:oddVBand="0" w:evenVBand="0" w:oddHBand="0" w:evenHBand="0" w:firstRowFirstColumn="0" w:firstRowLastColumn="0" w:lastRowFirstColumn="0" w:lastRowLastColumn="0"/>
            <w:tcW w:w="0" w:type="auto"/>
            <w:hideMark/>
          </w:tcPr>
          <w:p w14:paraId="1AA573E2" w14:textId="77777777" w:rsidR="004D3927" w:rsidRPr="004D3927" w:rsidRDefault="004D3927" w:rsidP="004D3927">
            <w:pPr>
              <w:pStyle w:val="Body"/>
              <w:rPr>
                <w:rFonts w:ascii="Arial" w:hAnsi="Arial" w:cs="Arial"/>
                <w:b w:val="0"/>
              </w:rPr>
            </w:pPr>
            <w:r w:rsidRPr="004D3927">
              <w:rPr>
                <w:rFonts w:ascii="Arial" w:hAnsi="Arial" w:cs="Arial"/>
                <w:b w:val="0"/>
              </w:rPr>
              <w:t>26.01</w:t>
            </w:r>
          </w:p>
        </w:tc>
      </w:tr>
      <w:tr w:rsidR="004D3927" w:rsidRPr="004D3927" w14:paraId="3C5BEEF3" w14:textId="77777777" w:rsidTr="001B58F0">
        <w:trPr>
          <w:trHeight w:val="445"/>
        </w:trPr>
        <w:tc>
          <w:tcPr>
            <w:cnfStyle w:val="001000000000" w:firstRow="0" w:lastRow="0" w:firstColumn="1" w:lastColumn="0" w:oddVBand="0" w:evenVBand="0" w:oddHBand="0" w:evenHBand="0" w:firstRowFirstColumn="0" w:firstRowLastColumn="0" w:lastRowFirstColumn="0" w:lastRowLastColumn="0"/>
            <w:tcW w:w="0" w:type="auto"/>
            <w:hideMark/>
          </w:tcPr>
          <w:p w14:paraId="4475EB06" w14:textId="77777777" w:rsidR="004D3927" w:rsidRPr="004D3927" w:rsidRDefault="004D3927" w:rsidP="004D3927">
            <w:pPr>
              <w:pStyle w:val="Body"/>
              <w:rPr>
                <w:rFonts w:ascii="Arial" w:hAnsi="Arial" w:cs="Arial"/>
              </w:rPr>
            </w:pPr>
            <w:r w:rsidRPr="004D3927">
              <w:rPr>
                <w:rFonts w:ascii="Arial" w:hAnsi="Arial" w:cs="Arial"/>
              </w:rPr>
              <w:t>Geopolitical zone of residence</w:t>
            </w:r>
          </w:p>
        </w:tc>
        <w:tc>
          <w:tcPr>
            <w:tcW w:w="0" w:type="auto"/>
            <w:hideMark/>
          </w:tcPr>
          <w:p w14:paraId="7AC61294"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cnfStyle w:val="000100000000" w:firstRow="0" w:lastRow="0" w:firstColumn="0" w:lastColumn="1" w:oddVBand="0" w:evenVBand="0" w:oddHBand="0" w:evenHBand="0" w:firstRowFirstColumn="0" w:firstRowLastColumn="0" w:lastRowFirstColumn="0" w:lastRowLastColumn="0"/>
            <w:tcW w:w="0" w:type="auto"/>
            <w:hideMark/>
          </w:tcPr>
          <w:p w14:paraId="1BC3A9F5" w14:textId="77777777" w:rsidR="004D3927" w:rsidRPr="004D3927" w:rsidRDefault="004D3927" w:rsidP="004D3927">
            <w:pPr>
              <w:pStyle w:val="Body"/>
              <w:rPr>
                <w:rFonts w:ascii="Arial" w:hAnsi="Arial" w:cs="Arial"/>
              </w:rPr>
            </w:pPr>
          </w:p>
        </w:tc>
      </w:tr>
      <w:tr w:rsidR="004D3927" w:rsidRPr="004D3927" w14:paraId="6C848617"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2DEABD0A" w14:textId="77777777" w:rsidR="004D3927" w:rsidRPr="004D3927" w:rsidRDefault="004D3927" w:rsidP="004D3927">
            <w:pPr>
              <w:pStyle w:val="Body"/>
              <w:rPr>
                <w:rFonts w:ascii="Arial" w:hAnsi="Arial" w:cs="Arial"/>
                <w:b w:val="0"/>
              </w:rPr>
            </w:pPr>
            <w:r w:rsidRPr="004D3927">
              <w:rPr>
                <w:rFonts w:ascii="Arial" w:hAnsi="Arial" w:cs="Arial"/>
                <w:b w:val="0"/>
              </w:rPr>
              <w:t>South East</w:t>
            </w:r>
          </w:p>
        </w:tc>
        <w:tc>
          <w:tcPr>
            <w:tcW w:w="0" w:type="auto"/>
            <w:hideMark/>
          </w:tcPr>
          <w:p w14:paraId="2162FD87"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1,654</w:t>
            </w:r>
          </w:p>
        </w:tc>
        <w:tc>
          <w:tcPr>
            <w:cnfStyle w:val="000100000000" w:firstRow="0" w:lastRow="0" w:firstColumn="0" w:lastColumn="1" w:oddVBand="0" w:evenVBand="0" w:oddHBand="0" w:evenHBand="0" w:firstRowFirstColumn="0" w:firstRowLastColumn="0" w:lastRowFirstColumn="0" w:lastRowLastColumn="0"/>
            <w:tcW w:w="0" w:type="auto"/>
            <w:hideMark/>
          </w:tcPr>
          <w:p w14:paraId="6DA4F629" w14:textId="77777777" w:rsidR="004D3927" w:rsidRPr="004D3927" w:rsidRDefault="004D3927" w:rsidP="004D3927">
            <w:pPr>
              <w:pStyle w:val="Body"/>
              <w:rPr>
                <w:rFonts w:ascii="Arial" w:hAnsi="Arial" w:cs="Arial"/>
                <w:b w:val="0"/>
              </w:rPr>
            </w:pPr>
            <w:r w:rsidRPr="004D3927">
              <w:rPr>
                <w:rFonts w:ascii="Arial" w:hAnsi="Arial" w:cs="Arial"/>
                <w:b w:val="0"/>
              </w:rPr>
              <w:t>56.09</w:t>
            </w:r>
          </w:p>
        </w:tc>
      </w:tr>
      <w:tr w:rsidR="004D3927" w:rsidRPr="004D3927" w14:paraId="4B96C5F6"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331922A8" w14:textId="77777777" w:rsidR="004D3927" w:rsidRPr="004D3927" w:rsidRDefault="004D3927" w:rsidP="004D3927">
            <w:pPr>
              <w:pStyle w:val="Body"/>
              <w:rPr>
                <w:rFonts w:ascii="Arial" w:hAnsi="Arial" w:cs="Arial"/>
                <w:b w:val="0"/>
              </w:rPr>
            </w:pPr>
            <w:r w:rsidRPr="004D3927">
              <w:rPr>
                <w:rFonts w:ascii="Arial" w:hAnsi="Arial" w:cs="Arial"/>
                <w:b w:val="0"/>
              </w:rPr>
              <w:t xml:space="preserve">South </w:t>
            </w:r>
            <w:proofErr w:type="spellStart"/>
            <w:r w:rsidRPr="004D3927">
              <w:rPr>
                <w:rFonts w:ascii="Arial" w:hAnsi="Arial" w:cs="Arial"/>
                <w:b w:val="0"/>
              </w:rPr>
              <w:t>South</w:t>
            </w:r>
            <w:proofErr w:type="spellEnd"/>
          </w:p>
        </w:tc>
        <w:tc>
          <w:tcPr>
            <w:tcW w:w="0" w:type="auto"/>
            <w:hideMark/>
          </w:tcPr>
          <w:p w14:paraId="66535C13"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787</w:t>
            </w:r>
          </w:p>
        </w:tc>
        <w:tc>
          <w:tcPr>
            <w:cnfStyle w:val="000100000000" w:firstRow="0" w:lastRow="0" w:firstColumn="0" w:lastColumn="1" w:oddVBand="0" w:evenVBand="0" w:oddHBand="0" w:evenHBand="0" w:firstRowFirstColumn="0" w:firstRowLastColumn="0" w:lastRowFirstColumn="0" w:lastRowLastColumn="0"/>
            <w:tcW w:w="0" w:type="auto"/>
            <w:hideMark/>
          </w:tcPr>
          <w:p w14:paraId="270024F6" w14:textId="77777777" w:rsidR="004D3927" w:rsidRPr="004D3927" w:rsidRDefault="004D3927" w:rsidP="004D3927">
            <w:pPr>
              <w:pStyle w:val="Body"/>
              <w:rPr>
                <w:rFonts w:ascii="Arial" w:hAnsi="Arial" w:cs="Arial"/>
                <w:b w:val="0"/>
              </w:rPr>
            </w:pPr>
            <w:r w:rsidRPr="004D3927">
              <w:rPr>
                <w:rFonts w:ascii="Arial" w:hAnsi="Arial" w:cs="Arial"/>
                <w:b w:val="0"/>
              </w:rPr>
              <w:t>26.69</w:t>
            </w:r>
          </w:p>
        </w:tc>
      </w:tr>
      <w:tr w:rsidR="004D3927" w:rsidRPr="004D3927" w14:paraId="2B5A8403"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72354AFA" w14:textId="77777777" w:rsidR="004D3927" w:rsidRPr="004D3927" w:rsidRDefault="004D3927" w:rsidP="004D3927">
            <w:pPr>
              <w:pStyle w:val="Body"/>
              <w:rPr>
                <w:rFonts w:ascii="Arial" w:hAnsi="Arial" w:cs="Arial"/>
                <w:b w:val="0"/>
              </w:rPr>
            </w:pPr>
            <w:r w:rsidRPr="004D3927">
              <w:rPr>
                <w:rFonts w:ascii="Arial" w:hAnsi="Arial" w:cs="Arial"/>
                <w:b w:val="0"/>
              </w:rPr>
              <w:t>South West</w:t>
            </w:r>
          </w:p>
        </w:tc>
        <w:tc>
          <w:tcPr>
            <w:tcW w:w="0" w:type="auto"/>
            <w:hideMark/>
          </w:tcPr>
          <w:p w14:paraId="018A4625"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508</w:t>
            </w:r>
          </w:p>
        </w:tc>
        <w:tc>
          <w:tcPr>
            <w:cnfStyle w:val="000100000000" w:firstRow="0" w:lastRow="0" w:firstColumn="0" w:lastColumn="1" w:oddVBand="0" w:evenVBand="0" w:oddHBand="0" w:evenHBand="0" w:firstRowFirstColumn="0" w:firstRowLastColumn="0" w:lastRowFirstColumn="0" w:lastRowLastColumn="0"/>
            <w:tcW w:w="0" w:type="auto"/>
            <w:hideMark/>
          </w:tcPr>
          <w:p w14:paraId="30B1AD85" w14:textId="77777777" w:rsidR="004D3927" w:rsidRPr="004D3927" w:rsidRDefault="004D3927" w:rsidP="004D3927">
            <w:pPr>
              <w:pStyle w:val="Body"/>
              <w:rPr>
                <w:rFonts w:ascii="Arial" w:hAnsi="Arial" w:cs="Arial"/>
                <w:b w:val="0"/>
              </w:rPr>
            </w:pPr>
            <w:r w:rsidRPr="004D3927">
              <w:rPr>
                <w:rFonts w:ascii="Arial" w:hAnsi="Arial" w:cs="Arial"/>
                <w:b w:val="0"/>
              </w:rPr>
              <w:t>17.23</w:t>
            </w:r>
          </w:p>
        </w:tc>
      </w:tr>
    </w:tbl>
    <w:p w14:paraId="4A872B03" w14:textId="77777777" w:rsidR="004D3927" w:rsidRPr="004D3927" w:rsidRDefault="004D3927" w:rsidP="004D3927">
      <w:pPr>
        <w:pStyle w:val="Body"/>
        <w:spacing w:after="0"/>
        <w:rPr>
          <w:rFonts w:ascii="Arial" w:hAnsi="Arial" w:cs="Arial"/>
        </w:rPr>
      </w:pPr>
    </w:p>
    <w:p w14:paraId="06CD5819" w14:textId="77777777" w:rsidR="004D3927" w:rsidRDefault="004D3927" w:rsidP="004D3927">
      <w:pPr>
        <w:pStyle w:val="Body"/>
        <w:spacing w:after="0"/>
        <w:rPr>
          <w:rFonts w:ascii="Arial" w:hAnsi="Arial" w:cs="Arial"/>
          <w:b/>
          <w:bCs/>
        </w:rPr>
      </w:pPr>
    </w:p>
    <w:p w14:paraId="3E89F1F6" w14:textId="1118FDCD" w:rsidR="004D3927" w:rsidRDefault="004D3927" w:rsidP="004D3927">
      <w:pPr>
        <w:pStyle w:val="Body"/>
        <w:spacing w:after="0"/>
        <w:rPr>
          <w:rFonts w:ascii="Arial" w:hAnsi="Arial" w:cs="Arial"/>
          <w:b/>
        </w:rPr>
      </w:pPr>
      <w:r>
        <w:rPr>
          <w:rFonts w:ascii="Arial" w:hAnsi="Arial" w:cs="Arial"/>
          <w:b/>
          <w:bCs/>
        </w:rPr>
        <w:t xml:space="preserve">3.1.2 </w:t>
      </w:r>
      <w:r w:rsidRPr="004D3927">
        <w:rPr>
          <w:rFonts w:ascii="Arial" w:hAnsi="Arial" w:cs="Arial"/>
          <w:b/>
        </w:rPr>
        <w:t>Prevalence of acute respiratory infection among under-five children in rural Southern Nigeria</w:t>
      </w:r>
    </w:p>
    <w:p w14:paraId="26A5CAC3" w14:textId="77777777" w:rsidR="004D3927" w:rsidRPr="004D3927" w:rsidRDefault="004D3927" w:rsidP="004D3927">
      <w:pPr>
        <w:pStyle w:val="Body"/>
        <w:spacing w:after="0"/>
        <w:rPr>
          <w:rFonts w:ascii="Arial" w:hAnsi="Arial" w:cs="Arial"/>
          <w:b/>
        </w:rPr>
      </w:pPr>
    </w:p>
    <w:p w14:paraId="4D1440AF" w14:textId="77777777" w:rsidR="004D3927" w:rsidRDefault="004D3927" w:rsidP="004D3927">
      <w:pPr>
        <w:pStyle w:val="Body"/>
        <w:spacing w:after="0"/>
        <w:rPr>
          <w:rFonts w:ascii="Arial" w:hAnsi="Arial" w:cs="Arial"/>
        </w:rPr>
      </w:pPr>
      <w:r w:rsidRPr="004D3927">
        <w:rPr>
          <w:rFonts w:ascii="Arial" w:hAnsi="Arial" w:cs="Arial"/>
          <w:b/>
          <w:bCs/>
        </w:rPr>
        <w:t>Table 2</w:t>
      </w:r>
      <w:r w:rsidRPr="004D3927">
        <w:rPr>
          <w:rFonts w:ascii="Arial" w:hAnsi="Arial" w:cs="Arial"/>
        </w:rPr>
        <w:t xml:space="preserve"> presents the prevalence of acute respiratory infection (ARI) among children aged 0–59 months in rural Southern Nigeria according to selected child characteristics, including age, sex and geopolitical zone. The findings reveal that the overall prevalence of acute respiratory infection (ARI) among children aged 0–59 months in rural Southern Nigeria was 3.03%. Children aged 0–11 months had the highest prevalence (4.32%), while those aged 36–47 months had the lowest (1.39%). Female children recorded a higher prevalence (3.10%) than males (2.13%). Across geopolitical zones, the South </w:t>
      </w:r>
      <w:proofErr w:type="spellStart"/>
      <w:r w:rsidRPr="004D3927">
        <w:rPr>
          <w:rFonts w:ascii="Arial" w:hAnsi="Arial" w:cs="Arial"/>
        </w:rPr>
        <w:t>South</w:t>
      </w:r>
      <w:proofErr w:type="spellEnd"/>
      <w:r w:rsidRPr="004D3927">
        <w:rPr>
          <w:rFonts w:ascii="Arial" w:hAnsi="Arial" w:cs="Arial"/>
        </w:rPr>
        <w:t xml:space="preserve"> had the highest prevalence (4.55%), followed by the South East (2.18%), while the South West recorded the lowest prevalence (1.44%).</w:t>
      </w:r>
    </w:p>
    <w:p w14:paraId="6C94BAD1" w14:textId="77777777" w:rsidR="004D3927" w:rsidRPr="004D3927" w:rsidRDefault="004D3927" w:rsidP="004D3927">
      <w:pPr>
        <w:pStyle w:val="Body"/>
        <w:spacing w:after="0"/>
        <w:rPr>
          <w:rFonts w:ascii="Arial" w:hAnsi="Arial" w:cs="Arial"/>
        </w:rPr>
      </w:pPr>
    </w:p>
    <w:p w14:paraId="1D025D02" w14:textId="77777777" w:rsidR="004D3927" w:rsidRPr="004D3927" w:rsidRDefault="004D3927" w:rsidP="004D3927">
      <w:pPr>
        <w:pStyle w:val="Body"/>
        <w:rPr>
          <w:rFonts w:ascii="Arial" w:hAnsi="Arial" w:cs="Arial"/>
        </w:rPr>
      </w:pPr>
      <w:r w:rsidRPr="004D3927">
        <w:rPr>
          <w:rFonts w:ascii="Arial" w:hAnsi="Arial" w:cs="Arial"/>
        </w:rPr>
        <w:t>Table 2: Prevalence of Acute Respiratory Infection among Children Aged 0–59 Months by Child Characteristics</w:t>
      </w:r>
    </w:p>
    <w:tbl>
      <w:tblPr>
        <w:tblStyle w:val="PlainTable2"/>
        <w:tblW w:w="8330" w:type="dxa"/>
        <w:tblLook w:val="07A0" w:firstRow="1" w:lastRow="0" w:firstColumn="1" w:lastColumn="1" w:noHBand="1" w:noVBand="1"/>
      </w:tblPr>
      <w:tblGrid>
        <w:gridCol w:w="2465"/>
        <w:gridCol w:w="1763"/>
        <w:gridCol w:w="1692"/>
        <w:gridCol w:w="2410"/>
      </w:tblGrid>
      <w:tr w:rsidR="004D3927" w:rsidRPr="004D3927" w14:paraId="2B38E40E" w14:textId="77777777" w:rsidTr="00720D5C">
        <w:trPr>
          <w:cnfStyle w:val="100000000000" w:firstRow="1" w:lastRow="0" w:firstColumn="0" w:lastColumn="0" w:oddVBand="0" w:evenVBand="0" w:oddHBand="0"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0" w:type="auto"/>
          </w:tcPr>
          <w:p w14:paraId="7EB6CA9F" w14:textId="77777777" w:rsidR="004D3927" w:rsidRPr="004D3927" w:rsidRDefault="004D3927" w:rsidP="00720D5C">
            <w:pPr>
              <w:pStyle w:val="Body"/>
              <w:spacing w:after="0"/>
              <w:jc w:val="center"/>
              <w:rPr>
                <w:rFonts w:ascii="Arial" w:hAnsi="Arial" w:cs="Arial"/>
              </w:rPr>
            </w:pPr>
            <w:r w:rsidRPr="004D3927">
              <w:rPr>
                <w:rFonts w:ascii="Arial" w:hAnsi="Arial" w:cs="Arial"/>
              </w:rPr>
              <w:t>Child characteristic</w:t>
            </w:r>
          </w:p>
        </w:tc>
        <w:tc>
          <w:tcPr>
            <w:tcW w:w="0" w:type="auto"/>
          </w:tcPr>
          <w:p w14:paraId="45883F1B" w14:textId="77777777" w:rsidR="004D3927" w:rsidRPr="004D3927" w:rsidRDefault="004D3927" w:rsidP="00720D5C">
            <w:pPr>
              <w:pStyle w:val="Body"/>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No ARI, n (%)</w:t>
            </w:r>
          </w:p>
        </w:tc>
        <w:tc>
          <w:tcPr>
            <w:tcW w:w="1692" w:type="dxa"/>
          </w:tcPr>
          <w:p w14:paraId="16E9C6B4" w14:textId="77777777" w:rsidR="004D3927" w:rsidRPr="004D3927" w:rsidRDefault="004D3927" w:rsidP="00720D5C">
            <w:pPr>
              <w:pStyle w:val="Body"/>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ARI, n (%)</w:t>
            </w:r>
          </w:p>
        </w:tc>
        <w:tc>
          <w:tcPr>
            <w:cnfStyle w:val="000100000000" w:firstRow="0" w:lastRow="0" w:firstColumn="0" w:lastColumn="1" w:oddVBand="0" w:evenVBand="0" w:oddHBand="0" w:evenHBand="0" w:firstRowFirstColumn="0" w:firstRowLastColumn="0" w:lastRowFirstColumn="0" w:lastRowLastColumn="0"/>
            <w:tcW w:w="2410" w:type="dxa"/>
          </w:tcPr>
          <w:p w14:paraId="21789D57" w14:textId="77777777" w:rsidR="004D3927" w:rsidRPr="004D3927" w:rsidRDefault="004D3927" w:rsidP="00720D5C">
            <w:pPr>
              <w:pStyle w:val="Body"/>
              <w:spacing w:after="0"/>
              <w:jc w:val="center"/>
              <w:rPr>
                <w:rFonts w:ascii="Arial" w:hAnsi="Arial" w:cs="Arial"/>
              </w:rPr>
            </w:pPr>
            <w:r w:rsidRPr="004D3927">
              <w:rPr>
                <w:rFonts w:ascii="Arial" w:hAnsi="Arial" w:cs="Arial"/>
              </w:rPr>
              <w:t>95% CI for ARI prevalence (%)</w:t>
            </w:r>
          </w:p>
        </w:tc>
      </w:tr>
      <w:tr w:rsidR="004D3927" w:rsidRPr="004D3927" w14:paraId="29714D19" w14:textId="77777777" w:rsidTr="00720D5C">
        <w:trPr>
          <w:trHeight w:val="457"/>
        </w:trPr>
        <w:tc>
          <w:tcPr>
            <w:cnfStyle w:val="001000000000" w:firstRow="0" w:lastRow="0" w:firstColumn="1" w:lastColumn="0" w:oddVBand="0" w:evenVBand="0" w:oddHBand="0" w:evenHBand="0" w:firstRowFirstColumn="0" w:firstRowLastColumn="0" w:lastRowFirstColumn="0" w:lastRowLastColumn="0"/>
            <w:tcW w:w="0" w:type="auto"/>
          </w:tcPr>
          <w:p w14:paraId="4091B192" w14:textId="77777777" w:rsidR="004D3927" w:rsidRPr="004D3927" w:rsidRDefault="004D3927" w:rsidP="00720D5C">
            <w:pPr>
              <w:pStyle w:val="Body"/>
              <w:spacing w:after="0"/>
              <w:jc w:val="center"/>
              <w:rPr>
                <w:rFonts w:ascii="Arial" w:hAnsi="Arial" w:cs="Arial"/>
              </w:rPr>
            </w:pPr>
            <w:r w:rsidRPr="004D3927">
              <w:rPr>
                <w:rFonts w:ascii="Arial" w:hAnsi="Arial" w:cs="Arial"/>
              </w:rPr>
              <w:t>Age group</w:t>
            </w:r>
          </w:p>
        </w:tc>
        <w:tc>
          <w:tcPr>
            <w:tcW w:w="0" w:type="auto"/>
          </w:tcPr>
          <w:p w14:paraId="305608A1" w14:textId="77777777" w:rsidR="004D3927" w:rsidRPr="004D3927"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tcW w:w="1692" w:type="dxa"/>
          </w:tcPr>
          <w:p w14:paraId="6F95D31D" w14:textId="77777777" w:rsidR="004D3927" w:rsidRPr="004D3927"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cnfStyle w:val="000100000000" w:firstRow="0" w:lastRow="0" w:firstColumn="0" w:lastColumn="1" w:oddVBand="0" w:evenVBand="0" w:oddHBand="0" w:evenHBand="0" w:firstRowFirstColumn="0" w:firstRowLastColumn="0" w:lastRowFirstColumn="0" w:lastRowLastColumn="0"/>
            <w:tcW w:w="2410" w:type="dxa"/>
          </w:tcPr>
          <w:p w14:paraId="61D0FC70" w14:textId="77777777" w:rsidR="004D3927" w:rsidRPr="004D3927" w:rsidRDefault="004D3927" w:rsidP="00720D5C">
            <w:pPr>
              <w:pStyle w:val="Body"/>
              <w:spacing w:after="0"/>
              <w:jc w:val="center"/>
              <w:rPr>
                <w:rFonts w:ascii="Arial" w:hAnsi="Arial" w:cs="Arial"/>
              </w:rPr>
            </w:pPr>
          </w:p>
        </w:tc>
      </w:tr>
      <w:tr w:rsidR="004D3927" w:rsidRPr="004D3927" w14:paraId="115237B5" w14:textId="77777777" w:rsidTr="00720D5C">
        <w:trPr>
          <w:trHeight w:val="457"/>
        </w:trPr>
        <w:tc>
          <w:tcPr>
            <w:cnfStyle w:val="001000000000" w:firstRow="0" w:lastRow="0" w:firstColumn="1" w:lastColumn="0" w:oddVBand="0" w:evenVBand="0" w:oddHBand="0" w:evenHBand="0" w:firstRowFirstColumn="0" w:firstRowLastColumn="0" w:lastRowFirstColumn="0" w:lastRowLastColumn="0"/>
            <w:tcW w:w="0" w:type="auto"/>
          </w:tcPr>
          <w:p w14:paraId="7AA78DF2" w14:textId="77777777" w:rsidR="004D3927" w:rsidRPr="00720D5C" w:rsidRDefault="004D3927" w:rsidP="00720D5C">
            <w:pPr>
              <w:pStyle w:val="Body"/>
              <w:spacing w:after="0"/>
              <w:jc w:val="center"/>
              <w:rPr>
                <w:rFonts w:ascii="Arial" w:hAnsi="Arial" w:cs="Arial"/>
                <w:b w:val="0"/>
                <w:bCs w:val="0"/>
              </w:rPr>
            </w:pPr>
            <w:r w:rsidRPr="00720D5C">
              <w:rPr>
                <w:rFonts w:ascii="Arial" w:hAnsi="Arial" w:cs="Arial"/>
                <w:b w:val="0"/>
                <w:bCs w:val="0"/>
              </w:rPr>
              <w:t>0–11 months</w:t>
            </w:r>
          </w:p>
        </w:tc>
        <w:tc>
          <w:tcPr>
            <w:tcW w:w="0" w:type="auto"/>
          </w:tcPr>
          <w:p w14:paraId="08FD8344" w14:textId="77777777" w:rsidR="004D3927" w:rsidRPr="00720D5C"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20D5C">
              <w:rPr>
                <w:rFonts w:ascii="Arial" w:hAnsi="Arial" w:cs="Arial"/>
              </w:rPr>
              <w:t>539 (95.69)</w:t>
            </w:r>
          </w:p>
        </w:tc>
        <w:tc>
          <w:tcPr>
            <w:tcW w:w="1692" w:type="dxa"/>
          </w:tcPr>
          <w:p w14:paraId="00A16F0B" w14:textId="77777777" w:rsidR="004D3927" w:rsidRPr="00720D5C"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20D5C">
              <w:rPr>
                <w:rFonts w:ascii="Arial" w:hAnsi="Arial" w:cs="Arial"/>
              </w:rPr>
              <w:t>29 (4.32)</w:t>
            </w:r>
          </w:p>
        </w:tc>
        <w:tc>
          <w:tcPr>
            <w:cnfStyle w:val="000100000000" w:firstRow="0" w:lastRow="0" w:firstColumn="0" w:lastColumn="1" w:oddVBand="0" w:evenVBand="0" w:oddHBand="0" w:evenHBand="0" w:firstRowFirstColumn="0" w:firstRowLastColumn="0" w:lastRowFirstColumn="0" w:lastRowLastColumn="0"/>
            <w:tcW w:w="2410" w:type="dxa"/>
          </w:tcPr>
          <w:p w14:paraId="4C2DBA55" w14:textId="77777777" w:rsidR="004D3927" w:rsidRPr="00720D5C" w:rsidRDefault="004D3927" w:rsidP="00720D5C">
            <w:pPr>
              <w:pStyle w:val="Body"/>
              <w:spacing w:after="0"/>
              <w:jc w:val="center"/>
              <w:rPr>
                <w:rFonts w:ascii="Arial" w:hAnsi="Arial" w:cs="Arial"/>
                <w:b w:val="0"/>
                <w:bCs w:val="0"/>
              </w:rPr>
            </w:pPr>
            <w:r w:rsidRPr="00720D5C">
              <w:rPr>
                <w:rFonts w:ascii="Arial" w:hAnsi="Arial" w:cs="Arial"/>
                <w:b w:val="0"/>
                <w:bCs w:val="0"/>
              </w:rPr>
              <w:t>2.83–6.52</w:t>
            </w:r>
          </w:p>
        </w:tc>
      </w:tr>
      <w:tr w:rsidR="004D3927" w:rsidRPr="004D3927" w14:paraId="2767C418" w14:textId="77777777" w:rsidTr="00720D5C">
        <w:trPr>
          <w:trHeight w:val="457"/>
        </w:trPr>
        <w:tc>
          <w:tcPr>
            <w:cnfStyle w:val="001000000000" w:firstRow="0" w:lastRow="0" w:firstColumn="1" w:lastColumn="0" w:oddVBand="0" w:evenVBand="0" w:oddHBand="0" w:evenHBand="0" w:firstRowFirstColumn="0" w:firstRowLastColumn="0" w:lastRowFirstColumn="0" w:lastRowLastColumn="0"/>
            <w:tcW w:w="0" w:type="auto"/>
          </w:tcPr>
          <w:p w14:paraId="1A2FDE1E" w14:textId="77777777" w:rsidR="004D3927" w:rsidRPr="00720D5C" w:rsidRDefault="004D3927" w:rsidP="00720D5C">
            <w:pPr>
              <w:pStyle w:val="Body"/>
              <w:spacing w:after="0"/>
              <w:jc w:val="center"/>
              <w:rPr>
                <w:rFonts w:ascii="Arial" w:hAnsi="Arial" w:cs="Arial"/>
                <w:b w:val="0"/>
                <w:bCs w:val="0"/>
              </w:rPr>
            </w:pPr>
            <w:r w:rsidRPr="00720D5C">
              <w:rPr>
                <w:rFonts w:ascii="Arial" w:hAnsi="Arial" w:cs="Arial"/>
                <w:b w:val="0"/>
                <w:bCs w:val="0"/>
              </w:rPr>
              <w:t>12–23 months</w:t>
            </w:r>
          </w:p>
        </w:tc>
        <w:tc>
          <w:tcPr>
            <w:tcW w:w="0" w:type="auto"/>
          </w:tcPr>
          <w:p w14:paraId="3968E3B0" w14:textId="77777777" w:rsidR="004D3927" w:rsidRPr="00720D5C"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20D5C">
              <w:rPr>
                <w:rFonts w:ascii="Arial" w:hAnsi="Arial" w:cs="Arial"/>
              </w:rPr>
              <w:t>509 (96.38)</w:t>
            </w:r>
          </w:p>
        </w:tc>
        <w:tc>
          <w:tcPr>
            <w:tcW w:w="1692" w:type="dxa"/>
          </w:tcPr>
          <w:p w14:paraId="07F3B906" w14:textId="77777777" w:rsidR="004D3927" w:rsidRPr="00720D5C"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20D5C">
              <w:rPr>
                <w:rFonts w:ascii="Arial" w:hAnsi="Arial" w:cs="Arial"/>
              </w:rPr>
              <w:t>22 (3.62)</w:t>
            </w:r>
          </w:p>
        </w:tc>
        <w:tc>
          <w:tcPr>
            <w:cnfStyle w:val="000100000000" w:firstRow="0" w:lastRow="0" w:firstColumn="0" w:lastColumn="1" w:oddVBand="0" w:evenVBand="0" w:oddHBand="0" w:evenHBand="0" w:firstRowFirstColumn="0" w:firstRowLastColumn="0" w:lastRowFirstColumn="0" w:lastRowLastColumn="0"/>
            <w:tcW w:w="2410" w:type="dxa"/>
          </w:tcPr>
          <w:p w14:paraId="2C0DC5BE" w14:textId="77777777" w:rsidR="004D3927" w:rsidRPr="00720D5C" w:rsidRDefault="004D3927" w:rsidP="00720D5C">
            <w:pPr>
              <w:pStyle w:val="Body"/>
              <w:spacing w:after="0"/>
              <w:jc w:val="center"/>
              <w:rPr>
                <w:rFonts w:ascii="Arial" w:hAnsi="Arial" w:cs="Arial"/>
                <w:b w:val="0"/>
                <w:bCs w:val="0"/>
              </w:rPr>
            </w:pPr>
            <w:r w:rsidRPr="00720D5C">
              <w:rPr>
                <w:rFonts w:ascii="Arial" w:hAnsi="Arial" w:cs="Arial"/>
                <w:b w:val="0"/>
                <w:bCs w:val="0"/>
              </w:rPr>
              <w:t>2.19–5.91</w:t>
            </w:r>
          </w:p>
        </w:tc>
      </w:tr>
      <w:tr w:rsidR="004D3927" w:rsidRPr="004D3927" w14:paraId="37B76459" w14:textId="77777777" w:rsidTr="00720D5C">
        <w:trPr>
          <w:trHeight w:val="457"/>
        </w:trPr>
        <w:tc>
          <w:tcPr>
            <w:cnfStyle w:val="001000000000" w:firstRow="0" w:lastRow="0" w:firstColumn="1" w:lastColumn="0" w:oddVBand="0" w:evenVBand="0" w:oddHBand="0" w:evenHBand="0" w:firstRowFirstColumn="0" w:firstRowLastColumn="0" w:lastRowFirstColumn="0" w:lastRowLastColumn="0"/>
            <w:tcW w:w="0" w:type="auto"/>
          </w:tcPr>
          <w:p w14:paraId="52DA9DCA" w14:textId="77777777" w:rsidR="004D3927" w:rsidRPr="00720D5C" w:rsidRDefault="004D3927" w:rsidP="00720D5C">
            <w:pPr>
              <w:pStyle w:val="Body"/>
              <w:spacing w:after="0"/>
              <w:jc w:val="center"/>
              <w:rPr>
                <w:rFonts w:ascii="Arial" w:hAnsi="Arial" w:cs="Arial"/>
                <w:b w:val="0"/>
                <w:bCs w:val="0"/>
              </w:rPr>
            </w:pPr>
            <w:r w:rsidRPr="00720D5C">
              <w:rPr>
                <w:rFonts w:ascii="Arial" w:hAnsi="Arial" w:cs="Arial"/>
                <w:b w:val="0"/>
                <w:bCs w:val="0"/>
              </w:rPr>
              <w:t>24–35 months</w:t>
            </w:r>
          </w:p>
        </w:tc>
        <w:tc>
          <w:tcPr>
            <w:tcW w:w="0" w:type="auto"/>
          </w:tcPr>
          <w:p w14:paraId="27E43CC1" w14:textId="77777777" w:rsidR="004D3927" w:rsidRPr="00720D5C"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20D5C">
              <w:rPr>
                <w:rFonts w:ascii="Arial" w:hAnsi="Arial" w:cs="Arial"/>
              </w:rPr>
              <w:t>508 (97.99)</w:t>
            </w:r>
          </w:p>
        </w:tc>
        <w:tc>
          <w:tcPr>
            <w:tcW w:w="1692" w:type="dxa"/>
          </w:tcPr>
          <w:p w14:paraId="79FB80F1" w14:textId="77777777" w:rsidR="004D3927" w:rsidRPr="00720D5C"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20D5C">
              <w:rPr>
                <w:rFonts w:ascii="Arial" w:hAnsi="Arial" w:cs="Arial"/>
              </w:rPr>
              <w:t>11 (2.01)</w:t>
            </w:r>
          </w:p>
        </w:tc>
        <w:tc>
          <w:tcPr>
            <w:cnfStyle w:val="000100000000" w:firstRow="0" w:lastRow="0" w:firstColumn="0" w:lastColumn="1" w:oddVBand="0" w:evenVBand="0" w:oddHBand="0" w:evenHBand="0" w:firstRowFirstColumn="0" w:firstRowLastColumn="0" w:lastRowFirstColumn="0" w:lastRowLastColumn="0"/>
            <w:tcW w:w="2410" w:type="dxa"/>
          </w:tcPr>
          <w:p w14:paraId="408E8CAB" w14:textId="77777777" w:rsidR="004D3927" w:rsidRPr="00720D5C" w:rsidRDefault="004D3927" w:rsidP="00720D5C">
            <w:pPr>
              <w:pStyle w:val="Body"/>
              <w:spacing w:after="0"/>
              <w:jc w:val="center"/>
              <w:rPr>
                <w:rFonts w:ascii="Arial" w:hAnsi="Arial" w:cs="Arial"/>
                <w:b w:val="0"/>
                <w:bCs w:val="0"/>
              </w:rPr>
            </w:pPr>
            <w:r w:rsidRPr="00720D5C">
              <w:rPr>
                <w:rFonts w:ascii="Arial" w:hAnsi="Arial" w:cs="Arial"/>
                <w:b w:val="0"/>
                <w:bCs w:val="0"/>
              </w:rPr>
              <w:t>1.10–3.65</w:t>
            </w:r>
          </w:p>
        </w:tc>
      </w:tr>
      <w:tr w:rsidR="004D3927" w:rsidRPr="004D3927" w14:paraId="451D5FC9" w14:textId="77777777" w:rsidTr="00720D5C">
        <w:trPr>
          <w:trHeight w:val="457"/>
        </w:trPr>
        <w:tc>
          <w:tcPr>
            <w:cnfStyle w:val="001000000000" w:firstRow="0" w:lastRow="0" w:firstColumn="1" w:lastColumn="0" w:oddVBand="0" w:evenVBand="0" w:oddHBand="0" w:evenHBand="0" w:firstRowFirstColumn="0" w:firstRowLastColumn="0" w:lastRowFirstColumn="0" w:lastRowLastColumn="0"/>
            <w:tcW w:w="0" w:type="auto"/>
          </w:tcPr>
          <w:p w14:paraId="11917736" w14:textId="77777777" w:rsidR="004D3927" w:rsidRPr="00720D5C" w:rsidRDefault="004D3927" w:rsidP="00720D5C">
            <w:pPr>
              <w:pStyle w:val="Body"/>
              <w:spacing w:after="0"/>
              <w:jc w:val="center"/>
              <w:rPr>
                <w:rFonts w:ascii="Arial" w:hAnsi="Arial" w:cs="Arial"/>
                <w:b w:val="0"/>
                <w:bCs w:val="0"/>
              </w:rPr>
            </w:pPr>
            <w:r w:rsidRPr="00720D5C">
              <w:rPr>
                <w:rFonts w:ascii="Arial" w:hAnsi="Arial" w:cs="Arial"/>
                <w:b w:val="0"/>
                <w:bCs w:val="0"/>
              </w:rPr>
              <w:t>36–47 months</w:t>
            </w:r>
          </w:p>
        </w:tc>
        <w:tc>
          <w:tcPr>
            <w:tcW w:w="0" w:type="auto"/>
          </w:tcPr>
          <w:p w14:paraId="14971408" w14:textId="77777777" w:rsidR="004D3927" w:rsidRPr="00720D5C"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20D5C">
              <w:rPr>
                <w:rFonts w:ascii="Arial" w:hAnsi="Arial" w:cs="Arial"/>
              </w:rPr>
              <w:t>564 (98.61)</w:t>
            </w:r>
          </w:p>
        </w:tc>
        <w:tc>
          <w:tcPr>
            <w:tcW w:w="1692" w:type="dxa"/>
          </w:tcPr>
          <w:p w14:paraId="02E84057" w14:textId="77777777" w:rsidR="004D3927" w:rsidRPr="00720D5C"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20D5C">
              <w:rPr>
                <w:rFonts w:ascii="Arial" w:hAnsi="Arial" w:cs="Arial"/>
              </w:rPr>
              <w:t>9 (1.39)</w:t>
            </w:r>
          </w:p>
        </w:tc>
        <w:tc>
          <w:tcPr>
            <w:cnfStyle w:val="000100000000" w:firstRow="0" w:lastRow="0" w:firstColumn="0" w:lastColumn="1" w:oddVBand="0" w:evenVBand="0" w:oddHBand="0" w:evenHBand="0" w:firstRowFirstColumn="0" w:firstRowLastColumn="0" w:lastRowFirstColumn="0" w:lastRowLastColumn="0"/>
            <w:tcW w:w="2410" w:type="dxa"/>
          </w:tcPr>
          <w:p w14:paraId="22F8FD62" w14:textId="77777777" w:rsidR="004D3927" w:rsidRPr="00720D5C" w:rsidRDefault="004D3927" w:rsidP="00720D5C">
            <w:pPr>
              <w:pStyle w:val="Body"/>
              <w:spacing w:after="0"/>
              <w:jc w:val="center"/>
              <w:rPr>
                <w:rFonts w:ascii="Arial" w:hAnsi="Arial" w:cs="Arial"/>
                <w:b w:val="0"/>
                <w:bCs w:val="0"/>
              </w:rPr>
            </w:pPr>
            <w:r w:rsidRPr="00720D5C">
              <w:rPr>
                <w:rFonts w:ascii="Arial" w:hAnsi="Arial" w:cs="Arial"/>
                <w:b w:val="0"/>
                <w:bCs w:val="0"/>
              </w:rPr>
              <w:t>0.64–2.99</w:t>
            </w:r>
          </w:p>
        </w:tc>
      </w:tr>
      <w:tr w:rsidR="004D3927" w:rsidRPr="004D3927" w14:paraId="7AE31631" w14:textId="77777777" w:rsidTr="00720D5C">
        <w:trPr>
          <w:trHeight w:val="457"/>
        </w:trPr>
        <w:tc>
          <w:tcPr>
            <w:cnfStyle w:val="001000000000" w:firstRow="0" w:lastRow="0" w:firstColumn="1" w:lastColumn="0" w:oddVBand="0" w:evenVBand="0" w:oddHBand="0" w:evenHBand="0" w:firstRowFirstColumn="0" w:firstRowLastColumn="0" w:lastRowFirstColumn="0" w:lastRowLastColumn="0"/>
            <w:tcW w:w="0" w:type="auto"/>
          </w:tcPr>
          <w:p w14:paraId="12F081EE" w14:textId="77777777" w:rsidR="004D3927" w:rsidRPr="00720D5C" w:rsidRDefault="004D3927" w:rsidP="00720D5C">
            <w:pPr>
              <w:pStyle w:val="Body"/>
              <w:spacing w:after="0"/>
              <w:jc w:val="center"/>
              <w:rPr>
                <w:rFonts w:ascii="Arial" w:hAnsi="Arial" w:cs="Arial"/>
                <w:b w:val="0"/>
                <w:bCs w:val="0"/>
              </w:rPr>
            </w:pPr>
            <w:r w:rsidRPr="00720D5C">
              <w:rPr>
                <w:rFonts w:ascii="Arial" w:hAnsi="Arial" w:cs="Arial"/>
                <w:b w:val="0"/>
                <w:bCs w:val="0"/>
              </w:rPr>
              <w:t>48–59 months</w:t>
            </w:r>
          </w:p>
        </w:tc>
        <w:tc>
          <w:tcPr>
            <w:tcW w:w="0" w:type="auto"/>
          </w:tcPr>
          <w:p w14:paraId="2FB54E1F" w14:textId="77777777" w:rsidR="004D3927" w:rsidRPr="00720D5C"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20D5C">
              <w:rPr>
                <w:rFonts w:ascii="Arial" w:hAnsi="Arial" w:cs="Arial"/>
              </w:rPr>
              <w:t>565 (98.33)</w:t>
            </w:r>
          </w:p>
        </w:tc>
        <w:tc>
          <w:tcPr>
            <w:tcW w:w="1692" w:type="dxa"/>
          </w:tcPr>
          <w:p w14:paraId="5982B9C0" w14:textId="77777777" w:rsidR="004D3927" w:rsidRPr="00720D5C"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20D5C">
              <w:rPr>
                <w:rFonts w:ascii="Arial" w:hAnsi="Arial" w:cs="Arial"/>
              </w:rPr>
              <w:t>13 (1.67)</w:t>
            </w:r>
          </w:p>
        </w:tc>
        <w:tc>
          <w:tcPr>
            <w:cnfStyle w:val="000100000000" w:firstRow="0" w:lastRow="0" w:firstColumn="0" w:lastColumn="1" w:oddVBand="0" w:evenVBand="0" w:oddHBand="0" w:evenHBand="0" w:firstRowFirstColumn="0" w:firstRowLastColumn="0" w:lastRowFirstColumn="0" w:lastRowLastColumn="0"/>
            <w:tcW w:w="2410" w:type="dxa"/>
          </w:tcPr>
          <w:p w14:paraId="071CE753" w14:textId="77777777" w:rsidR="004D3927" w:rsidRPr="00720D5C" w:rsidRDefault="004D3927" w:rsidP="00720D5C">
            <w:pPr>
              <w:pStyle w:val="Body"/>
              <w:spacing w:after="0"/>
              <w:jc w:val="center"/>
              <w:rPr>
                <w:rFonts w:ascii="Arial" w:hAnsi="Arial" w:cs="Arial"/>
                <w:b w:val="0"/>
                <w:bCs w:val="0"/>
              </w:rPr>
            </w:pPr>
            <w:r w:rsidRPr="00720D5C">
              <w:rPr>
                <w:rFonts w:ascii="Arial" w:hAnsi="Arial" w:cs="Arial"/>
                <w:b w:val="0"/>
                <w:bCs w:val="0"/>
              </w:rPr>
              <w:t>0.84–3.29</w:t>
            </w:r>
          </w:p>
        </w:tc>
      </w:tr>
      <w:tr w:rsidR="004D3927" w:rsidRPr="004D3927" w14:paraId="34A7DBB3" w14:textId="77777777" w:rsidTr="00720D5C">
        <w:trPr>
          <w:trHeight w:val="457"/>
        </w:trPr>
        <w:tc>
          <w:tcPr>
            <w:cnfStyle w:val="001000000000" w:firstRow="0" w:lastRow="0" w:firstColumn="1" w:lastColumn="0" w:oddVBand="0" w:evenVBand="0" w:oddHBand="0" w:evenHBand="0" w:firstRowFirstColumn="0" w:firstRowLastColumn="0" w:lastRowFirstColumn="0" w:lastRowLastColumn="0"/>
            <w:tcW w:w="0" w:type="auto"/>
          </w:tcPr>
          <w:p w14:paraId="74D75B18" w14:textId="77777777" w:rsidR="004D3927" w:rsidRPr="004D3927" w:rsidRDefault="004D3927" w:rsidP="00720D5C">
            <w:pPr>
              <w:pStyle w:val="Body"/>
              <w:spacing w:after="0"/>
              <w:jc w:val="center"/>
              <w:rPr>
                <w:rFonts w:ascii="Arial" w:hAnsi="Arial" w:cs="Arial"/>
              </w:rPr>
            </w:pPr>
            <w:r w:rsidRPr="004D3927">
              <w:rPr>
                <w:rFonts w:ascii="Arial" w:hAnsi="Arial" w:cs="Arial"/>
              </w:rPr>
              <w:t>Sex</w:t>
            </w:r>
          </w:p>
        </w:tc>
        <w:tc>
          <w:tcPr>
            <w:tcW w:w="0" w:type="auto"/>
          </w:tcPr>
          <w:p w14:paraId="04CEAD52" w14:textId="77777777" w:rsidR="004D3927" w:rsidRPr="004D3927"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tcW w:w="1692" w:type="dxa"/>
          </w:tcPr>
          <w:p w14:paraId="07DBD12C" w14:textId="77777777" w:rsidR="004D3927" w:rsidRPr="004D3927"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cnfStyle w:val="000100000000" w:firstRow="0" w:lastRow="0" w:firstColumn="0" w:lastColumn="1" w:oddVBand="0" w:evenVBand="0" w:oddHBand="0" w:evenHBand="0" w:firstRowFirstColumn="0" w:firstRowLastColumn="0" w:lastRowFirstColumn="0" w:lastRowLastColumn="0"/>
            <w:tcW w:w="2410" w:type="dxa"/>
          </w:tcPr>
          <w:p w14:paraId="16F4492C" w14:textId="77777777" w:rsidR="004D3927" w:rsidRPr="004D3927" w:rsidRDefault="004D3927" w:rsidP="00720D5C">
            <w:pPr>
              <w:pStyle w:val="Body"/>
              <w:spacing w:after="0"/>
              <w:jc w:val="center"/>
              <w:rPr>
                <w:rFonts w:ascii="Arial" w:hAnsi="Arial" w:cs="Arial"/>
              </w:rPr>
            </w:pPr>
          </w:p>
        </w:tc>
      </w:tr>
      <w:tr w:rsidR="004D3927" w:rsidRPr="004D3927" w14:paraId="6BEDCE36" w14:textId="77777777" w:rsidTr="00720D5C">
        <w:trPr>
          <w:trHeight w:val="467"/>
        </w:trPr>
        <w:tc>
          <w:tcPr>
            <w:cnfStyle w:val="001000000000" w:firstRow="0" w:lastRow="0" w:firstColumn="1" w:lastColumn="0" w:oddVBand="0" w:evenVBand="0" w:oddHBand="0" w:evenHBand="0" w:firstRowFirstColumn="0" w:firstRowLastColumn="0" w:lastRowFirstColumn="0" w:lastRowLastColumn="0"/>
            <w:tcW w:w="0" w:type="auto"/>
          </w:tcPr>
          <w:p w14:paraId="26A43D24" w14:textId="77777777" w:rsidR="004D3927" w:rsidRPr="00720D5C" w:rsidRDefault="004D3927" w:rsidP="00720D5C">
            <w:pPr>
              <w:pStyle w:val="Body"/>
              <w:spacing w:after="0"/>
              <w:jc w:val="center"/>
              <w:rPr>
                <w:rFonts w:ascii="Arial" w:hAnsi="Arial" w:cs="Arial"/>
                <w:b w:val="0"/>
                <w:bCs w:val="0"/>
              </w:rPr>
            </w:pPr>
            <w:r w:rsidRPr="00720D5C">
              <w:rPr>
                <w:rFonts w:ascii="Arial" w:hAnsi="Arial" w:cs="Arial"/>
                <w:b w:val="0"/>
                <w:bCs w:val="0"/>
              </w:rPr>
              <w:lastRenderedPageBreak/>
              <w:t>Male</w:t>
            </w:r>
          </w:p>
        </w:tc>
        <w:tc>
          <w:tcPr>
            <w:tcW w:w="0" w:type="auto"/>
          </w:tcPr>
          <w:p w14:paraId="05CA6320" w14:textId="77777777" w:rsidR="004D3927" w:rsidRPr="00720D5C"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20D5C">
              <w:rPr>
                <w:rFonts w:ascii="Arial" w:hAnsi="Arial" w:cs="Arial"/>
              </w:rPr>
              <w:t>1,349 (97.87)</w:t>
            </w:r>
          </w:p>
        </w:tc>
        <w:tc>
          <w:tcPr>
            <w:tcW w:w="1692" w:type="dxa"/>
          </w:tcPr>
          <w:p w14:paraId="40497C52" w14:textId="77777777" w:rsidR="004D3927" w:rsidRPr="00720D5C"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20D5C">
              <w:rPr>
                <w:rFonts w:ascii="Arial" w:hAnsi="Arial" w:cs="Arial"/>
              </w:rPr>
              <w:t>35 (2.13)</w:t>
            </w:r>
          </w:p>
        </w:tc>
        <w:tc>
          <w:tcPr>
            <w:cnfStyle w:val="000100000000" w:firstRow="0" w:lastRow="0" w:firstColumn="0" w:lastColumn="1" w:oddVBand="0" w:evenVBand="0" w:oddHBand="0" w:evenHBand="0" w:firstRowFirstColumn="0" w:firstRowLastColumn="0" w:lastRowFirstColumn="0" w:lastRowLastColumn="0"/>
            <w:tcW w:w="2410" w:type="dxa"/>
          </w:tcPr>
          <w:p w14:paraId="5E332A62" w14:textId="77777777" w:rsidR="004D3927" w:rsidRPr="00720D5C" w:rsidRDefault="004D3927" w:rsidP="00720D5C">
            <w:pPr>
              <w:pStyle w:val="Body"/>
              <w:spacing w:after="0"/>
              <w:jc w:val="center"/>
              <w:rPr>
                <w:rFonts w:ascii="Arial" w:hAnsi="Arial" w:cs="Arial"/>
                <w:b w:val="0"/>
                <w:bCs w:val="0"/>
              </w:rPr>
            </w:pPr>
            <w:r w:rsidRPr="00720D5C">
              <w:rPr>
                <w:rFonts w:ascii="Arial" w:hAnsi="Arial" w:cs="Arial"/>
                <w:b w:val="0"/>
                <w:bCs w:val="0"/>
              </w:rPr>
              <w:t>1.49–3.04</w:t>
            </w:r>
          </w:p>
        </w:tc>
      </w:tr>
      <w:tr w:rsidR="004D3927" w:rsidRPr="004D3927" w14:paraId="5BCA445C" w14:textId="77777777" w:rsidTr="00720D5C">
        <w:trPr>
          <w:trHeight w:val="457"/>
        </w:trPr>
        <w:tc>
          <w:tcPr>
            <w:cnfStyle w:val="001000000000" w:firstRow="0" w:lastRow="0" w:firstColumn="1" w:lastColumn="0" w:oddVBand="0" w:evenVBand="0" w:oddHBand="0" w:evenHBand="0" w:firstRowFirstColumn="0" w:firstRowLastColumn="0" w:lastRowFirstColumn="0" w:lastRowLastColumn="0"/>
            <w:tcW w:w="0" w:type="auto"/>
          </w:tcPr>
          <w:p w14:paraId="1D0CDAF1" w14:textId="77777777" w:rsidR="004D3927" w:rsidRPr="00720D5C" w:rsidRDefault="004D3927" w:rsidP="00720D5C">
            <w:pPr>
              <w:pStyle w:val="Body"/>
              <w:spacing w:after="0"/>
              <w:jc w:val="center"/>
              <w:rPr>
                <w:rFonts w:ascii="Arial" w:hAnsi="Arial" w:cs="Arial"/>
                <w:b w:val="0"/>
                <w:bCs w:val="0"/>
              </w:rPr>
            </w:pPr>
            <w:r w:rsidRPr="00720D5C">
              <w:rPr>
                <w:rFonts w:ascii="Arial" w:hAnsi="Arial" w:cs="Arial"/>
                <w:b w:val="0"/>
                <w:bCs w:val="0"/>
              </w:rPr>
              <w:t>Female</w:t>
            </w:r>
          </w:p>
        </w:tc>
        <w:tc>
          <w:tcPr>
            <w:tcW w:w="0" w:type="auto"/>
          </w:tcPr>
          <w:p w14:paraId="113803A1" w14:textId="77777777" w:rsidR="004D3927" w:rsidRPr="00720D5C"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20D5C">
              <w:rPr>
                <w:rFonts w:ascii="Arial" w:hAnsi="Arial" w:cs="Arial"/>
              </w:rPr>
              <w:t>1,336 (96.90)</w:t>
            </w:r>
          </w:p>
        </w:tc>
        <w:tc>
          <w:tcPr>
            <w:tcW w:w="1692" w:type="dxa"/>
          </w:tcPr>
          <w:p w14:paraId="2CEFF42F" w14:textId="77777777" w:rsidR="004D3927" w:rsidRPr="00720D5C"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20D5C">
              <w:rPr>
                <w:rFonts w:ascii="Arial" w:hAnsi="Arial" w:cs="Arial"/>
              </w:rPr>
              <w:t>49 (3.10)</w:t>
            </w:r>
          </w:p>
        </w:tc>
        <w:tc>
          <w:tcPr>
            <w:cnfStyle w:val="000100000000" w:firstRow="0" w:lastRow="0" w:firstColumn="0" w:lastColumn="1" w:oddVBand="0" w:evenVBand="0" w:oddHBand="0" w:evenHBand="0" w:firstRowFirstColumn="0" w:firstRowLastColumn="0" w:lastRowFirstColumn="0" w:lastRowLastColumn="0"/>
            <w:tcW w:w="2410" w:type="dxa"/>
          </w:tcPr>
          <w:p w14:paraId="0C776780" w14:textId="77777777" w:rsidR="004D3927" w:rsidRPr="00720D5C" w:rsidRDefault="004D3927" w:rsidP="00720D5C">
            <w:pPr>
              <w:pStyle w:val="Body"/>
              <w:spacing w:after="0"/>
              <w:jc w:val="center"/>
              <w:rPr>
                <w:rFonts w:ascii="Arial" w:hAnsi="Arial" w:cs="Arial"/>
                <w:b w:val="0"/>
                <w:bCs w:val="0"/>
              </w:rPr>
            </w:pPr>
            <w:r w:rsidRPr="00720D5C">
              <w:rPr>
                <w:rFonts w:ascii="Arial" w:hAnsi="Arial" w:cs="Arial"/>
                <w:b w:val="0"/>
                <w:bCs w:val="0"/>
              </w:rPr>
              <w:t>2.11–4.53</w:t>
            </w:r>
          </w:p>
        </w:tc>
      </w:tr>
      <w:tr w:rsidR="004D3927" w:rsidRPr="004D3927" w14:paraId="0AB595FF" w14:textId="77777777" w:rsidTr="00720D5C">
        <w:trPr>
          <w:trHeight w:val="457"/>
        </w:trPr>
        <w:tc>
          <w:tcPr>
            <w:cnfStyle w:val="001000000000" w:firstRow="0" w:lastRow="0" w:firstColumn="1" w:lastColumn="0" w:oddVBand="0" w:evenVBand="0" w:oddHBand="0" w:evenHBand="0" w:firstRowFirstColumn="0" w:firstRowLastColumn="0" w:lastRowFirstColumn="0" w:lastRowLastColumn="0"/>
            <w:tcW w:w="0" w:type="auto"/>
          </w:tcPr>
          <w:p w14:paraId="79AD535D" w14:textId="77777777" w:rsidR="004D3927" w:rsidRPr="004D3927" w:rsidRDefault="004D3927" w:rsidP="00720D5C">
            <w:pPr>
              <w:pStyle w:val="Body"/>
              <w:spacing w:after="0"/>
              <w:jc w:val="center"/>
              <w:rPr>
                <w:rFonts w:ascii="Arial" w:hAnsi="Arial" w:cs="Arial"/>
              </w:rPr>
            </w:pPr>
            <w:r w:rsidRPr="004D3927">
              <w:rPr>
                <w:rFonts w:ascii="Arial" w:hAnsi="Arial" w:cs="Arial"/>
              </w:rPr>
              <w:t>Geopolitical zone</w:t>
            </w:r>
          </w:p>
        </w:tc>
        <w:tc>
          <w:tcPr>
            <w:tcW w:w="0" w:type="auto"/>
          </w:tcPr>
          <w:p w14:paraId="0963FDBE" w14:textId="77777777" w:rsidR="004D3927" w:rsidRPr="004D3927"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tcW w:w="1692" w:type="dxa"/>
          </w:tcPr>
          <w:p w14:paraId="5C0A0550" w14:textId="77777777" w:rsidR="004D3927" w:rsidRPr="004D3927"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cnfStyle w:val="000100000000" w:firstRow="0" w:lastRow="0" w:firstColumn="0" w:lastColumn="1" w:oddVBand="0" w:evenVBand="0" w:oddHBand="0" w:evenHBand="0" w:firstRowFirstColumn="0" w:firstRowLastColumn="0" w:lastRowFirstColumn="0" w:lastRowLastColumn="0"/>
            <w:tcW w:w="2410" w:type="dxa"/>
          </w:tcPr>
          <w:p w14:paraId="077ABD1C" w14:textId="77777777" w:rsidR="004D3927" w:rsidRPr="004D3927" w:rsidRDefault="004D3927" w:rsidP="00720D5C">
            <w:pPr>
              <w:pStyle w:val="Body"/>
              <w:spacing w:after="0"/>
              <w:jc w:val="center"/>
              <w:rPr>
                <w:rFonts w:ascii="Arial" w:hAnsi="Arial" w:cs="Arial"/>
              </w:rPr>
            </w:pPr>
          </w:p>
        </w:tc>
      </w:tr>
      <w:tr w:rsidR="004D3927" w:rsidRPr="004D3927" w14:paraId="5C72F368" w14:textId="77777777" w:rsidTr="00720D5C">
        <w:trPr>
          <w:trHeight w:val="457"/>
        </w:trPr>
        <w:tc>
          <w:tcPr>
            <w:cnfStyle w:val="001000000000" w:firstRow="0" w:lastRow="0" w:firstColumn="1" w:lastColumn="0" w:oddVBand="0" w:evenVBand="0" w:oddHBand="0" w:evenHBand="0" w:firstRowFirstColumn="0" w:firstRowLastColumn="0" w:lastRowFirstColumn="0" w:lastRowLastColumn="0"/>
            <w:tcW w:w="0" w:type="auto"/>
          </w:tcPr>
          <w:p w14:paraId="7347FB4D" w14:textId="77777777" w:rsidR="004D3927" w:rsidRPr="00720D5C" w:rsidRDefault="004D3927" w:rsidP="00720D5C">
            <w:pPr>
              <w:pStyle w:val="Body"/>
              <w:spacing w:after="0"/>
              <w:jc w:val="center"/>
              <w:rPr>
                <w:rFonts w:ascii="Arial" w:hAnsi="Arial" w:cs="Arial"/>
                <w:b w:val="0"/>
                <w:bCs w:val="0"/>
              </w:rPr>
            </w:pPr>
            <w:r w:rsidRPr="00720D5C">
              <w:rPr>
                <w:rFonts w:ascii="Arial" w:hAnsi="Arial" w:cs="Arial"/>
                <w:b w:val="0"/>
                <w:bCs w:val="0"/>
              </w:rPr>
              <w:t>South East</w:t>
            </w:r>
          </w:p>
        </w:tc>
        <w:tc>
          <w:tcPr>
            <w:tcW w:w="0" w:type="auto"/>
          </w:tcPr>
          <w:p w14:paraId="2B80A47F" w14:textId="77777777" w:rsidR="004D3927" w:rsidRPr="00720D5C"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20D5C">
              <w:rPr>
                <w:rFonts w:ascii="Arial" w:hAnsi="Arial" w:cs="Arial"/>
              </w:rPr>
              <w:t>1,502 (97.82)</w:t>
            </w:r>
          </w:p>
        </w:tc>
        <w:tc>
          <w:tcPr>
            <w:tcW w:w="1692" w:type="dxa"/>
          </w:tcPr>
          <w:p w14:paraId="013368CB" w14:textId="77777777" w:rsidR="004D3927" w:rsidRPr="00720D5C"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20D5C">
              <w:rPr>
                <w:rFonts w:ascii="Arial" w:hAnsi="Arial" w:cs="Arial"/>
              </w:rPr>
              <w:t>36 (2.18)</w:t>
            </w:r>
          </w:p>
        </w:tc>
        <w:tc>
          <w:tcPr>
            <w:cnfStyle w:val="000100000000" w:firstRow="0" w:lastRow="0" w:firstColumn="0" w:lastColumn="1" w:oddVBand="0" w:evenVBand="0" w:oddHBand="0" w:evenHBand="0" w:firstRowFirstColumn="0" w:firstRowLastColumn="0" w:lastRowFirstColumn="0" w:lastRowLastColumn="0"/>
            <w:tcW w:w="2410" w:type="dxa"/>
          </w:tcPr>
          <w:p w14:paraId="2C47E041" w14:textId="77777777" w:rsidR="004D3927" w:rsidRPr="00720D5C" w:rsidRDefault="004D3927" w:rsidP="00720D5C">
            <w:pPr>
              <w:pStyle w:val="Body"/>
              <w:spacing w:after="0"/>
              <w:jc w:val="center"/>
              <w:rPr>
                <w:rFonts w:ascii="Arial" w:hAnsi="Arial" w:cs="Arial"/>
                <w:b w:val="0"/>
                <w:bCs w:val="0"/>
              </w:rPr>
            </w:pPr>
            <w:r w:rsidRPr="00720D5C">
              <w:rPr>
                <w:rFonts w:ascii="Arial" w:hAnsi="Arial" w:cs="Arial"/>
                <w:b w:val="0"/>
                <w:bCs w:val="0"/>
              </w:rPr>
              <w:t>1.40–3.38</w:t>
            </w:r>
          </w:p>
        </w:tc>
      </w:tr>
      <w:tr w:rsidR="004D3927" w:rsidRPr="004D3927" w14:paraId="7897F95B" w14:textId="77777777" w:rsidTr="00720D5C">
        <w:trPr>
          <w:trHeight w:val="457"/>
        </w:trPr>
        <w:tc>
          <w:tcPr>
            <w:cnfStyle w:val="001000000000" w:firstRow="0" w:lastRow="0" w:firstColumn="1" w:lastColumn="0" w:oddVBand="0" w:evenVBand="0" w:oddHBand="0" w:evenHBand="0" w:firstRowFirstColumn="0" w:firstRowLastColumn="0" w:lastRowFirstColumn="0" w:lastRowLastColumn="0"/>
            <w:tcW w:w="0" w:type="auto"/>
          </w:tcPr>
          <w:p w14:paraId="40F0C14C" w14:textId="77777777" w:rsidR="004D3927" w:rsidRPr="00720D5C" w:rsidRDefault="004D3927" w:rsidP="00720D5C">
            <w:pPr>
              <w:pStyle w:val="Body"/>
              <w:spacing w:after="0"/>
              <w:jc w:val="center"/>
              <w:rPr>
                <w:rFonts w:ascii="Arial" w:hAnsi="Arial" w:cs="Arial"/>
                <w:b w:val="0"/>
                <w:bCs w:val="0"/>
              </w:rPr>
            </w:pPr>
            <w:r w:rsidRPr="00720D5C">
              <w:rPr>
                <w:rFonts w:ascii="Arial" w:hAnsi="Arial" w:cs="Arial"/>
                <w:b w:val="0"/>
                <w:bCs w:val="0"/>
              </w:rPr>
              <w:t xml:space="preserve">South </w:t>
            </w:r>
            <w:proofErr w:type="spellStart"/>
            <w:r w:rsidRPr="00720D5C">
              <w:rPr>
                <w:rFonts w:ascii="Arial" w:hAnsi="Arial" w:cs="Arial"/>
                <w:b w:val="0"/>
                <w:bCs w:val="0"/>
              </w:rPr>
              <w:t>South</w:t>
            </w:r>
            <w:proofErr w:type="spellEnd"/>
          </w:p>
        </w:tc>
        <w:tc>
          <w:tcPr>
            <w:tcW w:w="0" w:type="auto"/>
          </w:tcPr>
          <w:p w14:paraId="6F3460F7" w14:textId="77777777" w:rsidR="004D3927" w:rsidRPr="00720D5C"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20D5C">
              <w:rPr>
                <w:rFonts w:ascii="Arial" w:hAnsi="Arial" w:cs="Arial"/>
              </w:rPr>
              <w:t>704 (95.45)</w:t>
            </w:r>
          </w:p>
        </w:tc>
        <w:tc>
          <w:tcPr>
            <w:tcW w:w="1692" w:type="dxa"/>
          </w:tcPr>
          <w:p w14:paraId="4778D433" w14:textId="77777777" w:rsidR="004D3927" w:rsidRPr="00720D5C"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20D5C">
              <w:rPr>
                <w:rFonts w:ascii="Arial" w:hAnsi="Arial" w:cs="Arial"/>
              </w:rPr>
              <w:t>40 (4.55)</w:t>
            </w:r>
          </w:p>
        </w:tc>
        <w:tc>
          <w:tcPr>
            <w:cnfStyle w:val="000100000000" w:firstRow="0" w:lastRow="0" w:firstColumn="0" w:lastColumn="1" w:oddVBand="0" w:evenVBand="0" w:oddHBand="0" w:evenHBand="0" w:firstRowFirstColumn="0" w:firstRowLastColumn="0" w:lastRowFirstColumn="0" w:lastRowLastColumn="0"/>
            <w:tcW w:w="2410" w:type="dxa"/>
          </w:tcPr>
          <w:p w14:paraId="017174BC" w14:textId="77777777" w:rsidR="004D3927" w:rsidRPr="00720D5C" w:rsidRDefault="004D3927" w:rsidP="00720D5C">
            <w:pPr>
              <w:pStyle w:val="Body"/>
              <w:spacing w:after="0"/>
              <w:jc w:val="center"/>
              <w:rPr>
                <w:rFonts w:ascii="Arial" w:hAnsi="Arial" w:cs="Arial"/>
                <w:b w:val="0"/>
                <w:bCs w:val="0"/>
              </w:rPr>
            </w:pPr>
            <w:r w:rsidRPr="00720D5C">
              <w:rPr>
                <w:rFonts w:ascii="Arial" w:hAnsi="Arial" w:cs="Arial"/>
                <w:b w:val="0"/>
                <w:bCs w:val="0"/>
              </w:rPr>
              <w:t>3.16–6.51</w:t>
            </w:r>
          </w:p>
        </w:tc>
      </w:tr>
      <w:tr w:rsidR="004D3927" w:rsidRPr="004D3927" w14:paraId="196580A3" w14:textId="77777777" w:rsidTr="00720D5C">
        <w:trPr>
          <w:trHeight w:val="457"/>
        </w:trPr>
        <w:tc>
          <w:tcPr>
            <w:cnfStyle w:val="001000000000" w:firstRow="0" w:lastRow="0" w:firstColumn="1" w:lastColumn="0" w:oddVBand="0" w:evenVBand="0" w:oddHBand="0" w:evenHBand="0" w:firstRowFirstColumn="0" w:firstRowLastColumn="0" w:lastRowFirstColumn="0" w:lastRowLastColumn="0"/>
            <w:tcW w:w="0" w:type="auto"/>
          </w:tcPr>
          <w:p w14:paraId="79460693" w14:textId="77777777" w:rsidR="004D3927" w:rsidRPr="00720D5C" w:rsidRDefault="004D3927" w:rsidP="00720D5C">
            <w:pPr>
              <w:pStyle w:val="Body"/>
              <w:spacing w:after="0"/>
              <w:jc w:val="center"/>
              <w:rPr>
                <w:rFonts w:ascii="Arial" w:hAnsi="Arial" w:cs="Arial"/>
                <w:b w:val="0"/>
                <w:bCs w:val="0"/>
              </w:rPr>
            </w:pPr>
            <w:r w:rsidRPr="00720D5C">
              <w:rPr>
                <w:rFonts w:ascii="Arial" w:hAnsi="Arial" w:cs="Arial"/>
                <w:b w:val="0"/>
                <w:bCs w:val="0"/>
              </w:rPr>
              <w:t>South West</w:t>
            </w:r>
          </w:p>
        </w:tc>
        <w:tc>
          <w:tcPr>
            <w:tcW w:w="0" w:type="auto"/>
          </w:tcPr>
          <w:p w14:paraId="0E773E26" w14:textId="77777777" w:rsidR="004D3927" w:rsidRPr="00720D5C"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20D5C">
              <w:rPr>
                <w:rFonts w:ascii="Arial" w:hAnsi="Arial" w:cs="Arial"/>
              </w:rPr>
              <w:t>479 (98.56)</w:t>
            </w:r>
          </w:p>
        </w:tc>
        <w:tc>
          <w:tcPr>
            <w:tcW w:w="1692" w:type="dxa"/>
          </w:tcPr>
          <w:p w14:paraId="0F97FE51" w14:textId="77777777" w:rsidR="004D3927" w:rsidRPr="00720D5C"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20D5C">
              <w:rPr>
                <w:rFonts w:ascii="Arial" w:hAnsi="Arial" w:cs="Arial"/>
              </w:rPr>
              <w:t>8 (1.44)</w:t>
            </w:r>
          </w:p>
        </w:tc>
        <w:tc>
          <w:tcPr>
            <w:cnfStyle w:val="000100000000" w:firstRow="0" w:lastRow="0" w:firstColumn="0" w:lastColumn="1" w:oddVBand="0" w:evenVBand="0" w:oddHBand="0" w:evenHBand="0" w:firstRowFirstColumn="0" w:firstRowLastColumn="0" w:lastRowFirstColumn="0" w:lastRowLastColumn="0"/>
            <w:tcW w:w="2410" w:type="dxa"/>
          </w:tcPr>
          <w:p w14:paraId="550419FA" w14:textId="77777777" w:rsidR="004D3927" w:rsidRPr="00720D5C" w:rsidRDefault="004D3927" w:rsidP="00720D5C">
            <w:pPr>
              <w:pStyle w:val="Body"/>
              <w:spacing w:after="0"/>
              <w:jc w:val="center"/>
              <w:rPr>
                <w:rFonts w:ascii="Arial" w:hAnsi="Arial" w:cs="Arial"/>
                <w:b w:val="0"/>
                <w:bCs w:val="0"/>
              </w:rPr>
            </w:pPr>
            <w:r w:rsidRPr="00720D5C">
              <w:rPr>
                <w:rFonts w:ascii="Arial" w:hAnsi="Arial" w:cs="Arial"/>
                <w:b w:val="0"/>
                <w:bCs w:val="0"/>
              </w:rPr>
              <w:t>0.71–2.90</w:t>
            </w:r>
          </w:p>
        </w:tc>
      </w:tr>
    </w:tbl>
    <w:p w14:paraId="6604A782" w14:textId="77777777" w:rsidR="004D3927" w:rsidRPr="004D3927" w:rsidRDefault="004D3927" w:rsidP="004D3927">
      <w:pPr>
        <w:pStyle w:val="Body"/>
        <w:rPr>
          <w:rFonts w:ascii="Arial" w:hAnsi="Arial" w:cs="Arial"/>
          <w:b/>
          <w:bCs/>
        </w:rPr>
      </w:pPr>
    </w:p>
    <w:p w14:paraId="5B9B0C34" w14:textId="3F302799" w:rsidR="004D3927" w:rsidRDefault="00720D5C" w:rsidP="004D3927">
      <w:pPr>
        <w:pStyle w:val="Body"/>
        <w:spacing w:after="0"/>
        <w:rPr>
          <w:rFonts w:ascii="Arial" w:hAnsi="Arial" w:cs="Arial"/>
          <w:b/>
          <w:bCs/>
        </w:rPr>
      </w:pPr>
      <w:r>
        <w:rPr>
          <w:rFonts w:ascii="Arial" w:hAnsi="Arial" w:cs="Arial"/>
          <w:b/>
          <w:bCs/>
        </w:rPr>
        <w:t xml:space="preserve">3.1.3 </w:t>
      </w:r>
      <w:r w:rsidR="004D3927" w:rsidRPr="004D3927">
        <w:rPr>
          <w:rFonts w:ascii="Arial" w:hAnsi="Arial" w:cs="Arial"/>
          <w:b/>
          <w:bCs/>
        </w:rPr>
        <w:t>Household Environmental Factors Associated with Child Acute Respiratory Infection in Rural Southern Nigeria</w:t>
      </w:r>
    </w:p>
    <w:p w14:paraId="6AFCAF46" w14:textId="77777777" w:rsidR="00720D5C" w:rsidRPr="004D3927" w:rsidRDefault="00720D5C" w:rsidP="004D3927">
      <w:pPr>
        <w:pStyle w:val="Body"/>
        <w:spacing w:after="0"/>
        <w:rPr>
          <w:rFonts w:ascii="Arial" w:hAnsi="Arial" w:cs="Arial"/>
          <w:b/>
          <w:bCs/>
        </w:rPr>
      </w:pPr>
    </w:p>
    <w:p w14:paraId="663008E5" w14:textId="77777777" w:rsidR="004D3927" w:rsidRDefault="004D3927" w:rsidP="004D3927">
      <w:pPr>
        <w:pStyle w:val="Body"/>
        <w:spacing w:after="0"/>
        <w:rPr>
          <w:rFonts w:ascii="Arial" w:hAnsi="Arial" w:cs="Arial"/>
        </w:rPr>
      </w:pPr>
      <w:r w:rsidRPr="004D3927">
        <w:rPr>
          <w:rFonts w:ascii="Arial" w:hAnsi="Arial" w:cs="Arial"/>
        </w:rPr>
        <w:t>Table 3 presents the factors associated with acute respiratory infection (ARI) among under-five children in rural Southern Nigeria using crude and adjusted logistic regression models. The results show that cooking fuel, drinking water source, roofing material and household size were significantly associated with ARI among under-five children in rural Southern Nigeria after adjustment. Children in households using solid cooking fuels (AOR = 4.67; p = 0.02) and those living in houses with non-durable roofing materials (AOR = 32.21; p &lt; 0.001) had higher odds of ARI. Conversely, children using unimproved or surface water sources (AOR = 0.07; p = 0.05) and those living in households with 5–8 members (AOR = 0.34; p = 0.04) had lower odds of ARI. Household size of nine or more members was not significantly associated with ARI. Child age and geopolitical zone were significantly associated with ARI in the crude analysis, but these associations were no longer statistically significant after adjustment. Similarly, sex of the child, maternal age, household wealth index and the number of under-five children in the household showed no statistically significant associations with ARI in the adjusted model.</w:t>
      </w:r>
    </w:p>
    <w:p w14:paraId="54CC541C" w14:textId="77777777" w:rsidR="00720D5C" w:rsidRPr="004D3927" w:rsidRDefault="00720D5C" w:rsidP="004D3927">
      <w:pPr>
        <w:pStyle w:val="Body"/>
        <w:spacing w:after="0"/>
        <w:rPr>
          <w:rFonts w:ascii="Arial" w:hAnsi="Arial" w:cs="Arial"/>
        </w:rPr>
      </w:pPr>
    </w:p>
    <w:p w14:paraId="5BD22982" w14:textId="77777777" w:rsidR="004D3927" w:rsidRPr="004D3927" w:rsidRDefault="004D3927" w:rsidP="004D3927">
      <w:pPr>
        <w:pStyle w:val="Body"/>
        <w:rPr>
          <w:rFonts w:ascii="Arial" w:hAnsi="Arial" w:cs="Arial"/>
        </w:rPr>
      </w:pPr>
      <w:r w:rsidRPr="004D3927">
        <w:rPr>
          <w:rFonts w:ascii="Arial" w:hAnsi="Arial" w:cs="Arial"/>
        </w:rPr>
        <w:t>Table 3. Household environmental factors associated with acute respiratory infection among under-five children in rural Southern Nigeria</w:t>
      </w:r>
    </w:p>
    <w:tbl>
      <w:tblPr>
        <w:tblStyle w:val="PlainTable2"/>
        <w:tblW w:w="0" w:type="auto"/>
        <w:tblLook w:val="07A0" w:firstRow="1" w:lastRow="0" w:firstColumn="1" w:lastColumn="1" w:noHBand="1" w:noVBand="1"/>
      </w:tblPr>
      <w:tblGrid>
        <w:gridCol w:w="2395"/>
        <w:gridCol w:w="3263"/>
        <w:gridCol w:w="661"/>
        <w:gridCol w:w="1019"/>
        <w:gridCol w:w="842"/>
        <w:gridCol w:w="717"/>
        <w:gridCol w:w="1019"/>
        <w:gridCol w:w="884"/>
      </w:tblGrid>
      <w:tr w:rsidR="004D3927" w:rsidRPr="004D3927" w14:paraId="12306819" w14:textId="77777777" w:rsidTr="00720D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88F44C8" w14:textId="77777777" w:rsidR="004D3927" w:rsidRPr="004D3927" w:rsidRDefault="004D3927" w:rsidP="004D3927">
            <w:pPr>
              <w:pStyle w:val="Body"/>
              <w:rPr>
                <w:rFonts w:ascii="Arial" w:hAnsi="Arial" w:cs="Arial"/>
              </w:rPr>
            </w:pPr>
            <w:r w:rsidRPr="004D3927">
              <w:rPr>
                <w:rFonts w:ascii="Arial" w:hAnsi="Arial" w:cs="Arial"/>
              </w:rPr>
              <w:t>Variable</w:t>
            </w:r>
          </w:p>
        </w:tc>
        <w:tc>
          <w:tcPr>
            <w:tcW w:w="0" w:type="auto"/>
          </w:tcPr>
          <w:p w14:paraId="1B4E7D5B" w14:textId="77777777" w:rsidR="004D3927" w:rsidRPr="004D3927" w:rsidRDefault="004D3927" w:rsidP="004D3927">
            <w:pPr>
              <w:pStyle w:val="Body"/>
              <w:cnfStyle w:val="100000000000" w:firstRow="1"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Category</w:t>
            </w:r>
          </w:p>
        </w:tc>
        <w:tc>
          <w:tcPr>
            <w:tcW w:w="0" w:type="auto"/>
          </w:tcPr>
          <w:p w14:paraId="2D2BD796" w14:textId="77777777" w:rsidR="004D3927" w:rsidRPr="004D3927" w:rsidRDefault="004D3927" w:rsidP="004D3927">
            <w:pPr>
              <w:pStyle w:val="Body"/>
              <w:cnfStyle w:val="100000000000" w:firstRow="1"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COR</w:t>
            </w:r>
          </w:p>
        </w:tc>
        <w:tc>
          <w:tcPr>
            <w:tcW w:w="0" w:type="auto"/>
          </w:tcPr>
          <w:p w14:paraId="05FA72EE" w14:textId="77777777" w:rsidR="004D3927" w:rsidRPr="004D3927" w:rsidRDefault="004D3927" w:rsidP="004D3927">
            <w:pPr>
              <w:pStyle w:val="Body"/>
              <w:cnfStyle w:val="100000000000" w:firstRow="1"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95% CI</w:t>
            </w:r>
          </w:p>
        </w:tc>
        <w:tc>
          <w:tcPr>
            <w:tcW w:w="0" w:type="auto"/>
          </w:tcPr>
          <w:p w14:paraId="7417DB57" w14:textId="77777777" w:rsidR="004D3927" w:rsidRPr="004D3927" w:rsidRDefault="004D3927" w:rsidP="004D3927">
            <w:pPr>
              <w:pStyle w:val="Body"/>
              <w:cnfStyle w:val="100000000000" w:firstRow="1"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i/>
                <w:iCs/>
              </w:rPr>
              <w:t>p</w:t>
            </w:r>
            <w:r w:rsidRPr="004D3927">
              <w:rPr>
                <w:rFonts w:ascii="Arial" w:hAnsi="Arial" w:cs="Arial"/>
              </w:rPr>
              <w:t>-value</w:t>
            </w:r>
          </w:p>
        </w:tc>
        <w:tc>
          <w:tcPr>
            <w:tcW w:w="0" w:type="auto"/>
          </w:tcPr>
          <w:p w14:paraId="5246925D" w14:textId="77777777" w:rsidR="004D3927" w:rsidRPr="004D3927" w:rsidRDefault="004D3927" w:rsidP="004D3927">
            <w:pPr>
              <w:pStyle w:val="Body"/>
              <w:cnfStyle w:val="100000000000" w:firstRow="1"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AOR</w:t>
            </w:r>
          </w:p>
        </w:tc>
        <w:tc>
          <w:tcPr>
            <w:tcW w:w="0" w:type="auto"/>
          </w:tcPr>
          <w:p w14:paraId="7869DA11" w14:textId="77777777" w:rsidR="004D3927" w:rsidRPr="004D3927" w:rsidRDefault="004D3927" w:rsidP="004D3927">
            <w:pPr>
              <w:pStyle w:val="Body"/>
              <w:cnfStyle w:val="100000000000" w:firstRow="1"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95% CI</w:t>
            </w:r>
          </w:p>
        </w:tc>
        <w:tc>
          <w:tcPr>
            <w:cnfStyle w:val="000100000000" w:firstRow="0" w:lastRow="0" w:firstColumn="0" w:lastColumn="1" w:oddVBand="0" w:evenVBand="0" w:oddHBand="0" w:evenHBand="0" w:firstRowFirstColumn="0" w:firstRowLastColumn="0" w:lastRowFirstColumn="0" w:lastRowLastColumn="0"/>
            <w:tcW w:w="0" w:type="auto"/>
          </w:tcPr>
          <w:p w14:paraId="0FDFA7AE" w14:textId="77777777" w:rsidR="004D3927" w:rsidRPr="004D3927" w:rsidRDefault="004D3927" w:rsidP="004D3927">
            <w:pPr>
              <w:pStyle w:val="Body"/>
              <w:rPr>
                <w:rFonts w:ascii="Arial" w:hAnsi="Arial" w:cs="Arial"/>
              </w:rPr>
            </w:pPr>
            <w:r w:rsidRPr="004D3927">
              <w:rPr>
                <w:rFonts w:ascii="Arial" w:hAnsi="Arial" w:cs="Arial"/>
                <w:i/>
                <w:iCs/>
              </w:rPr>
              <w:t>p</w:t>
            </w:r>
            <w:r w:rsidRPr="004D3927">
              <w:rPr>
                <w:rFonts w:ascii="Arial" w:hAnsi="Arial" w:cs="Arial"/>
              </w:rPr>
              <w:t>-value</w:t>
            </w:r>
          </w:p>
        </w:tc>
      </w:tr>
      <w:tr w:rsidR="004D3927" w:rsidRPr="004D3927" w14:paraId="3210D238"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66164F29" w14:textId="77777777" w:rsidR="004D3927" w:rsidRPr="004D3927" w:rsidRDefault="004D3927" w:rsidP="004D3927">
            <w:pPr>
              <w:pStyle w:val="Body"/>
              <w:rPr>
                <w:rFonts w:ascii="Arial" w:hAnsi="Arial" w:cs="Arial"/>
              </w:rPr>
            </w:pPr>
            <w:r w:rsidRPr="004D3927">
              <w:rPr>
                <w:rFonts w:ascii="Arial" w:hAnsi="Arial" w:cs="Arial"/>
              </w:rPr>
              <w:t>Cooking fuel</w:t>
            </w:r>
          </w:p>
        </w:tc>
        <w:tc>
          <w:tcPr>
            <w:tcW w:w="0" w:type="auto"/>
          </w:tcPr>
          <w:p w14:paraId="00E7CE10"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Electricity/LPG/natural gas/biogas (Ref.)</w:t>
            </w:r>
          </w:p>
        </w:tc>
        <w:tc>
          <w:tcPr>
            <w:tcW w:w="0" w:type="auto"/>
          </w:tcPr>
          <w:p w14:paraId="57D8DA15"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1.00</w:t>
            </w:r>
          </w:p>
        </w:tc>
        <w:tc>
          <w:tcPr>
            <w:tcW w:w="0" w:type="auto"/>
          </w:tcPr>
          <w:p w14:paraId="35334028"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tcW w:w="0" w:type="auto"/>
          </w:tcPr>
          <w:p w14:paraId="0A310C63"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tcW w:w="0" w:type="auto"/>
          </w:tcPr>
          <w:p w14:paraId="16B4DAE1"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1.00</w:t>
            </w:r>
          </w:p>
        </w:tc>
        <w:tc>
          <w:tcPr>
            <w:tcW w:w="0" w:type="auto"/>
          </w:tcPr>
          <w:p w14:paraId="333DA3F5"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5EC7CD03" w14:textId="77777777" w:rsidR="004D3927" w:rsidRPr="004D3927" w:rsidRDefault="004D3927" w:rsidP="004D3927">
            <w:pPr>
              <w:pStyle w:val="Body"/>
              <w:rPr>
                <w:rFonts w:ascii="Arial" w:hAnsi="Arial" w:cs="Arial"/>
              </w:rPr>
            </w:pPr>
            <w:r w:rsidRPr="004D3927">
              <w:rPr>
                <w:rFonts w:ascii="Arial" w:hAnsi="Arial" w:cs="Arial"/>
              </w:rPr>
              <w:t>—</w:t>
            </w:r>
          </w:p>
        </w:tc>
      </w:tr>
      <w:tr w:rsidR="004D3927" w:rsidRPr="004D3927" w14:paraId="005D47DC"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4A5D77EC" w14:textId="77777777" w:rsidR="004D3927" w:rsidRPr="004D3927" w:rsidRDefault="004D3927" w:rsidP="004D3927">
            <w:pPr>
              <w:pStyle w:val="Body"/>
              <w:rPr>
                <w:rFonts w:ascii="Arial" w:hAnsi="Arial" w:cs="Arial"/>
              </w:rPr>
            </w:pPr>
          </w:p>
        </w:tc>
        <w:tc>
          <w:tcPr>
            <w:tcW w:w="0" w:type="auto"/>
          </w:tcPr>
          <w:p w14:paraId="7ECE80CE"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Coal/charcoal/wood/other solid fuel</w:t>
            </w:r>
          </w:p>
        </w:tc>
        <w:tc>
          <w:tcPr>
            <w:tcW w:w="0" w:type="auto"/>
          </w:tcPr>
          <w:p w14:paraId="53306A80"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2.26</w:t>
            </w:r>
          </w:p>
        </w:tc>
        <w:tc>
          <w:tcPr>
            <w:tcW w:w="0" w:type="auto"/>
          </w:tcPr>
          <w:p w14:paraId="0372A086"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0.86–5.97</w:t>
            </w:r>
          </w:p>
        </w:tc>
        <w:tc>
          <w:tcPr>
            <w:tcW w:w="0" w:type="auto"/>
          </w:tcPr>
          <w:p w14:paraId="5F84D6FF"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0.10</w:t>
            </w:r>
          </w:p>
        </w:tc>
        <w:tc>
          <w:tcPr>
            <w:tcW w:w="0" w:type="auto"/>
          </w:tcPr>
          <w:p w14:paraId="0638D5D3"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4.67</w:t>
            </w:r>
          </w:p>
        </w:tc>
        <w:tc>
          <w:tcPr>
            <w:tcW w:w="0" w:type="auto"/>
          </w:tcPr>
          <w:p w14:paraId="4D6FA351"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1.36–16.07</w:t>
            </w:r>
          </w:p>
        </w:tc>
        <w:tc>
          <w:tcPr>
            <w:cnfStyle w:val="000100000000" w:firstRow="0" w:lastRow="0" w:firstColumn="0" w:lastColumn="1" w:oddVBand="0" w:evenVBand="0" w:oddHBand="0" w:evenHBand="0" w:firstRowFirstColumn="0" w:firstRowLastColumn="0" w:lastRowFirstColumn="0" w:lastRowLastColumn="0"/>
            <w:tcW w:w="0" w:type="auto"/>
          </w:tcPr>
          <w:p w14:paraId="4ED945F3" w14:textId="77777777" w:rsidR="004D3927" w:rsidRPr="004D3927" w:rsidRDefault="004D3927" w:rsidP="004D3927">
            <w:pPr>
              <w:pStyle w:val="Body"/>
              <w:rPr>
                <w:rFonts w:ascii="Arial" w:hAnsi="Arial" w:cs="Arial"/>
              </w:rPr>
            </w:pPr>
            <w:r w:rsidRPr="002F644F">
              <w:rPr>
                <w:rFonts w:ascii="Arial" w:hAnsi="Arial" w:cs="Arial"/>
                <w:b w:val="0"/>
                <w:bCs w:val="0"/>
              </w:rPr>
              <w:t>0</w:t>
            </w:r>
            <w:r w:rsidRPr="004D3927">
              <w:rPr>
                <w:rFonts w:ascii="Arial" w:hAnsi="Arial" w:cs="Arial"/>
              </w:rPr>
              <w:t>.</w:t>
            </w:r>
            <w:r w:rsidRPr="001B2380">
              <w:rPr>
                <w:rFonts w:ascii="Arial" w:hAnsi="Arial" w:cs="Arial"/>
                <w:b w:val="0"/>
                <w:bCs w:val="0"/>
              </w:rPr>
              <w:t>02</w:t>
            </w:r>
          </w:p>
        </w:tc>
      </w:tr>
      <w:tr w:rsidR="004D3927" w:rsidRPr="004D3927" w14:paraId="2AF0D299"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159A6877" w14:textId="77777777" w:rsidR="004D3927" w:rsidRPr="004D3927" w:rsidRDefault="004D3927" w:rsidP="004D3927">
            <w:pPr>
              <w:pStyle w:val="Body"/>
              <w:rPr>
                <w:rFonts w:ascii="Arial" w:hAnsi="Arial" w:cs="Arial"/>
              </w:rPr>
            </w:pPr>
            <w:r w:rsidRPr="004D3927">
              <w:rPr>
                <w:rFonts w:ascii="Arial" w:hAnsi="Arial" w:cs="Arial"/>
              </w:rPr>
              <w:t>Drinking water source</w:t>
            </w:r>
          </w:p>
        </w:tc>
        <w:tc>
          <w:tcPr>
            <w:tcW w:w="0" w:type="auto"/>
          </w:tcPr>
          <w:p w14:paraId="5FA650C8"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Improved source (Ref.)</w:t>
            </w:r>
          </w:p>
        </w:tc>
        <w:tc>
          <w:tcPr>
            <w:tcW w:w="0" w:type="auto"/>
          </w:tcPr>
          <w:p w14:paraId="0A75EFAB"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1.00</w:t>
            </w:r>
          </w:p>
        </w:tc>
        <w:tc>
          <w:tcPr>
            <w:tcW w:w="0" w:type="auto"/>
          </w:tcPr>
          <w:p w14:paraId="69782519"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tcW w:w="0" w:type="auto"/>
          </w:tcPr>
          <w:p w14:paraId="41340FD7"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tcW w:w="0" w:type="auto"/>
          </w:tcPr>
          <w:p w14:paraId="05508A32"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1.00</w:t>
            </w:r>
          </w:p>
        </w:tc>
        <w:tc>
          <w:tcPr>
            <w:tcW w:w="0" w:type="auto"/>
          </w:tcPr>
          <w:p w14:paraId="7DD24088"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06028D3B" w14:textId="77777777" w:rsidR="004D3927" w:rsidRPr="004D3927" w:rsidRDefault="004D3927" w:rsidP="004D3927">
            <w:pPr>
              <w:pStyle w:val="Body"/>
              <w:rPr>
                <w:rFonts w:ascii="Arial" w:hAnsi="Arial" w:cs="Arial"/>
              </w:rPr>
            </w:pPr>
            <w:r w:rsidRPr="004D3927">
              <w:rPr>
                <w:rFonts w:ascii="Arial" w:hAnsi="Arial" w:cs="Arial"/>
              </w:rPr>
              <w:t>—</w:t>
            </w:r>
          </w:p>
        </w:tc>
      </w:tr>
      <w:tr w:rsidR="004D3927" w:rsidRPr="004D3927" w14:paraId="0C86E5C4"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73CBF9F7" w14:textId="77777777" w:rsidR="004D3927" w:rsidRPr="004D3927" w:rsidRDefault="004D3927" w:rsidP="004D3927">
            <w:pPr>
              <w:pStyle w:val="Body"/>
              <w:rPr>
                <w:rFonts w:ascii="Arial" w:hAnsi="Arial" w:cs="Arial"/>
              </w:rPr>
            </w:pPr>
          </w:p>
        </w:tc>
        <w:tc>
          <w:tcPr>
            <w:tcW w:w="0" w:type="auto"/>
          </w:tcPr>
          <w:p w14:paraId="73417662"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Unimproved/surface source</w:t>
            </w:r>
          </w:p>
        </w:tc>
        <w:tc>
          <w:tcPr>
            <w:tcW w:w="0" w:type="auto"/>
          </w:tcPr>
          <w:p w14:paraId="31677EF8"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1.41</w:t>
            </w:r>
          </w:p>
        </w:tc>
        <w:tc>
          <w:tcPr>
            <w:tcW w:w="0" w:type="auto"/>
          </w:tcPr>
          <w:p w14:paraId="6A7EC330"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0.76–2.59</w:t>
            </w:r>
          </w:p>
        </w:tc>
        <w:tc>
          <w:tcPr>
            <w:tcW w:w="0" w:type="auto"/>
          </w:tcPr>
          <w:p w14:paraId="1C12F323"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0.27</w:t>
            </w:r>
          </w:p>
        </w:tc>
        <w:tc>
          <w:tcPr>
            <w:tcW w:w="0" w:type="auto"/>
          </w:tcPr>
          <w:p w14:paraId="1E06525E"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0.07</w:t>
            </w:r>
          </w:p>
        </w:tc>
        <w:tc>
          <w:tcPr>
            <w:tcW w:w="0" w:type="auto"/>
          </w:tcPr>
          <w:p w14:paraId="7392B304"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0.01–0.98</w:t>
            </w:r>
          </w:p>
        </w:tc>
        <w:tc>
          <w:tcPr>
            <w:cnfStyle w:val="000100000000" w:firstRow="0" w:lastRow="0" w:firstColumn="0" w:lastColumn="1" w:oddVBand="0" w:evenVBand="0" w:oddHBand="0" w:evenHBand="0" w:firstRowFirstColumn="0" w:firstRowLastColumn="0" w:lastRowFirstColumn="0" w:lastRowLastColumn="0"/>
            <w:tcW w:w="0" w:type="auto"/>
          </w:tcPr>
          <w:p w14:paraId="5DEA9C9C" w14:textId="77777777" w:rsidR="004D3927" w:rsidRPr="004D3927" w:rsidRDefault="004D3927" w:rsidP="004D3927">
            <w:pPr>
              <w:pStyle w:val="Body"/>
              <w:rPr>
                <w:rFonts w:ascii="Arial" w:hAnsi="Arial" w:cs="Arial"/>
              </w:rPr>
            </w:pPr>
            <w:r w:rsidRPr="00A46AEB">
              <w:rPr>
                <w:rFonts w:ascii="Arial" w:hAnsi="Arial" w:cs="Arial"/>
                <w:b w:val="0"/>
                <w:bCs w:val="0"/>
              </w:rPr>
              <w:t>0.05</w:t>
            </w:r>
          </w:p>
        </w:tc>
      </w:tr>
      <w:tr w:rsidR="004D3927" w:rsidRPr="004D3927" w14:paraId="0A930B12"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2E29428E" w14:textId="77777777" w:rsidR="004D3927" w:rsidRPr="004D3927" w:rsidRDefault="004D3927" w:rsidP="004D3927">
            <w:pPr>
              <w:pStyle w:val="Body"/>
              <w:rPr>
                <w:rFonts w:ascii="Arial" w:hAnsi="Arial" w:cs="Arial"/>
              </w:rPr>
            </w:pPr>
            <w:r w:rsidRPr="004D3927">
              <w:rPr>
                <w:rFonts w:ascii="Arial" w:hAnsi="Arial" w:cs="Arial"/>
              </w:rPr>
              <w:t>Shared toilet</w:t>
            </w:r>
          </w:p>
        </w:tc>
        <w:tc>
          <w:tcPr>
            <w:tcW w:w="0" w:type="auto"/>
          </w:tcPr>
          <w:p w14:paraId="7FEB1DD2"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Not shared (Ref.)</w:t>
            </w:r>
          </w:p>
        </w:tc>
        <w:tc>
          <w:tcPr>
            <w:tcW w:w="0" w:type="auto"/>
          </w:tcPr>
          <w:p w14:paraId="79E3F221"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1.00</w:t>
            </w:r>
          </w:p>
        </w:tc>
        <w:tc>
          <w:tcPr>
            <w:tcW w:w="0" w:type="auto"/>
          </w:tcPr>
          <w:p w14:paraId="38CCCB1C"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tcW w:w="0" w:type="auto"/>
          </w:tcPr>
          <w:p w14:paraId="2398B309"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tcW w:w="0" w:type="auto"/>
          </w:tcPr>
          <w:p w14:paraId="34192D26"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1.00</w:t>
            </w:r>
          </w:p>
        </w:tc>
        <w:tc>
          <w:tcPr>
            <w:tcW w:w="0" w:type="auto"/>
          </w:tcPr>
          <w:p w14:paraId="44E5CC38"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3ED849C6" w14:textId="77777777" w:rsidR="004D3927" w:rsidRPr="004D3927" w:rsidRDefault="004D3927" w:rsidP="004D3927">
            <w:pPr>
              <w:pStyle w:val="Body"/>
              <w:rPr>
                <w:rFonts w:ascii="Arial" w:hAnsi="Arial" w:cs="Arial"/>
              </w:rPr>
            </w:pPr>
            <w:r w:rsidRPr="004D3927">
              <w:rPr>
                <w:rFonts w:ascii="Arial" w:hAnsi="Arial" w:cs="Arial"/>
              </w:rPr>
              <w:t>—</w:t>
            </w:r>
          </w:p>
        </w:tc>
      </w:tr>
      <w:tr w:rsidR="004D3927" w:rsidRPr="004D3927" w14:paraId="1CF5C0C5"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461C78B9" w14:textId="77777777" w:rsidR="004D3927" w:rsidRPr="004D3927" w:rsidRDefault="004D3927" w:rsidP="004D3927">
            <w:pPr>
              <w:pStyle w:val="Body"/>
              <w:rPr>
                <w:rFonts w:ascii="Arial" w:hAnsi="Arial" w:cs="Arial"/>
              </w:rPr>
            </w:pPr>
          </w:p>
        </w:tc>
        <w:tc>
          <w:tcPr>
            <w:tcW w:w="0" w:type="auto"/>
          </w:tcPr>
          <w:p w14:paraId="4D501A1D"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Shared</w:t>
            </w:r>
          </w:p>
        </w:tc>
        <w:tc>
          <w:tcPr>
            <w:tcW w:w="0" w:type="auto"/>
          </w:tcPr>
          <w:p w14:paraId="15069A43"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1.00</w:t>
            </w:r>
          </w:p>
        </w:tc>
        <w:tc>
          <w:tcPr>
            <w:tcW w:w="0" w:type="auto"/>
          </w:tcPr>
          <w:p w14:paraId="3958BA02"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0.43–2.31</w:t>
            </w:r>
          </w:p>
        </w:tc>
        <w:tc>
          <w:tcPr>
            <w:tcW w:w="0" w:type="auto"/>
          </w:tcPr>
          <w:p w14:paraId="1BE4A503"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0.99</w:t>
            </w:r>
          </w:p>
        </w:tc>
        <w:tc>
          <w:tcPr>
            <w:tcW w:w="0" w:type="auto"/>
          </w:tcPr>
          <w:p w14:paraId="2D9B261A"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0.67</w:t>
            </w:r>
          </w:p>
        </w:tc>
        <w:tc>
          <w:tcPr>
            <w:tcW w:w="0" w:type="auto"/>
          </w:tcPr>
          <w:p w14:paraId="34118E42"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0.24–1.81</w:t>
            </w:r>
          </w:p>
        </w:tc>
        <w:tc>
          <w:tcPr>
            <w:cnfStyle w:val="000100000000" w:firstRow="0" w:lastRow="0" w:firstColumn="0" w:lastColumn="1" w:oddVBand="0" w:evenVBand="0" w:oddHBand="0" w:evenHBand="0" w:firstRowFirstColumn="0" w:firstRowLastColumn="0" w:lastRowFirstColumn="0" w:lastRowLastColumn="0"/>
            <w:tcW w:w="0" w:type="auto"/>
          </w:tcPr>
          <w:p w14:paraId="208B5983" w14:textId="77777777" w:rsidR="004D3927" w:rsidRPr="004D3927" w:rsidRDefault="004D3927" w:rsidP="004D3927">
            <w:pPr>
              <w:pStyle w:val="Body"/>
              <w:rPr>
                <w:rFonts w:ascii="Arial" w:hAnsi="Arial" w:cs="Arial"/>
              </w:rPr>
            </w:pPr>
            <w:r w:rsidRPr="00107505">
              <w:rPr>
                <w:rFonts w:ascii="Arial" w:hAnsi="Arial" w:cs="Arial"/>
                <w:b w:val="0"/>
                <w:bCs w:val="0"/>
              </w:rPr>
              <w:t>0.42</w:t>
            </w:r>
          </w:p>
        </w:tc>
      </w:tr>
      <w:tr w:rsidR="004D3927" w:rsidRPr="004D3927" w14:paraId="44AE7B07"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1AF118AA" w14:textId="77777777" w:rsidR="004D3927" w:rsidRPr="004D3927" w:rsidRDefault="004D3927" w:rsidP="004D3927">
            <w:pPr>
              <w:pStyle w:val="Body"/>
              <w:rPr>
                <w:rFonts w:ascii="Arial" w:hAnsi="Arial" w:cs="Arial"/>
              </w:rPr>
            </w:pPr>
            <w:r w:rsidRPr="004D3927">
              <w:rPr>
                <w:rFonts w:ascii="Arial" w:hAnsi="Arial" w:cs="Arial"/>
              </w:rPr>
              <w:t>Electricity</w:t>
            </w:r>
          </w:p>
        </w:tc>
        <w:tc>
          <w:tcPr>
            <w:tcW w:w="0" w:type="auto"/>
          </w:tcPr>
          <w:p w14:paraId="2E4BF618"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No (Ref.)</w:t>
            </w:r>
          </w:p>
        </w:tc>
        <w:tc>
          <w:tcPr>
            <w:tcW w:w="0" w:type="auto"/>
          </w:tcPr>
          <w:p w14:paraId="332CC35F"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1.00</w:t>
            </w:r>
          </w:p>
        </w:tc>
        <w:tc>
          <w:tcPr>
            <w:tcW w:w="0" w:type="auto"/>
          </w:tcPr>
          <w:p w14:paraId="574FE662"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tcW w:w="0" w:type="auto"/>
          </w:tcPr>
          <w:p w14:paraId="2F461365"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tcW w:w="0" w:type="auto"/>
          </w:tcPr>
          <w:p w14:paraId="2E62E2B5"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1.00</w:t>
            </w:r>
          </w:p>
        </w:tc>
        <w:tc>
          <w:tcPr>
            <w:tcW w:w="0" w:type="auto"/>
          </w:tcPr>
          <w:p w14:paraId="22A00B81"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70E60DDB" w14:textId="77777777" w:rsidR="004D3927" w:rsidRPr="004D3927" w:rsidRDefault="004D3927" w:rsidP="004D3927">
            <w:pPr>
              <w:pStyle w:val="Body"/>
              <w:rPr>
                <w:rFonts w:ascii="Arial" w:hAnsi="Arial" w:cs="Arial"/>
              </w:rPr>
            </w:pPr>
            <w:r w:rsidRPr="004D3927">
              <w:rPr>
                <w:rFonts w:ascii="Arial" w:hAnsi="Arial" w:cs="Arial"/>
              </w:rPr>
              <w:t>—</w:t>
            </w:r>
          </w:p>
        </w:tc>
      </w:tr>
      <w:tr w:rsidR="004D3927" w:rsidRPr="004D3927" w14:paraId="70362FD4"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74B287BE" w14:textId="77777777" w:rsidR="004D3927" w:rsidRPr="004D3927" w:rsidRDefault="004D3927" w:rsidP="004D3927">
            <w:pPr>
              <w:pStyle w:val="Body"/>
              <w:rPr>
                <w:rFonts w:ascii="Arial" w:hAnsi="Arial" w:cs="Arial"/>
              </w:rPr>
            </w:pPr>
          </w:p>
        </w:tc>
        <w:tc>
          <w:tcPr>
            <w:tcW w:w="0" w:type="auto"/>
          </w:tcPr>
          <w:p w14:paraId="000E79D1"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Yes</w:t>
            </w:r>
          </w:p>
        </w:tc>
        <w:tc>
          <w:tcPr>
            <w:tcW w:w="0" w:type="auto"/>
          </w:tcPr>
          <w:p w14:paraId="4663E8B8"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0.75</w:t>
            </w:r>
          </w:p>
        </w:tc>
        <w:tc>
          <w:tcPr>
            <w:tcW w:w="0" w:type="auto"/>
          </w:tcPr>
          <w:p w14:paraId="01E3B19E"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0.41–1.38</w:t>
            </w:r>
          </w:p>
        </w:tc>
        <w:tc>
          <w:tcPr>
            <w:tcW w:w="0" w:type="auto"/>
          </w:tcPr>
          <w:p w14:paraId="1721A230"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0.35</w:t>
            </w:r>
          </w:p>
        </w:tc>
        <w:tc>
          <w:tcPr>
            <w:tcW w:w="0" w:type="auto"/>
          </w:tcPr>
          <w:p w14:paraId="0057D03A"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0.56</w:t>
            </w:r>
          </w:p>
        </w:tc>
        <w:tc>
          <w:tcPr>
            <w:tcW w:w="0" w:type="auto"/>
          </w:tcPr>
          <w:p w14:paraId="43DC01CF"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0.19–1.66</w:t>
            </w:r>
          </w:p>
        </w:tc>
        <w:tc>
          <w:tcPr>
            <w:cnfStyle w:val="000100000000" w:firstRow="0" w:lastRow="0" w:firstColumn="0" w:lastColumn="1" w:oddVBand="0" w:evenVBand="0" w:oddHBand="0" w:evenHBand="0" w:firstRowFirstColumn="0" w:firstRowLastColumn="0" w:lastRowFirstColumn="0" w:lastRowLastColumn="0"/>
            <w:tcW w:w="0" w:type="auto"/>
          </w:tcPr>
          <w:p w14:paraId="6A3E39A4" w14:textId="77777777" w:rsidR="004D3927" w:rsidRPr="004D3927" w:rsidRDefault="004D3927" w:rsidP="004D3927">
            <w:pPr>
              <w:pStyle w:val="Body"/>
              <w:rPr>
                <w:rFonts w:ascii="Arial" w:hAnsi="Arial" w:cs="Arial"/>
              </w:rPr>
            </w:pPr>
            <w:r w:rsidRPr="002F644F">
              <w:rPr>
                <w:rFonts w:ascii="Arial" w:hAnsi="Arial" w:cs="Arial"/>
                <w:b w:val="0"/>
                <w:bCs w:val="0"/>
              </w:rPr>
              <w:t>0</w:t>
            </w:r>
            <w:r w:rsidRPr="004D3927">
              <w:rPr>
                <w:rFonts w:ascii="Arial" w:hAnsi="Arial" w:cs="Arial"/>
              </w:rPr>
              <w:t>.</w:t>
            </w:r>
            <w:r w:rsidRPr="002F644F">
              <w:rPr>
                <w:rFonts w:ascii="Arial" w:hAnsi="Arial" w:cs="Arial"/>
                <w:b w:val="0"/>
                <w:bCs w:val="0"/>
              </w:rPr>
              <w:t>30</w:t>
            </w:r>
          </w:p>
        </w:tc>
      </w:tr>
      <w:tr w:rsidR="004D3927" w:rsidRPr="004D3927" w14:paraId="0D197F32"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69D5BD64" w14:textId="77777777" w:rsidR="004D3927" w:rsidRPr="004D3927" w:rsidRDefault="004D3927" w:rsidP="004D3927">
            <w:pPr>
              <w:pStyle w:val="Body"/>
              <w:rPr>
                <w:rFonts w:ascii="Arial" w:hAnsi="Arial" w:cs="Arial"/>
              </w:rPr>
            </w:pPr>
            <w:r w:rsidRPr="004D3927">
              <w:rPr>
                <w:rFonts w:ascii="Arial" w:hAnsi="Arial" w:cs="Arial"/>
              </w:rPr>
              <w:t>Roofing material</w:t>
            </w:r>
          </w:p>
        </w:tc>
        <w:tc>
          <w:tcPr>
            <w:tcW w:w="0" w:type="auto"/>
          </w:tcPr>
          <w:p w14:paraId="47CF9C64"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Durable roofing material (Ref.)</w:t>
            </w:r>
          </w:p>
        </w:tc>
        <w:tc>
          <w:tcPr>
            <w:tcW w:w="0" w:type="auto"/>
          </w:tcPr>
          <w:p w14:paraId="02AF73DC"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1.00</w:t>
            </w:r>
          </w:p>
        </w:tc>
        <w:tc>
          <w:tcPr>
            <w:tcW w:w="0" w:type="auto"/>
          </w:tcPr>
          <w:p w14:paraId="1FFC75FF"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tcW w:w="0" w:type="auto"/>
          </w:tcPr>
          <w:p w14:paraId="33477E86"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tcW w:w="0" w:type="auto"/>
          </w:tcPr>
          <w:p w14:paraId="58CD9EB7"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1.00</w:t>
            </w:r>
          </w:p>
        </w:tc>
        <w:tc>
          <w:tcPr>
            <w:tcW w:w="0" w:type="auto"/>
          </w:tcPr>
          <w:p w14:paraId="634EA99F"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5BCE1C1E" w14:textId="77777777" w:rsidR="004D3927" w:rsidRPr="004D3927" w:rsidRDefault="004D3927" w:rsidP="004D3927">
            <w:pPr>
              <w:pStyle w:val="Body"/>
              <w:rPr>
                <w:rFonts w:ascii="Arial" w:hAnsi="Arial" w:cs="Arial"/>
              </w:rPr>
            </w:pPr>
            <w:r w:rsidRPr="004D3927">
              <w:rPr>
                <w:rFonts w:ascii="Arial" w:hAnsi="Arial" w:cs="Arial"/>
              </w:rPr>
              <w:t>—</w:t>
            </w:r>
          </w:p>
        </w:tc>
      </w:tr>
      <w:tr w:rsidR="004D3927" w:rsidRPr="004D3927" w14:paraId="33BA41C8"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263161E7" w14:textId="77777777" w:rsidR="004D3927" w:rsidRPr="004D3927" w:rsidRDefault="004D3927" w:rsidP="004D3927">
            <w:pPr>
              <w:pStyle w:val="Body"/>
              <w:rPr>
                <w:rFonts w:ascii="Arial" w:hAnsi="Arial" w:cs="Arial"/>
              </w:rPr>
            </w:pPr>
          </w:p>
        </w:tc>
        <w:tc>
          <w:tcPr>
            <w:tcW w:w="0" w:type="auto"/>
          </w:tcPr>
          <w:p w14:paraId="4F85B25C"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Non-durable roofing material</w:t>
            </w:r>
          </w:p>
        </w:tc>
        <w:tc>
          <w:tcPr>
            <w:tcW w:w="0" w:type="auto"/>
          </w:tcPr>
          <w:p w14:paraId="57184C49"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1.09</w:t>
            </w:r>
          </w:p>
        </w:tc>
        <w:tc>
          <w:tcPr>
            <w:tcW w:w="0" w:type="auto"/>
          </w:tcPr>
          <w:p w14:paraId="5A3376B1"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0.19–6.12</w:t>
            </w:r>
          </w:p>
        </w:tc>
        <w:tc>
          <w:tcPr>
            <w:tcW w:w="0" w:type="auto"/>
          </w:tcPr>
          <w:p w14:paraId="035D4CE8"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0.92</w:t>
            </w:r>
          </w:p>
        </w:tc>
        <w:tc>
          <w:tcPr>
            <w:tcW w:w="0" w:type="auto"/>
          </w:tcPr>
          <w:p w14:paraId="2D5C0346"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32.21</w:t>
            </w:r>
          </w:p>
        </w:tc>
        <w:tc>
          <w:tcPr>
            <w:tcW w:w="0" w:type="auto"/>
          </w:tcPr>
          <w:p w14:paraId="3DF6679A"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5.51–68.39</w:t>
            </w:r>
          </w:p>
        </w:tc>
        <w:tc>
          <w:tcPr>
            <w:cnfStyle w:val="000100000000" w:firstRow="0" w:lastRow="0" w:firstColumn="0" w:lastColumn="1" w:oddVBand="0" w:evenVBand="0" w:oddHBand="0" w:evenHBand="0" w:firstRowFirstColumn="0" w:firstRowLastColumn="0" w:lastRowFirstColumn="0" w:lastRowLastColumn="0"/>
            <w:tcW w:w="0" w:type="auto"/>
          </w:tcPr>
          <w:p w14:paraId="30F14A40" w14:textId="77777777" w:rsidR="004D3927" w:rsidRPr="004D3927" w:rsidRDefault="004D3927" w:rsidP="004D3927">
            <w:pPr>
              <w:pStyle w:val="Body"/>
              <w:rPr>
                <w:rFonts w:ascii="Arial" w:hAnsi="Arial" w:cs="Arial"/>
              </w:rPr>
            </w:pPr>
            <w:r w:rsidRPr="006D1E4D">
              <w:rPr>
                <w:rFonts w:ascii="Arial" w:hAnsi="Arial" w:cs="Arial"/>
                <w:b w:val="0"/>
                <w:bCs w:val="0"/>
              </w:rPr>
              <w:t>&lt;0</w:t>
            </w:r>
            <w:r w:rsidRPr="004D3927">
              <w:rPr>
                <w:rFonts w:ascii="Arial" w:hAnsi="Arial" w:cs="Arial"/>
              </w:rPr>
              <w:t>.</w:t>
            </w:r>
            <w:r w:rsidRPr="002F644F">
              <w:rPr>
                <w:rFonts w:ascii="Arial" w:hAnsi="Arial" w:cs="Arial"/>
                <w:b w:val="0"/>
                <w:bCs w:val="0"/>
              </w:rPr>
              <w:t>001</w:t>
            </w:r>
          </w:p>
        </w:tc>
      </w:tr>
      <w:tr w:rsidR="004D3927" w:rsidRPr="004D3927" w14:paraId="0AA97791"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0B7A68E8" w14:textId="77777777" w:rsidR="004D3927" w:rsidRPr="004D3927" w:rsidRDefault="004D3927" w:rsidP="004D3927">
            <w:pPr>
              <w:pStyle w:val="Body"/>
              <w:rPr>
                <w:rFonts w:ascii="Arial" w:hAnsi="Arial" w:cs="Arial"/>
              </w:rPr>
            </w:pPr>
            <w:r w:rsidRPr="004D3927">
              <w:rPr>
                <w:rFonts w:ascii="Arial" w:hAnsi="Arial" w:cs="Arial"/>
              </w:rPr>
              <w:t>Household size</w:t>
            </w:r>
          </w:p>
        </w:tc>
        <w:tc>
          <w:tcPr>
            <w:tcW w:w="0" w:type="auto"/>
          </w:tcPr>
          <w:p w14:paraId="72173830"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1–4 members (Ref.)</w:t>
            </w:r>
          </w:p>
        </w:tc>
        <w:tc>
          <w:tcPr>
            <w:tcW w:w="0" w:type="auto"/>
          </w:tcPr>
          <w:p w14:paraId="7FD37435"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1.00</w:t>
            </w:r>
          </w:p>
        </w:tc>
        <w:tc>
          <w:tcPr>
            <w:tcW w:w="0" w:type="auto"/>
          </w:tcPr>
          <w:p w14:paraId="6E1E0F4F"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tcW w:w="0" w:type="auto"/>
          </w:tcPr>
          <w:p w14:paraId="123E45DC"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tcW w:w="0" w:type="auto"/>
          </w:tcPr>
          <w:p w14:paraId="7A0ABBA5"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1.00</w:t>
            </w:r>
          </w:p>
        </w:tc>
        <w:tc>
          <w:tcPr>
            <w:tcW w:w="0" w:type="auto"/>
          </w:tcPr>
          <w:p w14:paraId="08CDA806"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54B3A40D" w14:textId="77777777" w:rsidR="004D3927" w:rsidRPr="004D3927" w:rsidRDefault="004D3927" w:rsidP="004D3927">
            <w:pPr>
              <w:pStyle w:val="Body"/>
              <w:rPr>
                <w:rFonts w:ascii="Arial" w:hAnsi="Arial" w:cs="Arial"/>
              </w:rPr>
            </w:pPr>
            <w:r w:rsidRPr="004D3927">
              <w:rPr>
                <w:rFonts w:ascii="Arial" w:hAnsi="Arial" w:cs="Arial"/>
              </w:rPr>
              <w:t>—</w:t>
            </w:r>
          </w:p>
        </w:tc>
      </w:tr>
      <w:tr w:rsidR="004D3927" w:rsidRPr="004D3927" w14:paraId="16EE30F1"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225CBE49" w14:textId="77777777" w:rsidR="004D3927" w:rsidRPr="004D3927" w:rsidRDefault="004D3927" w:rsidP="004D3927">
            <w:pPr>
              <w:pStyle w:val="Body"/>
              <w:rPr>
                <w:rFonts w:ascii="Arial" w:hAnsi="Arial" w:cs="Arial"/>
              </w:rPr>
            </w:pPr>
          </w:p>
        </w:tc>
        <w:tc>
          <w:tcPr>
            <w:tcW w:w="0" w:type="auto"/>
          </w:tcPr>
          <w:p w14:paraId="5AFCAA5E"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5–8 members</w:t>
            </w:r>
          </w:p>
        </w:tc>
        <w:tc>
          <w:tcPr>
            <w:tcW w:w="0" w:type="auto"/>
          </w:tcPr>
          <w:p w14:paraId="2A20CCAA"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0.79</w:t>
            </w:r>
          </w:p>
        </w:tc>
        <w:tc>
          <w:tcPr>
            <w:tcW w:w="0" w:type="auto"/>
          </w:tcPr>
          <w:p w14:paraId="47585A8B"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0.45–1.36</w:t>
            </w:r>
          </w:p>
        </w:tc>
        <w:tc>
          <w:tcPr>
            <w:tcW w:w="0" w:type="auto"/>
          </w:tcPr>
          <w:p w14:paraId="23965699"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0.39</w:t>
            </w:r>
          </w:p>
        </w:tc>
        <w:tc>
          <w:tcPr>
            <w:tcW w:w="0" w:type="auto"/>
          </w:tcPr>
          <w:p w14:paraId="5984E5BA"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0.34</w:t>
            </w:r>
          </w:p>
        </w:tc>
        <w:tc>
          <w:tcPr>
            <w:tcW w:w="0" w:type="auto"/>
          </w:tcPr>
          <w:p w14:paraId="5A6DE89C"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0.12–0.96</w:t>
            </w:r>
          </w:p>
        </w:tc>
        <w:tc>
          <w:tcPr>
            <w:cnfStyle w:val="000100000000" w:firstRow="0" w:lastRow="0" w:firstColumn="0" w:lastColumn="1" w:oddVBand="0" w:evenVBand="0" w:oddHBand="0" w:evenHBand="0" w:firstRowFirstColumn="0" w:firstRowLastColumn="0" w:lastRowFirstColumn="0" w:lastRowLastColumn="0"/>
            <w:tcW w:w="0" w:type="auto"/>
          </w:tcPr>
          <w:p w14:paraId="458192EC" w14:textId="77777777" w:rsidR="004D3927" w:rsidRPr="004D3927" w:rsidRDefault="004D3927" w:rsidP="004D3927">
            <w:pPr>
              <w:pStyle w:val="Body"/>
              <w:rPr>
                <w:rFonts w:ascii="Arial" w:hAnsi="Arial" w:cs="Arial"/>
              </w:rPr>
            </w:pPr>
            <w:r w:rsidRPr="00AB5F8D">
              <w:rPr>
                <w:rFonts w:ascii="Arial" w:hAnsi="Arial" w:cs="Arial"/>
                <w:b w:val="0"/>
                <w:bCs w:val="0"/>
              </w:rPr>
              <w:t>0</w:t>
            </w:r>
            <w:r w:rsidRPr="004D3927">
              <w:rPr>
                <w:rFonts w:ascii="Arial" w:hAnsi="Arial" w:cs="Arial"/>
              </w:rPr>
              <w:t>.</w:t>
            </w:r>
            <w:r w:rsidRPr="003A718C">
              <w:rPr>
                <w:rFonts w:ascii="Arial" w:hAnsi="Arial" w:cs="Arial"/>
                <w:b w:val="0"/>
                <w:bCs w:val="0"/>
              </w:rPr>
              <w:t>04</w:t>
            </w:r>
          </w:p>
        </w:tc>
      </w:tr>
      <w:tr w:rsidR="004D3927" w:rsidRPr="004D3927" w14:paraId="519A54D1"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4AD852C9" w14:textId="77777777" w:rsidR="004D3927" w:rsidRPr="004D3927" w:rsidRDefault="004D3927" w:rsidP="004D3927">
            <w:pPr>
              <w:pStyle w:val="Body"/>
              <w:rPr>
                <w:rFonts w:ascii="Arial" w:hAnsi="Arial" w:cs="Arial"/>
              </w:rPr>
            </w:pPr>
          </w:p>
        </w:tc>
        <w:tc>
          <w:tcPr>
            <w:tcW w:w="0" w:type="auto"/>
          </w:tcPr>
          <w:p w14:paraId="67ECBC90"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≥9 members</w:t>
            </w:r>
          </w:p>
        </w:tc>
        <w:tc>
          <w:tcPr>
            <w:tcW w:w="0" w:type="auto"/>
          </w:tcPr>
          <w:p w14:paraId="000ACE76"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0.53</w:t>
            </w:r>
          </w:p>
        </w:tc>
        <w:tc>
          <w:tcPr>
            <w:tcW w:w="0" w:type="auto"/>
          </w:tcPr>
          <w:p w14:paraId="399F38CB"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0.20–1.39</w:t>
            </w:r>
          </w:p>
        </w:tc>
        <w:tc>
          <w:tcPr>
            <w:tcW w:w="0" w:type="auto"/>
          </w:tcPr>
          <w:p w14:paraId="2C5298DE"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0.19</w:t>
            </w:r>
          </w:p>
        </w:tc>
        <w:tc>
          <w:tcPr>
            <w:tcW w:w="0" w:type="auto"/>
          </w:tcPr>
          <w:p w14:paraId="77BF4AF2"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0.16</w:t>
            </w:r>
          </w:p>
        </w:tc>
        <w:tc>
          <w:tcPr>
            <w:tcW w:w="0" w:type="auto"/>
          </w:tcPr>
          <w:p w14:paraId="00AB1F01"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0.01–1.85</w:t>
            </w:r>
          </w:p>
        </w:tc>
        <w:tc>
          <w:tcPr>
            <w:cnfStyle w:val="000100000000" w:firstRow="0" w:lastRow="0" w:firstColumn="0" w:lastColumn="1" w:oddVBand="0" w:evenVBand="0" w:oddHBand="0" w:evenHBand="0" w:firstRowFirstColumn="0" w:firstRowLastColumn="0" w:lastRowFirstColumn="0" w:lastRowLastColumn="0"/>
            <w:tcW w:w="0" w:type="auto"/>
          </w:tcPr>
          <w:p w14:paraId="3FD10ADB" w14:textId="77777777" w:rsidR="004D3927" w:rsidRPr="004D3927" w:rsidRDefault="004D3927" w:rsidP="004D3927">
            <w:pPr>
              <w:pStyle w:val="Body"/>
              <w:rPr>
                <w:rFonts w:ascii="Arial" w:hAnsi="Arial" w:cs="Arial"/>
              </w:rPr>
            </w:pPr>
            <w:r w:rsidRPr="006D1E4D">
              <w:rPr>
                <w:rFonts w:ascii="Arial" w:hAnsi="Arial" w:cs="Arial"/>
                <w:b w:val="0"/>
                <w:bCs w:val="0"/>
              </w:rPr>
              <w:t>0</w:t>
            </w:r>
            <w:r w:rsidRPr="004D3927">
              <w:rPr>
                <w:rFonts w:ascii="Arial" w:hAnsi="Arial" w:cs="Arial"/>
              </w:rPr>
              <w:t>.</w:t>
            </w:r>
            <w:r w:rsidRPr="006D1E4D">
              <w:rPr>
                <w:rFonts w:ascii="Arial" w:hAnsi="Arial" w:cs="Arial"/>
                <w:b w:val="0"/>
                <w:bCs w:val="0"/>
              </w:rPr>
              <w:t>14</w:t>
            </w:r>
          </w:p>
        </w:tc>
      </w:tr>
      <w:tr w:rsidR="004D3927" w:rsidRPr="004D3927" w14:paraId="27D2199E"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28B4B264" w14:textId="77777777" w:rsidR="004D3927" w:rsidRPr="004D3927" w:rsidRDefault="004D3927" w:rsidP="004D3927">
            <w:pPr>
              <w:pStyle w:val="Body"/>
              <w:rPr>
                <w:rFonts w:ascii="Arial" w:hAnsi="Arial" w:cs="Arial"/>
              </w:rPr>
            </w:pPr>
            <w:r w:rsidRPr="004D3927">
              <w:rPr>
                <w:rFonts w:ascii="Arial" w:hAnsi="Arial" w:cs="Arial"/>
              </w:rPr>
              <w:t>Number of under-five children</w:t>
            </w:r>
          </w:p>
        </w:tc>
        <w:tc>
          <w:tcPr>
            <w:tcW w:w="0" w:type="auto"/>
          </w:tcPr>
          <w:p w14:paraId="372C5F59"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 child (Ref.)</w:t>
            </w:r>
          </w:p>
        </w:tc>
        <w:tc>
          <w:tcPr>
            <w:tcW w:w="0" w:type="auto"/>
          </w:tcPr>
          <w:p w14:paraId="3C52BBF0"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1.00</w:t>
            </w:r>
          </w:p>
        </w:tc>
        <w:tc>
          <w:tcPr>
            <w:tcW w:w="0" w:type="auto"/>
          </w:tcPr>
          <w:p w14:paraId="4D00C186"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tcW w:w="0" w:type="auto"/>
          </w:tcPr>
          <w:p w14:paraId="310D1BA1"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tcW w:w="0" w:type="auto"/>
          </w:tcPr>
          <w:p w14:paraId="5EE9C32E"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1.00</w:t>
            </w:r>
          </w:p>
        </w:tc>
        <w:tc>
          <w:tcPr>
            <w:tcW w:w="0" w:type="auto"/>
          </w:tcPr>
          <w:p w14:paraId="48F1B7CB"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7C24B8CA" w14:textId="77777777" w:rsidR="004D3927" w:rsidRPr="004D3927" w:rsidRDefault="004D3927" w:rsidP="004D3927">
            <w:pPr>
              <w:pStyle w:val="Body"/>
              <w:rPr>
                <w:rFonts w:ascii="Arial" w:hAnsi="Arial" w:cs="Arial"/>
              </w:rPr>
            </w:pPr>
            <w:r w:rsidRPr="004D3927">
              <w:rPr>
                <w:rFonts w:ascii="Arial" w:hAnsi="Arial" w:cs="Arial"/>
              </w:rPr>
              <w:t>—</w:t>
            </w:r>
          </w:p>
        </w:tc>
      </w:tr>
      <w:tr w:rsidR="004D3927" w:rsidRPr="004D3927" w14:paraId="01724D52"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422D7C2B" w14:textId="77777777" w:rsidR="004D3927" w:rsidRPr="004D3927" w:rsidRDefault="004D3927" w:rsidP="004D3927">
            <w:pPr>
              <w:pStyle w:val="Body"/>
              <w:rPr>
                <w:rFonts w:ascii="Arial" w:hAnsi="Arial" w:cs="Arial"/>
              </w:rPr>
            </w:pPr>
          </w:p>
        </w:tc>
        <w:tc>
          <w:tcPr>
            <w:tcW w:w="0" w:type="auto"/>
          </w:tcPr>
          <w:p w14:paraId="6601592E"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2 children</w:t>
            </w:r>
          </w:p>
        </w:tc>
        <w:tc>
          <w:tcPr>
            <w:tcW w:w="0" w:type="auto"/>
          </w:tcPr>
          <w:p w14:paraId="5CC73890"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0.85</w:t>
            </w:r>
          </w:p>
        </w:tc>
        <w:tc>
          <w:tcPr>
            <w:tcW w:w="0" w:type="auto"/>
          </w:tcPr>
          <w:p w14:paraId="61D1DA01"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0.51–1.44</w:t>
            </w:r>
          </w:p>
        </w:tc>
        <w:tc>
          <w:tcPr>
            <w:tcW w:w="0" w:type="auto"/>
          </w:tcPr>
          <w:p w14:paraId="4AA55591"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0.55</w:t>
            </w:r>
          </w:p>
        </w:tc>
        <w:tc>
          <w:tcPr>
            <w:tcW w:w="0" w:type="auto"/>
          </w:tcPr>
          <w:p w14:paraId="43D08985"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0.87</w:t>
            </w:r>
          </w:p>
        </w:tc>
        <w:tc>
          <w:tcPr>
            <w:tcW w:w="0" w:type="auto"/>
          </w:tcPr>
          <w:p w14:paraId="32389819"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0.35–2.16</w:t>
            </w:r>
          </w:p>
        </w:tc>
        <w:tc>
          <w:tcPr>
            <w:cnfStyle w:val="000100000000" w:firstRow="0" w:lastRow="0" w:firstColumn="0" w:lastColumn="1" w:oddVBand="0" w:evenVBand="0" w:oddHBand="0" w:evenHBand="0" w:firstRowFirstColumn="0" w:firstRowLastColumn="0" w:lastRowFirstColumn="0" w:lastRowLastColumn="0"/>
            <w:tcW w:w="0" w:type="auto"/>
          </w:tcPr>
          <w:p w14:paraId="402FB652" w14:textId="77777777" w:rsidR="004D3927" w:rsidRPr="004D3927" w:rsidRDefault="004D3927" w:rsidP="004D3927">
            <w:pPr>
              <w:pStyle w:val="Body"/>
              <w:rPr>
                <w:rFonts w:ascii="Arial" w:hAnsi="Arial" w:cs="Arial"/>
              </w:rPr>
            </w:pPr>
            <w:r w:rsidRPr="006D1E4D">
              <w:rPr>
                <w:rFonts w:ascii="Arial" w:hAnsi="Arial" w:cs="Arial"/>
                <w:b w:val="0"/>
                <w:bCs w:val="0"/>
              </w:rPr>
              <w:t>0.77</w:t>
            </w:r>
          </w:p>
        </w:tc>
      </w:tr>
      <w:tr w:rsidR="004D3927" w:rsidRPr="004D3927" w14:paraId="47BD35D9"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190CFAFD" w14:textId="77777777" w:rsidR="004D3927" w:rsidRPr="004D3927" w:rsidRDefault="004D3927" w:rsidP="004D3927">
            <w:pPr>
              <w:pStyle w:val="Body"/>
              <w:rPr>
                <w:rFonts w:ascii="Arial" w:hAnsi="Arial" w:cs="Arial"/>
              </w:rPr>
            </w:pPr>
          </w:p>
        </w:tc>
        <w:tc>
          <w:tcPr>
            <w:tcW w:w="0" w:type="auto"/>
          </w:tcPr>
          <w:p w14:paraId="2205783B"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≥3 children</w:t>
            </w:r>
          </w:p>
        </w:tc>
        <w:tc>
          <w:tcPr>
            <w:tcW w:w="0" w:type="auto"/>
          </w:tcPr>
          <w:p w14:paraId="46E236E1"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0.69</w:t>
            </w:r>
          </w:p>
        </w:tc>
        <w:tc>
          <w:tcPr>
            <w:tcW w:w="0" w:type="auto"/>
          </w:tcPr>
          <w:p w14:paraId="6F6023D9"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0.32–1.53</w:t>
            </w:r>
          </w:p>
        </w:tc>
        <w:tc>
          <w:tcPr>
            <w:tcW w:w="0" w:type="auto"/>
          </w:tcPr>
          <w:p w14:paraId="564C36B7"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0.36</w:t>
            </w:r>
          </w:p>
        </w:tc>
        <w:tc>
          <w:tcPr>
            <w:tcW w:w="0" w:type="auto"/>
          </w:tcPr>
          <w:p w14:paraId="44DBE020"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0.39</w:t>
            </w:r>
          </w:p>
        </w:tc>
        <w:tc>
          <w:tcPr>
            <w:tcW w:w="0" w:type="auto"/>
          </w:tcPr>
          <w:p w14:paraId="4231F6B4"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0.09–1.68</w:t>
            </w:r>
          </w:p>
        </w:tc>
        <w:tc>
          <w:tcPr>
            <w:cnfStyle w:val="000100000000" w:firstRow="0" w:lastRow="0" w:firstColumn="0" w:lastColumn="1" w:oddVBand="0" w:evenVBand="0" w:oddHBand="0" w:evenHBand="0" w:firstRowFirstColumn="0" w:firstRowLastColumn="0" w:lastRowFirstColumn="0" w:lastRowLastColumn="0"/>
            <w:tcW w:w="0" w:type="auto"/>
          </w:tcPr>
          <w:p w14:paraId="11D23162" w14:textId="77777777" w:rsidR="004D3927" w:rsidRPr="004D3927" w:rsidRDefault="004D3927" w:rsidP="004D3927">
            <w:pPr>
              <w:pStyle w:val="Body"/>
              <w:rPr>
                <w:rFonts w:ascii="Arial" w:hAnsi="Arial" w:cs="Arial"/>
              </w:rPr>
            </w:pPr>
            <w:r w:rsidRPr="009E3AC4">
              <w:rPr>
                <w:rFonts w:ascii="Arial" w:hAnsi="Arial" w:cs="Arial"/>
                <w:b w:val="0"/>
                <w:bCs w:val="0"/>
              </w:rPr>
              <w:t>0.</w:t>
            </w:r>
            <w:r w:rsidRPr="006D1E4D">
              <w:rPr>
                <w:rFonts w:ascii="Arial" w:hAnsi="Arial" w:cs="Arial"/>
                <w:b w:val="0"/>
                <w:bCs w:val="0"/>
              </w:rPr>
              <w:t>20</w:t>
            </w:r>
          </w:p>
        </w:tc>
      </w:tr>
      <w:tr w:rsidR="004D3927" w:rsidRPr="004D3927" w14:paraId="67032F0C"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40C796FB" w14:textId="77777777" w:rsidR="004D3927" w:rsidRPr="004D3927" w:rsidRDefault="004D3927" w:rsidP="004D3927">
            <w:pPr>
              <w:pStyle w:val="Body"/>
              <w:rPr>
                <w:rFonts w:ascii="Arial" w:hAnsi="Arial" w:cs="Arial"/>
              </w:rPr>
            </w:pPr>
            <w:r w:rsidRPr="004D3927">
              <w:rPr>
                <w:rFonts w:ascii="Arial" w:hAnsi="Arial" w:cs="Arial"/>
              </w:rPr>
              <w:t>Child age (months)</w:t>
            </w:r>
          </w:p>
        </w:tc>
        <w:tc>
          <w:tcPr>
            <w:tcW w:w="0" w:type="auto"/>
          </w:tcPr>
          <w:p w14:paraId="43F7EA28"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0–11 (Ref.)</w:t>
            </w:r>
          </w:p>
        </w:tc>
        <w:tc>
          <w:tcPr>
            <w:tcW w:w="0" w:type="auto"/>
          </w:tcPr>
          <w:p w14:paraId="18DEEB9B"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1.00</w:t>
            </w:r>
          </w:p>
        </w:tc>
        <w:tc>
          <w:tcPr>
            <w:tcW w:w="0" w:type="auto"/>
          </w:tcPr>
          <w:p w14:paraId="3B016270"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tcW w:w="0" w:type="auto"/>
          </w:tcPr>
          <w:p w14:paraId="3F2A4751"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tcW w:w="0" w:type="auto"/>
          </w:tcPr>
          <w:p w14:paraId="53FEC617"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1.00</w:t>
            </w:r>
          </w:p>
        </w:tc>
        <w:tc>
          <w:tcPr>
            <w:tcW w:w="0" w:type="auto"/>
          </w:tcPr>
          <w:p w14:paraId="70024E1F"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237BFF70" w14:textId="77777777" w:rsidR="004D3927" w:rsidRPr="004D3927" w:rsidRDefault="004D3927" w:rsidP="004D3927">
            <w:pPr>
              <w:pStyle w:val="Body"/>
              <w:rPr>
                <w:rFonts w:ascii="Arial" w:hAnsi="Arial" w:cs="Arial"/>
              </w:rPr>
            </w:pPr>
            <w:r w:rsidRPr="004D3927">
              <w:rPr>
                <w:rFonts w:ascii="Arial" w:hAnsi="Arial" w:cs="Arial"/>
              </w:rPr>
              <w:t>—</w:t>
            </w:r>
          </w:p>
        </w:tc>
      </w:tr>
      <w:tr w:rsidR="004D3927" w:rsidRPr="004D3927" w14:paraId="642AFF01"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0030C484" w14:textId="77777777" w:rsidR="004D3927" w:rsidRPr="004D3927" w:rsidRDefault="004D3927" w:rsidP="004D3927">
            <w:pPr>
              <w:pStyle w:val="Body"/>
              <w:rPr>
                <w:rFonts w:ascii="Arial" w:hAnsi="Arial" w:cs="Arial"/>
              </w:rPr>
            </w:pPr>
          </w:p>
        </w:tc>
        <w:tc>
          <w:tcPr>
            <w:tcW w:w="0" w:type="auto"/>
          </w:tcPr>
          <w:p w14:paraId="69EFB7AB"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12–23</w:t>
            </w:r>
          </w:p>
        </w:tc>
        <w:tc>
          <w:tcPr>
            <w:tcW w:w="0" w:type="auto"/>
          </w:tcPr>
          <w:p w14:paraId="2C661269"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0.83</w:t>
            </w:r>
          </w:p>
        </w:tc>
        <w:tc>
          <w:tcPr>
            <w:tcW w:w="0" w:type="auto"/>
          </w:tcPr>
          <w:p w14:paraId="62DD0E99"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0.45–1.55</w:t>
            </w:r>
          </w:p>
        </w:tc>
        <w:tc>
          <w:tcPr>
            <w:tcW w:w="0" w:type="auto"/>
          </w:tcPr>
          <w:p w14:paraId="5585F639"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0.56</w:t>
            </w:r>
          </w:p>
        </w:tc>
        <w:tc>
          <w:tcPr>
            <w:tcW w:w="0" w:type="auto"/>
          </w:tcPr>
          <w:p w14:paraId="0F43BF1A"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0.99</w:t>
            </w:r>
          </w:p>
        </w:tc>
        <w:tc>
          <w:tcPr>
            <w:tcW w:w="0" w:type="auto"/>
          </w:tcPr>
          <w:p w14:paraId="35070C7B"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0.28–3.54</w:t>
            </w:r>
          </w:p>
        </w:tc>
        <w:tc>
          <w:tcPr>
            <w:cnfStyle w:val="000100000000" w:firstRow="0" w:lastRow="0" w:firstColumn="0" w:lastColumn="1" w:oddVBand="0" w:evenVBand="0" w:oddHBand="0" w:evenHBand="0" w:firstRowFirstColumn="0" w:firstRowLastColumn="0" w:lastRowFirstColumn="0" w:lastRowLastColumn="0"/>
            <w:tcW w:w="0" w:type="auto"/>
          </w:tcPr>
          <w:p w14:paraId="6A76A1D3" w14:textId="77777777" w:rsidR="004D3927" w:rsidRPr="004D3927" w:rsidRDefault="004D3927" w:rsidP="004D3927">
            <w:pPr>
              <w:pStyle w:val="Body"/>
              <w:rPr>
                <w:rFonts w:ascii="Arial" w:hAnsi="Arial" w:cs="Arial"/>
              </w:rPr>
            </w:pPr>
            <w:r w:rsidRPr="006D1E4D">
              <w:rPr>
                <w:rFonts w:ascii="Arial" w:hAnsi="Arial" w:cs="Arial"/>
                <w:b w:val="0"/>
                <w:bCs w:val="0"/>
              </w:rPr>
              <w:t>0</w:t>
            </w:r>
            <w:r w:rsidRPr="004D3927">
              <w:rPr>
                <w:rFonts w:ascii="Arial" w:hAnsi="Arial" w:cs="Arial"/>
              </w:rPr>
              <w:t>.</w:t>
            </w:r>
            <w:r w:rsidRPr="006D1E4D">
              <w:rPr>
                <w:rFonts w:ascii="Arial" w:hAnsi="Arial" w:cs="Arial"/>
                <w:b w:val="0"/>
                <w:bCs w:val="0"/>
              </w:rPr>
              <w:t>99</w:t>
            </w:r>
          </w:p>
        </w:tc>
      </w:tr>
      <w:tr w:rsidR="004D3927" w:rsidRPr="004D3927" w14:paraId="1BCF73BB"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6085C405" w14:textId="77777777" w:rsidR="004D3927" w:rsidRPr="004D3927" w:rsidRDefault="004D3927" w:rsidP="004D3927">
            <w:pPr>
              <w:pStyle w:val="Body"/>
              <w:rPr>
                <w:rFonts w:ascii="Arial" w:hAnsi="Arial" w:cs="Arial"/>
              </w:rPr>
            </w:pPr>
          </w:p>
        </w:tc>
        <w:tc>
          <w:tcPr>
            <w:tcW w:w="0" w:type="auto"/>
          </w:tcPr>
          <w:p w14:paraId="06BDDAEC"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24–35</w:t>
            </w:r>
          </w:p>
        </w:tc>
        <w:tc>
          <w:tcPr>
            <w:tcW w:w="0" w:type="auto"/>
          </w:tcPr>
          <w:p w14:paraId="3C8440D0"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0.46</w:t>
            </w:r>
          </w:p>
        </w:tc>
        <w:tc>
          <w:tcPr>
            <w:tcW w:w="0" w:type="auto"/>
          </w:tcPr>
          <w:p w14:paraId="38B7446E"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0.23–0.92</w:t>
            </w:r>
          </w:p>
        </w:tc>
        <w:tc>
          <w:tcPr>
            <w:tcW w:w="0" w:type="auto"/>
          </w:tcPr>
          <w:p w14:paraId="69C8F3C5"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0.03</w:t>
            </w:r>
          </w:p>
        </w:tc>
        <w:tc>
          <w:tcPr>
            <w:tcW w:w="0" w:type="auto"/>
          </w:tcPr>
          <w:p w14:paraId="5D3CB52A"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0.39</w:t>
            </w:r>
          </w:p>
        </w:tc>
        <w:tc>
          <w:tcPr>
            <w:tcW w:w="0" w:type="auto"/>
          </w:tcPr>
          <w:p w14:paraId="7CFEFBF9"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0.14–1.10</w:t>
            </w:r>
          </w:p>
        </w:tc>
        <w:tc>
          <w:tcPr>
            <w:cnfStyle w:val="000100000000" w:firstRow="0" w:lastRow="0" w:firstColumn="0" w:lastColumn="1" w:oddVBand="0" w:evenVBand="0" w:oddHBand="0" w:evenHBand="0" w:firstRowFirstColumn="0" w:firstRowLastColumn="0" w:lastRowFirstColumn="0" w:lastRowLastColumn="0"/>
            <w:tcW w:w="0" w:type="auto"/>
          </w:tcPr>
          <w:p w14:paraId="5D1578FD" w14:textId="77777777" w:rsidR="004D3927" w:rsidRPr="004D3927" w:rsidRDefault="004D3927" w:rsidP="004D3927">
            <w:pPr>
              <w:pStyle w:val="Body"/>
              <w:rPr>
                <w:rFonts w:ascii="Arial" w:hAnsi="Arial" w:cs="Arial"/>
              </w:rPr>
            </w:pPr>
            <w:r w:rsidRPr="006D1E4D">
              <w:rPr>
                <w:rFonts w:ascii="Arial" w:hAnsi="Arial" w:cs="Arial"/>
                <w:b w:val="0"/>
                <w:bCs w:val="0"/>
              </w:rPr>
              <w:t>0</w:t>
            </w:r>
            <w:r w:rsidRPr="004D3927">
              <w:rPr>
                <w:rFonts w:ascii="Arial" w:hAnsi="Arial" w:cs="Arial"/>
              </w:rPr>
              <w:t>.</w:t>
            </w:r>
            <w:r w:rsidRPr="006D1E4D">
              <w:rPr>
                <w:rFonts w:ascii="Arial" w:hAnsi="Arial" w:cs="Arial"/>
                <w:b w:val="0"/>
                <w:bCs w:val="0"/>
              </w:rPr>
              <w:t>08</w:t>
            </w:r>
          </w:p>
        </w:tc>
      </w:tr>
      <w:tr w:rsidR="004D3927" w:rsidRPr="004D3927" w14:paraId="7D682E89"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00977D0B" w14:textId="77777777" w:rsidR="004D3927" w:rsidRPr="004D3927" w:rsidRDefault="004D3927" w:rsidP="004D3927">
            <w:pPr>
              <w:pStyle w:val="Body"/>
              <w:rPr>
                <w:rFonts w:ascii="Arial" w:hAnsi="Arial" w:cs="Arial"/>
              </w:rPr>
            </w:pPr>
          </w:p>
        </w:tc>
        <w:tc>
          <w:tcPr>
            <w:tcW w:w="0" w:type="auto"/>
          </w:tcPr>
          <w:p w14:paraId="4EA4B3A3"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36–47</w:t>
            </w:r>
          </w:p>
        </w:tc>
        <w:tc>
          <w:tcPr>
            <w:tcW w:w="0" w:type="auto"/>
          </w:tcPr>
          <w:p w14:paraId="1F8C473D"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0.31</w:t>
            </w:r>
          </w:p>
        </w:tc>
        <w:tc>
          <w:tcPr>
            <w:tcW w:w="0" w:type="auto"/>
          </w:tcPr>
          <w:p w14:paraId="6395B7FD"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0.12–0.79</w:t>
            </w:r>
          </w:p>
        </w:tc>
        <w:tc>
          <w:tcPr>
            <w:tcW w:w="0" w:type="auto"/>
          </w:tcPr>
          <w:p w14:paraId="01C05408"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0.01</w:t>
            </w:r>
          </w:p>
        </w:tc>
        <w:tc>
          <w:tcPr>
            <w:tcW w:w="0" w:type="auto"/>
          </w:tcPr>
          <w:p w14:paraId="4A6478B1"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0.52</w:t>
            </w:r>
          </w:p>
        </w:tc>
        <w:tc>
          <w:tcPr>
            <w:tcW w:w="0" w:type="auto"/>
          </w:tcPr>
          <w:p w14:paraId="0B770A94"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0.12–2.34</w:t>
            </w:r>
          </w:p>
        </w:tc>
        <w:tc>
          <w:tcPr>
            <w:cnfStyle w:val="000100000000" w:firstRow="0" w:lastRow="0" w:firstColumn="0" w:lastColumn="1" w:oddVBand="0" w:evenVBand="0" w:oddHBand="0" w:evenHBand="0" w:firstRowFirstColumn="0" w:firstRowLastColumn="0" w:lastRowFirstColumn="0" w:lastRowLastColumn="0"/>
            <w:tcW w:w="0" w:type="auto"/>
          </w:tcPr>
          <w:p w14:paraId="70DD85F0" w14:textId="77777777" w:rsidR="004D3927" w:rsidRPr="004D3927" w:rsidRDefault="004D3927" w:rsidP="004D3927">
            <w:pPr>
              <w:pStyle w:val="Body"/>
              <w:rPr>
                <w:rFonts w:ascii="Arial" w:hAnsi="Arial" w:cs="Arial"/>
              </w:rPr>
            </w:pPr>
            <w:r w:rsidRPr="00CA1E45">
              <w:rPr>
                <w:rFonts w:ascii="Arial" w:hAnsi="Arial" w:cs="Arial"/>
                <w:b w:val="0"/>
                <w:bCs w:val="0"/>
              </w:rPr>
              <w:t>0</w:t>
            </w:r>
            <w:r w:rsidRPr="004D3927">
              <w:rPr>
                <w:rFonts w:ascii="Arial" w:hAnsi="Arial" w:cs="Arial"/>
              </w:rPr>
              <w:t>.</w:t>
            </w:r>
            <w:r w:rsidRPr="00CA1E45">
              <w:rPr>
                <w:rFonts w:ascii="Arial" w:hAnsi="Arial" w:cs="Arial"/>
                <w:b w:val="0"/>
                <w:bCs w:val="0"/>
              </w:rPr>
              <w:t>39</w:t>
            </w:r>
          </w:p>
        </w:tc>
      </w:tr>
      <w:tr w:rsidR="004D3927" w:rsidRPr="004D3927" w14:paraId="28E3F602"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20CE42C5" w14:textId="77777777" w:rsidR="004D3927" w:rsidRPr="004D3927" w:rsidRDefault="004D3927" w:rsidP="004D3927">
            <w:pPr>
              <w:pStyle w:val="Body"/>
              <w:rPr>
                <w:rFonts w:ascii="Arial" w:hAnsi="Arial" w:cs="Arial"/>
              </w:rPr>
            </w:pPr>
          </w:p>
        </w:tc>
        <w:tc>
          <w:tcPr>
            <w:tcW w:w="0" w:type="auto"/>
          </w:tcPr>
          <w:p w14:paraId="23E442EE"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48–59</w:t>
            </w:r>
          </w:p>
        </w:tc>
        <w:tc>
          <w:tcPr>
            <w:tcW w:w="0" w:type="auto"/>
          </w:tcPr>
          <w:p w14:paraId="06E86341"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0.38</w:t>
            </w:r>
          </w:p>
        </w:tc>
        <w:tc>
          <w:tcPr>
            <w:tcW w:w="0" w:type="auto"/>
          </w:tcPr>
          <w:p w14:paraId="1C347055"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0.17–0.85</w:t>
            </w:r>
          </w:p>
        </w:tc>
        <w:tc>
          <w:tcPr>
            <w:tcW w:w="0" w:type="auto"/>
          </w:tcPr>
          <w:p w14:paraId="22C63DCE"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0.02</w:t>
            </w:r>
          </w:p>
        </w:tc>
        <w:tc>
          <w:tcPr>
            <w:tcW w:w="0" w:type="auto"/>
          </w:tcPr>
          <w:p w14:paraId="2A3DC1E8"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0.37</w:t>
            </w:r>
          </w:p>
        </w:tc>
        <w:tc>
          <w:tcPr>
            <w:tcW w:w="0" w:type="auto"/>
          </w:tcPr>
          <w:p w14:paraId="1E44B25B"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0.08–1.73</w:t>
            </w:r>
          </w:p>
        </w:tc>
        <w:tc>
          <w:tcPr>
            <w:cnfStyle w:val="000100000000" w:firstRow="0" w:lastRow="0" w:firstColumn="0" w:lastColumn="1" w:oddVBand="0" w:evenVBand="0" w:oddHBand="0" w:evenHBand="0" w:firstRowFirstColumn="0" w:firstRowLastColumn="0" w:lastRowFirstColumn="0" w:lastRowLastColumn="0"/>
            <w:tcW w:w="0" w:type="auto"/>
          </w:tcPr>
          <w:p w14:paraId="4C7B1510" w14:textId="77777777" w:rsidR="004D3927" w:rsidRPr="004D3927" w:rsidRDefault="004D3927" w:rsidP="004D3927">
            <w:pPr>
              <w:pStyle w:val="Body"/>
              <w:rPr>
                <w:rFonts w:ascii="Arial" w:hAnsi="Arial" w:cs="Arial"/>
              </w:rPr>
            </w:pPr>
            <w:r w:rsidRPr="00FC3A93">
              <w:rPr>
                <w:rFonts w:ascii="Arial" w:hAnsi="Arial" w:cs="Arial"/>
                <w:b w:val="0"/>
                <w:bCs w:val="0"/>
              </w:rPr>
              <w:t>0.20</w:t>
            </w:r>
          </w:p>
        </w:tc>
      </w:tr>
      <w:tr w:rsidR="004D3927" w:rsidRPr="004D3927" w14:paraId="31E5D1B6"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4C61737B" w14:textId="77777777" w:rsidR="004D3927" w:rsidRPr="004D3927" w:rsidRDefault="004D3927" w:rsidP="004D3927">
            <w:pPr>
              <w:pStyle w:val="Body"/>
              <w:rPr>
                <w:rFonts w:ascii="Arial" w:hAnsi="Arial" w:cs="Arial"/>
              </w:rPr>
            </w:pPr>
            <w:r w:rsidRPr="004D3927">
              <w:rPr>
                <w:rFonts w:ascii="Arial" w:hAnsi="Arial" w:cs="Arial"/>
              </w:rPr>
              <w:t>Sex</w:t>
            </w:r>
          </w:p>
        </w:tc>
        <w:tc>
          <w:tcPr>
            <w:tcW w:w="0" w:type="auto"/>
          </w:tcPr>
          <w:p w14:paraId="51981DD5"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Male (Ref.)</w:t>
            </w:r>
          </w:p>
        </w:tc>
        <w:tc>
          <w:tcPr>
            <w:tcW w:w="0" w:type="auto"/>
          </w:tcPr>
          <w:p w14:paraId="53BD60A6"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1.00</w:t>
            </w:r>
          </w:p>
        </w:tc>
        <w:tc>
          <w:tcPr>
            <w:tcW w:w="0" w:type="auto"/>
          </w:tcPr>
          <w:p w14:paraId="2331AC34"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tcW w:w="0" w:type="auto"/>
          </w:tcPr>
          <w:p w14:paraId="43A80FF2"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tcW w:w="0" w:type="auto"/>
          </w:tcPr>
          <w:p w14:paraId="21789494"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1.00</w:t>
            </w:r>
          </w:p>
        </w:tc>
        <w:tc>
          <w:tcPr>
            <w:tcW w:w="0" w:type="auto"/>
          </w:tcPr>
          <w:p w14:paraId="29E8A731"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5D62C9D5" w14:textId="77777777" w:rsidR="004D3927" w:rsidRPr="004D3927" w:rsidRDefault="004D3927" w:rsidP="004D3927">
            <w:pPr>
              <w:pStyle w:val="Body"/>
              <w:rPr>
                <w:rFonts w:ascii="Arial" w:hAnsi="Arial" w:cs="Arial"/>
              </w:rPr>
            </w:pPr>
            <w:r w:rsidRPr="004D3927">
              <w:rPr>
                <w:rFonts w:ascii="Arial" w:hAnsi="Arial" w:cs="Arial"/>
              </w:rPr>
              <w:t>—</w:t>
            </w:r>
          </w:p>
        </w:tc>
      </w:tr>
      <w:tr w:rsidR="004D3927" w:rsidRPr="004D3927" w14:paraId="56481FEE"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58AB0B15" w14:textId="77777777" w:rsidR="004D3927" w:rsidRPr="004D3927" w:rsidRDefault="004D3927" w:rsidP="004D3927">
            <w:pPr>
              <w:pStyle w:val="Body"/>
              <w:rPr>
                <w:rFonts w:ascii="Arial" w:hAnsi="Arial" w:cs="Arial"/>
              </w:rPr>
            </w:pPr>
          </w:p>
        </w:tc>
        <w:tc>
          <w:tcPr>
            <w:tcW w:w="0" w:type="auto"/>
          </w:tcPr>
          <w:p w14:paraId="34D507E9"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Female</w:t>
            </w:r>
          </w:p>
        </w:tc>
        <w:tc>
          <w:tcPr>
            <w:tcW w:w="0" w:type="auto"/>
          </w:tcPr>
          <w:p w14:paraId="6B9D42F8"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1.47</w:t>
            </w:r>
          </w:p>
        </w:tc>
        <w:tc>
          <w:tcPr>
            <w:tcW w:w="0" w:type="auto"/>
          </w:tcPr>
          <w:p w14:paraId="0B1F0F52"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0.87–2.49</w:t>
            </w:r>
          </w:p>
        </w:tc>
        <w:tc>
          <w:tcPr>
            <w:tcW w:w="0" w:type="auto"/>
          </w:tcPr>
          <w:p w14:paraId="419B6D91"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0.15</w:t>
            </w:r>
          </w:p>
        </w:tc>
        <w:tc>
          <w:tcPr>
            <w:tcW w:w="0" w:type="auto"/>
          </w:tcPr>
          <w:p w14:paraId="02C73709"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0.78</w:t>
            </w:r>
          </w:p>
        </w:tc>
        <w:tc>
          <w:tcPr>
            <w:tcW w:w="0" w:type="auto"/>
          </w:tcPr>
          <w:p w14:paraId="2F970234"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0.34–1.78</w:t>
            </w:r>
          </w:p>
        </w:tc>
        <w:tc>
          <w:tcPr>
            <w:cnfStyle w:val="000100000000" w:firstRow="0" w:lastRow="0" w:firstColumn="0" w:lastColumn="1" w:oddVBand="0" w:evenVBand="0" w:oddHBand="0" w:evenHBand="0" w:firstRowFirstColumn="0" w:firstRowLastColumn="0" w:lastRowFirstColumn="0" w:lastRowLastColumn="0"/>
            <w:tcW w:w="0" w:type="auto"/>
          </w:tcPr>
          <w:p w14:paraId="4F3C45A1" w14:textId="77777777" w:rsidR="004D3927" w:rsidRPr="004D3927" w:rsidRDefault="004D3927" w:rsidP="004D3927">
            <w:pPr>
              <w:pStyle w:val="Body"/>
              <w:rPr>
                <w:rFonts w:ascii="Arial" w:hAnsi="Arial" w:cs="Arial"/>
              </w:rPr>
            </w:pPr>
            <w:r w:rsidRPr="00CA1E45">
              <w:rPr>
                <w:rFonts w:ascii="Arial" w:hAnsi="Arial" w:cs="Arial"/>
                <w:b w:val="0"/>
                <w:bCs w:val="0"/>
              </w:rPr>
              <w:t>0</w:t>
            </w:r>
            <w:r w:rsidRPr="004D3927">
              <w:rPr>
                <w:rFonts w:ascii="Arial" w:hAnsi="Arial" w:cs="Arial"/>
              </w:rPr>
              <w:t>.</w:t>
            </w:r>
            <w:r w:rsidRPr="001751E2">
              <w:rPr>
                <w:rFonts w:ascii="Arial" w:hAnsi="Arial" w:cs="Arial"/>
                <w:b w:val="0"/>
                <w:bCs w:val="0"/>
              </w:rPr>
              <w:t>55</w:t>
            </w:r>
          </w:p>
        </w:tc>
      </w:tr>
      <w:tr w:rsidR="004D3927" w:rsidRPr="004D3927" w14:paraId="4ABE636E"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27FDE3A0" w14:textId="77777777" w:rsidR="004D3927" w:rsidRPr="004D3927" w:rsidRDefault="004D3927" w:rsidP="004D3927">
            <w:pPr>
              <w:pStyle w:val="Body"/>
              <w:rPr>
                <w:rFonts w:ascii="Arial" w:hAnsi="Arial" w:cs="Arial"/>
              </w:rPr>
            </w:pPr>
            <w:r w:rsidRPr="004D3927">
              <w:rPr>
                <w:rFonts w:ascii="Arial" w:hAnsi="Arial" w:cs="Arial"/>
              </w:rPr>
              <w:t>Maternal age (years)</w:t>
            </w:r>
          </w:p>
        </w:tc>
        <w:tc>
          <w:tcPr>
            <w:tcW w:w="0" w:type="auto"/>
          </w:tcPr>
          <w:p w14:paraId="521235C2"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15–24 (Ref.)</w:t>
            </w:r>
          </w:p>
        </w:tc>
        <w:tc>
          <w:tcPr>
            <w:tcW w:w="0" w:type="auto"/>
          </w:tcPr>
          <w:p w14:paraId="1FA53C01"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1.00</w:t>
            </w:r>
          </w:p>
        </w:tc>
        <w:tc>
          <w:tcPr>
            <w:tcW w:w="0" w:type="auto"/>
          </w:tcPr>
          <w:p w14:paraId="20FBB4C1"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tcW w:w="0" w:type="auto"/>
          </w:tcPr>
          <w:p w14:paraId="7352010A"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tcW w:w="0" w:type="auto"/>
          </w:tcPr>
          <w:p w14:paraId="2BFECDED"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1.00</w:t>
            </w:r>
          </w:p>
        </w:tc>
        <w:tc>
          <w:tcPr>
            <w:tcW w:w="0" w:type="auto"/>
          </w:tcPr>
          <w:p w14:paraId="692EC926"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42E79EA8" w14:textId="77777777" w:rsidR="004D3927" w:rsidRPr="004D3927" w:rsidRDefault="004D3927" w:rsidP="004D3927">
            <w:pPr>
              <w:pStyle w:val="Body"/>
              <w:rPr>
                <w:rFonts w:ascii="Arial" w:hAnsi="Arial" w:cs="Arial"/>
              </w:rPr>
            </w:pPr>
            <w:r w:rsidRPr="004D3927">
              <w:rPr>
                <w:rFonts w:ascii="Arial" w:hAnsi="Arial" w:cs="Arial"/>
              </w:rPr>
              <w:t>—</w:t>
            </w:r>
          </w:p>
        </w:tc>
      </w:tr>
      <w:tr w:rsidR="004D3927" w:rsidRPr="004D3927" w14:paraId="136441BD"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04F948FC" w14:textId="77777777" w:rsidR="004D3927" w:rsidRPr="004D3927" w:rsidRDefault="004D3927" w:rsidP="004D3927">
            <w:pPr>
              <w:pStyle w:val="Body"/>
              <w:rPr>
                <w:rFonts w:ascii="Arial" w:hAnsi="Arial" w:cs="Arial"/>
              </w:rPr>
            </w:pPr>
          </w:p>
        </w:tc>
        <w:tc>
          <w:tcPr>
            <w:tcW w:w="0" w:type="auto"/>
          </w:tcPr>
          <w:p w14:paraId="6A718CBD"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25–34</w:t>
            </w:r>
          </w:p>
        </w:tc>
        <w:tc>
          <w:tcPr>
            <w:tcW w:w="0" w:type="auto"/>
          </w:tcPr>
          <w:p w14:paraId="21311A69"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0.74</w:t>
            </w:r>
          </w:p>
        </w:tc>
        <w:tc>
          <w:tcPr>
            <w:tcW w:w="0" w:type="auto"/>
          </w:tcPr>
          <w:p w14:paraId="73CEE943"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0.40–1.38</w:t>
            </w:r>
          </w:p>
        </w:tc>
        <w:tc>
          <w:tcPr>
            <w:tcW w:w="0" w:type="auto"/>
          </w:tcPr>
          <w:p w14:paraId="63D7953E"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0.34</w:t>
            </w:r>
          </w:p>
        </w:tc>
        <w:tc>
          <w:tcPr>
            <w:tcW w:w="0" w:type="auto"/>
          </w:tcPr>
          <w:p w14:paraId="6085468F"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2.50</w:t>
            </w:r>
          </w:p>
        </w:tc>
        <w:tc>
          <w:tcPr>
            <w:tcW w:w="0" w:type="auto"/>
          </w:tcPr>
          <w:p w14:paraId="73F0D063"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0.66–9.49</w:t>
            </w:r>
          </w:p>
        </w:tc>
        <w:tc>
          <w:tcPr>
            <w:cnfStyle w:val="000100000000" w:firstRow="0" w:lastRow="0" w:firstColumn="0" w:lastColumn="1" w:oddVBand="0" w:evenVBand="0" w:oddHBand="0" w:evenHBand="0" w:firstRowFirstColumn="0" w:firstRowLastColumn="0" w:lastRowFirstColumn="0" w:lastRowLastColumn="0"/>
            <w:tcW w:w="0" w:type="auto"/>
          </w:tcPr>
          <w:p w14:paraId="78774A24" w14:textId="77777777" w:rsidR="004D3927" w:rsidRPr="00AD7429" w:rsidRDefault="004D3927" w:rsidP="004D3927">
            <w:pPr>
              <w:pStyle w:val="Body"/>
              <w:rPr>
                <w:rFonts w:ascii="Arial" w:hAnsi="Arial" w:cs="Arial"/>
                <w:b w:val="0"/>
                <w:bCs w:val="0"/>
              </w:rPr>
            </w:pPr>
            <w:r w:rsidRPr="00AD7429">
              <w:rPr>
                <w:rFonts w:ascii="Arial" w:hAnsi="Arial" w:cs="Arial"/>
                <w:b w:val="0"/>
                <w:bCs w:val="0"/>
              </w:rPr>
              <w:t>0.18</w:t>
            </w:r>
          </w:p>
        </w:tc>
      </w:tr>
      <w:tr w:rsidR="004D3927" w:rsidRPr="004D3927" w14:paraId="7953AD72"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083AB07A" w14:textId="77777777" w:rsidR="004D3927" w:rsidRPr="004D3927" w:rsidRDefault="004D3927" w:rsidP="004D3927">
            <w:pPr>
              <w:pStyle w:val="Body"/>
              <w:rPr>
                <w:rFonts w:ascii="Arial" w:hAnsi="Arial" w:cs="Arial"/>
              </w:rPr>
            </w:pPr>
          </w:p>
        </w:tc>
        <w:tc>
          <w:tcPr>
            <w:tcW w:w="0" w:type="auto"/>
          </w:tcPr>
          <w:p w14:paraId="4E90F05E"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35–49</w:t>
            </w:r>
          </w:p>
        </w:tc>
        <w:tc>
          <w:tcPr>
            <w:tcW w:w="0" w:type="auto"/>
          </w:tcPr>
          <w:p w14:paraId="29621AE5"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0.88</w:t>
            </w:r>
          </w:p>
        </w:tc>
        <w:tc>
          <w:tcPr>
            <w:tcW w:w="0" w:type="auto"/>
          </w:tcPr>
          <w:p w14:paraId="33AE8761"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0.42–1.86</w:t>
            </w:r>
          </w:p>
        </w:tc>
        <w:tc>
          <w:tcPr>
            <w:tcW w:w="0" w:type="auto"/>
          </w:tcPr>
          <w:p w14:paraId="498C52F4"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0.74</w:t>
            </w:r>
          </w:p>
        </w:tc>
        <w:tc>
          <w:tcPr>
            <w:tcW w:w="0" w:type="auto"/>
          </w:tcPr>
          <w:p w14:paraId="275735C1"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2.62</w:t>
            </w:r>
          </w:p>
        </w:tc>
        <w:tc>
          <w:tcPr>
            <w:tcW w:w="0" w:type="auto"/>
          </w:tcPr>
          <w:p w14:paraId="57B60228"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0.65–10.48</w:t>
            </w:r>
          </w:p>
        </w:tc>
        <w:tc>
          <w:tcPr>
            <w:cnfStyle w:val="000100000000" w:firstRow="0" w:lastRow="0" w:firstColumn="0" w:lastColumn="1" w:oddVBand="0" w:evenVBand="0" w:oddHBand="0" w:evenHBand="0" w:firstRowFirstColumn="0" w:firstRowLastColumn="0" w:lastRowFirstColumn="0" w:lastRowLastColumn="0"/>
            <w:tcW w:w="0" w:type="auto"/>
          </w:tcPr>
          <w:p w14:paraId="7C7D9896" w14:textId="77777777" w:rsidR="004D3927" w:rsidRPr="00AD7429" w:rsidRDefault="004D3927" w:rsidP="004D3927">
            <w:pPr>
              <w:pStyle w:val="Body"/>
              <w:rPr>
                <w:rFonts w:ascii="Arial" w:hAnsi="Arial" w:cs="Arial"/>
                <w:b w:val="0"/>
                <w:bCs w:val="0"/>
              </w:rPr>
            </w:pPr>
            <w:r w:rsidRPr="00AD7429">
              <w:rPr>
                <w:rFonts w:ascii="Arial" w:hAnsi="Arial" w:cs="Arial"/>
                <w:b w:val="0"/>
                <w:bCs w:val="0"/>
              </w:rPr>
              <w:t>0.17</w:t>
            </w:r>
          </w:p>
        </w:tc>
      </w:tr>
      <w:tr w:rsidR="004D3927" w:rsidRPr="004D3927" w14:paraId="088EEF09"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1A31F177" w14:textId="77777777" w:rsidR="004D3927" w:rsidRPr="004D3927" w:rsidRDefault="004D3927" w:rsidP="004D3927">
            <w:pPr>
              <w:pStyle w:val="Body"/>
              <w:rPr>
                <w:rFonts w:ascii="Arial" w:hAnsi="Arial" w:cs="Arial"/>
              </w:rPr>
            </w:pPr>
            <w:r w:rsidRPr="004D3927">
              <w:rPr>
                <w:rFonts w:ascii="Arial" w:hAnsi="Arial" w:cs="Arial"/>
              </w:rPr>
              <w:t>Wealth index</w:t>
            </w:r>
          </w:p>
        </w:tc>
        <w:tc>
          <w:tcPr>
            <w:tcW w:w="0" w:type="auto"/>
          </w:tcPr>
          <w:p w14:paraId="0909303C"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Poorest (Ref.)</w:t>
            </w:r>
          </w:p>
        </w:tc>
        <w:tc>
          <w:tcPr>
            <w:tcW w:w="0" w:type="auto"/>
          </w:tcPr>
          <w:p w14:paraId="408C24A5"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1.00</w:t>
            </w:r>
          </w:p>
        </w:tc>
        <w:tc>
          <w:tcPr>
            <w:tcW w:w="0" w:type="auto"/>
          </w:tcPr>
          <w:p w14:paraId="5B66A648"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tcW w:w="0" w:type="auto"/>
          </w:tcPr>
          <w:p w14:paraId="0C05F7EB"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tcW w:w="0" w:type="auto"/>
          </w:tcPr>
          <w:p w14:paraId="5C04AB17"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1.00</w:t>
            </w:r>
          </w:p>
        </w:tc>
        <w:tc>
          <w:tcPr>
            <w:tcW w:w="0" w:type="auto"/>
          </w:tcPr>
          <w:p w14:paraId="3A247E74"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2513ED9A" w14:textId="77777777" w:rsidR="004D3927" w:rsidRPr="00AD7429" w:rsidRDefault="004D3927" w:rsidP="004D3927">
            <w:pPr>
              <w:pStyle w:val="Body"/>
              <w:rPr>
                <w:rFonts w:ascii="Arial" w:hAnsi="Arial" w:cs="Arial"/>
                <w:b w:val="0"/>
                <w:bCs w:val="0"/>
              </w:rPr>
            </w:pPr>
            <w:r w:rsidRPr="00AD7429">
              <w:rPr>
                <w:rFonts w:ascii="Arial" w:hAnsi="Arial" w:cs="Arial"/>
                <w:b w:val="0"/>
                <w:bCs w:val="0"/>
              </w:rPr>
              <w:t>—</w:t>
            </w:r>
          </w:p>
        </w:tc>
      </w:tr>
      <w:tr w:rsidR="004D3927" w:rsidRPr="004D3927" w14:paraId="0332D595"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6E74E7AF" w14:textId="77777777" w:rsidR="004D3927" w:rsidRPr="004D3927" w:rsidRDefault="004D3927" w:rsidP="004D3927">
            <w:pPr>
              <w:pStyle w:val="Body"/>
              <w:rPr>
                <w:rFonts w:ascii="Arial" w:hAnsi="Arial" w:cs="Arial"/>
              </w:rPr>
            </w:pPr>
          </w:p>
        </w:tc>
        <w:tc>
          <w:tcPr>
            <w:tcW w:w="0" w:type="auto"/>
          </w:tcPr>
          <w:p w14:paraId="15E9265A"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Poorer</w:t>
            </w:r>
          </w:p>
        </w:tc>
        <w:tc>
          <w:tcPr>
            <w:tcW w:w="0" w:type="auto"/>
          </w:tcPr>
          <w:p w14:paraId="2C711540"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2.81</w:t>
            </w:r>
          </w:p>
        </w:tc>
        <w:tc>
          <w:tcPr>
            <w:tcW w:w="0" w:type="auto"/>
          </w:tcPr>
          <w:p w14:paraId="094907D4"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0.76–10.42</w:t>
            </w:r>
          </w:p>
        </w:tc>
        <w:tc>
          <w:tcPr>
            <w:tcW w:w="0" w:type="auto"/>
          </w:tcPr>
          <w:p w14:paraId="51BDFFBF"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0.12</w:t>
            </w:r>
          </w:p>
        </w:tc>
        <w:tc>
          <w:tcPr>
            <w:tcW w:w="0" w:type="auto"/>
          </w:tcPr>
          <w:p w14:paraId="010910EA"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0.84</w:t>
            </w:r>
          </w:p>
        </w:tc>
        <w:tc>
          <w:tcPr>
            <w:tcW w:w="0" w:type="auto"/>
          </w:tcPr>
          <w:p w14:paraId="53DAA245"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0.11–6.37</w:t>
            </w:r>
          </w:p>
        </w:tc>
        <w:tc>
          <w:tcPr>
            <w:cnfStyle w:val="000100000000" w:firstRow="0" w:lastRow="0" w:firstColumn="0" w:lastColumn="1" w:oddVBand="0" w:evenVBand="0" w:oddHBand="0" w:evenHBand="0" w:firstRowFirstColumn="0" w:firstRowLastColumn="0" w:lastRowFirstColumn="0" w:lastRowLastColumn="0"/>
            <w:tcW w:w="0" w:type="auto"/>
          </w:tcPr>
          <w:p w14:paraId="059012EE" w14:textId="77777777" w:rsidR="004D3927" w:rsidRPr="00AD7429" w:rsidRDefault="004D3927" w:rsidP="004D3927">
            <w:pPr>
              <w:pStyle w:val="Body"/>
              <w:rPr>
                <w:rFonts w:ascii="Arial" w:hAnsi="Arial" w:cs="Arial"/>
                <w:b w:val="0"/>
                <w:bCs w:val="0"/>
              </w:rPr>
            </w:pPr>
            <w:r w:rsidRPr="00AD7429">
              <w:rPr>
                <w:rFonts w:ascii="Arial" w:hAnsi="Arial" w:cs="Arial"/>
                <w:b w:val="0"/>
                <w:bCs w:val="0"/>
              </w:rPr>
              <w:t>0.87</w:t>
            </w:r>
          </w:p>
        </w:tc>
      </w:tr>
      <w:tr w:rsidR="004D3927" w:rsidRPr="004D3927" w14:paraId="2228AB2D"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5038738B" w14:textId="77777777" w:rsidR="004D3927" w:rsidRPr="004D3927" w:rsidRDefault="004D3927" w:rsidP="004D3927">
            <w:pPr>
              <w:pStyle w:val="Body"/>
              <w:rPr>
                <w:rFonts w:ascii="Arial" w:hAnsi="Arial" w:cs="Arial"/>
              </w:rPr>
            </w:pPr>
          </w:p>
        </w:tc>
        <w:tc>
          <w:tcPr>
            <w:tcW w:w="0" w:type="auto"/>
          </w:tcPr>
          <w:p w14:paraId="20B5811A"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Middle</w:t>
            </w:r>
          </w:p>
        </w:tc>
        <w:tc>
          <w:tcPr>
            <w:tcW w:w="0" w:type="auto"/>
          </w:tcPr>
          <w:p w14:paraId="6E26989C"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2.62</w:t>
            </w:r>
          </w:p>
        </w:tc>
        <w:tc>
          <w:tcPr>
            <w:tcW w:w="0" w:type="auto"/>
          </w:tcPr>
          <w:p w14:paraId="59B99487"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0.73–9.46</w:t>
            </w:r>
          </w:p>
        </w:tc>
        <w:tc>
          <w:tcPr>
            <w:tcW w:w="0" w:type="auto"/>
          </w:tcPr>
          <w:p w14:paraId="3F83E29F"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0.14</w:t>
            </w:r>
          </w:p>
        </w:tc>
        <w:tc>
          <w:tcPr>
            <w:tcW w:w="0" w:type="auto"/>
          </w:tcPr>
          <w:p w14:paraId="4199D6F6"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0.40</w:t>
            </w:r>
          </w:p>
        </w:tc>
        <w:tc>
          <w:tcPr>
            <w:tcW w:w="0" w:type="auto"/>
          </w:tcPr>
          <w:p w14:paraId="45D8761B"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0.08–2.02</w:t>
            </w:r>
          </w:p>
        </w:tc>
        <w:tc>
          <w:tcPr>
            <w:cnfStyle w:val="000100000000" w:firstRow="0" w:lastRow="0" w:firstColumn="0" w:lastColumn="1" w:oddVBand="0" w:evenVBand="0" w:oddHBand="0" w:evenHBand="0" w:firstRowFirstColumn="0" w:firstRowLastColumn="0" w:lastRowFirstColumn="0" w:lastRowLastColumn="0"/>
            <w:tcW w:w="0" w:type="auto"/>
          </w:tcPr>
          <w:p w14:paraId="1C37C260" w14:textId="77777777" w:rsidR="004D3927" w:rsidRPr="00AD7429" w:rsidRDefault="004D3927" w:rsidP="004D3927">
            <w:pPr>
              <w:pStyle w:val="Body"/>
              <w:rPr>
                <w:rFonts w:ascii="Arial" w:hAnsi="Arial" w:cs="Arial"/>
                <w:b w:val="0"/>
                <w:bCs w:val="0"/>
              </w:rPr>
            </w:pPr>
            <w:r w:rsidRPr="00AD7429">
              <w:rPr>
                <w:rFonts w:ascii="Arial" w:hAnsi="Arial" w:cs="Arial"/>
                <w:b w:val="0"/>
                <w:bCs w:val="0"/>
              </w:rPr>
              <w:t>0.26</w:t>
            </w:r>
          </w:p>
        </w:tc>
      </w:tr>
      <w:tr w:rsidR="004D3927" w:rsidRPr="004D3927" w14:paraId="10FC21D8"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0D3BB012" w14:textId="77777777" w:rsidR="004D3927" w:rsidRPr="004D3927" w:rsidRDefault="004D3927" w:rsidP="004D3927">
            <w:pPr>
              <w:pStyle w:val="Body"/>
              <w:rPr>
                <w:rFonts w:ascii="Arial" w:hAnsi="Arial" w:cs="Arial"/>
              </w:rPr>
            </w:pPr>
          </w:p>
        </w:tc>
        <w:tc>
          <w:tcPr>
            <w:tcW w:w="0" w:type="auto"/>
          </w:tcPr>
          <w:p w14:paraId="45DE6A65"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Richer</w:t>
            </w:r>
          </w:p>
        </w:tc>
        <w:tc>
          <w:tcPr>
            <w:tcW w:w="0" w:type="auto"/>
          </w:tcPr>
          <w:p w14:paraId="00A485F4"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2.87</w:t>
            </w:r>
          </w:p>
        </w:tc>
        <w:tc>
          <w:tcPr>
            <w:tcW w:w="0" w:type="auto"/>
          </w:tcPr>
          <w:p w14:paraId="42B38C46"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0.79–10.47</w:t>
            </w:r>
          </w:p>
        </w:tc>
        <w:tc>
          <w:tcPr>
            <w:tcW w:w="0" w:type="auto"/>
          </w:tcPr>
          <w:p w14:paraId="7D1940D4"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0.11</w:t>
            </w:r>
          </w:p>
        </w:tc>
        <w:tc>
          <w:tcPr>
            <w:tcW w:w="0" w:type="auto"/>
          </w:tcPr>
          <w:p w14:paraId="4CD903CB"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0.82</w:t>
            </w:r>
          </w:p>
        </w:tc>
        <w:tc>
          <w:tcPr>
            <w:tcW w:w="0" w:type="auto"/>
          </w:tcPr>
          <w:p w14:paraId="3C736979"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0.22–3.05</w:t>
            </w:r>
          </w:p>
        </w:tc>
        <w:tc>
          <w:tcPr>
            <w:cnfStyle w:val="000100000000" w:firstRow="0" w:lastRow="0" w:firstColumn="0" w:lastColumn="1" w:oddVBand="0" w:evenVBand="0" w:oddHBand="0" w:evenHBand="0" w:firstRowFirstColumn="0" w:firstRowLastColumn="0" w:lastRowFirstColumn="0" w:lastRowLastColumn="0"/>
            <w:tcW w:w="0" w:type="auto"/>
          </w:tcPr>
          <w:p w14:paraId="32A221EC" w14:textId="77777777" w:rsidR="004D3927" w:rsidRPr="00AD7429" w:rsidRDefault="004D3927" w:rsidP="004D3927">
            <w:pPr>
              <w:pStyle w:val="Body"/>
              <w:rPr>
                <w:rFonts w:ascii="Arial" w:hAnsi="Arial" w:cs="Arial"/>
                <w:b w:val="0"/>
                <w:bCs w:val="0"/>
              </w:rPr>
            </w:pPr>
            <w:r w:rsidRPr="00AD7429">
              <w:rPr>
                <w:rFonts w:ascii="Arial" w:hAnsi="Arial" w:cs="Arial"/>
                <w:b w:val="0"/>
                <w:bCs w:val="0"/>
              </w:rPr>
              <w:t>0.77</w:t>
            </w:r>
          </w:p>
        </w:tc>
      </w:tr>
      <w:tr w:rsidR="004D3927" w:rsidRPr="004D3927" w14:paraId="1F66A51B"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33AB1D68" w14:textId="77777777" w:rsidR="004D3927" w:rsidRPr="004D3927" w:rsidRDefault="004D3927" w:rsidP="004D3927">
            <w:pPr>
              <w:pStyle w:val="Body"/>
              <w:rPr>
                <w:rFonts w:ascii="Arial" w:hAnsi="Arial" w:cs="Arial"/>
              </w:rPr>
            </w:pPr>
            <w:r w:rsidRPr="004D3927">
              <w:rPr>
                <w:rFonts w:ascii="Arial" w:hAnsi="Arial" w:cs="Arial"/>
              </w:rPr>
              <w:lastRenderedPageBreak/>
              <w:t>Geopolitical zone</w:t>
            </w:r>
          </w:p>
        </w:tc>
        <w:tc>
          <w:tcPr>
            <w:tcW w:w="0" w:type="auto"/>
          </w:tcPr>
          <w:p w14:paraId="4693F2A0"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South East (Ref.)</w:t>
            </w:r>
          </w:p>
        </w:tc>
        <w:tc>
          <w:tcPr>
            <w:tcW w:w="0" w:type="auto"/>
          </w:tcPr>
          <w:p w14:paraId="34CFC7C8"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1.00</w:t>
            </w:r>
          </w:p>
        </w:tc>
        <w:tc>
          <w:tcPr>
            <w:tcW w:w="0" w:type="auto"/>
          </w:tcPr>
          <w:p w14:paraId="22300D76"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tcW w:w="0" w:type="auto"/>
          </w:tcPr>
          <w:p w14:paraId="28813E7C"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tcW w:w="0" w:type="auto"/>
          </w:tcPr>
          <w:p w14:paraId="0146F3FE"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1.00</w:t>
            </w:r>
          </w:p>
        </w:tc>
        <w:tc>
          <w:tcPr>
            <w:tcW w:w="0" w:type="auto"/>
          </w:tcPr>
          <w:p w14:paraId="1A0AFBB1"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3266736B" w14:textId="77777777" w:rsidR="004D3927" w:rsidRPr="00AD7429" w:rsidRDefault="004D3927" w:rsidP="004D3927">
            <w:pPr>
              <w:pStyle w:val="Body"/>
              <w:rPr>
                <w:rFonts w:ascii="Arial" w:hAnsi="Arial" w:cs="Arial"/>
                <w:b w:val="0"/>
                <w:bCs w:val="0"/>
              </w:rPr>
            </w:pPr>
            <w:r w:rsidRPr="00AD7429">
              <w:rPr>
                <w:rFonts w:ascii="Arial" w:hAnsi="Arial" w:cs="Arial"/>
                <w:b w:val="0"/>
                <w:bCs w:val="0"/>
              </w:rPr>
              <w:t>—</w:t>
            </w:r>
          </w:p>
        </w:tc>
      </w:tr>
      <w:tr w:rsidR="004D3927" w:rsidRPr="004D3927" w14:paraId="767D433A"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3FD8B4BE" w14:textId="77777777" w:rsidR="004D3927" w:rsidRPr="004D3927" w:rsidRDefault="004D3927" w:rsidP="004D3927">
            <w:pPr>
              <w:pStyle w:val="Body"/>
              <w:rPr>
                <w:rFonts w:ascii="Arial" w:hAnsi="Arial" w:cs="Arial"/>
              </w:rPr>
            </w:pPr>
          </w:p>
        </w:tc>
        <w:tc>
          <w:tcPr>
            <w:tcW w:w="0" w:type="auto"/>
          </w:tcPr>
          <w:p w14:paraId="779ABA7E"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 xml:space="preserve">South </w:t>
            </w:r>
            <w:proofErr w:type="spellStart"/>
            <w:r w:rsidRPr="004D3927">
              <w:rPr>
                <w:rFonts w:ascii="Arial" w:hAnsi="Arial" w:cs="Arial"/>
              </w:rPr>
              <w:t>South</w:t>
            </w:r>
            <w:proofErr w:type="spellEnd"/>
          </w:p>
        </w:tc>
        <w:tc>
          <w:tcPr>
            <w:tcW w:w="0" w:type="auto"/>
          </w:tcPr>
          <w:p w14:paraId="05F177A7"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2.14</w:t>
            </w:r>
          </w:p>
        </w:tc>
        <w:tc>
          <w:tcPr>
            <w:tcW w:w="0" w:type="auto"/>
          </w:tcPr>
          <w:p w14:paraId="1B87E928"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1.19–3.85</w:t>
            </w:r>
          </w:p>
        </w:tc>
        <w:tc>
          <w:tcPr>
            <w:tcW w:w="0" w:type="auto"/>
          </w:tcPr>
          <w:p w14:paraId="480872CE"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0.01</w:t>
            </w:r>
          </w:p>
        </w:tc>
        <w:tc>
          <w:tcPr>
            <w:tcW w:w="0" w:type="auto"/>
          </w:tcPr>
          <w:p w14:paraId="0729296C"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2.17</w:t>
            </w:r>
          </w:p>
        </w:tc>
        <w:tc>
          <w:tcPr>
            <w:tcW w:w="0" w:type="auto"/>
          </w:tcPr>
          <w:p w14:paraId="5126CCE1"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0.92–5.14</w:t>
            </w:r>
          </w:p>
        </w:tc>
        <w:tc>
          <w:tcPr>
            <w:cnfStyle w:val="000100000000" w:firstRow="0" w:lastRow="0" w:firstColumn="0" w:lastColumn="1" w:oddVBand="0" w:evenVBand="0" w:oddHBand="0" w:evenHBand="0" w:firstRowFirstColumn="0" w:firstRowLastColumn="0" w:lastRowFirstColumn="0" w:lastRowLastColumn="0"/>
            <w:tcW w:w="0" w:type="auto"/>
          </w:tcPr>
          <w:p w14:paraId="588EB9DD" w14:textId="77777777" w:rsidR="004D3927" w:rsidRPr="00AD7429" w:rsidRDefault="004D3927" w:rsidP="004D3927">
            <w:pPr>
              <w:pStyle w:val="Body"/>
              <w:rPr>
                <w:rFonts w:ascii="Arial" w:hAnsi="Arial" w:cs="Arial"/>
                <w:b w:val="0"/>
                <w:bCs w:val="0"/>
              </w:rPr>
            </w:pPr>
            <w:r w:rsidRPr="00AD7429">
              <w:rPr>
                <w:rFonts w:ascii="Arial" w:hAnsi="Arial" w:cs="Arial"/>
                <w:b w:val="0"/>
                <w:bCs w:val="0"/>
              </w:rPr>
              <w:t>0.08</w:t>
            </w:r>
          </w:p>
        </w:tc>
      </w:tr>
      <w:tr w:rsidR="004D3927" w:rsidRPr="004D3927" w14:paraId="6BADD20A"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3E88F025" w14:textId="77777777" w:rsidR="004D3927" w:rsidRPr="004D3927" w:rsidRDefault="004D3927" w:rsidP="004D3927">
            <w:pPr>
              <w:pStyle w:val="Body"/>
              <w:rPr>
                <w:rFonts w:ascii="Arial" w:hAnsi="Arial" w:cs="Arial"/>
              </w:rPr>
            </w:pPr>
          </w:p>
        </w:tc>
        <w:tc>
          <w:tcPr>
            <w:tcW w:w="0" w:type="auto"/>
          </w:tcPr>
          <w:p w14:paraId="2671A0D2"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South West</w:t>
            </w:r>
          </w:p>
        </w:tc>
        <w:tc>
          <w:tcPr>
            <w:tcW w:w="0" w:type="auto"/>
          </w:tcPr>
          <w:p w14:paraId="703368E9"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0.65</w:t>
            </w:r>
          </w:p>
        </w:tc>
        <w:tc>
          <w:tcPr>
            <w:tcW w:w="0" w:type="auto"/>
          </w:tcPr>
          <w:p w14:paraId="7F4C9D90"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0.28–1.53</w:t>
            </w:r>
          </w:p>
        </w:tc>
        <w:tc>
          <w:tcPr>
            <w:tcW w:w="0" w:type="auto"/>
          </w:tcPr>
          <w:p w14:paraId="3945A54F"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0.32</w:t>
            </w:r>
          </w:p>
        </w:tc>
        <w:tc>
          <w:tcPr>
            <w:tcW w:w="0" w:type="auto"/>
          </w:tcPr>
          <w:p w14:paraId="3FE39540"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0.26</w:t>
            </w:r>
          </w:p>
        </w:tc>
        <w:tc>
          <w:tcPr>
            <w:tcW w:w="0" w:type="auto"/>
          </w:tcPr>
          <w:p w14:paraId="18E19204" w14:textId="77777777" w:rsidR="004D3927" w:rsidRPr="004D3927"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4D3927">
              <w:rPr>
                <w:rFonts w:ascii="Arial" w:hAnsi="Arial" w:cs="Arial"/>
              </w:rPr>
              <w:t>0.03–2.61</w:t>
            </w:r>
          </w:p>
        </w:tc>
        <w:tc>
          <w:tcPr>
            <w:cnfStyle w:val="000100000000" w:firstRow="0" w:lastRow="0" w:firstColumn="0" w:lastColumn="1" w:oddVBand="0" w:evenVBand="0" w:oddHBand="0" w:evenHBand="0" w:firstRowFirstColumn="0" w:firstRowLastColumn="0" w:lastRowFirstColumn="0" w:lastRowLastColumn="0"/>
            <w:tcW w:w="0" w:type="auto"/>
          </w:tcPr>
          <w:p w14:paraId="20AB6E29" w14:textId="77777777" w:rsidR="004D3927" w:rsidRPr="00AD7429" w:rsidRDefault="004D3927" w:rsidP="004D3927">
            <w:pPr>
              <w:pStyle w:val="Body"/>
              <w:rPr>
                <w:rFonts w:ascii="Arial" w:hAnsi="Arial" w:cs="Arial"/>
                <w:b w:val="0"/>
                <w:bCs w:val="0"/>
              </w:rPr>
            </w:pPr>
            <w:r w:rsidRPr="00AD7429">
              <w:rPr>
                <w:rFonts w:ascii="Arial" w:hAnsi="Arial" w:cs="Arial"/>
                <w:b w:val="0"/>
                <w:bCs w:val="0"/>
              </w:rPr>
              <w:t>0.25</w:t>
            </w:r>
          </w:p>
        </w:tc>
      </w:tr>
    </w:tbl>
    <w:p w14:paraId="065FBDDA" w14:textId="77777777" w:rsidR="004D3927" w:rsidRDefault="004D3927" w:rsidP="004D3927">
      <w:pPr>
        <w:pStyle w:val="Body"/>
        <w:spacing w:after="0"/>
        <w:rPr>
          <w:rFonts w:ascii="Arial" w:hAnsi="Arial" w:cs="Arial"/>
        </w:rPr>
      </w:pPr>
      <w:r w:rsidRPr="004D3927">
        <w:rPr>
          <w:rFonts w:ascii="Arial" w:hAnsi="Arial" w:cs="Arial"/>
        </w:rPr>
        <w:t xml:space="preserve">COR = crude odds ratio; AOR = adjusted odds ratio; CI = confidence interval; Ref. = reference category. Bold values indicate </w:t>
      </w:r>
      <w:r w:rsidRPr="004D3927">
        <w:rPr>
          <w:rFonts w:ascii="Arial" w:hAnsi="Arial" w:cs="Arial"/>
          <w:i/>
          <w:iCs/>
        </w:rPr>
        <w:t>p</w:t>
      </w:r>
      <w:r w:rsidRPr="004D3927">
        <w:rPr>
          <w:rFonts w:ascii="Arial" w:hAnsi="Arial" w:cs="Arial"/>
        </w:rPr>
        <w:t xml:space="preserve"> &lt; 0.05. Logistic regression models were used to estimate crude and adjusted odds ratios.</w:t>
      </w:r>
    </w:p>
    <w:p w14:paraId="24F607FD" w14:textId="77777777" w:rsidR="00720D5C" w:rsidRPr="004D3927" w:rsidRDefault="00720D5C" w:rsidP="004D3927">
      <w:pPr>
        <w:pStyle w:val="Body"/>
        <w:spacing w:after="0"/>
        <w:rPr>
          <w:rFonts w:ascii="Arial" w:hAnsi="Arial" w:cs="Arial"/>
        </w:rPr>
      </w:pPr>
    </w:p>
    <w:p w14:paraId="2202FD2F" w14:textId="18DD500E" w:rsidR="004D3927" w:rsidRDefault="00720D5C" w:rsidP="004D3927">
      <w:pPr>
        <w:pStyle w:val="Body"/>
        <w:spacing w:after="0"/>
        <w:rPr>
          <w:rFonts w:ascii="Arial" w:hAnsi="Arial" w:cs="Arial"/>
          <w:b/>
          <w:bCs/>
        </w:rPr>
      </w:pPr>
      <w:r>
        <w:rPr>
          <w:rFonts w:ascii="Arial" w:hAnsi="Arial" w:cs="Arial"/>
          <w:b/>
          <w:bCs/>
        </w:rPr>
        <w:t xml:space="preserve">3.2 </w:t>
      </w:r>
      <w:r w:rsidRPr="004D3927">
        <w:rPr>
          <w:rFonts w:ascii="Arial" w:hAnsi="Arial" w:cs="Arial"/>
          <w:b/>
          <w:bCs/>
        </w:rPr>
        <w:t>Discussion</w:t>
      </w:r>
    </w:p>
    <w:p w14:paraId="219CB16B" w14:textId="77777777" w:rsidR="00720D5C" w:rsidRPr="004D3927" w:rsidRDefault="00720D5C" w:rsidP="004D3927">
      <w:pPr>
        <w:pStyle w:val="Body"/>
        <w:spacing w:after="0"/>
        <w:rPr>
          <w:rFonts w:ascii="Arial" w:hAnsi="Arial" w:cs="Arial"/>
          <w:b/>
          <w:bCs/>
        </w:rPr>
      </w:pPr>
    </w:p>
    <w:p w14:paraId="67B7B542" w14:textId="786B6043" w:rsidR="004D3927" w:rsidRDefault="00720D5C" w:rsidP="004D3927">
      <w:pPr>
        <w:pStyle w:val="Body"/>
        <w:spacing w:after="0"/>
        <w:rPr>
          <w:rFonts w:ascii="Arial" w:hAnsi="Arial" w:cs="Arial"/>
          <w:b/>
          <w:bCs/>
        </w:rPr>
      </w:pPr>
      <w:r>
        <w:rPr>
          <w:rFonts w:ascii="Arial" w:hAnsi="Arial" w:cs="Arial"/>
          <w:b/>
          <w:bCs/>
        </w:rPr>
        <w:t xml:space="preserve">3.2.1 </w:t>
      </w:r>
      <w:r w:rsidR="004D3927" w:rsidRPr="004D3927">
        <w:rPr>
          <w:rFonts w:ascii="Arial" w:hAnsi="Arial" w:cs="Arial"/>
          <w:b/>
          <w:bCs/>
        </w:rPr>
        <w:t>Prevalence of Acute Respiratory Infection among Under-Five Children</w:t>
      </w:r>
    </w:p>
    <w:p w14:paraId="2E987147" w14:textId="77777777" w:rsidR="00720D5C" w:rsidRPr="004D3927" w:rsidRDefault="00720D5C" w:rsidP="004D3927">
      <w:pPr>
        <w:pStyle w:val="Body"/>
        <w:spacing w:after="0"/>
        <w:rPr>
          <w:rFonts w:ascii="Arial" w:hAnsi="Arial" w:cs="Arial"/>
          <w:b/>
          <w:bCs/>
        </w:rPr>
      </w:pPr>
    </w:p>
    <w:p w14:paraId="0DB1A63B" w14:textId="77777777" w:rsidR="004D3927" w:rsidRDefault="004D3927" w:rsidP="004D3927">
      <w:pPr>
        <w:pStyle w:val="Body"/>
        <w:spacing w:after="0"/>
        <w:rPr>
          <w:rFonts w:ascii="Arial" w:hAnsi="Arial" w:cs="Arial"/>
        </w:rPr>
      </w:pPr>
      <w:r w:rsidRPr="004D3927">
        <w:rPr>
          <w:rFonts w:ascii="Arial" w:hAnsi="Arial" w:cs="Arial"/>
        </w:rPr>
        <w:t xml:space="preserve">The study found that ARI remained prevalent among under-five children in rural Southern Nigeria, although the prevalence was lower than some earlier estimates reported in Nigeria. This may be consistent with the declining trend in childhood ARI observed across successive Nigerian surveys, which has been attributed to improvements in child health and survival interventions, including </w:t>
      </w:r>
      <w:proofErr w:type="spellStart"/>
      <w:r w:rsidRPr="004D3927">
        <w:rPr>
          <w:rFonts w:ascii="Arial" w:hAnsi="Arial" w:cs="Arial"/>
        </w:rPr>
        <w:t>immunisation</w:t>
      </w:r>
      <w:proofErr w:type="spellEnd"/>
      <w:r w:rsidRPr="004D3927">
        <w:rPr>
          <w:rFonts w:ascii="Arial" w:hAnsi="Arial" w:cs="Arial"/>
        </w:rPr>
        <w:t xml:space="preserve"> and healthcare access (Akinyemi &amp; </w:t>
      </w:r>
      <w:proofErr w:type="spellStart"/>
      <w:r w:rsidRPr="004D3927">
        <w:rPr>
          <w:rFonts w:ascii="Arial" w:hAnsi="Arial" w:cs="Arial"/>
        </w:rPr>
        <w:t>Morakinyo</w:t>
      </w:r>
      <w:proofErr w:type="spellEnd"/>
      <w:r w:rsidRPr="004D3927">
        <w:rPr>
          <w:rFonts w:ascii="Arial" w:hAnsi="Arial" w:cs="Arial"/>
        </w:rPr>
        <w:t xml:space="preserve">, 2018; </w:t>
      </w:r>
      <w:proofErr w:type="spellStart"/>
      <w:r w:rsidRPr="004D3927">
        <w:rPr>
          <w:rFonts w:ascii="Arial" w:hAnsi="Arial" w:cs="Arial"/>
        </w:rPr>
        <w:t>Orimadegun</w:t>
      </w:r>
      <w:proofErr w:type="spellEnd"/>
      <w:r w:rsidRPr="004D3927">
        <w:rPr>
          <w:rFonts w:ascii="Arial" w:hAnsi="Arial" w:cs="Arial"/>
        </w:rPr>
        <w:t xml:space="preserve"> &amp; Myer, 2019). However, comparisons should be interpreted cautiously because of differences in study populations, geographical settings and definitions of ARI. Recent evidence also indicates regional variation in ARI burden across Nigeria, with higher prevalence generally reported in northern regions than in the south (Oluwaseun &amp; Seun-Addie, 2025).</w:t>
      </w:r>
    </w:p>
    <w:p w14:paraId="7E63D025" w14:textId="77777777" w:rsidR="00720D5C" w:rsidRPr="004D3927" w:rsidRDefault="00720D5C" w:rsidP="004D3927">
      <w:pPr>
        <w:pStyle w:val="Body"/>
        <w:spacing w:after="0"/>
        <w:rPr>
          <w:rFonts w:ascii="Arial" w:hAnsi="Arial" w:cs="Arial"/>
        </w:rPr>
      </w:pPr>
    </w:p>
    <w:p w14:paraId="7342E592" w14:textId="77777777" w:rsidR="004D3927" w:rsidRDefault="004D3927" w:rsidP="004D3927">
      <w:pPr>
        <w:pStyle w:val="Body"/>
        <w:spacing w:after="0"/>
        <w:rPr>
          <w:rFonts w:ascii="Arial" w:hAnsi="Arial" w:cs="Arial"/>
        </w:rPr>
      </w:pPr>
      <w:r w:rsidRPr="004D3927">
        <w:rPr>
          <w:rFonts w:ascii="Arial" w:hAnsi="Arial" w:cs="Arial"/>
        </w:rPr>
        <w:t xml:space="preserve">Younger children had a higher prevalence of ARI, consistent with findings from previous Nigerian studies (Akinyemi &amp; </w:t>
      </w:r>
      <w:proofErr w:type="spellStart"/>
      <w:r w:rsidRPr="004D3927">
        <w:rPr>
          <w:rFonts w:ascii="Arial" w:hAnsi="Arial" w:cs="Arial"/>
        </w:rPr>
        <w:t>Morakinyo</w:t>
      </w:r>
      <w:proofErr w:type="spellEnd"/>
      <w:r w:rsidRPr="004D3927">
        <w:rPr>
          <w:rFonts w:ascii="Arial" w:hAnsi="Arial" w:cs="Arial"/>
        </w:rPr>
        <w:t xml:space="preserve">, 2018; </w:t>
      </w:r>
      <w:proofErr w:type="spellStart"/>
      <w:r w:rsidRPr="004D3927">
        <w:rPr>
          <w:rFonts w:ascii="Arial" w:hAnsi="Arial" w:cs="Arial"/>
        </w:rPr>
        <w:t>Orimadegun</w:t>
      </w:r>
      <w:proofErr w:type="spellEnd"/>
      <w:r w:rsidRPr="004D3927">
        <w:rPr>
          <w:rFonts w:ascii="Arial" w:hAnsi="Arial" w:cs="Arial"/>
        </w:rPr>
        <w:t xml:space="preserve"> &amp; Myer, 2019). The higher occurrence among younger children may be related to their greater susceptibility to respiratory infections and increased exposure to household and environmental risk factors (Akinyemi &amp; </w:t>
      </w:r>
      <w:proofErr w:type="spellStart"/>
      <w:r w:rsidRPr="004D3927">
        <w:rPr>
          <w:rFonts w:ascii="Arial" w:hAnsi="Arial" w:cs="Arial"/>
        </w:rPr>
        <w:t>Morakinyo</w:t>
      </w:r>
      <w:proofErr w:type="spellEnd"/>
      <w:r w:rsidRPr="004D3927">
        <w:rPr>
          <w:rFonts w:ascii="Arial" w:hAnsi="Arial" w:cs="Arial"/>
        </w:rPr>
        <w:t>, 2018; Sarfo et al., 2023). Females had a slightly higher prevalence of ARI than males; however, the difference was not statistically significant. This finding is consistent with evidence from Nigeria showing that sex-specific differences in ARI occurrence among under-five children may be small and inconsistent (</w:t>
      </w:r>
      <w:proofErr w:type="spellStart"/>
      <w:r w:rsidRPr="004D3927">
        <w:rPr>
          <w:rFonts w:ascii="Arial" w:hAnsi="Arial" w:cs="Arial"/>
        </w:rPr>
        <w:t>Orimadegun</w:t>
      </w:r>
      <w:proofErr w:type="spellEnd"/>
      <w:r w:rsidRPr="004D3927">
        <w:rPr>
          <w:rFonts w:ascii="Arial" w:hAnsi="Arial" w:cs="Arial"/>
        </w:rPr>
        <w:t xml:space="preserve"> &amp; Myer, 2019).</w:t>
      </w:r>
    </w:p>
    <w:p w14:paraId="585A5F83" w14:textId="77777777" w:rsidR="00720D5C" w:rsidRPr="004D3927" w:rsidRDefault="00720D5C" w:rsidP="004D3927">
      <w:pPr>
        <w:pStyle w:val="Body"/>
        <w:spacing w:after="0"/>
        <w:rPr>
          <w:rFonts w:ascii="Arial" w:hAnsi="Arial" w:cs="Arial"/>
        </w:rPr>
      </w:pPr>
    </w:p>
    <w:p w14:paraId="686DFE75" w14:textId="39761AD8" w:rsidR="004D3927" w:rsidRDefault="00720D5C" w:rsidP="004D3927">
      <w:pPr>
        <w:pStyle w:val="Body"/>
        <w:spacing w:after="0"/>
        <w:rPr>
          <w:rFonts w:ascii="Arial" w:hAnsi="Arial" w:cs="Arial"/>
          <w:b/>
          <w:bCs/>
        </w:rPr>
      </w:pPr>
      <w:r>
        <w:rPr>
          <w:rFonts w:ascii="Arial" w:hAnsi="Arial" w:cs="Arial"/>
          <w:b/>
          <w:bCs/>
        </w:rPr>
        <w:t xml:space="preserve">3.2.2 </w:t>
      </w:r>
      <w:r w:rsidR="004D3927" w:rsidRPr="004D3927">
        <w:rPr>
          <w:rFonts w:ascii="Arial" w:hAnsi="Arial" w:cs="Arial"/>
          <w:b/>
          <w:bCs/>
        </w:rPr>
        <w:t>Household Environmental Factors Associated with Acute Respiratory Infection among Under-Five Children</w:t>
      </w:r>
    </w:p>
    <w:p w14:paraId="790F5CE3" w14:textId="77777777" w:rsidR="00720D5C" w:rsidRPr="004D3927" w:rsidRDefault="00720D5C" w:rsidP="004D3927">
      <w:pPr>
        <w:pStyle w:val="Body"/>
        <w:spacing w:after="0"/>
        <w:rPr>
          <w:rFonts w:ascii="Arial" w:hAnsi="Arial" w:cs="Arial"/>
          <w:b/>
          <w:bCs/>
        </w:rPr>
      </w:pPr>
    </w:p>
    <w:p w14:paraId="5EC7C869" w14:textId="77777777" w:rsidR="004D3927" w:rsidRDefault="004D3927" w:rsidP="004D3927">
      <w:pPr>
        <w:pStyle w:val="Body"/>
        <w:spacing w:after="0"/>
        <w:rPr>
          <w:rFonts w:ascii="Arial" w:hAnsi="Arial" w:cs="Arial"/>
        </w:rPr>
      </w:pPr>
      <w:r w:rsidRPr="004D3927">
        <w:rPr>
          <w:rFonts w:ascii="Arial" w:hAnsi="Arial" w:cs="Arial"/>
        </w:rPr>
        <w:t xml:space="preserve">Solid-fuel use was associated with higher odds of ARI compared with cleaner fuels, consistent with evidence linking biomass smoke and childhood respiratory illness (Akinyemi &amp; </w:t>
      </w:r>
      <w:proofErr w:type="spellStart"/>
      <w:r w:rsidRPr="004D3927">
        <w:rPr>
          <w:rFonts w:ascii="Arial" w:hAnsi="Arial" w:cs="Arial"/>
        </w:rPr>
        <w:t>Morakinyo</w:t>
      </w:r>
      <w:proofErr w:type="spellEnd"/>
      <w:r w:rsidRPr="004D3927">
        <w:rPr>
          <w:rFonts w:ascii="Arial" w:hAnsi="Arial" w:cs="Arial"/>
        </w:rPr>
        <w:t xml:space="preserve">, 2018; </w:t>
      </w:r>
      <w:proofErr w:type="spellStart"/>
      <w:r w:rsidRPr="004D3927">
        <w:rPr>
          <w:rFonts w:ascii="Arial" w:hAnsi="Arial" w:cs="Arial"/>
        </w:rPr>
        <w:t>Enyew</w:t>
      </w:r>
      <w:proofErr w:type="spellEnd"/>
      <w:r w:rsidRPr="004D3927">
        <w:rPr>
          <w:rFonts w:ascii="Arial" w:hAnsi="Arial" w:cs="Arial"/>
        </w:rPr>
        <w:t xml:space="preserve"> et al., 2021; WHO, 2024). Smoke from wood, charcoal and similar fuels produces pollutants that can impair respiratory health. However, exposure also depends on ventilation, cooking location and proximity of children to the cooking area (</w:t>
      </w:r>
      <w:proofErr w:type="spellStart"/>
      <w:r w:rsidRPr="004D3927">
        <w:rPr>
          <w:rFonts w:ascii="Arial" w:hAnsi="Arial" w:cs="Arial"/>
        </w:rPr>
        <w:t>Sk</w:t>
      </w:r>
      <w:proofErr w:type="spellEnd"/>
      <w:r w:rsidRPr="004D3927">
        <w:rPr>
          <w:rFonts w:ascii="Arial" w:hAnsi="Arial" w:cs="Arial"/>
        </w:rPr>
        <w:t xml:space="preserve"> et al., 2020).</w:t>
      </w:r>
    </w:p>
    <w:p w14:paraId="75A66005" w14:textId="77777777" w:rsidR="00720D5C" w:rsidRPr="004D3927" w:rsidRDefault="00720D5C" w:rsidP="004D3927">
      <w:pPr>
        <w:pStyle w:val="Body"/>
        <w:spacing w:after="0"/>
        <w:rPr>
          <w:rFonts w:ascii="Arial" w:hAnsi="Arial" w:cs="Arial"/>
        </w:rPr>
      </w:pPr>
    </w:p>
    <w:p w14:paraId="3160524A" w14:textId="77777777" w:rsidR="004D3927" w:rsidRPr="004D3927" w:rsidRDefault="004D3927" w:rsidP="004D3927">
      <w:pPr>
        <w:pStyle w:val="Body"/>
        <w:spacing w:after="0"/>
        <w:rPr>
          <w:rFonts w:ascii="Arial" w:hAnsi="Arial" w:cs="Arial"/>
        </w:rPr>
      </w:pPr>
      <w:r w:rsidRPr="004D3927">
        <w:rPr>
          <w:rFonts w:ascii="Arial" w:hAnsi="Arial" w:cs="Arial"/>
        </w:rPr>
        <w:t>Children living in households with non-durable roofing had higher odds of ARI, consistent with evidence linking poor housing quality with childhood respiratory illness (</w:t>
      </w:r>
      <w:proofErr w:type="spellStart"/>
      <w:r w:rsidRPr="004D3927">
        <w:rPr>
          <w:rFonts w:ascii="Arial" w:hAnsi="Arial" w:cs="Arial"/>
        </w:rPr>
        <w:t>Fakunle</w:t>
      </w:r>
      <w:proofErr w:type="spellEnd"/>
      <w:r w:rsidRPr="004D3927">
        <w:rPr>
          <w:rFonts w:ascii="Arial" w:hAnsi="Arial" w:cs="Arial"/>
        </w:rPr>
        <w:t xml:space="preserve"> et al., 2016; Akinyemi &amp; </w:t>
      </w:r>
      <w:proofErr w:type="spellStart"/>
      <w:r w:rsidRPr="004D3927">
        <w:rPr>
          <w:rFonts w:ascii="Arial" w:hAnsi="Arial" w:cs="Arial"/>
        </w:rPr>
        <w:t>Morakinyo</w:t>
      </w:r>
      <w:proofErr w:type="spellEnd"/>
      <w:r w:rsidRPr="004D3927">
        <w:rPr>
          <w:rFonts w:ascii="Arial" w:hAnsi="Arial" w:cs="Arial"/>
        </w:rPr>
        <w:t>, 2018). Roofing material may reflect broader housing conditions such as ventilation and dampness. Household size showed no consistent association, possibly because household size does not directly measure overcrowding.</w:t>
      </w:r>
    </w:p>
    <w:p w14:paraId="489E66FF" w14:textId="77777777" w:rsidR="00E053D0" w:rsidRDefault="00E053D0" w:rsidP="00441B6F">
      <w:pPr>
        <w:pStyle w:val="Body"/>
        <w:spacing w:after="0"/>
        <w:rPr>
          <w:rFonts w:ascii="Arial" w:hAnsi="Arial" w:cs="Arial"/>
        </w:rPr>
      </w:pPr>
    </w:p>
    <w:p w14:paraId="7FE23267" w14:textId="77777777" w:rsidR="00790ADA" w:rsidRPr="00FB3A86" w:rsidRDefault="00790ADA" w:rsidP="00441B6F">
      <w:pPr>
        <w:pStyle w:val="Body"/>
        <w:spacing w:after="0"/>
        <w:rPr>
          <w:rFonts w:ascii="Arial" w:hAnsi="Arial" w:cs="Arial"/>
        </w:rPr>
      </w:pPr>
    </w:p>
    <w:p w14:paraId="23B49D98" w14:textId="77777777" w:rsidR="00B01FCD"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p>
    <w:p w14:paraId="630E9394" w14:textId="77777777" w:rsidR="00790ADA" w:rsidRPr="00FB3A86" w:rsidRDefault="00790ADA" w:rsidP="00441B6F">
      <w:pPr>
        <w:pStyle w:val="ConcHead"/>
        <w:spacing w:after="0"/>
        <w:jc w:val="both"/>
        <w:rPr>
          <w:rFonts w:ascii="Arial" w:hAnsi="Arial" w:cs="Arial"/>
        </w:rPr>
      </w:pPr>
    </w:p>
    <w:p w14:paraId="42B82D0E" w14:textId="55BDA36C" w:rsidR="000251D1" w:rsidRDefault="000251D1" w:rsidP="000251D1">
      <w:pPr>
        <w:pStyle w:val="Body"/>
        <w:spacing w:after="0"/>
        <w:rPr>
          <w:rFonts w:ascii="Arial" w:hAnsi="Arial" w:cs="Arial"/>
        </w:rPr>
      </w:pPr>
      <w:r w:rsidRPr="000251D1">
        <w:rPr>
          <w:rFonts w:ascii="Arial" w:hAnsi="Arial" w:cs="Arial"/>
        </w:rPr>
        <w:t xml:space="preserve">Acute respiratory infection (ARI) remains an important cause of illness among under-five children, particularly in rural communities where household environmental conditions and access to healthcare may influence disease occurrence and care-seeking practices. </w:t>
      </w:r>
      <w:r>
        <w:rPr>
          <w:rFonts w:ascii="Arial" w:hAnsi="Arial" w:cs="Arial"/>
        </w:rPr>
        <w:t xml:space="preserve">                </w:t>
      </w:r>
      <w:r w:rsidRPr="000251D1">
        <w:rPr>
          <w:rFonts w:ascii="Arial" w:hAnsi="Arial" w:cs="Arial"/>
        </w:rPr>
        <w:t>The study aimed to determine the prevalence of ARI and examine its associations with selected household environmental factors among under-five children in rural Southern Nigeria. The study found that ARI occurred among under-five children in rural Southern Nigeria, with higher prevalence observed among younger children. Solid-fuel use and non-durable roofing were associated with increased odds of ARI. Although females generally had higher prevalence than males, the overall gender difference was not statistically significant. Overall, the findings highlight the importance of household environmental conditions in addressing ARI among under-five children.</w:t>
      </w:r>
    </w:p>
    <w:p w14:paraId="4B963E8C" w14:textId="77777777" w:rsidR="0069422B" w:rsidRDefault="0069422B" w:rsidP="000251D1">
      <w:pPr>
        <w:pStyle w:val="Body"/>
        <w:spacing w:after="0"/>
        <w:rPr>
          <w:rFonts w:ascii="Arial" w:hAnsi="Arial" w:cs="Arial"/>
        </w:rPr>
      </w:pPr>
    </w:p>
    <w:p w14:paraId="38355B15" w14:textId="51A0A174" w:rsidR="0069422B" w:rsidRDefault="0069422B" w:rsidP="0069422B">
      <w:pPr>
        <w:pStyle w:val="Body"/>
        <w:spacing w:after="0"/>
        <w:rPr>
          <w:rFonts w:ascii="Arial" w:hAnsi="Arial" w:cs="Arial"/>
          <w:b/>
          <w:bCs/>
        </w:rPr>
      </w:pPr>
      <w:r>
        <w:rPr>
          <w:rFonts w:ascii="Arial" w:hAnsi="Arial" w:cs="Arial"/>
          <w:b/>
          <w:bCs/>
        </w:rPr>
        <w:t xml:space="preserve">5. </w:t>
      </w:r>
      <w:r w:rsidRPr="0069422B">
        <w:rPr>
          <w:rFonts w:ascii="Arial" w:hAnsi="Arial" w:cs="Arial"/>
          <w:b/>
          <w:bCs/>
        </w:rPr>
        <w:t>RECOMMENDATIONS</w:t>
      </w:r>
    </w:p>
    <w:p w14:paraId="4DAD3FBC" w14:textId="77777777" w:rsidR="0069422B" w:rsidRPr="0069422B" w:rsidRDefault="0069422B" w:rsidP="0069422B">
      <w:pPr>
        <w:pStyle w:val="Body"/>
        <w:spacing w:after="0"/>
        <w:rPr>
          <w:rFonts w:ascii="Arial" w:hAnsi="Arial" w:cs="Arial"/>
          <w:b/>
          <w:bCs/>
        </w:rPr>
      </w:pPr>
    </w:p>
    <w:p w14:paraId="71F3F4FD" w14:textId="77777777" w:rsidR="0069422B" w:rsidRDefault="0069422B" w:rsidP="0069422B">
      <w:pPr>
        <w:pStyle w:val="Body"/>
        <w:spacing w:after="0"/>
        <w:rPr>
          <w:rFonts w:ascii="Arial" w:hAnsi="Arial" w:cs="Arial"/>
        </w:rPr>
      </w:pPr>
      <w:r w:rsidRPr="0069422B">
        <w:rPr>
          <w:rFonts w:ascii="Arial" w:hAnsi="Arial" w:cs="Arial"/>
        </w:rPr>
        <w:t>Based on the findings of this study, the following recommendations are proposed:</w:t>
      </w:r>
    </w:p>
    <w:p w14:paraId="467360B2" w14:textId="77777777" w:rsidR="0069422B" w:rsidRPr="0069422B" w:rsidRDefault="0069422B" w:rsidP="0069422B">
      <w:pPr>
        <w:pStyle w:val="Body"/>
        <w:spacing w:after="0"/>
        <w:rPr>
          <w:rFonts w:ascii="Arial" w:hAnsi="Arial" w:cs="Arial"/>
        </w:rPr>
      </w:pPr>
    </w:p>
    <w:p w14:paraId="370A8F3D" w14:textId="77777777" w:rsidR="0069422B" w:rsidRPr="0069422B" w:rsidRDefault="0069422B" w:rsidP="0069422B">
      <w:pPr>
        <w:pStyle w:val="Body"/>
        <w:numPr>
          <w:ilvl w:val="0"/>
          <w:numId w:val="31"/>
        </w:numPr>
        <w:tabs>
          <w:tab w:val="clear" w:pos="720"/>
        </w:tabs>
        <w:spacing w:after="0"/>
        <w:rPr>
          <w:rFonts w:ascii="Arial" w:hAnsi="Arial" w:cs="Arial"/>
        </w:rPr>
      </w:pPr>
      <w:r w:rsidRPr="0069422B">
        <w:rPr>
          <w:rFonts w:ascii="Arial" w:hAnsi="Arial" w:cs="Arial"/>
        </w:rPr>
        <w:t>The use of affordable clean cooking fuels should be encouraged to reduce children’s exposure to household smoke.</w:t>
      </w:r>
    </w:p>
    <w:p w14:paraId="2B25DE6B" w14:textId="77777777" w:rsidR="0069422B" w:rsidRPr="0069422B" w:rsidRDefault="0069422B" w:rsidP="0069422B">
      <w:pPr>
        <w:pStyle w:val="Body"/>
        <w:numPr>
          <w:ilvl w:val="0"/>
          <w:numId w:val="31"/>
        </w:numPr>
        <w:tabs>
          <w:tab w:val="clear" w:pos="720"/>
        </w:tabs>
        <w:spacing w:after="0"/>
        <w:rPr>
          <w:rFonts w:ascii="Arial" w:hAnsi="Arial" w:cs="Arial"/>
        </w:rPr>
      </w:pPr>
      <w:r w:rsidRPr="0069422B">
        <w:rPr>
          <w:rFonts w:ascii="Arial" w:hAnsi="Arial" w:cs="Arial"/>
        </w:rPr>
        <w:t>Rural housing conditions, particularly roofing and ventilation, should be improved.</w:t>
      </w:r>
    </w:p>
    <w:p w14:paraId="66D27EBE" w14:textId="77777777" w:rsidR="0069422B" w:rsidRPr="0069422B" w:rsidRDefault="0069422B" w:rsidP="0069422B">
      <w:pPr>
        <w:pStyle w:val="Body"/>
        <w:numPr>
          <w:ilvl w:val="0"/>
          <w:numId w:val="31"/>
        </w:numPr>
        <w:tabs>
          <w:tab w:val="clear" w:pos="720"/>
        </w:tabs>
        <w:spacing w:after="0"/>
        <w:rPr>
          <w:rFonts w:ascii="Arial" w:hAnsi="Arial" w:cs="Arial"/>
        </w:rPr>
      </w:pPr>
      <w:r w:rsidRPr="0069422B">
        <w:rPr>
          <w:rFonts w:ascii="Arial" w:hAnsi="Arial" w:cs="Arial"/>
        </w:rPr>
        <w:lastRenderedPageBreak/>
        <w:t>Caregiver education on ARI prevention, danger signs and timely care-seeking should be strengthened.</w:t>
      </w:r>
    </w:p>
    <w:p w14:paraId="345530FE" w14:textId="77777777" w:rsidR="0069422B" w:rsidRPr="0069422B" w:rsidRDefault="0069422B" w:rsidP="0069422B">
      <w:pPr>
        <w:pStyle w:val="Body"/>
        <w:numPr>
          <w:ilvl w:val="0"/>
          <w:numId w:val="31"/>
        </w:numPr>
        <w:tabs>
          <w:tab w:val="clear" w:pos="720"/>
        </w:tabs>
        <w:spacing w:after="0"/>
        <w:rPr>
          <w:rFonts w:ascii="Arial" w:hAnsi="Arial" w:cs="Arial"/>
        </w:rPr>
      </w:pPr>
      <w:r w:rsidRPr="0069422B">
        <w:rPr>
          <w:rFonts w:ascii="Arial" w:hAnsi="Arial" w:cs="Arial"/>
        </w:rPr>
        <w:t>Access to affordable and quality primary healthcare services should be improved, with particular attention to younger children.</w:t>
      </w:r>
    </w:p>
    <w:p w14:paraId="37E4C1A8" w14:textId="77777777" w:rsidR="0069422B" w:rsidRPr="000251D1" w:rsidRDefault="0069422B" w:rsidP="000251D1">
      <w:pPr>
        <w:pStyle w:val="Body"/>
        <w:spacing w:after="0"/>
        <w:rPr>
          <w:rFonts w:ascii="Arial" w:hAnsi="Arial" w:cs="Arial"/>
        </w:rPr>
      </w:pPr>
    </w:p>
    <w:p w14:paraId="61920E73" w14:textId="77777777" w:rsidR="00790ADA" w:rsidRPr="00FB3A86" w:rsidRDefault="00790ADA" w:rsidP="00441B6F">
      <w:pPr>
        <w:pStyle w:val="Body"/>
        <w:spacing w:after="0"/>
        <w:rPr>
          <w:rFonts w:ascii="Arial" w:hAnsi="Arial" w:cs="Arial"/>
        </w:rPr>
      </w:pPr>
    </w:p>
    <w:p w14:paraId="717DE350" w14:textId="77777777" w:rsidR="005C784C" w:rsidRDefault="005C784C" w:rsidP="00441B6F">
      <w:pPr>
        <w:pStyle w:val="ReferHead"/>
        <w:spacing w:after="0"/>
        <w:jc w:val="both"/>
        <w:rPr>
          <w:rFonts w:ascii="Arial" w:hAnsi="Arial" w:cs="Arial"/>
          <w:b w:val="0"/>
          <w:caps w:val="0"/>
          <w:sz w:val="20"/>
        </w:rPr>
      </w:pPr>
    </w:p>
    <w:p w14:paraId="058657A5" w14:textId="62245D06" w:rsidR="005C784C" w:rsidRPr="00D14E21" w:rsidRDefault="005C784C" w:rsidP="00441B6F">
      <w:pPr>
        <w:pStyle w:val="ReferHead"/>
        <w:spacing w:after="0"/>
        <w:jc w:val="both"/>
        <w:rPr>
          <w:rFonts w:ascii="Arial" w:hAnsi="Arial" w:cs="Arial"/>
          <w:bCs/>
          <w:color w:val="000000" w:themeColor="text1"/>
        </w:rPr>
      </w:pPr>
      <w:r w:rsidRPr="00D14E21">
        <w:rPr>
          <w:rFonts w:ascii="Arial" w:hAnsi="Arial" w:cs="Arial"/>
          <w:bCs/>
          <w:color w:val="000000" w:themeColor="text1"/>
        </w:rPr>
        <w:t>Ethical approval (</w:t>
      </w:r>
      <w:r w:rsidR="008C1987" w:rsidRPr="00D14E21">
        <w:rPr>
          <w:rFonts w:ascii="Arial" w:hAnsi="Arial" w:cs="Arial"/>
          <w:bCs/>
          <w:color w:val="000000" w:themeColor="text1"/>
        </w:rPr>
        <w:t>wherever</w:t>
      </w:r>
      <w:r w:rsidRPr="00D14E21">
        <w:rPr>
          <w:rFonts w:ascii="Arial" w:hAnsi="Arial" w:cs="Arial"/>
          <w:bCs/>
          <w:color w:val="000000" w:themeColor="text1"/>
        </w:rPr>
        <w:t xml:space="preserve"> applicable)</w:t>
      </w:r>
    </w:p>
    <w:p w14:paraId="0DDD17DB" w14:textId="77777777" w:rsidR="005C784C" w:rsidRPr="00D14E21" w:rsidRDefault="005C784C" w:rsidP="00441B6F">
      <w:pPr>
        <w:pStyle w:val="ReferHead"/>
        <w:spacing w:after="0"/>
        <w:jc w:val="both"/>
        <w:rPr>
          <w:rFonts w:ascii="Arial" w:hAnsi="Arial" w:cs="Arial"/>
          <w:bCs/>
          <w:color w:val="000000" w:themeColor="text1"/>
        </w:rPr>
      </w:pPr>
    </w:p>
    <w:p w14:paraId="03155D5E" w14:textId="0267931E" w:rsidR="0041027F" w:rsidRDefault="00D56497" w:rsidP="00D56497">
      <w:pPr>
        <w:pStyle w:val="ReferHead"/>
        <w:spacing w:after="0"/>
        <w:jc w:val="both"/>
        <w:rPr>
          <w:rFonts w:ascii="Arial" w:hAnsi="Arial" w:cs="Arial"/>
          <w:b w:val="0"/>
          <w:caps w:val="0"/>
          <w:color w:val="000000" w:themeColor="text1"/>
          <w:sz w:val="20"/>
        </w:rPr>
      </w:pPr>
      <w:r w:rsidRPr="00D14E21">
        <w:rPr>
          <w:rFonts w:ascii="Arial" w:hAnsi="Arial" w:cs="Arial"/>
          <w:b w:val="0"/>
          <w:caps w:val="0"/>
          <w:color w:val="000000" w:themeColor="text1"/>
          <w:sz w:val="20"/>
        </w:rPr>
        <w:t>Ethical approval was obtained from the Faculty of Basic Medical Sciences (FBMS), Rivers State University, Port Harcourt, Nigeria (Approval No</w:t>
      </w:r>
      <w:r w:rsidR="00C647E9" w:rsidRPr="00D14E21">
        <w:rPr>
          <w:rFonts w:ascii="Arial" w:hAnsi="Arial" w:cs="Arial"/>
          <w:b w:val="0"/>
          <w:caps w:val="0"/>
          <w:color w:val="000000" w:themeColor="text1"/>
          <w:sz w:val="20"/>
        </w:rPr>
        <w:t>:</w:t>
      </w:r>
      <w:r w:rsidR="00D14E21" w:rsidRPr="00D14E21">
        <w:rPr>
          <w:rFonts w:ascii="Arial" w:hAnsi="Arial" w:cs="Arial"/>
          <w:b w:val="0"/>
          <w:caps w:val="0"/>
          <w:color w:val="000000" w:themeColor="text1"/>
          <w:sz w:val="20"/>
        </w:rPr>
        <w:t xml:space="preserve"> RSU/FBMS/REC/26/453</w:t>
      </w:r>
      <w:r w:rsidRPr="00D14E21">
        <w:rPr>
          <w:rFonts w:ascii="Arial" w:hAnsi="Arial" w:cs="Arial"/>
          <w:b w:val="0"/>
          <w:caps w:val="0"/>
          <w:color w:val="000000" w:themeColor="text1"/>
          <w:sz w:val="20"/>
        </w:rPr>
        <w:t>).</w:t>
      </w:r>
    </w:p>
    <w:p w14:paraId="445C97D0" w14:textId="77777777" w:rsidR="005147FC" w:rsidRDefault="005147FC" w:rsidP="00D56497">
      <w:pPr>
        <w:pStyle w:val="ReferHead"/>
        <w:spacing w:after="0"/>
        <w:jc w:val="both"/>
        <w:rPr>
          <w:rFonts w:ascii="Arial" w:hAnsi="Arial" w:cs="Arial"/>
          <w:b w:val="0"/>
          <w:caps w:val="0"/>
          <w:color w:val="000000" w:themeColor="text1"/>
          <w:sz w:val="20"/>
        </w:rPr>
      </w:pPr>
    </w:p>
    <w:p w14:paraId="21BBC1F0" w14:textId="77777777" w:rsidR="005147FC" w:rsidRPr="005147FC" w:rsidRDefault="005147FC" w:rsidP="005147FC">
      <w:pPr>
        <w:rPr>
          <w:rFonts w:ascii="Arial" w:eastAsia="Calibri" w:hAnsi="Arial" w:cs="Arial"/>
          <w:b/>
        </w:rPr>
      </w:pPr>
      <w:r w:rsidRPr="005147FC">
        <w:rPr>
          <w:rFonts w:ascii="Arial" w:eastAsia="Calibri" w:hAnsi="Arial" w:cs="Arial"/>
          <w:b/>
        </w:rPr>
        <w:t>Declaration of AI Use</w:t>
      </w:r>
    </w:p>
    <w:p w14:paraId="3B0BCFC2" w14:textId="77777777" w:rsidR="005147FC" w:rsidRPr="005147FC" w:rsidRDefault="005147FC" w:rsidP="005147FC">
      <w:pPr>
        <w:rPr>
          <w:rFonts w:ascii="Arial" w:eastAsia="Calibri" w:hAnsi="Arial" w:cs="Arial"/>
        </w:rPr>
      </w:pPr>
    </w:p>
    <w:p w14:paraId="4F2E0876" w14:textId="77777777" w:rsidR="005147FC" w:rsidRPr="005147FC" w:rsidRDefault="005147FC" w:rsidP="005147FC">
      <w:pPr>
        <w:rPr>
          <w:rFonts w:ascii="Arial" w:eastAsia="Calibri" w:hAnsi="Arial" w:cs="Arial"/>
        </w:rPr>
      </w:pPr>
      <w:r w:rsidRPr="005147FC">
        <w:rPr>
          <w:rFonts w:ascii="Arial" w:eastAsia="Calibr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4077F8B" w14:textId="77777777" w:rsidR="005147FC" w:rsidRPr="005147FC" w:rsidRDefault="005147FC" w:rsidP="005147FC">
      <w:pPr>
        <w:jc w:val="both"/>
        <w:rPr>
          <w:rFonts w:ascii="Times New Roman" w:eastAsia="Calibri" w:hAnsi="Times New Roman"/>
          <w:sz w:val="22"/>
          <w:szCs w:val="22"/>
        </w:rPr>
      </w:pPr>
    </w:p>
    <w:p w14:paraId="1EB4C7D2" w14:textId="77777777" w:rsidR="005147FC" w:rsidRPr="005147FC" w:rsidRDefault="005147FC" w:rsidP="005147FC">
      <w:pPr>
        <w:jc w:val="both"/>
        <w:rPr>
          <w:rFonts w:ascii="Times New Roman" w:eastAsia="Calibri" w:hAnsi="Times New Roman"/>
          <w:sz w:val="22"/>
          <w:szCs w:val="22"/>
        </w:rPr>
      </w:pPr>
    </w:p>
    <w:p w14:paraId="18629257" w14:textId="77777777" w:rsidR="005147FC" w:rsidRPr="005147FC" w:rsidRDefault="005147FC" w:rsidP="005147FC">
      <w:pPr>
        <w:spacing w:after="200" w:line="276" w:lineRule="auto"/>
        <w:rPr>
          <w:rFonts w:ascii="Cambria" w:hAnsi="Cambria" w:cs="Arial"/>
          <w:b/>
          <w:bCs/>
          <w:sz w:val="22"/>
          <w:szCs w:val="22"/>
          <w:lang w:val="en-GB" w:eastAsia="en-GB"/>
        </w:rPr>
      </w:pPr>
      <w:r w:rsidRPr="005147FC">
        <w:rPr>
          <w:rFonts w:ascii="Cambria" w:hAnsi="Cambria" w:cs="Arial"/>
          <w:b/>
          <w:bCs/>
          <w:sz w:val="22"/>
          <w:szCs w:val="22"/>
          <w:lang w:val="en-GB" w:eastAsia="en-GB"/>
        </w:rPr>
        <w:t>COMPETING INTERESTS DISCLAIMER:</w:t>
      </w:r>
    </w:p>
    <w:p w14:paraId="1894DF49" w14:textId="77777777" w:rsidR="005147FC" w:rsidRPr="005147FC" w:rsidRDefault="005147FC" w:rsidP="005147FC">
      <w:pPr>
        <w:spacing w:after="200" w:line="276" w:lineRule="auto"/>
        <w:rPr>
          <w:rFonts w:ascii="Cambria" w:hAnsi="Cambria"/>
          <w:sz w:val="22"/>
          <w:szCs w:val="22"/>
          <w:lang w:val="en-GB" w:eastAsia="en-GB"/>
        </w:rPr>
      </w:pPr>
      <w:r w:rsidRPr="005147FC">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32E06E48" w14:textId="77777777" w:rsidR="005147FC" w:rsidRPr="00D14E21" w:rsidRDefault="005147FC" w:rsidP="00D56497">
      <w:pPr>
        <w:pStyle w:val="ReferHead"/>
        <w:spacing w:after="0"/>
        <w:jc w:val="both"/>
        <w:rPr>
          <w:rFonts w:ascii="Arial" w:hAnsi="Arial" w:cs="Arial"/>
          <w:b w:val="0"/>
          <w:caps w:val="0"/>
          <w:color w:val="000000" w:themeColor="text1"/>
          <w:sz w:val="20"/>
        </w:rPr>
      </w:pPr>
    </w:p>
    <w:p w14:paraId="725C9B58" w14:textId="77777777" w:rsidR="0069422B" w:rsidRPr="00D14E21" w:rsidRDefault="0069422B" w:rsidP="00D56497">
      <w:pPr>
        <w:pStyle w:val="ReferHead"/>
        <w:spacing w:after="0"/>
        <w:jc w:val="both"/>
        <w:rPr>
          <w:rFonts w:ascii="Arial" w:hAnsi="Arial" w:cs="Arial"/>
          <w:b w:val="0"/>
          <w:caps w:val="0"/>
          <w:color w:val="000000" w:themeColor="text1"/>
          <w:sz w:val="20"/>
        </w:rPr>
      </w:pPr>
    </w:p>
    <w:p w14:paraId="03F3BA5F" w14:textId="32D3EBAC" w:rsidR="00860000" w:rsidRPr="00D14E21" w:rsidRDefault="00860000" w:rsidP="00441B6F">
      <w:pPr>
        <w:pStyle w:val="ReferHead"/>
        <w:spacing w:after="0"/>
        <w:jc w:val="both"/>
        <w:rPr>
          <w:rFonts w:ascii="Arial" w:hAnsi="Arial" w:cs="Arial"/>
          <w:b w:val="0"/>
          <w:caps w:val="0"/>
          <w:color w:val="000000" w:themeColor="text1"/>
          <w:sz w:val="20"/>
          <w:u w:val="single"/>
        </w:rPr>
      </w:pPr>
    </w:p>
    <w:p w14:paraId="38418B6E"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458EC849" w14:textId="77777777" w:rsidR="00790ADA" w:rsidRPr="00FB3A86" w:rsidRDefault="00790ADA" w:rsidP="00441B6F">
      <w:pPr>
        <w:pStyle w:val="ReferHead"/>
        <w:spacing w:after="0"/>
        <w:jc w:val="both"/>
        <w:rPr>
          <w:rFonts w:ascii="Arial" w:hAnsi="Arial" w:cs="Arial"/>
        </w:rPr>
      </w:pPr>
    </w:p>
    <w:p w14:paraId="2F25CCCF" w14:textId="77777777" w:rsidR="0069422B" w:rsidRPr="0069422B" w:rsidRDefault="0069422B" w:rsidP="00A96A15">
      <w:pPr>
        <w:pStyle w:val="Reference"/>
        <w:spacing w:after="240" w:line="240" w:lineRule="auto"/>
      </w:pPr>
      <w:r w:rsidRPr="0069422B">
        <w:t xml:space="preserve">Adamu, A. U., &amp; Ango, U. M. (2024). Health-seeking behavior among mothers of under-five children in Sokoto Metropolis, Sokoto, Nigeria. </w:t>
      </w:r>
      <w:r w:rsidRPr="0069422B">
        <w:rPr>
          <w:i/>
          <w:iCs/>
        </w:rPr>
        <w:t>Annals of African Medicine</w:t>
      </w:r>
      <w:r w:rsidRPr="0069422B">
        <w:t xml:space="preserve">, </w:t>
      </w:r>
      <w:r w:rsidRPr="0069422B">
        <w:rPr>
          <w:i/>
          <w:iCs/>
        </w:rPr>
        <w:t>23</w:t>
      </w:r>
      <w:r w:rsidRPr="0069422B">
        <w:t>(3), 335.</w:t>
      </w:r>
    </w:p>
    <w:p w14:paraId="582EEC0D" w14:textId="77777777" w:rsidR="0069422B" w:rsidRPr="0069422B" w:rsidRDefault="0069422B" w:rsidP="00A96A15">
      <w:pPr>
        <w:pStyle w:val="Reference"/>
        <w:spacing w:after="240" w:line="240" w:lineRule="auto"/>
      </w:pPr>
      <w:r w:rsidRPr="0069422B">
        <w:t xml:space="preserve">Adeoti, I. G., &amp; Cavallaro, F. L. (2022). Determinants of care-seeking </w:t>
      </w:r>
      <w:proofErr w:type="spellStart"/>
      <w:r w:rsidRPr="0069422B">
        <w:t>behaviour</w:t>
      </w:r>
      <w:proofErr w:type="spellEnd"/>
      <w:r w:rsidRPr="0069422B">
        <w:t xml:space="preserve"> for fever, acute respiratory infection and </w:t>
      </w:r>
      <w:proofErr w:type="spellStart"/>
      <w:r w:rsidRPr="0069422B">
        <w:t>diarrhoea</w:t>
      </w:r>
      <w:proofErr w:type="spellEnd"/>
      <w:r w:rsidRPr="0069422B">
        <w:t xml:space="preserve"> among children under five in Nigeria. </w:t>
      </w:r>
      <w:r w:rsidRPr="0069422B">
        <w:rPr>
          <w:i/>
          <w:iCs/>
        </w:rPr>
        <w:t>PLOS ONE, 17</w:t>
      </w:r>
      <w:r w:rsidRPr="0069422B">
        <w:t xml:space="preserve">(9), e0273901. </w:t>
      </w:r>
      <w:hyperlink r:id="rId15" w:tgtFrame="_new" w:history="1">
        <w:r w:rsidRPr="0069422B">
          <w:rPr>
            <w:rStyle w:val="Hyperlink"/>
          </w:rPr>
          <w:t>https://doi.org/10.1371/journal.pone.0273901</w:t>
        </w:r>
      </w:hyperlink>
    </w:p>
    <w:p w14:paraId="1B229A2C" w14:textId="77777777" w:rsidR="0069422B" w:rsidRPr="0069422B" w:rsidRDefault="0069422B" w:rsidP="00A96A15">
      <w:pPr>
        <w:pStyle w:val="Reference"/>
        <w:spacing w:after="240"/>
        <w:ind w:left="0" w:firstLine="0"/>
        <w:rPr>
          <w:u w:val="single"/>
        </w:rPr>
      </w:pPr>
      <w:r w:rsidRPr="0069422B">
        <w:t xml:space="preserve">Akinyemi, J. O., &amp; </w:t>
      </w:r>
      <w:proofErr w:type="spellStart"/>
      <w:r w:rsidRPr="0069422B">
        <w:t>Morakinyo</w:t>
      </w:r>
      <w:proofErr w:type="spellEnd"/>
      <w:r w:rsidRPr="0069422B">
        <w:t xml:space="preserve">, O. M. (2018). Household environment and symptoms of childhood acute respiratory tract infections in Nigeria, 2003–2013: A decade of progress and stagnation. </w:t>
      </w:r>
      <w:r w:rsidRPr="0069422B">
        <w:rPr>
          <w:i/>
          <w:iCs/>
        </w:rPr>
        <w:t>BMC Infectious Diseases, 18</w:t>
      </w:r>
      <w:r w:rsidRPr="0069422B">
        <w:t xml:space="preserve">, 296. </w:t>
      </w:r>
      <w:hyperlink r:id="rId16" w:history="1">
        <w:r w:rsidRPr="0069422B">
          <w:rPr>
            <w:rStyle w:val="Hyperlink"/>
          </w:rPr>
          <w:t>https://doi.org/10.1186/s12879-018-3207-5</w:t>
        </w:r>
      </w:hyperlink>
    </w:p>
    <w:p w14:paraId="19814F98" w14:textId="77777777" w:rsidR="0069422B" w:rsidRPr="0069422B" w:rsidRDefault="0069422B" w:rsidP="00A96A15">
      <w:pPr>
        <w:pStyle w:val="Reference"/>
        <w:spacing w:after="240"/>
        <w:ind w:left="0" w:firstLine="0"/>
      </w:pPr>
      <w:r w:rsidRPr="0069422B">
        <w:t xml:space="preserve">Akinyemi, J. O., &amp; </w:t>
      </w:r>
      <w:proofErr w:type="spellStart"/>
      <w:r w:rsidRPr="0069422B">
        <w:t>Morakinyo</w:t>
      </w:r>
      <w:proofErr w:type="spellEnd"/>
      <w:r w:rsidRPr="0069422B">
        <w:t xml:space="preserve">, O. M. (2018). Household environment and symptoms of childhood acute respiratory tract infections in Nigeria, 2003–2013: A decade of progress and stagnation. </w:t>
      </w:r>
      <w:r w:rsidRPr="0069422B">
        <w:rPr>
          <w:i/>
          <w:iCs/>
        </w:rPr>
        <w:t>BMC Infectious Diseases, 18</w:t>
      </w:r>
      <w:r w:rsidRPr="0069422B">
        <w:t xml:space="preserve">, 296. </w:t>
      </w:r>
      <w:hyperlink r:id="rId17" w:history="1">
        <w:r w:rsidRPr="0069422B">
          <w:rPr>
            <w:rStyle w:val="Hyperlink"/>
          </w:rPr>
          <w:t>https://doi.org/10.1186/s12879-018-3207-5</w:t>
        </w:r>
      </w:hyperlink>
    </w:p>
    <w:p w14:paraId="10D74A3F" w14:textId="77777777" w:rsidR="0069422B" w:rsidRPr="0069422B" w:rsidRDefault="0069422B" w:rsidP="00A96A15">
      <w:pPr>
        <w:pStyle w:val="Reference"/>
        <w:spacing w:after="240"/>
        <w:ind w:left="0" w:firstLine="0"/>
        <w:rPr>
          <w:u w:val="single"/>
        </w:rPr>
      </w:pPr>
      <w:r w:rsidRPr="0069422B">
        <w:t xml:space="preserve">Bakare, A. A., King, C., Salako, J., Bakare, D., Uchendu, O. C., Burgess, R. A., Shittu, F., Iuliano, A., Isah, A., Ahmed, T., Ahmar, S., Valentine, P., </w:t>
      </w:r>
      <w:proofErr w:type="spellStart"/>
      <w:r w:rsidRPr="0069422B">
        <w:t>Olowookere</w:t>
      </w:r>
      <w:proofErr w:type="spellEnd"/>
      <w:r w:rsidRPr="0069422B">
        <w:t xml:space="preserve">, T. F., McCollum, E. D., Colbourn, T., Falade, A. G., &amp; Graham, H. R. (2023). Pneumonia knowledge and care-seeking behavior for children under five years in Jigawa, Northwest Nigeria: A cross-sectional study. </w:t>
      </w:r>
      <w:r w:rsidRPr="0069422B">
        <w:rPr>
          <w:i/>
          <w:iCs/>
        </w:rPr>
        <w:t>Frontiers in Public Health, 11</w:t>
      </w:r>
      <w:r w:rsidRPr="0069422B">
        <w:t xml:space="preserve">, 1198225. </w:t>
      </w:r>
      <w:hyperlink r:id="rId18" w:tgtFrame="_new" w:history="1">
        <w:r w:rsidRPr="0069422B">
          <w:rPr>
            <w:rStyle w:val="Hyperlink"/>
          </w:rPr>
          <w:t>https://doi.org/10.3389/fpubh.2023.1198225</w:t>
        </w:r>
      </w:hyperlink>
    </w:p>
    <w:p w14:paraId="2E480610" w14:textId="77777777" w:rsidR="0069422B" w:rsidRPr="0069422B" w:rsidRDefault="0069422B" w:rsidP="00A96A15">
      <w:pPr>
        <w:pStyle w:val="Reference"/>
        <w:spacing w:after="240"/>
        <w:ind w:left="0" w:firstLine="0"/>
      </w:pPr>
      <w:r w:rsidRPr="0069422B">
        <w:t xml:space="preserve">Bassey, T., </w:t>
      </w:r>
      <w:proofErr w:type="spellStart"/>
      <w:r w:rsidRPr="0069422B">
        <w:t>Awelewa</w:t>
      </w:r>
      <w:proofErr w:type="spellEnd"/>
      <w:r w:rsidRPr="0069422B">
        <w:t xml:space="preserve">, O., Gbadegesin, A., &amp; Addie, O. (2026). State-Level Spatial Pattern </w:t>
      </w:r>
      <w:proofErr w:type="gramStart"/>
      <w:r w:rsidRPr="0069422B">
        <w:t>Of</w:t>
      </w:r>
      <w:proofErr w:type="gramEnd"/>
      <w:r w:rsidRPr="0069422B">
        <w:t xml:space="preserve"> Caregiver-Reported Acute Respiratory Infection Symptoms Among Children Under Five </w:t>
      </w:r>
      <w:proofErr w:type="gramStart"/>
      <w:r w:rsidRPr="0069422B">
        <w:t>In</w:t>
      </w:r>
      <w:proofErr w:type="gramEnd"/>
      <w:r w:rsidRPr="0069422B">
        <w:t xml:space="preserve"> Nigeria: Evidence </w:t>
      </w:r>
      <w:proofErr w:type="gramStart"/>
      <w:r w:rsidRPr="0069422B">
        <w:t>From</w:t>
      </w:r>
      <w:proofErr w:type="gramEnd"/>
      <w:r w:rsidRPr="0069422B">
        <w:t xml:space="preserve"> The 2021 MICS. </w:t>
      </w:r>
      <w:r w:rsidRPr="0069422B">
        <w:rPr>
          <w:i/>
          <w:iCs/>
        </w:rPr>
        <w:t xml:space="preserve">Journal of </w:t>
      </w:r>
      <w:proofErr w:type="spellStart"/>
      <w:r w:rsidRPr="0069422B">
        <w:rPr>
          <w:i/>
          <w:iCs/>
        </w:rPr>
        <w:t>Enviromental</w:t>
      </w:r>
      <w:proofErr w:type="spellEnd"/>
      <w:r w:rsidRPr="0069422B">
        <w:rPr>
          <w:i/>
          <w:iCs/>
        </w:rPr>
        <w:t xml:space="preserve"> Sciences and Built </w:t>
      </w:r>
      <w:proofErr w:type="spellStart"/>
      <w:r w:rsidRPr="0069422B">
        <w:rPr>
          <w:i/>
          <w:iCs/>
        </w:rPr>
        <w:t>Environental</w:t>
      </w:r>
      <w:proofErr w:type="spellEnd"/>
      <w:r w:rsidRPr="0069422B">
        <w:rPr>
          <w:i/>
          <w:iCs/>
        </w:rPr>
        <w:t xml:space="preserve"> Research</w:t>
      </w:r>
      <w:r w:rsidRPr="0069422B">
        <w:t xml:space="preserve">, </w:t>
      </w:r>
      <w:r w:rsidRPr="0069422B">
        <w:rPr>
          <w:i/>
          <w:iCs/>
        </w:rPr>
        <w:t>1</w:t>
      </w:r>
      <w:r w:rsidRPr="0069422B">
        <w:t>(2), 346-354.</w:t>
      </w:r>
    </w:p>
    <w:p w14:paraId="1C1D6FFA" w14:textId="77777777" w:rsidR="0069422B" w:rsidRPr="0069422B" w:rsidRDefault="0069422B" w:rsidP="00A96A15">
      <w:pPr>
        <w:pStyle w:val="Reference"/>
        <w:spacing w:after="240"/>
        <w:ind w:left="0" w:firstLine="0"/>
      </w:pPr>
      <w:r w:rsidRPr="0069422B">
        <w:t xml:space="preserve">Bura, T., Doke, S., &amp; Sinaga, M. (2021). Relationship between the physical environment of the house and the incidence of acute respiratory infections in children under five in </w:t>
      </w:r>
      <w:proofErr w:type="spellStart"/>
      <w:r w:rsidRPr="0069422B">
        <w:t>Ngada</w:t>
      </w:r>
      <w:proofErr w:type="spellEnd"/>
      <w:r w:rsidRPr="0069422B">
        <w:t xml:space="preserve"> Regency. </w:t>
      </w:r>
      <w:r w:rsidRPr="0069422B">
        <w:rPr>
          <w:i/>
          <w:iCs/>
        </w:rPr>
        <w:t>Lontar: Journal of Community Health</w:t>
      </w:r>
      <w:r w:rsidRPr="0069422B">
        <w:t xml:space="preserve">, </w:t>
      </w:r>
      <w:r w:rsidRPr="0069422B">
        <w:rPr>
          <w:i/>
          <w:iCs/>
        </w:rPr>
        <w:t>3</w:t>
      </w:r>
      <w:r w:rsidRPr="0069422B">
        <w:t>(1), 20-30.</w:t>
      </w:r>
    </w:p>
    <w:p w14:paraId="305D8D55" w14:textId="77777777" w:rsidR="0069422B" w:rsidRPr="0069422B" w:rsidRDefault="0069422B" w:rsidP="00A96A15">
      <w:pPr>
        <w:pStyle w:val="Reference"/>
        <w:spacing w:after="240"/>
        <w:ind w:left="0" w:firstLine="0"/>
      </w:pPr>
      <w:r w:rsidRPr="0069422B">
        <w:lastRenderedPageBreak/>
        <w:t xml:space="preserve">Dougherty, L., Gilroy, K., Olayemi, A., </w:t>
      </w:r>
      <w:proofErr w:type="spellStart"/>
      <w:r w:rsidRPr="0069422B">
        <w:t>Ogesanmola</w:t>
      </w:r>
      <w:proofErr w:type="spellEnd"/>
      <w:r w:rsidRPr="0069422B">
        <w:t xml:space="preserve">, O., Ogaga, F., Nweze, C., Banerjee, J., </w:t>
      </w:r>
      <w:proofErr w:type="spellStart"/>
      <w:r w:rsidRPr="0069422B">
        <w:t>Oduenyi</w:t>
      </w:r>
      <w:proofErr w:type="spellEnd"/>
      <w:r w:rsidRPr="0069422B">
        <w:t xml:space="preserve">, C., &amp; </w:t>
      </w:r>
      <w:proofErr w:type="spellStart"/>
      <w:r w:rsidRPr="0069422B">
        <w:t>Pacqué</w:t>
      </w:r>
      <w:proofErr w:type="spellEnd"/>
      <w:r w:rsidRPr="0069422B">
        <w:t xml:space="preserve">, M. (2020). Understanding factors influencing care seeking for sick children in Ebonyi and Kogi States, Nigeria. </w:t>
      </w:r>
      <w:r w:rsidRPr="0069422B">
        <w:rPr>
          <w:i/>
          <w:iCs/>
        </w:rPr>
        <w:t>BMC Public Health, 20</w:t>
      </w:r>
      <w:r w:rsidRPr="0069422B">
        <w:t xml:space="preserve">, 746. </w:t>
      </w:r>
      <w:hyperlink r:id="rId19" w:history="1">
        <w:r w:rsidRPr="0069422B">
          <w:rPr>
            <w:rStyle w:val="Hyperlink"/>
          </w:rPr>
          <w:t>https://doi.org/10.1186/s12889-020-08536-5</w:t>
        </w:r>
      </w:hyperlink>
    </w:p>
    <w:p w14:paraId="1003C29C" w14:textId="77777777" w:rsidR="0069422B" w:rsidRPr="0069422B" w:rsidRDefault="0069422B" w:rsidP="00A96A15">
      <w:pPr>
        <w:pStyle w:val="Reference"/>
        <w:spacing w:after="240"/>
        <w:ind w:left="0" w:firstLine="0"/>
      </w:pPr>
      <w:proofErr w:type="spellStart"/>
      <w:r w:rsidRPr="0069422B">
        <w:t>Ekholuenetale</w:t>
      </w:r>
      <w:proofErr w:type="spellEnd"/>
      <w:r w:rsidRPr="0069422B">
        <w:t xml:space="preserve">, M., Nzoputam, C. I., Okonji, O. C., Barrow, A., Wegbom, A. I., &amp; Edet, C. K. (2023). Differentials in the prevalence of acute respiratory infections among under-five children: an analysis of 37 sub-Saharan countries. </w:t>
      </w:r>
      <w:r w:rsidRPr="0069422B">
        <w:rPr>
          <w:i/>
          <w:iCs/>
        </w:rPr>
        <w:t>Global Pediatric Health</w:t>
      </w:r>
      <w:r w:rsidRPr="0069422B">
        <w:t xml:space="preserve">, </w:t>
      </w:r>
      <w:r w:rsidRPr="0069422B">
        <w:rPr>
          <w:i/>
          <w:iCs/>
        </w:rPr>
        <w:t>10</w:t>
      </w:r>
      <w:r w:rsidRPr="0069422B">
        <w:t>, 2333794X231156715.</w:t>
      </w:r>
    </w:p>
    <w:p w14:paraId="7B4D8E25" w14:textId="77777777" w:rsidR="0069422B" w:rsidRPr="0069422B" w:rsidRDefault="0069422B" w:rsidP="00A96A15">
      <w:pPr>
        <w:pStyle w:val="Reference"/>
        <w:spacing w:after="240" w:line="240" w:lineRule="auto"/>
      </w:pPr>
      <w:r w:rsidRPr="0069422B">
        <w:t xml:space="preserve">Enyew, H. D., Mereta, S. T., &amp; Hailu, A. B. (2021). Biomass fuel use and acute respiratory infection among children younger than 5 years in Ethiopia: A systematic review and meta-analysis. </w:t>
      </w:r>
      <w:r w:rsidRPr="0069422B">
        <w:rPr>
          <w:i/>
          <w:iCs/>
        </w:rPr>
        <w:t>Public Health, 193</w:t>
      </w:r>
      <w:r w:rsidRPr="0069422B">
        <w:t xml:space="preserve">, 29–40. </w:t>
      </w:r>
      <w:hyperlink r:id="rId20" w:history="1">
        <w:r w:rsidRPr="0069422B">
          <w:rPr>
            <w:rStyle w:val="Hyperlink"/>
          </w:rPr>
          <w:t>https://doi.org/10.1016/j.puhe.2020.12.016</w:t>
        </w:r>
      </w:hyperlink>
    </w:p>
    <w:p w14:paraId="69531979" w14:textId="77777777" w:rsidR="0069422B" w:rsidRPr="0069422B" w:rsidRDefault="0069422B" w:rsidP="00A96A15">
      <w:pPr>
        <w:pStyle w:val="Reference"/>
        <w:spacing w:after="240" w:line="240" w:lineRule="auto"/>
      </w:pPr>
      <w:proofErr w:type="spellStart"/>
      <w:r w:rsidRPr="0069422B">
        <w:t>Fakunle</w:t>
      </w:r>
      <w:proofErr w:type="spellEnd"/>
      <w:r w:rsidRPr="0069422B">
        <w:t xml:space="preserve">, A. G., Ana, G. R., &amp; Olaiya, M. T. (2016). Housing quality and risk of acute respiratory infections among hospitalized children under five in Ibadan, Nigeria. </w:t>
      </w:r>
      <w:r w:rsidRPr="0069422B">
        <w:rPr>
          <w:i/>
          <w:iCs/>
        </w:rPr>
        <w:t>Indoor and Built Environment, 25</w:t>
      </w:r>
      <w:r w:rsidRPr="0069422B">
        <w:t xml:space="preserve">(8), 1259–1266. </w:t>
      </w:r>
      <w:hyperlink r:id="rId21" w:history="1">
        <w:r w:rsidRPr="0069422B">
          <w:rPr>
            <w:rStyle w:val="Hyperlink"/>
          </w:rPr>
          <w:t>https://doi.org/10.1177/1420326X15599044</w:t>
        </w:r>
      </w:hyperlink>
    </w:p>
    <w:p w14:paraId="340536DC" w14:textId="77777777" w:rsidR="0069422B" w:rsidRPr="0069422B" w:rsidRDefault="0069422B" w:rsidP="00A96A15">
      <w:pPr>
        <w:pStyle w:val="Reference"/>
        <w:spacing w:after="240" w:line="240" w:lineRule="auto"/>
      </w:pPr>
      <w:r w:rsidRPr="0069422B">
        <w:t xml:space="preserve">Oluwaseun, A., &amp; Seun-Addie, F. K. (2025). Reducing acute respiratory infections in under-five children in Nigeria through the mirror of risk factors: a cross-sectional study. </w:t>
      </w:r>
      <w:r w:rsidRPr="0069422B">
        <w:rPr>
          <w:i/>
          <w:iCs/>
        </w:rPr>
        <w:t>BMC Public Health</w:t>
      </w:r>
      <w:r w:rsidRPr="0069422B">
        <w:t xml:space="preserve">, </w:t>
      </w:r>
      <w:r w:rsidRPr="0069422B">
        <w:rPr>
          <w:i/>
          <w:iCs/>
        </w:rPr>
        <w:t>25</w:t>
      </w:r>
      <w:r w:rsidRPr="0069422B">
        <w:t>(1), 1948.</w:t>
      </w:r>
    </w:p>
    <w:p w14:paraId="47167215" w14:textId="77777777" w:rsidR="0069422B" w:rsidRPr="0069422B" w:rsidRDefault="0069422B" w:rsidP="00A96A15">
      <w:pPr>
        <w:pStyle w:val="Reference"/>
        <w:spacing w:after="240" w:line="240" w:lineRule="auto"/>
      </w:pPr>
      <w:proofErr w:type="spellStart"/>
      <w:r w:rsidRPr="0069422B">
        <w:t>Orimadegun</w:t>
      </w:r>
      <w:proofErr w:type="spellEnd"/>
      <w:r w:rsidRPr="0069422B">
        <w:t xml:space="preserve">, A. E., &amp; Myer, L. (2019). Sex-specific prevalence and trends in acute respiratory infection episodes among children less than 5 years in Nigeria. </w:t>
      </w:r>
      <w:r w:rsidRPr="0069422B">
        <w:rPr>
          <w:i/>
          <w:iCs/>
        </w:rPr>
        <w:t>Nigerian Journal of Clinical Practice, 22</w:t>
      </w:r>
      <w:r w:rsidRPr="0069422B">
        <w:t>(11), 1590–1599. https://doi.org/10.4103/njcp.njcp_34_19</w:t>
      </w:r>
    </w:p>
    <w:p w14:paraId="43237981" w14:textId="77777777" w:rsidR="0069422B" w:rsidRPr="0069422B" w:rsidRDefault="0069422B" w:rsidP="00A96A15">
      <w:pPr>
        <w:pStyle w:val="Reference"/>
        <w:spacing w:after="240"/>
        <w:ind w:left="0" w:firstLine="0"/>
      </w:pPr>
      <w:proofErr w:type="spellStart"/>
      <w:r w:rsidRPr="0069422B">
        <w:t>Orimadegun</w:t>
      </w:r>
      <w:proofErr w:type="spellEnd"/>
      <w:r w:rsidRPr="0069422B">
        <w:t xml:space="preserve">, A. E., &amp; Myer, L. (2019). Sex-specific prevalence and trends in acute respiratory infection episodes among children less than 5 years in Nigeria. </w:t>
      </w:r>
      <w:r w:rsidRPr="0069422B">
        <w:rPr>
          <w:i/>
          <w:iCs/>
        </w:rPr>
        <w:t>Nigerian Journal of Clinical Practice, 22</w:t>
      </w:r>
      <w:r w:rsidRPr="0069422B">
        <w:t xml:space="preserve">(11), 1590–1599. </w:t>
      </w:r>
      <w:hyperlink r:id="rId22" w:history="1">
        <w:r w:rsidRPr="0069422B">
          <w:rPr>
            <w:rStyle w:val="Hyperlink"/>
          </w:rPr>
          <w:t>https://doi.org/10.4103/njcp.njcp_34_19</w:t>
        </w:r>
      </w:hyperlink>
      <w:r w:rsidRPr="0069422B">
        <w:t xml:space="preserve"> </w:t>
      </w:r>
    </w:p>
    <w:p w14:paraId="42F91697" w14:textId="77777777" w:rsidR="0069422B" w:rsidRPr="0069422B" w:rsidRDefault="0069422B" w:rsidP="00A96A15">
      <w:pPr>
        <w:pStyle w:val="Reference"/>
        <w:spacing w:after="240"/>
        <w:ind w:left="0" w:firstLine="0"/>
      </w:pPr>
      <w:proofErr w:type="spellStart"/>
      <w:r w:rsidRPr="0069422B">
        <w:t>Orimadegun</w:t>
      </w:r>
      <w:proofErr w:type="spellEnd"/>
      <w:r w:rsidRPr="0069422B">
        <w:t xml:space="preserve">, A. E., Adepoju, A. A., &amp; Myer, L. (2020). A systematic review and meta-analysis of sex differences in morbidity and mortality of acute lower respiratory tract infections among African children. </w:t>
      </w:r>
      <w:r w:rsidRPr="0069422B">
        <w:rPr>
          <w:i/>
          <w:iCs/>
        </w:rPr>
        <w:t>Journal of Pediatric Review, 8</w:t>
      </w:r>
      <w:r w:rsidRPr="0069422B">
        <w:t xml:space="preserve">(2), 65–78. </w:t>
      </w:r>
      <w:hyperlink r:id="rId23" w:history="1">
        <w:r w:rsidRPr="0069422B">
          <w:rPr>
            <w:rStyle w:val="Hyperlink"/>
          </w:rPr>
          <w:t>https://doi.org/10.32598/jpr.8.2.65</w:t>
        </w:r>
      </w:hyperlink>
    </w:p>
    <w:p w14:paraId="68E478B1" w14:textId="77777777" w:rsidR="0069422B" w:rsidRPr="0069422B" w:rsidRDefault="0069422B" w:rsidP="00A96A15">
      <w:pPr>
        <w:pStyle w:val="Reference"/>
        <w:spacing w:after="240" w:line="240" w:lineRule="auto"/>
      </w:pPr>
      <w:r w:rsidRPr="0069422B">
        <w:t xml:space="preserve">Sarfo, J. O., </w:t>
      </w:r>
      <w:proofErr w:type="spellStart"/>
      <w:r w:rsidRPr="0069422B">
        <w:t>Amoadu</w:t>
      </w:r>
      <w:proofErr w:type="spellEnd"/>
      <w:r w:rsidRPr="0069422B">
        <w:t xml:space="preserve">, M., Gyan, T. B., Osman, A.-G., </w:t>
      </w:r>
      <w:proofErr w:type="spellStart"/>
      <w:r w:rsidRPr="0069422B">
        <w:t>Kordorwu</w:t>
      </w:r>
      <w:proofErr w:type="spellEnd"/>
      <w:r w:rsidRPr="0069422B">
        <w:t xml:space="preserve">, P. Y., Adams, A. K., Asiedu, I., Ansah, E. W., Amponsah-Manu, F., &amp; Ofosu-Appiah, P. (2023). Acute lower respiratory infections among children under five in Sub-Saharan Africa: A scoping review of prevalence and risk factors. </w:t>
      </w:r>
      <w:r w:rsidRPr="0069422B">
        <w:rPr>
          <w:i/>
          <w:iCs/>
        </w:rPr>
        <w:t>BMC Pediatrics, 23</w:t>
      </w:r>
      <w:r w:rsidRPr="0069422B">
        <w:t xml:space="preserve">, 225. </w:t>
      </w:r>
      <w:hyperlink r:id="rId24" w:history="1">
        <w:r w:rsidRPr="0069422B">
          <w:rPr>
            <w:rStyle w:val="Hyperlink"/>
          </w:rPr>
          <w:t>https://doi.org/10.1186/s12887-023-04033-x</w:t>
        </w:r>
      </w:hyperlink>
    </w:p>
    <w:p w14:paraId="1FF71657" w14:textId="77777777" w:rsidR="0069422B" w:rsidRPr="0069422B" w:rsidRDefault="0069422B" w:rsidP="00A96A15">
      <w:pPr>
        <w:pStyle w:val="Reference"/>
        <w:spacing w:after="240" w:line="240" w:lineRule="auto"/>
      </w:pPr>
      <w:proofErr w:type="spellStart"/>
      <w:r w:rsidRPr="0069422B">
        <w:t>Sk</w:t>
      </w:r>
      <w:proofErr w:type="spellEnd"/>
      <w:r w:rsidRPr="0069422B">
        <w:t xml:space="preserve">, R., </w:t>
      </w:r>
      <w:proofErr w:type="spellStart"/>
      <w:r w:rsidRPr="0069422B">
        <w:t>Rasooly</w:t>
      </w:r>
      <w:proofErr w:type="spellEnd"/>
      <w:r w:rsidRPr="0069422B">
        <w:t xml:space="preserve">, M. H., &amp; Barua, S. (2020). Do fuel type and place of cooking matter for acute respiratory infection among Afghan children? Evidence from the Afghanistan DHS 2015. </w:t>
      </w:r>
      <w:r w:rsidRPr="0069422B">
        <w:rPr>
          <w:i/>
          <w:iCs/>
        </w:rPr>
        <w:t>Journal of Biosocial Science, 52</w:t>
      </w:r>
      <w:r w:rsidRPr="0069422B">
        <w:t>(1), 140–153. https://doi.org/10.1017/S002193201900035X</w:t>
      </w:r>
    </w:p>
    <w:p w14:paraId="6520BAA1" w14:textId="77777777" w:rsidR="0069422B" w:rsidRPr="0069422B" w:rsidRDefault="0069422B" w:rsidP="00A96A15">
      <w:pPr>
        <w:pStyle w:val="Reference"/>
        <w:spacing w:after="240"/>
        <w:ind w:left="0" w:firstLine="0"/>
      </w:pPr>
      <w:r w:rsidRPr="0069422B">
        <w:t xml:space="preserve">World Health Organization. (2022). </w:t>
      </w:r>
      <w:r w:rsidRPr="0069422B">
        <w:rPr>
          <w:i/>
          <w:iCs/>
        </w:rPr>
        <w:t>Pneumonia in children</w:t>
      </w:r>
      <w:r w:rsidRPr="0069422B">
        <w:t>. World Health Organization.</w:t>
      </w:r>
    </w:p>
    <w:p w14:paraId="33A4A714" w14:textId="77777777" w:rsidR="0069422B" w:rsidRPr="0069422B" w:rsidRDefault="0069422B" w:rsidP="00A96A15">
      <w:pPr>
        <w:pStyle w:val="Reference"/>
        <w:spacing w:after="240"/>
        <w:ind w:left="0" w:firstLine="0"/>
      </w:pPr>
      <w:r w:rsidRPr="0069422B">
        <w:t xml:space="preserve">World Health Organization. (2024a). </w:t>
      </w:r>
      <w:r w:rsidRPr="0069422B">
        <w:rPr>
          <w:i/>
          <w:iCs/>
        </w:rPr>
        <w:t>Compendium of WHO and other UN guidance on health and environment: Guidance on air pollution and health</w:t>
      </w:r>
      <w:r w:rsidRPr="0069422B">
        <w:t xml:space="preserve">. </w:t>
      </w:r>
    </w:p>
    <w:p w14:paraId="4EAA7604" w14:textId="77777777" w:rsidR="0069422B" w:rsidRPr="0069422B" w:rsidRDefault="0069422B" w:rsidP="00A96A15">
      <w:pPr>
        <w:pStyle w:val="Reference"/>
        <w:spacing w:after="240" w:line="240" w:lineRule="auto"/>
      </w:pPr>
      <w:r w:rsidRPr="0069422B">
        <w:t xml:space="preserve">World Health Organization. (2024a). </w:t>
      </w:r>
      <w:r w:rsidRPr="0069422B">
        <w:rPr>
          <w:i/>
          <w:iCs/>
        </w:rPr>
        <w:t>Compendium of WHO and other UN guidance on health and environment: Guidance on air pollution and health.</w:t>
      </w:r>
    </w:p>
    <w:p w14:paraId="7C7E69CA" w14:textId="77777777" w:rsidR="0069422B" w:rsidRPr="0069422B" w:rsidRDefault="0069422B" w:rsidP="00A96A15">
      <w:pPr>
        <w:pStyle w:val="Reference"/>
        <w:spacing w:after="240"/>
        <w:ind w:left="0" w:firstLine="0"/>
      </w:pPr>
      <w:r w:rsidRPr="0069422B">
        <w:t xml:space="preserve">World Health Organization. (2024b). </w:t>
      </w:r>
      <w:r w:rsidRPr="0069422B">
        <w:rPr>
          <w:i/>
          <w:iCs/>
        </w:rPr>
        <w:t xml:space="preserve">Guideline on management of pneumonia and </w:t>
      </w:r>
      <w:proofErr w:type="spellStart"/>
      <w:r w:rsidRPr="0069422B">
        <w:rPr>
          <w:i/>
          <w:iCs/>
        </w:rPr>
        <w:t>diarrhoea</w:t>
      </w:r>
      <w:proofErr w:type="spellEnd"/>
      <w:r w:rsidRPr="0069422B">
        <w:rPr>
          <w:i/>
          <w:iCs/>
        </w:rPr>
        <w:t xml:space="preserve"> in children up to 10 years of age</w:t>
      </w:r>
      <w:r w:rsidRPr="0069422B">
        <w:t>.</w:t>
      </w:r>
    </w:p>
    <w:p w14:paraId="36D9DDEE" w14:textId="7F22DC83" w:rsidR="00B01FCD" w:rsidRPr="004D2603" w:rsidRDefault="0069422B" w:rsidP="004D2603">
      <w:pPr>
        <w:pStyle w:val="Reference"/>
        <w:spacing w:after="240" w:line="240" w:lineRule="auto"/>
      </w:pPr>
      <w:r w:rsidRPr="0069422B">
        <w:t xml:space="preserve">Yaya, S., </w:t>
      </w:r>
      <w:proofErr w:type="spellStart"/>
      <w:r w:rsidRPr="0069422B">
        <w:t>Odusina</w:t>
      </w:r>
      <w:proofErr w:type="spellEnd"/>
      <w:r w:rsidRPr="0069422B">
        <w:t xml:space="preserve">, E. K., &amp; Adjei, N. K. (2021). Health care seeking </w:t>
      </w:r>
      <w:proofErr w:type="spellStart"/>
      <w:r w:rsidRPr="0069422B">
        <w:t>behaviour</w:t>
      </w:r>
      <w:proofErr w:type="spellEnd"/>
      <w:r w:rsidRPr="0069422B">
        <w:t xml:space="preserve"> for children with acute childhood illnesses and its relating factors in sub-Saharan Africa: Evidence from 24 countries. </w:t>
      </w:r>
      <w:r w:rsidRPr="0069422B">
        <w:rPr>
          <w:i/>
          <w:iCs/>
        </w:rPr>
        <w:t>Tropical Medicine and Health, 49</w:t>
      </w:r>
      <w:r w:rsidRPr="0069422B">
        <w:t xml:space="preserve">, 95. </w:t>
      </w:r>
      <w:hyperlink r:id="rId25" w:history="1">
        <w:r w:rsidRPr="0069422B">
          <w:rPr>
            <w:rStyle w:val="Hyperlink"/>
          </w:rPr>
          <w:t>https://doi.org/10.1186/s41182-021-00385-1</w:t>
        </w:r>
      </w:hyperlink>
      <w:r w:rsidRPr="0069422B">
        <w:t xml:space="preserve"> </w:t>
      </w:r>
    </w:p>
    <w:sectPr w:rsidR="00B01FCD" w:rsidRPr="004D2603" w:rsidSect="005147FC">
      <w:headerReference w:type="even" r:id="rId26"/>
      <w:headerReference w:type="default" r:id="rId27"/>
      <w:footerReference w:type="default" r:id="rId28"/>
      <w:headerReference w:type="first" r:id="rId29"/>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62259" w14:textId="77777777" w:rsidR="00BE6AE4" w:rsidRDefault="00BE6AE4" w:rsidP="00C37E61">
      <w:r>
        <w:separator/>
      </w:r>
    </w:p>
  </w:endnote>
  <w:endnote w:type="continuationSeparator" w:id="0">
    <w:p w14:paraId="70373070" w14:textId="77777777" w:rsidR="00BE6AE4" w:rsidRDefault="00BE6AE4"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313D0" w14:textId="77777777" w:rsidR="00791704" w:rsidRDefault="007917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4739F" w14:textId="46A3C4AC" w:rsidR="00C37E61" w:rsidRPr="005147FC" w:rsidRDefault="00C60627" w:rsidP="005147FC">
    <w:pPr>
      <w:pStyle w:val="Footer"/>
    </w:pPr>
    <w:r w:rsidRPr="005147FC">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EBB4C" w14:textId="71719F57" w:rsidR="00754C9A" w:rsidRPr="00791704" w:rsidRDefault="00754C9A" w:rsidP="007917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C81E5"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40D4E" w14:textId="77777777" w:rsidR="00BE6AE4" w:rsidRDefault="00BE6AE4" w:rsidP="00C37E61">
      <w:r>
        <w:separator/>
      </w:r>
    </w:p>
  </w:footnote>
  <w:footnote w:type="continuationSeparator" w:id="0">
    <w:p w14:paraId="526866B0" w14:textId="77777777" w:rsidR="00BE6AE4" w:rsidRDefault="00BE6AE4"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26198" w14:textId="667BF439" w:rsidR="00791704" w:rsidRDefault="00791704">
    <w:pPr>
      <w:pStyle w:val="Header"/>
    </w:pPr>
    <w:r>
      <w:rPr>
        <w:noProof/>
      </w:rPr>
      <w:pict w14:anchorId="77788B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9600235"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203BD" w14:textId="63B94FDC" w:rsidR="00791704" w:rsidRDefault="00791704">
    <w:pPr>
      <w:pStyle w:val="Header"/>
    </w:pPr>
    <w:r>
      <w:rPr>
        <w:noProof/>
      </w:rPr>
      <w:pict w14:anchorId="7DA951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9600236"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542A2" w14:textId="75C4D013" w:rsidR="00296529" w:rsidRPr="00296529" w:rsidRDefault="00791704" w:rsidP="00296529">
    <w:pPr>
      <w:ind w:left="2160"/>
      <w:jc w:val="center"/>
      <w:rPr>
        <w:rFonts w:ascii="Times New Roman" w:eastAsia="Calibri" w:hAnsi="Times New Roman"/>
        <w:i/>
        <w:sz w:val="18"/>
        <w:szCs w:val="22"/>
      </w:rPr>
    </w:pPr>
    <w:r>
      <w:rPr>
        <w:noProof/>
      </w:rPr>
      <w:pict w14:anchorId="3DBC24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9600234"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0AEA21E3"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5322BD8E"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6CEE459"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7A1B1C85"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D22139F"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1F57BDF7"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466CB" w14:textId="1F722758" w:rsidR="00791704" w:rsidRDefault="00791704">
    <w:pPr>
      <w:pStyle w:val="Header"/>
    </w:pPr>
    <w:r>
      <w:rPr>
        <w:noProof/>
      </w:rPr>
      <w:pict w14:anchorId="14A1D4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9600238"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37230144">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2E93F" w14:textId="2B798F0D" w:rsidR="00791704" w:rsidRDefault="00791704">
    <w:pPr>
      <w:pStyle w:val="Header"/>
    </w:pPr>
    <w:r>
      <w:rPr>
        <w:noProof/>
      </w:rPr>
      <w:pict w14:anchorId="3F57EF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9600239"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48CED0F3">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DA7F5" w14:textId="15C98101" w:rsidR="00791704" w:rsidRPr="00296529" w:rsidRDefault="00791704" w:rsidP="00296529">
    <w:pPr>
      <w:ind w:left="2160"/>
      <w:jc w:val="center"/>
      <w:rPr>
        <w:rFonts w:ascii="Times New Roman" w:eastAsia="Calibri" w:hAnsi="Times New Roman"/>
        <w:i/>
        <w:sz w:val="18"/>
        <w:szCs w:val="22"/>
      </w:rPr>
    </w:pPr>
    <w:r>
      <w:rPr>
        <w:noProof/>
      </w:rPr>
      <w:pict w14:anchorId="2232E6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9600237"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1A75C0AF">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33D12631" w14:textId="77777777" w:rsidR="00791704" w:rsidRPr="00296529" w:rsidRDefault="00791704"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79B2E483" w14:textId="77777777" w:rsidR="00791704" w:rsidRPr="00296529" w:rsidRDefault="00791704"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EF57710" w14:textId="77777777" w:rsidR="00791704" w:rsidRPr="00296529" w:rsidRDefault="00791704"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09E59C39" w14:textId="77777777" w:rsidR="00791704" w:rsidRDefault="00791704"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48A6F067" w14:textId="77777777" w:rsidR="00791704" w:rsidRDefault="00791704"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47617403" w14:textId="77777777" w:rsidR="00791704" w:rsidRDefault="00791704">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8455425"/>
    <w:multiLevelType w:val="multilevel"/>
    <w:tmpl w:val="4845542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7"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1"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3"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5"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9937973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27817547">
    <w:abstractNumId w:val="16"/>
  </w:num>
  <w:num w:numId="3" w16cid:durableId="270210722">
    <w:abstractNumId w:val="24"/>
  </w:num>
  <w:num w:numId="4" w16cid:durableId="1842087515">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417219888">
    <w:abstractNumId w:val="7"/>
  </w:num>
  <w:num w:numId="6" w16cid:durableId="1798571421">
    <w:abstractNumId w:val="6"/>
  </w:num>
  <w:num w:numId="7" w16cid:durableId="922571905">
    <w:abstractNumId w:val="1"/>
  </w:num>
  <w:num w:numId="8" w16cid:durableId="1218055954">
    <w:abstractNumId w:val="12"/>
  </w:num>
  <w:num w:numId="9" w16cid:durableId="329874782">
    <w:abstractNumId w:val="26"/>
  </w:num>
  <w:num w:numId="10" w16cid:durableId="1967344970">
    <w:abstractNumId w:val="2"/>
  </w:num>
  <w:num w:numId="11" w16cid:durableId="412317892">
    <w:abstractNumId w:val="19"/>
  </w:num>
  <w:num w:numId="12" w16cid:durableId="1162699396">
    <w:abstractNumId w:val="3"/>
  </w:num>
  <w:num w:numId="13" w16cid:durableId="1799378455">
    <w:abstractNumId w:val="18"/>
  </w:num>
  <w:num w:numId="14" w16cid:durableId="1847285408">
    <w:abstractNumId w:val="8"/>
  </w:num>
  <w:num w:numId="15" w16cid:durableId="302076680">
    <w:abstractNumId w:val="22"/>
  </w:num>
  <w:num w:numId="16" w16cid:durableId="2101171267">
    <w:abstractNumId w:val="5"/>
  </w:num>
  <w:num w:numId="17" w16cid:durableId="2095474162">
    <w:abstractNumId w:val="23"/>
  </w:num>
  <w:num w:numId="18" w16cid:durableId="726026076">
    <w:abstractNumId w:val="14"/>
  </w:num>
  <w:num w:numId="19" w16cid:durableId="1507742585">
    <w:abstractNumId w:val="29"/>
  </w:num>
  <w:num w:numId="20" w16cid:durableId="1414359059">
    <w:abstractNumId w:val="11"/>
  </w:num>
  <w:num w:numId="21" w16cid:durableId="780808669">
    <w:abstractNumId w:val="9"/>
  </w:num>
  <w:num w:numId="22" w16cid:durableId="85656562">
    <w:abstractNumId w:val="13"/>
  </w:num>
  <w:num w:numId="23" w16cid:durableId="1114595123">
    <w:abstractNumId w:val="20"/>
  </w:num>
  <w:num w:numId="24" w16cid:durableId="1717074228">
    <w:abstractNumId w:val="27"/>
  </w:num>
  <w:num w:numId="25" w16cid:durableId="1206672560">
    <w:abstractNumId w:val="4"/>
  </w:num>
  <w:num w:numId="26" w16cid:durableId="121193178">
    <w:abstractNumId w:val="17"/>
  </w:num>
  <w:num w:numId="27" w16cid:durableId="1448308770">
    <w:abstractNumId w:val="21"/>
  </w:num>
  <w:num w:numId="28" w16cid:durableId="2027902646">
    <w:abstractNumId w:val="28"/>
  </w:num>
  <w:num w:numId="29" w16cid:durableId="452793216">
    <w:abstractNumId w:val="25"/>
  </w:num>
  <w:num w:numId="30" w16cid:durableId="511115286">
    <w:abstractNumId w:val="10"/>
  </w:num>
  <w:num w:numId="31" w16cid:durableId="5683474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251D1"/>
    <w:rsid w:val="00030174"/>
    <w:rsid w:val="0004579C"/>
    <w:rsid w:val="00066C79"/>
    <w:rsid w:val="000A47FA"/>
    <w:rsid w:val="000A52FC"/>
    <w:rsid w:val="000A65D3"/>
    <w:rsid w:val="000B1E33"/>
    <w:rsid w:val="000D689F"/>
    <w:rsid w:val="000E7B7B"/>
    <w:rsid w:val="000E7D62"/>
    <w:rsid w:val="00103357"/>
    <w:rsid w:val="00107505"/>
    <w:rsid w:val="00123C9F"/>
    <w:rsid w:val="00126190"/>
    <w:rsid w:val="00130F17"/>
    <w:rsid w:val="001320BF"/>
    <w:rsid w:val="00163BC4"/>
    <w:rsid w:val="00171FED"/>
    <w:rsid w:val="001751E2"/>
    <w:rsid w:val="00191062"/>
    <w:rsid w:val="00192B72"/>
    <w:rsid w:val="001A014D"/>
    <w:rsid w:val="001A29D8"/>
    <w:rsid w:val="001A5CAA"/>
    <w:rsid w:val="001B0427"/>
    <w:rsid w:val="001B2380"/>
    <w:rsid w:val="001D3A51"/>
    <w:rsid w:val="001E10D2"/>
    <w:rsid w:val="001E25B4"/>
    <w:rsid w:val="001E44FE"/>
    <w:rsid w:val="00200595"/>
    <w:rsid w:val="00204835"/>
    <w:rsid w:val="00215225"/>
    <w:rsid w:val="00217B78"/>
    <w:rsid w:val="00231920"/>
    <w:rsid w:val="0023195C"/>
    <w:rsid w:val="0024282C"/>
    <w:rsid w:val="0024464E"/>
    <w:rsid w:val="002460DC"/>
    <w:rsid w:val="00250985"/>
    <w:rsid w:val="002556F6"/>
    <w:rsid w:val="00282724"/>
    <w:rsid w:val="00283105"/>
    <w:rsid w:val="00284C4C"/>
    <w:rsid w:val="00287E68"/>
    <w:rsid w:val="00296529"/>
    <w:rsid w:val="00297885"/>
    <w:rsid w:val="002B27FB"/>
    <w:rsid w:val="002B685A"/>
    <w:rsid w:val="002C57D2"/>
    <w:rsid w:val="002E0D56"/>
    <w:rsid w:val="002F644F"/>
    <w:rsid w:val="00312A2D"/>
    <w:rsid w:val="00315186"/>
    <w:rsid w:val="0033343E"/>
    <w:rsid w:val="00337F35"/>
    <w:rsid w:val="003511EB"/>
    <w:rsid w:val="003512C2"/>
    <w:rsid w:val="00371FB6"/>
    <w:rsid w:val="003755E0"/>
    <w:rsid w:val="003763C1"/>
    <w:rsid w:val="00376AF5"/>
    <w:rsid w:val="00376BBE"/>
    <w:rsid w:val="0039224F"/>
    <w:rsid w:val="003A43A4"/>
    <w:rsid w:val="003A718C"/>
    <w:rsid w:val="003A7E18"/>
    <w:rsid w:val="003C4C86"/>
    <w:rsid w:val="003C6258"/>
    <w:rsid w:val="003D4534"/>
    <w:rsid w:val="003E2904"/>
    <w:rsid w:val="003F03E5"/>
    <w:rsid w:val="003F66CA"/>
    <w:rsid w:val="003F6F7B"/>
    <w:rsid w:val="00401927"/>
    <w:rsid w:val="00404C81"/>
    <w:rsid w:val="0041027F"/>
    <w:rsid w:val="00412475"/>
    <w:rsid w:val="00423789"/>
    <w:rsid w:val="00440F43"/>
    <w:rsid w:val="00441B6F"/>
    <w:rsid w:val="00446221"/>
    <w:rsid w:val="00450E62"/>
    <w:rsid w:val="004539DB"/>
    <w:rsid w:val="00464EF1"/>
    <w:rsid w:val="00467A69"/>
    <w:rsid w:val="0047128D"/>
    <w:rsid w:val="00471A80"/>
    <w:rsid w:val="00473F0F"/>
    <w:rsid w:val="00482003"/>
    <w:rsid w:val="004B35BD"/>
    <w:rsid w:val="004D2603"/>
    <w:rsid w:val="004D305E"/>
    <w:rsid w:val="004D3927"/>
    <w:rsid w:val="004D4277"/>
    <w:rsid w:val="00502516"/>
    <w:rsid w:val="00502BE5"/>
    <w:rsid w:val="00505F06"/>
    <w:rsid w:val="00506828"/>
    <w:rsid w:val="005147FC"/>
    <w:rsid w:val="0053056E"/>
    <w:rsid w:val="00534BAA"/>
    <w:rsid w:val="00554FDA"/>
    <w:rsid w:val="00572240"/>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422B"/>
    <w:rsid w:val="006967F7"/>
    <w:rsid w:val="00697909"/>
    <w:rsid w:val="006A250C"/>
    <w:rsid w:val="006A2D4F"/>
    <w:rsid w:val="006B21D3"/>
    <w:rsid w:val="006B5095"/>
    <w:rsid w:val="006B57D0"/>
    <w:rsid w:val="006D1E4D"/>
    <w:rsid w:val="006D30FF"/>
    <w:rsid w:val="006D6940"/>
    <w:rsid w:val="006F11EC"/>
    <w:rsid w:val="0070082C"/>
    <w:rsid w:val="00720D5C"/>
    <w:rsid w:val="00735B8F"/>
    <w:rsid w:val="007369E6"/>
    <w:rsid w:val="00745EDE"/>
    <w:rsid w:val="00746E59"/>
    <w:rsid w:val="00754C9A"/>
    <w:rsid w:val="0075599A"/>
    <w:rsid w:val="00761D52"/>
    <w:rsid w:val="00763684"/>
    <w:rsid w:val="0077749E"/>
    <w:rsid w:val="00790ADA"/>
    <w:rsid w:val="00791704"/>
    <w:rsid w:val="007C7092"/>
    <w:rsid w:val="007D2288"/>
    <w:rsid w:val="007E088F"/>
    <w:rsid w:val="007E3923"/>
    <w:rsid w:val="007F7B32"/>
    <w:rsid w:val="00804BC2"/>
    <w:rsid w:val="00812784"/>
    <w:rsid w:val="0081431A"/>
    <w:rsid w:val="00827396"/>
    <w:rsid w:val="008277C6"/>
    <w:rsid w:val="0083216F"/>
    <w:rsid w:val="008459D0"/>
    <w:rsid w:val="00860000"/>
    <w:rsid w:val="00863BD3"/>
    <w:rsid w:val="008641ED"/>
    <w:rsid w:val="00866D66"/>
    <w:rsid w:val="008671C6"/>
    <w:rsid w:val="00871F1E"/>
    <w:rsid w:val="00875803"/>
    <w:rsid w:val="008A2FE0"/>
    <w:rsid w:val="008A5671"/>
    <w:rsid w:val="008B459E"/>
    <w:rsid w:val="008C1987"/>
    <w:rsid w:val="008E13AE"/>
    <w:rsid w:val="008E1506"/>
    <w:rsid w:val="008E710C"/>
    <w:rsid w:val="008F69D6"/>
    <w:rsid w:val="00902823"/>
    <w:rsid w:val="00915CA6"/>
    <w:rsid w:val="00927834"/>
    <w:rsid w:val="00946344"/>
    <w:rsid w:val="009500A6"/>
    <w:rsid w:val="00957C18"/>
    <w:rsid w:val="009659BA"/>
    <w:rsid w:val="00971E0A"/>
    <w:rsid w:val="00983040"/>
    <w:rsid w:val="009B3FB9"/>
    <w:rsid w:val="009C2465"/>
    <w:rsid w:val="009C4373"/>
    <w:rsid w:val="009D2E81"/>
    <w:rsid w:val="009D35A0"/>
    <w:rsid w:val="009D7EB7"/>
    <w:rsid w:val="009E048A"/>
    <w:rsid w:val="009E08E9"/>
    <w:rsid w:val="009E3AC4"/>
    <w:rsid w:val="009E3DB9"/>
    <w:rsid w:val="009E6E35"/>
    <w:rsid w:val="009F0EDA"/>
    <w:rsid w:val="009F2EA2"/>
    <w:rsid w:val="00A03B96"/>
    <w:rsid w:val="00A05B19"/>
    <w:rsid w:val="00A1134E"/>
    <w:rsid w:val="00A24E7E"/>
    <w:rsid w:val="00A258C3"/>
    <w:rsid w:val="00A26624"/>
    <w:rsid w:val="00A347C0"/>
    <w:rsid w:val="00A46AEB"/>
    <w:rsid w:val="00A51431"/>
    <w:rsid w:val="00A51E0C"/>
    <w:rsid w:val="00A539AD"/>
    <w:rsid w:val="00A720FF"/>
    <w:rsid w:val="00A94063"/>
    <w:rsid w:val="00A96A15"/>
    <w:rsid w:val="00AA6219"/>
    <w:rsid w:val="00AA74E0"/>
    <w:rsid w:val="00AB5F8D"/>
    <w:rsid w:val="00AB703F"/>
    <w:rsid w:val="00AC6BB8"/>
    <w:rsid w:val="00AD7429"/>
    <w:rsid w:val="00AE008F"/>
    <w:rsid w:val="00AE73C0"/>
    <w:rsid w:val="00B01FCD"/>
    <w:rsid w:val="00B1776C"/>
    <w:rsid w:val="00B445DC"/>
    <w:rsid w:val="00B517FD"/>
    <w:rsid w:val="00B52583"/>
    <w:rsid w:val="00B52896"/>
    <w:rsid w:val="00B95236"/>
    <w:rsid w:val="00B960B6"/>
    <w:rsid w:val="00B96BD9"/>
    <w:rsid w:val="00BA1B01"/>
    <w:rsid w:val="00BA2641"/>
    <w:rsid w:val="00BB37AA"/>
    <w:rsid w:val="00BC53A0"/>
    <w:rsid w:val="00BE62AD"/>
    <w:rsid w:val="00BE6AE4"/>
    <w:rsid w:val="00BF121F"/>
    <w:rsid w:val="00BF1F80"/>
    <w:rsid w:val="00C166EF"/>
    <w:rsid w:val="00C17EB0"/>
    <w:rsid w:val="00C2403B"/>
    <w:rsid w:val="00C27F5F"/>
    <w:rsid w:val="00C30A0F"/>
    <w:rsid w:val="00C37E61"/>
    <w:rsid w:val="00C60627"/>
    <w:rsid w:val="00C647E9"/>
    <w:rsid w:val="00C677E2"/>
    <w:rsid w:val="00C70F1B"/>
    <w:rsid w:val="00C71A47"/>
    <w:rsid w:val="00C7464C"/>
    <w:rsid w:val="00C85588"/>
    <w:rsid w:val="00C93CAA"/>
    <w:rsid w:val="00CA1E45"/>
    <w:rsid w:val="00CD6755"/>
    <w:rsid w:val="00CD6856"/>
    <w:rsid w:val="00CE0089"/>
    <w:rsid w:val="00CE793C"/>
    <w:rsid w:val="00CF193C"/>
    <w:rsid w:val="00D14E21"/>
    <w:rsid w:val="00D173F1"/>
    <w:rsid w:val="00D27811"/>
    <w:rsid w:val="00D36784"/>
    <w:rsid w:val="00D56497"/>
    <w:rsid w:val="00D74CB0"/>
    <w:rsid w:val="00D8295D"/>
    <w:rsid w:val="00D95788"/>
    <w:rsid w:val="00DC2A65"/>
    <w:rsid w:val="00DC5110"/>
    <w:rsid w:val="00DE15F0"/>
    <w:rsid w:val="00DE5663"/>
    <w:rsid w:val="00DE78AA"/>
    <w:rsid w:val="00E053D0"/>
    <w:rsid w:val="00E15994"/>
    <w:rsid w:val="00E3114E"/>
    <w:rsid w:val="00E31A70"/>
    <w:rsid w:val="00E35B02"/>
    <w:rsid w:val="00E66496"/>
    <w:rsid w:val="00E66B35"/>
    <w:rsid w:val="00E66E10"/>
    <w:rsid w:val="00E769F6"/>
    <w:rsid w:val="00E81EA7"/>
    <w:rsid w:val="00E8407C"/>
    <w:rsid w:val="00E84F3C"/>
    <w:rsid w:val="00EA012C"/>
    <w:rsid w:val="00EC6A55"/>
    <w:rsid w:val="00ED0288"/>
    <w:rsid w:val="00ED6017"/>
    <w:rsid w:val="00ED688A"/>
    <w:rsid w:val="00EE17F9"/>
    <w:rsid w:val="00EE52CB"/>
    <w:rsid w:val="00EF581D"/>
    <w:rsid w:val="00EF7FD8"/>
    <w:rsid w:val="00F06A36"/>
    <w:rsid w:val="00F06F59"/>
    <w:rsid w:val="00F17988"/>
    <w:rsid w:val="00F469F0"/>
    <w:rsid w:val="00F53273"/>
    <w:rsid w:val="00F755E4"/>
    <w:rsid w:val="00F77D02"/>
    <w:rsid w:val="00FA3B7D"/>
    <w:rsid w:val="00FB3A86"/>
    <w:rsid w:val="00FC3A93"/>
    <w:rsid w:val="00FD36C8"/>
    <w:rsid w:val="00FE7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1B7273"/>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table" w:styleId="PlainTable2">
    <w:name w:val="Plain Table 2"/>
    <w:basedOn w:val="TableNormal"/>
    <w:uiPriority w:val="42"/>
    <w:rsid w:val="004D392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332612622">
      <w:bodyDiv w:val="1"/>
      <w:marLeft w:val="0"/>
      <w:marRight w:val="0"/>
      <w:marTop w:val="0"/>
      <w:marBottom w:val="0"/>
      <w:divBdr>
        <w:top w:val="none" w:sz="0" w:space="0" w:color="auto"/>
        <w:left w:val="none" w:sz="0" w:space="0" w:color="auto"/>
        <w:bottom w:val="none" w:sz="0" w:space="0" w:color="auto"/>
        <w:right w:val="none" w:sz="0" w:space="0" w:color="auto"/>
      </w:divBdr>
      <w:divsChild>
        <w:div w:id="409161747">
          <w:marLeft w:val="0"/>
          <w:marRight w:val="0"/>
          <w:marTop w:val="0"/>
          <w:marBottom w:val="0"/>
          <w:divBdr>
            <w:top w:val="none" w:sz="0" w:space="0" w:color="auto"/>
            <w:left w:val="none" w:sz="0" w:space="0" w:color="auto"/>
            <w:bottom w:val="none" w:sz="0" w:space="0" w:color="auto"/>
            <w:right w:val="none" w:sz="0" w:space="0" w:color="auto"/>
          </w:divBdr>
          <w:divsChild>
            <w:div w:id="1629773812">
              <w:marLeft w:val="0"/>
              <w:marRight w:val="0"/>
              <w:marTop w:val="0"/>
              <w:marBottom w:val="0"/>
              <w:divBdr>
                <w:top w:val="none" w:sz="0" w:space="0" w:color="auto"/>
                <w:left w:val="none" w:sz="0" w:space="0" w:color="auto"/>
                <w:bottom w:val="none" w:sz="0" w:space="0" w:color="auto"/>
                <w:right w:val="none" w:sz="0" w:space="0" w:color="auto"/>
              </w:divBdr>
              <w:divsChild>
                <w:div w:id="1434127120">
                  <w:marLeft w:val="0"/>
                  <w:marRight w:val="0"/>
                  <w:marTop w:val="0"/>
                  <w:marBottom w:val="0"/>
                  <w:divBdr>
                    <w:top w:val="none" w:sz="0" w:space="0" w:color="auto"/>
                    <w:left w:val="none" w:sz="0" w:space="0" w:color="auto"/>
                    <w:bottom w:val="none" w:sz="0" w:space="0" w:color="auto"/>
                    <w:right w:val="none" w:sz="0" w:space="0" w:color="auto"/>
                  </w:divBdr>
                  <w:divsChild>
                    <w:div w:id="360083893">
                      <w:marLeft w:val="0"/>
                      <w:marRight w:val="0"/>
                      <w:marTop w:val="0"/>
                      <w:marBottom w:val="0"/>
                      <w:divBdr>
                        <w:top w:val="none" w:sz="0" w:space="0" w:color="auto"/>
                        <w:left w:val="none" w:sz="0" w:space="0" w:color="auto"/>
                        <w:bottom w:val="none" w:sz="0" w:space="0" w:color="auto"/>
                        <w:right w:val="none" w:sz="0" w:space="0" w:color="auto"/>
                      </w:divBdr>
                      <w:divsChild>
                        <w:div w:id="1545219309">
                          <w:marLeft w:val="0"/>
                          <w:marRight w:val="0"/>
                          <w:marTop w:val="0"/>
                          <w:marBottom w:val="0"/>
                          <w:divBdr>
                            <w:top w:val="none" w:sz="0" w:space="0" w:color="auto"/>
                            <w:left w:val="none" w:sz="0" w:space="0" w:color="auto"/>
                            <w:bottom w:val="none" w:sz="0" w:space="0" w:color="auto"/>
                            <w:right w:val="none" w:sz="0" w:space="0" w:color="auto"/>
                          </w:divBdr>
                          <w:divsChild>
                            <w:div w:id="725883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763625">
              <w:marLeft w:val="0"/>
              <w:marRight w:val="0"/>
              <w:marTop w:val="0"/>
              <w:marBottom w:val="0"/>
              <w:divBdr>
                <w:top w:val="none" w:sz="0" w:space="0" w:color="auto"/>
                <w:left w:val="none" w:sz="0" w:space="0" w:color="auto"/>
                <w:bottom w:val="none" w:sz="0" w:space="0" w:color="auto"/>
                <w:right w:val="none" w:sz="0" w:space="0" w:color="auto"/>
              </w:divBdr>
              <w:divsChild>
                <w:div w:id="70243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673609659">
      <w:bodyDiv w:val="1"/>
      <w:marLeft w:val="0"/>
      <w:marRight w:val="0"/>
      <w:marTop w:val="0"/>
      <w:marBottom w:val="0"/>
      <w:divBdr>
        <w:top w:val="none" w:sz="0" w:space="0" w:color="auto"/>
        <w:left w:val="none" w:sz="0" w:space="0" w:color="auto"/>
        <w:bottom w:val="none" w:sz="0" w:space="0" w:color="auto"/>
        <w:right w:val="none" w:sz="0" w:space="0" w:color="auto"/>
      </w:divBdr>
      <w:divsChild>
        <w:div w:id="1963999594">
          <w:marLeft w:val="0"/>
          <w:marRight w:val="0"/>
          <w:marTop w:val="0"/>
          <w:marBottom w:val="0"/>
          <w:divBdr>
            <w:top w:val="none" w:sz="0" w:space="0" w:color="auto"/>
            <w:left w:val="none" w:sz="0" w:space="0" w:color="auto"/>
            <w:bottom w:val="none" w:sz="0" w:space="0" w:color="auto"/>
            <w:right w:val="none" w:sz="0" w:space="0" w:color="auto"/>
          </w:divBdr>
          <w:divsChild>
            <w:div w:id="616642576">
              <w:marLeft w:val="0"/>
              <w:marRight w:val="0"/>
              <w:marTop w:val="0"/>
              <w:marBottom w:val="0"/>
              <w:divBdr>
                <w:top w:val="none" w:sz="0" w:space="0" w:color="auto"/>
                <w:left w:val="none" w:sz="0" w:space="0" w:color="auto"/>
                <w:bottom w:val="none" w:sz="0" w:space="0" w:color="auto"/>
                <w:right w:val="none" w:sz="0" w:space="0" w:color="auto"/>
              </w:divBdr>
              <w:divsChild>
                <w:div w:id="1023095078">
                  <w:marLeft w:val="0"/>
                  <w:marRight w:val="0"/>
                  <w:marTop w:val="0"/>
                  <w:marBottom w:val="0"/>
                  <w:divBdr>
                    <w:top w:val="none" w:sz="0" w:space="0" w:color="auto"/>
                    <w:left w:val="none" w:sz="0" w:space="0" w:color="auto"/>
                    <w:bottom w:val="none" w:sz="0" w:space="0" w:color="auto"/>
                    <w:right w:val="none" w:sz="0" w:space="0" w:color="auto"/>
                  </w:divBdr>
                  <w:divsChild>
                    <w:div w:id="1962567899">
                      <w:marLeft w:val="0"/>
                      <w:marRight w:val="0"/>
                      <w:marTop w:val="0"/>
                      <w:marBottom w:val="0"/>
                      <w:divBdr>
                        <w:top w:val="none" w:sz="0" w:space="0" w:color="auto"/>
                        <w:left w:val="none" w:sz="0" w:space="0" w:color="auto"/>
                        <w:bottom w:val="none" w:sz="0" w:space="0" w:color="auto"/>
                        <w:right w:val="none" w:sz="0" w:space="0" w:color="auto"/>
                      </w:divBdr>
                      <w:divsChild>
                        <w:div w:id="1813132895">
                          <w:marLeft w:val="0"/>
                          <w:marRight w:val="0"/>
                          <w:marTop w:val="0"/>
                          <w:marBottom w:val="0"/>
                          <w:divBdr>
                            <w:top w:val="none" w:sz="0" w:space="0" w:color="auto"/>
                            <w:left w:val="none" w:sz="0" w:space="0" w:color="auto"/>
                            <w:bottom w:val="none" w:sz="0" w:space="0" w:color="auto"/>
                            <w:right w:val="none" w:sz="0" w:space="0" w:color="auto"/>
                          </w:divBdr>
                          <w:divsChild>
                            <w:div w:id="170814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512003">
              <w:marLeft w:val="0"/>
              <w:marRight w:val="0"/>
              <w:marTop w:val="0"/>
              <w:marBottom w:val="0"/>
              <w:divBdr>
                <w:top w:val="none" w:sz="0" w:space="0" w:color="auto"/>
                <w:left w:val="none" w:sz="0" w:space="0" w:color="auto"/>
                <w:bottom w:val="none" w:sz="0" w:space="0" w:color="auto"/>
                <w:right w:val="none" w:sz="0" w:space="0" w:color="auto"/>
              </w:divBdr>
              <w:divsChild>
                <w:div w:id="151384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538733">
      <w:bodyDiv w:val="1"/>
      <w:marLeft w:val="0"/>
      <w:marRight w:val="0"/>
      <w:marTop w:val="0"/>
      <w:marBottom w:val="0"/>
      <w:divBdr>
        <w:top w:val="none" w:sz="0" w:space="0" w:color="auto"/>
        <w:left w:val="none" w:sz="0" w:space="0" w:color="auto"/>
        <w:bottom w:val="none" w:sz="0" w:space="0" w:color="auto"/>
        <w:right w:val="none" w:sz="0" w:space="0" w:color="auto"/>
      </w:divBdr>
      <w:divsChild>
        <w:div w:id="1725329177">
          <w:marLeft w:val="0"/>
          <w:marRight w:val="0"/>
          <w:marTop w:val="0"/>
          <w:marBottom w:val="0"/>
          <w:divBdr>
            <w:top w:val="none" w:sz="0" w:space="0" w:color="auto"/>
            <w:left w:val="none" w:sz="0" w:space="0" w:color="auto"/>
            <w:bottom w:val="none" w:sz="0" w:space="0" w:color="auto"/>
            <w:right w:val="none" w:sz="0" w:space="0" w:color="auto"/>
          </w:divBdr>
          <w:divsChild>
            <w:div w:id="1370373698">
              <w:marLeft w:val="0"/>
              <w:marRight w:val="0"/>
              <w:marTop w:val="0"/>
              <w:marBottom w:val="0"/>
              <w:divBdr>
                <w:top w:val="none" w:sz="0" w:space="0" w:color="auto"/>
                <w:left w:val="none" w:sz="0" w:space="0" w:color="auto"/>
                <w:bottom w:val="none" w:sz="0" w:space="0" w:color="auto"/>
                <w:right w:val="none" w:sz="0" w:space="0" w:color="auto"/>
              </w:divBdr>
              <w:divsChild>
                <w:div w:id="1015153453">
                  <w:marLeft w:val="0"/>
                  <w:marRight w:val="0"/>
                  <w:marTop w:val="0"/>
                  <w:marBottom w:val="0"/>
                  <w:divBdr>
                    <w:top w:val="none" w:sz="0" w:space="0" w:color="auto"/>
                    <w:left w:val="none" w:sz="0" w:space="0" w:color="auto"/>
                    <w:bottom w:val="none" w:sz="0" w:space="0" w:color="auto"/>
                    <w:right w:val="none" w:sz="0" w:space="0" w:color="auto"/>
                  </w:divBdr>
                  <w:divsChild>
                    <w:div w:id="1366953269">
                      <w:marLeft w:val="0"/>
                      <w:marRight w:val="0"/>
                      <w:marTop w:val="0"/>
                      <w:marBottom w:val="0"/>
                      <w:divBdr>
                        <w:top w:val="none" w:sz="0" w:space="0" w:color="auto"/>
                        <w:left w:val="none" w:sz="0" w:space="0" w:color="auto"/>
                        <w:bottom w:val="none" w:sz="0" w:space="0" w:color="auto"/>
                        <w:right w:val="none" w:sz="0" w:space="0" w:color="auto"/>
                      </w:divBdr>
                      <w:divsChild>
                        <w:div w:id="920023090">
                          <w:marLeft w:val="0"/>
                          <w:marRight w:val="0"/>
                          <w:marTop w:val="0"/>
                          <w:marBottom w:val="0"/>
                          <w:divBdr>
                            <w:top w:val="none" w:sz="0" w:space="0" w:color="auto"/>
                            <w:left w:val="none" w:sz="0" w:space="0" w:color="auto"/>
                            <w:bottom w:val="none" w:sz="0" w:space="0" w:color="auto"/>
                            <w:right w:val="none" w:sz="0" w:space="0" w:color="auto"/>
                          </w:divBdr>
                          <w:divsChild>
                            <w:div w:id="70059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719858">
              <w:marLeft w:val="0"/>
              <w:marRight w:val="0"/>
              <w:marTop w:val="0"/>
              <w:marBottom w:val="0"/>
              <w:divBdr>
                <w:top w:val="none" w:sz="0" w:space="0" w:color="auto"/>
                <w:left w:val="none" w:sz="0" w:space="0" w:color="auto"/>
                <w:bottom w:val="none" w:sz="0" w:space="0" w:color="auto"/>
                <w:right w:val="none" w:sz="0" w:space="0" w:color="auto"/>
              </w:divBdr>
              <w:divsChild>
                <w:div w:id="17480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090352777">
      <w:bodyDiv w:val="1"/>
      <w:marLeft w:val="0"/>
      <w:marRight w:val="0"/>
      <w:marTop w:val="0"/>
      <w:marBottom w:val="0"/>
      <w:divBdr>
        <w:top w:val="none" w:sz="0" w:space="0" w:color="auto"/>
        <w:left w:val="none" w:sz="0" w:space="0" w:color="auto"/>
        <w:bottom w:val="none" w:sz="0" w:space="0" w:color="auto"/>
        <w:right w:val="none" w:sz="0" w:space="0" w:color="auto"/>
      </w:divBdr>
      <w:divsChild>
        <w:div w:id="1990206341">
          <w:marLeft w:val="0"/>
          <w:marRight w:val="0"/>
          <w:marTop w:val="0"/>
          <w:marBottom w:val="0"/>
          <w:divBdr>
            <w:top w:val="none" w:sz="0" w:space="0" w:color="auto"/>
            <w:left w:val="none" w:sz="0" w:space="0" w:color="auto"/>
            <w:bottom w:val="none" w:sz="0" w:space="0" w:color="auto"/>
            <w:right w:val="none" w:sz="0" w:space="0" w:color="auto"/>
          </w:divBdr>
          <w:divsChild>
            <w:div w:id="1523786909">
              <w:marLeft w:val="0"/>
              <w:marRight w:val="0"/>
              <w:marTop w:val="0"/>
              <w:marBottom w:val="0"/>
              <w:divBdr>
                <w:top w:val="none" w:sz="0" w:space="0" w:color="auto"/>
                <w:left w:val="none" w:sz="0" w:space="0" w:color="auto"/>
                <w:bottom w:val="none" w:sz="0" w:space="0" w:color="auto"/>
                <w:right w:val="none" w:sz="0" w:space="0" w:color="auto"/>
              </w:divBdr>
              <w:divsChild>
                <w:div w:id="505556534">
                  <w:marLeft w:val="0"/>
                  <w:marRight w:val="0"/>
                  <w:marTop w:val="0"/>
                  <w:marBottom w:val="0"/>
                  <w:divBdr>
                    <w:top w:val="none" w:sz="0" w:space="0" w:color="auto"/>
                    <w:left w:val="none" w:sz="0" w:space="0" w:color="auto"/>
                    <w:bottom w:val="none" w:sz="0" w:space="0" w:color="auto"/>
                    <w:right w:val="none" w:sz="0" w:space="0" w:color="auto"/>
                  </w:divBdr>
                  <w:divsChild>
                    <w:div w:id="791217330">
                      <w:marLeft w:val="0"/>
                      <w:marRight w:val="0"/>
                      <w:marTop w:val="0"/>
                      <w:marBottom w:val="0"/>
                      <w:divBdr>
                        <w:top w:val="none" w:sz="0" w:space="0" w:color="auto"/>
                        <w:left w:val="none" w:sz="0" w:space="0" w:color="auto"/>
                        <w:bottom w:val="none" w:sz="0" w:space="0" w:color="auto"/>
                        <w:right w:val="none" w:sz="0" w:space="0" w:color="auto"/>
                      </w:divBdr>
                      <w:divsChild>
                        <w:div w:id="121464674">
                          <w:marLeft w:val="0"/>
                          <w:marRight w:val="0"/>
                          <w:marTop w:val="0"/>
                          <w:marBottom w:val="0"/>
                          <w:divBdr>
                            <w:top w:val="none" w:sz="0" w:space="0" w:color="auto"/>
                            <w:left w:val="none" w:sz="0" w:space="0" w:color="auto"/>
                            <w:bottom w:val="none" w:sz="0" w:space="0" w:color="auto"/>
                            <w:right w:val="none" w:sz="0" w:space="0" w:color="auto"/>
                          </w:divBdr>
                          <w:divsChild>
                            <w:div w:id="63834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456143">
              <w:marLeft w:val="0"/>
              <w:marRight w:val="0"/>
              <w:marTop w:val="0"/>
              <w:marBottom w:val="0"/>
              <w:divBdr>
                <w:top w:val="none" w:sz="0" w:space="0" w:color="auto"/>
                <w:left w:val="none" w:sz="0" w:space="0" w:color="auto"/>
                <w:bottom w:val="none" w:sz="0" w:space="0" w:color="auto"/>
                <w:right w:val="none" w:sz="0" w:space="0" w:color="auto"/>
              </w:divBdr>
              <w:divsChild>
                <w:div w:id="73354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590505732">
      <w:bodyDiv w:val="1"/>
      <w:marLeft w:val="0"/>
      <w:marRight w:val="0"/>
      <w:marTop w:val="0"/>
      <w:marBottom w:val="0"/>
      <w:divBdr>
        <w:top w:val="none" w:sz="0" w:space="0" w:color="auto"/>
        <w:left w:val="none" w:sz="0" w:space="0" w:color="auto"/>
        <w:bottom w:val="none" w:sz="0" w:space="0" w:color="auto"/>
        <w:right w:val="none" w:sz="0" w:space="0" w:color="auto"/>
      </w:divBdr>
      <w:divsChild>
        <w:div w:id="569116995">
          <w:marLeft w:val="0"/>
          <w:marRight w:val="0"/>
          <w:marTop w:val="0"/>
          <w:marBottom w:val="0"/>
          <w:divBdr>
            <w:top w:val="none" w:sz="0" w:space="0" w:color="auto"/>
            <w:left w:val="none" w:sz="0" w:space="0" w:color="auto"/>
            <w:bottom w:val="none" w:sz="0" w:space="0" w:color="auto"/>
            <w:right w:val="none" w:sz="0" w:space="0" w:color="auto"/>
          </w:divBdr>
          <w:divsChild>
            <w:div w:id="1252935573">
              <w:marLeft w:val="0"/>
              <w:marRight w:val="0"/>
              <w:marTop w:val="0"/>
              <w:marBottom w:val="0"/>
              <w:divBdr>
                <w:top w:val="none" w:sz="0" w:space="0" w:color="auto"/>
                <w:left w:val="none" w:sz="0" w:space="0" w:color="auto"/>
                <w:bottom w:val="none" w:sz="0" w:space="0" w:color="auto"/>
                <w:right w:val="none" w:sz="0" w:space="0" w:color="auto"/>
              </w:divBdr>
              <w:divsChild>
                <w:div w:id="1567492499">
                  <w:marLeft w:val="0"/>
                  <w:marRight w:val="0"/>
                  <w:marTop w:val="0"/>
                  <w:marBottom w:val="0"/>
                  <w:divBdr>
                    <w:top w:val="none" w:sz="0" w:space="0" w:color="auto"/>
                    <w:left w:val="none" w:sz="0" w:space="0" w:color="auto"/>
                    <w:bottom w:val="none" w:sz="0" w:space="0" w:color="auto"/>
                    <w:right w:val="none" w:sz="0" w:space="0" w:color="auto"/>
                  </w:divBdr>
                  <w:divsChild>
                    <w:div w:id="1842622760">
                      <w:marLeft w:val="0"/>
                      <w:marRight w:val="0"/>
                      <w:marTop w:val="0"/>
                      <w:marBottom w:val="0"/>
                      <w:divBdr>
                        <w:top w:val="none" w:sz="0" w:space="0" w:color="auto"/>
                        <w:left w:val="none" w:sz="0" w:space="0" w:color="auto"/>
                        <w:bottom w:val="none" w:sz="0" w:space="0" w:color="auto"/>
                        <w:right w:val="none" w:sz="0" w:space="0" w:color="auto"/>
                      </w:divBdr>
                      <w:divsChild>
                        <w:div w:id="1986927427">
                          <w:marLeft w:val="0"/>
                          <w:marRight w:val="0"/>
                          <w:marTop w:val="0"/>
                          <w:marBottom w:val="0"/>
                          <w:divBdr>
                            <w:top w:val="none" w:sz="0" w:space="0" w:color="auto"/>
                            <w:left w:val="none" w:sz="0" w:space="0" w:color="auto"/>
                            <w:bottom w:val="none" w:sz="0" w:space="0" w:color="auto"/>
                            <w:right w:val="none" w:sz="0" w:space="0" w:color="auto"/>
                          </w:divBdr>
                          <w:divsChild>
                            <w:div w:id="55601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9842423">
              <w:marLeft w:val="0"/>
              <w:marRight w:val="0"/>
              <w:marTop w:val="0"/>
              <w:marBottom w:val="0"/>
              <w:divBdr>
                <w:top w:val="none" w:sz="0" w:space="0" w:color="auto"/>
                <w:left w:val="none" w:sz="0" w:space="0" w:color="auto"/>
                <w:bottom w:val="none" w:sz="0" w:space="0" w:color="auto"/>
                <w:right w:val="none" w:sz="0" w:space="0" w:color="auto"/>
              </w:divBdr>
              <w:divsChild>
                <w:div w:id="101175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214261">
      <w:bodyDiv w:val="1"/>
      <w:marLeft w:val="0"/>
      <w:marRight w:val="0"/>
      <w:marTop w:val="0"/>
      <w:marBottom w:val="0"/>
      <w:divBdr>
        <w:top w:val="none" w:sz="0" w:space="0" w:color="auto"/>
        <w:left w:val="none" w:sz="0" w:space="0" w:color="auto"/>
        <w:bottom w:val="none" w:sz="0" w:space="0" w:color="auto"/>
        <w:right w:val="none" w:sz="0" w:space="0" w:color="auto"/>
      </w:divBdr>
      <w:divsChild>
        <w:div w:id="1415201719">
          <w:marLeft w:val="0"/>
          <w:marRight w:val="0"/>
          <w:marTop w:val="0"/>
          <w:marBottom w:val="0"/>
          <w:divBdr>
            <w:top w:val="none" w:sz="0" w:space="0" w:color="auto"/>
            <w:left w:val="none" w:sz="0" w:space="0" w:color="auto"/>
            <w:bottom w:val="none" w:sz="0" w:space="0" w:color="auto"/>
            <w:right w:val="none" w:sz="0" w:space="0" w:color="auto"/>
          </w:divBdr>
          <w:divsChild>
            <w:div w:id="715472734">
              <w:marLeft w:val="0"/>
              <w:marRight w:val="0"/>
              <w:marTop w:val="0"/>
              <w:marBottom w:val="0"/>
              <w:divBdr>
                <w:top w:val="none" w:sz="0" w:space="0" w:color="auto"/>
                <w:left w:val="none" w:sz="0" w:space="0" w:color="auto"/>
                <w:bottom w:val="none" w:sz="0" w:space="0" w:color="auto"/>
                <w:right w:val="none" w:sz="0" w:space="0" w:color="auto"/>
              </w:divBdr>
              <w:divsChild>
                <w:div w:id="90862851">
                  <w:marLeft w:val="0"/>
                  <w:marRight w:val="0"/>
                  <w:marTop w:val="0"/>
                  <w:marBottom w:val="0"/>
                  <w:divBdr>
                    <w:top w:val="none" w:sz="0" w:space="0" w:color="auto"/>
                    <w:left w:val="none" w:sz="0" w:space="0" w:color="auto"/>
                    <w:bottom w:val="none" w:sz="0" w:space="0" w:color="auto"/>
                    <w:right w:val="none" w:sz="0" w:space="0" w:color="auto"/>
                  </w:divBdr>
                  <w:divsChild>
                    <w:div w:id="1530216196">
                      <w:marLeft w:val="0"/>
                      <w:marRight w:val="0"/>
                      <w:marTop w:val="0"/>
                      <w:marBottom w:val="0"/>
                      <w:divBdr>
                        <w:top w:val="none" w:sz="0" w:space="0" w:color="auto"/>
                        <w:left w:val="none" w:sz="0" w:space="0" w:color="auto"/>
                        <w:bottom w:val="none" w:sz="0" w:space="0" w:color="auto"/>
                        <w:right w:val="none" w:sz="0" w:space="0" w:color="auto"/>
                      </w:divBdr>
                      <w:divsChild>
                        <w:div w:id="1359501611">
                          <w:marLeft w:val="0"/>
                          <w:marRight w:val="0"/>
                          <w:marTop w:val="0"/>
                          <w:marBottom w:val="0"/>
                          <w:divBdr>
                            <w:top w:val="none" w:sz="0" w:space="0" w:color="auto"/>
                            <w:left w:val="none" w:sz="0" w:space="0" w:color="auto"/>
                            <w:bottom w:val="none" w:sz="0" w:space="0" w:color="auto"/>
                            <w:right w:val="none" w:sz="0" w:space="0" w:color="auto"/>
                          </w:divBdr>
                          <w:divsChild>
                            <w:div w:id="170578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9179814">
              <w:marLeft w:val="0"/>
              <w:marRight w:val="0"/>
              <w:marTop w:val="0"/>
              <w:marBottom w:val="0"/>
              <w:divBdr>
                <w:top w:val="none" w:sz="0" w:space="0" w:color="auto"/>
                <w:left w:val="none" w:sz="0" w:space="0" w:color="auto"/>
                <w:bottom w:val="none" w:sz="0" w:space="0" w:color="auto"/>
                <w:right w:val="none" w:sz="0" w:space="0" w:color="auto"/>
              </w:divBdr>
              <w:divsChild>
                <w:div w:id="5809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795098979">
      <w:bodyDiv w:val="1"/>
      <w:marLeft w:val="0"/>
      <w:marRight w:val="0"/>
      <w:marTop w:val="0"/>
      <w:marBottom w:val="0"/>
      <w:divBdr>
        <w:top w:val="none" w:sz="0" w:space="0" w:color="auto"/>
        <w:left w:val="none" w:sz="0" w:space="0" w:color="auto"/>
        <w:bottom w:val="none" w:sz="0" w:space="0" w:color="auto"/>
        <w:right w:val="none" w:sz="0" w:space="0" w:color="auto"/>
      </w:divBdr>
      <w:divsChild>
        <w:div w:id="669286322">
          <w:marLeft w:val="0"/>
          <w:marRight w:val="0"/>
          <w:marTop w:val="0"/>
          <w:marBottom w:val="0"/>
          <w:divBdr>
            <w:top w:val="none" w:sz="0" w:space="0" w:color="auto"/>
            <w:left w:val="none" w:sz="0" w:space="0" w:color="auto"/>
            <w:bottom w:val="none" w:sz="0" w:space="0" w:color="auto"/>
            <w:right w:val="none" w:sz="0" w:space="0" w:color="auto"/>
          </w:divBdr>
          <w:divsChild>
            <w:div w:id="1719818394">
              <w:marLeft w:val="0"/>
              <w:marRight w:val="0"/>
              <w:marTop w:val="0"/>
              <w:marBottom w:val="0"/>
              <w:divBdr>
                <w:top w:val="none" w:sz="0" w:space="0" w:color="auto"/>
                <w:left w:val="none" w:sz="0" w:space="0" w:color="auto"/>
                <w:bottom w:val="none" w:sz="0" w:space="0" w:color="auto"/>
                <w:right w:val="none" w:sz="0" w:space="0" w:color="auto"/>
              </w:divBdr>
              <w:divsChild>
                <w:div w:id="1470316284">
                  <w:marLeft w:val="0"/>
                  <w:marRight w:val="0"/>
                  <w:marTop w:val="0"/>
                  <w:marBottom w:val="0"/>
                  <w:divBdr>
                    <w:top w:val="none" w:sz="0" w:space="0" w:color="auto"/>
                    <w:left w:val="none" w:sz="0" w:space="0" w:color="auto"/>
                    <w:bottom w:val="none" w:sz="0" w:space="0" w:color="auto"/>
                    <w:right w:val="none" w:sz="0" w:space="0" w:color="auto"/>
                  </w:divBdr>
                  <w:divsChild>
                    <w:div w:id="2099015303">
                      <w:marLeft w:val="0"/>
                      <w:marRight w:val="0"/>
                      <w:marTop w:val="0"/>
                      <w:marBottom w:val="0"/>
                      <w:divBdr>
                        <w:top w:val="none" w:sz="0" w:space="0" w:color="auto"/>
                        <w:left w:val="none" w:sz="0" w:space="0" w:color="auto"/>
                        <w:bottom w:val="none" w:sz="0" w:space="0" w:color="auto"/>
                        <w:right w:val="none" w:sz="0" w:space="0" w:color="auto"/>
                      </w:divBdr>
                      <w:divsChild>
                        <w:div w:id="855115619">
                          <w:marLeft w:val="0"/>
                          <w:marRight w:val="0"/>
                          <w:marTop w:val="0"/>
                          <w:marBottom w:val="0"/>
                          <w:divBdr>
                            <w:top w:val="none" w:sz="0" w:space="0" w:color="auto"/>
                            <w:left w:val="none" w:sz="0" w:space="0" w:color="auto"/>
                            <w:bottom w:val="none" w:sz="0" w:space="0" w:color="auto"/>
                            <w:right w:val="none" w:sz="0" w:space="0" w:color="auto"/>
                          </w:divBdr>
                          <w:divsChild>
                            <w:div w:id="118567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690658">
              <w:marLeft w:val="0"/>
              <w:marRight w:val="0"/>
              <w:marTop w:val="0"/>
              <w:marBottom w:val="0"/>
              <w:divBdr>
                <w:top w:val="none" w:sz="0" w:space="0" w:color="auto"/>
                <w:left w:val="none" w:sz="0" w:space="0" w:color="auto"/>
                <w:bottom w:val="none" w:sz="0" w:space="0" w:color="auto"/>
                <w:right w:val="none" w:sz="0" w:space="0" w:color="auto"/>
              </w:divBdr>
              <w:divsChild>
                <w:div w:id="89365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539842">
      <w:bodyDiv w:val="1"/>
      <w:marLeft w:val="0"/>
      <w:marRight w:val="0"/>
      <w:marTop w:val="0"/>
      <w:marBottom w:val="0"/>
      <w:divBdr>
        <w:top w:val="none" w:sz="0" w:space="0" w:color="auto"/>
        <w:left w:val="none" w:sz="0" w:space="0" w:color="auto"/>
        <w:bottom w:val="none" w:sz="0" w:space="0" w:color="auto"/>
        <w:right w:val="none" w:sz="0" w:space="0" w:color="auto"/>
      </w:divBdr>
      <w:divsChild>
        <w:div w:id="1449855523">
          <w:marLeft w:val="0"/>
          <w:marRight w:val="0"/>
          <w:marTop w:val="0"/>
          <w:marBottom w:val="0"/>
          <w:divBdr>
            <w:top w:val="none" w:sz="0" w:space="0" w:color="auto"/>
            <w:left w:val="none" w:sz="0" w:space="0" w:color="auto"/>
            <w:bottom w:val="none" w:sz="0" w:space="0" w:color="auto"/>
            <w:right w:val="none" w:sz="0" w:space="0" w:color="auto"/>
          </w:divBdr>
          <w:divsChild>
            <w:div w:id="1183319342">
              <w:marLeft w:val="0"/>
              <w:marRight w:val="0"/>
              <w:marTop w:val="0"/>
              <w:marBottom w:val="0"/>
              <w:divBdr>
                <w:top w:val="none" w:sz="0" w:space="0" w:color="auto"/>
                <w:left w:val="none" w:sz="0" w:space="0" w:color="auto"/>
                <w:bottom w:val="none" w:sz="0" w:space="0" w:color="auto"/>
                <w:right w:val="none" w:sz="0" w:space="0" w:color="auto"/>
              </w:divBdr>
              <w:divsChild>
                <w:div w:id="1507670942">
                  <w:marLeft w:val="0"/>
                  <w:marRight w:val="0"/>
                  <w:marTop w:val="0"/>
                  <w:marBottom w:val="0"/>
                  <w:divBdr>
                    <w:top w:val="none" w:sz="0" w:space="0" w:color="auto"/>
                    <w:left w:val="none" w:sz="0" w:space="0" w:color="auto"/>
                    <w:bottom w:val="none" w:sz="0" w:space="0" w:color="auto"/>
                    <w:right w:val="none" w:sz="0" w:space="0" w:color="auto"/>
                  </w:divBdr>
                  <w:divsChild>
                    <w:div w:id="1593902012">
                      <w:marLeft w:val="0"/>
                      <w:marRight w:val="0"/>
                      <w:marTop w:val="0"/>
                      <w:marBottom w:val="0"/>
                      <w:divBdr>
                        <w:top w:val="none" w:sz="0" w:space="0" w:color="auto"/>
                        <w:left w:val="none" w:sz="0" w:space="0" w:color="auto"/>
                        <w:bottom w:val="none" w:sz="0" w:space="0" w:color="auto"/>
                        <w:right w:val="none" w:sz="0" w:space="0" w:color="auto"/>
                      </w:divBdr>
                      <w:divsChild>
                        <w:div w:id="1258055596">
                          <w:marLeft w:val="0"/>
                          <w:marRight w:val="0"/>
                          <w:marTop w:val="0"/>
                          <w:marBottom w:val="0"/>
                          <w:divBdr>
                            <w:top w:val="none" w:sz="0" w:space="0" w:color="auto"/>
                            <w:left w:val="none" w:sz="0" w:space="0" w:color="auto"/>
                            <w:bottom w:val="none" w:sz="0" w:space="0" w:color="auto"/>
                            <w:right w:val="none" w:sz="0" w:space="0" w:color="auto"/>
                          </w:divBdr>
                          <w:divsChild>
                            <w:div w:id="43398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693201">
              <w:marLeft w:val="0"/>
              <w:marRight w:val="0"/>
              <w:marTop w:val="0"/>
              <w:marBottom w:val="0"/>
              <w:divBdr>
                <w:top w:val="none" w:sz="0" w:space="0" w:color="auto"/>
                <w:left w:val="none" w:sz="0" w:space="0" w:color="auto"/>
                <w:bottom w:val="none" w:sz="0" w:space="0" w:color="auto"/>
                <w:right w:val="none" w:sz="0" w:space="0" w:color="auto"/>
              </w:divBdr>
              <w:divsChild>
                <w:div w:id="101234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doi.org/10.3389/fpubh.2023.1198225"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https://doi.org/10.1177/1420326X15599044"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1186/s12879-018-3207-5" TargetMode="External"/><Relationship Id="rId25" Type="http://schemas.openxmlformats.org/officeDocument/2006/relationships/hyperlink" Target="https://doi.org/10.1186/s41182-021-00385-1" TargetMode="External"/><Relationship Id="rId2" Type="http://schemas.openxmlformats.org/officeDocument/2006/relationships/numbering" Target="numbering.xml"/><Relationship Id="rId16" Type="http://schemas.openxmlformats.org/officeDocument/2006/relationships/hyperlink" Target="https://doi.org/10.1186/s12879-018-3207-5" TargetMode="External"/><Relationship Id="rId20" Type="http://schemas.openxmlformats.org/officeDocument/2006/relationships/hyperlink" Target="https://doi.org/10.1016/j.puhe.2020.12.016" TargetMode="Externa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186/s12887-023-04033-x" TargetMode="External"/><Relationship Id="rId5" Type="http://schemas.openxmlformats.org/officeDocument/2006/relationships/webSettings" Target="webSettings.xml"/><Relationship Id="rId15" Type="http://schemas.openxmlformats.org/officeDocument/2006/relationships/hyperlink" Target="https://doi.org/10.1371/journal.pone.0273901" TargetMode="External"/><Relationship Id="rId23" Type="http://schemas.openxmlformats.org/officeDocument/2006/relationships/hyperlink" Target="https://doi.org/10.32598/jpr.8.2.65" TargetMode="External"/><Relationship Id="rId28" Type="http://schemas.openxmlformats.org/officeDocument/2006/relationships/footer" Target="footer4.xml"/><Relationship Id="rId10" Type="http://schemas.openxmlformats.org/officeDocument/2006/relationships/footer" Target="footer1.xml"/><Relationship Id="rId19" Type="http://schemas.openxmlformats.org/officeDocument/2006/relationships/hyperlink" Target="https://doi.org/10.1186/s12889-020-08536-5"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yperlink" Target="https://doi.org/10.4103/njcp.njcp_34_19" TargetMode="External"/><Relationship Id="rId27" Type="http://schemas.openxmlformats.org/officeDocument/2006/relationships/header" Target="header5.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5</TotalTime>
  <Pages>10</Pages>
  <Words>4356</Words>
  <Characters>24831</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29129</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1084</cp:lastModifiedBy>
  <cp:revision>5</cp:revision>
  <cp:lastPrinted>1999-07-06T11:00:00Z</cp:lastPrinted>
  <dcterms:created xsi:type="dcterms:W3CDTF">2026-10-17T11:39:00Z</dcterms:created>
  <dcterms:modified xsi:type="dcterms:W3CDTF">2026-10-17T13:49:00Z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11e6eedf86587a13173b76b0305853b04d79103ac51ca249fa502f30dbdcb5e8</vt:lpwstr>
  </property>
</Properties>
</file>