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9CD07" w14:textId="77777777" w:rsidR="00332A63" w:rsidRPr="00BD25DF" w:rsidRDefault="00332A63" w:rsidP="00332A63">
      <w:pPr>
        <w:spacing w:after="0"/>
        <w:rPr>
          <w:rFonts w:ascii="Arial" w:hAnsi="Arial" w:cs="Arial"/>
          <w:b/>
          <w:bCs/>
          <w:sz w:val="36"/>
          <w:szCs w:val="36"/>
          <w:u w:val="single"/>
        </w:rPr>
      </w:pPr>
      <w:bookmarkStart w:id="0" w:name="_Hlk237616325"/>
      <w:r w:rsidRPr="00BD25DF">
        <w:rPr>
          <w:rFonts w:ascii="Arial" w:hAnsi="Arial" w:cs="Arial"/>
          <w:b/>
          <w:bCs/>
          <w:sz w:val="36"/>
          <w:szCs w:val="36"/>
          <w:u w:val="single"/>
        </w:rPr>
        <w:t>Original Research Article</w:t>
      </w:r>
    </w:p>
    <w:p w14:paraId="427B4D8D" w14:textId="77777777" w:rsidR="00332A63" w:rsidRPr="00BD25DF" w:rsidRDefault="00332A63" w:rsidP="00003592">
      <w:pPr>
        <w:spacing w:after="0"/>
        <w:jc w:val="right"/>
        <w:rPr>
          <w:rFonts w:ascii="Arial" w:hAnsi="Arial" w:cs="Arial"/>
          <w:b/>
          <w:bCs/>
          <w:sz w:val="36"/>
          <w:szCs w:val="36"/>
        </w:rPr>
      </w:pPr>
    </w:p>
    <w:p w14:paraId="0F5AE30E" w14:textId="77777777" w:rsidR="00BC4617" w:rsidRPr="00BD25DF" w:rsidRDefault="00BC4617" w:rsidP="00003592">
      <w:pPr>
        <w:spacing w:after="0"/>
        <w:jc w:val="right"/>
        <w:rPr>
          <w:rFonts w:ascii="Arial" w:hAnsi="Arial" w:cs="Arial"/>
          <w:b/>
          <w:bCs/>
          <w:sz w:val="36"/>
          <w:szCs w:val="36"/>
        </w:rPr>
      </w:pPr>
      <w:r w:rsidRPr="00BD25DF">
        <w:rPr>
          <w:rFonts w:ascii="Arial" w:hAnsi="Arial" w:cs="Arial"/>
          <w:b/>
          <w:bCs/>
          <w:sz w:val="36"/>
          <w:szCs w:val="36"/>
        </w:rPr>
        <w:t>Assessment of Crop Losses Due to Wild Boar</w:t>
      </w:r>
      <w:r w:rsidR="00A6175D" w:rsidRPr="00BD25DF">
        <w:rPr>
          <w:rFonts w:ascii="Arial" w:hAnsi="Arial" w:cs="Arial"/>
          <w:b/>
          <w:bCs/>
          <w:sz w:val="36"/>
          <w:szCs w:val="36"/>
        </w:rPr>
        <w:t xml:space="preserve">, </w:t>
      </w:r>
      <w:r w:rsidR="00A6175D" w:rsidRPr="00BD25DF">
        <w:rPr>
          <w:rFonts w:ascii="Arial" w:hAnsi="Arial" w:cs="Arial"/>
          <w:b/>
          <w:bCs/>
          <w:i/>
          <w:iCs/>
          <w:sz w:val="36"/>
          <w:szCs w:val="36"/>
        </w:rPr>
        <w:t>Sus scrofa</w:t>
      </w:r>
      <w:r w:rsidR="00A6175D" w:rsidRPr="00BD25DF">
        <w:rPr>
          <w:rFonts w:ascii="Arial" w:hAnsi="Arial" w:cs="Arial"/>
          <w:b/>
          <w:bCs/>
          <w:sz w:val="36"/>
          <w:szCs w:val="36"/>
        </w:rPr>
        <w:t xml:space="preserve"> Linnaeus</w:t>
      </w:r>
      <w:r w:rsidRPr="00BD25DF">
        <w:rPr>
          <w:rFonts w:ascii="Arial" w:hAnsi="Arial" w:cs="Arial"/>
          <w:b/>
          <w:bCs/>
          <w:sz w:val="36"/>
          <w:szCs w:val="36"/>
        </w:rPr>
        <w:t xml:space="preserve"> in Cropping System of Vadodara District</w:t>
      </w:r>
    </w:p>
    <w:p w14:paraId="2CC558D8" w14:textId="77777777" w:rsidR="00003592" w:rsidRPr="00BD25DF" w:rsidRDefault="00003592" w:rsidP="00003592">
      <w:pPr>
        <w:spacing w:after="0"/>
        <w:jc w:val="right"/>
        <w:rPr>
          <w:rFonts w:ascii="Arial" w:hAnsi="Arial" w:cs="Arial"/>
          <w:b/>
          <w:bCs/>
          <w:sz w:val="36"/>
          <w:szCs w:val="36"/>
        </w:rPr>
      </w:pPr>
    </w:p>
    <w:p w14:paraId="29EE1842" w14:textId="77777777" w:rsidR="008372FF" w:rsidRPr="00BD25DF" w:rsidRDefault="008372FF" w:rsidP="00003592">
      <w:pPr>
        <w:spacing w:after="0"/>
        <w:jc w:val="right"/>
        <w:rPr>
          <w:rFonts w:ascii="Arial" w:hAnsi="Arial" w:cs="Arial"/>
          <w:b/>
          <w:bCs/>
          <w:sz w:val="36"/>
          <w:szCs w:val="36"/>
        </w:rPr>
      </w:pPr>
    </w:p>
    <w:bookmarkEnd w:id="0"/>
    <w:p w14:paraId="2E2561E3" w14:textId="77777777" w:rsidR="0068721B" w:rsidRPr="00BD25DF" w:rsidRDefault="00390993" w:rsidP="00C7083C">
      <w:pPr>
        <w:spacing w:after="0"/>
        <w:jc w:val="both"/>
        <w:rPr>
          <w:rFonts w:ascii="Arial" w:hAnsi="Arial" w:cs="Arial"/>
          <w:b/>
          <w:bCs/>
          <w:sz w:val="24"/>
          <w:szCs w:val="24"/>
        </w:rPr>
      </w:pPr>
      <w:r w:rsidRPr="00BD25DF">
        <w:rPr>
          <w:rFonts w:ascii="Arial" w:hAnsi="Arial" w:cs="Arial"/>
          <w:b/>
          <w:bCs/>
          <w:sz w:val="24"/>
          <w:szCs w:val="24"/>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017"/>
      </w:tblGrid>
      <w:tr w:rsidR="00003592" w:rsidRPr="00BD25DF" w14:paraId="7E8CC083" w14:textId="77777777" w:rsidTr="000D333B">
        <w:tc>
          <w:tcPr>
            <w:tcW w:w="9576" w:type="dxa"/>
            <w:shd w:val="clear" w:color="auto" w:fill="F2F2F2"/>
          </w:tcPr>
          <w:p w14:paraId="3B1995CB" w14:textId="77E0D97E" w:rsidR="002B5B28" w:rsidRDefault="002B5B28" w:rsidP="00D929BD">
            <w:pPr>
              <w:pStyle w:val="Heading3"/>
              <w:jc w:val="both"/>
            </w:pPr>
            <w:r>
              <w:t xml:space="preserve">Background: </w:t>
            </w:r>
            <w:r w:rsidRPr="002B5B28">
              <w:t>Wild boar (</w:t>
            </w:r>
            <w:r w:rsidRPr="002B5B28">
              <w:rPr>
                <w:i/>
                <w:iCs/>
              </w:rPr>
              <w:t>Sus scrofa</w:t>
            </w:r>
            <w:r w:rsidRPr="002B5B28">
              <w:t xml:space="preserve"> Linnaeus) can cause agricultural losses through both direct feeding and indirect physical damage to standing crops</w:t>
            </w:r>
          </w:p>
          <w:p w14:paraId="6B2906FF" w14:textId="5331DDDF" w:rsidR="00D929BD" w:rsidRPr="00BD25DF" w:rsidRDefault="00D929BD" w:rsidP="00D929BD">
            <w:pPr>
              <w:pStyle w:val="Heading3"/>
              <w:jc w:val="both"/>
              <w:rPr>
                <w:rFonts w:ascii="Arial" w:eastAsia="Times New Roman" w:hAnsi="Arial" w:cs="Arial"/>
                <w:lang w:bidi="hi-IN"/>
              </w:rPr>
            </w:pPr>
            <w:r w:rsidRPr="00BD25DF">
              <w:t>Aims: To assess the extent and pattern of crop damage caused by wild boar (</w:t>
            </w:r>
            <w:r w:rsidRPr="00BD25DF">
              <w:rPr>
                <w:i/>
              </w:rPr>
              <w:t>Sus scrofa</w:t>
            </w:r>
            <w:r w:rsidRPr="00BD25DF">
              <w:t xml:space="preserve"> Linnaeus) in the major cropping systems of Vadodara district, Gujarat, with emphasis on both direct feeding and indirect damage caused by </w:t>
            </w:r>
            <w:r w:rsidRPr="00BD25DF">
              <w:rPr>
                <w:i/>
              </w:rPr>
              <w:t>S. scrofa</w:t>
            </w:r>
            <w:r w:rsidRPr="00BD25DF">
              <w:t>.</w:t>
            </w:r>
          </w:p>
          <w:p w14:paraId="1FFE540F" w14:textId="77777777" w:rsidR="00D929BD" w:rsidRPr="00BD25DF" w:rsidRDefault="00D929BD" w:rsidP="00390993">
            <w:pPr>
              <w:pStyle w:val="Heading3"/>
              <w:jc w:val="both"/>
              <w:rPr>
                <w:rFonts w:ascii="Arial" w:hAnsi="Arial" w:cs="Arial"/>
                <w:b w:val="0"/>
                <w:bCs w:val="0"/>
              </w:rPr>
            </w:pPr>
            <w:r w:rsidRPr="00BD25DF">
              <w:t>Place and Duration of Study: The investigation was conducted in four blocks, viz., Desar, Karjan, Padra and Sinor, of Vadodara district, Gujarat, from September 2024 to October 2025.</w:t>
            </w:r>
          </w:p>
          <w:p w14:paraId="7AEB7AD1" w14:textId="77777777" w:rsidR="00D929BD" w:rsidRPr="00BD25DF" w:rsidRDefault="00D929BD" w:rsidP="00390993">
            <w:pPr>
              <w:pStyle w:val="Heading3"/>
              <w:jc w:val="both"/>
              <w:rPr>
                <w:rFonts w:ascii="Arial" w:hAnsi="Arial" w:cs="Arial"/>
              </w:rPr>
            </w:pPr>
            <w:r w:rsidRPr="00BD25DF">
              <w:t>Methodology: A total of 143 agricultural fields were surveyed through field observations, quadrat sampling, farmer interviews and a questionnaire. Crop damage was estimated using the quadrat method for closely spaced crops, whereas complete plant counts were used for widely spaced fruit crops. The nature of the damage, including feeding, trampling and lodging, was also recorded, along with information on farmers’ perceptions of wild-boar damage.</w:t>
            </w:r>
          </w:p>
          <w:p w14:paraId="36D3AD0C" w14:textId="77777777" w:rsidR="00D929BD" w:rsidRPr="00BD25DF" w:rsidRDefault="00D929BD" w:rsidP="00390993">
            <w:pPr>
              <w:pStyle w:val="Heading3"/>
              <w:jc w:val="both"/>
              <w:rPr>
                <w:rFonts w:ascii="Arial" w:hAnsi="Arial" w:cs="Arial"/>
                <w:b w:val="0"/>
                <w:bCs w:val="0"/>
              </w:rPr>
            </w:pPr>
            <w:r w:rsidRPr="00BD25DF">
              <w:t>Results: The highest mean crop damage was recorded in maize (15.84%), followed by banana (14.44%) and pearl millet (13.95%). Direct feeding damage was comparatively low, whereas substantial losses were associated with trampling and lodging during wild-boar movement. Damage was more pronounced in fields located near forest edges and roosting habitats. The majority of the interviewed farmers reported that crop damage was primarily caused by animal movement rather than feeding.</w:t>
            </w:r>
          </w:p>
          <w:p w14:paraId="71A2686B" w14:textId="77777777" w:rsidR="00003592" w:rsidRPr="00BD25DF" w:rsidRDefault="00D929BD" w:rsidP="00390993">
            <w:pPr>
              <w:pStyle w:val="Heading3"/>
              <w:jc w:val="both"/>
              <w:rPr>
                <w:rFonts w:ascii="Times New Roman" w:eastAsia="Times New Roman" w:hAnsi="Times New Roman" w:cs="Times New Roman"/>
                <w:sz w:val="24"/>
                <w:szCs w:val="24"/>
              </w:rPr>
            </w:pPr>
            <w:r w:rsidRPr="00BD25DF">
              <w:t xml:space="preserve">Conclusion: The study revealed that indirect damage caused by </w:t>
            </w:r>
            <w:r w:rsidRPr="00BD25DF">
              <w:rPr>
                <w:i/>
              </w:rPr>
              <w:t>S. scrofa</w:t>
            </w:r>
            <w:r w:rsidRPr="00BD25DF">
              <w:t>, particularly through trampling and lodging, contributes significantly to agricultural crop losses. Therefore, assessment and management strategies should consider both direct feeding and indirect movement-related damage, particularly in agricultural fields adjoining forested and wild-boar-prone habitats.</w:t>
            </w:r>
          </w:p>
        </w:tc>
      </w:tr>
    </w:tbl>
    <w:p w14:paraId="78C2544D" w14:textId="77777777" w:rsidR="00003592" w:rsidRPr="00BD25DF" w:rsidRDefault="00003592" w:rsidP="00C7083C">
      <w:pPr>
        <w:spacing w:after="0"/>
        <w:jc w:val="both"/>
        <w:rPr>
          <w:rFonts w:ascii="Arial" w:hAnsi="Arial" w:cs="Arial"/>
          <w:b/>
          <w:bCs/>
          <w:sz w:val="24"/>
          <w:szCs w:val="24"/>
        </w:rPr>
      </w:pPr>
    </w:p>
    <w:p w14:paraId="75202975" w14:textId="77777777" w:rsidR="0021107C" w:rsidRPr="00BD25DF" w:rsidRDefault="00C7083C" w:rsidP="0021107C">
      <w:pPr>
        <w:spacing w:after="0"/>
        <w:ind w:left="1170" w:hanging="1170"/>
        <w:rPr>
          <w:rFonts w:ascii="Arial" w:hAnsi="Arial" w:cs="Arial"/>
          <w:i/>
          <w:iCs/>
          <w:sz w:val="24"/>
          <w:szCs w:val="24"/>
        </w:rPr>
      </w:pPr>
      <w:r w:rsidRPr="00BD25DF">
        <w:rPr>
          <w:rFonts w:ascii="Arial" w:hAnsi="Arial" w:cs="Arial"/>
          <w:b/>
          <w:bCs/>
          <w:sz w:val="24"/>
          <w:szCs w:val="24"/>
        </w:rPr>
        <w:t xml:space="preserve">Keywords: </w:t>
      </w:r>
      <w:r w:rsidR="0021107C" w:rsidRPr="00BD25DF">
        <w:rPr>
          <w:rFonts w:ascii="Arial" w:hAnsi="Arial" w:cs="Arial"/>
          <w:i/>
          <w:iCs/>
          <w:sz w:val="24"/>
          <w:szCs w:val="24"/>
        </w:rPr>
        <w:t>Wild boar; Sus scrofa; crop damage; human-wildlife conflict; vertebrate pests; crop depredation; trampling; lodging; agricultural landscapes; GPS mapping; quadrat sampling; Vadodara</w:t>
      </w:r>
    </w:p>
    <w:p w14:paraId="0C9B9FE4" w14:textId="44E3E049" w:rsidR="00BA1860" w:rsidRPr="00BD25DF" w:rsidRDefault="001265B9" w:rsidP="0021107C">
      <w:pPr>
        <w:spacing w:after="0"/>
        <w:ind w:left="1170" w:hanging="1170"/>
        <w:rPr>
          <w:rFonts w:ascii="Arial" w:hAnsi="Arial" w:cs="Arial"/>
          <w:b/>
          <w:bCs/>
        </w:rPr>
      </w:pPr>
      <w:r w:rsidRPr="00BD25DF">
        <w:rPr>
          <w:rFonts w:ascii="Arial" w:hAnsi="Arial" w:cs="Arial"/>
          <w:b/>
          <w:bCs/>
        </w:rPr>
        <w:t>1. INTRODUCTION</w:t>
      </w:r>
      <w:r w:rsidR="00A6175D" w:rsidRPr="00BD25DF">
        <w:rPr>
          <w:rStyle w:val="Strong"/>
          <w:rFonts w:ascii="Arial" w:hAnsi="Arial" w:cs="Arial"/>
        </w:rPr>
        <w:t xml:space="preserve"> </w:t>
      </w:r>
    </w:p>
    <w:p w14:paraId="4951A1D4" w14:textId="77777777" w:rsidR="00BA1860" w:rsidRPr="00BD25DF" w:rsidRDefault="00A56A59" w:rsidP="007D3A68">
      <w:pPr>
        <w:pStyle w:val="pdq2pgselectionanchorcontainer"/>
        <w:spacing w:line="360" w:lineRule="auto"/>
        <w:ind w:firstLine="720"/>
        <w:jc w:val="both"/>
        <w:rPr>
          <w:rFonts w:ascii="Arial" w:hAnsi="Arial" w:cs="Arial"/>
          <w:sz w:val="22"/>
          <w:szCs w:val="22"/>
        </w:rPr>
      </w:pPr>
      <w:r w:rsidRPr="00BD25DF">
        <w:lastRenderedPageBreak/>
        <w:t xml:space="preserve">Agriculture is one of the most important sectors supporting global food security, rural livelihoods and economic development. It provides food, fibre, fodder and raw materials for numerous industries while serving as the primary source of income for millions of farming households worldwide. However, agricultural productivity is continually challenged by a range of biotic and abiotic factors that adversely affect crop growth and yield. In recent years, among the biotic constraints, damage caused by vertebrate pests has emerged as a significant concern, resulting in considerable economic losses and reduced agricultural productivity. Agriculture is frequently affected by vertebrate pests, which cause significant losses in crop production worldwide. Among mammalian vertebrate pests, the wild boar, </w:t>
      </w:r>
      <w:r w:rsidRPr="00BD25DF">
        <w:rPr>
          <w:i/>
        </w:rPr>
        <w:t>S. scrofa</w:t>
      </w:r>
      <w:r w:rsidRPr="00BD25DF">
        <w:t xml:space="preserve">, is regarded as one of the most destructive species because of its omnivorous feeding behaviour, high reproductive rate, adaptability and wide ecological distribution (Massei &amp; Genov, 2004; Barrios-Garcia &amp; Ballari, 2012). The wild boar is a highly adaptable animal and inhabits dense forests, scrublands, riverbanks, hilly regions and agricultural fields. It thrives particularly in areas where water, grass and food are readily available. During crop maturity, it tends to raid fields at night in search of food (Bhuva </w:t>
      </w:r>
      <w:r w:rsidRPr="00BD25DF">
        <w:rPr>
          <w:i/>
        </w:rPr>
        <w:t>et al.</w:t>
      </w:r>
      <w:r w:rsidRPr="00BD25DF">
        <w:t xml:space="preserve">, 2025). In India, increasing interactions between wild boars and agricultural landscapes have resulted in significant economic losses to farmers, particularly in areas adjoining forest ecosystems (Jathanna </w:t>
      </w:r>
      <w:r w:rsidRPr="00BD25DF">
        <w:rPr>
          <w:i/>
        </w:rPr>
        <w:t>et al.</w:t>
      </w:r>
      <w:r w:rsidRPr="00BD25DF">
        <w:t xml:space="preserve">, 2003; Chauhan </w:t>
      </w:r>
      <w:r w:rsidRPr="00BD25DF">
        <w:rPr>
          <w:i/>
        </w:rPr>
        <w:t>et al.</w:t>
      </w:r>
      <w:r w:rsidRPr="00BD25DF">
        <w:t xml:space="preserve">, 2009; Pandey </w:t>
      </w:r>
      <w:r w:rsidRPr="00BD25DF">
        <w:rPr>
          <w:i/>
        </w:rPr>
        <w:t>et al.</w:t>
      </w:r>
      <w:r w:rsidRPr="00BD25DF">
        <w:t xml:space="preserve">, 2019). Crop damage by wild boars occurs through direct consumption of plant material as well as indirect effects, including rooting, digging, trampling and lodging of standing crops. Although direct feeding damage has received considerable attention, losses resulting from trampling and the movement of wild boars through agricultural fields may represent a significant proportion of total crop damage (Schley &amp; Roper, 2003; Barrios-Garcia &amp; Ballari, 2012). Crop depredation is particularly severe in maize, paddy, pearl millet, groundnut, sugarcane, banana and various horticultural crops because of their high nutritional value and accessibility (Massei </w:t>
      </w:r>
      <w:r w:rsidRPr="00BD25DF">
        <w:rPr>
          <w:i/>
        </w:rPr>
        <w:t>et al.</w:t>
      </w:r>
      <w:r w:rsidRPr="00BD25DF">
        <w:t>, 2015). In India, wild boars are protected under Schedule III of the Wildlife Protection Act, 1972, which prohibits lethal control methods.</w:t>
      </w:r>
    </w:p>
    <w:p w14:paraId="5BBA1E1A" w14:textId="77777777" w:rsidR="00E646C6" w:rsidRPr="00BD25DF" w:rsidRDefault="00000000">
      <w:r w:rsidRPr="00BD25DF">
        <w:t>Recent studies of wildlife-related crop raiding also show that farmer surveys can complement field observations when characterising crop impacts and mitigation responses, including guarding and buffer-crop approaches (Zeh, 2025; Rusoke &amp; Orach-Meza, 2023).</w:t>
      </w:r>
    </w:p>
    <w:p w14:paraId="0E21AE5B" w14:textId="77777777" w:rsidR="00164128" w:rsidRPr="00BD25DF" w:rsidRDefault="00000000">
      <w:r w:rsidRPr="00BD25DF">
        <w:t xml:space="preserve">Recent field- and landscape-scale studies indicate that wild boar crop damage is spatially heterogeneous and is influenced by proximity to refuge habitat, crop accessibility, landscape structure and human disturbance. Such findings support the use of spatially explicit field assessments when identifying agricultural areas at elevated risk of crop raiding (Saito </w:t>
      </w:r>
      <w:r w:rsidRPr="00BD25DF">
        <w:rPr>
          <w:i/>
        </w:rPr>
        <w:t>et al.</w:t>
      </w:r>
      <w:r w:rsidRPr="00BD25DF">
        <w:t xml:space="preserve">, 2011; Cappa </w:t>
      </w:r>
      <w:r w:rsidRPr="00BD25DF">
        <w:rPr>
          <w:i/>
        </w:rPr>
        <w:t>et al.</w:t>
      </w:r>
      <w:r w:rsidRPr="00BD25DF">
        <w:t xml:space="preserve">, 2021; Ding </w:t>
      </w:r>
      <w:r w:rsidRPr="00BD25DF">
        <w:rPr>
          <w:i/>
        </w:rPr>
        <w:t>et al.</w:t>
      </w:r>
      <w:r w:rsidRPr="00BD25DF">
        <w:t>, 2023).</w:t>
      </w:r>
    </w:p>
    <w:p w14:paraId="3D2A838B" w14:textId="77777777" w:rsidR="00E646C6" w:rsidRPr="00BD25DF" w:rsidRDefault="00000000">
      <w:r w:rsidRPr="00BD25DF">
        <w:lastRenderedPageBreak/>
        <w:t xml:space="preserve">Recent wild-boar studies further demonstrate the value of combining field-level crop-loss assessment with farmer-reported impacts and spatial or remote-sensing approaches to quantify damage across agricultural landscapes (Magar </w:t>
      </w:r>
      <w:r w:rsidRPr="00BD25DF">
        <w:rPr>
          <w:i/>
        </w:rPr>
        <w:t>et al.</w:t>
      </w:r>
      <w:r w:rsidRPr="00BD25DF">
        <w:t xml:space="preserve">, 2024; Smith </w:t>
      </w:r>
      <w:r w:rsidRPr="00BD25DF">
        <w:rPr>
          <w:i/>
        </w:rPr>
        <w:t>et al.</w:t>
      </w:r>
      <w:r w:rsidRPr="00BD25DF">
        <w:t>, 2025).</w:t>
      </w:r>
    </w:p>
    <w:p w14:paraId="230544F6" w14:textId="77777777" w:rsidR="00164128" w:rsidRPr="00BD25DF" w:rsidRDefault="00000000">
      <w:r w:rsidRPr="00BD25DF">
        <w:t xml:space="preserve">Damage patterns can also vary among seasons and crop types because the attractiveness and availability of cultivated foods change with crop phenology and the surrounding resource environment. Long-term and multi-season assessments therefore provide a more robust basis for interpreting crop-specific losses and prioritising mitigation than assessments that assume uniform damage over time (Bobek </w:t>
      </w:r>
      <w:r w:rsidRPr="00BD25DF">
        <w:rPr>
          <w:i/>
        </w:rPr>
        <w:t>et al.</w:t>
      </w:r>
      <w:r w:rsidRPr="00BD25DF">
        <w:t xml:space="preserve">, 2017; Nasiadka </w:t>
      </w:r>
      <w:r w:rsidRPr="00BD25DF">
        <w:rPr>
          <w:i/>
        </w:rPr>
        <w:t>et al.</w:t>
      </w:r>
      <w:r w:rsidRPr="00BD25DF">
        <w:t>, 2025).</w:t>
      </w:r>
    </w:p>
    <w:p w14:paraId="1C336690" w14:textId="77777777" w:rsidR="00C7083C" w:rsidRPr="00BD25DF" w:rsidRDefault="00BA1860" w:rsidP="007D3A68">
      <w:pPr>
        <w:pStyle w:val="NormalWeb"/>
        <w:spacing w:line="360" w:lineRule="auto"/>
        <w:ind w:firstLine="720"/>
        <w:jc w:val="both"/>
        <w:rPr>
          <w:rFonts w:ascii="Arial" w:hAnsi="Arial" w:cs="Arial"/>
          <w:sz w:val="22"/>
          <w:szCs w:val="22"/>
        </w:rPr>
      </w:pPr>
      <w:r w:rsidRPr="00BD25DF">
        <w:t xml:space="preserve">Consequently, reports of crop depredation have increased in several states, including Karnataka, Maharashtra, Kerala, Himachal Pradesh and Tamil Nadu (Jathanna </w:t>
      </w:r>
      <w:r w:rsidRPr="00BD25DF">
        <w:rPr>
          <w:i/>
        </w:rPr>
        <w:t>et al.</w:t>
      </w:r>
      <w:r w:rsidRPr="00BD25DF">
        <w:t xml:space="preserve">, 2003; Karanth </w:t>
      </w:r>
      <w:r w:rsidRPr="00BD25DF">
        <w:rPr>
          <w:i/>
        </w:rPr>
        <w:t>et al.</w:t>
      </w:r>
      <w:r w:rsidRPr="00BD25DF">
        <w:t xml:space="preserve">, 2012). In Gujarat, vertebrate pests pose a significant challenge to agricultural production. According to Desai </w:t>
      </w:r>
      <w:r w:rsidRPr="00BD25DF">
        <w:rPr>
          <w:i/>
        </w:rPr>
        <w:t>et al.</w:t>
      </w:r>
      <w:r w:rsidRPr="00BD25DF">
        <w:t xml:space="preserve"> (2021), wild boar (</w:t>
      </w:r>
      <w:r w:rsidRPr="00BD25DF">
        <w:rPr>
          <w:i/>
        </w:rPr>
        <w:t>Sus scrofa</w:t>
      </w:r>
      <w:r w:rsidRPr="00BD25DF">
        <w:t>), blue bull (</w:t>
      </w:r>
      <w:r w:rsidRPr="00BD25DF">
        <w:rPr>
          <w:i/>
        </w:rPr>
        <w:t>Boselaphus tragocamelus</w:t>
      </w:r>
      <w:r w:rsidRPr="00BD25DF">
        <w:t>) and Indian wild ass (</w:t>
      </w:r>
      <w:r w:rsidRPr="00BD25DF">
        <w:rPr>
          <w:i/>
        </w:rPr>
        <w:t>Equus hemionus khur</w:t>
      </w:r>
      <w:r w:rsidRPr="00BD25DF">
        <w:t>) are the most destructive wildlife species causing crop damage, followed by chinkara (</w:t>
      </w:r>
      <w:r w:rsidRPr="00BD25DF">
        <w:rPr>
          <w:i/>
        </w:rPr>
        <w:t>Gazella bennettii</w:t>
      </w:r>
      <w:r w:rsidRPr="00BD25DF">
        <w:t xml:space="preserve">). These species inflict substantial economic losses across a wide range of crops. Assessment of crop damage is essential for estimating economic losses, identifying vulnerable crops and designing effective vertebrate-pest management strategies. Field-based methods such as quadrat sampling, direct plant counts and farmer interviews are widely used to estimate crop losses caused by wildlife because they provide quantitative estimates under field conditions (Chauhan </w:t>
      </w:r>
      <w:r w:rsidRPr="00BD25DF">
        <w:rPr>
          <w:i/>
        </w:rPr>
        <w:t>et al.</w:t>
      </w:r>
      <w:r w:rsidRPr="00BD25DF">
        <w:t>, 2009). Although wild boar damage has been reported from several parts of India, systematic information on the extent of crop losses and farmers’ management practices in Gujarat remains limited. Nevertheless, field-based evidence remains limited in Vadodara district regarding crop-specific wild boar losses that simultaneously account for direct feeding, indirect trampling and lodging, and spatial occurrence across major cropping systems. Therefore, the present investigation was undertaken to assess wild boar damage in major cropping systems of the Desar, Karjan, Padra and Sinor blocks of Vadodara district.</w:t>
      </w:r>
    </w:p>
    <w:p w14:paraId="7AF269F1" w14:textId="77777777" w:rsidR="00CD5903" w:rsidRPr="00BD25DF" w:rsidRDefault="001265B9" w:rsidP="00CD5903">
      <w:pPr>
        <w:rPr>
          <w:rFonts w:ascii="Arial" w:hAnsi="Arial" w:cs="Arial"/>
          <w:b/>
          <w:bCs/>
        </w:rPr>
      </w:pPr>
      <w:r w:rsidRPr="00BD25DF">
        <w:rPr>
          <w:rFonts w:ascii="Arial" w:hAnsi="Arial" w:cs="Arial"/>
          <w:b/>
          <w:bCs/>
        </w:rPr>
        <w:t xml:space="preserve">2. METHODOLOGY </w:t>
      </w:r>
    </w:p>
    <w:p w14:paraId="40D73544" w14:textId="77777777" w:rsidR="00CD5903" w:rsidRPr="00BD25DF" w:rsidRDefault="00CD5903" w:rsidP="009322B0">
      <w:pPr>
        <w:spacing w:after="0" w:line="360" w:lineRule="auto"/>
        <w:ind w:firstLine="720"/>
        <w:jc w:val="both"/>
        <w:rPr>
          <w:rFonts w:ascii="Arial" w:hAnsi="Arial" w:cs="Arial"/>
        </w:rPr>
      </w:pPr>
      <w:r w:rsidRPr="00BD25DF">
        <w:t xml:space="preserve">The study was conducted to estimate wild boar damage on cultivated land in four blocks, i.e., Desar, Karjan, Padra and Sinor, of Vadodara district from September 2024 to October 2025. Crop fields were monitored regularly, and observations were recorded on the number of damaged plants, total plant stands and measures taken to manage wild boar damage. The survey also employed farmer interviews and a questionnaire. Information was collected on farming trends, farm-holding sizes, cropping patterns and trends in crop patterns. In addition to crop details, damage caused by wild boar, percentage crop damage and preventive measures adopted by farmers to reduce crop damage were </w:t>
      </w:r>
      <w:r w:rsidRPr="00BD25DF">
        <w:lastRenderedPageBreak/>
        <w:t>recorded. Local farmers also reported the level and nature of crop damage caused by wild boars. The survey further documented farmers’ traditional knowledge to identify practices that are not preferred by wild boars. The geographical locations of wild boar occurrence and crop damage were recorded during field surveys using a device/mobile Global Positioning System (GPS), with geographic coordinates (latitude and longitude). The collected latitude and longitude data were imported into QGIS software version 3.44.12 and converted into a point layer using the appropriate geographic coordinates. The following two methods were employed to estimate damage caused by wild boar in crop fields.</w:t>
      </w:r>
    </w:p>
    <w:p w14:paraId="1B234F24" w14:textId="77777777" w:rsidR="00CD5903" w:rsidRPr="00BD25DF" w:rsidRDefault="00CD5903" w:rsidP="00CD5903">
      <w:pPr>
        <w:spacing w:line="360" w:lineRule="auto"/>
        <w:jc w:val="both"/>
        <w:rPr>
          <w:rFonts w:ascii="Arial" w:hAnsi="Arial" w:cs="Arial"/>
        </w:rPr>
      </w:pPr>
      <w:r w:rsidRPr="00BD25DF">
        <w:t>1. Quadrat method: In this method, 1 m × 1 m quadrats were laid randomly in the crop fields, and the percentage damage was calculated by counting the damaged plants in the quadrats.</w:t>
      </w:r>
    </w:p>
    <w:p w14:paraId="349FDEF6" w14:textId="77777777" w:rsidR="00CD5903" w:rsidRPr="00BD25DF" w:rsidRDefault="00CD5903" w:rsidP="00CD5903">
      <w:pPr>
        <w:jc w:val="both"/>
        <w:rPr>
          <w:rFonts w:ascii="Arial" w:hAnsi="Arial" w:cs="Arial"/>
        </w:rPr>
      </w:pPr>
      <w:r w:rsidRPr="00BD25DF">
        <w:rPr>
          <w:rFonts w:ascii="Arial" w:hAnsi="Arial" w:cs="Arial"/>
        </w:rPr>
        <w:t>Formula:</w:t>
      </w:r>
    </w:p>
    <w:p w14:paraId="743956C2" w14:textId="77777777" w:rsidR="00CD5903" w:rsidRPr="00BD25DF" w:rsidRDefault="00CD5903" w:rsidP="00CD5903">
      <w:pPr>
        <w:rPr>
          <w:rFonts w:ascii="Arial" w:hAnsi="Arial" w:cs="Arial"/>
        </w:rPr>
      </w:pPr>
      <m:oMathPara>
        <m:oMath>
          <m:r>
            <m:rPr>
              <m:sty m:val="p"/>
            </m:rPr>
            <w:rPr>
              <w:rFonts w:ascii="Cambria Math" w:hAnsi="Cambria Math" w:cs="Arial"/>
            </w:rPr>
            <m:t xml:space="preserve">Damage </m:t>
          </m:r>
          <m:d>
            <m:dPr>
              <m:ctrlPr>
                <w:rPr>
                  <w:rFonts w:ascii="Cambria Math" w:hAnsi="Cambria Math" w:cs="Arial"/>
                </w:rPr>
              </m:ctrlPr>
            </m:dPr>
            <m:e>
              <m:r>
                <m:rPr>
                  <m:sty m:val="p"/>
                </m:rPr>
                <w:rPr>
                  <w:rFonts w:ascii="Cambria Math" w:hAnsi="Cambria Math" w:cs="Arial"/>
                </w:rPr>
                <m:t>%</m:t>
              </m:r>
            </m:e>
          </m:d>
          <m:r>
            <w:rPr>
              <w:rFonts w:ascii="Cambria Math" w:hAnsi="Cambria Math" w:cs="Arial"/>
            </w:rPr>
            <m:t>=</m:t>
          </m:r>
          <m:f>
            <m:fPr>
              <m:ctrlPr>
                <w:rPr>
                  <w:rFonts w:ascii="Cambria Math" w:hAnsi="Cambria Math" w:cs="Arial"/>
                  <w:i/>
                </w:rPr>
              </m:ctrlPr>
            </m:fPr>
            <m:num>
              <m:r>
                <w:rPr>
                  <w:rFonts w:ascii="Cambria Math" w:hAnsi="Cambria Math" w:cs="Arial"/>
                </w:rPr>
                <m:t xml:space="preserve">Total number of damaged plants in all quadrats  </m:t>
              </m:r>
            </m:num>
            <m:den>
              <m:r>
                <w:rPr>
                  <w:rFonts w:ascii="Cambria Math" w:hAnsi="Cambria Math" w:cs="Arial"/>
                </w:rPr>
                <m:t xml:space="preserve">Total number of </m:t>
              </m:r>
              <m:d>
                <m:dPr>
                  <m:ctrlPr>
                    <w:rPr>
                      <w:rFonts w:ascii="Cambria Math" w:hAnsi="Cambria Math" w:cs="Arial"/>
                      <w:i/>
                    </w:rPr>
                  </m:ctrlPr>
                </m:dPr>
                <m:e>
                  <m:r>
                    <w:rPr>
                      <w:rFonts w:ascii="Cambria Math" w:hAnsi="Cambria Math" w:cs="Arial"/>
                    </w:rPr>
                    <m:t xml:space="preserve">plants in all </m:t>
                  </m:r>
                </m:e>
              </m:d>
              <m:r>
                <w:rPr>
                  <w:rFonts w:ascii="Cambria Math" w:hAnsi="Cambria Math" w:cs="Arial"/>
                </w:rPr>
                <m:t>quadrats studied</m:t>
              </m:r>
            </m:den>
          </m:f>
          <m:r>
            <m:rPr>
              <m:sty m:val="p"/>
            </m:rPr>
            <w:rPr>
              <w:rFonts w:ascii="Cambria Math" w:hAnsi="Cambria Math" w:cs="Arial"/>
            </w:rPr>
            <m:t xml:space="preserve">X </m:t>
          </m:r>
          <m:r>
            <w:rPr>
              <w:rFonts w:ascii="Cambria Math" w:hAnsi="Cambria Math" w:cs="Arial"/>
            </w:rPr>
            <m:t>100</m:t>
          </m:r>
        </m:oMath>
      </m:oMathPara>
    </w:p>
    <w:p w14:paraId="56C2570C" w14:textId="77777777" w:rsidR="00CD5903" w:rsidRPr="00BD25DF" w:rsidRDefault="00CD5903" w:rsidP="00CD5903">
      <w:pPr>
        <w:rPr>
          <w:rFonts w:ascii="Arial" w:hAnsi="Arial" w:cs="Arial"/>
        </w:rPr>
      </w:pPr>
      <m:oMathPara>
        <m:oMath>
          <m:r>
            <m:rPr>
              <m:sty m:val="p"/>
            </m:rPr>
            <w:rPr>
              <w:rFonts w:ascii="Cambria Math" w:hAnsi="Cambria Math" w:cs="Arial"/>
            </w:rPr>
            <m:t xml:space="preserve">Frequency </m:t>
          </m:r>
          <m:r>
            <w:rPr>
              <w:rFonts w:ascii="Cambria Math" w:hAnsi="Cambria Math" w:cs="Arial"/>
            </w:rPr>
            <m:t>=</m:t>
          </m:r>
          <m:f>
            <m:fPr>
              <m:ctrlPr>
                <w:rPr>
                  <w:rFonts w:ascii="Cambria Math" w:hAnsi="Cambria Math" w:cs="Arial"/>
                  <w:i/>
                </w:rPr>
              </m:ctrlPr>
            </m:fPr>
            <m:num>
              <m:r>
                <w:rPr>
                  <w:rFonts w:ascii="Cambria Math" w:hAnsi="Cambria Math" w:cs="Arial"/>
                </w:rPr>
                <m:t xml:space="preserve">Number of quadrats in which the damage noticed  </m:t>
              </m:r>
            </m:num>
            <m:den>
              <m:r>
                <w:rPr>
                  <w:rFonts w:ascii="Cambria Math" w:hAnsi="Cambria Math" w:cs="Arial"/>
                </w:rPr>
                <m:t>Total number of quadrats studied</m:t>
              </m:r>
            </m:den>
          </m:f>
          <m:r>
            <m:rPr>
              <m:sty m:val="p"/>
            </m:rPr>
            <w:rPr>
              <w:rFonts w:ascii="Cambria Math" w:hAnsi="Cambria Math" w:cs="Arial"/>
            </w:rPr>
            <m:t xml:space="preserve">X </m:t>
          </m:r>
          <m:r>
            <w:rPr>
              <w:rFonts w:ascii="Cambria Math" w:hAnsi="Cambria Math" w:cs="Arial"/>
            </w:rPr>
            <m:t>100</m:t>
          </m:r>
        </m:oMath>
      </m:oMathPara>
    </w:p>
    <w:p w14:paraId="789249E3" w14:textId="77777777" w:rsidR="00CD5903" w:rsidRPr="00BD25DF" w:rsidRDefault="00CD5903" w:rsidP="00CD5903">
      <w:pPr>
        <w:spacing w:after="0" w:line="240" w:lineRule="auto"/>
        <w:jc w:val="both"/>
        <w:rPr>
          <w:rFonts w:ascii="Arial" w:hAnsi="Arial" w:cs="Arial"/>
        </w:rPr>
      </w:pPr>
    </w:p>
    <w:p w14:paraId="1F298433" w14:textId="77777777" w:rsidR="0085516E" w:rsidRPr="00BD25DF" w:rsidRDefault="00CD5903" w:rsidP="00D42067">
      <w:pPr>
        <w:spacing w:line="360" w:lineRule="auto"/>
        <w:jc w:val="both"/>
        <w:rPr>
          <w:rFonts w:ascii="Arial" w:hAnsi="Arial" w:cs="Arial"/>
        </w:rPr>
      </w:pPr>
      <w:r w:rsidRPr="00BD25DF">
        <w:t>2. This method was used for fruit crops with wider spacing. Damaged plants in the selected crop field were counted, and the number of damaged plants was divided by the total number of planted plants or the seed rate of the crop in the selected field.</w:t>
      </w:r>
    </w:p>
    <w:p w14:paraId="16C16063" w14:textId="77777777" w:rsidR="00CD5903" w:rsidRPr="00BD25DF" w:rsidRDefault="001265B9" w:rsidP="00D42067">
      <w:pPr>
        <w:spacing w:line="360" w:lineRule="auto"/>
        <w:jc w:val="both"/>
        <w:rPr>
          <w:rFonts w:ascii="Arial" w:hAnsi="Arial" w:cs="Arial"/>
          <w:bCs/>
          <w:sz w:val="24"/>
          <w:szCs w:val="24"/>
          <w:lang w:val="en-IN" w:eastAsia="en-IN"/>
        </w:rPr>
      </w:pPr>
      <w:r w:rsidRPr="00BD25DF">
        <w:rPr>
          <w:rFonts w:ascii="Arial" w:hAnsi="Arial" w:cs="Arial"/>
          <w:b/>
          <w:sz w:val="24"/>
          <w:szCs w:val="24"/>
          <w:lang w:val="en-IN" w:eastAsia="en-IN"/>
        </w:rPr>
        <w:t>3. RESULT AND DISCUSSION</w:t>
      </w:r>
      <w:r w:rsidR="00CD5903" w:rsidRPr="00BD25DF">
        <w:rPr>
          <w:rFonts w:ascii="Arial" w:hAnsi="Arial" w:cs="Arial"/>
          <w:bCs/>
          <w:sz w:val="24"/>
          <w:szCs w:val="24"/>
          <w:lang w:val="en-IN" w:eastAsia="en-IN"/>
        </w:rPr>
        <w:t xml:space="preserve">: </w:t>
      </w:r>
    </w:p>
    <w:p w14:paraId="139B70DD" w14:textId="77777777" w:rsidR="00164128" w:rsidRPr="00BD25DF" w:rsidRDefault="00000000">
      <w:r w:rsidRPr="00BD25DF">
        <w:rPr>
          <w:b/>
        </w:rPr>
        <w:t>3.1 Seasonal pattern and early-stage crop damage</w:t>
      </w:r>
    </w:p>
    <w:p w14:paraId="4D4578EB" w14:textId="77777777" w:rsidR="00B961D9" w:rsidRPr="00BD25DF" w:rsidRDefault="00B961D9" w:rsidP="00B961D9">
      <w:pPr>
        <w:spacing w:line="360" w:lineRule="auto"/>
        <w:ind w:firstLine="720"/>
        <w:jc w:val="both"/>
        <w:rPr>
          <w:rFonts w:ascii="Arial" w:hAnsi="Arial" w:cs="Arial"/>
        </w:rPr>
      </w:pPr>
      <w:r w:rsidRPr="00BD25DF">
        <w:t>Monitoring of vertebrate-pest damage to crops was conducted in Vadodara district from September 2024 to October 2025. Crop damage was higher during the post-monsoon season, primarily due to the depletion of natural food and water resources, which compelled animals to raid agricultural fields in groups. Direct plant damage was observed using the quadrat method. In the majority of surveyed fields, wild boar feeding damage was negligible and was mainly confined to digging up sown seeds and feeding on tender leaves during the early crop-growth stage.</w:t>
      </w:r>
    </w:p>
    <w:p w14:paraId="7D3CB6C5" w14:textId="77777777" w:rsidR="00164128" w:rsidRPr="00BD25DF" w:rsidRDefault="00000000">
      <w:r w:rsidRPr="00BD25DF">
        <w:t xml:space="preserve">The observed post-monsoon concentration of damage is consistent with evidence that wild boar depredation varies temporally with crop availability, crop developmental stage and seasonal changes in alternative food resources. Studies from agricultural landscapes have documented marked seasonal shifts in the frequency and composition of crop damage, indicating that the timing of monitoring is important when interpreting field-level loss estimates (Bobek et al., 2017; Cappa et al., 2021; </w:t>
      </w:r>
      <w:proofErr w:type="spellStart"/>
      <w:r w:rsidRPr="00BD25DF">
        <w:t>Nasiadka</w:t>
      </w:r>
      <w:proofErr w:type="spellEnd"/>
      <w:r w:rsidRPr="00BD25DF">
        <w:t xml:space="preserve"> et al., 2025).</w:t>
      </w:r>
    </w:p>
    <w:p w14:paraId="1D3C96E2" w14:textId="77777777" w:rsidR="00164128" w:rsidRPr="00BD25DF" w:rsidRDefault="00000000">
      <w:r w:rsidRPr="00BD25DF">
        <w:rPr>
          <w:b/>
        </w:rPr>
        <w:lastRenderedPageBreak/>
        <w:t>3.2 Spatial distribution and landscape context</w:t>
      </w:r>
    </w:p>
    <w:p w14:paraId="3875248F" w14:textId="77777777" w:rsidR="00507EA1" w:rsidRPr="00BD25DF" w:rsidRDefault="00507EA1" w:rsidP="00507EA1">
      <w:pPr>
        <w:spacing w:line="360" w:lineRule="auto"/>
        <w:ind w:firstLine="720"/>
        <w:jc w:val="both"/>
        <w:rPr>
          <w:rFonts w:ascii="Arial" w:hAnsi="Arial" w:cs="Arial"/>
          <w:lang w:eastAsia="en-IN"/>
        </w:rPr>
      </w:pPr>
      <w:r w:rsidRPr="00BD25DF">
        <w:t>During the survey in Vadodara district, wild boar occurrences were recorded at multiple locations within the surveyed agricultural landscape. The spatial pattern of these records indicated that wild boar were widely distributed rather than confined to a particular locality, with occurrences recorded across different agricultural areas of the district. Geographic coordinates collected during field observations were used to map these locations and visualise the distribution of wild boar in relation to agricultural areas (Fig. 1). The presence of wild boar in croplands may be influenced by the availability of crops as food sources and the accessibility of nearby shelter and refuge habitats. Agricultural fields situated close to forest patches, riverine habitats and other relatively undisturbed areas may offer favourable conditions by providing both food and cover, thereby facilitating frequent movement of wild boar into crop fields. Variation in occurrence patterns may further be related to crop type, crop growth stage, water availability and surrounding habitat conditions.</w:t>
      </w:r>
    </w:p>
    <w:p w14:paraId="01084E3B" w14:textId="77777777" w:rsidR="000E7652" w:rsidRPr="00BD25DF" w:rsidRDefault="000E7652">
      <w:r w:rsidRPr="00BD25DF">
        <w:t>Fig. 1: Distribution pattern mapping of wild boar using GPS</w:t>
      </w:r>
    </w:p>
    <w:p w14:paraId="36ADDD77" w14:textId="77777777" w:rsidR="000E7652" w:rsidRPr="00BD25DF" w:rsidRDefault="000E7652"/>
    <w:p w14:paraId="4715E244" w14:textId="77777777" w:rsidR="00164128" w:rsidRPr="00BD25DF" w:rsidRDefault="00000000">
      <w:r w:rsidRPr="00BD25DF">
        <w:t>The spatial association with forest patches, riverine habitats and other refuge areas is supported by studies showing that wild boar crop-damage risk is often related to forest-edge proximity, landscape configuration and access to cover. GPS- and GIS-based investigations have further demonstrated that damage risk can be concentrated at habitat–farmland interfaces, although the relative importance of individual landscape variables may differ among regions (</w:t>
      </w:r>
      <w:proofErr w:type="spellStart"/>
      <w:r w:rsidRPr="00BD25DF">
        <w:t>Thurfjell</w:t>
      </w:r>
      <w:proofErr w:type="spellEnd"/>
      <w:r w:rsidRPr="00BD25DF">
        <w:t xml:space="preserve"> et al., 2009; Saito et al., 2011; Ding et al., 2023; </w:t>
      </w:r>
      <w:proofErr w:type="spellStart"/>
      <w:r w:rsidRPr="00BD25DF">
        <w:t>Eshtiaghi</w:t>
      </w:r>
      <w:proofErr w:type="spellEnd"/>
      <w:r w:rsidRPr="00BD25DF">
        <w:t xml:space="preserve"> et al., 2024).</w:t>
      </w:r>
    </w:p>
    <w:p w14:paraId="2D962D4F" w14:textId="77777777" w:rsidR="00C575D6" w:rsidRPr="00BD25DF" w:rsidRDefault="00C575D6" w:rsidP="00507EA1">
      <w:pPr>
        <w:spacing w:line="360" w:lineRule="auto"/>
        <w:ind w:firstLine="720"/>
        <w:jc w:val="both"/>
        <w:rPr>
          <w:rFonts w:ascii="Arial" w:hAnsi="Arial" w:cs="Arial"/>
          <w:bCs/>
          <w:lang w:eastAsia="en-IN"/>
        </w:rPr>
      </w:pPr>
    </w:p>
    <w:p w14:paraId="75550B09" w14:textId="77777777" w:rsidR="002F0527" w:rsidRPr="00BD25DF" w:rsidRDefault="00507EA1" w:rsidP="00B961D9">
      <w:pPr>
        <w:pStyle w:val="NormalWeb"/>
        <w:spacing w:line="360" w:lineRule="auto"/>
        <w:jc w:val="center"/>
        <w:rPr>
          <w:rFonts w:ascii="Arial" w:hAnsi="Arial" w:cs="Arial"/>
          <w:bCs/>
        </w:rPr>
      </w:pPr>
      <w:r w:rsidRPr="00BD25DF">
        <w:rPr>
          <w:rFonts w:ascii="Arial" w:hAnsi="Arial" w:cs="Arial"/>
          <w:noProof/>
          <w:lang w:val="en-IN" w:eastAsia="en-IN" w:bidi="gu-IN"/>
          <w14:ligatures w14:val="standardContextual"/>
        </w:rPr>
        <w:lastRenderedPageBreak/>
        <w:drawing>
          <wp:anchor distT="0" distB="0" distL="114300" distR="114300" simplePos="0" relativeHeight="251659264" behindDoc="0" locked="0" layoutInCell="1" allowOverlap="1" wp14:anchorId="4A1341D9" wp14:editId="5FD1F00E">
            <wp:simplePos x="0" y="0"/>
            <wp:positionH relativeFrom="column">
              <wp:posOffset>-95250</wp:posOffset>
            </wp:positionH>
            <wp:positionV relativeFrom="paragraph">
              <wp:posOffset>0</wp:posOffset>
            </wp:positionV>
            <wp:extent cx="5732145" cy="3651250"/>
            <wp:effectExtent l="0" t="0" r="1905" b="6350"/>
            <wp:wrapThrough wrapText="bothSides">
              <wp:wrapPolygon edited="0">
                <wp:start x="0" y="0"/>
                <wp:lineTo x="0" y="21525"/>
                <wp:lineTo x="21535" y="21525"/>
                <wp:lineTo x="21535" y="0"/>
                <wp:lineTo x="0" y="0"/>
              </wp:wrapPolygon>
            </wp:wrapThrough>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magewise map.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732145" cy="3651250"/>
                    </a:xfrm>
                    <a:prstGeom prst="rect">
                      <a:avLst/>
                    </a:prstGeom>
                  </pic:spPr>
                </pic:pic>
              </a:graphicData>
            </a:graphic>
            <wp14:sizeRelV relativeFrom="margin">
              <wp14:pctHeight>0</wp14:pctHeight>
            </wp14:sizeRelV>
          </wp:anchor>
        </w:drawing>
      </w:r>
      <w:r w:rsidR="002F0527" w:rsidRPr="00BD25DF">
        <w:rPr>
          <w:rFonts w:ascii="Arial" w:hAnsi="Arial" w:cs="Arial"/>
        </w:rPr>
        <w:t>Fig. 2: Crop and location specific damage pattern by wild boar using GPS</w:t>
      </w:r>
    </w:p>
    <w:p w14:paraId="5A954238" w14:textId="77777777" w:rsidR="00164128" w:rsidRPr="00BD25DF" w:rsidRDefault="00000000">
      <w:r w:rsidRPr="00BD25DF">
        <w:rPr>
          <w:b/>
        </w:rPr>
        <w:t>3.3 Crop-specific damage magnitude</w:t>
      </w:r>
    </w:p>
    <w:p w14:paraId="2B1A3231" w14:textId="77777777" w:rsidR="002F0527" w:rsidRPr="00BD25DF" w:rsidRDefault="004B42D3" w:rsidP="004B42D3">
      <w:pPr>
        <w:ind w:firstLine="720"/>
        <w:jc w:val="both"/>
        <w:rPr>
          <w:rFonts w:ascii="Arial" w:hAnsi="Arial" w:cs="Arial"/>
          <w:sz w:val="24"/>
          <w:szCs w:val="24"/>
          <w:lang w:eastAsia="en-IN"/>
        </w:rPr>
      </w:pPr>
      <w:r w:rsidRPr="00BD25DF">
        <w:t xml:space="preserve">The distribution map of Vadodara district provides a baseline for identifying areas with a higher likelihood of wild boar occurrence. Moreover, assessment based on crop type and damage intensity revealed that crop damage was both location- and crop-specific, with substantial variation in the level of damage recorded among agricultural fields. A total of 143 fields were surveyed for wild boar damage in different crops. Wild boar damage to banana plants was monitored in 18 fields, and the mean damage was 14.44% (Table 1 and Fig. 2). The mean damage to maize in seven fields was 15.84%. According to Amici </w:t>
      </w:r>
      <w:r w:rsidRPr="00BD25DF">
        <w:rPr>
          <w:i/>
        </w:rPr>
        <w:t>et al.</w:t>
      </w:r>
      <w:r w:rsidRPr="00BD25DF">
        <w:t xml:space="preserve"> (2012), cereals were the most frequently damaged crops (46.48%); among these, maize was the most affected (22.98% of cases), followed by durum wheat (13.84%), oats (4.18%), barley (3.52%) and soft wheat (1.96%). Wild boar damage to pearl millet was monitored in six fields, with a mean damage of 13.95%. Baduni </w:t>
      </w:r>
      <w:r w:rsidRPr="00BD25DF">
        <w:rPr>
          <w:i/>
        </w:rPr>
        <w:t>et al.</w:t>
      </w:r>
      <w:r w:rsidRPr="00BD25DF">
        <w:t xml:space="preserve"> (2025) observed that wild pigs injured or harmed humans, with the highest number of casualties recorded in forest areas (67.8%), followed by agricultural fields (19.7%) and villages (5.8%). In Rajasthan, wild boar caused greater losses than nilgai in bajra (18.9%) and green gram (13.9%) (Anonymous, 2025). According to Sunitha </w:t>
      </w:r>
      <w:r w:rsidRPr="00BD25DF">
        <w:rPr>
          <w:i/>
        </w:rPr>
        <w:t>et al.</w:t>
      </w:r>
      <w:r w:rsidRPr="00BD25DF">
        <w:t xml:space="preserve"> (2026), damage due to wild boar infestation at Hyderabad ranged from 17% to 48%, depending on crop type and season.</w:t>
      </w:r>
    </w:p>
    <w:p w14:paraId="27043F18" w14:textId="77777777" w:rsidR="00164128" w:rsidRPr="00BD25DF" w:rsidRDefault="00000000">
      <w:r w:rsidRPr="00BD25DF">
        <w:t xml:space="preserve">The relatively high mean damage recorded in maize, banana and pearl millet should be interpreted as crop- and site-specific rather than as a universal ranking of susceptibility. Previous studies have reported substantial variation in damage among cereals, grasslands and other crop categories, with maize frequently representing an important component of wild boar damage where it is available; </w:t>
      </w:r>
      <w:r w:rsidRPr="00BD25DF">
        <w:lastRenderedPageBreak/>
        <w:t xml:space="preserve">however, the magnitude of loss depends on local crop composition, phenology, field configuration and wild boar abundance (Bobek et al., 2017; Cappa et al., 2021; </w:t>
      </w:r>
      <w:proofErr w:type="spellStart"/>
      <w:r w:rsidRPr="00BD25DF">
        <w:t>Nasiadka</w:t>
      </w:r>
      <w:proofErr w:type="spellEnd"/>
      <w:r w:rsidRPr="00BD25DF">
        <w:t xml:space="preserve"> et al., 2025).</w:t>
      </w:r>
    </w:p>
    <w:p w14:paraId="68F54585" w14:textId="77777777" w:rsidR="00FF12FB" w:rsidRPr="00BD25DF" w:rsidRDefault="00FF12FB" w:rsidP="00FF12FB">
      <w:pPr>
        <w:rPr>
          <w:rFonts w:ascii="Arial" w:hAnsi="Arial" w:cs="Arial"/>
          <w:lang w:val="en-IN"/>
        </w:rPr>
        <w:sectPr w:rsidR="00FF12FB" w:rsidRPr="00BD25DF" w:rsidSect="008372FF">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440" w:right="1440" w:bottom="1440" w:left="1440" w:header="720" w:footer="720" w:gutter="0"/>
          <w:pgNumType w:start="1"/>
          <w:cols w:space="720"/>
          <w:docGrid w:linePitch="360"/>
        </w:sectPr>
      </w:pPr>
    </w:p>
    <w:tbl>
      <w:tblPr>
        <w:tblStyle w:val="TableGrid110"/>
        <w:tblpPr w:leftFromText="180" w:rightFromText="180" w:vertAnchor="page" w:horzAnchor="margin" w:tblpY="1057"/>
        <w:tblW w:w="0" w:type="auto"/>
        <w:tblLayout w:type="fixed"/>
        <w:tblLook w:val="04A0" w:firstRow="1" w:lastRow="0" w:firstColumn="1" w:lastColumn="0" w:noHBand="0" w:noVBand="1"/>
      </w:tblPr>
      <w:tblGrid>
        <w:gridCol w:w="715"/>
        <w:gridCol w:w="1551"/>
        <w:gridCol w:w="614"/>
        <w:gridCol w:w="810"/>
        <w:gridCol w:w="1710"/>
        <w:gridCol w:w="885"/>
        <w:gridCol w:w="1455"/>
        <w:gridCol w:w="1440"/>
        <w:gridCol w:w="1530"/>
        <w:gridCol w:w="1440"/>
        <w:gridCol w:w="1260"/>
      </w:tblGrid>
      <w:tr w:rsidR="0089670E" w:rsidRPr="00BD25DF" w14:paraId="5073C88C" w14:textId="77777777" w:rsidTr="0089670E">
        <w:trPr>
          <w:trHeight w:val="276"/>
        </w:trPr>
        <w:tc>
          <w:tcPr>
            <w:tcW w:w="13410" w:type="dxa"/>
            <w:gridSpan w:val="11"/>
            <w:tcBorders>
              <w:top w:val="nil"/>
              <w:left w:val="nil"/>
              <w:right w:val="nil"/>
            </w:tcBorders>
            <w:noWrap/>
            <w:vAlign w:val="center"/>
          </w:tcPr>
          <w:p w14:paraId="2478FC4C" w14:textId="77777777" w:rsidR="0089670E" w:rsidRPr="00BD25DF" w:rsidRDefault="0089670E" w:rsidP="00B961D9">
            <w:pPr>
              <w:spacing w:after="0" w:line="240" w:lineRule="auto"/>
              <w:rPr>
                <w:rFonts w:ascii="Arial" w:eastAsia="Times New Roman" w:hAnsi="Arial" w:cs="Arial"/>
                <w:b/>
                <w:bCs/>
                <w:sz w:val="24"/>
                <w:szCs w:val="24"/>
                <w:lang w:eastAsia="en-IN"/>
              </w:rPr>
            </w:pPr>
            <w:r w:rsidRPr="00BD25DF">
              <w:rPr>
                <w:rFonts w:ascii="Arial" w:hAnsi="Arial" w:cs="Arial"/>
                <w:b/>
                <w:bCs/>
                <w:sz w:val="24"/>
                <w:szCs w:val="24"/>
              </w:rPr>
              <w:lastRenderedPageBreak/>
              <w:t>Table 1: Damage by wild boar to agricultural crops</w:t>
            </w:r>
          </w:p>
        </w:tc>
      </w:tr>
      <w:tr w:rsidR="0089670E" w:rsidRPr="00BD25DF" w14:paraId="2D91FD82" w14:textId="77777777" w:rsidTr="007713FD">
        <w:trPr>
          <w:trHeight w:val="1242"/>
        </w:trPr>
        <w:tc>
          <w:tcPr>
            <w:tcW w:w="715" w:type="dxa"/>
            <w:vMerge w:val="restart"/>
            <w:noWrap/>
            <w:vAlign w:val="center"/>
            <w:hideMark/>
          </w:tcPr>
          <w:p w14:paraId="04E19401"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r w:rsidRPr="00BD25DF">
              <w:rPr>
                <w:rFonts w:ascii="Arial" w:eastAsia="Times New Roman" w:hAnsi="Arial" w:cs="Arial"/>
                <w:b/>
                <w:bCs/>
                <w:sz w:val="24"/>
                <w:szCs w:val="24"/>
                <w:lang w:eastAsia="en-IN"/>
              </w:rPr>
              <w:t>Sr.</w:t>
            </w:r>
          </w:p>
          <w:p w14:paraId="5CF7A87A"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eastAsia="en-IN"/>
              </w:rPr>
              <w:t>No.</w:t>
            </w:r>
          </w:p>
        </w:tc>
        <w:tc>
          <w:tcPr>
            <w:tcW w:w="1551" w:type="dxa"/>
            <w:vMerge w:val="restart"/>
            <w:noWrap/>
            <w:vAlign w:val="center"/>
            <w:hideMark/>
          </w:tcPr>
          <w:p w14:paraId="2407406A"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eastAsia="en-IN"/>
              </w:rPr>
              <w:t>Name of the crop cultivated</w:t>
            </w:r>
          </w:p>
        </w:tc>
        <w:tc>
          <w:tcPr>
            <w:tcW w:w="1424" w:type="dxa"/>
            <w:gridSpan w:val="2"/>
            <w:noWrap/>
            <w:vAlign w:val="center"/>
            <w:hideMark/>
          </w:tcPr>
          <w:p w14:paraId="453EF228"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eastAsia="en-IN"/>
              </w:rPr>
              <w:t>No. of field surveyed</w:t>
            </w:r>
          </w:p>
          <w:p w14:paraId="1ADCC598"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p>
        </w:tc>
        <w:tc>
          <w:tcPr>
            <w:tcW w:w="1710" w:type="dxa"/>
            <w:vMerge w:val="restart"/>
            <w:noWrap/>
            <w:vAlign w:val="center"/>
            <w:hideMark/>
          </w:tcPr>
          <w:p w14:paraId="229522A0"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hAnsi="Arial" w:cs="Arial"/>
                <w:b/>
                <w:bCs/>
                <w:sz w:val="24"/>
                <w:szCs w:val="24"/>
              </w:rPr>
              <w:t>Total trees / quadrates</w:t>
            </w:r>
          </w:p>
        </w:tc>
        <w:tc>
          <w:tcPr>
            <w:tcW w:w="885" w:type="dxa"/>
            <w:vMerge w:val="restart"/>
            <w:vAlign w:val="center"/>
          </w:tcPr>
          <w:p w14:paraId="4E5E15C3" w14:textId="77777777" w:rsidR="0089670E" w:rsidRPr="00BD25DF" w:rsidRDefault="0089670E" w:rsidP="00B961D9">
            <w:pPr>
              <w:spacing w:after="0" w:line="240" w:lineRule="auto"/>
              <w:jc w:val="center"/>
              <w:rPr>
                <w:rFonts w:ascii="Arial" w:hAnsi="Arial" w:cs="Arial"/>
                <w:b/>
                <w:bCs/>
                <w:sz w:val="24"/>
                <w:szCs w:val="24"/>
              </w:rPr>
            </w:pPr>
            <w:r w:rsidRPr="00BD25DF">
              <w:rPr>
                <w:rFonts w:ascii="Arial" w:hAnsi="Arial" w:cs="Arial"/>
                <w:b/>
                <w:bCs/>
                <w:sz w:val="24"/>
                <w:szCs w:val="24"/>
              </w:rPr>
              <w:t>Plant</w:t>
            </w:r>
          </w:p>
          <w:p w14:paraId="0A75B82E"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hAnsi="Arial" w:cs="Arial"/>
                <w:b/>
                <w:bCs/>
                <w:sz w:val="24"/>
                <w:szCs w:val="24"/>
              </w:rPr>
              <w:t>(s)/ m²</w:t>
            </w:r>
          </w:p>
        </w:tc>
        <w:tc>
          <w:tcPr>
            <w:tcW w:w="1455" w:type="dxa"/>
            <w:vMerge w:val="restart"/>
            <w:vAlign w:val="center"/>
          </w:tcPr>
          <w:p w14:paraId="6127641F"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hAnsi="Arial" w:cs="Arial"/>
                <w:b/>
                <w:bCs/>
                <w:sz w:val="24"/>
                <w:szCs w:val="24"/>
              </w:rPr>
              <w:t>Total plants in quadrates</w:t>
            </w:r>
          </w:p>
        </w:tc>
        <w:tc>
          <w:tcPr>
            <w:tcW w:w="1440" w:type="dxa"/>
            <w:vMerge w:val="restart"/>
            <w:noWrap/>
            <w:vAlign w:val="center"/>
            <w:hideMark/>
          </w:tcPr>
          <w:p w14:paraId="3F38E7EE"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val="en-IN" w:eastAsia="en-IN"/>
              </w:rPr>
              <w:t>Total No. of damaged plants in all quadrat</w:t>
            </w:r>
          </w:p>
        </w:tc>
        <w:tc>
          <w:tcPr>
            <w:tcW w:w="1530" w:type="dxa"/>
            <w:vMerge w:val="restart"/>
            <w:noWrap/>
            <w:vAlign w:val="center"/>
            <w:hideMark/>
          </w:tcPr>
          <w:p w14:paraId="05267A2B"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val="en-IN" w:eastAsia="en-IN"/>
              </w:rPr>
              <w:t>Damage (%)</w:t>
            </w:r>
          </w:p>
        </w:tc>
        <w:tc>
          <w:tcPr>
            <w:tcW w:w="1440" w:type="dxa"/>
            <w:vMerge w:val="restart"/>
            <w:noWrap/>
            <w:vAlign w:val="center"/>
            <w:hideMark/>
          </w:tcPr>
          <w:p w14:paraId="30297BE5"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r w:rsidRPr="00BD25DF">
              <w:rPr>
                <w:rFonts w:ascii="Arial" w:eastAsia="Times New Roman" w:hAnsi="Arial" w:cs="Arial"/>
                <w:b/>
                <w:bCs/>
                <w:sz w:val="24"/>
                <w:szCs w:val="24"/>
                <w:lang w:val="en-IN" w:eastAsia="en-IN"/>
              </w:rPr>
              <w:t>Frequency</w:t>
            </w:r>
          </w:p>
        </w:tc>
        <w:tc>
          <w:tcPr>
            <w:tcW w:w="1260" w:type="dxa"/>
            <w:vMerge w:val="restart"/>
            <w:vAlign w:val="center"/>
          </w:tcPr>
          <w:p w14:paraId="4282C37A"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r w:rsidRPr="00BD25DF">
              <w:rPr>
                <w:rFonts w:ascii="Arial" w:eastAsia="Times New Roman" w:hAnsi="Arial" w:cs="Arial"/>
                <w:b/>
                <w:bCs/>
                <w:sz w:val="24"/>
                <w:szCs w:val="24"/>
                <w:lang w:eastAsia="en-IN"/>
              </w:rPr>
              <w:t>Range</w:t>
            </w:r>
          </w:p>
        </w:tc>
      </w:tr>
      <w:tr w:rsidR="0089670E" w:rsidRPr="00BD25DF" w14:paraId="7131E595" w14:textId="77777777" w:rsidTr="007713FD">
        <w:trPr>
          <w:trHeight w:val="637"/>
        </w:trPr>
        <w:tc>
          <w:tcPr>
            <w:tcW w:w="715" w:type="dxa"/>
            <w:vMerge/>
            <w:noWrap/>
            <w:vAlign w:val="center"/>
          </w:tcPr>
          <w:p w14:paraId="54B72411"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p>
        </w:tc>
        <w:tc>
          <w:tcPr>
            <w:tcW w:w="1551" w:type="dxa"/>
            <w:vMerge/>
            <w:noWrap/>
            <w:vAlign w:val="center"/>
          </w:tcPr>
          <w:p w14:paraId="10EF70BA"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p>
        </w:tc>
        <w:tc>
          <w:tcPr>
            <w:tcW w:w="614" w:type="dxa"/>
            <w:noWrap/>
            <w:vAlign w:val="center"/>
          </w:tcPr>
          <w:p w14:paraId="4CC44D29"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r w:rsidRPr="00BD25DF">
              <w:rPr>
                <w:rFonts w:ascii="Arial" w:eastAsia="Times New Roman" w:hAnsi="Arial" w:cs="Arial"/>
                <w:b/>
                <w:bCs/>
                <w:sz w:val="24"/>
                <w:szCs w:val="24"/>
                <w:lang w:eastAsia="en-IN"/>
              </w:rPr>
              <w:t>No.</w:t>
            </w:r>
          </w:p>
        </w:tc>
        <w:tc>
          <w:tcPr>
            <w:tcW w:w="810" w:type="dxa"/>
            <w:vAlign w:val="center"/>
          </w:tcPr>
          <w:p w14:paraId="21D10393"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r w:rsidRPr="00BD25DF">
              <w:rPr>
                <w:rFonts w:ascii="Arial" w:eastAsia="Times New Roman" w:hAnsi="Arial" w:cs="Arial"/>
                <w:b/>
                <w:bCs/>
                <w:sz w:val="24"/>
                <w:szCs w:val="24"/>
                <w:lang w:eastAsia="en-IN"/>
              </w:rPr>
              <w:t>Area (ha)</w:t>
            </w:r>
          </w:p>
        </w:tc>
        <w:tc>
          <w:tcPr>
            <w:tcW w:w="1710" w:type="dxa"/>
            <w:vMerge/>
            <w:noWrap/>
            <w:vAlign w:val="center"/>
          </w:tcPr>
          <w:p w14:paraId="6A82E488" w14:textId="77777777" w:rsidR="0089670E" w:rsidRPr="00BD25DF" w:rsidRDefault="0089670E" w:rsidP="00B961D9">
            <w:pPr>
              <w:spacing w:after="0" w:line="240" w:lineRule="auto"/>
              <w:jc w:val="center"/>
              <w:rPr>
                <w:rFonts w:ascii="Arial" w:hAnsi="Arial" w:cs="Arial"/>
                <w:b/>
                <w:bCs/>
                <w:sz w:val="24"/>
                <w:szCs w:val="24"/>
              </w:rPr>
            </w:pPr>
          </w:p>
        </w:tc>
        <w:tc>
          <w:tcPr>
            <w:tcW w:w="885" w:type="dxa"/>
            <w:vMerge/>
            <w:vAlign w:val="center"/>
          </w:tcPr>
          <w:p w14:paraId="3A863635" w14:textId="77777777" w:rsidR="0089670E" w:rsidRPr="00BD25DF" w:rsidRDefault="0089670E" w:rsidP="00B961D9">
            <w:pPr>
              <w:spacing w:after="0" w:line="240" w:lineRule="auto"/>
              <w:jc w:val="center"/>
              <w:rPr>
                <w:rFonts w:ascii="Arial" w:hAnsi="Arial" w:cs="Arial"/>
                <w:b/>
                <w:bCs/>
                <w:sz w:val="24"/>
                <w:szCs w:val="24"/>
              </w:rPr>
            </w:pPr>
          </w:p>
        </w:tc>
        <w:tc>
          <w:tcPr>
            <w:tcW w:w="1455" w:type="dxa"/>
            <w:vMerge/>
            <w:vAlign w:val="center"/>
          </w:tcPr>
          <w:p w14:paraId="49DA724F" w14:textId="77777777" w:rsidR="0089670E" w:rsidRPr="00BD25DF" w:rsidRDefault="0089670E" w:rsidP="00B961D9">
            <w:pPr>
              <w:spacing w:after="0" w:line="240" w:lineRule="auto"/>
              <w:jc w:val="center"/>
              <w:rPr>
                <w:rFonts w:ascii="Arial" w:hAnsi="Arial" w:cs="Arial"/>
                <w:b/>
                <w:bCs/>
                <w:sz w:val="24"/>
                <w:szCs w:val="24"/>
              </w:rPr>
            </w:pPr>
          </w:p>
        </w:tc>
        <w:tc>
          <w:tcPr>
            <w:tcW w:w="1440" w:type="dxa"/>
            <w:vMerge/>
            <w:noWrap/>
            <w:vAlign w:val="center"/>
          </w:tcPr>
          <w:p w14:paraId="5C601F7B"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p>
        </w:tc>
        <w:tc>
          <w:tcPr>
            <w:tcW w:w="1530" w:type="dxa"/>
            <w:vMerge/>
            <w:noWrap/>
            <w:vAlign w:val="center"/>
          </w:tcPr>
          <w:p w14:paraId="6EA4A944"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p>
        </w:tc>
        <w:tc>
          <w:tcPr>
            <w:tcW w:w="1440" w:type="dxa"/>
            <w:vMerge/>
            <w:noWrap/>
            <w:vAlign w:val="center"/>
          </w:tcPr>
          <w:p w14:paraId="3DFE9202" w14:textId="77777777" w:rsidR="0089670E" w:rsidRPr="00BD25DF" w:rsidRDefault="0089670E" w:rsidP="00B961D9">
            <w:pPr>
              <w:spacing w:after="0" w:line="240" w:lineRule="auto"/>
              <w:jc w:val="center"/>
              <w:rPr>
                <w:rFonts w:ascii="Arial" w:eastAsia="Times New Roman" w:hAnsi="Arial" w:cs="Arial"/>
                <w:b/>
                <w:bCs/>
                <w:sz w:val="24"/>
                <w:szCs w:val="24"/>
                <w:lang w:val="en-IN" w:eastAsia="en-IN"/>
              </w:rPr>
            </w:pPr>
          </w:p>
        </w:tc>
        <w:tc>
          <w:tcPr>
            <w:tcW w:w="1260" w:type="dxa"/>
            <w:vMerge/>
            <w:vAlign w:val="center"/>
          </w:tcPr>
          <w:p w14:paraId="6A343DC0" w14:textId="77777777" w:rsidR="0089670E" w:rsidRPr="00BD25DF" w:rsidRDefault="0089670E" w:rsidP="00B961D9">
            <w:pPr>
              <w:spacing w:after="0" w:line="240" w:lineRule="auto"/>
              <w:jc w:val="center"/>
              <w:rPr>
                <w:rFonts w:ascii="Arial" w:eastAsia="Times New Roman" w:hAnsi="Arial" w:cs="Arial"/>
                <w:b/>
                <w:bCs/>
                <w:sz w:val="24"/>
                <w:szCs w:val="24"/>
                <w:lang w:eastAsia="en-IN"/>
              </w:rPr>
            </w:pPr>
          </w:p>
        </w:tc>
      </w:tr>
      <w:tr w:rsidR="0089670E" w:rsidRPr="00BD25DF" w14:paraId="0AB71BE7" w14:textId="77777777" w:rsidTr="007713FD">
        <w:trPr>
          <w:trHeight w:val="290"/>
        </w:trPr>
        <w:tc>
          <w:tcPr>
            <w:tcW w:w="715" w:type="dxa"/>
            <w:noWrap/>
          </w:tcPr>
          <w:p w14:paraId="2241887B"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w:t>
            </w:r>
          </w:p>
        </w:tc>
        <w:tc>
          <w:tcPr>
            <w:tcW w:w="1551" w:type="dxa"/>
            <w:noWrap/>
            <w:vAlign w:val="center"/>
          </w:tcPr>
          <w:p w14:paraId="471D9A3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Banana</w:t>
            </w:r>
          </w:p>
        </w:tc>
        <w:tc>
          <w:tcPr>
            <w:tcW w:w="614" w:type="dxa"/>
            <w:noWrap/>
            <w:vAlign w:val="center"/>
          </w:tcPr>
          <w:p w14:paraId="55B13CE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18</w:t>
            </w:r>
          </w:p>
        </w:tc>
        <w:tc>
          <w:tcPr>
            <w:tcW w:w="810" w:type="dxa"/>
            <w:vAlign w:val="center"/>
          </w:tcPr>
          <w:p w14:paraId="0B79D0A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45</w:t>
            </w:r>
          </w:p>
        </w:tc>
        <w:tc>
          <w:tcPr>
            <w:tcW w:w="1710" w:type="dxa"/>
            <w:noWrap/>
            <w:vAlign w:val="center"/>
          </w:tcPr>
          <w:p w14:paraId="5B4701CB"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90000</w:t>
            </w:r>
          </w:p>
        </w:tc>
        <w:tc>
          <w:tcPr>
            <w:tcW w:w="885" w:type="dxa"/>
            <w:vAlign w:val="center"/>
          </w:tcPr>
          <w:p w14:paraId="4E1CA22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3B84E6F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749C774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13000</w:t>
            </w:r>
          </w:p>
        </w:tc>
        <w:tc>
          <w:tcPr>
            <w:tcW w:w="1530" w:type="dxa"/>
            <w:noWrap/>
            <w:vAlign w:val="center"/>
          </w:tcPr>
          <w:p w14:paraId="3199B75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14.44</w:t>
            </w:r>
          </w:p>
        </w:tc>
        <w:tc>
          <w:tcPr>
            <w:tcW w:w="1440" w:type="dxa"/>
            <w:noWrap/>
            <w:vAlign w:val="center"/>
          </w:tcPr>
          <w:p w14:paraId="711A591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1AD8D02D"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0.0-15.0</w:t>
            </w:r>
          </w:p>
        </w:tc>
      </w:tr>
      <w:tr w:rsidR="0089670E" w:rsidRPr="00BD25DF" w14:paraId="1E00F025" w14:textId="77777777" w:rsidTr="007713FD">
        <w:trPr>
          <w:trHeight w:val="276"/>
        </w:trPr>
        <w:tc>
          <w:tcPr>
            <w:tcW w:w="715" w:type="dxa"/>
            <w:noWrap/>
          </w:tcPr>
          <w:p w14:paraId="2DB6205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w:t>
            </w:r>
          </w:p>
        </w:tc>
        <w:tc>
          <w:tcPr>
            <w:tcW w:w="1551" w:type="dxa"/>
            <w:noWrap/>
            <w:vAlign w:val="center"/>
          </w:tcPr>
          <w:p w14:paraId="3F02B47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Citrus</w:t>
            </w:r>
          </w:p>
        </w:tc>
        <w:tc>
          <w:tcPr>
            <w:tcW w:w="614" w:type="dxa"/>
            <w:noWrap/>
            <w:vAlign w:val="center"/>
          </w:tcPr>
          <w:p w14:paraId="65D3234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03</w:t>
            </w:r>
          </w:p>
        </w:tc>
        <w:tc>
          <w:tcPr>
            <w:tcW w:w="810" w:type="dxa"/>
            <w:vAlign w:val="center"/>
          </w:tcPr>
          <w:p w14:paraId="6FFD755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08</w:t>
            </w:r>
          </w:p>
        </w:tc>
        <w:tc>
          <w:tcPr>
            <w:tcW w:w="1710" w:type="dxa"/>
            <w:noWrap/>
            <w:vAlign w:val="center"/>
          </w:tcPr>
          <w:p w14:paraId="698C8CC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8070</w:t>
            </w:r>
          </w:p>
        </w:tc>
        <w:tc>
          <w:tcPr>
            <w:tcW w:w="885" w:type="dxa"/>
            <w:vAlign w:val="center"/>
          </w:tcPr>
          <w:p w14:paraId="5001DBC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725841B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3EDD278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100</w:t>
            </w:r>
          </w:p>
        </w:tc>
        <w:tc>
          <w:tcPr>
            <w:tcW w:w="1530" w:type="dxa"/>
            <w:noWrap/>
            <w:vAlign w:val="center"/>
          </w:tcPr>
          <w:p w14:paraId="454316A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1.24</w:t>
            </w:r>
          </w:p>
        </w:tc>
        <w:tc>
          <w:tcPr>
            <w:tcW w:w="1440" w:type="dxa"/>
            <w:noWrap/>
            <w:vAlign w:val="center"/>
          </w:tcPr>
          <w:p w14:paraId="39C7E02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5.0</w:t>
            </w:r>
          </w:p>
        </w:tc>
        <w:tc>
          <w:tcPr>
            <w:tcW w:w="1260" w:type="dxa"/>
            <w:vAlign w:val="center"/>
          </w:tcPr>
          <w:p w14:paraId="43EE09F6"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0.0-5.0</w:t>
            </w:r>
          </w:p>
        </w:tc>
      </w:tr>
      <w:tr w:rsidR="0089670E" w:rsidRPr="00BD25DF" w14:paraId="71F40D97" w14:textId="77777777" w:rsidTr="007713FD">
        <w:trPr>
          <w:trHeight w:val="276"/>
        </w:trPr>
        <w:tc>
          <w:tcPr>
            <w:tcW w:w="715" w:type="dxa"/>
            <w:noWrap/>
          </w:tcPr>
          <w:p w14:paraId="250983C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w:t>
            </w:r>
          </w:p>
        </w:tc>
        <w:tc>
          <w:tcPr>
            <w:tcW w:w="1551" w:type="dxa"/>
            <w:noWrap/>
            <w:vAlign w:val="center"/>
          </w:tcPr>
          <w:p w14:paraId="79101B1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Guava</w:t>
            </w:r>
          </w:p>
        </w:tc>
        <w:tc>
          <w:tcPr>
            <w:tcW w:w="614" w:type="dxa"/>
            <w:noWrap/>
            <w:vAlign w:val="center"/>
          </w:tcPr>
          <w:p w14:paraId="79EC1FF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03</w:t>
            </w:r>
          </w:p>
        </w:tc>
        <w:tc>
          <w:tcPr>
            <w:tcW w:w="810" w:type="dxa"/>
            <w:vAlign w:val="center"/>
          </w:tcPr>
          <w:p w14:paraId="729416A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23</w:t>
            </w:r>
          </w:p>
        </w:tc>
        <w:tc>
          <w:tcPr>
            <w:tcW w:w="1710" w:type="dxa"/>
            <w:noWrap/>
            <w:vAlign w:val="center"/>
          </w:tcPr>
          <w:p w14:paraId="36352A1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1250</w:t>
            </w:r>
          </w:p>
        </w:tc>
        <w:tc>
          <w:tcPr>
            <w:tcW w:w="885" w:type="dxa"/>
            <w:vAlign w:val="center"/>
          </w:tcPr>
          <w:p w14:paraId="309C2A6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7213121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60AA25C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1530" w:type="dxa"/>
            <w:noWrap/>
            <w:vAlign w:val="center"/>
          </w:tcPr>
          <w:p w14:paraId="7A77C49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0.80</w:t>
            </w:r>
          </w:p>
        </w:tc>
        <w:tc>
          <w:tcPr>
            <w:tcW w:w="1440" w:type="dxa"/>
            <w:noWrap/>
            <w:vAlign w:val="center"/>
          </w:tcPr>
          <w:p w14:paraId="5FBCCBE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3.0</w:t>
            </w:r>
          </w:p>
        </w:tc>
        <w:tc>
          <w:tcPr>
            <w:tcW w:w="1260" w:type="dxa"/>
            <w:vAlign w:val="center"/>
          </w:tcPr>
          <w:p w14:paraId="68E69BCE"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0.0-3.0</w:t>
            </w:r>
          </w:p>
        </w:tc>
      </w:tr>
      <w:tr w:rsidR="0089670E" w:rsidRPr="00BD25DF" w14:paraId="52FB69EF" w14:textId="77777777" w:rsidTr="007713FD">
        <w:trPr>
          <w:trHeight w:val="276"/>
        </w:trPr>
        <w:tc>
          <w:tcPr>
            <w:tcW w:w="715" w:type="dxa"/>
            <w:noWrap/>
          </w:tcPr>
          <w:p w14:paraId="3ABA5F4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w:t>
            </w:r>
          </w:p>
        </w:tc>
        <w:tc>
          <w:tcPr>
            <w:tcW w:w="1551" w:type="dxa"/>
            <w:noWrap/>
            <w:vAlign w:val="center"/>
          </w:tcPr>
          <w:p w14:paraId="1AE6FA2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Mango</w:t>
            </w:r>
          </w:p>
        </w:tc>
        <w:tc>
          <w:tcPr>
            <w:tcW w:w="614" w:type="dxa"/>
            <w:noWrap/>
            <w:vAlign w:val="center"/>
          </w:tcPr>
          <w:p w14:paraId="2A1729D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w:t>
            </w:r>
          </w:p>
        </w:tc>
        <w:tc>
          <w:tcPr>
            <w:tcW w:w="810" w:type="dxa"/>
            <w:vAlign w:val="center"/>
          </w:tcPr>
          <w:p w14:paraId="55AE0DF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74</w:t>
            </w:r>
          </w:p>
        </w:tc>
        <w:tc>
          <w:tcPr>
            <w:tcW w:w="1710" w:type="dxa"/>
            <w:noWrap/>
            <w:vAlign w:val="center"/>
          </w:tcPr>
          <w:p w14:paraId="115B11FB"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8000</w:t>
            </w:r>
          </w:p>
        </w:tc>
        <w:tc>
          <w:tcPr>
            <w:tcW w:w="885" w:type="dxa"/>
            <w:vAlign w:val="center"/>
          </w:tcPr>
          <w:p w14:paraId="6DCD7BB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7F0FD16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1CE23A6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200</w:t>
            </w:r>
          </w:p>
        </w:tc>
        <w:tc>
          <w:tcPr>
            <w:tcW w:w="1530" w:type="dxa"/>
            <w:noWrap/>
            <w:vAlign w:val="center"/>
          </w:tcPr>
          <w:p w14:paraId="2DE792B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2.50</w:t>
            </w:r>
          </w:p>
        </w:tc>
        <w:tc>
          <w:tcPr>
            <w:tcW w:w="1440" w:type="dxa"/>
            <w:noWrap/>
            <w:vAlign w:val="center"/>
          </w:tcPr>
          <w:p w14:paraId="27F3E4F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5.0</w:t>
            </w:r>
          </w:p>
        </w:tc>
        <w:tc>
          <w:tcPr>
            <w:tcW w:w="1260" w:type="dxa"/>
            <w:vAlign w:val="center"/>
          </w:tcPr>
          <w:p w14:paraId="52A304C9"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0.0-5.0</w:t>
            </w:r>
          </w:p>
        </w:tc>
      </w:tr>
      <w:tr w:rsidR="0089670E" w:rsidRPr="00BD25DF" w14:paraId="28B72F37" w14:textId="77777777" w:rsidTr="007713FD">
        <w:trPr>
          <w:trHeight w:val="276"/>
        </w:trPr>
        <w:tc>
          <w:tcPr>
            <w:tcW w:w="715" w:type="dxa"/>
            <w:noWrap/>
          </w:tcPr>
          <w:p w14:paraId="121BEAA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w:t>
            </w:r>
          </w:p>
        </w:tc>
        <w:tc>
          <w:tcPr>
            <w:tcW w:w="1551" w:type="dxa"/>
            <w:noWrap/>
            <w:vAlign w:val="center"/>
          </w:tcPr>
          <w:p w14:paraId="54054FD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Papaya</w:t>
            </w:r>
          </w:p>
        </w:tc>
        <w:tc>
          <w:tcPr>
            <w:tcW w:w="614" w:type="dxa"/>
            <w:noWrap/>
            <w:vAlign w:val="center"/>
          </w:tcPr>
          <w:p w14:paraId="6AD603F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07</w:t>
            </w:r>
          </w:p>
        </w:tc>
        <w:tc>
          <w:tcPr>
            <w:tcW w:w="810" w:type="dxa"/>
            <w:vAlign w:val="center"/>
          </w:tcPr>
          <w:p w14:paraId="2F63E2EB"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21</w:t>
            </w:r>
          </w:p>
        </w:tc>
        <w:tc>
          <w:tcPr>
            <w:tcW w:w="1710" w:type="dxa"/>
            <w:noWrap/>
            <w:vAlign w:val="center"/>
          </w:tcPr>
          <w:p w14:paraId="26051B5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57500</w:t>
            </w:r>
          </w:p>
        </w:tc>
        <w:tc>
          <w:tcPr>
            <w:tcW w:w="885" w:type="dxa"/>
            <w:vAlign w:val="center"/>
          </w:tcPr>
          <w:p w14:paraId="2CF623B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55" w:type="dxa"/>
            <w:vAlign w:val="center"/>
          </w:tcPr>
          <w:p w14:paraId="79C4A77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w:t>
            </w:r>
          </w:p>
        </w:tc>
        <w:tc>
          <w:tcPr>
            <w:tcW w:w="1440" w:type="dxa"/>
            <w:noWrap/>
            <w:vAlign w:val="center"/>
          </w:tcPr>
          <w:p w14:paraId="0858D8A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5000</w:t>
            </w:r>
          </w:p>
        </w:tc>
        <w:tc>
          <w:tcPr>
            <w:tcW w:w="1530" w:type="dxa"/>
            <w:noWrap/>
            <w:vAlign w:val="center"/>
          </w:tcPr>
          <w:p w14:paraId="537CF58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8.70</w:t>
            </w:r>
          </w:p>
        </w:tc>
        <w:tc>
          <w:tcPr>
            <w:tcW w:w="1440" w:type="dxa"/>
            <w:noWrap/>
            <w:vAlign w:val="center"/>
          </w:tcPr>
          <w:p w14:paraId="7BE535D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234EFFC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0.0-10.0</w:t>
            </w:r>
          </w:p>
        </w:tc>
      </w:tr>
      <w:tr w:rsidR="0089670E" w:rsidRPr="00BD25DF" w14:paraId="2A6F294F" w14:textId="77777777" w:rsidTr="007713FD">
        <w:trPr>
          <w:trHeight w:val="276"/>
        </w:trPr>
        <w:tc>
          <w:tcPr>
            <w:tcW w:w="715" w:type="dxa"/>
            <w:noWrap/>
          </w:tcPr>
          <w:p w14:paraId="169B141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6</w:t>
            </w:r>
          </w:p>
        </w:tc>
        <w:tc>
          <w:tcPr>
            <w:tcW w:w="1551" w:type="dxa"/>
            <w:noWrap/>
            <w:vAlign w:val="center"/>
          </w:tcPr>
          <w:p w14:paraId="565F932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Pearl millet</w:t>
            </w:r>
          </w:p>
        </w:tc>
        <w:tc>
          <w:tcPr>
            <w:tcW w:w="614" w:type="dxa"/>
            <w:noWrap/>
            <w:vAlign w:val="center"/>
          </w:tcPr>
          <w:p w14:paraId="2B9CE0E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06</w:t>
            </w:r>
          </w:p>
        </w:tc>
        <w:tc>
          <w:tcPr>
            <w:tcW w:w="810" w:type="dxa"/>
            <w:vAlign w:val="center"/>
          </w:tcPr>
          <w:p w14:paraId="3C6C344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3.5</w:t>
            </w:r>
          </w:p>
        </w:tc>
        <w:tc>
          <w:tcPr>
            <w:tcW w:w="1710" w:type="dxa"/>
            <w:noWrap/>
            <w:vAlign w:val="center"/>
          </w:tcPr>
          <w:p w14:paraId="1E1DD95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30</w:t>
            </w:r>
          </w:p>
        </w:tc>
        <w:tc>
          <w:tcPr>
            <w:tcW w:w="885" w:type="dxa"/>
            <w:vAlign w:val="center"/>
          </w:tcPr>
          <w:p w14:paraId="7A27A0C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22.22</w:t>
            </w:r>
          </w:p>
        </w:tc>
        <w:tc>
          <w:tcPr>
            <w:tcW w:w="1455" w:type="dxa"/>
            <w:vAlign w:val="center"/>
          </w:tcPr>
          <w:p w14:paraId="5D4F67F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666.60</w:t>
            </w:r>
          </w:p>
        </w:tc>
        <w:tc>
          <w:tcPr>
            <w:tcW w:w="1440" w:type="dxa"/>
            <w:noWrap/>
            <w:vAlign w:val="center"/>
          </w:tcPr>
          <w:p w14:paraId="4A53D31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93</w:t>
            </w:r>
          </w:p>
        </w:tc>
        <w:tc>
          <w:tcPr>
            <w:tcW w:w="1530" w:type="dxa"/>
            <w:noWrap/>
            <w:vAlign w:val="center"/>
          </w:tcPr>
          <w:p w14:paraId="0CD5A57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13.95</w:t>
            </w:r>
          </w:p>
        </w:tc>
        <w:tc>
          <w:tcPr>
            <w:tcW w:w="1440" w:type="dxa"/>
            <w:noWrap/>
            <w:vAlign w:val="center"/>
          </w:tcPr>
          <w:p w14:paraId="7B3ABCF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16.6</w:t>
            </w:r>
          </w:p>
        </w:tc>
        <w:tc>
          <w:tcPr>
            <w:tcW w:w="1260" w:type="dxa"/>
            <w:vAlign w:val="center"/>
          </w:tcPr>
          <w:p w14:paraId="176F7884"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0.0-18.0</w:t>
            </w:r>
          </w:p>
        </w:tc>
      </w:tr>
      <w:tr w:rsidR="0089670E" w:rsidRPr="00BD25DF" w14:paraId="6A9D4C46" w14:textId="77777777" w:rsidTr="007713FD">
        <w:trPr>
          <w:trHeight w:val="276"/>
        </w:trPr>
        <w:tc>
          <w:tcPr>
            <w:tcW w:w="715" w:type="dxa"/>
            <w:noWrap/>
          </w:tcPr>
          <w:p w14:paraId="05908EE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7</w:t>
            </w:r>
          </w:p>
        </w:tc>
        <w:tc>
          <w:tcPr>
            <w:tcW w:w="1551" w:type="dxa"/>
            <w:noWrap/>
            <w:vAlign w:val="center"/>
          </w:tcPr>
          <w:p w14:paraId="15C5CC5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Cucurbits</w:t>
            </w:r>
          </w:p>
        </w:tc>
        <w:tc>
          <w:tcPr>
            <w:tcW w:w="614" w:type="dxa"/>
            <w:noWrap/>
            <w:vAlign w:val="center"/>
          </w:tcPr>
          <w:p w14:paraId="603C07F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16</w:t>
            </w:r>
          </w:p>
        </w:tc>
        <w:tc>
          <w:tcPr>
            <w:tcW w:w="810" w:type="dxa"/>
            <w:vAlign w:val="center"/>
          </w:tcPr>
          <w:p w14:paraId="7A0A153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78</w:t>
            </w:r>
          </w:p>
        </w:tc>
        <w:tc>
          <w:tcPr>
            <w:tcW w:w="1710" w:type="dxa"/>
            <w:noWrap/>
            <w:vAlign w:val="center"/>
          </w:tcPr>
          <w:p w14:paraId="6FDE0A8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80</w:t>
            </w:r>
          </w:p>
        </w:tc>
        <w:tc>
          <w:tcPr>
            <w:tcW w:w="885" w:type="dxa"/>
            <w:vAlign w:val="center"/>
          </w:tcPr>
          <w:p w14:paraId="34467B3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0.67</w:t>
            </w:r>
          </w:p>
        </w:tc>
        <w:tc>
          <w:tcPr>
            <w:tcW w:w="1455" w:type="dxa"/>
            <w:vAlign w:val="center"/>
          </w:tcPr>
          <w:p w14:paraId="0EF2B4C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53.60</w:t>
            </w:r>
          </w:p>
        </w:tc>
        <w:tc>
          <w:tcPr>
            <w:tcW w:w="1440" w:type="dxa"/>
            <w:noWrap/>
            <w:vAlign w:val="center"/>
          </w:tcPr>
          <w:p w14:paraId="100E9D3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w:t>
            </w:r>
          </w:p>
        </w:tc>
        <w:tc>
          <w:tcPr>
            <w:tcW w:w="1530" w:type="dxa"/>
            <w:noWrap/>
            <w:vAlign w:val="center"/>
          </w:tcPr>
          <w:p w14:paraId="1BB2668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9.33</w:t>
            </w:r>
          </w:p>
        </w:tc>
        <w:tc>
          <w:tcPr>
            <w:tcW w:w="1440" w:type="dxa"/>
            <w:noWrap/>
            <w:vAlign w:val="center"/>
          </w:tcPr>
          <w:p w14:paraId="261331B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6.2</w:t>
            </w:r>
          </w:p>
        </w:tc>
        <w:tc>
          <w:tcPr>
            <w:tcW w:w="1260" w:type="dxa"/>
            <w:vAlign w:val="center"/>
          </w:tcPr>
          <w:p w14:paraId="49660A13"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0.0-10.0</w:t>
            </w:r>
          </w:p>
        </w:tc>
      </w:tr>
      <w:tr w:rsidR="0089670E" w:rsidRPr="00BD25DF" w14:paraId="10BEDBEA" w14:textId="77777777" w:rsidTr="007713FD">
        <w:trPr>
          <w:trHeight w:val="276"/>
        </w:trPr>
        <w:tc>
          <w:tcPr>
            <w:tcW w:w="715" w:type="dxa"/>
            <w:noWrap/>
          </w:tcPr>
          <w:p w14:paraId="2F83FD4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w:t>
            </w:r>
          </w:p>
        </w:tc>
        <w:tc>
          <w:tcPr>
            <w:tcW w:w="1551" w:type="dxa"/>
            <w:noWrap/>
            <w:vAlign w:val="center"/>
          </w:tcPr>
          <w:p w14:paraId="75999E6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Chili</w:t>
            </w:r>
          </w:p>
        </w:tc>
        <w:tc>
          <w:tcPr>
            <w:tcW w:w="614" w:type="dxa"/>
            <w:noWrap/>
            <w:vAlign w:val="center"/>
          </w:tcPr>
          <w:p w14:paraId="215EEC6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w:t>
            </w:r>
          </w:p>
        </w:tc>
        <w:tc>
          <w:tcPr>
            <w:tcW w:w="810" w:type="dxa"/>
            <w:vAlign w:val="center"/>
          </w:tcPr>
          <w:p w14:paraId="519FDF3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22</w:t>
            </w:r>
          </w:p>
        </w:tc>
        <w:tc>
          <w:tcPr>
            <w:tcW w:w="1710" w:type="dxa"/>
            <w:noWrap/>
            <w:vAlign w:val="center"/>
          </w:tcPr>
          <w:p w14:paraId="7D42485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70</w:t>
            </w:r>
          </w:p>
        </w:tc>
        <w:tc>
          <w:tcPr>
            <w:tcW w:w="885" w:type="dxa"/>
            <w:vAlign w:val="center"/>
          </w:tcPr>
          <w:p w14:paraId="72DE473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2.78</w:t>
            </w:r>
          </w:p>
        </w:tc>
        <w:tc>
          <w:tcPr>
            <w:tcW w:w="1455" w:type="dxa"/>
            <w:vAlign w:val="center"/>
          </w:tcPr>
          <w:p w14:paraId="545FBEF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194.60</w:t>
            </w:r>
          </w:p>
        </w:tc>
        <w:tc>
          <w:tcPr>
            <w:tcW w:w="1440" w:type="dxa"/>
            <w:noWrap/>
            <w:vAlign w:val="center"/>
          </w:tcPr>
          <w:p w14:paraId="782DA81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1530" w:type="dxa"/>
            <w:noWrap/>
            <w:vAlign w:val="center"/>
          </w:tcPr>
          <w:p w14:paraId="0A95D06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5.14</w:t>
            </w:r>
          </w:p>
        </w:tc>
        <w:tc>
          <w:tcPr>
            <w:tcW w:w="1440" w:type="dxa"/>
            <w:noWrap/>
            <w:vAlign w:val="center"/>
          </w:tcPr>
          <w:p w14:paraId="3068975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7.1</w:t>
            </w:r>
          </w:p>
        </w:tc>
        <w:tc>
          <w:tcPr>
            <w:tcW w:w="1260" w:type="dxa"/>
            <w:vAlign w:val="center"/>
          </w:tcPr>
          <w:p w14:paraId="3781FC75"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0.0-8.0</w:t>
            </w:r>
          </w:p>
        </w:tc>
      </w:tr>
      <w:tr w:rsidR="0089670E" w:rsidRPr="00BD25DF" w14:paraId="7D9B6E16" w14:textId="77777777" w:rsidTr="007713FD">
        <w:trPr>
          <w:trHeight w:val="276"/>
        </w:trPr>
        <w:tc>
          <w:tcPr>
            <w:tcW w:w="715" w:type="dxa"/>
            <w:noWrap/>
          </w:tcPr>
          <w:p w14:paraId="0507577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9</w:t>
            </w:r>
          </w:p>
        </w:tc>
        <w:tc>
          <w:tcPr>
            <w:tcW w:w="1551" w:type="dxa"/>
            <w:noWrap/>
            <w:vAlign w:val="center"/>
          </w:tcPr>
          <w:p w14:paraId="05B2E6D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Cotton</w:t>
            </w:r>
          </w:p>
        </w:tc>
        <w:tc>
          <w:tcPr>
            <w:tcW w:w="614" w:type="dxa"/>
            <w:noWrap/>
            <w:vAlign w:val="center"/>
          </w:tcPr>
          <w:p w14:paraId="3B4F917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06</w:t>
            </w:r>
          </w:p>
        </w:tc>
        <w:tc>
          <w:tcPr>
            <w:tcW w:w="810" w:type="dxa"/>
            <w:vAlign w:val="center"/>
          </w:tcPr>
          <w:p w14:paraId="768B57C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w:t>
            </w:r>
          </w:p>
        </w:tc>
        <w:tc>
          <w:tcPr>
            <w:tcW w:w="1710" w:type="dxa"/>
            <w:noWrap/>
            <w:vAlign w:val="center"/>
          </w:tcPr>
          <w:p w14:paraId="5AB2F17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30</w:t>
            </w:r>
          </w:p>
        </w:tc>
        <w:tc>
          <w:tcPr>
            <w:tcW w:w="885" w:type="dxa"/>
            <w:vAlign w:val="center"/>
          </w:tcPr>
          <w:p w14:paraId="1DE728D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5.56</w:t>
            </w:r>
          </w:p>
        </w:tc>
        <w:tc>
          <w:tcPr>
            <w:tcW w:w="1455" w:type="dxa"/>
            <w:vAlign w:val="center"/>
          </w:tcPr>
          <w:p w14:paraId="4816B78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166.80</w:t>
            </w:r>
          </w:p>
        </w:tc>
        <w:tc>
          <w:tcPr>
            <w:tcW w:w="1440" w:type="dxa"/>
            <w:noWrap/>
            <w:vAlign w:val="center"/>
          </w:tcPr>
          <w:p w14:paraId="2A8C178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23</w:t>
            </w:r>
          </w:p>
        </w:tc>
        <w:tc>
          <w:tcPr>
            <w:tcW w:w="1530" w:type="dxa"/>
            <w:noWrap/>
            <w:vAlign w:val="center"/>
          </w:tcPr>
          <w:p w14:paraId="5B6E78B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13.79</w:t>
            </w:r>
          </w:p>
        </w:tc>
        <w:tc>
          <w:tcPr>
            <w:tcW w:w="1440" w:type="dxa"/>
            <w:noWrap/>
            <w:vAlign w:val="center"/>
          </w:tcPr>
          <w:p w14:paraId="38190D6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8.3</w:t>
            </w:r>
          </w:p>
        </w:tc>
        <w:tc>
          <w:tcPr>
            <w:tcW w:w="1260" w:type="dxa"/>
            <w:vAlign w:val="center"/>
          </w:tcPr>
          <w:p w14:paraId="3424AA06"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0.0-14.0</w:t>
            </w:r>
          </w:p>
        </w:tc>
      </w:tr>
      <w:tr w:rsidR="0089670E" w:rsidRPr="00BD25DF" w14:paraId="2BB7248A" w14:textId="77777777" w:rsidTr="007713FD">
        <w:trPr>
          <w:trHeight w:val="276"/>
        </w:trPr>
        <w:tc>
          <w:tcPr>
            <w:tcW w:w="715" w:type="dxa"/>
            <w:noWrap/>
          </w:tcPr>
          <w:p w14:paraId="4EDB2DE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1551" w:type="dxa"/>
            <w:noWrap/>
            <w:vAlign w:val="center"/>
          </w:tcPr>
          <w:p w14:paraId="497C4CE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Fodder</w:t>
            </w:r>
          </w:p>
        </w:tc>
        <w:tc>
          <w:tcPr>
            <w:tcW w:w="614" w:type="dxa"/>
            <w:noWrap/>
            <w:vAlign w:val="center"/>
          </w:tcPr>
          <w:p w14:paraId="409E57C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09</w:t>
            </w:r>
          </w:p>
        </w:tc>
        <w:tc>
          <w:tcPr>
            <w:tcW w:w="810" w:type="dxa"/>
            <w:vAlign w:val="center"/>
          </w:tcPr>
          <w:p w14:paraId="1599AFA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09</w:t>
            </w:r>
          </w:p>
        </w:tc>
        <w:tc>
          <w:tcPr>
            <w:tcW w:w="1710" w:type="dxa"/>
            <w:noWrap/>
            <w:vAlign w:val="center"/>
          </w:tcPr>
          <w:p w14:paraId="43F37A8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45</w:t>
            </w:r>
          </w:p>
        </w:tc>
        <w:tc>
          <w:tcPr>
            <w:tcW w:w="885" w:type="dxa"/>
            <w:vAlign w:val="center"/>
          </w:tcPr>
          <w:p w14:paraId="6EB021A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80.0</w:t>
            </w:r>
          </w:p>
        </w:tc>
        <w:tc>
          <w:tcPr>
            <w:tcW w:w="1455" w:type="dxa"/>
            <w:vAlign w:val="center"/>
          </w:tcPr>
          <w:p w14:paraId="7607B54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3600.00</w:t>
            </w:r>
          </w:p>
        </w:tc>
        <w:tc>
          <w:tcPr>
            <w:tcW w:w="1440" w:type="dxa"/>
            <w:noWrap/>
            <w:vAlign w:val="center"/>
          </w:tcPr>
          <w:p w14:paraId="20C1FB8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w:t>
            </w:r>
          </w:p>
        </w:tc>
        <w:tc>
          <w:tcPr>
            <w:tcW w:w="1530" w:type="dxa"/>
            <w:noWrap/>
            <w:vAlign w:val="center"/>
          </w:tcPr>
          <w:p w14:paraId="4CDA127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0.39</w:t>
            </w:r>
          </w:p>
        </w:tc>
        <w:tc>
          <w:tcPr>
            <w:tcW w:w="1440" w:type="dxa"/>
            <w:noWrap/>
            <w:vAlign w:val="center"/>
          </w:tcPr>
          <w:p w14:paraId="650395E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5.0</w:t>
            </w:r>
          </w:p>
        </w:tc>
        <w:tc>
          <w:tcPr>
            <w:tcW w:w="1260" w:type="dxa"/>
            <w:vAlign w:val="center"/>
          </w:tcPr>
          <w:p w14:paraId="559AB8FA"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0.0-2.0</w:t>
            </w:r>
          </w:p>
        </w:tc>
      </w:tr>
      <w:tr w:rsidR="0089670E" w:rsidRPr="00BD25DF" w14:paraId="698BAFC2" w14:textId="77777777" w:rsidTr="007713FD">
        <w:trPr>
          <w:trHeight w:val="276"/>
        </w:trPr>
        <w:tc>
          <w:tcPr>
            <w:tcW w:w="715" w:type="dxa"/>
            <w:noWrap/>
          </w:tcPr>
          <w:p w14:paraId="2C01942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11</w:t>
            </w:r>
          </w:p>
        </w:tc>
        <w:tc>
          <w:tcPr>
            <w:tcW w:w="1551" w:type="dxa"/>
            <w:noWrap/>
            <w:vAlign w:val="center"/>
          </w:tcPr>
          <w:p w14:paraId="539E7E9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Maize</w:t>
            </w:r>
          </w:p>
        </w:tc>
        <w:tc>
          <w:tcPr>
            <w:tcW w:w="614" w:type="dxa"/>
            <w:noWrap/>
            <w:vAlign w:val="center"/>
          </w:tcPr>
          <w:p w14:paraId="026AD3C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07</w:t>
            </w:r>
          </w:p>
        </w:tc>
        <w:tc>
          <w:tcPr>
            <w:tcW w:w="810" w:type="dxa"/>
            <w:vAlign w:val="center"/>
          </w:tcPr>
          <w:p w14:paraId="574A3A6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19</w:t>
            </w:r>
          </w:p>
        </w:tc>
        <w:tc>
          <w:tcPr>
            <w:tcW w:w="1710" w:type="dxa"/>
            <w:noWrap/>
            <w:vAlign w:val="center"/>
          </w:tcPr>
          <w:p w14:paraId="55AE559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35</w:t>
            </w:r>
          </w:p>
        </w:tc>
        <w:tc>
          <w:tcPr>
            <w:tcW w:w="885" w:type="dxa"/>
            <w:vAlign w:val="center"/>
          </w:tcPr>
          <w:p w14:paraId="1C171F4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8.33</w:t>
            </w:r>
          </w:p>
        </w:tc>
        <w:tc>
          <w:tcPr>
            <w:tcW w:w="1455" w:type="dxa"/>
            <w:vAlign w:val="center"/>
          </w:tcPr>
          <w:p w14:paraId="3E16FBC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291.50</w:t>
            </w:r>
          </w:p>
        </w:tc>
        <w:tc>
          <w:tcPr>
            <w:tcW w:w="1440" w:type="dxa"/>
            <w:noWrap/>
            <w:vAlign w:val="center"/>
          </w:tcPr>
          <w:p w14:paraId="12C68C4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52</w:t>
            </w:r>
          </w:p>
        </w:tc>
        <w:tc>
          <w:tcPr>
            <w:tcW w:w="1530" w:type="dxa"/>
            <w:noWrap/>
            <w:vAlign w:val="center"/>
          </w:tcPr>
          <w:p w14:paraId="65FFC74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15.84</w:t>
            </w:r>
          </w:p>
        </w:tc>
        <w:tc>
          <w:tcPr>
            <w:tcW w:w="1440" w:type="dxa"/>
            <w:noWrap/>
            <w:vAlign w:val="center"/>
          </w:tcPr>
          <w:p w14:paraId="208D8A1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9.0</w:t>
            </w:r>
          </w:p>
        </w:tc>
        <w:tc>
          <w:tcPr>
            <w:tcW w:w="1260" w:type="dxa"/>
            <w:vAlign w:val="center"/>
          </w:tcPr>
          <w:p w14:paraId="70F7B29A"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0.0-16.0</w:t>
            </w:r>
          </w:p>
        </w:tc>
      </w:tr>
      <w:tr w:rsidR="0089670E" w:rsidRPr="00BD25DF" w14:paraId="7D75E5E5" w14:textId="77777777" w:rsidTr="007713FD">
        <w:trPr>
          <w:trHeight w:val="276"/>
        </w:trPr>
        <w:tc>
          <w:tcPr>
            <w:tcW w:w="715" w:type="dxa"/>
            <w:noWrap/>
          </w:tcPr>
          <w:p w14:paraId="2EE2A26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w:t>
            </w:r>
          </w:p>
        </w:tc>
        <w:tc>
          <w:tcPr>
            <w:tcW w:w="1551" w:type="dxa"/>
            <w:noWrap/>
            <w:vAlign w:val="center"/>
          </w:tcPr>
          <w:p w14:paraId="477C5B9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Castor</w:t>
            </w:r>
          </w:p>
        </w:tc>
        <w:tc>
          <w:tcPr>
            <w:tcW w:w="614" w:type="dxa"/>
            <w:noWrap/>
            <w:vAlign w:val="center"/>
          </w:tcPr>
          <w:p w14:paraId="08D1E54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w:t>
            </w:r>
          </w:p>
        </w:tc>
        <w:tc>
          <w:tcPr>
            <w:tcW w:w="810" w:type="dxa"/>
            <w:vAlign w:val="center"/>
          </w:tcPr>
          <w:p w14:paraId="77569F1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45</w:t>
            </w:r>
          </w:p>
        </w:tc>
        <w:tc>
          <w:tcPr>
            <w:tcW w:w="1710" w:type="dxa"/>
            <w:noWrap/>
            <w:vAlign w:val="center"/>
          </w:tcPr>
          <w:p w14:paraId="51218F8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60</w:t>
            </w:r>
          </w:p>
        </w:tc>
        <w:tc>
          <w:tcPr>
            <w:tcW w:w="885" w:type="dxa"/>
            <w:vAlign w:val="center"/>
          </w:tcPr>
          <w:p w14:paraId="0F8B9F4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1.39</w:t>
            </w:r>
          </w:p>
        </w:tc>
        <w:tc>
          <w:tcPr>
            <w:tcW w:w="1455" w:type="dxa"/>
            <w:vAlign w:val="center"/>
          </w:tcPr>
          <w:p w14:paraId="7A6A6F4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83.40</w:t>
            </w:r>
          </w:p>
        </w:tc>
        <w:tc>
          <w:tcPr>
            <w:tcW w:w="1440" w:type="dxa"/>
            <w:noWrap/>
            <w:vAlign w:val="center"/>
          </w:tcPr>
          <w:p w14:paraId="603D27F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w:t>
            </w:r>
          </w:p>
        </w:tc>
        <w:tc>
          <w:tcPr>
            <w:tcW w:w="1530" w:type="dxa"/>
            <w:noWrap/>
            <w:vAlign w:val="center"/>
          </w:tcPr>
          <w:p w14:paraId="2532980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6.00</w:t>
            </w:r>
          </w:p>
        </w:tc>
        <w:tc>
          <w:tcPr>
            <w:tcW w:w="1440" w:type="dxa"/>
            <w:noWrap/>
            <w:vAlign w:val="center"/>
          </w:tcPr>
          <w:p w14:paraId="20FF1CF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5.0</w:t>
            </w:r>
          </w:p>
        </w:tc>
        <w:tc>
          <w:tcPr>
            <w:tcW w:w="1260" w:type="dxa"/>
            <w:vAlign w:val="center"/>
          </w:tcPr>
          <w:p w14:paraId="7606C9BA"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0.0-6.0</w:t>
            </w:r>
          </w:p>
        </w:tc>
      </w:tr>
      <w:tr w:rsidR="0089670E" w:rsidRPr="00BD25DF" w14:paraId="68026D45" w14:textId="77777777" w:rsidTr="007713FD">
        <w:trPr>
          <w:trHeight w:val="276"/>
        </w:trPr>
        <w:tc>
          <w:tcPr>
            <w:tcW w:w="715" w:type="dxa"/>
            <w:noWrap/>
          </w:tcPr>
          <w:p w14:paraId="2F016FD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13</w:t>
            </w:r>
          </w:p>
        </w:tc>
        <w:tc>
          <w:tcPr>
            <w:tcW w:w="1551" w:type="dxa"/>
            <w:noWrap/>
            <w:vAlign w:val="center"/>
          </w:tcPr>
          <w:p w14:paraId="652B4E8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Okra</w:t>
            </w:r>
          </w:p>
        </w:tc>
        <w:tc>
          <w:tcPr>
            <w:tcW w:w="614" w:type="dxa"/>
            <w:noWrap/>
            <w:vAlign w:val="center"/>
          </w:tcPr>
          <w:p w14:paraId="496FCA2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06</w:t>
            </w:r>
          </w:p>
        </w:tc>
        <w:tc>
          <w:tcPr>
            <w:tcW w:w="810" w:type="dxa"/>
            <w:vAlign w:val="center"/>
          </w:tcPr>
          <w:p w14:paraId="60AB672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1710" w:type="dxa"/>
            <w:noWrap/>
            <w:vAlign w:val="center"/>
          </w:tcPr>
          <w:p w14:paraId="2AA212D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30</w:t>
            </w:r>
          </w:p>
        </w:tc>
        <w:tc>
          <w:tcPr>
            <w:tcW w:w="885" w:type="dxa"/>
            <w:vAlign w:val="center"/>
          </w:tcPr>
          <w:p w14:paraId="26B9DF1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5.56</w:t>
            </w:r>
          </w:p>
        </w:tc>
        <w:tc>
          <w:tcPr>
            <w:tcW w:w="1455" w:type="dxa"/>
            <w:vAlign w:val="center"/>
          </w:tcPr>
          <w:p w14:paraId="43AFF0B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166.80</w:t>
            </w:r>
          </w:p>
        </w:tc>
        <w:tc>
          <w:tcPr>
            <w:tcW w:w="1440" w:type="dxa"/>
            <w:noWrap/>
            <w:vAlign w:val="center"/>
          </w:tcPr>
          <w:p w14:paraId="4FB245E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20</w:t>
            </w:r>
          </w:p>
        </w:tc>
        <w:tc>
          <w:tcPr>
            <w:tcW w:w="1530" w:type="dxa"/>
            <w:noWrap/>
            <w:vAlign w:val="center"/>
          </w:tcPr>
          <w:p w14:paraId="05310D02"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11.99</w:t>
            </w:r>
          </w:p>
        </w:tc>
        <w:tc>
          <w:tcPr>
            <w:tcW w:w="1440" w:type="dxa"/>
            <w:noWrap/>
            <w:vAlign w:val="center"/>
          </w:tcPr>
          <w:p w14:paraId="45CCC7E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8.3</w:t>
            </w:r>
          </w:p>
        </w:tc>
        <w:tc>
          <w:tcPr>
            <w:tcW w:w="1260" w:type="dxa"/>
            <w:vAlign w:val="center"/>
          </w:tcPr>
          <w:p w14:paraId="5C1D383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0.0-12.0</w:t>
            </w:r>
          </w:p>
        </w:tc>
      </w:tr>
      <w:tr w:rsidR="0089670E" w:rsidRPr="00BD25DF" w14:paraId="17AA6631" w14:textId="77777777" w:rsidTr="007713FD">
        <w:trPr>
          <w:trHeight w:val="276"/>
        </w:trPr>
        <w:tc>
          <w:tcPr>
            <w:tcW w:w="715" w:type="dxa"/>
            <w:noWrap/>
          </w:tcPr>
          <w:p w14:paraId="4026E15C"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14</w:t>
            </w:r>
          </w:p>
        </w:tc>
        <w:tc>
          <w:tcPr>
            <w:tcW w:w="1551" w:type="dxa"/>
            <w:noWrap/>
            <w:vAlign w:val="center"/>
          </w:tcPr>
          <w:p w14:paraId="2EA0527A" w14:textId="77777777" w:rsidR="0089670E" w:rsidRPr="00BD25DF" w:rsidRDefault="0089670E" w:rsidP="00B961D9">
            <w:pPr>
              <w:spacing w:after="0" w:line="240" w:lineRule="auto"/>
              <w:jc w:val="center"/>
              <w:rPr>
                <w:rFonts w:ascii="Arial" w:eastAsia="Times New Roman" w:hAnsi="Arial" w:cs="Arial"/>
                <w:bCs/>
                <w:sz w:val="24"/>
                <w:szCs w:val="24"/>
                <w:lang w:eastAsia="en-IN"/>
              </w:rPr>
            </w:pPr>
            <w:r w:rsidRPr="00BD25DF">
              <w:rPr>
                <w:rFonts w:ascii="Arial" w:hAnsi="Arial" w:cs="Arial"/>
                <w:kern w:val="24"/>
                <w:sz w:val="24"/>
                <w:szCs w:val="24"/>
              </w:rPr>
              <w:t>Paddy</w:t>
            </w:r>
          </w:p>
        </w:tc>
        <w:tc>
          <w:tcPr>
            <w:tcW w:w="614" w:type="dxa"/>
            <w:noWrap/>
            <w:vAlign w:val="center"/>
          </w:tcPr>
          <w:p w14:paraId="5788D3CE"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08</w:t>
            </w:r>
          </w:p>
        </w:tc>
        <w:tc>
          <w:tcPr>
            <w:tcW w:w="810" w:type="dxa"/>
            <w:vAlign w:val="center"/>
          </w:tcPr>
          <w:p w14:paraId="37327C99"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32</w:t>
            </w:r>
          </w:p>
        </w:tc>
        <w:tc>
          <w:tcPr>
            <w:tcW w:w="1710" w:type="dxa"/>
            <w:noWrap/>
            <w:vAlign w:val="center"/>
          </w:tcPr>
          <w:p w14:paraId="26E2CF9A"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40</w:t>
            </w:r>
          </w:p>
        </w:tc>
        <w:tc>
          <w:tcPr>
            <w:tcW w:w="885" w:type="dxa"/>
            <w:vAlign w:val="center"/>
          </w:tcPr>
          <w:p w14:paraId="66430E8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25.0</w:t>
            </w:r>
          </w:p>
        </w:tc>
        <w:tc>
          <w:tcPr>
            <w:tcW w:w="1455" w:type="dxa"/>
            <w:vAlign w:val="center"/>
          </w:tcPr>
          <w:p w14:paraId="3590303F"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1000.00</w:t>
            </w:r>
          </w:p>
        </w:tc>
        <w:tc>
          <w:tcPr>
            <w:tcW w:w="1440" w:type="dxa"/>
            <w:noWrap/>
            <w:vAlign w:val="center"/>
          </w:tcPr>
          <w:p w14:paraId="7797C25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120</w:t>
            </w:r>
          </w:p>
        </w:tc>
        <w:tc>
          <w:tcPr>
            <w:tcW w:w="1530" w:type="dxa"/>
            <w:noWrap/>
            <w:vAlign w:val="center"/>
          </w:tcPr>
          <w:p w14:paraId="1408760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12.00</w:t>
            </w:r>
          </w:p>
        </w:tc>
        <w:tc>
          <w:tcPr>
            <w:tcW w:w="1440" w:type="dxa"/>
            <w:noWrap/>
            <w:vAlign w:val="center"/>
          </w:tcPr>
          <w:p w14:paraId="23A5ABC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25BB25EB"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0.0-12.0</w:t>
            </w:r>
          </w:p>
        </w:tc>
      </w:tr>
      <w:tr w:rsidR="0089670E" w:rsidRPr="00BD25DF" w14:paraId="0895894C" w14:textId="77777777" w:rsidTr="007713FD">
        <w:trPr>
          <w:trHeight w:val="276"/>
        </w:trPr>
        <w:tc>
          <w:tcPr>
            <w:tcW w:w="715" w:type="dxa"/>
            <w:noWrap/>
          </w:tcPr>
          <w:p w14:paraId="7F1F13A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15</w:t>
            </w:r>
          </w:p>
        </w:tc>
        <w:tc>
          <w:tcPr>
            <w:tcW w:w="1551" w:type="dxa"/>
            <w:noWrap/>
            <w:vAlign w:val="center"/>
          </w:tcPr>
          <w:p w14:paraId="6641F42A" w14:textId="77777777" w:rsidR="0089670E" w:rsidRPr="00BD25DF" w:rsidRDefault="0089670E" w:rsidP="00B961D9">
            <w:pPr>
              <w:spacing w:after="0" w:line="240" w:lineRule="auto"/>
              <w:jc w:val="center"/>
              <w:rPr>
                <w:rFonts w:ascii="Arial" w:eastAsia="Times New Roman" w:hAnsi="Arial" w:cs="Arial"/>
                <w:bCs/>
                <w:sz w:val="24"/>
                <w:szCs w:val="24"/>
                <w:lang w:eastAsia="en-IN"/>
              </w:rPr>
            </w:pPr>
            <w:r w:rsidRPr="00BD25DF">
              <w:rPr>
                <w:rFonts w:ascii="Arial" w:hAnsi="Arial" w:cs="Arial"/>
                <w:kern w:val="24"/>
                <w:sz w:val="24"/>
                <w:szCs w:val="24"/>
              </w:rPr>
              <w:t>Pigeon pea</w:t>
            </w:r>
          </w:p>
        </w:tc>
        <w:tc>
          <w:tcPr>
            <w:tcW w:w="614" w:type="dxa"/>
            <w:noWrap/>
            <w:vAlign w:val="center"/>
          </w:tcPr>
          <w:p w14:paraId="0B40CAE6"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08</w:t>
            </w:r>
          </w:p>
        </w:tc>
        <w:tc>
          <w:tcPr>
            <w:tcW w:w="810" w:type="dxa"/>
            <w:vAlign w:val="center"/>
          </w:tcPr>
          <w:p w14:paraId="4FB492A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20</w:t>
            </w:r>
          </w:p>
        </w:tc>
        <w:tc>
          <w:tcPr>
            <w:tcW w:w="1710" w:type="dxa"/>
            <w:noWrap/>
            <w:vAlign w:val="center"/>
          </w:tcPr>
          <w:p w14:paraId="5D6AD3E1"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40</w:t>
            </w:r>
          </w:p>
        </w:tc>
        <w:tc>
          <w:tcPr>
            <w:tcW w:w="885" w:type="dxa"/>
            <w:vAlign w:val="center"/>
          </w:tcPr>
          <w:p w14:paraId="664F35F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1.33</w:t>
            </w:r>
          </w:p>
        </w:tc>
        <w:tc>
          <w:tcPr>
            <w:tcW w:w="1455" w:type="dxa"/>
            <w:vAlign w:val="center"/>
          </w:tcPr>
          <w:p w14:paraId="07D5BBF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53.20</w:t>
            </w:r>
          </w:p>
        </w:tc>
        <w:tc>
          <w:tcPr>
            <w:tcW w:w="1440" w:type="dxa"/>
            <w:noWrap/>
            <w:vAlign w:val="center"/>
          </w:tcPr>
          <w:p w14:paraId="2D98C2E8"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8</w:t>
            </w:r>
          </w:p>
        </w:tc>
        <w:tc>
          <w:tcPr>
            <w:tcW w:w="1530" w:type="dxa"/>
            <w:noWrap/>
            <w:vAlign w:val="center"/>
          </w:tcPr>
          <w:p w14:paraId="5879FF6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15.04</w:t>
            </w:r>
          </w:p>
        </w:tc>
        <w:tc>
          <w:tcPr>
            <w:tcW w:w="1440" w:type="dxa"/>
            <w:noWrap/>
            <w:vAlign w:val="center"/>
          </w:tcPr>
          <w:p w14:paraId="5B47999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12.5</w:t>
            </w:r>
          </w:p>
        </w:tc>
        <w:tc>
          <w:tcPr>
            <w:tcW w:w="1260" w:type="dxa"/>
            <w:vAlign w:val="center"/>
          </w:tcPr>
          <w:p w14:paraId="64DCE04B"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0.0-16.0</w:t>
            </w:r>
          </w:p>
        </w:tc>
      </w:tr>
      <w:tr w:rsidR="0089670E" w:rsidRPr="00BD25DF" w14:paraId="5DF5B29F" w14:textId="77777777" w:rsidTr="007713FD">
        <w:trPr>
          <w:trHeight w:val="276"/>
        </w:trPr>
        <w:tc>
          <w:tcPr>
            <w:tcW w:w="715" w:type="dxa"/>
            <w:noWrap/>
          </w:tcPr>
          <w:p w14:paraId="6BC0D93C"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16</w:t>
            </w:r>
          </w:p>
        </w:tc>
        <w:tc>
          <w:tcPr>
            <w:tcW w:w="1551" w:type="dxa"/>
            <w:noWrap/>
            <w:vAlign w:val="center"/>
          </w:tcPr>
          <w:p w14:paraId="605ACE94" w14:textId="77777777" w:rsidR="0089670E" w:rsidRPr="00BD25DF" w:rsidRDefault="0089670E" w:rsidP="00B961D9">
            <w:pPr>
              <w:spacing w:after="0" w:line="240" w:lineRule="auto"/>
              <w:jc w:val="center"/>
              <w:rPr>
                <w:rFonts w:ascii="Arial" w:eastAsia="Times New Roman" w:hAnsi="Arial" w:cs="Arial"/>
                <w:bCs/>
                <w:sz w:val="24"/>
                <w:szCs w:val="24"/>
                <w:lang w:eastAsia="en-IN"/>
              </w:rPr>
            </w:pPr>
            <w:r w:rsidRPr="00BD25DF">
              <w:rPr>
                <w:rFonts w:ascii="Arial" w:hAnsi="Arial" w:cs="Arial"/>
                <w:kern w:val="24"/>
                <w:sz w:val="24"/>
                <w:szCs w:val="24"/>
              </w:rPr>
              <w:t>Rose</w:t>
            </w:r>
          </w:p>
        </w:tc>
        <w:tc>
          <w:tcPr>
            <w:tcW w:w="614" w:type="dxa"/>
            <w:noWrap/>
            <w:vAlign w:val="center"/>
          </w:tcPr>
          <w:p w14:paraId="16B3E04E"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03</w:t>
            </w:r>
          </w:p>
        </w:tc>
        <w:tc>
          <w:tcPr>
            <w:tcW w:w="810" w:type="dxa"/>
            <w:vAlign w:val="center"/>
          </w:tcPr>
          <w:p w14:paraId="0DB0D05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01</w:t>
            </w:r>
          </w:p>
        </w:tc>
        <w:tc>
          <w:tcPr>
            <w:tcW w:w="1710" w:type="dxa"/>
            <w:noWrap/>
            <w:vAlign w:val="center"/>
          </w:tcPr>
          <w:p w14:paraId="5334DEA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w:t>
            </w:r>
          </w:p>
        </w:tc>
        <w:tc>
          <w:tcPr>
            <w:tcW w:w="885" w:type="dxa"/>
            <w:vAlign w:val="center"/>
          </w:tcPr>
          <w:p w14:paraId="2E4DEEEE"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2.00</w:t>
            </w:r>
          </w:p>
        </w:tc>
        <w:tc>
          <w:tcPr>
            <w:tcW w:w="1455" w:type="dxa"/>
            <w:vAlign w:val="center"/>
          </w:tcPr>
          <w:p w14:paraId="7ED3E08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30.00</w:t>
            </w:r>
          </w:p>
        </w:tc>
        <w:tc>
          <w:tcPr>
            <w:tcW w:w="1440" w:type="dxa"/>
            <w:noWrap/>
            <w:vAlign w:val="center"/>
          </w:tcPr>
          <w:p w14:paraId="21595A23"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3</w:t>
            </w:r>
          </w:p>
        </w:tc>
        <w:tc>
          <w:tcPr>
            <w:tcW w:w="1530" w:type="dxa"/>
            <w:noWrap/>
            <w:vAlign w:val="center"/>
          </w:tcPr>
          <w:p w14:paraId="7BE3A21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10.00</w:t>
            </w:r>
          </w:p>
        </w:tc>
        <w:tc>
          <w:tcPr>
            <w:tcW w:w="1440" w:type="dxa"/>
            <w:noWrap/>
            <w:vAlign w:val="center"/>
          </w:tcPr>
          <w:p w14:paraId="66CE4117"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11A40F90"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0.0-10.0</w:t>
            </w:r>
          </w:p>
        </w:tc>
      </w:tr>
      <w:tr w:rsidR="0089670E" w:rsidRPr="00BD25DF" w14:paraId="55CAE2B4" w14:textId="77777777" w:rsidTr="007713FD">
        <w:trPr>
          <w:trHeight w:val="276"/>
        </w:trPr>
        <w:tc>
          <w:tcPr>
            <w:tcW w:w="715" w:type="dxa"/>
            <w:noWrap/>
          </w:tcPr>
          <w:p w14:paraId="35D2572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17</w:t>
            </w:r>
          </w:p>
        </w:tc>
        <w:tc>
          <w:tcPr>
            <w:tcW w:w="1551" w:type="dxa"/>
            <w:noWrap/>
            <w:vAlign w:val="center"/>
          </w:tcPr>
          <w:p w14:paraId="61664164" w14:textId="77777777" w:rsidR="0089670E" w:rsidRPr="00BD25DF" w:rsidRDefault="0089670E" w:rsidP="00B961D9">
            <w:pPr>
              <w:spacing w:after="0" w:line="240" w:lineRule="auto"/>
              <w:jc w:val="center"/>
              <w:rPr>
                <w:rFonts w:ascii="Arial" w:eastAsia="Times New Roman" w:hAnsi="Arial" w:cs="Arial"/>
                <w:bCs/>
                <w:sz w:val="24"/>
                <w:szCs w:val="24"/>
                <w:lang w:eastAsia="en-IN"/>
              </w:rPr>
            </w:pPr>
            <w:r w:rsidRPr="00BD25DF">
              <w:rPr>
                <w:rFonts w:ascii="Arial" w:hAnsi="Arial" w:cs="Arial"/>
                <w:kern w:val="24"/>
                <w:sz w:val="24"/>
                <w:szCs w:val="24"/>
              </w:rPr>
              <w:t>Sorghum</w:t>
            </w:r>
          </w:p>
        </w:tc>
        <w:tc>
          <w:tcPr>
            <w:tcW w:w="614" w:type="dxa"/>
            <w:noWrap/>
            <w:vAlign w:val="center"/>
          </w:tcPr>
          <w:p w14:paraId="2AE78B72"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hAnsi="Arial" w:cs="Arial"/>
                <w:kern w:val="24"/>
                <w:sz w:val="24"/>
                <w:szCs w:val="24"/>
                <w:lang w:val="en-IN"/>
              </w:rPr>
              <w:t>02</w:t>
            </w:r>
          </w:p>
        </w:tc>
        <w:tc>
          <w:tcPr>
            <w:tcW w:w="810" w:type="dxa"/>
            <w:vAlign w:val="center"/>
          </w:tcPr>
          <w:p w14:paraId="0FDD606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1.5</w:t>
            </w:r>
          </w:p>
        </w:tc>
        <w:tc>
          <w:tcPr>
            <w:tcW w:w="1710" w:type="dxa"/>
            <w:noWrap/>
            <w:vAlign w:val="center"/>
          </w:tcPr>
          <w:p w14:paraId="3AC7BD36"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w:t>
            </w:r>
          </w:p>
        </w:tc>
        <w:tc>
          <w:tcPr>
            <w:tcW w:w="885" w:type="dxa"/>
            <w:vAlign w:val="center"/>
          </w:tcPr>
          <w:p w14:paraId="1BB29524"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rPr>
              <w:t>10.0</w:t>
            </w:r>
          </w:p>
        </w:tc>
        <w:tc>
          <w:tcPr>
            <w:tcW w:w="1455" w:type="dxa"/>
            <w:vAlign w:val="center"/>
          </w:tcPr>
          <w:p w14:paraId="2D10355C"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100.00</w:t>
            </w:r>
          </w:p>
        </w:tc>
        <w:tc>
          <w:tcPr>
            <w:tcW w:w="1440" w:type="dxa"/>
            <w:noWrap/>
            <w:vAlign w:val="center"/>
          </w:tcPr>
          <w:p w14:paraId="61DBD580"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w:t>
            </w:r>
          </w:p>
        </w:tc>
        <w:tc>
          <w:tcPr>
            <w:tcW w:w="1530" w:type="dxa"/>
            <w:noWrap/>
            <w:vAlign w:val="center"/>
          </w:tcPr>
          <w:p w14:paraId="499A697D"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hAnsi="Arial" w:cs="Arial"/>
                <w:kern w:val="24"/>
                <w:sz w:val="24"/>
                <w:szCs w:val="24"/>
                <w:lang w:val="en-IN"/>
              </w:rPr>
              <w:t>14.00</w:t>
            </w:r>
          </w:p>
        </w:tc>
        <w:tc>
          <w:tcPr>
            <w:tcW w:w="1440" w:type="dxa"/>
            <w:noWrap/>
            <w:vAlign w:val="center"/>
          </w:tcPr>
          <w:p w14:paraId="43CDC005" w14:textId="77777777" w:rsidR="0089670E" w:rsidRPr="00BD25DF" w:rsidRDefault="0089670E" w:rsidP="00B961D9">
            <w:pPr>
              <w:spacing w:after="0" w:line="240" w:lineRule="auto"/>
              <w:jc w:val="center"/>
              <w:rPr>
                <w:rFonts w:ascii="Arial" w:eastAsia="Times New Roman" w:hAnsi="Arial" w:cs="Arial"/>
                <w:sz w:val="24"/>
                <w:szCs w:val="24"/>
                <w:lang w:val="en-IN" w:eastAsia="en-IN"/>
              </w:rPr>
            </w:pPr>
            <w:r w:rsidRPr="00BD25DF">
              <w:rPr>
                <w:rFonts w:ascii="Arial" w:eastAsia="Times New Roman" w:hAnsi="Arial" w:cs="Arial"/>
                <w:sz w:val="24"/>
                <w:szCs w:val="24"/>
                <w:lang w:val="en-IN" w:eastAsia="en-IN"/>
              </w:rPr>
              <w:t>10.0</w:t>
            </w:r>
          </w:p>
        </w:tc>
        <w:tc>
          <w:tcPr>
            <w:tcW w:w="1260" w:type="dxa"/>
            <w:vAlign w:val="center"/>
          </w:tcPr>
          <w:p w14:paraId="474C50F7" w14:textId="77777777" w:rsidR="0089670E" w:rsidRPr="00BD25DF" w:rsidRDefault="0089670E" w:rsidP="00B961D9">
            <w:pPr>
              <w:spacing w:after="0" w:line="240" w:lineRule="auto"/>
              <w:jc w:val="center"/>
              <w:rPr>
                <w:rFonts w:ascii="Arial" w:eastAsia="Times New Roman" w:hAnsi="Arial" w:cs="Arial"/>
                <w:sz w:val="24"/>
                <w:szCs w:val="24"/>
                <w:lang w:eastAsia="en-IN"/>
              </w:rPr>
            </w:pPr>
            <w:r w:rsidRPr="00BD25DF">
              <w:rPr>
                <w:rFonts w:ascii="Arial" w:eastAsia="Times New Roman" w:hAnsi="Arial" w:cs="Arial"/>
                <w:sz w:val="24"/>
                <w:szCs w:val="24"/>
                <w:lang w:eastAsia="en-IN"/>
              </w:rPr>
              <w:t>0.0-14.0</w:t>
            </w:r>
          </w:p>
        </w:tc>
      </w:tr>
      <w:tr w:rsidR="0089670E" w:rsidRPr="00BD25DF" w14:paraId="7FFF3437" w14:textId="77777777" w:rsidTr="007713FD">
        <w:trPr>
          <w:trHeight w:val="276"/>
        </w:trPr>
        <w:tc>
          <w:tcPr>
            <w:tcW w:w="715" w:type="dxa"/>
            <w:noWrap/>
            <w:hideMark/>
          </w:tcPr>
          <w:p w14:paraId="6367FE76" w14:textId="77777777" w:rsidR="0089670E" w:rsidRPr="00BD25DF" w:rsidRDefault="0089670E" w:rsidP="00B961D9">
            <w:pPr>
              <w:spacing w:after="0" w:line="240" w:lineRule="auto"/>
              <w:rPr>
                <w:rFonts w:ascii="Arial" w:eastAsia="Times New Roman" w:hAnsi="Arial" w:cs="Arial"/>
                <w:b/>
                <w:sz w:val="24"/>
                <w:szCs w:val="24"/>
                <w:lang w:val="en-IN" w:eastAsia="en-IN"/>
              </w:rPr>
            </w:pPr>
          </w:p>
        </w:tc>
        <w:tc>
          <w:tcPr>
            <w:tcW w:w="1551" w:type="dxa"/>
            <w:noWrap/>
            <w:hideMark/>
          </w:tcPr>
          <w:p w14:paraId="2799E45D"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sz w:val="24"/>
                <w:szCs w:val="24"/>
                <w:lang w:val="en-IN" w:eastAsia="en-IN"/>
              </w:rPr>
              <w:t>Total / Average</w:t>
            </w:r>
          </w:p>
        </w:tc>
        <w:tc>
          <w:tcPr>
            <w:tcW w:w="614" w:type="dxa"/>
            <w:noWrap/>
            <w:vAlign w:val="center"/>
            <w:hideMark/>
          </w:tcPr>
          <w:p w14:paraId="55DA820D"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bCs/>
                <w:sz w:val="24"/>
                <w:szCs w:val="24"/>
                <w:lang w:eastAsia="en-IN"/>
              </w:rPr>
              <w:t>143</w:t>
            </w:r>
          </w:p>
        </w:tc>
        <w:tc>
          <w:tcPr>
            <w:tcW w:w="810" w:type="dxa"/>
            <w:vAlign w:val="center"/>
          </w:tcPr>
          <w:p w14:paraId="3ABC0464"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sz w:val="24"/>
                <w:szCs w:val="24"/>
                <w:lang w:val="en-IN" w:eastAsia="en-IN"/>
              </w:rPr>
              <w:t>427</w:t>
            </w:r>
          </w:p>
        </w:tc>
        <w:tc>
          <w:tcPr>
            <w:tcW w:w="1710" w:type="dxa"/>
            <w:noWrap/>
            <w:vAlign w:val="center"/>
            <w:hideMark/>
          </w:tcPr>
          <w:p w14:paraId="5A0137BC"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hAnsi="Arial" w:cs="Arial"/>
                <w:b/>
                <w:sz w:val="24"/>
                <w:szCs w:val="24"/>
              </w:rPr>
              <w:t>--</w:t>
            </w:r>
          </w:p>
        </w:tc>
        <w:tc>
          <w:tcPr>
            <w:tcW w:w="885" w:type="dxa"/>
            <w:vAlign w:val="center"/>
          </w:tcPr>
          <w:p w14:paraId="7BC4051B" w14:textId="77777777" w:rsidR="0089670E" w:rsidRPr="00BD25DF" w:rsidRDefault="0089670E" w:rsidP="00B961D9">
            <w:pPr>
              <w:spacing w:after="0" w:line="240" w:lineRule="auto"/>
              <w:jc w:val="center"/>
              <w:rPr>
                <w:rFonts w:ascii="Arial" w:hAnsi="Arial" w:cs="Arial"/>
                <w:b/>
                <w:sz w:val="24"/>
                <w:szCs w:val="24"/>
              </w:rPr>
            </w:pPr>
            <w:r w:rsidRPr="00BD25DF">
              <w:rPr>
                <w:rFonts w:ascii="Arial" w:hAnsi="Arial" w:cs="Arial"/>
                <w:b/>
                <w:sz w:val="24"/>
                <w:szCs w:val="24"/>
              </w:rPr>
              <w:t>--</w:t>
            </w:r>
          </w:p>
        </w:tc>
        <w:tc>
          <w:tcPr>
            <w:tcW w:w="1455" w:type="dxa"/>
            <w:vAlign w:val="center"/>
          </w:tcPr>
          <w:p w14:paraId="2A04C689"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hAnsi="Arial" w:cs="Arial"/>
                <w:b/>
                <w:sz w:val="24"/>
                <w:szCs w:val="24"/>
              </w:rPr>
              <w:t>--</w:t>
            </w:r>
          </w:p>
        </w:tc>
        <w:tc>
          <w:tcPr>
            <w:tcW w:w="1440" w:type="dxa"/>
            <w:noWrap/>
            <w:vAlign w:val="center"/>
            <w:hideMark/>
          </w:tcPr>
          <w:p w14:paraId="144134A3"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sz w:val="24"/>
                <w:szCs w:val="24"/>
                <w:lang w:val="en-IN" w:eastAsia="en-IN"/>
              </w:rPr>
              <w:t>--</w:t>
            </w:r>
          </w:p>
        </w:tc>
        <w:tc>
          <w:tcPr>
            <w:tcW w:w="1530" w:type="dxa"/>
            <w:noWrap/>
            <w:vAlign w:val="center"/>
            <w:hideMark/>
          </w:tcPr>
          <w:p w14:paraId="248D13E7" w14:textId="77777777" w:rsidR="0089670E" w:rsidRPr="00BD25DF" w:rsidRDefault="0089670E" w:rsidP="00B961D9">
            <w:pPr>
              <w:spacing w:after="0" w:line="240" w:lineRule="auto"/>
              <w:jc w:val="center"/>
              <w:rPr>
                <w:rFonts w:ascii="Arial" w:hAnsi="Arial" w:cs="Arial"/>
                <w:b/>
                <w:sz w:val="24"/>
                <w:szCs w:val="24"/>
              </w:rPr>
            </w:pPr>
            <w:r w:rsidRPr="00BD25DF">
              <w:rPr>
                <w:rFonts w:ascii="Arial" w:hAnsi="Arial" w:cs="Arial"/>
                <w:b/>
                <w:sz w:val="24"/>
                <w:szCs w:val="24"/>
              </w:rPr>
              <w:t>9.33</w:t>
            </w:r>
          </w:p>
        </w:tc>
        <w:tc>
          <w:tcPr>
            <w:tcW w:w="1440" w:type="dxa"/>
            <w:noWrap/>
            <w:vAlign w:val="center"/>
            <w:hideMark/>
          </w:tcPr>
          <w:p w14:paraId="534151B8" w14:textId="77777777" w:rsidR="0089670E" w:rsidRPr="00BD25DF" w:rsidRDefault="0089670E" w:rsidP="00B961D9">
            <w:pPr>
              <w:spacing w:after="0" w:line="240" w:lineRule="auto"/>
              <w:jc w:val="center"/>
              <w:rPr>
                <w:rFonts w:ascii="Arial" w:hAnsi="Arial" w:cs="Arial"/>
                <w:b/>
                <w:sz w:val="24"/>
                <w:szCs w:val="24"/>
              </w:rPr>
            </w:pPr>
            <w:r w:rsidRPr="00BD25DF">
              <w:rPr>
                <w:rFonts w:ascii="Arial" w:hAnsi="Arial" w:cs="Arial"/>
                <w:b/>
                <w:sz w:val="24"/>
                <w:szCs w:val="24"/>
              </w:rPr>
              <w:t>8.25</w:t>
            </w:r>
          </w:p>
        </w:tc>
        <w:tc>
          <w:tcPr>
            <w:tcW w:w="1260" w:type="dxa"/>
            <w:vAlign w:val="center"/>
          </w:tcPr>
          <w:p w14:paraId="0BE8E0A8" w14:textId="77777777" w:rsidR="0089670E" w:rsidRPr="00BD25DF" w:rsidRDefault="0089670E" w:rsidP="00B961D9">
            <w:pPr>
              <w:spacing w:after="0" w:line="240" w:lineRule="auto"/>
              <w:jc w:val="center"/>
              <w:rPr>
                <w:rFonts w:ascii="Arial" w:eastAsia="Times New Roman" w:hAnsi="Arial" w:cs="Arial"/>
                <w:b/>
                <w:sz w:val="24"/>
                <w:szCs w:val="24"/>
                <w:lang w:val="en-IN" w:eastAsia="en-IN"/>
              </w:rPr>
            </w:pPr>
            <w:r w:rsidRPr="00BD25DF">
              <w:rPr>
                <w:rFonts w:ascii="Arial" w:eastAsia="Times New Roman" w:hAnsi="Arial" w:cs="Arial"/>
                <w:b/>
                <w:sz w:val="24"/>
                <w:szCs w:val="24"/>
                <w:lang w:val="en-IN" w:eastAsia="en-IN"/>
              </w:rPr>
              <w:t>0-16</w:t>
            </w:r>
          </w:p>
        </w:tc>
      </w:tr>
    </w:tbl>
    <w:p w14:paraId="7C83221B" w14:textId="77777777" w:rsidR="00C575D6" w:rsidRPr="00BD25DF" w:rsidRDefault="00C575D6" w:rsidP="00B961D9">
      <w:pPr>
        <w:rPr>
          <w:rFonts w:ascii="Arial" w:hAnsi="Arial" w:cs="Arial"/>
          <w:sz w:val="20"/>
        </w:rPr>
        <w:sectPr w:rsidR="00C575D6" w:rsidRPr="00BD25DF" w:rsidSect="008372FF">
          <w:type w:val="continuous"/>
          <w:pgSz w:w="16840" w:h="11907" w:orient="landscape" w:code="9"/>
          <w:pgMar w:top="1152" w:right="1440" w:bottom="1440" w:left="1440" w:header="720" w:footer="720" w:gutter="0"/>
          <w:cols w:space="720"/>
          <w:docGrid w:linePitch="360"/>
        </w:sectPr>
      </w:pPr>
    </w:p>
    <w:p w14:paraId="4DC05706" w14:textId="77777777" w:rsidR="00164128" w:rsidRPr="00BD25DF" w:rsidRDefault="00000000">
      <w:r w:rsidRPr="00BD25DF">
        <w:rPr>
          <w:b/>
        </w:rPr>
        <w:lastRenderedPageBreak/>
        <w:t>3.4 Nature of damage and farmer management practices</w:t>
      </w:r>
    </w:p>
    <w:p w14:paraId="66D76CB3" w14:textId="77777777" w:rsidR="002C7DEE" w:rsidRPr="00BD25DF" w:rsidRDefault="0062476A" w:rsidP="0062476A">
      <w:pPr>
        <w:spacing w:line="360" w:lineRule="auto"/>
        <w:jc w:val="both"/>
        <w:rPr>
          <w:rFonts w:ascii="Arial" w:hAnsi="Arial" w:cs="Arial"/>
          <w:lang w:val="en-IN"/>
        </w:rPr>
      </w:pPr>
      <w:r w:rsidRPr="00BD25DF">
        <w:t xml:space="preserve">Rao </w:t>
      </w:r>
      <w:r w:rsidRPr="00BD25DF">
        <w:rPr>
          <w:i/>
        </w:rPr>
        <w:t>et al.</w:t>
      </w:r>
      <w:r w:rsidRPr="00BD25DF">
        <w:t xml:space="preserve"> (2015) reported that damage to agricultural crops by wild boar in Hyderabad was extensive and widespread. The overall incidence of damage at the regional scale was found to be minimal. However, crop fields located near the animals’ roosting areas were more vulnerable because of their frequent movements. The observed damage mainly included trampling and lodging of crops, with only minor feeding on tender leaves during the early growth stage and on panicles during the reproductive stage. Farmers were also interviewed to gather their perceptions of crop damage and management practices. The majority of respondents reported that direct feeding damage by wild boars was negligible, but their movement through the fields caused considerable lodging, crop damage and yield losses. Most farmers relied primarily on night-time watching and scaring, as well as electric-wire fencing, to protect their fields from wild boar damage.</w:t>
      </w:r>
    </w:p>
    <w:p w14:paraId="717201F7" w14:textId="77777777" w:rsidR="00164128" w:rsidRPr="00BD25DF" w:rsidRDefault="00000000">
      <w:r w:rsidRPr="00BD25DF">
        <w:t xml:space="preserve">The predominance of trampling and lodging observed in the surveyed fields indicates that crop loss should not be attributed solely to consumption. Movement, rooting and repeated access to fields can contribute to total damage, and management effectiveness is consequently influenced by both animal </w:t>
      </w:r>
      <w:proofErr w:type="spellStart"/>
      <w:r w:rsidRPr="00BD25DF">
        <w:t>behaviour</w:t>
      </w:r>
      <w:proofErr w:type="spellEnd"/>
      <w:r w:rsidRPr="00BD25DF">
        <w:t xml:space="preserve"> and the placement and maintenance of deterrents. Evidence from field studies indicates that well-maintained fencing and management focused on high-risk field edges can reduce damage, whereas effectiveness may decline where barriers are poorly maintained or where landscape conditions facilitate repeated access (</w:t>
      </w:r>
      <w:proofErr w:type="spellStart"/>
      <w:r w:rsidRPr="00BD25DF">
        <w:t>Thurfjell</w:t>
      </w:r>
      <w:proofErr w:type="spellEnd"/>
      <w:r w:rsidRPr="00BD25DF">
        <w:t xml:space="preserve"> et al., 2009; Saito et al., 2011; Cappa et al., 2021).</w:t>
      </w:r>
    </w:p>
    <w:p w14:paraId="3DC252FF" w14:textId="77777777" w:rsidR="00C575D6" w:rsidRPr="00BD25DF" w:rsidRDefault="00507EA1" w:rsidP="00C575D6">
      <w:pPr>
        <w:pStyle w:val="Caption"/>
        <w:rPr>
          <w:rFonts w:ascii="Arial" w:hAnsi="Arial" w:cs="Arial"/>
          <w:b/>
          <w:bCs/>
          <w:i w:val="0"/>
          <w:iCs w:val="0"/>
          <w:color w:val="auto"/>
          <w:sz w:val="24"/>
          <w:szCs w:val="24"/>
        </w:rPr>
      </w:pPr>
      <w:r w:rsidRPr="00BD25DF">
        <w:rPr>
          <w:rFonts w:ascii="Arial" w:hAnsi="Arial" w:cs="Arial"/>
          <w:b/>
          <w:bCs/>
          <w:i w:val="0"/>
          <w:iCs w:val="0"/>
          <w:color w:val="auto"/>
          <w:sz w:val="24"/>
          <w:szCs w:val="24"/>
        </w:rPr>
        <w:t>4. CONCLUSION</w:t>
      </w:r>
    </w:p>
    <w:p w14:paraId="332E0BBC" w14:textId="67940719" w:rsidR="006A3585" w:rsidRDefault="00935184" w:rsidP="00B56BB2">
      <w:pPr>
        <w:pStyle w:val="pdq2pgselectionanchorcontainer"/>
        <w:spacing w:line="360" w:lineRule="auto"/>
        <w:ind w:firstLine="720"/>
        <w:jc w:val="both"/>
      </w:pPr>
      <w:r w:rsidRPr="00935184">
        <w:t xml:space="preserve">The study documented crop damage associated with wild boar across 143 agricultural fields in four blocks of Vadodara district, Gujarat. Damage varied among crop types and locations, with the highest mean values recorded in maize (15.84%), banana (14.44%) and pearl millet (13.95%). Field observations indicated that direct feeding was generally limited, while trampling, lodging and movement through standing crops contributed substantially to overall damage. The spatial pattern of occurrence also suggested greater vulnerability of agricultural fields situated near forest patches, riverine habitats and other refuge areas. Farmer interviews supported the field observations, as respondents commonly attributed important losses to wild boar movement rather than feeding alone. These findings show that crop-loss assessment should consider both direct and indirect forms of damage. Management efforts should therefore be tailored to local crop and landscape conditions and should </w:t>
      </w:r>
      <w:proofErr w:type="spellStart"/>
      <w:r w:rsidRPr="00935184">
        <w:t>emphasise</w:t>
      </w:r>
      <w:proofErr w:type="spellEnd"/>
      <w:r w:rsidRPr="00935184">
        <w:t xml:space="preserve"> practical field protection, particularly in high-risk areas adjoining wild boar habitats. Such an approach may support more accurate damage assessment and more focused mitigation of agricultural losses associated with wild boar.</w:t>
      </w:r>
    </w:p>
    <w:p w14:paraId="0379E8F9" w14:textId="4468B5E4" w:rsidR="00EE7942" w:rsidRDefault="00EE7942" w:rsidP="00B56BB2">
      <w:pPr>
        <w:pStyle w:val="pdq2pgselectionanchorcontainer"/>
        <w:spacing w:line="360" w:lineRule="auto"/>
        <w:ind w:firstLine="720"/>
        <w:jc w:val="both"/>
        <w:rPr>
          <w:b/>
          <w:bCs/>
        </w:rPr>
      </w:pPr>
      <w:r w:rsidRPr="00EE7942">
        <w:rPr>
          <w:b/>
          <w:bCs/>
        </w:rPr>
        <w:lastRenderedPageBreak/>
        <w:t>Limitations</w:t>
      </w:r>
    </w:p>
    <w:p w14:paraId="4B170A37" w14:textId="12A4D0EF" w:rsidR="00EE7942" w:rsidRPr="00EE7942" w:rsidRDefault="00424FBE" w:rsidP="00B56BB2">
      <w:pPr>
        <w:pStyle w:val="pdq2pgselectionanchorcontainer"/>
        <w:spacing w:line="360" w:lineRule="auto"/>
        <w:ind w:firstLine="720"/>
        <w:jc w:val="both"/>
        <w:rPr>
          <w:b/>
          <w:bCs/>
        </w:rPr>
      </w:pPr>
      <w:r>
        <w:t xml:space="preserve">The study covered 143 fields in four blocks of Vadodara district over September 2024 to October 2025; therefore, the findings represent the surveyed locations, crops and study period. Damage estimates were obtained using quadrat sampling or complete plant counts depending on crop spacing, while farmer interviews also contributed perception-based information that may be affected by recall or reporting bias. The study did not report a controlled comparison of mitigation measures. Future work could include repeated multi-season monitoring, </w:t>
      </w:r>
      <w:proofErr w:type="spellStart"/>
      <w:r>
        <w:t>standardised</w:t>
      </w:r>
      <w:proofErr w:type="spellEnd"/>
      <w:r>
        <w:t xml:space="preserve"> damage measurements across crop types and systematic evaluation of management practices.</w:t>
      </w:r>
    </w:p>
    <w:p w14:paraId="527D959D" w14:textId="77777777" w:rsidR="00EE7942" w:rsidRPr="00BD25DF" w:rsidRDefault="00EE7942" w:rsidP="00B56BB2">
      <w:pPr>
        <w:pStyle w:val="pdq2pgselectionanchorcontainer"/>
        <w:spacing w:line="360" w:lineRule="auto"/>
        <w:ind w:firstLine="720"/>
        <w:jc w:val="both"/>
        <w:rPr>
          <w:rFonts w:ascii="Arial" w:hAnsi="Arial" w:cs="Arial"/>
        </w:rPr>
      </w:pPr>
    </w:p>
    <w:p w14:paraId="0884FC73" w14:textId="77777777" w:rsidR="006A3585" w:rsidRPr="00BD25DF" w:rsidRDefault="006A3585" w:rsidP="00B56BB2">
      <w:pPr>
        <w:pStyle w:val="pdq2pgselectionanchorcontainer"/>
        <w:spacing w:line="360" w:lineRule="auto"/>
        <w:ind w:firstLine="720"/>
        <w:jc w:val="both"/>
        <w:rPr>
          <w:rFonts w:ascii="Arial" w:hAnsi="Arial" w:cs="Arial"/>
        </w:rPr>
      </w:pPr>
    </w:p>
    <w:p w14:paraId="70D57063" w14:textId="77777777" w:rsidR="000E7652" w:rsidRPr="00BD25DF" w:rsidRDefault="000E7652" w:rsidP="000E7652">
      <w:pPr>
        <w:spacing w:after="0" w:line="240" w:lineRule="auto"/>
        <w:rPr>
          <w:rFonts w:ascii="Arial" w:eastAsia="Calibri" w:hAnsi="Arial" w:cs="Arial"/>
          <w:b/>
          <w:sz w:val="20"/>
          <w:szCs w:val="20"/>
          <w:lang w:bidi="ar-SA"/>
        </w:rPr>
      </w:pPr>
      <w:r w:rsidRPr="00BD25DF">
        <w:rPr>
          <w:rFonts w:ascii="Arial" w:eastAsia="Calibri" w:hAnsi="Arial" w:cs="Arial"/>
          <w:b/>
          <w:sz w:val="20"/>
          <w:szCs w:val="20"/>
          <w:lang w:bidi="ar-SA"/>
        </w:rPr>
        <w:t>Declaration of AI Use</w:t>
      </w:r>
    </w:p>
    <w:p w14:paraId="4745710A" w14:textId="77777777" w:rsidR="000E7652" w:rsidRPr="00BD25DF" w:rsidRDefault="000E7652" w:rsidP="000E7652">
      <w:pPr>
        <w:spacing w:after="0" w:line="240" w:lineRule="auto"/>
        <w:rPr>
          <w:rFonts w:ascii="Arial" w:eastAsia="Calibri" w:hAnsi="Arial" w:cs="Arial"/>
          <w:sz w:val="20"/>
          <w:szCs w:val="20"/>
          <w:lang w:bidi="ar-SA"/>
        </w:rPr>
      </w:pPr>
    </w:p>
    <w:p w14:paraId="4E0E55D6" w14:textId="77777777" w:rsidR="000E7652" w:rsidRPr="00BD25DF" w:rsidRDefault="000E7652" w:rsidP="000E7652">
      <w:pPr>
        <w:spacing w:after="0" w:line="240" w:lineRule="auto"/>
        <w:rPr>
          <w:rFonts w:ascii="Arial" w:eastAsia="Calibri" w:hAnsi="Arial" w:cs="Arial"/>
          <w:sz w:val="20"/>
          <w:szCs w:val="20"/>
          <w:lang w:bidi="ar-SA"/>
        </w:rPr>
      </w:pPr>
      <w:r w:rsidRPr="00BD25DF">
        <w:rPr>
          <w:rFonts w:ascii="Arial" w:eastAsia="Calibri" w:hAnsi="Arial" w:cs="Arial"/>
          <w:sz w:val="20"/>
          <w:szCs w:val="20"/>
          <w:lang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6FFDE58" w14:textId="77777777" w:rsidR="000E7652" w:rsidRPr="00BD25DF" w:rsidRDefault="000E7652" w:rsidP="000E7652">
      <w:pPr>
        <w:spacing w:after="0" w:line="240" w:lineRule="auto"/>
        <w:jc w:val="both"/>
        <w:rPr>
          <w:rFonts w:ascii="Times New Roman" w:eastAsia="Calibri" w:hAnsi="Times New Roman" w:cs="Times New Roman"/>
          <w:lang w:bidi="ar-SA"/>
        </w:rPr>
      </w:pPr>
    </w:p>
    <w:p w14:paraId="71018326" w14:textId="77777777" w:rsidR="000E7652" w:rsidRPr="00BD25DF" w:rsidRDefault="000E7652" w:rsidP="000E7652">
      <w:pPr>
        <w:spacing w:after="0" w:line="240" w:lineRule="auto"/>
        <w:jc w:val="both"/>
        <w:rPr>
          <w:rFonts w:ascii="Times New Roman" w:eastAsia="Calibri" w:hAnsi="Times New Roman" w:cs="Times New Roman"/>
          <w:lang w:bidi="ar-SA"/>
        </w:rPr>
      </w:pPr>
    </w:p>
    <w:p w14:paraId="621136F3" w14:textId="77777777" w:rsidR="000E7652" w:rsidRPr="00BD25DF" w:rsidRDefault="000E7652" w:rsidP="000E7652">
      <w:pPr>
        <w:rPr>
          <w:rFonts w:ascii="Cambria" w:eastAsia="Times New Roman" w:hAnsi="Cambria" w:cs="Arial"/>
          <w:b/>
          <w:bCs/>
          <w:lang w:val="en-GB" w:eastAsia="en-GB" w:bidi="ar-SA"/>
        </w:rPr>
      </w:pPr>
      <w:r w:rsidRPr="00BD25DF">
        <w:rPr>
          <w:rFonts w:ascii="Cambria" w:eastAsia="Times New Roman" w:hAnsi="Cambria" w:cs="Arial"/>
          <w:b/>
          <w:bCs/>
          <w:lang w:val="en-GB" w:eastAsia="en-GB" w:bidi="ar-SA"/>
        </w:rPr>
        <w:t>COMPETING INTERESTS DISCLAIMER:</w:t>
      </w:r>
    </w:p>
    <w:p w14:paraId="4975E2B7" w14:textId="77777777" w:rsidR="000E7652" w:rsidRPr="00BD25DF" w:rsidRDefault="000E7652" w:rsidP="000E7652">
      <w:pPr>
        <w:rPr>
          <w:rFonts w:ascii="Cambria" w:eastAsia="Times New Roman" w:hAnsi="Cambria" w:cs="Times New Roman"/>
          <w:lang w:val="en-GB" w:eastAsia="en-GB" w:bidi="ar-SA"/>
        </w:rPr>
      </w:pPr>
      <w:r w:rsidRPr="00BD25DF">
        <w:rPr>
          <w:rFonts w:ascii="Cambria" w:eastAsia="Times New Roman" w:hAnsi="Cambria" w:cs="Arial"/>
          <w:lang w:val="en-GB" w:eastAsia="en-GB" w:bidi="ar-SA"/>
        </w:rPr>
        <w:t>Authors have declared that they have no known competing financial interests OR non-financial interests OR personal relationships that could have appeared to influence the work reported in this paper.</w:t>
      </w:r>
    </w:p>
    <w:p w14:paraId="4A876989" w14:textId="77777777" w:rsidR="00937E97" w:rsidRPr="00BD25DF" w:rsidRDefault="00937E97" w:rsidP="00B56BB2">
      <w:pPr>
        <w:pStyle w:val="pdq2pgselectionanchorcontainer"/>
        <w:spacing w:line="360" w:lineRule="auto"/>
        <w:jc w:val="both"/>
        <w:rPr>
          <w:rFonts w:ascii="Arial" w:hAnsi="Arial" w:cs="Arial"/>
          <w:b/>
          <w:bCs/>
        </w:rPr>
      </w:pPr>
    </w:p>
    <w:p w14:paraId="47E88B8E" w14:textId="77777777" w:rsidR="00937E97" w:rsidRPr="00BD25DF" w:rsidRDefault="00937E97" w:rsidP="00B56BB2">
      <w:pPr>
        <w:pStyle w:val="pdq2pgselectionanchorcontainer"/>
        <w:spacing w:line="360" w:lineRule="auto"/>
        <w:jc w:val="both"/>
        <w:rPr>
          <w:rFonts w:ascii="Arial" w:hAnsi="Arial" w:cs="Arial"/>
          <w:b/>
          <w:bCs/>
        </w:rPr>
      </w:pPr>
    </w:p>
    <w:p w14:paraId="3F3E97CF" w14:textId="77777777" w:rsidR="00894792" w:rsidRPr="00BD25DF" w:rsidRDefault="00507EA1" w:rsidP="00B56BB2">
      <w:pPr>
        <w:pStyle w:val="pdq2pgselectionanchorcontainer"/>
        <w:spacing w:line="360" w:lineRule="auto"/>
        <w:jc w:val="both"/>
        <w:rPr>
          <w:rFonts w:ascii="Arial" w:hAnsi="Arial" w:cs="Arial"/>
          <w:b/>
          <w:bCs/>
        </w:rPr>
      </w:pPr>
      <w:r w:rsidRPr="00BD25DF">
        <w:rPr>
          <w:rFonts w:ascii="Arial" w:hAnsi="Arial" w:cs="Arial"/>
          <w:b/>
          <w:bCs/>
        </w:rPr>
        <w:t>REFERENCES</w:t>
      </w:r>
    </w:p>
    <w:p w14:paraId="5F52B624" w14:textId="77777777" w:rsidR="002E0454" w:rsidRPr="00BD25DF" w:rsidRDefault="002E0454" w:rsidP="00362607">
      <w:pPr>
        <w:ind w:left="540" w:hanging="540"/>
        <w:jc w:val="both"/>
        <w:rPr>
          <w:rFonts w:ascii="Arial" w:hAnsi="Arial" w:cs="Arial"/>
          <w:sz w:val="24"/>
          <w:szCs w:val="24"/>
        </w:rPr>
      </w:pPr>
      <w:r w:rsidRPr="00BD25DF">
        <w:rPr>
          <w:rFonts w:ascii="Arial" w:hAnsi="Arial" w:cs="Arial"/>
          <w:sz w:val="24"/>
          <w:szCs w:val="24"/>
        </w:rPr>
        <w:t>Amici, A., Serrani, F., Rossi, C. M.</w:t>
      </w:r>
      <w:r w:rsidR="00643992" w:rsidRPr="00BD25DF">
        <w:rPr>
          <w:rFonts w:ascii="Arial" w:hAnsi="Arial" w:cs="Arial"/>
          <w:sz w:val="24"/>
          <w:szCs w:val="24"/>
        </w:rPr>
        <w:t>, &amp;</w:t>
      </w:r>
      <w:r w:rsidRPr="00BD25DF">
        <w:rPr>
          <w:rFonts w:ascii="Arial" w:hAnsi="Arial" w:cs="Arial"/>
          <w:sz w:val="24"/>
          <w:szCs w:val="24"/>
        </w:rPr>
        <w:t xml:space="preserve"> </w:t>
      </w:r>
      <w:proofErr w:type="spellStart"/>
      <w:r w:rsidRPr="00BD25DF">
        <w:rPr>
          <w:rFonts w:ascii="Arial" w:hAnsi="Arial" w:cs="Arial"/>
          <w:sz w:val="24"/>
          <w:szCs w:val="24"/>
        </w:rPr>
        <w:t>Primi</w:t>
      </w:r>
      <w:proofErr w:type="spellEnd"/>
      <w:r w:rsidRPr="00BD25DF">
        <w:rPr>
          <w:rFonts w:ascii="Arial" w:hAnsi="Arial" w:cs="Arial"/>
          <w:sz w:val="24"/>
          <w:szCs w:val="24"/>
        </w:rPr>
        <w:t>, R. (2012). Increase in crop damage caused by wild boar (</w:t>
      </w:r>
      <w:r w:rsidRPr="00BD25DF">
        <w:rPr>
          <w:rFonts w:ascii="Arial" w:hAnsi="Arial" w:cs="Arial"/>
          <w:i/>
          <w:iCs/>
          <w:sz w:val="24"/>
          <w:szCs w:val="24"/>
        </w:rPr>
        <w:t>Sus scrofa</w:t>
      </w:r>
      <w:r w:rsidRPr="00BD25DF">
        <w:rPr>
          <w:rFonts w:ascii="Arial" w:hAnsi="Arial" w:cs="Arial"/>
          <w:sz w:val="24"/>
          <w:szCs w:val="24"/>
        </w:rPr>
        <w:t xml:space="preserve"> L.): the “refuge effect”. </w:t>
      </w:r>
      <w:r w:rsidRPr="00BD25DF">
        <w:rPr>
          <w:rFonts w:ascii="Arial" w:hAnsi="Arial" w:cs="Arial"/>
          <w:i/>
          <w:iCs/>
          <w:sz w:val="24"/>
          <w:szCs w:val="24"/>
        </w:rPr>
        <w:t>Agronomy for sustainable development</w:t>
      </w:r>
      <w:r w:rsidRPr="00BD25DF">
        <w:rPr>
          <w:rFonts w:ascii="Arial" w:hAnsi="Arial" w:cs="Arial"/>
          <w:sz w:val="24"/>
          <w:szCs w:val="24"/>
        </w:rPr>
        <w:t>, 32(3), 683-692.</w:t>
      </w:r>
      <w:r w:rsidRPr="00BD25DF">
        <w:t xml:space="preserve"> https://doi.org/10.1007/s13593-011-0057-6</w:t>
      </w:r>
    </w:p>
    <w:p w14:paraId="03226A09" w14:textId="77777777" w:rsidR="002E0454" w:rsidRPr="00BD25DF" w:rsidRDefault="002E0454" w:rsidP="00362607">
      <w:pPr>
        <w:ind w:left="540" w:hanging="540"/>
        <w:jc w:val="both"/>
        <w:rPr>
          <w:rFonts w:ascii="Arial" w:hAnsi="Arial" w:cs="Arial"/>
          <w:sz w:val="24"/>
          <w:szCs w:val="24"/>
        </w:rPr>
      </w:pPr>
      <w:r w:rsidRPr="00BD25DF">
        <w:rPr>
          <w:rFonts w:ascii="Arial" w:hAnsi="Arial" w:cs="Arial"/>
          <w:sz w:val="24"/>
          <w:szCs w:val="24"/>
        </w:rPr>
        <w:t>Anonymous, (2025). All India network project on vertebrate pest management. Annual report</w:t>
      </w:r>
      <w:r w:rsidR="00993B8A" w:rsidRPr="00BD25DF">
        <w:rPr>
          <w:rFonts w:ascii="Arial" w:hAnsi="Arial" w:cs="Arial"/>
          <w:sz w:val="24"/>
          <w:szCs w:val="24"/>
        </w:rPr>
        <w:t>,</w:t>
      </w:r>
      <w:r w:rsidRPr="00BD25DF">
        <w:rPr>
          <w:rFonts w:ascii="Arial" w:hAnsi="Arial" w:cs="Arial"/>
          <w:sz w:val="24"/>
          <w:szCs w:val="24"/>
        </w:rPr>
        <w:t xml:space="preserve"> 2024-25.</w:t>
      </w:r>
    </w:p>
    <w:p w14:paraId="5A4A7E69" w14:textId="77777777" w:rsidR="002E0454" w:rsidRPr="00BD25DF" w:rsidRDefault="002E0454" w:rsidP="00362607">
      <w:pPr>
        <w:ind w:left="540" w:hanging="540"/>
        <w:jc w:val="both"/>
        <w:rPr>
          <w:rFonts w:ascii="Arial" w:hAnsi="Arial" w:cs="Arial"/>
          <w:sz w:val="24"/>
          <w:szCs w:val="24"/>
        </w:rPr>
      </w:pPr>
      <w:proofErr w:type="spellStart"/>
      <w:r w:rsidRPr="00BD25DF">
        <w:rPr>
          <w:rFonts w:ascii="Arial" w:hAnsi="Arial" w:cs="Arial"/>
          <w:sz w:val="24"/>
          <w:szCs w:val="24"/>
        </w:rPr>
        <w:t>Baduni</w:t>
      </w:r>
      <w:proofErr w:type="spellEnd"/>
      <w:r w:rsidRPr="00BD25DF">
        <w:rPr>
          <w:rFonts w:ascii="Arial" w:hAnsi="Arial" w:cs="Arial"/>
          <w:sz w:val="24"/>
          <w:szCs w:val="24"/>
        </w:rPr>
        <w:t xml:space="preserve">, P., </w:t>
      </w:r>
      <w:proofErr w:type="spellStart"/>
      <w:r w:rsidRPr="00BD25DF">
        <w:rPr>
          <w:rFonts w:ascii="Arial" w:hAnsi="Arial" w:cs="Arial"/>
          <w:sz w:val="24"/>
          <w:szCs w:val="24"/>
        </w:rPr>
        <w:t>Maikhuri</w:t>
      </w:r>
      <w:proofErr w:type="spellEnd"/>
      <w:r w:rsidRPr="00BD25DF">
        <w:rPr>
          <w:rFonts w:ascii="Arial" w:hAnsi="Arial" w:cs="Arial"/>
          <w:sz w:val="24"/>
          <w:szCs w:val="24"/>
        </w:rPr>
        <w:t>, R. K.</w:t>
      </w:r>
      <w:r w:rsidR="00993B8A" w:rsidRPr="00BD25DF">
        <w:rPr>
          <w:rFonts w:ascii="Arial" w:hAnsi="Arial" w:cs="Arial"/>
          <w:sz w:val="24"/>
          <w:szCs w:val="24"/>
        </w:rPr>
        <w:t>, &amp;</w:t>
      </w:r>
      <w:r w:rsidRPr="00BD25DF">
        <w:rPr>
          <w:rFonts w:ascii="Arial" w:hAnsi="Arial" w:cs="Arial"/>
          <w:sz w:val="24"/>
          <w:szCs w:val="24"/>
        </w:rPr>
        <w:t xml:space="preserve"> Singh, G. (2025). Impact assessment and mitigation strategies of wild boar-induced crop damage in hill farming of Central Himalaya, </w:t>
      </w:r>
      <w:r w:rsidRPr="00BD25DF">
        <w:rPr>
          <w:rFonts w:ascii="Arial" w:hAnsi="Arial" w:cs="Arial"/>
          <w:sz w:val="24"/>
          <w:szCs w:val="24"/>
        </w:rPr>
        <w:lastRenderedPageBreak/>
        <w:t>Uttarakhand. </w:t>
      </w:r>
      <w:r w:rsidRPr="00BD25DF">
        <w:rPr>
          <w:rFonts w:ascii="Arial" w:hAnsi="Arial" w:cs="Arial"/>
          <w:i/>
          <w:iCs/>
          <w:sz w:val="24"/>
          <w:szCs w:val="24"/>
        </w:rPr>
        <w:t>Journal of Mountain Research</w:t>
      </w:r>
      <w:r w:rsidRPr="00BD25DF">
        <w:rPr>
          <w:rFonts w:ascii="Arial" w:hAnsi="Arial" w:cs="Arial"/>
          <w:sz w:val="24"/>
          <w:szCs w:val="24"/>
        </w:rPr>
        <w:t>, 20(2), 356-367.</w:t>
      </w:r>
      <w:r w:rsidRPr="00BD25DF">
        <w:t xml:space="preserve"> https://doi.org/10.51220/jmr.v20-i2.40</w:t>
      </w:r>
    </w:p>
    <w:p w14:paraId="76E06340" w14:textId="77777777" w:rsidR="002E0454" w:rsidRPr="00BD25DF" w:rsidRDefault="002E0454" w:rsidP="00847C7C">
      <w:pPr>
        <w:ind w:left="540" w:hanging="540"/>
        <w:jc w:val="both"/>
        <w:rPr>
          <w:rFonts w:ascii="Arial" w:hAnsi="Arial" w:cs="Arial"/>
          <w:sz w:val="24"/>
          <w:szCs w:val="24"/>
        </w:rPr>
      </w:pPr>
      <w:r w:rsidRPr="00BD25DF">
        <w:rPr>
          <w:rFonts w:ascii="Arial" w:hAnsi="Arial" w:cs="Arial"/>
          <w:sz w:val="24"/>
          <w:szCs w:val="24"/>
        </w:rPr>
        <w:t>Barrios-Garcia, M. N.</w:t>
      </w:r>
      <w:r w:rsidR="00993B8A" w:rsidRPr="00BD25DF">
        <w:rPr>
          <w:rFonts w:ascii="Arial" w:hAnsi="Arial" w:cs="Arial"/>
          <w:sz w:val="24"/>
          <w:szCs w:val="24"/>
        </w:rPr>
        <w:t xml:space="preserve">, &amp; </w:t>
      </w:r>
      <w:r w:rsidRPr="00BD25DF">
        <w:rPr>
          <w:rFonts w:ascii="Arial" w:hAnsi="Arial" w:cs="Arial"/>
          <w:sz w:val="24"/>
          <w:szCs w:val="24"/>
        </w:rPr>
        <w:t>Ballari, S. A. (2012). Impact of wild boar (</w:t>
      </w:r>
      <w:r w:rsidRPr="00BD25DF">
        <w:rPr>
          <w:rFonts w:ascii="Arial" w:hAnsi="Arial" w:cs="Arial"/>
          <w:i/>
          <w:iCs/>
          <w:sz w:val="24"/>
          <w:szCs w:val="24"/>
        </w:rPr>
        <w:t>Sus scrofa</w:t>
      </w:r>
      <w:r w:rsidRPr="00BD25DF">
        <w:rPr>
          <w:rFonts w:ascii="Arial" w:hAnsi="Arial" w:cs="Arial"/>
          <w:sz w:val="24"/>
          <w:szCs w:val="24"/>
        </w:rPr>
        <w:t xml:space="preserve">) in its introduced and native range: </w:t>
      </w:r>
      <w:r w:rsidR="002A3C69" w:rsidRPr="00BD25DF">
        <w:rPr>
          <w:rFonts w:ascii="Arial" w:hAnsi="Arial" w:cs="Arial"/>
          <w:sz w:val="24"/>
          <w:szCs w:val="24"/>
        </w:rPr>
        <w:t>a</w:t>
      </w:r>
      <w:r w:rsidRPr="00BD25DF">
        <w:rPr>
          <w:rFonts w:ascii="Arial" w:hAnsi="Arial" w:cs="Arial"/>
          <w:sz w:val="24"/>
          <w:szCs w:val="24"/>
        </w:rPr>
        <w:t xml:space="preserve"> review. </w:t>
      </w:r>
      <w:r w:rsidRPr="00BD25DF">
        <w:rPr>
          <w:rFonts w:ascii="Arial" w:hAnsi="Arial" w:cs="Arial"/>
          <w:i/>
          <w:iCs/>
          <w:sz w:val="24"/>
          <w:szCs w:val="24"/>
        </w:rPr>
        <w:t>Biological Invasions</w:t>
      </w:r>
      <w:r w:rsidRPr="00BD25DF">
        <w:rPr>
          <w:rFonts w:ascii="Arial" w:hAnsi="Arial" w:cs="Arial"/>
          <w:sz w:val="24"/>
          <w:szCs w:val="24"/>
        </w:rPr>
        <w:t xml:space="preserve">, 14(11), 2283–2300. </w:t>
      </w:r>
      <w:hyperlink r:id="rId15" w:tgtFrame="_new" w:history="1">
        <w:r w:rsidRPr="00BD25DF">
          <w:rPr>
            <w:rStyle w:val="Hyperlink"/>
            <w:rFonts w:ascii="Arial" w:hAnsi="Arial" w:cs="Arial"/>
            <w:sz w:val="24"/>
            <w:szCs w:val="24"/>
          </w:rPr>
          <w:t>https://doi.org/10.1007/s10530-012-0229-6</w:t>
        </w:r>
      </w:hyperlink>
    </w:p>
    <w:p w14:paraId="194C8EAE" w14:textId="77777777" w:rsidR="00164128" w:rsidRPr="00BD25DF" w:rsidRDefault="00000000">
      <w:r w:rsidRPr="00BD25DF">
        <w:t xml:space="preserve">Bobek, B., Furtek, J., Bobek, J., Merta, D., &amp; </w:t>
      </w:r>
      <w:proofErr w:type="spellStart"/>
      <w:r w:rsidRPr="00BD25DF">
        <w:t>Wojciuch-Płoskonka</w:t>
      </w:r>
      <w:proofErr w:type="spellEnd"/>
      <w:r w:rsidRPr="00BD25DF">
        <w:t xml:space="preserve">, M. (2017). </w:t>
      </w:r>
      <w:proofErr w:type="spellStart"/>
      <w:r w:rsidRPr="00BD25DF">
        <w:t>Spatio</w:t>
      </w:r>
      <w:proofErr w:type="spellEnd"/>
      <w:r w:rsidRPr="00BD25DF">
        <w:t xml:space="preserve">-temporal characteristics of crop damage caused by wild boar in north-eastern Poland. </w:t>
      </w:r>
      <w:r w:rsidRPr="00BD25DF">
        <w:rPr>
          <w:i/>
        </w:rPr>
        <w:t>Crop Protection, 93</w:t>
      </w:r>
      <w:r w:rsidRPr="00BD25DF">
        <w:t>, 106–112. https://doi.org/10.1016/j.cropro.2016.11.030</w:t>
      </w:r>
    </w:p>
    <w:p w14:paraId="290A6993" w14:textId="77777777" w:rsidR="002E0454" w:rsidRPr="00BD25DF" w:rsidRDefault="002E0454" w:rsidP="009E79A4">
      <w:pPr>
        <w:ind w:left="540" w:hanging="540"/>
        <w:jc w:val="both"/>
        <w:rPr>
          <w:rFonts w:ascii="Arial" w:hAnsi="Arial" w:cs="Arial"/>
        </w:rPr>
      </w:pPr>
      <w:r w:rsidRPr="00BD25DF">
        <w:rPr>
          <w:rFonts w:ascii="Arial" w:hAnsi="Arial" w:cs="Arial"/>
          <w:sz w:val="24"/>
          <w:szCs w:val="24"/>
          <w:shd w:val="clear" w:color="auto" w:fill="FFFFFF"/>
        </w:rPr>
        <w:t xml:space="preserve">Bhuva, K. J., </w:t>
      </w:r>
      <w:proofErr w:type="spellStart"/>
      <w:r w:rsidRPr="00BD25DF">
        <w:rPr>
          <w:rFonts w:ascii="Arial" w:hAnsi="Arial" w:cs="Arial"/>
          <w:sz w:val="24"/>
          <w:szCs w:val="24"/>
          <w:shd w:val="clear" w:color="auto" w:fill="FFFFFF"/>
        </w:rPr>
        <w:t>Nayi</w:t>
      </w:r>
      <w:proofErr w:type="spellEnd"/>
      <w:r w:rsidRPr="00BD25DF">
        <w:rPr>
          <w:rFonts w:ascii="Arial" w:hAnsi="Arial" w:cs="Arial"/>
          <w:sz w:val="24"/>
          <w:szCs w:val="24"/>
          <w:shd w:val="clear" w:color="auto" w:fill="FFFFFF"/>
        </w:rPr>
        <w:t>, A., Dand, J. J.</w:t>
      </w:r>
      <w:r w:rsidR="00993B8A" w:rsidRPr="00BD25DF">
        <w:rPr>
          <w:rFonts w:ascii="Arial" w:hAnsi="Arial" w:cs="Arial"/>
          <w:sz w:val="24"/>
          <w:szCs w:val="24"/>
          <w:shd w:val="clear" w:color="auto" w:fill="FFFFFF"/>
        </w:rPr>
        <w:t xml:space="preserve">, &amp; </w:t>
      </w:r>
      <w:proofErr w:type="spellStart"/>
      <w:r w:rsidRPr="00BD25DF">
        <w:rPr>
          <w:rFonts w:ascii="Arial" w:hAnsi="Arial" w:cs="Arial"/>
          <w:sz w:val="24"/>
          <w:szCs w:val="24"/>
          <w:shd w:val="clear" w:color="auto" w:fill="FFFFFF"/>
        </w:rPr>
        <w:t>Waghunde</w:t>
      </w:r>
      <w:proofErr w:type="spellEnd"/>
      <w:r w:rsidRPr="00BD25DF">
        <w:rPr>
          <w:rFonts w:ascii="Arial" w:hAnsi="Arial" w:cs="Arial"/>
          <w:sz w:val="24"/>
          <w:szCs w:val="24"/>
          <w:shd w:val="clear" w:color="auto" w:fill="FFFFFF"/>
        </w:rPr>
        <w:t xml:space="preserve">, R. R. (2025). The rising threats of wild boar to agriculture, </w:t>
      </w:r>
      <w:r w:rsidRPr="00BD25DF">
        <w:rPr>
          <w:rFonts w:ascii="Arial" w:hAnsi="Arial" w:cs="Arial"/>
          <w:i/>
          <w:iCs/>
          <w:sz w:val="24"/>
          <w:szCs w:val="24"/>
          <w:shd w:val="clear" w:color="auto" w:fill="FFFFFF"/>
        </w:rPr>
        <w:t>Agri-India Today</w:t>
      </w:r>
      <w:r w:rsidRPr="00BD25DF">
        <w:rPr>
          <w:rFonts w:ascii="Arial" w:hAnsi="Arial" w:cs="Arial"/>
          <w:sz w:val="24"/>
          <w:szCs w:val="24"/>
          <w:shd w:val="clear" w:color="auto" w:fill="FFFFFF"/>
        </w:rPr>
        <w:t>. 5(11), 164-168.</w:t>
      </w:r>
      <w:r w:rsidRPr="00BD25DF">
        <w:rPr>
          <w:rFonts w:ascii="Arial" w:hAnsi="Arial" w:cs="Arial"/>
          <w:sz w:val="36"/>
          <w:szCs w:val="36"/>
        </w:rPr>
        <w:t xml:space="preserve"> </w:t>
      </w:r>
    </w:p>
    <w:p w14:paraId="0F81075E" w14:textId="77777777" w:rsidR="00164128" w:rsidRPr="00BD25DF" w:rsidRDefault="00000000">
      <w:r w:rsidRPr="00BD25DF">
        <w:t xml:space="preserve">Cappa, F., Bani, L., &amp; </w:t>
      </w:r>
      <w:proofErr w:type="spellStart"/>
      <w:r w:rsidRPr="00BD25DF">
        <w:t>Meriggi</w:t>
      </w:r>
      <w:proofErr w:type="spellEnd"/>
      <w:r w:rsidRPr="00BD25DF">
        <w:t xml:space="preserve">, A. (2021). Factors affecting the crop damage by wild boar (Sus scrofa) and effects of population control in the Ticino and Lake Maggiore Park (North-western Italy). </w:t>
      </w:r>
      <w:r w:rsidRPr="00BD25DF">
        <w:rPr>
          <w:i/>
        </w:rPr>
        <w:t>Mammalian Biology, 101</w:t>
      </w:r>
      <w:r w:rsidRPr="00BD25DF">
        <w:t>(4), 451–463. https://doi.org/10.1007/s42991-021-00125-2</w:t>
      </w:r>
    </w:p>
    <w:p w14:paraId="64046841" w14:textId="77777777" w:rsidR="002E0454" w:rsidRPr="00BD25DF" w:rsidRDefault="002E0454" w:rsidP="005D3635">
      <w:pPr>
        <w:ind w:left="540" w:hanging="540"/>
        <w:jc w:val="both"/>
        <w:rPr>
          <w:rFonts w:ascii="Arial" w:hAnsi="Arial" w:cs="Arial"/>
          <w:sz w:val="24"/>
          <w:szCs w:val="24"/>
        </w:rPr>
      </w:pPr>
      <w:r w:rsidRPr="00BD25DF">
        <w:rPr>
          <w:rFonts w:ascii="Arial" w:hAnsi="Arial" w:cs="Arial"/>
          <w:sz w:val="24"/>
          <w:szCs w:val="24"/>
        </w:rPr>
        <w:t xml:space="preserve">Chauhan, N. P. S., </w:t>
      </w:r>
      <w:proofErr w:type="spellStart"/>
      <w:r w:rsidRPr="00BD25DF">
        <w:rPr>
          <w:rFonts w:ascii="Arial" w:hAnsi="Arial" w:cs="Arial"/>
          <w:sz w:val="24"/>
          <w:szCs w:val="24"/>
        </w:rPr>
        <w:t>Barwal</w:t>
      </w:r>
      <w:proofErr w:type="spellEnd"/>
      <w:r w:rsidRPr="00BD25DF">
        <w:rPr>
          <w:rFonts w:ascii="Arial" w:hAnsi="Arial" w:cs="Arial"/>
          <w:sz w:val="24"/>
          <w:szCs w:val="24"/>
        </w:rPr>
        <w:t>, K. S.</w:t>
      </w:r>
      <w:r w:rsidR="00993B8A" w:rsidRPr="00BD25DF">
        <w:rPr>
          <w:rFonts w:ascii="Arial" w:hAnsi="Arial" w:cs="Arial"/>
          <w:sz w:val="24"/>
          <w:szCs w:val="24"/>
        </w:rPr>
        <w:t xml:space="preserve">, &amp; </w:t>
      </w:r>
      <w:r w:rsidRPr="00BD25DF">
        <w:rPr>
          <w:rFonts w:ascii="Arial" w:hAnsi="Arial" w:cs="Arial"/>
          <w:sz w:val="24"/>
          <w:szCs w:val="24"/>
        </w:rPr>
        <w:t>Kumar, D. (2009). Human-wild pig conflict in selected states in India and mitigation strategies. </w:t>
      </w:r>
      <w:r w:rsidRPr="00BD25DF">
        <w:rPr>
          <w:rFonts w:ascii="Arial" w:hAnsi="Arial" w:cs="Arial"/>
          <w:i/>
          <w:iCs/>
          <w:sz w:val="24"/>
          <w:szCs w:val="24"/>
        </w:rPr>
        <w:t xml:space="preserve">Acta </w:t>
      </w:r>
      <w:proofErr w:type="spellStart"/>
      <w:r w:rsidRPr="00BD25DF">
        <w:rPr>
          <w:rFonts w:ascii="Arial" w:hAnsi="Arial" w:cs="Arial"/>
          <w:i/>
          <w:iCs/>
          <w:sz w:val="24"/>
          <w:szCs w:val="24"/>
        </w:rPr>
        <w:t>Silvatica</w:t>
      </w:r>
      <w:proofErr w:type="spellEnd"/>
      <w:r w:rsidRPr="00BD25DF">
        <w:rPr>
          <w:rFonts w:ascii="Arial" w:hAnsi="Arial" w:cs="Arial"/>
          <w:i/>
          <w:iCs/>
          <w:sz w:val="24"/>
          <w:szCs w:val="24"/>
        </w:rPr>
        <w:t xml:space="preserve"> et </w:t>
      </w:r>
      <w:proofErr w:type="spellStart"/>
      <w:r w:rsidRPr="00BD25DF">
        <w:rPr>
          <w:rFonts w:ascii="Arial" w:hAnsi="Arial" w:cs="Arial"/>
          <w:i/>
          <w:iCs/>
          <w:sz w:val="24"/>
          <w:szCs w:val="24"/>
        </w:rPr>
        <w:t>Lignaria</w:t>
      </w:r>
      <w:proofErr w:type="spellEnd"/>
      <w:r w:rsidRPr="00BD25DF">
        <w:rPr>
          <w:rFonts w:ascii="Arial" w:hAnsi="Arial" w:cs="Arial"/>
          <w:i/>
          <w:iCs/>
          <w:sz w:val="24"/>
          <w:szCs w:val="24"/>
        </w:rPr>
        <w:t xml:space="preserve"> </w:t>
      </w:r>
      <w:proofErr w:type="spellStart"/>
      <w:r w:rsidRPr="00BD25DF">
        <w:rPr>
          <w:rFonts w:ascii="Arial" w:hAnsi="Arial" w:cs="Arial"/>
          <w:i/>
          <w:iCs/>
          <w:sz w:val="24"/>
          <w:szCs w:val="24"/>
        </w:rPr>
        <w:t>Hungarica</w:t>
      </w:r>
      <w:proofErr w:type="spellEnd"/>
      <w:r w:rsidRPr="00BD25DF">
        <w:rPr>
          <w:rFonts w:ascii="Arial" w:hAnsi="Arial" w:cs="Arial"/>
          <w:i/>
          <w:iCs/>
          <w:sz w:val="24"/>
          <w:szCs w:val="24"/>
        </w:rPr>
        <w:t>: An International Journal in forest, wood and Environmental sciences</w:t>
      </w:r>
      <w:r w:rsidRPr="00BD25DF">
        <w:rPr>
          <w:rFonts w:ascii="Arial" w:hAnsi="Arial" w:cs="Arial"/>
          <w:sz w:val="24"/>
          <w:szCs w:val="24"/>
        </w:rPr>
        <w:t>, 5, 189-197.</w:t>
      </w:r>
      <w:r w:rsidRPr="00BD25DF">
        <w:t xml:space="preserve"> https://doi.org/10.37045/aslh-2009-0016</w:t>
      </w:r>
    </w:p>
    <w:p w14:paraId="18206DEB" w14:textId="77777777" w:rsidR="002E0454" w:rsidRPr="00BD25DF" w:rsidRDefault="002E0454" w:rsidP="00611674">
      <w:pPr>
        <w:ind w:left="540" w:hanging="540"/>
        <w:jc w:val="both"/>
        <w:rPr>
          <w:rFonts w:ascii="Arial" w:hAnsi="Arial" w:cs="Arial"/>
          <w:color w:val="222222"/>
          <w:sz w:val="24"/>
          <w:szCs w:val="24"/>
          <w:shd w:val="clear" w:color="auto" w:fill="FFFFFF"/>
        </w:rPr>
      </w:pPr>
      <w:r w:rsidRPr="00BD25DF">
        <w:rPr>
          <w:rFonts w:ascii="Arial" w:hAnsi="Arial" w:cs="Arial"/>
          <w:color w:val="222222"/>
          <w:sz w:val="24"/>
          <w:szCs w:val="24"/>
          <w:shd w:val="clear" w:color="auto" w:fill="FFFFFF"/>
        </w:rPr>
        <w:t>Desai, S., Talluri, H.</w:t>
      </w:r>
      <w:r w:rsidR="00993B8A" w:rsidRPr="00BD25DF">
        <w:rPr>
          <w:rFonts w:ascii="Arial" w:hAnsi="Arial" w:cs="Arial"/>
          <w:color w:val="222222"/>
          <w:sz w:val="24"/>
          <w:szCs w:val="24"/>
          <w:shd w:val="clear" w:color="auto" w:fill="FFFFFF"/>
        </w:rPr>
        <w:t>, &amp;</w:t>
      </w:r>
      <w:r w:rsidRPr="00BD25DF">
        <w:rPr>
          <w:rFonts w:ascii="Arial" w:hAnsi="Arial" w:cs="Arial"/>
          <w:color w:val="222222"/>
          <w:sz w:val="24"/>
          <w:szCs w:val="24"/>
          <w:shd w:val="clear" w:color="auto" w:fill="FFFFFF"/>
        </w:rPr>
        <w:t xml:space="preserve"> </w:t>
      </w:r>
      <w:proofErr w:type="spellStart"/>
      <w:r w:rsidRPr="00BD25DF">
        <w:rPr>
          <w:rFonts w:ascii="Arial" w:hAnsi="Arial" w:cs="Arial"/>
          <w:color w:val="222222"/>
          <w:sz w:val="24"/>
          <w:szCs w:val="24"/>
          <w:shd w:val="clear" w:color="auto" w:fill="FFFFFF"/>
        </w:rPr>
        <w:t>Dharaiya</w:t>
      </w:r>
      <w:proofErr w:type="spellEnd"/>
      <w:r w:rsidRPr="00BD25DF">
        <w:rPr>
          <w:rFonts w:ascii="Arial" w:hAnsi="Arial" w:cs="Arial"/>
          <w:color w:val="222222"/>
          <w:sz w:val="24"/>
          <w:szCs w:val="24"/>
          <w:shd w:val="clear" w:color="auto" w:fill="FFFFFF"/>
        </w:rPr>
        <w:t>, N. (2021). An assessment of farmers’ attitudes towards crop damage by wildlife and its prevention methods in the arid landscape of Gujarat. </w:t>
      </w:r>
      <w:r w:rsidRPr="00BD25DF">
        <w:rPr>
          <w:rFonts w:ascii="Arial" w:hAnsi="Arial" w:cs="Arial"/>
          <w:i/>
          <w:iCs/>
          <w:color w:val="222222"/>
          <w:sz w:val="24"/>
          <w:szCs w:val="24"/>
          <w:shd w:val="clear" w:color="auto" w:fill="FFFFFF"/>
        </w:rPr>
        <w:t>Uttar Pradesh Journal of Zoology</w:t>
      </w:r>
      <w:r w:rsidRPr="00BD25DF">
        <w:rPr>
          <w:rFonts w:ascii="Arial" w:hAnsi="Arial" w:cs="Arial"/>
          <w:color w:val="222222"/>
          <w:sz w:val="24"/>
          <w:szCs w:val="24"/>
          <w:shd w:val="clear" w:color="auto" w:fill="FFFFFF"/>
        </w:rPr>
        <w:t>, 42(21), 52-60.</w:t>
      </w:r>
    </w:p>
    <w:p w14:paraId="2F257DDB" w14:textId="77777777" w:rsidR="00164128" w:rsidRPr="00BD25DF" w:rsidRDefault="00000000">
      <w:r w:rsidRPr="00BD25DF">
        <w:t xml:space="preserve">Ding, N., Atzeni, L., Chen, Y., Lyu, Z., &amp; Shi, K. (2023). Mapping crop damage by wild boars using multi-scale risk modeling in Northeast China. </w:t>
      </w:r>
      <w:r w:rsidRPr="00BD25DF">
        <w:rPr>
          <w:i/>
        </w:rPr>
        <w:t>The Journal of Wildlife Management, 87</w:t>
      </w:r>
      <w:r w:rsidRPr="00BD25DF">
        <w:t>(6), e22418. https://doi.org/10.1002/jwmg.22418</w:t>
      </w:r>
    </w:p>
    <w:p w14:paraId="4C59F7D9" w14:textId="77777777" w:rsidR="00164128" w:rsidRPr="00BD25DF" w:rsidRDefault="00000000">
      <w:proofErr w:type="spellStart"/>
      <w:r w:rsidRPr="00BD25DF">
        <w:t>Eshtiaghi</w:t>
      </w:r>
      <w:proofErr w:type="spellEnd"/>
      <w:r w:rsidRPr="00BD25DF">
        <w:t xml:space="preserve">, A., Naderi, S., Mohammadi, A., &amp; Wan, H. Y. (2024). Identifying wild boar (Sus scrofa) crop damage hotspots to mitigate human-wild boar conflicts in northern Iran. </w:t>
      </w:r>
      <w:r w:rsidRPr="00BD25DF">
        <w:rPr>
          <w:i/>
        </w:rPr>
        <w:t>Global Ecology and Conservation, 54</w:t>
      </w:r>
      <w:r w:rsidRPr="00BD25DF">
        <w:t>, e03065. https://doi.org/10.1016/j.gecco.2024.e03065</w:t>
      </w:r>
    </w:p>
    <w:p w14:paraId="32863000" w14:textId="77777777" w:rsidR="002E0454" w:rsidRPr="00BD25DF" w:rsidRDefault="002E0454" w:rsidP="005D3635">
      <w:pPr>
        <w:ind w:left="540" w:hanging="540"/>
        <w:jc w:val="both"/>
        <w:rPr>
          <w:rFonts w:ascii="Arial" w:hAnsi="Arial" w:cs="Arial"/>
          <w:sz w:val="24"/>
          <w:szCs w:val="24"/>
        </w:rPr>
      </w:pPr>
      <w:proofErr w:type="spellStart"/>
      <w:r w:rsidRPr="00BD25DF">
        <w:rPr>
          <w:rFonts w:ascii="Arial" w:hAnsi="Arial" w:cs="Arial"/>
          <w:sz w:val="24"/>
          <w:szCs w:val="24"/>
        </w:rPr>
        <w:t>Jathanna</w:t>
      </w:r>
      <w:proofErr w:type="spellEnd"/>
      <w:r w:rsidRPr="00BD25DF">
        <w:rPr>
          <w:rFonts w:ascii="Arial" w:hAnsi="Arial" w:cs="Arial"/>
          <w:sz w:val="24"/>
          <w:szCs w:val="24"/>
        </w:rPr>
        <w:t>, D., Karanth, K. U.</w:t>
      </w:r>
      <w:r w:rsidR="00993B8A" w:rsidRPr="00BD25DF">
        <w:rPr>
          <w:rFonts w:ascii="Arial" w:hAnsi="Arial" w:cs="Arial"/>
          <w:sz w:val="24"/>
          <w:szCs w:val="24"/>
        </w:rPr>
        <w:t xml:space="preserve">, &amp; </w:t>
      </w:r>
      <w:r w:rsidRPr="00BD25DF">
        <w:rPr>
          <w:rFonts w:ascii="Arial" w:hAnsi="Arial" w:cs="Arial"/>
          <w:sz w:val="24"/>
          <w:szCs w:val="24"/>
        </w:rPr>
        <w:t>Johnsingh, A. J. T. (2003). Estimation of large herbivore densities in the tropical forests of southern India using distance sampling. </w:t>
      </w:r>
      <w:r w:rsidRPr="00BD25DF">
        <w:rPr>
          <w:rFonts w:ascii="Arial" w:hAnsi="Arial" w:cs="Arial"/>
          <w:i/>
          <w:iCs/>
          <w:sz w:val="24"/>
          <w:szCs w:val="24"/>
        </w:rPr>
        <w:t>Journal of Zoology</w:t>
      </w:r>
      <w:r w:rsidRPr="00BD25DF">
        <w:rPr>
          <w:rFonts w:ascii="Arial" w:hAnsi="Arial" w:cs="Arial"/>
          <w:sz w:val="24"/>
          <w:szCs w:val="24"/>
        </w:rPr>
        <w:t>, 261(3), 285-290.</w:t>
      </w:r>
      <w:r w:rsidRPr="00BD25DF">
        <w:t xml:space="preserve"> https://doi.org/10.1017/S0952836903004278</w:t>
      </w:r>
    </w:p>
    <w:p w14:paraId="60EC469E" w14:textId="77777777" w:rsidR="002E0454" w:rsidRPr="00BD25DF" w:rsidRDefault="002E0454" w:rsidP="005D3635">
      <w:pPr>
        <w:ind w:left="540" w:hanging="540"/>
        <w:jc w:val="both"/>
        <w:rPr>
          <w:rFonts w:ascii="Arial" w:hAnsi="Arial" w:cs="Arial"/>
          <w:sz w:val="24"/>
          <w:szCs w:val="24"/>
        </w:rPr>
      </w:pPr>
      <w:r w:rsidRPr="00BD25DF">
        <w:rPr>
          <w:rFonts w:ascii="Arial" w:hAnsi="Arial" w:cs="Arial"/>
          <w:sz w:val="24"/>
          <w:szCs w:val="24"/>
        </w:rPr>
        <w:t>Karanth, K. K., Gopalaswamy, A. M., DeFries, R.</w:t>
      </w:r>
      <w:r w:rsidR="00993B8A" w:rsidRPr="00BD25DF">
        <w:rPr>
          <w:rFonts w:ascii="Arial" w:hAnsi="Arial" w:cs="Arial"/>
          <w:sz w:val="24"/>
          <w:szCs w:val="24"/>
        </w:rPr>
        <w:t xml:space="preserve">, &amp; </w:t>
      </w:r>
      <w:r w:rsidRPr="00BD25DF">
        <w:rPr>
          <w:rFonts w:ascii="Arial" w:hAnsi="Arial" w:cs="Arial"/>
          <w:sz w:val="24"/>
          <w:szCs w:val="24"/>
        </w:rPr>
        <w:t>Ballal, N. (2012). Assessing patterns of human-wildlife conflicts and compensation around a central Indian protected area. </w:t>
      </w:r>
      <w:proofErr w:type="spellStart"/>
      <w:r w:rsidRPr="00BD25DF">
        <w:rPr>
          <w:rFonts w:ascii="Arial" w:hAnsi="Arial" w:cs="Arial"/>
          <w:i/>
          <w:iCs/>
          <w:sz w:val="24"/>
          <w:szCs w:val="24"/>
        </w:rPr>
        <w:t>PloS</w:t>
      </w:r>
      <w:proofErr w:type="spellEnd"/>
      <w:r w:rsidRPr="00BD25DF">
        <w:rPr>
          <w:rFonts w:ascii="Arial" w:hAnsi="Arial" w:cs="Arial"/>
          <w:i/>
          <w:iCs/>
          <w:sz w:val="24"/>
          <w:szCs w:val="24"/>
        </w:rPr>
        <w:t xml:space="preserve"> one</w:t>
      </w:r>
      <w:r w:rsidRPr="00BD25DF">
        <w:rPr>
          <w:rFonts w:ascii="Arial" w:hAnsi="Arial" w:cs="Arial"/>
          <w:sz w:val="24"/>
          <w:szCs w:val="24"/>
        </w:rPr>
        <w:t>, 7(12), e50433.</w:t>
      </w:r>
      <w:r w:rsidRPr="00BD25DF">
        <w:t xml:space="preserve"> https://doi.org/10.1371/journal.pone.0050433</w:t>
      </w:r>
    </w:p>
    <w:p w14:paraId="635DF456" w14:textId="77777777" w:rsidR="00E646C6" w:rsidRPr="00BD25DF" w:rsidRDefault="00000000">
      <w:r w:rsidRPr="00BD25DF">
        <w:rPr>
          <w:b/>
        </w:rPr>
        <w:t>Magar, Y. G., Pant, B., Regmi, S., Katuwal, H. B., Belant, J. L., &amp; Sharma, H. P. (2024). Economic effects of wild boar damage to crops in protected areas of Nepal. Global Ecology and Conservation, 56, e03301. https://doi.org/10.1016/j.gecco.2024.e03301</w:t>
      </w:r>
    </w:p>
    <w:p w14:paraId="26737863" w14:textId="77777777" w:rsidR="002E0454" w:rsidRPr="00BD25DF" w:rsidRDefault="002E0454" w:rsidP="00847C7C">
      <w:pPr>
        <w:ind w:left="540" w:hanging="540"/>
        <w:jc w:val="both"/>
        <w:rPr>
          <w:rFonts w:ascii="Arial" w:hAnsi="Arial" w:cs="Arial"/>
          <w:sz w:val="24"/>
          <w:szCs w:val="24"/>
        </w:rPr>
      </w:pPr>
      <w:r w:rsidRPr="00BD25DF">
        <w:rPr>
          <w:rFonts w:ascii="Arial" w:hAnsi="Arial" w:cs="Arial"/>
          <w:sz w:val="24"/>
          <w:szCs w:val="24"/>
        </w:rPr>
        <w:lastRenderedPageBreak/>
        <w:t>Massei, G.</w:t>
      </w:r>
      <w:r w:rsidR="002A3C69" w:rsidRPr="00BD25DF">
        <w:rPr>
          <w:rFonts w:ascii="Arial" w:hAnsi="Arial" w:cs="Arial"/>
          <w:sz w:val="24"/>
          <w:szCs w:val="24"/>
        </w:rPr>
        <w:t xml:space="preserve">, &amp; </w:t>
      </w:r>
      <w:r w:rsidRPr="00BD25DF">
        <w:rPr>
          <w:rFonts w:ascii="Arial" w:hAnsi="Arial" w:cs="Arial"/>
          <w:sz w:val="24"/>
          <w:szCs w:val="24"/>
        </w:rPr>
        <w:t xml:space="preserve">Genov, P. V. (2004). </w:t>
      </w:r>
      <w:r w:rsidRPr="00BD25DF">
        <w:rPr>
          <w:rStyle w:val="Strong"/>
          <w:rFonts w:ascii="Arial" w:hAnsi="Arial" w:cs="Arial"/>
          <w:b w:val="0"/>
          <w:bCs w:val="0"/>
          <w:sz w:val="24"/>
          <w:szCs w:val="24"/>
        </w:rPr>
        <w:t>The environmental impact of wild boar.</w:t>
      </w:r>
      <w:r w:rsidRPr="00BD25DF">
        <w:rPr>
          <w:rFonts w:ascii="Arial" w:hAnsi="Arial" w:cs="Arial"/>
          <w:b/>
          <w:bCs/>
          <w:sz w:val="24"/>
          <w:szCs w:val="24"/>
        </w:rPr>
        <w:t xml:space="preserve"> </w:t>
      </w:r>
      <w:proofErr w:type="spellStart"/>
      <w:r w:rsidRPr="00BD25DF">
        <w:rPr>
          <w:rStyle w:val="Emphasis"/>
          <w:rFonts w:ascii="Arial" w:hAnsi="Arial" w:cs="Arial"/>
          <w:sz w:val="24"/>
          <w:szCs w:val="24"/>
        </w:rPr>
        <w:t>Galemys</w:t>
      </w:r>
      <w:proofErr w:type="spellEnd"/>
      <w:r w:rsidRPr="00BD25DF">
        <w:rPr>
          <w:rFonts w:ascii="Arial" w:hAnsi="Arial" w:cs="Arial"/>
          <w:sz w:val="24"/>
          <w:szCs w:val="24"/>
        </w:rPr>
        <w:t>,</w:t>
      </w:r>
      <w:r w:rsidRPr="00BD25DF">
        <w:rPr>
          <w:rFonts w:ascii="Arial" w:hAnsi="Arial" w:cs="Arial"/>
          <w:b/>
          <w:bCs/>
          <w:sz w:val="24"/>
          <w:szCs w:val="24"/>
        </w:rPr>
        <w:t xml:space="preserve"> </w:t>
      </w:r>
      <w:r w:rsidRPr="00BD25DF">
        <w:rPr>
          <w:rStyle w:val="Strong"/>
          <w:rFonts w:ascii="Arial" w:hAnsi="Arial" w:cs="Arial"/>
          <w:b w:val="0"/>
          <w:bCs w:val="0"/>
          <w:sz w:val="24"/>
          <w:szCs w:val="24"/>
        </w:rPr>
        <w:t>16</w:t>
      </w:r>
      <w:r w:rsidRPr="00BD25DF">
        <w:rPr>
          <w:rFonts w:ascii="Arial" w:hAnsi="Arial" w:cs="Arial"/>
          <w:sz w:val="24"/>
          <w:szCs w:val="24"/>
        </w:rPr>
        <w:t>, 135–145.</w:t>
      </w:r>
    </w:p>
    <w:p w14:paraId="36DE2C15" w14:textId="77777777" w:rsidR="002E0454" w:rsidRPr="00BD25DF" w:rsidRDefault="002E0454" w:rsidP="005D3635">
      <w:pPr>
        <w:ind w:left="540" w:hanging="540"/>
        <w:jc w:val="both"/>
        <w:rPr>
          <w:rFonts w:ascii="Arial" w:hAnsi="Arial" w:cs="Arial"/>
          <w:sz w:val="24"/>
          <w:szCs w:val="24"/>
        </w:rPr>
      </w:pPr>
      <w:r w:rsidRPr="00BD25DF">
        <w:rPr>
          <w:rFonts w:ascii="Arial" w:hAnsi="Arial" w:cs="Arial"/>
          <w:sz w:val="24"/>
          <w:szCs w:val="24"/>
        </w:rPr>
        <w:t xml:space="preserve">Massei, G., Kindberg, J., </w:t>
      </w:r>
      <w:proofErr w:type="spellStart"/>
      <w:r w:rsidRPr="00BD25DF">
        <w:rPr>
          <w:rFonts w:ascii="Arial" w:hAnsi="Arial" w:cs="Arial"/>
          <w:sz w:val="24"/>
          <w:szCs w:val="24"/>
        </w:rPr>
        <w:t>Licoppe</w:t>
      </w:r>
      <w:proofErr w:type="spellEnd"/>
      <w:r w:rsidRPr="00BD25DF">
        <w:rPr>
          <w:rFonts w:ascii="Arial" w:hAnsi="Arial" w:cs="Arial"/>
          <w:sz w:val="24"/>
          <w:szCs w:val="24"/>
        </w:rPr>
        <w:t xml:space="preserve">, A., </w:t>
      </w:r>
      <w:proofErr w:type="spellStart"/>
      <w:r w:rsidRPr="00BD25DF">
        <w:rPr>
          <w:rFonts w:ascii="Arial" w:hAnsi="Arial" w:cs="Arial"/>
          <w:sz w:val="24"/>
          <w:szCs w:val="24"/>
        </w:rPr>
        <w:t>Gačić</w:t>
      </w:r>
      <w:proofErr w:type="spellEnd"/>
      <w:r w:rsidRPr="00BD25DF">
        <w:rPr>
          <w:rFonts w:ascii="Arial" w:hAnsi="Arial" w:cs="Arial"/>
          <w:sz w:val="24"/>
          <w:szCs w:val="24"/>
        </w:rPr>
        <w:t xml:space="preserve">, D., </w:t>
      </w:r>
      <w:proofErr w:type="spellStart"/>
      <w:r w:rsidRPr="00BD25DF">
        <w:rPr>
          <w:rFonts w:ascii="Arial" w:hAnsi="Arial" w:cs="Arial"/>
          <w:sz w:val="24"/>
          <w:szCs w:val="24"/>
        </w:rPr>
        <w:t>Šprem</w:t>
      </w:r>
      <w:proofErr w:type="spellEnd"/>
      <w:r w:rsidRPr="00BD25DF">
        <w:rPr>
          <w:rFonts w:ascii="Arial" w:hAnsi="Arial" w:cs="Arial"/>
          <w:sz w:val="24"/>
          <w:szCs w:val="24"/>
        </w:rPr>
        <w:t>, N., Kamler, J.</w:t>
      </w:r>
      <w:r w:rsidR="002A3C69" w:rsidRPr="00BD25DF">
        <w:rPr>
          <w:rFonts w:ascii="Arial" w:hAnsi="Arial" w:cs="Arial"/>
          <w:sz w:val="24"/>
          <w:szCs w:val="24"/>
        </w:rPr>
        <w:t>, &amp;</w:t>
      </w:r>
      <w:r w:rsidRPr="00BD25DF">
        <w:rPr>
          <w:rFonts w:ascii="Arial" w:hAnsi="Arial" w:cs="Arial"/>
          <w:sz w:val="24"/>
          <w:szCs w:val="24"/>
        </w:rPr>
        <w:t xml:space="preserve"> Náhlik, A. (2015). Wild boar populations up, numbers of hunters down? A review of trends and implications for Europe. </w:t>
      </w:r>
      <w:r w:rsidRPr="00BD25DF">
        <w:rPr>
          <w:rFonts w:ascii="Arial" w:hAnsi="Arial" w:cs="Arial"/>
          <w:i/>
          <w:iCs/>
          <w:sz w:val="24"/>
          <w:szCs w:val="24"/>
        </w:rPr>
        <w:t>Pest management science</w:t>
      </w:r>
      <w:r w:rsidRPr="00BD25DF">
        <w:rPr>
          <w:rFonts w:ascii="Arial" w:hAnsi="Arial" w:cs="Arial"/>
          <w:sz w:val="24"/>
          <w:szCs w:val="24"/>
        </w:rPr>
        <w:t>, 71(4), 492-500.</w:t>
      </w:r>
      <w:r w:rsidRPr="00BD25DF">
        <w:t xml:space="preserve"> https://doi.org/10.1002/ps.3965</w:t>
      </w:r>
    </w:p>
    <w:p w14:paraId="044DEB5D" w14:textId="77777777" w:rsidR="00164128" w:rsidRPr="00BD25DF" w:rsidRDefault="00000000">
      <w:proofErr w:type="spellStart"/>
      <w:r w:rsidRPr="00BD25DF">
        <w:t>Nasiadka</w:t>
      </w:r>
      <w:proofErr w:type="spellEnd"/>
      <w:r w:rsidRPr="00BD25DF">
        <w:t xml:space="preserve">, P., Klich, D., Olech, W., &amp; </w:t>
      </w:r>
      <w:proofErr w:type="spellStart"/>
      <w:r w:rsidRPr="00BD25DF">
        <w:t>Sobczuk</w:t>
      </w:r>
      <w:proofErr w:type="spellEnd"/>
      <w:r w:rsidRPr="00BD25DF">
        <w:t xml:space="preserve">, M. (2025). Symmetry of wild boar damage to agricultural crops: Results of over 20 years of damage monitoring in Central Europe. </w:t>
      </w:r>
      <w:r w:rsidRPr="00BD25DF">
        <w:rPr>
          <w:i/>
        </w:rPr>
        <w:t>Animals, 15</w:t>
      </w:r>
      <w:r w:rsidRPr="00BD25DF">
        <w:t>(11), 1587. https://doi.org/10.3390/ani15111587</w:t>
      </w:r>
    </w:p>
    <w:p w14:paraId="3C4AF812" w14:textId="77777777" w:rsidR="002E0454" w:rsidRPr="00BD25DF" w:rsidRDefault="002E0454" w:rsidP="00703E1F">
      <w:pPr>
        <w:ind w:left="540" w:hanging="540"/>
        <w:jc w:val="both"/>
        <w:rPr>
          <w:rFonts w:ascii="Arial" w:hAnsi="Arial" w:cs="Arial"/>
          <w:sz w:val="24"/>
          <w:szCs w:val="24"/>
        </w:rPr>
      </w:pPr>
      <w:r w:rsidRPr="00BD25DF">
        <w:rPr>
          <w:rFonts w:ascii="Arial" w:hAnsi="Arial" w:cs="Arial"/>
          <w:sz w:val="24"/>
          <w:szCs w:val="24"/>
        </w:rPr>
        <w:t>Pandey, L., Arunachalam, A.</w:t>
      </w:r>
      <w:r w:rsidR="00993B8A" w:rsidRPr="00BD25DF">
        <w:rPr>
          <w:rFonts w:ascii="Arial" w:hAnsi="Arial" w:cs="Arial"/>
          <w:sz w:val="24"/>
          <w:szCs w:val="24"/>
        </w:rPr>
        <w:t>, &amp;</w:t>
      </w:r>
      <w:r w:rsidRPr="00BD25DF">
        <w:rPr>
          <w:rFonts w:ascii="Arial" w:hAnsi="Arial" w:cs="Arial"/>
          <w:sz w:val="24"/>
          <w:szCs w:val="24"/>
        </w:rPr>
        <w:t xml:space="preserve"> Joshi, N. (2019). Challenges of hill farming due to crop raiding by wild pigs in the Indian Himalayan region. </w:t>
      </w:r>
      <w:r w:rsidRPr="00BD25DF">
        <w:rPr>
          <w:rFonts w:ascii="Arial" w:hAnsi="Arial" w:cs="Arial"/>
          <w:i/>
          <w:iCs/>
          <w:sz w:val="24"/>
          <w:szCs w:val="24"/>
        </w:rPr>
        <w:t>Current Science</w:t>
      </w:r>
      <w:r w:rsidRPr="00BD25DF">
        <w:rPr>
          <w:rFonts w:ascii="Arial" w:hAnsi="Arial" w:cs="Arial"/>
          <w:sz w:val="24"/>
          <w:szCs w:val="24"/>
        </w:rPr>
        <w:t>, 116(6), 1015-1019.</w:t>
      </w:r>
    </w:p>
    <w:p w14:paraId="231BA79A" w14:textId="77777777" w:rsidR="002E0454" w:rsidRPr="00BD25DF" w:rsidRDefault="002E0454" w:rsidP="00362607">
      <w:pPr>
        <w:ind w:left="540" w:hanging="540"/>
        <w:jc w:val="both"/>
        <w:rPr>
          <w:rFonts w:ascii="Arial" w:hAnsi="Arial" w:cs="Arial"/>
          <w:sz w:val="24"/>
          <w:szCs w:val="24"/>
        </w:rPr>
      </w:pPr>
      <w:r w:rsidRPr="00BD25DF">
        <w:rPr>
          <w:rFonts w:ascii="Arial" w:hAnsi="Arial" w:cs="Arial"/>
          <w:sz w:val="24"/>
          <w:szCs w:val="24"/>
        </w:rPr>
        <w:t xml:space="preserve">Rao, V. V., Naresh, B., Reddy, V. R., Sudhakar, C., </w:t>
      </w:r>
      <w:proofErr w:type="spellStart"/>
      <w:r w:rsidRPr="00BD25DF">
        <w:rPr>
          <w:rFonts w:ascii="Arial" w:hAnsi="Arial" w:cs="Arial"/>
          <w:sz w:val="24"/>
          <w:szCs w:val="24"/>
        </w:rPr>
        <w:t>Venkateswarlu</w:t>
      </w:r>
      <w:proofErr w:type="spellEnd"/>
      <w:r w:rsidRPr="00BD25DF">
        <w:rPr>
          <w:rFonts w:ascii="Arial" w:hAnsi="Arial" w:cs="Arial"/>
          <w:sz w:val="24"/>
          <w:szCs w:val="24"/>
        </w:rPr>
        <w:t>, P.</w:t>
      </w:r>
      <w:r w:rsidR="00993B8A" w:rsidRPr="00BD25DF">
        <w:rPr>
          <w:rFonts w:ascii="Arial" w:hAnsi="Arial" w:cs="Arial"/>
          <w:sz w:val="24"/>
          <w:szCs w:val="24"/>
        </w:rPr>
        <w:t>, &amp;</w:t>
      </w:r>
      <w:r w:rsidRPr="00BD25DF">
        <w:rPr>
          <w:rFonts w:ascii="Arial" w:hAnsi="Arial" w:cs="Arial"/>
          <w:sz w:val="24"/>
          <w:szCs w:val="24"/>
        </w:rPr>
        <w:t xml:space="preserve"> Rao, D. R. (2015). Traditional management methods used to minimize wild boar (</w:t>
      </w:r>
      <w:r w:rsidRPr="00BD25DF">
        <w:rPr>
          <w:rFonts w:ascii="Arial" w:hAnsi="Arial" w:cs="Arial"/>
          <w:i/>
          <w:iCs/>
          <w:sz w:val="24"/>
          <w:szCs w:val="24"/>
        </w:rPr>
        <w:t>Sus scrofa</w:t>
      </w:r>
      <w:r w:rsidRPr="00BD25DF">
        <w:rPr>
          <w:rFonts w:ascii="Arial" w:hAnsi="Arial" w:cs="Arial"/>
          <w:sz w:val="24"/>
          <w:szCs w:val="24"/>
        </w:rPr>
        <w:t>) damage in different agricultural crops at Telangana state, India. </w:t>
      </w:r>
      <w:r w:rsidRPr="00BD25DF">
        <w:rPr>
          <w:rFonts w:ascii="Arial" w:hAnsi="Arial" w:cs="Arial"/>
          <w:i/>
          <w:iCs/>
          <w:sz w:val="24"/>
          <w:szCs w:val="24"/>
        </w:rPr>
        <w:t>International Journal of Multidisciplinary Research and Development</w:t>
      </w:r>
      <w:r w:rsidRPr="00BD25DF">
        <w:rPr>
          <w:rFonts w:ascii="Arial" w:hAnsi="Arial" w:cs="Arial"/>
          <w:sz w:val="24"/>
          <w:szCs w:val="24"/>
        </w:rPr>
        <w:t>, 2(2), 32-36.</w:t>
      </w:r>
    </w:p>
    <w:p w14:paraId="76F98959" w14:textId="77777777" w:rsidR="00E646C6" w:rsidRPr="00BD25DF" w:rsidRDefault="00000000">
      <w:r w:rsidRPr="00BD25DF">
        <w:rPr>
          <w:b/>
        </w:rPr>
        <w:t>Rusoke, T., &amp; Orach-Meza, F. L. (2023). Farmer’s readiness to buy, adopt and participate in growing buffer crops to mitigate wild animal damage on crops around Kibale National Park, Western Uganda. Journal of Global Ecology and Environment, 19(1), 32–39. https://doi.org/10.56557/jogee/2023/v19i18410</w:t>
      </w:r>
    </w:p>
    <w:p w14:paraId="5E170355" w14:textId="77777777" w:rsidR="00164128" w:rsidRPr="00BD25DF" w:rsidRDefault="00000000">
      <w:r w:rsidRPr="00BD25DF">
        <w:t xml:space="preserve">Saito, M., Momose, H., &amp; Mihira, T. (2011). Both environmental factors and countermeasures affect wild boar damage to rice paddies in Boso Peninsula, Japan. </w:t>
      </w:r>
      <w:r w:rsidRPr="00BD25DF">
        <w:rPr>
          <w:i/>
        </w:rPr>
        <w:t>Crop Protection, 30</w:t>
      </w:r>
      <w:r w:rsidRPr="00BD25DF">
        <w:t>(8), 1048–1054. https://doi.org/10.1016/j.cropro.2011.02.017</w:t>
      </w:r>
    </w:p>
    <w:p w14:paraId="33E7B237" w14:textId="77777777" w:rsidR="002E0454" w:rsidRPr="00BD25DF" w:rsidRDefault="002E0454" w:rsidP="005D3635">
      <w:pPr>
        <w:ind w:left="540" w:hanging="540"/>
        <w:jc w:val="both"/>
        <w:rPr>
          <w:rFonts w:ascii="Arial" w:hAnsi="Arial" w:cs="Arial"/>
          <w:sz w:val="24"/>
          <w:szCs w:val="24"/>
        </w:rPr>
      </w:pPr>
      <w:r w:rsidRPr="00BD25DF">
        <w:rPr>
          <w:rFonts w:ascii="Arial" w:hAnsi="Arial" w:cs="Arial"/>
          <w:sz w:val="24"/>
          <w:szCs w:val="24"/>
        </w:rPr>
        <w:t>Schley, L.</w:t>
      </w:r>
      <w:r w:rsidR="00993B8A" w:rsidRPr="00BD25DF">
        <w:rPr>
          <w:rFonts w:ascii="Arial" w:hAnsi="Arial" w:cs="Arial"/>
          <w:sz w:val="24"/>
          <w:szCs w:val="24"/>
        </w:rPr>
        <w:t>, &amp;</w:t>
      </w:r>
      <w:r w:rsidRPr="00BD25DF">
        <w:rPr>
          <w:rFonts w:ascii="Arial" w:hAnsi="Arial" w:cs="Arial"/>
          <w:sz w:val="24"/>
          <w:szCs w:val="24"/>
        </w:rPr>
        <w:t xml:space="preserve"> Roper, T. J. (2003). Diet of wild boar, </w:t>
      </w:r>
      <w:r w:rsidRPr="00BD25DF">
        <w:rPr>
          <w:rFonts w:ascii="Arial" w:hAnsi="Arial" w:cs="Arial"/>
          <w:i/>
          <w:iCs/>
          <w:sz w:val="24"/>
          <w:szCs w:val="24"/>
        </w:rPr>
        <w:t>Sus scrofa</w:t>
      </w:r>
      <w:r w:rsidRPr="00BD25DF">
        <w:rPr>
          <w:rFonts w:ascii="Arial" w:hAnsi="Arial" w:cs="Arial"/>
          <w:sz w:val="24"/>
          <w:szCs w:val="24"/>
        </w:rPr>
        <w:t xml:space="preserve"> in Western Europe, with particular reference to consumption of agricultural crops. </w:t>
      </w:r>
      <w:r w:rsidRPr="00BD25DF">
        <w:rPr>
          <w:rFonts w:ascii="Arial" w:hAnsi="Arial" w:cs="Arial"/>
          <w:i/>
          <w:iCs/>
          <w:sz w:val="24"/>
          <w:szCs w:val="24"/>
        </w:rPr>
        <w:t>Mammal review</w:t>
      </w:r>
      <w:r w:rsidRPr="00BD25DF">
        <w:rPr>
          <w:rFonts w:ascii="Arial" w:hAnsi="Arial" w:cs="Arial"/>
          <w:sz w:val="24"/>
          <w:szCs w:val="24"/>
        </w:rPr>
        <w:t>, 33(1), 43-56.</w:t>
      </w:r>
      <w:r w:rsidRPr="00BD25DF">
        <w:t xml:space="preserve"> https://doi.org/10.1046/j.1365-2907.2003.00010.x</w:t>
      </w:r>
    </w:p>
    <w:p w14:paraId="5AACB5C1" w14:textId="77777777" w:rsidR="00E646C6" w:rsidRPr="00BD25DF" w:rsidRDefault="00000000">
      <w:r w:rsidRPr="00BD25DF">
        <w:rPr>
          <w:b/>
        </w:rPr>
        <w:t>Smith, J. L., Lowe, R. C. III, Conner, L. M., &amp; Mengak, M. T. (2025). Quantifying wild pig (Sus scrofa) damage to corn, cotton, and peanut fields using unmanned aerial systems (UAS) in southwestern Georgia, USA. Crop Protection, 194, 107233. https://doi.org/10.1016/j.cropro.2025.107233</w:t>
      </w:r>
    </w:p>
    <w:p w14:paraId="2EC59BC9" w14:textId="77777777" w:rsidR="002E0454" w:rsidRPr="00BD25DF" w:rsidRDefault="002E0454" w:rsidP="00703E1F">
      <w:pPr>
        <w:ind w:left="540" w:hanging="540"/>
        <w:jc w:val="both"/>
        <w:rPr>
          <w:rFonts w:ascii="Arial" w:hAnsi="Arial" w:cs="Arial"/>
          <w:sz w:val="24"/>
          <w:szCs w:val="24"/>
        </w:rPr>
      </w:pPr>
      <w:r w:rsidRPr="00BD25DF">
        <w:rPr>
          <w:rFonts w:ascii="Arial" w:hAnsi="Arial" w:cs="Arial"/>
          <w:sz w:val="24"/>
          <w:szCs w:val="24"/>
        </w:rPr>
        <w:t xml:space="preserve">Sunitha, V., Aruna Sri, I., </w:t>
      </w:r>
      <w:proofErr w:type="spellStart"/>
      <w:r w:rsidRPr="00BD25DF">
        <w:rPr>
          <w:rFonts w:ascii="Arial" w:hAnsi="Arial" w:cs="Arial"/>
          <w:sz w:val="24"/>
          <w:szCs w:val="24"/>
        </w:rPr>
        <w:t>Somireddy</w:t>
      </w:r>
      <w:proofErr w:type="spellEnd"/>
      <w:r w:rsidRPr="00BD25DF">
        <w:rPr>
          <w:rFonts w:ascii="Arial" w:hAnsi="Arial" w:cs="Arial"/>
          <w:sz w:val="24"/>
          <w:szCs w:val="24"/>
        </w:rPr>
        <w:t>, S., Panuganti, R., Mandla, R.</w:t>
      </w:r>
      <w:r w:rsidR="00993B8A" w:rsidRPr="00BD25DF">
        <w:rPr>
          <w:rFonts w:ascii="Arial" w:hAnsi="Arial" w:cs="Arial"/>
          <w:sz w:val="24"/>
          <w:szCs w:val="24"/>
        </w:rPr>
        <w:t>, &amp;</w:t>
      </w:r>
      <w:r w:rsidRPr="00BD25DF">
        <w:rPr>
          <w:rFonts w:ascii="Arial" w:hAnsi="Arial" w:cs="Arial"/>
          <w:sz w:val="24"/>
          <w:szCs w:val="24"/>
        </w:rPr>
        <w:t xml:space="preserve"> Chaudhary, V. (2026). Integrated approaches for the management of wild boar (</w:t>
      </w:r>
      <w:r w:rsidRPr="00BD25DF">
        <w:rPr>
          <w:rFonts w:ascii="Arial" w:hAnsi="Arial" w:cs="Arial"/>
          <w:i/>
          <w:iCs/>
          <w:sz w:val="24"/>
          <w:szCs w:val="24"/>
        </w:rPr>
        <w:t>Sus scrofa</w:t>
      </w:r>
      <w:r w:rsidRPr="00BD25DF">
        <w:rPr>
          <w:rFonts w:ascii="Arial" w:hAnsi="Arial" w:cs="Arial"/>
          <w:sz w:val="24"/>
          <w:szCs w:val="24"/>
        </w:rPr>
        <w:t>) infestation: Insights from a decadal study in Telangana, India. </w:t>
      </w:r>
      <w:r w:rsidRPr="00BD25DF">
        <w:rPr>
          <w:rFonts w:ascii="Arial" w:hAnsi="Arial" w:cs="Arial"/>
          <w:i/>
          <w:iCs/>
          <w:sz w:val="24"/>
          <w:szCs w:val="24"/>
        </w:rPr>
        <w:t>Journal of Environmental Biology</w:t>
      </w:r>
      <w:r w:rsidRPr="00BD25DF">
        <w:rPr>
          <w:rFonts w:ascii="Arial" w:hAnsi="Arial" w:cs="Arial"/>
          <w:sz w:val="24"/>
          <w:szCs w:val="24"/>
        </w:rPr>
        <w:t>, 47(3), 653-660.</w:t>
      </w:r>
    </w:p>
    <w:p w14:paraId="6DF62C5B" w14:textId="77777777" w:rsidR="00164128" w:rsidRPr="00BD25DF" w:rsidRDefault="00000000">
      <w:proofErr w:type="spellStart"/>
      <w:r w:rsidRPr="00BD25DF">
        <w:t>Thurfjell</w:t>
      </w:r>
      <w:proofErr w:type="spellEnd"/>
      <w:r w:rsidRPr="00BD25DF">
        <w:t xml:space="preserve">, H., Ball, J. P., Åhlén, P.-A., </w:t>
      </w:r>
      <w:proofErr w:type="spellStart"/>
      <w:r w:rsidRPr="00BD25DF">
        <w:t>Kornacher</w:t>
      </w:r>
      <w:proofErr w:type="spellEnd"/>
      <w:r w:rsidRPr="00BD25DF">
        <w:t xml:space="preserve">, P., </w:t>
      </w:r>
      <w:proofErr w:type="spellStart"/>
      <w:r w:rsidRPr="00BD25DF">
        <w:t>Dettki</w:t>
      </w:r>
      <w:proofErr w:type="spellEnd"/>
      <w:r w:rsidRPr="00BD25DF">
        <w:t xml:space="preserve">, H., &amp; Sjöberg, K. (2009). Habitat use and spatial patterns of wild boar Sus scrofa (L.): Agricultural fields and edges. </w:t>
      </w:r>
      <w:r w:rsidRPr="00BD25DF">
        <w:rPr>
          <w:i/>
        </w:rPr>
        <w:t>European Journal of Wildlife Research, 55</w:t>
      </w:r>
      <w:r w:rsidRPr="00BD25DF">
        <w:t>(5), 517–523. https://doi.org/10.1007/s10344-009-0268-1</w:t>
      </w:r>
    </w:p>
    <w:p w14:paraId="1810A40F" w14:textId="77777777" w:rsidR="00E646C6" w:rsidRDefault="00000000">
      <w:r w:rsidRPr="00BD25DF">
        <w:rPr>
          <w:b/>
        </w:rPr>
        <w:lastRenderedPageBreak/>
        <w:t>Zeh, A. F. (2025). Assessing wildlife crop raiding and community response to conservation initiatives in the Kimbi-Fungom National Park and its buffer zones, North West Region of Cameroon. Asian Journal of Environment &amp; Ecology, 24(6), 127–140. https://doi.org/10.9734/ajee/2025/v24i6731</w:t>
      </w:r>
    </w:p>
    <w:sectPr w:rsidR="00E646C6" w:rsidSect="008372FF">
      <w:type w:val="continuous"/>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93C1C" w14:textId="77777777" w:rsidR="009C6BA1" w:rsidRDefault="009C6BA1">
      <w:pPr>
        <w:spacing w:after="0" w:line="240" w:lineRule="auto"/>
      </w:pPr>
      <w:r>
        <w:separator/>
      </w:r>
    </w:p>
  </w:endnote>
  <w:endnote w:type="continuationSeparator" w:id="0">
    <w:p w14:paraId="2676BAC0" w14:textId="77777777" w:rsidR="009C6BA1" w:rsidRDefault="009C6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C077" w14:textId="77777777" w:rsidR="008372FF" w:rsidRDefault="008372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F291D" w14:textId="77777777" w:rsidR="008372FF" w:rsidRDefault="008372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13791" w14:textId="77777777" w:rsidR="008372FF" w:rsidRDefault="00837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F7041" w14:textId="77777777" w:rsidR="009C6BA1" w:rsidRDefault="009C6BA1">
      <w:pPr>
        <w:spacing w:after="0" w:line="240" w:lineRule="auto"/>
      </w:pPr>
      <w:r>
        <w:separator/>
      </w:r>
    </w:p>
  </w:footnote>
  <w:footnote w:type="continuationSeparator" w:id="0">
    <w:p w14:paraId="6FDD2D7B" w14:textId="77777777" w:rsidR="009C6BA1" w:rsidRDefault="009C6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1A8D" w14:textId="77777777" w:rsidR="008372FF" w:rsidRDefault="00000000">
    <w:pPr>
      <w:pStyle w:val="Header"/>
    </w:pPr>
    <w:r>
      <w:rPr>
        <w:noProof/>
      </w:rPr>
      <w:pict w14:anchorId="1FA8A4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1359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322C" w14:textId="77777777" w:rsidR="00164128" w:rsidRDefault="00000000">
    <w:pPr>
      <w:pStyle w:val="Header"/>
      <w:jc w:val="right"/>
    </w:pPr>
    <w:r>
      <w:rPr>
        <w:noProof/>
      </w:rPr>
      <w:pict w14:anchorId="2FB67A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13595" o:spid="_x0000_s1027" type="#_x0000_t136" style="position:absolute;left:0;text-align:left;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p w14:paraId="75A9875D" w14:textId="77777777" w:rsidR="00164128" w:rsidRDefault="00164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7CFF" w14:textId="77777777" w:rsidR="008372FF" w:rsidRDefault="00000000">
    <w:pPr>
      <w:pStyle w:val="Header"/>
    </w:pPr>
    <w:r>
      <w:rPr>
        <w:noProof/>
      </w:rPr>
      <w:pict w14:anchorId="0AD15D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1359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903"/>
    <w:rsid w:val="00003592"/>
    <w:rsid w:val="00005F5C"/>
    <w:rsid w:val="00027D3F"/>
    <w:rsid w:val="00041670"/>
    <w:rsid w:val="00047518"/>
    <w:rsid w:val="000777D2"/>
    <w:rsid w:val="00084367"/>
    <w:rsid w:val="0008476F"/>
    <w:rsid w:val="000A55D7"/>
    <w:rsid w:val="000B5421"/>
    <w:rsid w:val="000B590B"/>
    <w:rsid w:val="000B5FC9"/>
    <w:rsid w:val="000E7652"/>
    <w:rsid w:val="000F6EB9"/>
    <w:rsid w:val="00103E43"/>
    <w:rsid w:val="001265B9"/>
    <w:rsid w:val="00140B35"/>
    <w:rsid w:val="00141608"/>
    <w:rsid w:val="001467B6"/>
    <w:rsid w:val="00147D7D"/>
    <w:rsid w:val="00163F55"/>
    <w:rsid w:val="00164128"/>
    <w:rsid w:val="0017741B"/>
    <w:rsid w:val="00184B48"/>
    <w:rsid w:val="001873D6"/>
    <w:rsid w:val="001C3792"/>
    <w:rsid w:val="001D5E5A"/>
    <w:rsid w:val="001D6A93"/>
    <w:rsid w:val="001E3FC9"/>
    <w:rsid w:val="001F0A45"/>
    <w:rsid w:val="00200127"/>
    <w:rsid w:val="00201768"/>
    <w:rsid w:val="00205801"/>
    <w:rsid w:val="0021107C"/>
    <w:rsid w:val="00216DE3"/>
    <w:rsid w:val="002171E6"/>
    <w:rsid w:val="0023521E"/>
    <w:rsid w:val="0023615E"/>
    <w:rsid w:val="00240648"/>
    <w:rsid w:val="0024154F"/>
    <w:rsid w:val="0028313D"/>
    <w:rsid w:val="00296935"/>
    <w:rsid w:val="00297CAF"/>
    <w:rsid w:val="002A3C69"/>
    <w:rsid w:val="002B5B28"/>
    <w:rsid w:val="002B6139"/>
    <w:rsid w:val="002C7DEE"/>
    <w:rsid w:val="002E0454"/>
    <w:rsid w:val="002F0527"/>
    <w:rsid w:val="002F2ED1"/>
    <w:rsid w:val="002F7A23"/>
    <w:rsid w:val="00313073"/>
    <w:rsid w:val="00332A63"/>
    <w:rsid w:val="00332CD8"/>
    <w:rsid w:val="00355F8E"/>
    <w:rsid w:val="00362607"/>
    <w:rsid w:val="003727FC"/>
    <w:rsid w:val="003851D8"/>
    <w:rsid w:val="00387212"/>
    <w:rsid w:val="00390993"/>
    <w:rsid w:val="00396E2A"/>
    <w:rsid w:val="003B7E4A"/>
    <w:rsid w:val="003D1D01"/>
    <w:rsid w:val="003E0155"/>
    <w:rsid w:val="003F55BE"/>
    <w:rsid w:val="004025D7"/>
    <w:rsid w:val="0040494A"/>
    <w:rsid w:val="0041225D"/>
    <w:rsid w:val="00414510"/>
    <w:rsid w:val="00415E68"/>
    <w:rsid w:val="00421A19"/>
    <w:rsid w:val="00424FBE"/>
    <w:rsid w:val="00476292"/>
    <w:rsid w:val="004875FD"/>
    <w:rsid w:val="004B42D3"/>
    <w:rsid w:val="004C3157"/>
    <w:rsid w:val="004F1707"/>
    <w:rsid w:val="004F1A95"/>
    <w:rsid w:val="004F5DD4"/>
    <w:rsid w:val="005018E8"/>
    <w:rsid w:val="00507EA1"/>
    <w:rsid w:val="0052135D"/>
    <w:rsid w:val="005255DD"/>
    <w:rsid w:val="005917FE"/>
    <w:rsid w:val="005B513D"/>
    <w:rsid w:val="005D1954"/>
    <w:rsid w:val="005D3635"/>
    <w:rsid w:val="005E28E9"/>
    <w:rsid w:val="005E71D0"/>
    <w:rsid w:val="005E71F7"/>
    <w:rsid w:val="006021A1"/>
    <w:rsid w:val="00611674"/>
    <w:rsid w:val="0062476A"/>
    <w:rsid w:val="00643992"/>
    <w:rsid w:val="0067516D"/>
    <w:rsid w:val="0068352B"/>
    <w:rsid w:val="0068721B"/>
    <w:rsid w:val="006968E8"/>
    <w:rsid w:val="006A3585"/>
    <w:rsid w:val="006A4AE1"/>
    <w:rsid w:val="006A6C29"/>
    <w:rsid w:val="006B7C4B"/>
    <w:rsid w:val="006C3930"/>
    <w:rsid w:val="006E0284"/>
    <w:rsid w:val="00703E1F"/>
    <w:rsid w:val="00722C89"/>
    <w:rsid w:val="0072469E"/>
    <w:rsid w:val="00727BD8"/>
    <w:rsid w:val="00743970"/>
    <w:rsid w:val="00750748"/>
    <w:rsid w:val="00752810"/>
    <w:rsid w:val="00765902"/>
    <w:rsid w:val="00767A07"/>
    <w:rsid w:val="007713FD"/>
    <w:rsid w:val="007832F0"/>
    <w:rsid w:val="007A0473"/>
    <w:rsid w:val="007B16A0"/>
    <w:rsid w:val="007D3A68"/>
    <w:rsid w:val="007F1613"/>
    <w:rsid w:val="00825E01"/>
    <w:rsid w:val="008372FF"/>
    <w:rsid w:val="00847C7C"/>
    <w:rsid w:val="0085516E"/>
    <w:rsid w:val="00865945"/>
    <w:rsid w:val="008659F2"/>
    <w:rsid w:val="008743C9"/>
    <w:rsid w:val="00874E35"/>
    <w:rsid w:val="00882B45"/>
    <w:rsid w:val="00894792"/>
    <w:rsid w:val="0089670E"/>
    <w:rsid w:val="008A09A2"/>
    <w:rsid w:val="008B038E"/>
    <w:rsid w:val="008B0857"/>
    <w:rsid w:val="008C2513"/>
    <w:rsid w:val="00910597"/>
    <w:rsid w:val="00915C2B"/>
    <w:rsid w:val="00920340"/>
    <w:rsid w:val="009322B0"/>
    <w:rsid w:val="00935184"/>
    <w:rsid w:val="00937E97"/>
    <w:rsid w:val="009407FC"/>
    <w:rsid w:val="009644D5"/>
    <w:rsid w:val="00993B8A"/>
    <w:rsid w:val="009A05FD"/>
    <w:rsid w:val="009A41EE"/>
    <w:rsid w:val="009C6BA1"/>
    <w:rsid w:val="009D6AD4"/>
    <w:rsid w:val="009E79A4"/>
    <w:rsid w:val="00A02AE1"/>
    <w:rsid w:val="00A05EC0"/>
    <w:rsid w:val="00A2593E"/>
    <w:rsid w:val="00A32285"/>
    <w:rsid w:val="00A34407"/>
    <w:rsid w:val="00A363E0"/>
    <w:rsid w:val="00A5029F"/>
    <w:rsid w:val="00A541FF"/>
    <w:rsid w:val="00A56A59"/>
    <w:rsid w:val="00A6175D"/>
    <w:rsid w:val="00A72587"/>
    <w:rsid w:val="00AA3493"/>
    <w:rsid w:val="00AA6EB3"/>
    <w:rsid w:val="00AB04A7"/>
    <w:rsid w:val="00AB63B0"/>
    <w:rsid w:val="00AC1F0D"/>
    <w:rsid w:val="00AC3DDD"/>
    <w:rsid w:val="00AD7D88"/>
    <w:rsid w:val="00B04594"/>
    <w:rsid w:val="00B25C69"/>
    <w:rsid w:val="00B264F6"/>
    <w:rsid w:val="00B35FA1"/>
    <w:rsid w:val="00B43DAC"/>
    <w:rsid w:val="00B51F24"/>
    <w:rsid w:val="00B56BB2"/>
    <w:rsid w:val="00B67A29"/>
    <w:rsid w:val="00B76106"/>
    <w:rsid w:val="00B82F20"/>
    <w:rsid w:val="00B961D9"/>
    <w:rsid w:val="00BA1860"/>
    <w:rsid w:val="00BB40FA"/>
    <w:rsid w:val="00BB44BC"/>
    <w:rsid w:val="00BC4617"/>
    <w:rsid w:val="00BC7FD1"/>
    <w:rsid w:val="00BD25DF"/>
    <w:rsid w:val="00BF608B"/>
    <w:rsid w:val="00C03038"/>
    <w:rsid w:val="00C300E7"/>
    <w:rsid w:val="00C3033F"/>
    <w:rsid w:val="00C33E1A"/>
    <w:rsid w:val="00C34CFE"/>
    <w:rsid w:val="00C575D6"/>
    <w:rsid w:val="00C7083C"/>
    <w:rsid w:val="00C70A61"/>
    <w:rsid w:val="00C93DE0"/>
    <w:rsid w:val="00CB1395"/>
    <w:rsid w:val="00CB48E2"/>
    <w:rsid w:val="00CD1A6F"/>
    <w:rsid w:val="00CD5903"/>
    <w:rsid w:val="00CF7EC5"/>
    <w:rsid w:val="00D00180"/>
    <w:rsid w:val="00D0271E"/>
    <w:rsid w:val="00D11813"/>
    <w:rsid w:val="00D32D4E"/>
    <w:rsid w:val="00D33889"/>
    <w:rsid w:val="00D42067"/>
    <w:rsid w:val="00D6154E"/>
    <w:rsid w:val="00D90EF6"/>
    <w:rsid w:val="00D929BD"/>
    <w:rsid w:val="00DB5295"/>
    <w:rsid w:val="00DC15A1"/>
    <w:rsid w:val="00DC3531"/>
    <w:rsid w:val="00DC510D"/>
    <w:rsid w:val="00DD32A1"/>
    <w:rsid w:val="00DE4370"/>
    <w:rsid w:val="00DF2FF1"/>
    <w:rsid w:val="00E102C0"/>
    <w:rsid w:val="00E646C6"/>
    <w:rsid w:val="00E647CC"/>
    <w:rsid w:val="00E82BC4"/>
    <w:rsid w:val="00E87039"/>
    <w:rsid w:val="00E90BFB"/>
    <w:rsid w:val="00E91314"/>
    <w:rsid w:val="00EB0D74"/>
    <w:rsid w:val="00EC75EE"/>
    <w:rsid w:val="00ED5B14"/>
    <w:rsid w:val="00EE58D8"/>
    <w:rsid w:val="00EE7942"/>
    <w:rsid w:val="00F12679"/>
    <w:rsid w:val="00F153B2"/>
    <w:rsid w:val="00F17F32"/>
    <w:rsid w:val="00F53DD7"/>
    <w:rsid w:val="00F7540B"/>
    <w:rsid w:val="00FD0B4D"/>
    <w:rsid w:val="00FD5281"/>
    <w:rsid w:val="00FD762D"/>
    <w:rsid w:val="00FE63F4"/>
    <w:rsid w:val="00FF12F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BF917"/>
  <w15:chartTrackingRefBased/>
  <w15:docId w15:val="{A1F6FC99-F3B1-4238-B06D-CDB4152B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903"/>
    <w:pPr>
      <w:spacing w:after="200" w:line="276" w:lineRule="auto"/>
    </w:pPr>
    <w:rPr>
      <w:rFonts w:eastAsiaTheme="minorEastAsia"/>
      <w:kern w:val="0"/>
      <w:sz w:val="22"/>
      <w:szCs w:val="22"/>
      <w:lang w:bidi="gu-IN"/>
      <w14:ligatures w14:val="none"/>
    </w:rPr>
  </w:style>
  <w:style w:type="paragraph" w:styleId="Heading2">
    <w:name w:val="heading 2"/>
    <w:basedOn w:val="Normal"/>
    <w:next w:val="Normal"/>
    <w:link w:val="Heading2Char"/>
    <w:uiPriority w:val="9"/>
    <w:semiHidden/>
    <w:unhideWhenUsed/>
    <w:qFormat/>
    <w:rsid w:val="00C708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D5903"/>
    <w:pPr>
      <w:spacing w:before="200" w:after="0" w:line="271" w:lineRule="auto"/>
      <w:outlineLvl w:val="2"/>
    </w:pPr>
    <w:rPr>
      <w:rFonts w:asciiTheme="majorHAnsi" w:eastAsiaTheme="majorEastAsia" w:hAnsiTheme="majorHAnsi" w:cstheme="majorBidi"/>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D5903"/>
    <w:rPr>
      <w:rFonts w:asciiTheme="majorHAnsi" w:eastAsiaTheme="majorEastAsia" w:hAnsiTheme="majorHAnsi" w:cstheme="majorBidi"/>
      <w:b/>
      <w:bCs/>
      <w:kern w:val="0"/>
      <w:sz w:val="22"/>
      <w:szCs w:val="22"/>
      <w:lang w:bidi="gu-IN"/>
      <w14:ligatures w14:val="none"/>
    </w:rPr>
  </w:style>
  <w:style w:type="paragraph" w:styleId="ListParagraph">
    <w:name w:val="List Paragraph"/>
    <w:aliases w:val="06 List Paragraph,Citation List,List Paragraph1,1.1.1_List Paragraph,List_Paragraph,Multilevel para_II,Colorful List - Accent 1 Char,1.1.1_List Paragraph Char,List_Paragraph Char,Multilevel para_II Char,List Paragraph Char Char Char Char"/>
    <w:basedOn w:val="Normal"/>
    <w:link w:val="ListParagraphChar"/>
    <w:uiPriority w:val="34"/>
    <w:qFormat/>
    <w:rsid w:val="00CD5903"/>
    <w:pPr>
      <w:ind w:left="720"/>
      <w:contextualSpacing/>
    </w:pPr>
  </w:style>
  <w:style w:type="paragraph" w:styleId="Header">
    <w:name w:val="header"/>
    <w:basedOn w:val="Normal"/>
    <w:link w:val="HeaderChar"/>
    <w:uiPriority w:val="99"/>
    <w:unhideWhenUsed/>
    <w:rsid w:val="00CD5903"/>
    <w:pPr>
      <w:tabs>
        <w:tab w:val="center" w:pos="4513"/>
        <w:tab w:val="right" w:pos="9026"/>
      </w:tabs>
      <w:spacing w:after="0" w:line="240" w:lineRule="auto"/>
    </w:pPr>
    <w:rPr>
      <w:rFonts w:ascii="Calibri" w:eastAsia="Calibri" w:hAnsi="Calibri" w:cs="Shruti"/>
      <w:lang w:val="en-IN"/>
    </w:rPr>
  </w:style>
  <w:style w:type="character" w:customStyle="1" w:styleId="HeaderChar">
    <w:name w:val="Header Char"/>
    <w:basedOn w:val="DefaultParagraphFont"/>
    <w:link w:val="Header"/>
    <w:uiPriority w:val="99"/>
    <w:rsid w:val="00CD5903"/>
    <w:rPr>
      <w:rFonts w:ascii="Calibri" w:eastAsia="Calibri" w:hAnsi="Calibri" w:cs="Shruti"/>
      <w:kern w:val="0"/>
      <w:sz w:val="22"/>
      <w:szCs w:val="22"/>
      <w:lang w:val="en-IN" w:bidi="gu-IN"/>
      <w14:ligatures w14:val="none"/>
    </w:rPr>
  </w:style>
  <w:style w:type="paragraph" w:styleId="Footer">
    <w:name w:val="footer"/>
    <w:basedOn w:val="Normal"/>
    <w:link w:val="FooterChar"/>
    <w:uiPriority w:val="99"/>
    <w:rsid w:val="00CD5903"/>
    <w:pPr>
      <w:tabs>
        <w:tab w:val="center" w:pos="4320"/>
        <w:tab w:val="right" w:pos="8640"/>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CD5903"/>
    <w:rPr>
      <w:rFonts w:ascii="Arial" w:eastAsia="Times New Roman" w:hAnsi="Arial" w:cs="Times New Roman"/>
      <w:kern w:val="0"/>
      <w:lang w:bidi="gu-IN"/>
      <w14:ligatures w14:val="none"/>
    </w:rPr>
  </w:style>
  <w:style w:type="character" w:customStyle="1" w:styleId="ListParagraphChar">
    <w:name w:val="List Paragraph Char"/>
    <w:aliases w:val="06 List Paragraph Char,Citation List Char,List Paragraph1 Char,1.1.1_List Paragraph Char1,List_Paragraph Char1,Multilevel para_II Char1,Colorful List - Accent 1 Char Char,1.1.1_List Paragraph Char Char,List_Paragraph Char Char"/>
    <w:link w:val="ListParagraph"/>
    <w:uiPriority w:val="34"/>
    <w:qFormat/>
    <w:rsid w:val="00CD5903"/>
    <w:rPr>
      <w:rFonts w:eastAsiaTheme="minorEastAsia"/>
      <w:kern w:val="0"/>
      <w:sz w:val="22"/>
      <w:szCs w:val="22"/>
      <w:lang w:bidi="gu-IN"/>
      <w14:ligatures w14:val="none"/>
    </w:rPr>
  </w:style>
  <w:style w:type="table" w:customStyle="1" w:styleId="TableGrid110">
    <w:name w:val="Table Grid110"/>
    <w:basedOn w:val="TableNormal"/>
    <w:next w:val="TableGrid"/>
    <w:uiPriority w:val="39"/>
    <w:rsid w:val="00CD5903"/>
    <w:pPr>
      <w:spacing w:after="0" w:line="240" w:lineRule="auto"/>
    </w:pPr>
    <w:rPr>
      <w:kern w:val="0"/>
      <w:sz w:val="22"/>
      <w:szCs w:val="22"/>
      <w:lang w:bidi="gu-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D5903"/>
    <w:pPr>
      <w:spacing w:line="240" w:lineRule="auto"/>
    </w:pPr>
    <w:rPr>
      <w:rFonts w:eastAsiaTheme="minorHAnsi" w:cs="Latha"/>
      <w:i/>
      <w:iCs/>
      <w:color w:val="44546A" w:themeColor="text2"/>
      <w:sz w:val="18"/>
      <w:szCs w:val="18"/>
      <w:lang w:val="en-IN"/>
    </w:rPr>
  </w:style>
  <w:style w:type="table" w:styleId="TableGrid">
    <w:name w:val="Table Grid"/>
    <w:basedOn w:val="TableNormal"/>
    <w:uiPriority w:val="39"/>
    <w:rsid w:val="00CD5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C7083C"/>
    <w:rPr>
      <w:rFonts w:asciiTheme="majorHAnsi" w:eastAsiaTheme="majorEastAsia" w:hAnsiTheme="majorHAnsi" w:cstheme="majorBidi"/>
      <w:color w:val="2F5496" w:themeColor="accent1" w:themeShade="BF"/>
      <w:kern w:val="0"/>
      <w:sz w:val="26"/>
      <w:szCs w:val="26"/>
      <w:lang w:bidi="gu-IN"/>
      <w14:ligatures w14:val="none"/>
    </w:rPr>
  </w:style>
  <w:style w:type="paragraph" w:customStyle="1" w:styleId="pdq2pgselectionanchorcontainer">
    <w:name w:val="pdq2pg_selectionanchorcontainer"/>
    <w:basedOn w:val="Normal"/>
    <w:rsid w:val="00BA1860"/>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Emphasis">
    <w:name w:val="Emphasis"/>
    <w:basedOn w:val="DefaultParagraphFont"/>
    <w:uiPriority w:val="20"/>
    <w:qFormat/>
    <w:rsid w:val="00BA1860"/>
    <w:rPr>
      <w:i/>
      <w:iCs/>
    </w:rPr>
  </w:style>
  <w:style w:type="paragraph" w:styleId="NormalWeb">
    <w:name w:val="Normal (Web)"/>
    <w:basedOn w:val="Normal"/>
    <w:uiPriority w:val="99"/>
    <w:unhideWhenUsed/>
    <w:rsid w:val="00BA1860"/>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Hyperlink">
    <w:name w:val="Hyperlink"/>
    <w:basedOn w:val="DefaultParagraphFont"/>
    <w:uiPriority w:val="99"/>
    <w:unhideWhenUsed/>
    <w:rsid w:val="00847C7C"/>
    <w:rPr>
      <w:color w:val="0563C1" w:themeColor="hyperlink"/>
      <w:u w:val="single"/>
    </w:rPr>
  </w:style>
  <w:style w:type="character" w:customStyle="1" w:styleId="UnresolvedMention1">
    <w:name w:val="Unresolved Mention1"/>
    <w:basedOn w:val="DefaultParagraphFont"/>
    <w:uiPriority w:val="99"/>
    <w:semiHidden/>
    <w:unhideWhenUsed/>
    <w:rsid w:val="00847C7C"/>
    <w:rPr>
      <w:color w:val="605E5C"/>
      <w:shd w:val="clear" w:color="auto" w:fill="E1DFDD"/>
    </w:rPr>
  </w:style>
  <w:style w:type="character" w:styleId="Strong">
    <w:name w:val="Strong"/>
    <w:basedOn w:val="DefaultParagraphFont"/>
    <w:uiPriority w:val="22"/>
    <w:qFormat/>
    <w:rsid w:val="00847C7C"/>
    <w:rPr>
      <w:b/>
      <w:bCs/>
    </w:rPr>
  </w:style>
  <w:style w:type="paragraph" w:customStyle="1" w:styleId="Body">
    <w:name w:val="Body"/>
    <w:basedOn w:val="Normal"/>
    <w:rsid w:val="00003592"/>
    <w:pPr>
      <w:spacing w:after="240" w:line="240" w:lineRule="auto"/>
      <w:jc w:val="both"/>
    </w:pPr>
    <w:rPr>
      <w:rFonts w:ascii="Helvetica" w:eastAsia="Times New Roman" w:hAnsi="Helvetica" w:cs="Times New Roman"/>
      <w:sz w:val="20"/>
      <w:szCs w:val="20"/>
      <w:lang w:bidi="ar-SA"/>
    </w:rPr>
  </w:style>
  <w:style w:type="paragraph" w:customStyle="1" w:styleId="ReferHead">
    <w:name w:val="Refer Head"/>
    <w:basedOn w:val="Normal"/>
    <w:rsid w:val="00507EA1"/>
    <w:pPr>
      <w:keepNext/>
      <w:spacing w:after="240" w:line="240" w:lineRule="auto"/>
    </w:pPr>
    <w:rPr>
      <w:rFonts w:ascii="Helvetica" w:eastAsia="Times New Roman" w:hAnsi="Helvetica" w:cs="Times New Roman"/>
      <w:b/>
      <w:caps/>
      <w:szCs w:val="20"/>
      <w:lang w:bidi="ar-SA"/>
    </w:rPr>
  </w:style>
  <w:style w:type="character" w:styleId="LineNumber">
    <w:name w:val="line number"/>
    <w:basedOn w:val="DefaultParagraphFont"/>
    <w:uiPriority w:val="99"/>
    <w:semiHidden/>
    <w:unhideWhenUsed/>
    <w:rsid w:val="00AA3493"/>
  </w:style>
  <w:style w:type="character" w:styleId="UnresolvedMention">
    <w:name w:val="Unresolved Mention"/>
    <w:basedOn w:val="DefaultParagraphFont"/>
    <w:uiPriority w:val="99"/>
    <w:semiHidden/>
    <w:unhideWhenUsed/>
    <w:rsid w:val="00084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95907">
      <w:bodyDiv w:val="1"/>
      <w:marLeft w:val="0"/>
      <w:marRight w:val="0"/>
      <w:marTop w:val="0"/>
      <w:marBottom w:val="0"/>
      <w:divBdr>
        <w:top w:val="none" w:sz="0" w:space="0" w:color="auto"/>
        <w:left w:val="none" w:sz="0" w:space="0" w:color="auto"/>
        <w:bottom w:val="none" w:sz="0" w:space="0" w:color="auto"/>
        <w:right w:val="none" w:sz="0" w:space="0" w:color="auto"/>
      </w:divBdr>
    </w:div>
    <w:div w:id="213661844">
      <w:bodyDiv w:val="1"/>
      <w:marLeft w:val="0"/>
      <w:marRight w:val="0"/>
      <w:marTop w:val="0"/>
      <w:marBottom w:val="0"/>
      <w:divBdr>
        <w:top w:val="none" w:sz="0" w:space="0" w:color="auto"/>
        <w:left w:val="none" w:sz="0" w:space="0" w:color="auto"/>
        <w:bottom w:val="none" w:sz="0" w:space="0" w:color="auto"/>
        <w:right w:val="none" w:sz="0" w:space="0" w:color="auto"/>
      </w:divBdr>
    </w:div>
    <w:div w:id="332224751">
      <w:bodyDiv w:val="1"/>
      <w:marLeft w:val="0"/>
      <w:marRight w:val="0"/>
      <w:marTop w:val="0"/>
      <w:marBottom w:val="0"/>
      <w:divBdr>
        <w:top w:val="none" w:sz="0" w:space="0" w:color="auto"/>
        <w:left w:val="none" w:sz="0" w:space="0" w:color="auto"/>
        <w:bottom w:val="none" w:sz="0" w:space="0" w:color="auto"/>
        <w:right w:val="none" w:sz="0" w:space="0" w:color="auto"/>
      </w:divBdr>
    </w:div>
    <w:div w:id="666206171">
      <w:bodyDiv w:val="1"/>
      <w:marLeft w:val="0"/>
      <w:marRight w:val="0"/>
      <w:marTop w:val="0"/>
      <w:marBottom w:val="0"/>
      <w:divBdr>
        <w:top w:val="none" w:sz="0" w:space="0" w:color="auto"/>
        <w:left w:val="none" w:sz="0" w:space="0" w:color="auto"/>
        <w:bottom w:val="none" w:sz="0" w:space="0" w:color="auto"/>
        <w:right w:val="none" w:sz="0" w:space="0" w:color="auto"/>
      </w:divBdr>
    </w:div>
    <w:div w:id="788009083">
      <w:bodyDiv w:val="1"/>
      <w:marLeft w:val="0"/>
      <w:marRight w:val="0"/>
      <w:marTop w:val="0"/>
      <w:marBottom w:val="0"/>
      <w:divBdr>
        <w:top w:val="none" w:sz="0" w:space="0" w:color="auto"/>
        <w:left w:val="none" w:sz="0" w:space="0" w:color="auto"/>
        <w:bottom w:val="none" w:sz="0" w:space="0" w:color="auto"/>
        <w:right w:val="none" w:sz="0" w:space="0" w:color="auto"/>
      </w:divBdr>
    </w:div>
    <w:div w:id="894464861">
      <w:bodyDiv w:val="1"/>
      <w:marLeft w:val="0"/>
      <w:marRight w:val="0"/>
      <w:marTop w:val="0"/>
      <w:marBottom w:val="0"/>
      <w:divBdr>
        <w:top w:val="none" w:sz="0" w:space="0" w:color="auto"/>
        <w:left w:val="none" w:sz="0" w:space="0" w:color="auto"/>
        <w:bottom w:val="none" w:sz="0" w:space="0" w:color="auto"/>
        <w:right w:val="none" w:sz="0" w:space="0" w:color="auto"/>
      </w:divBdr>
    </w:div>
    <w:div w:id="1037241807">
      <w:bodyDiv w:val="1"/>
      <w:marLeft w:val="0"/>
      <w:marRight w:val="0"/>
      <w:marTop w:val="0"/>
      <w:marBottom w:val="0"/>
      <w:divBdr>
        <w:top w:val="none" w:sz="0" w:space="0" w:color="auto"/>
        <w:left w:val="none" w:sz="0" w:space="0" w:color="auto"/>
        <w:bottom w:val="none" w:sz="0" w:space="0" w:color="auto"/>
        <w:right w:val="none" w:sz="0" w:space="0" w:color="auto"/>
      </w:divBdr>
    </w:div>
    <w:div w:id="1116948618">
      <w:bodyDiv w:val="1"/>
      <w:marLeft w:val="0"/>
      <w:marRight w:val="0"/>
      <w:marTop w:val="0"/>
      <w:marBottom w:val="0"/>
      <w:divBdr>
        <w:top w:val="none" w:sz="0" w:space="0" w:color="auto"/>
        <w:left w:val="none" w:sz="0" w:space="0" w:color="auto"/>
        <w:bottom w:val="none" w:sz="0" w:space="0" w:color="auto"/>
        <w:right w:val="none" w:sz="0" w:space="0" w:color="auto"/>
      </w:divBdr>
    </w:div>
    <w:div w:id="1285969057">
      <w:bodyDiv w:val="1"/>
      <w:marLeft w:val="0"/>
      <w:marRight w:val="0"/>
      <w:marTop w:val="0"/>
      <w:marBottom w:val="0"/>
      <w:divBdr>
        <w:top w:val="none" w:sz="0" w:space="0" w:color="auto"/>
        <w:left w:val="none" w:sz="0" w:space="0" w:color="auto"/>
        <w:bottom w:val="none" w:sz="0" w:space="0" w:color="auto"/>
        <w:right w:val="none" w:sz="0" w:space="0" w:color="auto"/>
      </w:divBdr>
    </w:div>
    <w:div w:id="187611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007/s10530-012-0229-6" TargetMode="Externa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14C59-6A9E-4440-99EF-EA62D91CE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2518</TotalTime>
  <Pages>13</Pages>
  <Words>3956</Words>
  <Characters>22553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Krishna</dc:creator>
  <cp:keywords/>
  <dc:description/>
  <cp:lastModifiedBy>SDI 1022</cp:lastModifiedBy>
  <cp:revision>122</cp:revision>
  <dcterms:created xsi:type="dcterms:W3CDTF">2026-07-20T04:10:00Z</dcterms:created>
  <dcterms:modified xsi:type="dcterms:W3CDTF">2026-09-12T08:57:00Z</dcterms:modified>
</cp:coreProperties>
</file>