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1647" w14:textId="77777777" w:rsidR="005F5B1D" w:rsidRPr="005D7F54" w:rsidRDefault="0076599A">
      <w:pPr>
        <w:keepNext/>
        <w:spacing w:after="280"/>
        <w:jc w:val="center"/>
      </w:pPr>
      <w:r w:rsidRPr="005D7F54">
        <w:rPr>
          <w:rFonts w:ascii="Aptos Display" w:hAnsi="Aptos Display"/>
          <w:b/>
          <w:sz w:val="32"/>
        </w:rPr>
        <w:t>Ichthyofaunal Inventory of Hetwane Lake, Raigad District, Maharashtra, India</w:t>
      </w:r>
    </w:p>
    <w:p w14:paraId="4C2D61DB" w14:textId="77777777" w:rsidR="005F5B1D" w:rsidRPr="005D7F54" w:rsidRDefault="0076599A">
      <w:pPr>
        <w:pStyle w:val="Heading1"/>
        <w:rPr>
          <w:color w:val="auto"/>
        </w:rPr>
      </w:pPr>
      <w:r w:rsidRPr="005D7F54">
        <w:rPr>
          <w:color w:val="auto"/>
        </w:rPr>
        <w:t>Abstract</w:t>
      </w:r>
    </w:p>
    <w:p w14:paraId="66F9C848" w14:textId="77777777" w:rsidR="005D7F54" w:rsidRPr="005D7F54" w:rsidRDefault="005D7F54" w:rsidP="005D7F54">
      <w:pPr>
        <w:spacing w:line="360" w:lineRule="auto"/>
        <w:jc w:val="both"/>
        <w:rPr>
          <w:rFonts w:ascii="Cambria" w:hAnsi="Cambria"/>
          <w:sz w:val="22"/>
          <w:lang w:eastAsia="zh-CN"/>
        </w:rPr>
      </w:pPr>
      <w:r w:rsidRPr="005D7F54">
        <w:rPr>
          <w:rFonts w:ascii="Cambria" w:hAnsi="Cambria"/>
          <w:lang w:eastAsia="zh-CN"/>
        </w:rPr>
        <w:t xml:space="preserve">Rivers, lakes, reservoirs, and floodplain ecosystems contribute significantly to the rich aquatic biodiversity of Maharashtra. Hetwane Reservoir, located in Pen Taluka of Raigad District, Maharashtra, is an earth-fill dam constructed across the </w:t>
      </w:r>
      <w:proofErr w:type="spellStart"/>
      <w:r w:rsidRPr="005D7F54">
        <w:rPr>
          <w:rFonts w:ascii="Cambria" w:hAnsi="Cambria"/>
          <w:lang w:eastAsia="zh-CN"/>
        </w:rPr>
        <w:t>Bhogeshwari</w:t>
      </w:r>
      <w:proofErr w:type="spellEnd"/>
      <w:r w:rsidRPr="005D7F54">
        <w:rPr>
          <w:rFonts w:ascii="Cambria" w:hAnsi="Cambria"/>
          <w:lang w:eastAsia="zh-CN"/>
        </w:rPr>
        <w:t xml:space="preserve"> River. The reservoir has a catchment area of approximately 6,740 ha, a dam length of 675 m, and a maximum height of 48.2 m. It has a gross storage capacity of approximately 147.49 million m³ and a live storage capacity of 144.98 million m³. The reservoir serves important purposes including irrigation and water supply. The present study was undertaken to document the ichthyofaunal diversity of </w:t>
      </w:r>
      <w:proofErr w:type="spellStart"/>
      <w:r w:rsidRPr="005D7F54">
        <w:rPr>
          <w:rFonts w:ascii="Cambria" w:hAnsi="Cambria"/>
          <w:lang w:eastAsia="zh-CN"/>
        </w:rPr>
        <w:t>Hetwane</w:t>
      </w:r>
      <w:proofErr w:type="spellEnd"/>
      <w:r w:rsidRPr="005D7F54">
        <w:rPr>
          <w:rFonts w:ascii="Cambria" w:hAnsi="Cambria"/>
          <w:lang w:eastAsia="zh-CN"/>
        </w:rPr>
        <w:t xml:space="preserve"> Lake and to assess the status of its fish assemblage. A total of 34 fish species belonging to 14 families were recorded during the study. The family </w:t>
      </w:r>
      <w:proofErr w:type="spellStart"/>
      <w:r w:rsidRPr="005D7F54">
        <w:rPr>
          <w:rFonts w:ascii="Cambria" w:hAnsi="Cambria"/>
          <w:lang w:eastAsia="zh-CN"/>
        </w:rPr>
        <w:t>Cyprinidae</w:t>
      </w:r>
      <w:proofErr w:type="spellEnd"/>
      <w:r w:rsidRPr="005D7F54">
        <w:rPr>
          <w:rFonts w:ascii="Cambria" w:hAnsi="Cambria"/>
          <w:lang w:eastAsia="zh-CN"/>
        </w:rPr>
        <w:t xml:space="preserve"> was the most diverse, with 13 species, followed by </w:t>
      </w:r>
      <w:proofErr w:type="spellStart"/>
      <w:r w:rsidRPr="005D7F54">
        <w:rPr>
          <w:rFonts w:ascii="Cambria" w:hAnsi="Cambria"/>
        </w:rPr>
        <w:t>Channidae</w:t>
      </w:r>
      <w:proofErr w:type="spellEnd"/>
      <w:r w:rsidRPr="005D7F54">
        <w:rPr>
          <w:rFonts w:ascii="Cambria" w:hAnsi="Cambria"/>
        </w:rPr>
        <w:t xml:space="preserve"> </w:t>
      </w:r>
      <w:r w:rsidRPr="005D7F54">
        <w:rPr>
          <w:rFonts w:ascii="Cambria" w:hAnsi="Cambria"/>
          <w:lang w:eastAsia="zh-CN"/>
        </w:rPr>
        <w:t xml:space="preserve">with four species and </w:t>
      </w:r>
      <w:proofErr w:type="spellStart"/>
      <w:r w:rsidRPr="005D7F54">
        <w:rPr>
          <w:rFonts w:ascii="Cambria" w:hAnsi="Cambria"/>
          <w:lang w:eastAsia="zh-CN"/>
        </w:rPr>
        <w:t>Anabantidae</w:t>
      </w:r>
      <w:proofErr w:type="spellEnd"/>
      <w:r w:rsidRPr="005D7F54">
        <w:rPr>
          <w:rFonts w:ascii="Cambria" w:hAnsi="Cambria"/>
          <w:lang w:eastAsia="zh-CN"/>
        </w:rPr>
        <w:t xml:space="preserve"> with three species. The families </w:t>
      </w:r>
      <w:proofErr w:type="spellStart"/>
      <w:r w:rsidRPr="005D7F54">
        <w:rPr>
          <w:rFonts w:ascii="Cambria" w:hAnsi="Cambria"/>
          <w:lang w:eastAsia="zh-CN"/>
        </w:rPr>
        <w:t>Bagridae</w:t>
      </w:r>
      <w:proofErr w:type="spellEnd"/>
      <w:r w:rsidRPr="005D7F54">
        <w:rPr>
          <w:rFonts w:ascii="Cambria" w:hAnsi="Cambria"/>
          <w:lang w:eastAsia="zh-CN"/>
        </w:rPr>
        <w:t xml:space="preserve">, </w:t>
      </w:r>
      <w:proofErr w:type="spellStart"/>
      <w:r w:rsidRPr="005D7F54">
        <w:rPr>
          <w:rFonts w:ascii="Cambria" w:hAnsi="Cambria"/>
          <w:lang w:eastAsia="zh-CN"/>
        </w:rPr>
        <w:t>Centropomidae</w:t>
      </w:r>
      <w:proofErr w:type="spellEnd"/>
      <w:r w:rsidRPr="005D7F54">
        <w:rPr>
          <w:rFonts w:ascii="Cambria" w:hAnsi="Cambria"/>
          <w:lang w:eastAsia="zh-CN"/>
        </w:rPr>
        <w:t xml:space="preserve">, and </w:t>
      </w:r>
      <w:proofErr w:type="spellStart"/>
      <w:r w:rsidRPr="005D7F54">
        <w:rPr>
          <w:rFonts w:ascii="Cambria" w:hAnsi="Cambria"/>
          <w:lang w:eastAsia="zh-CN"/>
        </w:rPr>
        <w:t>Notopteridae</w:t>
      </w:r>
      <w:proofErr w:type="spellEnd"/>
      <w:r w:rsidRPr="005D7F54">
        <w:rPr>
          <w:rFonts w:ascii="Cambria" w:hAnsi="Cambria"/>
          <w:lang w:eastAsia="zh-CN"/>
        </w:rPr>
        <w:t xml:space="preserve"> were represented by two species each, while </w:t>
      </w:r>
      <w:proofErr w:type="spellStart"/>
      <w:r w:rsidRPr="005D7F54">
        <w:rPr>
          <w:rFonts w:ascii="Cambria" w:hAnsi="Cambria"/>
          <w:lang w:eastAsia="zh-CN"/>
        </w:rPr>
        <w:t>Amphipnoidae</w:t>
      </w:r>
      <w:proofErr w:type="spellEnd"/>
      <w:r w:rsidRPr="005D7F54">
        <w:rPr>
          <w:rFonts w:ascii="Cambria" w:hAnsi="Cambria"/>
          <w:lang w:eastAsia="zh-CN"/>
        </w:rPr>
        <w:t xml:space="preserve">, </w:t>
      </w:r>
      <w:proofErr w:type="spellStart"/>
      <w:r w:rsidRPr="005D7F54">
        <w:rPr>
          <w:rFonts w:ascii="Cambria" w:hAnsi="Cambria"/>
          <w:lang w:eastAsia="zh-CN"/>
        </w:rPr>
        <w:t>Belonidae</w:t>
      </w:r>
      <w:proofErr w:type="spellEnd"/>
      <w:r w:rsidRPr="005D7F54">
        <w:rPr>
          <w:rFonts w:ascii="Cambria" w:hAnsi="Cambria"/>
          <w:lang w:eastAsia="zh-CN"/>
        </w:rPr>
        <w:t xml:space="preserve">, </w:t>
      </w:r>
      <w:proofErr w:type="spellStart"/>
      <w:r w:rsidRPr="005D7F54">
        <w:rPr>
          <w:rFonts w:ascii="Cambria" w:hAnsi="Cambria"/>
          <w:lang w:eastAsia="zh-CN"/>
        </w:rPr>
        <w:t>Clariidae</w:t>
      </w:r>
      <w:proofErr w:type="spellEnd"/>
      <w:r w:rsidRPr="005D7F54">
        <w:rPr>
          <w:rFonts w:ascii="Cambria" w:hAnsi="Cambria"/>
          <w:lang w:eastAsia="zh-CN"/>
        </w:rPr>
        <w:t xml:space="preserve">, Cobitidae, </w:t>
      </w:r>
      <w:proofErr w:type="spellStart"/>
      <w:r w:rsidRPr="005D7F54">
        <w:rPr>
          <w:rFonts w:ascii="Cambria" w:hAnsi="Cambria"/>
          <w:lang w:eastAsia="zh-CN"/>
        </w:rPr>
        <w:t>Mastacembelidae</w:t>
      </w:r>
      <w:proofErr w:type="spellEnd"/>
      <w:r w:rsidRPr="005D7F54">
        <w:rPr>
          <w:rFonts w:ascii="Cambria" w:hAnsi="Cambria"/>
          <w:lang w:eastAsia="zh-CN"/>
        </w:rPr>
        <w:t xml:space="preserve">, </w:t>
      </w:r>
      <w:proofErr w:type="spellStart"/>
      <w:r w:rsidRPr="005D7F54">
        <w:rPr>
          <w:rFonts w:ascii="Cambria" w:hAnsi="Cambria"/>
          <w:lang w:eastAsia="zh-CN"/>
        </w:rPr>
        <w:t>Saccobranchidae</w:t>
      </w:r>
      <w:proofErr w:type="spellEnd"/>
      <w:r w:rsidRPr="005D7F54">
        <w:rPr>
          <w:rFonts w:ascii="Cambria" w:hAnsi="Cambria"/>
          <w:lang w:eastAsia="zh-CN"/>
        </w:rPr>
        <w:t xml:space="preserve">, </w:t>
      </w:r>
      <w:proofErr w:type="spellStart"/>
      <w:r w:rsidRPr="005D7F54">
        <w:rPr>
          <w:rFonts w:ascii="Cambria" w:hAnsi="Cambria"/>
          <w:lang w:eastAsia="zh-CN"/>
        </w:rPr>
        <w:t>Siluridae</w:t>
      </w:r>
      <w:proofErr w:type="spellEnd"/>
      <w:r w:rsidRPr="005D7F54">
        <w:rPr>
          <w:rFonts w:ascii="Cambria" w:hAnsi="Cambria"/>
          <w:lang w:eastAsia="zh-CN"/>
        </w:rPr>
        <w:t xml:space="preserve">, and Tetraodontidae were represented by one species each. Preliminary information obtained through interactions with local residents and fishermen indicated an apparent decline in the abundance of several formerly common species, including </w:t>
      </w:r>
      <w:r w:rsidRPr="005D7F54">
        <w:rPr>
          <w:rStyle w:val="Emphasis"/>
          <w:rFonts w:ascii="Cambria" w:hAnsi="Cambria"/>
          <w:i/>
          <w:lang w:eastAsia="zh-CN"/>
        </w:rPr>
        <w:t xml:space="preserve">Clarias </w:t>
      </w:r>
      <w:proofErr w:type="spellStart"/>
      <w:r w:rsidRPr="005D7F54">
        <w:rPr>
          <w:rStyle w:val="Emphasis"/>
          <w:rFonts w:ascii="Cambria" w:hAnsi="Cambria"/>
          <w:i/>
          <w:lang w:eastAsia="zh-CN"/>
        </w:rPr>
        <w:t>batrachus</w:t>
      </w:r>
      <w:proofErr w:type="spellEnd"/>
      <w:r w:rsidRPr="005D7F54">
        <w:rPr>
          <w:rStyle w:val="Emphasis"/>
          <w:rFonts w:ascii="Cambria" w:hAnsi="Cambria"/>
          <w:i/>
          <w:lang w:eastAsia="zh-CN"/>
        </w:rPr>
        <w:t xml:space="preserve">, Wallago </w:t>
      </w:r>
      <w:proofErr w:type="spellStart"/>
      <w:r w:rsidRPr="005D7F54">
        <w:rPr>
          <w:rStyle w:val="Emphasis"/>
          <w:rFonts w:ascii="Cambria" w:hAnsi="Cambria"/>
          <w:i/>
          <w:lang w:eastAsia="zh-CN"/>
        </w:rPr>
        <w:t>attu</w:t>
      </w:r>
      <w:proofErr w:type="spellEnd"/>
      <w:r w:rsidRPr="005D7F54">
        <w:rPr>
          <w:rStyle w:val="Emphasis"/>
          <w:rFonts w:ascii="Cambria" w:hAnsi="Cambria"/>
          <w:i/>
          <w:lang w:eastAsia="zh-CN"/>
        </w:rPr>
        <w:t xml:space="preserve">, Channa striata, </w:t>
      </w:r>
      <w:proofErr w:type="spellStart"/>
      <w:r w:rsidRPr="005D7F54">
        <w:rPr>
          <w:rStyle w:val="Emphasis"/>
          <w:rFonts w:ascii="Cambria" w:hAnsi="Cambria"/>
          <w:i/>
          <w:lang w:eastAsia="zh-CN"/>
        </w:rPr>
        <w:t>Notopterus</w:t>
      </w:r>
      <w:proofErr w:type="spellEnd"/>
      <w:r w:rsidRPr="005D7F54">
        <w:rPr>
          <w:rFonts w:ascii="Cambria" w:hAnsi="Cambria"/>
          <w:lang w:eastAsia="zh-CN"/>
        </w:rPr>
        <w:t xml:space="preserve"> spp., </w:t>
      </w:r>
      <w:proofErr w:type="spellStart"/>
      <w:r w:rsidRPr="005D7F54">
        <w:rPr>
          <w:rStyle w:val="Emphasis"/>
          <w:rFonts w:ascii="Cambria" w:hAnsi="Cambria"/>
          <w:i/>
          <w:lang w:eastAsia="zh-CN"/>
        </w:rPr>
        <w:t>Mystus</w:t>
      </w:r>
      <w:proofErr w:type="spellEnd"/>
      <w:r w:rsidRPr="005D7F54">
        <w:rPr>
          <w:rFonts w:ascii="Cambria" w:hAnsi="Cambria"/>
          <w:lang w:eastAsia="zh-CN"/>
        </w:rPr>
        <w:t xml:space="preserve"> spp., and </w:t>
      </w:r>
      <w:proofErr w:type="spellStart"/>
      <w:r w:rsidRPr="005D7F54">
        <w:rPr>
          <w:rStyle w:val="Emphasis"/>
          <w:rFonts w:ascii="Cambria" w:hAnsi="Cambria"/>
          <w:i/>
          <w:lang w:eastAsia="zh-CN"/>
        </w:rPr>
        <w:t>Mastacembelus</w:t>
      </w:r>
      <w:proofErr w:type="spellEnd"/>
      <w:r w:rsidRPr="005D7F54">
        <w:rPr>
          <w:rStyle w:val="Emphasis"/>
          <w:rFonts w:ascii="Cambria" w:hAnsi="Cambria"/>
          <w:i/>
          <w:lang w:eastAsia="zh-CN"/>
        </w:rPr>
        <w:t xml:space="preserve"> armatus</w:t>
      </w:r>
      <w:r w:rsidRPr="005D7F54">
        <w:rPr>
          <w:rFonts w:ascii="Cambria" w:hAnsi="Cambria"/>
          <w:lang w:eastAsia="zh-CN"/>
        </w:rPr>
        <w:t xml:space="preserve">. These observations highlight the need for systematic long-term monitoring to understand changes in fish diversity and abundance and to develop appropriate conservation strategies for the ichthyofaunal resources of </w:t>
      </w:r>
      <w:proofErr w:type="spellStart"/>
      <w:r w:rsidRPr="005D7F54">
        <w:rPr>
          <w:rFonts w:ascii="Cambria" w:hAnsi="Cambria"/>
          <w:lang w:eastAsia="zh-CN"/>
        </w:rPr>
        <w:t>Hetwane</w:t>
      </w:r>
      <w:proofErr w:type="spellEnd"/>
      <w:r w:rsidRPr="005D7F54">
        <w:rPr>
          <w:rFonts w:ascii="Cambria" w:hAnsi="Cambria"/>
          <w:lang w:eastAsia="zh-CN"/>
        </w:rPr>
        <w:t xml:space="preserve"> Lake.</w:t>
      </w:r>
    </w:p>
    <w:p w14:paraId="7310EEAE" w14:textId="77777777" w:rsidR="005F5B1D" w:rsidRPr="005D7F54" w:rsidRDefault="0076599A">
      <w:r w:rsidRPr="005D7F54">
        <w:rPr>
          <w:b/>
          <w:sz w:val="20"/>
        </w:rPr>
        <w:t xml:space="preserve">Keywords: </w:t>
      </w:r>
      <w:proofErr w:type="spellStart"/>
      <w:r w:rsidRPr="005D7F54">
        <w:rPr>
          <w:sz w:val="20"/>
        </w:rPr>
        <w:t>Bhogeshwari</w:t>
      </w:r>
      <w:proofErr w:type="spellEnd"/>
      <w:r w:rsidRPr="005D7F54">
        <w:rPr>
          <w:sz w:val="20"/>
        </w:rPr>
        <w:t xml:space="preserve"> River; fish inventory; freshwater fishes; Maharashtra; Raigad District; reservoir</w:t>
      </w:r>
    </w:p>
    <w:p w14:paraId="6BA17003" w14:textId="77777777" w:rsidR="005F5B1D" w:rsidRPr="005D7F54" w:rsidRDefault="0076599A">
      <w:pPr>
        <w:pStyle w:val="Heading1"/>
        <w:rPr>
          <w:color w:val="auto"/>
        </w:rPr>
      </w:pPr>
      <w:r w:rsidRPr="005D7F54">
        <w:rPr>
          <w:color w:val="auto"/>
        </w:rPr>
        <w:t>1. Introduction</w:t>
      </w:r>
    </w:p>
    <w:p w14:paraId="2B530506" w14:textId="77777777" w:rsidR="005F5B1D" w:rsidRPr="005D7F54" w:rsidRDefault="0076599A">
      <w:pPr>
        <w:ind w:firstLine="317"/>
        <w:jc w:val="both"/>
      </w:pPr>
      <w:r w:rsidRPr="005D7F54">
        <w:t>Freshwater ecosystems occupy a small proportion of the global surface yet support disproportionately high biological diversity and human livelihoods. Their biota are exposed to interacting pressures that include habitat modification, altered flow regimes, pollution, overexploitation, and biological invasions (Dudgeon et al., 2006; Reid et al., 2019). A recent global assessment of 23,496 freshwater fishes, odonates, and decapod crustaceans estimated that approximately one-quarter of the assessed fauna is threatened with extinction, reinforcing the need for reliable local occurrence data and repeat monitoring (Sayer et al., 2025).</w:t>
      </w:r>
    </w:p>
    <w:p w14:paraId="2AF47A3E" w14:textId="77777777" w:rsidR="005F5B1D" w:rsidRPr="005D7F54" w:rsidRDefault="0076599A">
      <w:pPr>
        <w:ind w:firstLine="317"/>
        <w:jc w:val="both"/>
      </w:pPr>
      <w:r w:rsidRPr="005D7F54">
        <w:t xml:space="preserve">The northern Western Ghats and adjoining river systems of Maharashtra support diverse freshwater fish assemblages, but the completeness of knowledge varies markedly among catchments and individual water bodies. In Raigad District, Katwate et al. (2012) documented 66 freshwater and secondary freshwater fish species belonging to 31 families, with cyprinids forming the most species-rich group. Comparable surveys elsewhere in Maharashtra have also reported strong representation of cypriniform fishes while </w:t>
      </w:r>
      <w:r w:rsidRPr="005D7F54">
        <w:rPr>
          <w:highlight w:val="yellow"/>
        </w:rPr>
        <w:t>emphasising</w:t>
      </w:r>
      <w:r w:rsidRPr="005D7F54">
        <w:t xml:space="preserve"> the value of site-specific inventories for </w:t>
      </w:r>
      <w:r w:rsidRPr="005D7F54">
        <w:rPr>
          <w:highlight w:val="yellow"/>
        </w:rPr>
        <w:t>recognising</w:t>
      </w:r>
      <w:r w:rsidRPr="005D7F54">
        <w:t xml:space="preserve"> endemic and conservation-relevant taxa (Kumkar et al., 2017; Kumbar et al., 2021; Bhoi-Kamble &amp; Kumbar, 2025; Wanjari et al., 2026).</w:t>
      </w:r>
    </w:p>
    <w:p w14:paraId="653F17BE" w14:textId="77777777" w:rsidR="006238E7" w:rsidRDefault="006238E7">
      <w:pPr>
        <w:ind w:firstLine="317"/>
        <w:jc w:val="both"/>
      </w:pPr>
      <w:r w:rsidRPr="006238E7">
        <w:rPr>
          <w:highlight w:val="yellow"/>
        </w:rPr>
        <w:t xml:space="preserve">There is still a lack of a reservoir-specific, taxonomically reconciled baseline for Hetwane Lake despite more comprehensive district- and river-scale surveys from Maharashtra. This gap limits the evaluation of changes in fish assemblage composition and site-level comparison with upcoming </w:t>
      </w:r>
      <w:r w:rsidRPr="006238E7">
        <w:rPr>
          <w:highlight w:val="yellow"/>
        </w:rPr>
        <w:t>standardised</w:t>
      </w:r>
      <w:r w:rsidRPr="006238E7">
        <w:rPr>
          <w:highlight w:val="yellow"/>
        </w:rPr>
        <w:t xml:space="preserve"> surveys.</w:t>
      </w:r>
    </w:p>
    <w:p w14:paraId="569042E6" w14:textId="3553A71F" w:rsidR="005F5B1D" w:rsidRPr="005D7F54" w:rsidRDefault="0076599A">
      <w:pPr>
        <w:ind w:firstLine="317"/>
        <w:jc w:val="both"/>
      </w:pPr>
      <w:r w:rsidRPr="005D7F54">
        <w:t xml:space="preserve">Reservoir inventories can complement broader river-basin assessments by documenting which taxa are present at a defined site and by establishing a reference point for later </w:t>
      </w:r>
      <w:r w:rsidRPr="005D7F54">
        <w:rPr>
          <w:highlight w:val="yellow"/>
        </w:rPr>
        <w:t>standardised</w:t>
      </w:r>
      <w:r w:rsidRPr="005D7F54">
        <w:t xml:space="preserve"> surveys. Such inventories should, however, be distinguished from quantitative population-trend studies: temporal decline, habitat effects, and pollution-related causation require comparable historical abundance data, </w:t>
      </w:r>
      <w:r w:rsidRPr="005D7F54">
        <w:rPr>
          <w:highlight w:val="yellow"/>
        </w:rPr>
        <w:t>standardised</w:t>
      </w:r>
      <w:r w:rsidRPr="005D7F54">
        <w:t xml:space="preserve"> effort, and direct environmental measurements. The present study therefore aims to document the fish taxa recorded from Hetwane Lake during 2017-2019, </w:t>
      </w:r>
      <w:r w:rsidRPr="005D7F54">
        <w:rPr>
          <w:highlight w:val="yellow"/>
        </w:rPr>
        <w:t>summarise</w:t>
      </w:r>
      <w:r w:rsidRPr="005D7F54">
        <w:t xml:space="preserve"> their qualitative relative-abundance classes, reconcile the recorded nomenclature with contemporary taxonomic literature, and compare the resulting family-level pattern with published surveys from Maharashtra.</w:t>
      </w:r>
    </w:p>
    <w:p w14:paraId="77085C09" w14:textId="77777777" w:rsidR="005F5B1D" w:rsidRPr="005D7F54" w:rsidRDefault="0076599A">
      <w:pPr>
        <w:pStyle w:val="Heading1"/>
        <w:rPr>
          <w:color w:val="auto"/>
        </w:rPr>
      </w:pPr>
      <w:r w:rsidRPr="005D7F54">
        <w:rPr>
          <w:color w:val="auto"/>
        </w:rPr>
        <w:t>2. Materials and Methods</w:t>
      </w:r>
    </w:p>
    <w:p w14:paraId="16BFBB10" w14:textId="77777777" w:rsidR="005F5B1D" w:rsidRPr="005D7F54" w:rsidRDefault="0076599A">
      <w:pPr>
        <w:pStyle w:val="Heading2"/>
        <w:rPr>
          <w:color w:val="auto"/>
        </w:rPr>
      </w:pPr>
      <w:r w:rsidRPr="005D7F54">
        <w:rPr>
          <w:color w:val="auto"/>
        </w:rPr>
        <w:t>2.1 Study area</w:t>
      </w:r>
    </w:p>
    <w:p w14:paraId="5478048A" w14:textId="77777777" w:rsidR="005F5B1D" w:rsidRPr="005D7F54" w:rsidRDefault="0076599A">
      <w:pPr>
        <w:jc w:val="both"/>
      </w:pPr>
      <w:r w:rsidRPr="005D7F54">
        <w:t>Hetwane Lake is the reservoir formed by Hetwane Dam on the Bhogeshwari River near Pen in Raigad District, Maharashtra, India. The National Register of Large Dams locates Hetwane Dam at approximately 18°42′ N and 73°12′ E and classifies it as an earth-fill dam. The register reports a reservoir area of 6.74 km² and a gross storage capacity of 147.49 × 10⁶ m³ (Central Water Commission, 2018). These official reservoir-scale values are used here to avoid conflating the total impoundment with individual sampling areas.</w:t>
      </w:r>
    </w:p>
    <w:p w14:paraId="1B531706" w14:textId="77777777" w:rsidR="005F5B1D" w:rsidRPr="005D7F54" w:rsidRDefault="0076599A">
      <w:pPr>
        <w:pStyle w:val="Heading2"/>
        <w:rPr>
          <w:color w:val="auto"/>
        </w:rPr>
      </w:pPr>
      <w:r w:rsidRPr="005D7F54">
        <w:rPr>
          <w:color w:val="auto"/>
        </w:rPr>
        <w:t>2.2 Field sampling and specimen examination</w:t>
      </w:r>
    </w:p>
    <w:p w14:paraId="5DA70271" w14:textId="77777777" w:rsidR="005F5B1D" w:rsidRPr="005D7F54" w:rsidRDefault="0076599A">
      <w:pPr>
        <w:ind w:firstLine="317"/>
        <w:jc w:val="both"/>
      </w:pPr>
      <w:r w:rsidRPr="005D7F54">
        <w:t>Field sampling was conducted from February 2017 through January 2019 at multiple locations representing lacustrine and adjoining floodplain habitats of Hetwane Lake. Fish were collected in collaboration with local fishers using a combination of cast nets, gill nets of different mesh sizes, drag nets, scoop nets, and traditional regional traps. The use of multiple gears was intended to improve coverage of fishes occupying different habitats and swimming depths. Collected specimens were washed to remove debris and preserved in 8% aqueous formalin for laboratory examination.</w:t>
      </w:r>
    </w:p>
    <w:p w14:paraId="721A8925" w14:textId="77777777" w:rsidR="006238E7" w:rsidRDefault="006238E7">
      <w:pPr>
        <w:pStyle w:val="Heading2"/>
        <w:rPr>
          <w:rFonts w:ascii="Aptos" w:eastAsiaTheme="minorEastAsia" w:hAnsi="Aptos" w:cstheme="minorBidi"/>
          <w:b w:val="0"/>
          <w:bCs w:val="0"/>
          <w:color w:val="auto"/>
          <w:sz w:val="21"/>
          <w:szCs w:val="22"/>
        </w:rPr>
      </w:pPr>
      <w:r>
        <w:rPr>
          <w:highlight w:val="yellow"/>
        </w:rPr>
        <w:t>Using reputable Indian freshwater-fish references, such as Jayaram (1999) and Talwar and Jhingran (1991), specimens were identified using external morphology and standard morphometric and meristic features. The current analysis is limited to taxon occurrence, family-level richness, and the ordinal relative-abundance classes recorded during the survey because the original field survey did not record gear deployment in a format appropriate for standardised catch-per-unit-effort analysis across all gear types. No inferential population comparisons, catch-per-unit-effort estimates, or abundance densities are computed from these ordinal classes.</w:t>
      </w:r>
    </w:p>
    <w:p w14:paraId="347EC8AA" w14:textId="481BEB31" w:rsidR="005F5B1D" w:rsidRPr="005D7F54" w:rsidRDefault="0076599A">
      <w:pPr>
        <w:pStyle w:val="Heading2"/>
        <w:rPr>
          <w:color w:val="auto"/>
        </w:rPr>
      </w:pPr>
      <w:r w:rsidRPr="005D7F54">
        <w:rPr>
          <w:color w:val="auto"/>
        </w:rPr>
        <w:t>2.3 Nomenclatural reconciliation and data treatment</w:t>
      </w:r>
    </w:p>
    <w:p w14:paraId="7EE4E843" w14:textId="77777777" w:rsidR="005F5B1D" w:rsidRPr="005D7F54" w:rsidRDefault="0076599A">
      <w:pPr>
        <w:ind w:firstLine="317"/>
        <w:jc w:val="both"/>
      </w:pPr>
      <w:r w:rsidRPr="005D7F54">
        <w:t xml:space="preserve">The original identifications were reconciled with contemporary systematic literature to correct outdated combinations and family assignments. Particular attention was given to South Asian cyprinids, glassfishes, clariid catfishes, and synbranchid eels (Ng &amp; Kottelat, 2008; Pethiyagoda et al., 2012; Kottelat, 2013; Knight &amp; Kumar, 2015; Das, 2023). The Western Ghats record originally assigned to </w:t>
      </w:r>
      <w:r w:rsidRPr="005D7F54">
        <w:rPr>
          <w:i/>
        </w:rPr>
        <w:t>Puntius cosuatis</w:t>
      </w:r>
      <w:r w:rsidRPr="005D7F54">
        <w:t xml:space="preserve"> is retained conservatively as </w:t>
      </w:r>
      <w:r w:rsidRPr="005D7F54">
        <w:rPr>
          <w:i/>
        </w:rPr>
        <w:t>Oreichthys cf. cosuatis</w:t>
      </w:r>
      <w:r w:rsidRPr="005D7F54">
        <w:t xml:space="preserve"> because Western Ghats material historically referred to </w:t>
      </w:r>
      <w:r w:rsidRPr="005D7F54">
        <w:rPr>
          <w:i/>
        </w:rPr>
        <w:t>O. cosuatis</w:t>
      </w:r>
      <w:r w:rsidRPr="005D7F54">
        <w:t xml:space="preserve"> has been shown to comprise multiple closely related species (Knight &amp; Kumar, 2015).</w:t>
      </w:r>
    </w:p>
    <w:p w14:paraId="2EAF4F9F" w14:textId="77777777" w:rsidR="005F5B1D" w:rsidRPr="005D7F54" w:rsidRDefault="0076599A">
      <w:pPr>
        <w:ind w:firstLine="317"/>
        <w:jc w:val="both"/>
      </w:pPr>
      <w:r w:rsidRPr="005D7F54">
        <w:t xml:space="preserve">Relative abundance was recorded in four ordinal categories in the original survey: +, least abundance; ++, less abundance; +++, more abundance; and ++++, most abundance. These categories are retained to preserve the original field information, but they are treated as qualitative descriptors because quantitative </w:t>
      </w:r>
      <w:r w:rsidRPr="005D7F54">
        <w:t>thresholds and gear-</w:t>
      </w:r>
      <w:r w:rsidRPr="005D7F54">
        <w:rPr>
          <w:highlight w:val="yellow"/>
        </w:rPr>
        <w:t>standardised</w:t>
      </w:r>
      <w:r w:rsidRPr="005D7F54">
        <w:t xml:space="preserve"> effort were not available. Family richness was calculated from the 34 reconciled taxon records.</w:t>
      </w:r>
    </w:p>
    <w:p w14:paraId="168E5537" w14:textId="77777777" w:rsidR="005F5B1D" w:rsidRPr="005D7F54" w:rsidRDefault="0076599A">
      <w:pPr>
        <w:pStyle w:val="Heading1"/>
        <w:rPr>
          <w:color w:val="auto"/>
        </w:rPr>
      </w:pPr>
      <w:r w:rsidRPr="005D7F54">
        <w:rPr>
          <w:color w:val="auto"/>
        </w:rPr>
        <w:t>3. Results</w:t>
      </w:r>
    </w:p>
    <w:p w14:paraId="6D67D946" w14:textId="77777777" w:rsidR="005F5B1D" w:rsidRPr="005D7F54" w:rsidRDefault="0076599A">
      <w:pPr>
        <w:pStyle w:val="Heading2"/>
        <w:rPr>
          <w:color w:val="auto"/>
        </w:rPr>
      </w:pPr>
      <w:r w:rsidRPr="005D7F54">
        <w:rPr>
          <w:color w:val="auto"/>
        </w:rPr>
        <w:t>3.1 Taxonomic composition</w:t>
      </w:r>
    </w:p>
    <w:p w14:paraId="640BCFDC" w14:textId="0472BE92" w:rsidR="005F5B1D" w:rsidRPr="005D7F54" w:rsidRDefault="006238E7" w:rsidP="006238E7">
      <w:pPr>
        <w:keepNext/>
        <w:jc w:val="both"/>
      </w:pPr>
      <w:r w:rsidRPr="006238E7">
        <w:rPr>
          <w:highlight w:val="yellow"/>
        </w:rPr>
        <w:t xml:space="preserve">Hetwane Lake yielded records for 34 fish taxa, which correspond to 17 families that are currently </w:t>
      </w:r>
      <w:r w:rsidRPr="006238E7">
        <w:rPr>
          <w:highlight w:val="yellow"/>
        </w:rPr>
        <w:t>recognised</w:t>
      </w:r>
      <w:r w:rsidRPr="006238E7">
        <w:rPr>
          <w:highlight w:val="yellow"/>
        </w:rPr>
        <w:t xml:space="preserve"> (Table 1). With eight taxa (23.5% of the inventory), </w:t>
      </w:r>
      <w:proofErr w:type="spellStart"/>
      <w:r w:rsidRPr="006238E7">
        <w:rPr>
          <w:highlight w:val="yellow"/>
        </w:rPr>
        <w:t>Cyprinidae</w:t>
      </w:r>
      <w:proofErr w:type="spellEnd"/>
      <w:r w:rsidRPr="006238E7">
        <w:rPr>
          <w:highlight w:val="yellow"/>
        </w:rPr>
        <w:t xml:space="preserve"> had the highest number of species, followed by </w:t>
      </w:r>
      <w:proofErr w:type="spellStart"/>
      <w:r w:rsidRPr="006238E7">
        <w:rPr>
          <w:highlight w:val="yellow"/>
        </w:rPr>
        <w:t>Danionidae</w:t>
      </w:r>
      <w:proofErr w:type="spellEnd"/>
      <w:r w:rsidRPr="006238E7">
        <w:rPr>
          <w:highlight w:val="yellow"/>
        </w:rPr>
        <w:t xml:space="preserve"> with five (14.7%) and </w:t>
      </w:r>
      <w:proofErr w:type="spellStart"/>
      <w:r w:rsidRPr="006238E7">
        <w:rPr>
          <w:highlight w:val="yellow"/>
        </w:rPr>
        <w:t>Channidae</w:t>
      </w:r>
      <w:proofErr w:type="spellEnd"/>
      <w:r w:rsidRPr="006238E7">
        <w:rPr>
          <w:highlight w:val="yellow"/>
        </w:rPr>
        <w:t xml:space="preserve"> with four (11.8%). Cobitidae, </w:t>
      </w:r>
      <w:proofErr w:type="spellStart"/>
      <w:r w:rsidRPr="006238E7">
        <w:rPr>
          <w:highlight w:val="yellow"/>
        </w:rPr>
        <w:t>Siluridae</w:t>
      </w:r>
      <w:proofErr w:type="spellEnd"/>
      <w:r w:rsidRPr="006238E7">
        <w:rPr>
          <w:highlight w:val="yellow"/>
        </w:rPr>
        <w:t xml:space="preserve">, </w:t>
      </w:r>
      <w:proofErr w:type="spellStart"/>
      <w:r w:rsidRPr="006238E7">
        <w:rPr>
          <w:highlight w:val="yellow"/>
        </w:rPr>
        <w:t>Heteropneustidae</w:t>
      </w:r>
      <w:proofErr w:type="spellEnd"/>
      <w:r w:rsidRPr="006238E7">
        <w:rPr>
          <w:highlight w:val="yellow"/>
        </w:rPr>
        <w:t xml:space="preserve">, </w:t>
      </w:r>
      <w:proofErr w:type="spellStart"/>
      <w:r w:rsidRPr="006238E7">
        <w:rPr>
          <w:highlight w:val="yellow"/>
        </w:rPr>
        <w:t>Clariidae</w:t>
      </w:r>
      <w:proofErr w:type="spellEnd"/>
      <w:r w:rsidRPr="006238E7">
        <w:rPr>
          <w:highlight w:val="yellow"/>
        </w:rPr>
        <w:t xml:space="preserve">, </w:t>
      </w:r>
      <w:proofErr w:type="spellStart"/>
      <w:r w:rsidRPr="006238E7">
        <w:rPr>
          <w:highlight w:val="yellow"/>
        </w:rPr>
        <w:t>Belonidae</w:t>
      </w:r>
      <w:proofErr w:type="spellEnd"/>
      <w:r w:rsidRPr="006238E7">
        <w:rPr>
          <w:highlight w:val="yellow"/>
        </w:rPr>
        <w:t xml:space="preserve">, </w:t>
      </w:r>
      <w:proofErr w:type="spellStart"/>
      <w:r w:rsidRPr="006238E7">
        <w:rPr>
          <w:highlight w:val="yellow"/>
        </w:rPr>
        <w:t>Synbranchidae</w:t>
      </w:r>
      <w:proofErr w:type="spellEnd"/>
      <w:r w:rsidRPr="006238E7">
        <w:rPr>
          <w:highlight w:val="yellow"/>
        </w:rPr>
        <w:t xml:space="preserve">, </w:t>
      </w:r>
      <w:proofErr w:type="spellStart"/>
      <w:r w:rsidRPr="006238E7">
        <w:rPr>
          <w:highlight w:val="yellow"/>
        </w:rPr>
        <w:t>Anabantidae</w:t>
      </w:r>
      <w:proofErr w:type="spellEnd"/>
      <w:r w:rsidRPr="006238E7">
        <w:rPr>
          <w:highlight w:val="yellow"/>
        </w:rPr>
        <w:t xml:space="preserve">, </w:t>
      </w:r>
      <w:proofErr w:type="spellStart"/>
      <w:r w:rsidRPr="006238E7">
        <w:rPr>
          <w:highlight w:val="yellow"/>
        </w:rPr>
        <w:t>Osphronemidae</w:t>
      </w:r>
      <w:proofErr w:type="spellEnd"/>
      <w:r w:rsidRPr="006238E7">
        <w:rPr>
          <w:highlight w:val="yellow"/>
        </w:rPr>
        <w:t xml:space="preserve">, </w:t>
      </w:r>
      <w:proofErr w:type="spellStart"/>
      <w:r w:rsidRPr="006238E7">
        <w:rPr>
          <w:highlight w:val="yellow"/>
        </w:rPr>
        <w:t>Gobiidae</w:t>
      </w:r>
      <w:proofErr w:type="spellEnd"/>
      <w:r w:rsidRPr="006238E7">
        <w:rPr>
          <w:highlight w:val="yellow"/>
        </w:rPr>
        <w:t xml:space="preserve">, </w:t>
      </w:r>
      <w:proofErr w:type="spellStart"/>
      <w:r w:rsidRPr="006238E7">
        <w:rPr>
          <w:highlight w:val="yellow"/>
        </w:rPr>
        <w:t>Mastacembelidae</w:t>
      </w:r>
      <w:proofErr w:type="spellEnd"/>
      <w:r w:rsidRPr="006238E7">
        <w:rPr>
          <w:highlight w:val="yellow"/>
        </w:rPr>
        <w:t xml:space="preserve">, and Tetraodontidae each had one taxon (2.9%), while </w:t>
      </w:r>
      <w:proofErr w:type="spellStart"/>
      <w:r w:rsidRPr="006238E7">
        <w:rPr>
          <w:highlight w:val="yellow"/>
        </w:rPr>
        <w:t>Notopteridae</w:t>
      </w:r>
      <w:proofErr w:type="spellEnd"/>
      <w:r w:rsidRPr="006238E7">
        <w:rPr>
          <w:highlight w:val="yellow"/>
        </w:rPr>
        <w:t xml:space="preserve">, </w:t>
      </w:r>
      <w:proofErr w:type="spellStart"/>
      <w:r w:rsidRPr="006238E7">
        <w:rPr>
          <w:highlight w:val="yellow"/>
        </w:rPr>
        <w:t>Bagridae</w:t>
      </w:r>
      <w:proofErr w:type="spellEnd"/>
      <w:r w:rsidRPr="006238E7">
        <w:rPr>
          <w:highlight w:val="yellow"/>
        </w:rPr>
        <w:t xml:space="preserve">, and </w:t>
      </w:r>
      <w:proofErr w:type="spellStart"/>
      <w:r w:rsidRPr="006238E7">
        <w:rPr>
          <w:highlight w:val="yellow"/>
        </w:rPr>
        <w:t>Ambassidae</w:t>
      </w:r>
      <w:proofErr w:type="spellEnd"/>
      <w:r w:rsidRPr="006238E7">
        <w:rPr>
          <w:highlight w:val="yellow"/>
        </w:rPr>
        <w:t xml:space="preserve"> each had two taxa (5.9%). The family-level distribution is shown in Figure 1.</w:t>
      </w:r>
      <w:r w:rsidR="0076599A" w:rsidRPr="005D7F54">
        <w:rPr>
          <w:noProof/>
          <w:lang w:val="en-IN" w:eastAsia="en-IN"/>
        </w:rPr>
        <w:drawing>
          <wp:inline distT="0" distB="0" distL="0" distR="0" wp14:anchorId="76E72819" wp14:editId="1CFA5047">
            <wp:extent cx="4709160" cy="3284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family_richness.png"/>
                    <pic:cNvPicPr/>
                  </pic:nvPicPr>
                  <pic:blipFill>
                    <a:blip r:embed="rId6"/>
                    <a:stretch>
                      <a:fillRect/>
                    </a:stretch>
                  </pic:blipFill>
                  <pic:spPr>
                    <a:xfrm>
                      <a:off x="0" y="0"/>
                      <a:ext cx="4709160" cy="3284020"/>
                    </a:xfrm>
                    <a:prstGeom prst="rect">
                      <a:avLst/>
                    </a:prstGeom>
                  </pic:spPr>
                </pic:pic>
              </a:graphicData>
            </a:graphic>
          </wp:inline>
        </w:drawing>
      </w:r>
    </w:p>
    <w:p w14:paraId="34322235" w14:textId="77777777" w:rsidR="005F5B1D" w:rsidRPr="005D7F54" w:rsidRDefault="0076599A">
      <w:pPr>
        <w:spacing w:before="80" w:after="80"/>
      </w:pPr>
      <w:r w:rsidRPr="005D7F54">
        <w:rPr>
          <w:b/>
          <w:sz w:val="20"/>
        </w:rPr>
        <w:t xml:space="preserve">Figure 1. </w:t>
      </w:r>
      <w:r w:rsidRPr="005D7F54">
        <w:rPr>
          <w:i/>
          <w:sz w:val="20"/>
        </w:rPr>
        <w:t>Family-wise representation of the 34 fish taxa recorded from Hetwane Lake after nomenclatural reconciliation</w:t>
      </w:r>
    </w:p>
    <w:p w14:paraId="02572BB1" w14:textId="77777777" w:rsidR="005F5B1D" w:rsidRPr="005D7F54" w:rsidRDefault="0076599A">
      <w:pPr>
        <w:ind w:firstLine="317"/>
        <w:jc w:val="both"/>
      </w:pPr>
      <w:r w:rsidRPr="005D7F54">
        <w:t xml:space="preserve">Nomenclatural reconciliation materially altered the family-level presentation of the original inventory. Examples include </w:t>
      </w:r>
      <w:r w:rsidRPr="005D7F54">
        <w:rPr>
          <w:i/>
        </w:rPr>
        <w:t>Chitala chitala</w:t>
      </w:r>
      <w:r w:rsidRPr="005D7F54">
        <w:t xml:space="preserve"> within Notopteridae; </w:t>
      </w:r>
      <w:r w:rsidRPr="005D7F54">
        <w:rPr>
          <w:i/>
        </w:rPr>
        <w:t>Channa gachua</w:t>
      </w:r>
      <w:r w:rsidRPr="005D7F54">
        <w:t xml:space="preserve">, </w:t>
      </w:r>
      <w:r w:rsidRPr="005D7F54">
        <w:rPr>
          <w:i/>
        </w:rPr>
        <w:t>C. marulius</w:t>
      </w:r>
      <w:r w:rsidRPr="005D7F54">
        <w:t xml:space="preserve">, </w:t>
      </w:r>
      <w:r w:rsidRPr="005D7F54">
        <w:rPr>
          <w:i/>
        </w:rPr>
        <w:t>C. punctata</w:t>
      </w:r>
      <w:r w:rsidRPr="005D7F54">
        <w:t xml:space="preserve">, and </w:t>
      </w:r>
      <w:r w:rsidRPr="005D7F54">
        <w:rPr>
          <w:i/>
        </w:rPr>
        <w:t>C. striata</w:t>
      </w:r>
      <w:r w:rsidRPr="005D7F54">
        <w:t xml:space="preserve"> within Channidae; </w:t>
      </w:r>
      <w:r w:rsidRPr="005D7F54">
        <w:rPr>
          <w:i/>
        </w:rPr>
        <w:t>Heteropneustes fossilis</w:t>
      </w:r>
      <w:r w:rsidRPr="005D7F54">
        <w:t xml:space="preserve"> within Heteropneustidae; </w:t>
      </w:r>
      <w:r w:rsidRPr="005D7F54">
        <w:rPr>
          <w:i/>
        </w:rPr>
        <w:t>Ophichthys cuchia</w:t>
      </w:r>
      <w:r w:rsidRPr="005D7F54">
        <w:t xml:space="preserve"> within Synbranchidae; </w:t>
      </w:r>
      <w:r w:rsidRPr="005D7F54">
        <w:rPr>
          <w:i/>
        </w:rPr>
        <w:t>Trichogaster fasciata</w:t>
      </w:r>
      <w:r w:rsidRPr="005D7F54">
        <w:t xml:space="preserve"> within Osphronemidae; </w:t>
      </w:r>
      <w:r w:rsidRPr="005D7F54">
        <w:rPr>
          <w:i/>
        </w:rPr>
        <w:t>Glossogobius giuris</w:t>
      </w:r>
      <w:r w:rsidRPr="005D7F54">
        <w:t xml:space="preserve"> within Gobiidae; and </w:t>
      </w:r>
      <w:r w:rsidRPr="005D7F54">
        <w:rPr>
          <w:i/>
        </w:rPr>
        <w:t>Leiodon cutcutia</w:t>
      </w:r>
      <w:r w:rsidRPr="005D7F54">
        <w:t xml:space="preserve"> within Tetraodontidae. The Indian walking catfish record is presented as </w:t>
      </w:r>
      <w:r w:rsidRPr="005D7F54">
        <w:rPr>
          <w:i/>
        </w:rPr>
        <w:t>Clarias magur</w:t>
      </w:r>
      <w:r w:rsidRPr="005D7F54">
        <w:t xml:space="preserve"> rather than </w:t>
      </w:r>
      <w:r w:rsidRPr="005D7F54">
        <w:rPr>
          <w:i/>
        </w:rPr>
        <w:t>C. batrachus</w:t>
      </w:r>
      <w:r w:rsidRPr="005D7F54">
        <w:t xml:space="preserve"> in accordance with the taxonomic clarification that restricts true </w:t>
      </w:r>
      <w:r w:rsidRPr="005D7F54">
        <w:rPr>
          <w:i/>
        </w:rPr>
        <w:t>C. batrachus</w:t>
      </w:r>
      <w:r w:rsidRPr="005D7F54">
        <w:t xml:space="preserve"> to Java (Ng &amp; Kottelat, 2008).</w:t>
      </w:r>
    </w:p>
    <w:p w14:paraId="6533D002" w14:textId="77777777" w:rsidR="005F5B1D" w:rsidRPr="005D7F54" w:rsidRDefault="0076599A">
      <w:pPr>
        <w:pStyle w:val="Heading2"/>
        <w:rPr>
          <w:color w:val="auto"/>
        </w:rPr>
      </w:pPr>
      <w:r w:rsidRPr="005D7F54">
        <w:rPr>
          <w:color w:val="auto"/>
        </w:rPr>
        <w:lastRenderedPageBreak/>
        <w:t>3.2 Ordinal relative abundance</w:t>
      </w:r>
    </w:p>
    <w:p w14:paraId="5923A072" w14:textId="77777777" w:rsidR="006238E7" w:rsidRDefault="006238E7">
      <w:pPr>
        <w:keepNext/>
        <w:spacing w:before="80" w:after="80"/>
      </w:pPr>
      <w:r w:rsidRPr="006238E7">
        <w:rPr>
          <w:highlight w:val="yellow"/>
        </w:rPr>
        <w:t>Three taxa—</w:t>
      </w:r>
      <w:proofErr w:type="spellStart"/>
      <w:r w:rsidRPr="006238E7">
        <w:rPr>
          <w:i/>
          <w:highlight w:val="yellow"/>
        </w:rPr>
        <w:t>Labeo</w:t>
      </w:r>
      <w:proofErr w:type="spellEnd"/>
      <w:r w:rsidRPr="006238E7">
        <w:rPr>
          <w:i/>
          <w:highlight w:val="yellow"/>
        </w:rPr>
        <w:t xml:space="preserve"> </w:t>
      </w:r>
      <w:proofErr w:type="spellStart"/>
      <w:r w:rsidRPr="006238E7">
        <w:rPr>
          <w:i/>
          <w:highlight w:val="yellow"/>
        </w:rPr>
        <w:t>catla</w:t>
      </w:r>
      <w:proofErr w:type="spellEnd"/>
      <w:r w:rsidRPr="006238E7">
        <w:rPr>
          <w:highlight w:val="yellow"/>
        </w:rPr>
        <w:t xml:space="preserve">, </w:t>
      </w:r>
      <w:proofErr w:type="spellStart"/>
      <w:r w:rsidRPr="006238E7">
        <w:rPr>
          <w:i/>
          <w:highlight w:val="yellow"/>
        </w:rPr>
        <w:t>Cirrhinus</w:t>
      </w:r>
      <w:proofErr w:type="spellEnd"/>
      <w:r w:rsidRPr="006238E7">
        <w:rPr>
          <w:i/>
          <w:highlight w:val="yellow"/>
        </w:rPr>
        <w:t xml:space="preserve"> </w:t>
      </w:r>
      <w:proofErr w:type="spellStart"/>
      <w:r w:rsidRPr="006238E7">
        <w:rPr>
          <w:i/>
          <w:highlight w:val="yellow"/>
        </w:rPr>
        <w:t>mrigala</w:t>
      </w:r>
      <w:proofErr w:type="spellEnd"/>
      <w:r w:rsidRPr="006238E7">
        <w:rPr>
          <w:highlight w:val="yellow"/>
        </w:rPr>
        <w:t xml:space="preserve">, and </w:t>
      </w:r>
      <w:proofErr w:type="spellStart"/>
      <w:r w:rsidRPr="006238E7">
        <w:rPr>
          <w:i/>
          <w:highlight w:val="yellow"/>
        </w:rPr>
        <w:t>Labeo</w:t>
      </w:r>
      <w:proofErr w:type="spellEnd"/>
      <w:r w:rsidRPr="006238E7">
        <w:rPr>
          <w:i/>
          <w:highlight w:val="yellow"/>
        </w:rPr>
        <w:t xml:space="preserve"> </w:t>
      </w:r>
      <w:proofErr w:type="spellStart"/>
      <w:r w:rsidRPr="006238E7">
        <w:rPr>
          <w:i/>
          <w:highlight w:val="yellow"/>
        </w:rPr>
        <w:t>rohita</w:t>
      </w:r>
      <w:proofErr w:type="spellEnd"/>
      <w:r w:rsidRPr="006238E7">
        <w:rPr>
          <w:highlight w:val="yellow"/>
        </w:rPr>
        <w:t xml:space="preserve">—were placed in the highest category (++++) of the survey's qualitative abundance scale. </w:t>
      </w:r>
      <w:proofErr w:type="spellStart"/>
      <w:r w:rsidRPr="006238E7">
        <w:rPr>
          <w:i/>
          <w:highlight w:val="yellow"/>
        </w:rPr>
        <w:t>Trichogaster</w:t>
      </w:r>
      <w:proofErr w:type="spellEnd"/>
      <w:r w:rsidRPr="006238E7">
        <w:rPr>
          <w:i/>
          <w:highlight w:val="yellow"/>
        </w:rPr>
        <w:t xml:space="preserve"> </w:t>
      </w:r>
      <w:proofErr w:type="spellStart"/>
      <w:r w:rsidRPr="006238E7">
        <w:rPr>
          <w:i/>
          <w:highlight w:val="yellow"/>
        </w:rPr>
        <w:t>fasciata</w:t>
      </w:r>
      <w:proofErr w:type="spellEnd"/>
      <w:r w:rsidRPr="006238E7">
        <w:rPr>
          <w:highlight w:val="yellow"/>
        </w:rPr>
        <w:t xml:space="preserve"> and </w:t>
      </w:r>
      <w:proofErr w:type="spellStart"/>
      <w:r w:rsidRPr="006238E7">
        <w:rPr>
          <w:i/>
          <w:highlight w:val="yellow"/>
        </w:rPr>
        <w:t>Heteropneustes</w:t>
      </w:r>
      <w:proofErr w:type="spellEnd"/>
      <w:r w:rsidRPr="006238E7">
        <w:rPr>
          <w:i/>
          <w:highlight w:val="yellow"/>
        </w:rPr>
        <w:t xml:space="preserve"> </w:t>
      </w:r>
      <w:proofErr w:type="spellStart"/>
      <w:r w:rsidRPr="006238E7">
        <w:rPr>
          <w:i/>
          <w:highlight w:val="yellow"/>
        </w:rPr>
        <w:t>fossilis</w:t>
      </w:r>
      <w:proofErr w:type="spellEnd"/>
      <w:r w:rsidRPr="006238E7">
        <w:rPr>
          <w:highlight w:val="yellow"/>
        </w:rPr>
        <w:t xml:space="preserve"> received +++, 14 taxa received ++, and 15 taxa received +. These frequencies do not represent estimates of population density or similar catch rates across species; rather, they solely describe the original ordinal field classifications.</w:t>
      </w:r>
    </w:p>
    <w:p w14:paraId="4BDF5DEA" w14:textId="2A59FBF5" w:rsidR="005F5B1D" w:rsidRPr="005D7F54" w:rsidRDefault="0076599A">
      <w:pPr>
        <w:keepNext/>
        <w:spacing w:before="80" w:after="80"/>
      </w:pPr>
      <w:r w:rsidRPr="005D7F54">
        <w:rPr>
          <w:b/>
          <w:sz w:val="20"/>
        </w:rPr>
        <w:t xml:space="preserve">Table 1. </w:t>
      </w:r>
      <w:r w:rsidRPr="005D7F54">
        <w:rPr>
          <w:i/>
          <w:sz w:val="20"/>
        </w:rPr>
        <w:t>Fish taxa recorded from Hetwane Lake and ordinal relative-abundance categories</w:t>
      </w:r>
    </w:p>
    <w:tbl>
      <w:tblPr>
        <w:tblStyle w:val="TableGrid"/>
        <w:tblW w:w="0" w:type="auto"/>
        <w:tblLayout w:type="fixed"/>
        <w:tblLook w:val="04A0" w:firstRow="1" w:lastRow="0" w:firstColumn="1" w:lastColumn="0" w:noHBand="0" w:noVBand="1"/>
      </w:tblPr>
      <w:tblGrid>
        <w:gridCol w:w="1800"/>
        <w:gridCol w:w="4320"/>
        <w:gridCol w:w="1800"/>
        <w:gridCol w:w="1584"/>
      </w:tblGrid>
      <w:tr w:rsidR="003F7F9E" w:rsidRPr="005D7F54" w14:paraId="6E0E9300" w14:textId="77777777" w:rsidTr="003F7F9E">
        <w:tc>
          <w:tcPr>
            <w:tcW w:w="1800" w:type="dxa"/>
          </w:tcPr>
          <w:p w14:paraId="5322C00F" w14:textId="77777777" w:rsidR="005F5B1D" w:rsidRPr="005D7F54" w:rsidRDefault="0076599A">
            <w:pPr>
              <w:jc w:val="center"/>
            </w:pPr>
            <w:r w:rsidRPr="005D7F54">
              <w:rPr>
                <w:b/>
                <w:sz w:val="18"/>
              </w:rPr>
              <w:t>Family</w:t>
            </w:r>
          </w:p>
        </w:tc>
        <w:tc>
          <w:tcPr>
            <w:tcW w:w="4320" w:type="dxa"/>
          </w:tcPr>
          <w:p w14:paraId="772EE86C" w14:textId="77777777" w:rsidR="005F5B1D" w:rsidRPr="005D7F54" w:rsidRDefault="0076599A">
            <w:pPr>
              <w:jc w:val="center"/>
            </w:pPr>
            <w:r w:rsidRPr="005D7F54">
              <w:rPr>
                <w:b/>
                <w:sz w:val="18"/>
              </w:rPr>
              <w:t>Taxon</w:t>
            </w:r>
          </w:p>
        </w:tc>
        <w:tc>
          <w:tcPr>
            <w:tcW w:w="1800" w:type="dxa"/>
          </w:tcPr>
          <w:p w14:paraId="5D97636E" w14:textId="77777777" w:rsidR="005F5B1D" w:rsidRPr="005D7F54" w:rsidRDefault="0076599A">
            <w:pPr>
              <w:jc w:val="center"/>
            </w:pPr>
            <w:r w:rsidRPr="005D7F54">
              <w:rPr>
                <w:b/>
                <w:sz w:val="18"/>
              </w:rPr>
              <w:t>Local name</w:t>
            </w:r>
          </w:p>
        </w:tc>
        <w:tc>
          <w:tcPr>
            <w:tcW w:w="1584" w:type="dxa"/>
          </w:tcPr>
          <w:p w14:paraId="13CE57E4" w14:textId="77777777" w:rsidR="005F5B1D" w:rsidRPr="005D7F54" w:rsidRDefault="0076599A">
            <w:pPr>
              <w:jc w:val="center"/>
            </w:pPr>
            <w:r w:rsidRPr="005D7F54">
              <w:rPr>
                <w:b/>
                <w:sz w:val="18"/>
              </w:rPr>
              <w:t>Relative abundance</w:t>
            </w:r>
          </w:p>
        </w:tc>
      </w:tr>
      <w:tr w:rsidR="003F7F9E" w:rsidRPr="005D7F54" w14:paraId="272B7F54" w14:textId="77777777" w:rsidTr="003F7F9E">
        <w:tc>
          <w:tcPr>
            <w:tcW w:w="1800" w:type="dxa"/>
          </w:tcPr>
          <w:p w14:paraId="402A6AA6" w14:textId="77777777" w:rsidR="005F5B1D" w:rsidRPr="005D7F54" w:rsidRDefault="0076599A">
            <w:pPr>
              <w:spacing w:after="0"/>
            </w:pPr>
            <w:proofErr w:type="spellStart"/>
            <w:r w:rsidRPr="005D7F54">
              <w:rPr>
                <w:sz w:val="18"/>
              </w:rPr>
              <w:t>Notopteridae</w:t>
            </w:r>
            <w:proofErr w:type="spellEnd"/>
          </w:p>
        </w:tc>
        <w:tc>
          <w:tcPr>
            <w:tcW w:w="4320" w:type="dxa"/>
          </w:tcPr>
          <w:p w14:paraId="364A41B0" w14:textId="77777777" w:rsidR="005F5B1D" w:rsidRPr="005D7F54" w:rsidRDefault="0076599A">
            <w:pPr>
              <w:spacing w:after="0"/>
            </w:pPr>
            <w:r w:rsidRPr="005D7F54">
              <w:rPr>
                <w:i/>
                <w:sz w:val="19"/>
              </w:rPr>
              <w:t>Chitala chitala</w:t>
            </w:r>
            <w:r w:rsidRPr="005D7F54">
              <w:rPr>
                <w:sz w:val="19"/>
              </w:rPr>
              <w:t xml:space="preserve"> (Hamilton, 1822)</w:t>
            </w:r>
          </w:p>
        </w:tc>
        <w:tc>
          <w:tcPr>
            <w:tcW w:w="1800" w:type="dxa"/>
          </w:tcPr>
          <w:p w14:paraId="59C6DF8B" w14:textId="77777777" w:rsidR="005F5B1D" w:rsidRPr="005D7F54" w:rsidRDefault="0076599A">
            <w:pPr>
              <w:spacing w:after="0"/>
            </w:pPr>
            <w:r w:rsidRPr="005D7F54">
              <w:rPr>
                <w:sz w:val="18"/>
              </w:rPr>
              <w:t>Moya</w:t>
            </w:r>
          </w:p>
        </w:tc>
        <w:tc>
          <w:tcPr>
            <w:tcW w:w="1584" w:type="dxa"/>
          </w:tcPr>
          <w:p w14:paraId="3D7AB2D6" w14:textId="77777777" w:rsidR="005F5B1D" w:rsidRPr="005D7F54" w:rsidRDefault="0076599A">
            <w:pPr>
              <w:spacing w:after="0"/>
              <w:jc w:val="center"/>
            </w:pPr>
            <w:r w:rsidRPr="005D7F54">
              <w:rPr>
                <w:b/>
                <w:sz w:val="18"/>
              </w:rPr>
              <w:t>+</w:t>
            </w:r>
          </w:p>
        </w:tc>
      </w:tr>
      <w:tr w:rsidR="003F7F9E" w:rsidRPr="005D7F54" w14:paraId="24313CBC" w14:textId="77777777" w:rsidTr="003F7F9E">
        <w:tc>
          <w:tcPr>
            <w:tcW w:w="1800" w:type="dxa"/>
          </w:tcPr>
          <w:p w14:paraId="4AC08D36" w14:textId="77777777" w:rsidR="005F5B1D" w:rsidRPr="005D7F54" w:rsidRDefault="0076599A">
            <w:pPr>
              <w:spacing w:after="0"/>
            </w:pPr>
            <w:proofErr w:type="spellStart"/>
            <w:r w:rsidRPr="005D7F54">
              <w:rPr>
                <w:sz w:val="18"/>
              </w:rPr>
              <w:t>Notopteridae</w:t>
            </w:r>
            <w:proofErr w:type="spellEnd"/>
          </w:p>
        </w:tc>
        <w:tc>
          <w:tcPr>
            <w:tcW w:w="4320" w:type="dxa"/>
          </w:tcPr>
          <w:p w14:paraId="57F62656" w14:textId="77777777" w:rsidR="005F5B1D" w:rsidRPr="005D7F54" w:rsidRDefault="0076599A">
            <w:pPr>
              <w:spacing w:after="0"/>
            </w:pPr>
            <w:r w:rsidRPr="005D7F54">
              <w:rPr>
                <w:i/>
                <w:sz w:val="19"/>
              </w:rPr>
              <w:t>Notopterus notopterus</w:t>
            </w:r>
            <w:r w:rsidRPr="005D7F54">
              <w:rPr>
                <w:sz w:val="19"/>
              </w:rPr>
              <w:t xml:space="preserve"> (Pallas, 1769)</w:t>
            </w:r>
          </w:p>
        </w:tc>
        <w:tc>
          <w:tcPr>
            <w:tcW w:w="1800" w:type="dxa"/>
          </w:tcPr>
          <w:p w14:paraId="1929834B" w14:textId="77777777" w:rsidR="005F5B1D" w:rsidRPr="005D7F54" w:rsidRDefault="0076599A">
            <w:pPr>
              <w:spacing w:after="0"/>
            </w:pPr>
            <w:r w:rsidRPr="005D7F54">
              <w:rPr>
                <w:sz w:val="18"/>
              </w:rPr>
              <w:t>Patra</w:t>
            </w:r>
          </w:p>
        </w:tc>
        <w:tc>
          <w:tcPr>
            <w:tcW w:w="1584" w:type="dxa"/>
          </w:tcPr>
          <w:p w14:paraId="689E83C0" w14:textId="77777777" w:rsidR="005F5B1D" w:rsidRPr="005D7F54" w:rsidRDefault="0076599A">
            <w:pPr>
              <w:spacing w:after="0"/>
              <w:jc w:val="center"/>
            </w:pPr>
            <w:r w:rsidRPr="005D7F54">
              <w:rPr>
                <w:b/>
                <w:sz w:val="18"/>
              </w:rPr>
              <w:t>+</w:t>
            </w:r>
          </w:p>
        </w:tc>
      </w:tr>
      <w:tr w:rsidR="003F7F9E" w:rsidRPr="005D7F54" w14:paraId="2565D121" w14:textId="77777777" w:rsidTr="003F7F9E">
        <w:tc>
          <w:tcPr>
            <w:tcW w:w="1800" w:type="dxa"/>
          </w:tcPr>
          <w:p w14:paraId="0FF3C5ED" w14:textId="77777777" w:rsidR="005F5B1D" w:rsidRPr="005D7F54" w:rsidRDefault="0076599A">
            <w:pPr>
              <w:spacing w:after="0"/>
            </w:pPr>
            <w:proofErr w:type="spellStart"/>
            <w:r w:rsidRPr="005D7F54">
              <w:rPr>
                <w:sz w:val="18"/>
              </w:rPr>
              <w:t>Danionidae</w:t>
            </w:r>
            <w:proofErr w:type="spellEnd"/>
          </w:p>
        </w:tc>
        <w:tc>
          <w:tcPr>
            <w:tcW w:w="4320" w:type="dxa"/>
          </w:tcPr>
          <w:p w14:paraId="15FCCF78" w14:textId="77777777" w:rsidR="005F5B1D" w:rsidRPr="005D7F54" w:rsidRDefault="0076599A">
            <w:pPr>
              <w:spacing w:after="0"/>
            </w:pPr>
            <w:r w:rsidRPr="005D7F54">
              <w:rPr>
                <w:i/>
                <w:sz w:val="19"/>
              </w:rPr>
              <w:t>Amblypharyngodon mola</w:t>
            </w:r>
            <w:r w:rsidRPr="005D7F54">
              <w:rPr>
                <w:sz w:val="19"/>
              </w:rPr>
              <w:t xml:space="preserve"> (Hamilton, 1822)</w:t>
            </w:r>
          </w:p>
        </w:tc>
        <w:tc>
          <w:tcPr>
            <w:tcW w:w="1800" w:type="dxa"/>
          </w:tcPr>
          <w:p w14:paraId="1EAFF52E" w14:textId="77777777" w:rsidR="005F5B1D" w:rsidRPr="005D7F54" w:rsidRDefault="0076599A">
            <w:pPr>
              <w:spacing w:after="0"/>
            </w:pPr>
            <w:r w:rsidRPr="005D7F54">
              <w:rPr>
                <w:sz w:val="18"/>
              </w:rPr>
              <w:t>Dhawai</w:t>
            </w:r>
          </w:p>
        </w:tc>
        <w:tc>
          <w:tcPr>
            <w:tcW w:w="1584" w:type="dxa"/>
          </w:tcPr>
          <w:p w14:paraId="5F5D9D3B" w14:textId="77777777" w:rsidR="005F5B1D" w:rsidRPr="005D7F54" w:rsidRDefault="0076599A">
            <w:pPr>
              <w:spacing w:after="0"/>
              <w:jc w:val="center"/>
            </w:pPr>
            <w:r w:rsidRPr="005D7F54">
              <w:rPr>
                <w:b/>
                <w:sz w:val="18"/>
              </w:rPr>
              <w:t>++</w:t>
            </w:r>
          </w:p>
        </w:tc>
      </w:tr>
      <w:tr w:rsidR="003F7F9E" w:rsidRPr="005D7F54" w14:paraId="54BE8646" w14:textId="77777777" w:rsidTr="003F7F9E">
        <w:tc>
          <w:tcPr>
            <w:tcW w:w="1800" w:type="dxa"/>
          </w:tcPr>
          <w:p w14:paraId="4E1499A8" w14:textId="77777777" w:rsidR="005F5B1D" w:rsidRPr="005D7F54" w:rsidRDefault="0076599A">
            <w:pPr>
              <w:spacing w:after="0"/>
            </w:pPr>
            <w:proofErr w:type="spellStart"/>
            <w:r w:rsidRPr="005D7F54">
              <w:rPr>
                <w:sz w:val="18"/>
              </w:rPr>
              <w:t>Danionidae</w:t>
            </w:r>
            <w:proofErr w:type="spellEnd"/>
          </w:p>
        </w:tc>
        <w:tc>
          <w:tcPr>
            <w:tcW w:w="4320" w:type="dxa"/>
          </w:tcPr>
          <w:p w14:paraId="0757A47E" w14:textId="77777777" w:rsidR="005F5B1D" w:rsidRPr="005D7F54" w:rsidRDefault="0076599A">
            <w:pPr>
              <w:spacing w:after="0"/>
            </w:pPr>
            <w:r w:rsidRPr="005D7F54">
              <w:rPr>
                <w:i/>
                <w:sz w:val="19"/>
              </w:rPr>
              <w:t>Cabdio morar</w:t>
            </w:r>
            <w:r w:rsidRPr="005D7F54">
              <w:rPr>
                <w:sz w:val="19"/>
              </w:rPr>
              <w:t xml:space="preserve"> (Hamilton, 1822)</w:t>
            </w:r>
          </w:p>
        </w:tc>
        <w:tc>
          <w:tcPr>
            <w:tcW w:w="1800" w:type="dxa"/>
          </w:tcPr>
          <w:p w14:paraId="484E1CD0" w14:textId="77777777" w:rsidR="005F5B1D" w:rsidRPr="005D7F54" w:rsidRDefault="0076599A">
            <w:pPr>
              <w:spacing w:after="0"/>
            </w:pPr>
            <w:r w:rsidRPr="005D7F54">
              <w:rPr>
                <w:sz w:val="18"/>
              </w:rPr>
              <w:t>Harduwa</w:t>
            </w:r>
          </w:p>
        </w:tc>
        <w:tc>
          <w:tcPr>
            <w:tcW w:w="1584" w:type="dxa"/>
          </w:tcPr>
          <w:p w14:paraId="77B42363" w14:textId="77777777" w:rsidR="005F5B1D" w:rsidRPr="005D7F54" w:rsidRDefault="0076599A">
            <w:pPr>
              <w:spacing w:after="0"/>
              <w:jc w:val="center"/>
            </w:pPr>
            <w:r w:rsidRPr="005D7F54">
              <w:rPr>
                <w:b/>
                <w:sz w:val="18"/>
              </w:rPr>
              <w:t>+</w:t>
            </w:r>
          </w:p>
        </w:tc>
      </w:tr>
      <w:tr w:rsidR="003F7F9E" w:rsidRPr="005D7F54" w14:paraId="218B05CB" w14:textId="77777777" w:rsidTr="003F7F9E">
        <w:tc>
          <w:tcPr>
            <w:tcW w:w="1800" w:type="dxa"/>
          </w:tcPr>
          <w:p w14:paraId="2C320844" w14:textId="77777777" w:rsidR="005F5B1D" w:rsidRPr="005D7F54" w:rsidRDefault="0076599A">
            <w:pPr>
              <w:spacing w:after="0"/>
            </w:pPr>
            <w:proofErr w:type="spellStart"/>
            <w:r w:rsidRPr="005D7F54">
              <w:rPr>
                <w:sz w:val="18"/>
              </w:rPr>
              <w:t>Cyprinidae</w:t>
            </w:r>
            <w:proofErr w:type="spellEnd"/>
          </w:p>
        </w:tc>
        <w:tc>
          <w:tcPr>
            <w:tcW w:w="4320" w:type="dxa"/>
          </w:tcPr>
          <w:p w14:paraId="1673F491" w14:textId="77777777" w:rsidR="005F5B1D" w:rsidRPr="005D7F54" w:rsidRDefault="0076599A">
            <w:pPr>
              <w:spacing w:after="0"/>
            </w:pPr>
            <w:r w:rsidRPr="005D7F54">
              <w:rPr>
                <w:i/>
                <w:sz w:val="19"/>
              </w:rPr>
              <w:t>Labeo catla</w:t>
            </w:r>
            <w:r w:rsidRPr="005D7F54">
              <w:rPr>
                <w:sz w:val="19"/>
              </w:rPr>
              <w:t xml:space="preserve"> (Hamilton, 1822)</w:t>
            </w:r>
          </w:p>
        </w:tc>
        <w:tc>
          <w:tcPr>
            <w:tcW w:w="1800" w:type="dxa"/>
          </w:tcPr>
          <w:p w14:paraId="797A2CAC" w14:textId="77777777" w:rsidR="005F5B1D" w:rsidRPr="005D7F54" w:rsidRDefault="0076599A">
            <w:pPr>
              <w:spacing w:after="0"/>
            </w:pPr>
            <w:r w:rsidRPr="005D7F54">
              <w:rPr>
                <w:sz w:val="18"/>
              </w:rPr>
              <w:t>Bhakur, Catla</w:t>
            </w:r>
          </w:p>
        </w:tc>
        <w:tc>
          <w:tcPr>
            <w:tcW w:w="1584" w:type="dxa"/>
          </w:tcPr>
          <w:p w14:paraId="5F10C60F" w14:textId="77777777" w:rsidR="005F5B1D" w:rsidRPr="005D7F54" w:rsidRDefault="0076599A">
            <w:pPr>
              <w:spacing w:after="0"/>
              <w:jc w:val="center"/>
            </w:pPr>
            <w:r w:rsidRPr="005D7F54">
              <w:rPr>
                <w:b/>
                <w:sz w:val="18"/>
              </w:rPr>
              <w:t>++++</w:t>
            </w:r>
          </w:p>
        </w:tc>
      </w:tr>
      <w:tr w:rsidR="003F7F9E" w:rsidRPr="005D7F54" w14:paraId="09013C47" w14:textId="77777777" w:rsidTr="003F7F9E">
        <w:tc>
          <w:tcPr>
            <w:tcW w:w="1800" w:type="dxa"/>
          </w:tcPr>
          <w:p w14:paraId="6D69F624" w14:textId="77777777" w:rsidR="005F5B1D" w:rsidRPr="005D7F54" w:rsidRDefault="0076599A">
            <w:pPr>
              <w:spacing w:after="0"/>
            </w:pPr>
            <w:proofErr w:type="spellStart"/>
            <w:r w:rsidRPr="005D7F54">
              <w:rPr>
                <w:sz w:val="18"/>
              </w:rPr>
              <w:t>Danionidae</w:t>
            </w:r>
            <w:proofErr w:type="spellEnd"/>
          </w:p>
        </w:tc>
        <w:tc>
          <w:tcPr>
            <w:tcW w:w="4320" w:type="dxa"/>
          </w:tcPr>
          <w:p w14:paraId="1514A22A" w14:textId="77777777" w:rsidR="005F5B1D" w:rsidRPr="005D7F54" w:rsidRDefault="0076599A">
            <w:pPr>
              <w:spacing w:after="0"/>
            </w:pPr>
            <w:r w:rsidRPr="005D7F54">
              <w:rPr>
                <w:i/>
                <w:sz w:val="19"/>
              </w:rPr>
              <w:t>Laubuka laubuca</w:t>
            </w:r>
            <w:r w:rsidRPr="005D7F54">
              <w:rPr>
                <w:sz w:val="19"/>
              </w:rPr>
              <w:t xml:space="preserve"> (Hamilton, 1822)</w:t>
            </w:r>
          </w:p>
        </w:tc>
        <w:tc>
          <w:tcPr>
            <w:tcW w:w="1800" w:type="dxa"/>
          </w:tcPr>
          <w:p w14:paraId="539DEC10" w14:textId="77777777" w:rsidR="005F5B1D" w:rsidRPr="005D7F54" w:rsidRDefault="0076599A">
            <w:pPr>
              <w:spacing w:after="0"/>
            </w:pPr>
            <w:r w:rsidRPr="005D7F54">
              <w:rPr>
                <w:sz w:val="18"/>
              </w:rPr>
              <w:t>Dendula</w:t>
            </w:r>
          </w:p>
        </w:tc>
        <w:tc>
          <w:tcPr>
            <w:tcW w:w="1584" w:type="dxa"/>
          </w:tcPr>
          <w:p w14:paraId="6C76149A" w14:textId="77777777" w:rsidR="005F5B1D" w:rsidRPr="005D7F54" w:rsidRDefault="0076599A">
            <w:pPr>
              <w:spacing w:after="0"/>
              <w:jc w:val="center"/>
            </w:pPr>
            <w:r w:rsidRPr="005D7F54">
              <w:rPr>
                <w:b/>
                <w:sz w:val="18"/>
              </w:rPr>
              <w:t>++</w:t>
            </w:r>
          </w:p>
        </w:tc>
      </w:tr>
      <w:tr w:rsidR="003F7F9E" w:rsidRPr="005D7F54" w14:paraId="1232165C" w14:textId="77777777" w:rsidTr="003F7F9E">
        <w:tc>
          <w:tcPr>
            <w:tcW w:w="1800" w:type="dxa"/>
          </w:tcPr>
          <w:p w14:paraId="0F722BAA" w14:textId="77777777" w:rsidR="005F5B1D" w:rsidRPr="005D7F54" w:rsidRDefault="0076599A">
            <w:pPr>
              <w:spacing w:after="0"/>
            </w:pPr>
            <w:proofErr w:type="spellStart"/>
            <w:r w:rsidRPr="005D7F54">
              <w:rPr>
                <w:sz w:val="18"/>
              </w:rPr>
              <w:t>Cyprinidae</w:t>
            </w:r>
            <w:proofErr w:type="spellEnd"/>
          </w:p>
        </w:tc>
        <w:tc>
          <w:tcPr>
            <w:tcW w:w="4320" w:type="dxa"/>
          </w:tcPr>
          <w:p w14:paraId="2A01D141" w14:textId="77777777" w:rsidR="005F5B1D" w:rsidRPr="005D7F54" w:rsidRDefault="0076599A">
            <w:pPr>
              <w:spacing w:after="0"/>
            </w:pPr>
            <w:r w:rsidRPr="005D7F54">
              <w:rPr>
                <w:i/>
                <w:sz w:val="19"/>
              </w:rPr>
              <w:t>Cirrhinus mrigala</w:t>
            </w:r>
            <w:r w:rsidRPr="005D7F54">
              <w:rPr>
                <w:sz w:val="19"/>
              </w:rPr>
              <w:t xml:space="preserve"> (Hamilton, 1822)</w:t>
            </w:r>
          </w:p>
        </w:tc>
        <w:tc>
          <w:tcPr>
            <w:tcW w:w="1800" w:type="dxa"/>
          </w:tcPr>
          <w:p w14:paraId="22C582CE" w14:textId="77777777" w:rsidR="005F5B1D" w:rsidRPr="005D7F54" w:rsidRDefault="0076599A">
            <w:pPr>
              <w:spacing w:after="0"/>
            </w:pPr>
            <w:r w:rsidRPr="005D7F54">
              <w:rPr>
                <w:sz w:val="18"/>
              </w:rPr>
              <w:t>Nain</w:t>
            </w:r>
          </w:p>
        </w:tc>
        <w:tc>
          <w:tcPr>
            <w:tcW w:w="1584" w:type="dxa"/>
          </w:tcPr>
          <w:p w14:paraId="0E37EAA9" w14:textId="77777777" w:rsidR="005F5B1D" w:rsidRPr="005D7F54" w:rsidRDefault="0076599A">
            <w:pPr>
              <w:spacing w:after="0"/>
              <w:jc w:val="center"/>
            </w:pPr>
            <w:r w:rsidRPr="005D7F54">
              <w:rPr>
                <w:b/>
                <w:sz w:val="18"/>
              </w:rPr>
              <w:t>++++</w:t>
            </w:r>
          </w:p>
        </w:tc>
      </w:tr>
      <w:tr w:rsidR="003F7F9E" w:rsidRPr="005D7F54" w14:paraId="02AAFA9E" w14:textId="77777777" w:rsidTr="003F7F9E">
        <w:tc>
          <w:tcPr>
            <w:tcW w:w="1800" w:type="dxa"/>
          </w:tcPr>
          <w:p w14:paraId="26908D68" w14:textId="77777777" w:rsidR="005F5B1D" w:rsidRPr="005D7F54" w:rsidRDefault="0076599A">
            <w:pPr>
              <w:spacing w:after="0"/>
            </w:pPr>
            <w:proofErr w:type="spellStart"/>
            <w:r w:rsidRPr="005D7F54">
              <w:rPr>
                <w:sz w:val="18"/>
              </w:rPr>
              <w:t>Danionidae</w:t>
            </w:r>
            <w:proofErr w:type="spellEnd"/>
          </w:p>
        </w:tc>
        <w:tc>
          <w:tcPr>
            <w:tcW w:w="4320" w:type="dxa"/>
          </w:tcPr>
          <w:p w14:paraId="128D9B49" w14:textId="77777777" w:rsidR="005F5B1D" w:rsidRPr="005D7F54" w:rsidRDefault="0076599A">
            <w:pPr>
              <w:spacing w:after="0"/>
            </w:pPr>
            <w:r w:rsidRPr="005D7F54">
              <w:rPr>
                <w:i/>
                <w:sz w:val="19"/>
              </w:rPr>
              <w:t>Esomus danrica</w:t>
            </w:r>
            <w:r w:rsidRPr="005D7F54">
              <w:rPr>
                <w:sz w:val="19"/>
              </w:rPr>
              <w:t xml:space="preserve"> (Hamilton, 1822)</w:t>
            </w:r>
          </w:p>
        </w:tc>
        <w:tc>
          <w:tcPr>
            <w:tcW w:w="1800" w:type="dxa"/>
          </w:tcPr>
          <w:p w14:paraId="5D8B0474" w14:textId="77777777" w:rsidR="005F5B1D" w:rsidRPr="005D7F54" w:rsidRDefault="0076599A">
            <w:pPr>
              <w:spacing w:after="0"/>
            </w:pPr>
            <w:r w:rsidRPr="005D7F54">
              <w:rPr>
                <w:sz w:val="18"/>
              </w:rPr>
              <w:t>Dendua</w:t>
            </w:r>
          </w:p>
        </w:tc>
        <w:tc>
          <w:tcPr>
            <w:tcW w:w="1584" w:type="dxa"/>
          </w:tcPr>
          <w:p w14:paraId="3936B42D" w14:textId="77777777" w:rsidR="005F5B1D" w:rsidRPr="005D7F54" w:rsidRDefault="0076599A">
            <w:pPr>
              <w:spacing w:after="0"/>
              <w:jc w:val="center"/>
            </w:pPr>
            <w:r w:rsidRPr="005D7F54">
              <w:rPr>
                <w:b/>
                <w:sz w:val="18"/>
              </w:rPr>
              <w:t>+</w:t>
            </w:r>
          </w:p>
        </w:tc>
      </w:tr>
      <w:tr w:rsidR="003F7F9E" w:rsidRPr="005D7F54" w14:paraId="3BCE96BB" w14:textId="77777777" w:rsidTr="003F7F9E">
        <w:tc>
          <w:tcPr>
            <w:tcW w:w="1800" w:type="dxa"/>
          </w:tcPr>
          <w:p w14:paraId="745D31D3" w14:textId="77777777" w:rsidR="005F5B1D" w:rsidRPr="005D7F54" w:rsidRDefault="0076599A">
            <w:pPr>
              <w:spacing w:after="0"/>
            </w:pPr>
            <w:proofErr w:type="spellStart"/>
            <w:r w:rsidRPr="005D7F54">
              <w:rPr>
                <w:sz w:val="18"/>
              </w:rPr>
              <w:t>Cyprinidae</w:t>
            </w:r>
            <w:proofErr w:type="spellEnd"/>
          </w:p>
        </w:tc>
        <w:tc>
          <w:tcPr>
            <w:tcW w:w="4320" w:type="dxa"/>
          </w:tcPr>
          <w:p w14:paraId="364D4EDC" w14:textId="77777777" w:rsidR="005F5B1D" w:rsidRPr="005D7F54" w:rsidRDefault="0076599A">
            <w:pPr>
              <w:spacing w:after="0"/>
            </w:pPr>
            <w:r w:rsidRPr="005D7F54">
              <w:rPr>
                <w:i/>
                <w:sz w:val="19"/>
              </w:rPr>
              <w:t>Labeo calbasu</w:t>
            </w:r>
            <w:r w:rsidRPr="005D7F54">
              <w:rPr>
                <w:sz w:val="19"/>
              </w:rPr>
              <w:t xml:space="preserve"> (Hamilton, 1822)</w:t>
            </w:r>
          </w:p>
        </w:tc>
        <w:tc>
          <w:tcPr>
            <w:tcW w:w="1800" w:type="dxa"/>
          </w:tcPr>
          <w:p w14:paraId="4ED72B5B" w14:textId="77777777" w:rsidR="005F5B1D" w:rsidRPr="005D7F54" w:rsidRDefault="0076599A">
            <w:pPr>
              <w:spacing w:after="0"/>
            </w:pPr>
            <w:r w:rsidRPr="005D7F54">
              <w:rPr>
                <w:sz w:val="18"/>
              </w:rPr>
              <w:t>Karauncha</w:t>
            </w:r>
          </w:p>
        </w:tc>
        <w:tc>
          <w:tcPr>
            <w:tcW w:w="1584" w:type="dxa"/>
          </w:tcPr>
          <w:p w14:paraId="2FA72F4E" w14:textId="77777777" w:rsidR="005F5B1D" w:rsidRPr="005D7F54" w:rsidRDefault="0076599A">
            <w:pPr>
              <w:spacing w:after="0"/>
              <w:jc w:val="center"/>
            </w:pPr>
            <w:r w:rsidRPr="005D7F54">
              <w:rPr>
                <w:b/>
                <w:sz w:val="18"/>
              </w:rPr>
              <w:t>++</w:t>
            </w:r>
          </w:p>
        </w:tc>
      </w:tr>
      <w:tr w:rsidR="003F7F9E" w:rsidRPr="005D7F54" w14:paraId="5495538C" w14:textId="77777777" w:rsidTr="003F7F9E">
        <w:tc>
          <w:tcPr>
            <w:tcW w:w="1800" w:type="dxa"/>
          </w:tcPr>
          <w:p w14:paraId="7F796423" w14:textId="77777777" w:rsidR="005F5B1D" w:rsidRPr="005D7F54" w:rsidRDefault="0076599A">
            <w:pPr>
              <w:spacing w:after="0"/>
            </w:pPr>
            <w:proofErr w:type="spellStart"/>
            <w:r w:rsidRPr="005D7F54">
              <w:rPr>
                <w:sz w:val="18"/>
              </w:rPr>
              <w:t>Cyprinidae</w:t>
            </w:r>
            <w:proofErr w:type="spellEnd"/>
          </w:p>
        </w:tc>
        <w:tc>
          <w:tcPr>
            <w:tcW w:w="4320" w:type="dxa"/>
          </w:tcPr>
          <w:p w14:paraId="6F039B9B" w14:textId="77777777" w:rsidR="005F5B1D" w:rsidRPr="005D7F54" w:rsidRDefault="0076599A">
            <w:pPr>
              <w:spacing w:after="0"/>
            </w:pPr>
            <w:r w:rsidRPr="005D7F54">
              <w:rPr>
                <w:i/>
                <w:sz w:val="19"/>
              </w:rPr>
              <w:t>Labeo rohita</w:t>
            </w:r>
            <w:r w:rsidRPr="005D7F54">
              <w:rPr>
                <w:sz w:val="19"/>
              </w:rPr>
              <w:t xml:space="preserve"> (Hamilton, 1822)</w:t>
            </w:r>
          </w:p>
        </w:tc>
        <w:tc>
          <w:tcPr>
            <w:tcW w:w="1800" w:type="dxa"/>
          </w:tcPr>
          <w:p w14:paraId="7875841D" w14:textId="77777777" w:rsidR="005F5B1D" w:rsidRPr="005D7F54" w:rsidRDefault="0076599A">
            <w:pPr>
              <w:spacing w:after="0"/>
            </w:pPr>
            <w:r w:rsidRPr="005D7F54">
              <w:rPr>
                <w:sz w:val="18"/>
              </w:rPr>
              <w:t>Rohu</w:t>
            </w:r>
          </w:p>
        </w:tc>
        <w:tc>
          <w:tcPr>
            <w:tcW w:w="1584" w:type="dxa"/>
          </w:tcPr>
          <w:p w14:paraId="4F5A41A6" w14:textId="77777777" w:rsidR="005F5B1D" w:rsidRPr="005D7F54" w:rsidRDefault="0076599A">
            <w:pPr>
              <w:spacing w:after="0"/>
              <w:jc w:val="center"/>
            </w:pPr>
            <w:r w:rsidRPr="005D7F54">
              <w:rPr>
                <w:b/>
                <w:sz w:val="18"/>
              </w:rPr>
              <w:t>++++</w:t>
            </w:r>
          </w:p>
        </w:tc>
      </w:tr>
      <w:tr w:rsidR="003F7F9E" w:rsidRPr="005D7F54" w14:paraId="52DCACA4" w14:textId="77777777" w:rsidTr="003F7F9E">
        <w:tc>
          <w:tcPr>
            <w:tcW w:w="1800" w:type="dxa"/>
          </w:tcPr>
          <w:p w14:paraId="7FB2FE51" w14:textId="77777777" w:rsidR="005F5B1D" w:rsidRPr="005D7F54" w:rsidRDefault="0076599A">
            <w:pPr>
              <w:spacing w:after="0"/>
            </w:pPr>
            <w:proofErr w:type="spellStart"/>
            <w:r w:rsidRPr="005D7F54">
              <w:rPr>
                <w:sz w:val="18"/>
              </w:rPr>
              <w:t>Danionidae</w:t>
            </w:r>
            <w:proofErr w:type="spellEnd"/>
          </w:p>
        </w:tc>
        <w:tc>
          <w:tcPr>
            <w:tcW w:w="4320" w:type="dxa"/>
          </w:tcPr>
          <w:p w14:paraId="10D36F2D" w14:textId="77777777" w:rsidR="005F5B1D" w:rsidRPr="005D7F54" w:rsidRDefault="0076599A">
            <w:pPr>
              <w:spacing w:after="0"/>
            </w:pPr>
            <w:r w:rsidRPr="005D7F54">
              <w:rPr>
                <w:i/>
                <w:sz w:val="19"/>
              </w:rPr>
              <w:t>Salmostoma bacaila</w:t>
            </w:r>
            <w:r w:rsidRPr="005D7F54">
              <w:rPr>
                <w:sz w:val="19"/>
              </w:rPr>
              <w:t xml:space="preserve"> (Hamilton, 1822)</w:t>
            </w:r>
          </w:p>
        </w:tc>
        <w:tc>
          <w:tcPr>
            <w:tcW w:w="1800" w:type="dxa"/>
          </w:tcPr>
          <w:p w14:paraId="1A5CCDAB" w14:textId="77777777" w:rsidR="005F5B1D" w:rsidRPr="005D7F54" w:rsidRDefault="0076599A">
            <w:pPr>
              <w:spacing w:after="0"/>
            </w:pPr>
            <w:r w:rsidRPr="005D7F54">
              <w:rPr>
                <w:sz w:val="18"/>
              </w:rPr>
              <w:t>Chelhawa</w:t>
            </w:r>
          </w:p>
        </w:tc>
        <w:tc>
          <w:tcPr>
            <w:tcW w:w="1584" w:type="dxa"/>
          </w:tcPr>
          <w:p w14:paraId="754AD510" w14:textId="77777777" w:rsidR="005F5B1D" w:rsidRPr="005D7F54" w:rsidRDefault="0076599A">
            <w:pPr>
              <w:spacing w:after="0"/>
              <w:jc w:val="center"/>
            </w:pPr>
            <w:r w:rsidRPr="005D7F54">
              <w:rPr>
                <w:b/>
                <w:sz w:val="18"/>
              </w:rPr>
              <w:t>+</w:t>
            </w:r>
          </w:p>
        </w:tc>
      </w:tr>
      <w:tr w:rsidR="003F7F9E" w:rsidRPr="005D7F54" w14:paraId="5530CFCA" w14:textId="77777777" w:rsidTr="003F7F9E">
        <w:tc>
          <w:tcPr>
            <w:tcW w:w="1800" w:type="dxa"/>
          </w:tcPr>
          <w:p w14:paraId="76D7E3B8" w14:textId="77777777" w:rsidR="005F5B1D" w:rsidRPr="005D7F54" w:rsidRDefault="0076599A">
            <w:pPr>
              <w:spacing w:after="0"/>
            </w:pPr>
            <w:proofErr w:type="spellStart"/>
            <w:r w:rsidRPr="005D7F54">
              <w:rPr>
                <w:sz w:val="18"/>
              </w:rPr>
              <w:t>Cyprinidae</w:t>
            </w:r>
            <w:proofErr w:type="spellEnd"/>
          </w:p>
        </w:tc>
        <w:tc>
          <w:tcPr>
            <w:tcW w:w="4320" w:type="dxa"/>
          </w:tcPr>
          <w:p w14:paraId="5348095F" w14:textId="77777777" w:rsidR="005F5B1D" w:rsidRPr="005D7F54" w:rsidRDefault="0076599A">
            <w:pPr>
              <w:spacing w:after="0"/>
            </w:pPr>
            <w:r w:rsidRPr="005D7F54">
              <w:rPr>
                <w:i/>
                <w:sz w:val="19"/>
              </w:rPr>
              <w:t>Oreichthys cf. cosuatis</w:t>
            </w:r>
            <w:r w:rsidRPr="005D7F54">
              <w:rPr>
                <w:sz w:val="19"/>
              </w:rPr>
              <w:t xml:space="preserve"> (Hamilton, 1822)</w:t>
            </w:r>
          </w:p>
        </w:tc>
        <w:tc>
          <w:tcPr>
            <w:tcW w:w="1800" w:type="dxa"/>
          </w:tcPr>
          <w:p w14:paraId="0D9C6159" w14:textId="77777777" w:rsidR="005F5B1D" w:rsidRPr="005D7F54" w:rsidRDefault="0076599A">
            <w:pPr>
              <w:spacing w:after="0"/>
            </w:pPr>
            <w:r w:rsidRPr="005D7F54">
              <w:rPr>
                <w:sz w:val="18"/>
              </w:rPr>
              <w:t>Sidhari</w:t>
            </w:r>
          </w:p>
        </w:tc>
        <w:tc>
          <w:tcPr>
            <w:tcW w:w="1584" w:type="dxa"/>
          </w:tcPr>
          <w:p w14:paraId="434F5305" w14:textId="77777777" w:rsidR="005F5B1D" w:rsidRPr="005D7F54" w:rsidRDefault="0076599A">
            <w:pPr>
              <w:spacing w:after="0"/>
              <w:jc w:val="center"/>
            </w:pPr>
            <w:r w:rsidRPr="005D7F54">
              <w:rPr>
                <w:b/>
                <w:sz w:val="18"/>
              </w:rPr>
              <w:t>++</w:t>
            </w:r>
          </w:p>
        </w:tc>
      </w:tr>
      <w:tr w:rsidR="003F7F9E" w:rsidRPr="005D7F54" w14:paraId="43DA7BA3" w14:textId="77777777" w:rsidTr="003F7F9E">
        <w:tc>
          <w:tcPr>
            <w:tcW w:w="1800" w:type="dxa"/>
          </w:tcPr>
          <w:p w14:paraId="4CA06494" w14:textId="77777777" w:rsidR="005F5B1D" w:rsidRPr="005D7F54" w:rsidRDefault="0076599A">
            <w:pPr>
              <w:spacing w:after="0"/>
            </w:pPr>
            <w:proofErr w:type="spellStart"/>
            <w:r w:rsidRPr="005D7F54">
              <w:rPr>
                <w:sz w:val="18"/>
              </w:rPr>
              <w:t>Cyprinidae</w:t>
            </w:r>
            <w:proofErr w:type="spellEnd"/>
          </w:p>
        </w:tc>
        <w:tc>
          <w:tcPr>
            <w:tcW w:w="4320" w:type="dxa"/>
          </w:tcPr>
          <w:p w14:paraId="403F66B2" w14:textId="77777777" w:rsidR="005F5B1D" w:rsidRPr="005D7F54" w:rsidRDefault="0076599A">
            <w:pPr>
              <w:spacing w:after="0"/>
            </w:pPr>
            <w:r w:rsidRPr="005D7F54">
              <w:rPr>
                <w:i/>
                <w:sz w:val="19"/>
              </w:rPr>
              <w:t>Pethia conchonius</w:t>
            </w:r>
            <w:r w:rsidRPr="005D7F54">
              <w:rPr>
                <w:sz w:val="19"/>
              </w:rPr>
              <w:t xml:space="preserve"> (Hamilton, 1822)</w:t>
            </w:r>
          </w:p>
        </w:tc>
        <w:tc>
          <w:tcPr>
            <w:tcW w:w="1800" w:type="dxa"/>
          </w:tcPr>
          <w:p w14:paraId="5B5387D7" w14:textId="77777777" w:rsidR="005F5B1D" w:rsidRPr="005D7F54" w:rsidRDefault="0076599A">
            <w:pPr>
              <w:spacing w:after="0"/>
            </w:pPr>
            <w:r w:rsidRPr="005D7F54">
              <w:rPr>
                <w:sz w:val="18"/>
              </w:rPr>
              <w:t>Sidhari</w:t>
            </w:r>
          </w:p>
        </w:tc>
        <w:tc>
          <w:tcPr>
            <w:tcW w:w="1584" w:type="dxa"/>
          </w:tcPr>
          <w:p w14:paraId="2E8F2065" w14:textId="77777777" w:rsidR="005F5B1D" w:rsidRPr="005D7F54" w:rsidRDefault="0076599A">
            <w:pPr>
              <w:spacing w:after="0"/>
              <w:jc w:val="center"/>
            </w:pPr>
            <w:r w:rsidRPr="005D7F54">
              <w:rPr>
                <w:b/>
                <w:sz w:val="18"/>
              </w:rPr>
              <w:t>++</w:t>
            </w:r>
          </w:p>
        </w:tc>
      </w:tr>
      <w:tr w:rsidR="003F7F9E" w:rsidRPr="005D7F54" w14:paraId="7EC602FB" w14:textId="77777777" w:rsidTr="003F7F9E">
        <w:tc>
          <w:tcPr>
            <w:tcW w:w="1800" w:type="dxa"/>
          </w:tcPr>
          <w:p w14:paraId="2FC5F7DA" w14:textId="77777777" w:rsidR="005F5B1D" w:rsidRPr="005D7F54" w:rsidRDefault="0076599A">
            <w:pPr>
              <w:spacing w:after="0"/>
            </w:pPr>
            <w:proofErr w:type="spellStart"/>
            <w:r w:rsidRPr="005D7F54">
              <w:rPr>
                <w:sz w:val="18"/>
              </w:rPr>
              <w:t>Cyprinidae</w:t>
            </w:r>
            <w:proofErr w:type="spellEnd"/>
          </w:p>
        </w:tc>
        <w:tc>
          <w:tcPr>
            <w:tcW w:w="4320" w:type="dxa"/>
          </w:tcPr>
          <w:p w14:paraId="58C245A7" w14:textId="77777777" w:rsidR="005F5B1D" w:rsidRPr="005D7F54" w:rsidRDefault="0076599A">
            <w:pPr>
              <w:spacing w:after="0"/>
            </w:pPr>
            <w:r w:rsidRPr="005D7F54">
              <w:rPr>
                <w:i/>
                <w:sz w:val="19"/>
              </w:rPr>
              <w:t>Puntius sophore</w:t>
            </w:r>
            <w:r w:rsidRPr="005D7F54">
              <w:rPr>
                <w:sz w:val="19"/>
              </w:rPr>
              <w:t xml:space="preserve"> (Hamilton, 1822)</w:t>
            </w:r>
          </w:p>
        </w:tc>
        <w:tc>
          <w:tcPr>
            <w:tcW w:w="1800" w:type="dxa"/>
          </w:tcPr>
          <w:p w14:paraId="2FF7013E" w14:textId="77777777" w:rsidR="005F5B1D" w:rsidRPr="005D7F54" w:rsidRDefault="0076599A">
            <w:pPr>
              <w:spacing w:after="0"/>
            </w:pPr>
            <w:r w:rsidRPr="005D7F54">
              <w:rPr>
                <w:sz w:val="18"/>
              </w:rPr>
              <w:t>Sidhari</w:t>
            </w:r>
          </w:p>
        </w:tc>
        <w:tc>
          <w:tcPr>
            <w:tcW w:w="1584" w:type="dxa"/>
          </w:tcPr>
          <w:p w14:paraId="31F77EBE" w14:textId="77777777" w:rsidR="005F5B1D" w:rsidRPr="005D7F54" w:rsidRDefault="0076599A">
            <w:pPr>
              <w:spacing w:after="0"/>
              <w:jc w:val="center"/>
            </w:pPr>
            <w:r w:rsidRPr="005D7F54">
              <w:rPr>
                <w:b/>
                <w:sz w:val="18"/>
              </w:rPr>
              <w:t>++</w:t>
            </w:r>
          </w:p>
        </w:tc>
      </w:tr>
      <w:tr w:rsidR="003F7F9E" w:rsidRPr="005D7F54" w14:paraId="2A2D9554" w14:textId="77777777" w:rsidTr="003F7F9E">
        <w:tc>
          <w:tcPr>
            <w:tcW w:w="1800" w:type="dxa"/>
          </w:tcPr>
          <w:p w14:paraId="0D6D4DB9" w14:textId="77777777" w:rsidR="005F5B1D" w:rsidRPr="005D7F54" w:rsidRDefault="0076599A">
            <w:pPr>
              <w:spacing w:after="0"/>
            </w:pPr>
            <w:proofErr w:type="spellStart"/>
            <w:r w:rsidRPr="005D7F54">
              <w:rPr>
                <w:sz w:val="18"/>
              </w:rPr>
              <w:t>Cyprinidae</w:t>
            </w:r>
            <w:proofErr w:type="spellEnd"/>
          </w:p>
        </w:tc>
        <w:tc>
          <w:tcPr>
            <w:tcW w:w="4320" w:type="dxa"/>
          </w:tcPr>
          <w:p w14:paraId="354B7378" w14:textId="77777777" w:rsidR="005F5B1D" w:rsidRPr="005D7F54" w:rsidRDefault="0076599A">
            <w:pPr>
              <w:spacing w:after="0"/>
            </w:pPr>
            <w:r w:rsidRPr="005D7F54">
              <w:rPr>
                <w:i/>
                <w:sz w:val="19"/>
              </w:rPr>
              <w:t>Pethia ticto</w:t>
            </w:r>
            <w:r w:rsidRPr="005D7F54">
              <w:rPr>
                <w:sz w:val="19"/>
              </w:rPr>
              <w:t xml:space="preserve"> (Hamilton, 1822)</w:t>
            </w:r>
          </w:p>
        </w:tc>
        <w:tc>
          <w:tcPr>
            <w:tcW w:w="1800" w:type="dxa"/>
          </w:tcPr>
          <w:p w14:paraId="2A99A474" w14:textId="77777777" w:rsidR="005F5B1D" w:rsidRPr="005D7F54" w:rsidRDefault="0076599A">
            <w:pPr>
              <w:spacing w:after="0"/>
            </w:pPr>
            <w:r w:rsidRPr="005D7F54">
              <w:rPr>
                <w:sz w:val="18"/>
              </w:rPr>
              <w:t>Sidhari</w:t>
            </w:r>
          </w:p>
        </w:tc>
        <w:tc>
          <w:tcPr>
            <w:tcW w:w="1584" w:type="dxa"/>
          </w:tcPr>
          <w:p w14:paraId="6346B228" w14:textId="77777777" w:rsidR="005F5B1D" w:rsidRPr="005D7F54" w:rsidRDefault="0076599A">
            <w:pPr>
              <w:spacing w:after="0"/>
              <w:jc w:val="center"/>
            </w:pPr>
            <w:r w:rsidRPr="005D7F54">
              <w:rPr>
                <w:b/>
                <w:sz w:val="18"/>
              </w:rPr>
              <w:t>+</w:t>
            </w:r>
          </w:p>
        </w:tc>
      </w:tr>
      <w:tr w:rsidR="003F7F9E" w:rsidRPr="005D7F54" w14:paraId="1DDD8A49" w14:textId="77777777" w:rsidTr="003F7F9E">
        <w:tc>
          <w:tcPr>
            <w:tcW w:w="1800" w:type="dxa"/>
          </w:tcPr>
          <w:p w14:paraId="31C68777" w14:textId="77777777" w:rsidR="005F5B1D" w:rsidRPr="005D7F54" w:rsidRDefault="0076599A">
            <w:pPr>
              <w:spacing w:after="0"/>
            </w:pPr>
            <w:r w:rsidRPr="005D7F54">
              <w:rPr>
                <w:sz w:val="18"/>
              </w:rPr>
              <w:t>Cobitidae</w:t>
            </w:r>
          </w:p>
        </w:tc>
        <w:tc>
          <w:tcPr>
            <w:tcW w:w="4320" w:type="dxa"/>
          </w:tcPr>
          <w:p w14:paraId="2847B2CE" w14:textId="77777777" w:rsidR="005F5B1D" w:rsidRPr="005D7F54" w:rsidRDefault="0076599A">
            <w:pPr>
              <w:spacing w:after="0"/>
            </w:pPr>
            <w:r w:rsidRPr="005D7F54">
              <w:rPr>
                <w:i/>
                <w:sz w:val="19"/>
              </w:rPr>
              <w:t>Lepidocephalichthys guntea</w:t>
            </w:r>
            <w:r w:rsidRPr="005D7F54">
              <w:rPr>
                <w:sz w:val="19"/>
              </w:rPr>
              <w:t xml:space="preserve"> (Hamilton, 1822)</w:t>
            </w:r>
          </w:p>
        </w:tc>
        <w:tc>
          <w:tcPr>
            <w:tcW w:w="1800" w:type="dxa"/>
          </w:tcPr>
          <w:p w14:paraId="61A342C1" w14:textId="77777777" w:rsidR="005F5B1D" w:rsidRPr="005D7F54" w:rsidRDefault="0076599A">
            <w:pPr>
              <w:spacing w:after="0"/>
            </w:pPr>
            <w:r w:rsidRPr="005D7F54">
              <w:rPr>
                <w:sz w:val="18"/>
              </w:rPr>
              <w:t>Nakti</w:t>
            </w:r>
          </w:p>
        </w:tc>
        <w:tc>
          <w:tcPr>
            <w:tcW w:w="1584" w:type="dxa"/>
          </w:tcPr>
          <w:p w14:paraId="4F44CF9D" w14:textId="77777777" w:rsidR="005F5B1D" w:rsidRPr="005D7F54" w:rsidRDefault="0076599A">
            <w:pPr>
              <w:spacing w:after="0"/>
              <w:jc w:val="center"/>
            </w:pPr>
            <w:r w:rsidRPr="005D7F54">
              <w:rPr>
                <w:b/>
                <w:sz w:val="18"/>
              </w:rPr>
              <w:t>+</w:t>
            </w:r>
          </w:p>
        </w:tc>
      </w:tr>
      <w:tr w:rsidR="003F7F9E" w:rsidRPr="005D7F54" w14:paraId="6B34E75A" w14:textId="77777777" w:rsidTr="003F7F9E">
        <w:tc>
          <w:tcPr>
            <w:tcW w:w="1800" w:type="dxa"/>
          </w:tcPr>
          <w:p w14:paraId="570EDA99" w14:textId="77777777" w:rsidR="005F5B1D" w:rsidRPr="005D7F54" w:rsidRDefault="0076599A">
            <w:pPr>
              <w:spacing w:after="0"/>
            </w:pPr>
            <w:proofErr w:type="spellStart"/>
            <w:r w:rsidRPr="005D7F54">
              <w:rPr>
                <w:sz w:val="18"/>
              </w:rPr>
              <w:t>Siluridae</w:t>
            </w:r>
            <w:proofErr w:type="spellEnd"/>
          </w:p>
        </w:tc>
        <w:tc>
          <w:tcPr>
            <w:tcW w:w="4320" w:type="dxa"/>
          </w:tcPr>
          <w:p w14:paraId="6FE515BE" w14:textId="77777777" w:rsidR="005F5B1D" w:rsidRPr="005D7F54" w:rsidRDefault="0076599A">
            <w:pPr>
              <w:spacing w:after="0"/>
            </w:pPr>
            <w:r w:rsidRPr="005D7F54">
              <w:rPr>
                <w:i/>
                <w:sz w:val="19"/>
              </w:rPr>
              <w:t>Wallago attu</w:t>
            </w:r>
            <w:r w:rsidRPr="005D7F54">
              <w:rPr>
                <w:sz w:val="19"/>
              </w:rPr>
              <w:t xml:space="preserve"> (Bloch &amp; Schneider, 1801)</w:t>
            </w:r>
          </w:p>
        </w:tc>
        <w:tc>
          <w:tcPr>
            <w:tcW w:w="1800" w:type="dxa"/>
          </w:tcPr>
          <w:p w14:paraId="42800505" w14:textId="77777777" w:rsidR="005F5B1D" w:rsidRPr="005D7F54" w:rsidRDefault="0076599A">
            <w:pPr>
              <w:spacing w:after="0"/>
            </w:pPr>
            <w:r w:rsidRPr="005D7F54">
              <w:rPr>
                <w:sz w:val="18"/>
              </w:rPr>
              <w:t>Pahin/Barari</w:t>
            </w:r>
          </w:p>
        </w:tc>
        <w:tc>
          <w:tcPr>
            <w:tcW w:w="1584" w:type="dxa"/>
          </w:tcPr>
          <w:p w14:paraId="444D7957" w14:textId="77777777" w:rsidR="005F5B1D" w:rsidRPr="005D7F54" w:rsidRDefault="0076599A">
            <w:pPr>
              <w:spacing w:after="0"/>
              <w:jc w:val="center"/>
            </w:pPr>
            <w:r w:rsidRPr="005D7F54">
              <w:rPr>
                <w:b/>
                <w:sz w:val="18"/>
              </w:rPr>
              <w:t>+</w:t>
            </w:r>
          </w:p>
        </w:tc>
      </w:tr>
      <w:tr w:rsidR="003F7F9E" w:rsidRPr="005D7F54" w14:paraId="46826121" w14:textId="77777777" w:rsidTr="003F7F9E">
        <w:tc>
          <w:tcPr>
            <w:tcW w:w="1800" w:type="dxa"/>
          </w:tcPr>
          <w:p w14:paraId="679C6559" w14:textId="77777777" w:rsidR="005F5B1D" w:rsidRPr="005D7F54" w:rsidRDefault="0076599A">
            <w:pPr>
              <w:spacing w:after="0"/>
            </w:pPr>
            <w:proofErr w:type="spellStart"/>
            <w:r w:rsidRPr="005D7F54">
              <w:rPr>
                <w:sz w:val="18"/>
              </w:rPr>
              <w:t>Bagridae</w:t>
            </w:r>
            <w:proofErr w:type="spellEnd"/>
          </w:p>
        </w:tc>
        <w:tc>
          <w:tcPr>
            <w:tcW w:w="4320" w:type="dxa"/>
          </w:tcPr>
          <w:p w14:paraId="75E8F8B2" w14:textId="77777777" w:rsidR="005F5B1D" w:rsidRPr="005D7F54" w:rsidRDefault="0076599A">
            <w:pPr>
              <w:spacing w:after="0"/>
            </w:pPr>
            <w:r w:rsidRPr="005D7F54">
              <w:rPr>
                <w:i/>
                <w:sz w:val="19"/>
              </w:rPr>
              <w:t>Mystus vittatus</w:t>
            </w:r>
            <w:r w:rsidRPr="005D7F54">
              <w:rPr>
                <w:sz w:val="19"/>
              </w:rPr>
              <w:t xml:space="preserve"> (Bloch, 1794)</w:t>
            </w:r>
          </w:p>
        </w:tc>
        <w:tc>
          <w:tcPr>
            <w:tcW w:w="1800" w:type="dxa"/>
          </w:tcPr>
          <w:p w14:paraId="0599BE0D" w14:textId="77777777" w:rsidR="005F5B1D" w:rsidRPr="005D7F54" w:rsidRDefault="0076599A">
            <w:pPr>
              <w:spacing w:after="0"/>
            </w:pPr>
            <w:r w:rsidRPr="005D7F54">
              <w:rPr>
                <w:sz w:val="18"/>
              </w:rPr>
              <w:t>Tengara</w:t>
            </w:r>
          </w:p>
        </w:tc>
        <w:tc>
          <w:tcPr>
            <w:tcW w:w="1584" w:type="dxa"/>
          </w:tcPr>
          <w:p w14:paraId="761CB616" w14:textId="77777777" w:rsidR="005F5B1D" w:rsidRPr="005D7F54" w:rsidRDefault="0076599A">
            <w:pPr>
              <w:spacing w:after="0"/>
              <w:jc w:val="center"/>
            </w:pPr>
            <w:r w:rsidRPr="005D7F54">
              <w:rPr>
                <w:b/>
                <w:sz w:val="18"/>
              </w:rPr>
              <w:t>+</w:t>
            </w:r>
          </w:p>
        </w:tc>
      </w:tr>
      <w:tr w:rsidR="003F7F9E" w:rsidRPr="005D7F54" w14:paraId="1EFD0C5B" w14:textId="77777777" w:rsidTr="003F7F9E">
        <w:tc>
          <w:tcPr>
            <w:tcW w:w="1800" w:type="dxa"/>
          </w:tcPr>
          <w:p w14:paraId="12D501A3" w14:textId="77777777" w:rsidR="005F5B1D" w:rsidRPr="005D7F54" w:rsidRDefault="0076599A">
            <w:pPr>
              <w:spacing w:after="0"/>
            </w:pPr>
            <w:proofErr w:type="spellStart"/>
            <w:r w:rsidRPr="005D7F54">
              <w:rPr>
                <w:sz w:val="18"/>
              </w:rPr>
              <w:t>Bagridae</w:t>
            </w:r>
            <w:proofErr w:type="spellEnd"/>
          </w:p>
        </w:tc>
        <w:tc>
          <w:tcPr>
            <w:tcW w:w="4320" w:type="dxa"/>
          </w:tcPr>
          <w:p w14:paraId="10AC8B1B" w14:textId="77777777" w:rsidR="005F5B1D" w:rsidRPr="005D7F54" w:rsidRDefault="0076599A">
            <w:pPr>
              <w:spacing w:after="0"/>
            </w:pPr>
            <w:r w:rsidRPr="005D7F54">
              <w:rPr>
                <w:i/>
                <w:sz w:val="19"/>
              </w:rPr>
              <w:t>Mystus tengara</w:t>
            </w:r>
            <w:r w:rsidRPr="005D7F54">
              <w:rPr>
                <w:sz w:val="19"/>
              </w:rPr>
              <w:t xml:space="preserve"> (Hamilton, 1822)</w:t>
            </w:r>
          </w:p>
        </w:tc>
        <w:tc>
          <w:tcPr>
            <w:tcW w:w="1800" w:type="dxa"/>
          </w:tcPr>
          <w:p w14:paraId="466149D3" w14:textId="77777777" w:rsidR="005F5B1D" w:rsidRPr="005D7F54" w:rsidRDefault="0076599A">
            <w:pPr>
              <w:spacing w:after="0"/>
            </w:pPr>
            <w:r w:rsidRPr="005D7F54">
              <w:rPr>
                <w:sz w:val="18"/>
              </w:rPr>
              <w:t>Tengana</w:t>
            </w:r>
          </w:p>
        </w:tc>
        <w:tc>
          <w:tcPr>
            <w:tcW w:w="1584" w:type="dxa"/>
          </w:tcPr>
          <w:p w14:paraId="1D59F447" w14:textId="77777777" w:rsidR="005F5B1D" w:rsidRPr="005D7F54" w:rsidRDefault="0076599A">
            <w:pPr>
              <w:spacing w:after="0"/>
              <w:jc w:val="center"/>
            </w:pPr>
            <w:r w:rsidRPr="005D7F54">
              <w:rPr>
                <w:b/>
                <w:sz w:val="18"/>
              </w:rPr>
              <w:t>+</w:t>
            </w:r>
          </w:p>
        </w:tc>
      </w:tr>
      <w:tr w:rsidR="003F7F9E" w:rsidRPr="005D7F54" w14:paraId="0D5A2051" w14:textId="77777777" w:rsidTr="003F7F9E">
        <w:tc>
          <w:tcPr>
            <w:tcW w:w="1800" w:type="dxa"/>
          </w:tcPr>
          <w:p w14:paraId="6CCFBA40" w14:textId="77777777" w:rsidR="005F5B1D" w:rsidRPr="005D7F54" w:rsidRDefault="0076599A">
            <w:pPr>
              <w:spacing w:after="0"/>
            </w:pPr>
            <w:proofErr w:type="spellStart"/>
            <w:r w:rsidRPr="005D7F54">
              <w:rPr>
                <w:sz w:val="18"/>
              </w:rPr>
              <w:t>Heteropneustidae</w:t>
            </w:r>
            <w:proofErr w:type="spellEnd"/>
          </w:p>
        </w:tc>
        <w:tc>
          <w:tcPr>
            <w:tcW w:w="4320" w:type="dxa"/>
          </w:tcPr>
          <w:p w14:paraId="7829161E" w14:textId="77777777" w:rsidR="005F5B1D" w:rsidRPr="005D7F54" w:rsidRDefault="0076599A">
            <w:pPr>
              <w:spacing w:after="0"/>
            </w:pPr>
            <w:r w:rsidRPr="005D7F54">
              <w:rPr>
                <w:i/>
                <w:sz w:val="19"/>
              </w:rPr>
              <w:t>Heteropneustes fossilis</w:t>
            </w:r>
            <w:r w:rsidRPr="005D7F54">
              <w:rPr>
                <w:sz w:val="19"/>
              </w:rPr>
              <w:t xml:space="preserve"> (Bloch, 1794)</w:t>
            </w:r>
          </w:p>
        </w:tc>
        <w:tc>
          <w:tcPr>
            <w:tcW w:w="1800" w:type="dxa"/>
          </w:tcPr>
          <w:p w14:paraId="5B427A41" w14:textId="77777777" w:rsidR="005F5B1D" w:rsidRPr="005D7F54" w:rsidRDefault="0076599A">
            <w:pPr>
              <w:spacing w:after="0"/>
            </w:pPr>
            <w:r w:rsidRPr="005D7F54">
              <w:rPr>
                <w:sz w:val="18"/>
              </w:rPr>
              <w:t>Singhi</w:t>
            </w:r>
          </w:p>
        </w:tc>
        <w:tc>
          <w:tcPr>
            <w:tcW w:w="1584" w:type="dxa"/>
          </w:tcPr>
          <w:p w14:paraId="2058E51C" w14:textId="77777777" w:rsidR="005F5B1D" w:rsidRPr="005D7F54" w:rsidRDefault="0076599A">
            <w:pPr>
              <w:spacing w:after="0"/>
              <w:jc w:val="center"/>
            </w:pPr>
            <w:r w:rsidRPr="005D7F54">
              <w:rPr>
                <w:b/>
                <w:sz w:val="18"/>
              </w:rPr>
              <w:t>+++</w:t>
            </w:r>
          </w:p>
        </w:tc>
      </w:tr>
      <w:tr w:rsidR="003F7F9E" w:rsidRPr="005D7F54" w14:paraId="68C08B9D" w14:textId="77777777" w:rsidTr="003F7F9E">
        <w:tc>
          <w:tcPr>
            <w:tcW w:w="1800" w:type="dxa"/>
          </w:tcPr>
          <w:p w14:paraId="55967F4B" w14:textId="77777777" w:rsidR="005F5B1D" w:rsidRPr="005D7F54" w:rsidRDefault="0076599A">
            <w:pPr>
              <w:spacing w:after="0"/>
            </w:pPr>
            <w:proofErr w:type="spellStart"/>
            <w:r w:rsidRPr="005D7F54">
              <w:rPr>
                <w:sz w:val="18"/>
              </w:rPr>
              <w:t>Clariidae</w:t>
            </w:r>
            <w:proofErr w:type="spellEnd"/>
          </w:p>
        </w:tc>
        <w:tc>
          <w:tcPr>
            <w:tcW w:w="4320" w:type="dxa"/>
          </w:tcPr>
          <w:p w14:paraId="099E3F1C" w14:textId="77777777" w:rsidR="005F5B1D" w:rsidRPr="005D7F54" w:rsidRDefault="0076599A">
            <w:pPr>
              <w:spacing w:after="0"/>
            </w:pPr>
            <w:r w:rsidRPr="005D7F54">
              <w:rPr>
                <w:i/>
                <w:sz w:val="19"/>
              </w:rPr>
              <w:t>Clarias magur</w:t>
            </w:r>
            <w:r w:rsidRPr="005D7F54">
              <w:rPr>
                <w:sz w:val="19"/>
              </w:rPr>
              <w:t xml:space="preserve"> (Hamilton, 1822)</w:t>
            </w:r>
          </w:p>
        </w:tc>
        <w:tc>
          <w:tcPr>
            <w:tcW w:w="1800" w:type="dxa"/>
          </w:tcPr>
          <w:p w14:paraId="16E7C701" w14:textId="77777777" w:rsidR="005F5B1D" w:rsidRPr="005D7F54" w:rsidRDefault="0076599A">
            <w:pPr>
              <w:spacing w:after="0"/>
            </w:pPr>
            <w:r w:rsidRPr="005D7F54">
              <w:rPr>
                <w:sz w:val="18"/>
              </w:rPr>
              <w:t>Mangur</w:t>
            </w:r>
          </w:p>
        </w:tc>
        <w:tc>
          <w:tcPr>
            <w:tcW w:w="1584" w:type="dxa"/>
          </w:tcPr>
          <w:p w14:paraId="54CA1CD2" w14:textId="77777777" w:rsidR="005F5B1D" w:rsidRPr="005D7F54" w:rsidRDefault="0076599A">
            <w:pPr>
              <w:spacing w:after="0"/>
              <w:jc w:val="center"/>
            </w:pPr>
            <w:r w:rsidRPr="005D7F54">
              <w:rPr>
                <w:b/>
                <w:sz w:val="18"/>
              </w:rPr>
              <w:t>++</w:t>
            </w:r>
          </w:p>
        </w:tc>
      </w:tr>
      <w:tr w:rsidR="003F7F9E" w:rsidRPr="005D7F54" w14:paraId="378600B7" w14:textId="77777777" w:rsidTr="003F7F9E">
        <w:tc>
          <w:tcPr>
            <w:tcW w:w="1800" w:type="dxa"/>
          </w:tcPr>
          <w:p w14:paraId="3DB8F262" w14:textId="77777777" w:rsidR="005F5B1D" w:rsidRPr="005D7F54" w:rsidRDefault="0076599A">
            <w:pPr>
              <w:spacing w:after="0"/>
            </w:pPr>
            <w:proofErr w:type="spellStart"/>
            <w:r w:rsidRPr="005D7F54">
              <w:rPr>
                <w:sz w:val="18"/>
              </w:rPr>
              <w:t>Belonidae</w:t>
            </w:r>
            <w:proofErr w:type="spellEnd"/>
          </w:p>
        </w:tc>
        <w:tc>
          <w:tcPr>
            <w:tcW w:w="4320" w:type="dxa"/>
          </w:tcPr>
          <w:p w14:paraId="7B37661A" w14:textId="77777777" w:rsidR="005F5B1D" w:rsidRPr="005D7F54" w:rsidRDefault="0076599A">
            <w:pPr>
              <w:spacing w:after="0"/>
            </w:pPr>
            <w:r w:rsidRPr="005D7F54">
              <w:rPr>
                <w:i/>
                <w:sz w:val="19"/>
              </w:rPr>
              <w:t>Xenentodon cancila</w:t>
            </w:r>
            <w:r w:rsidRPr="005D7F54">
              <w:rPr>
                <w:sz w:val="19"/>
              </w:rPr>
              <w:t xml:space="preserve"> (Hamilton, 1822)</w:t>
            </w:r>
          </w:p>
        </w:tc>
        <w:tc>
          <w:tcPr>
            <w:tcW w:w="1800" w:type="dxa"/>
          </w:tcPr>
          <w:p w14:paraId="1754DEBF" w14:textId="77777777" w:rsidR="005F5B1D" w:rsidRPr="005D7F54" w:rsidRDefault="0076599A">
            <w:pPr>
              <w:spacing w:after="0"/>
            </w:pPr>
            <w:r w:rsidRPr="005D7F54">
              <w:rPr>
                <w:sz w:val="18"/>
              </w:rPr>
              <w:t>Kauwa</w:t>
            </w:r>
          </w:p>
        </w:tc>
        <w:tc>
          <w:tcPr>
            <w:tcW w:w="1584" w:type="dxa"/>
          </w:tcPr>
          <w:p w14:paraId="2DF1FD0F" w14:textId="77777777" w:rsidR="005F5B1D" w:rsidRPr="005D7F54" w:rsidRDefault="0076599A">
            <w:pPr>
              <w:spacing w:after="0"/>
              <w:jc w:val="center"/>
            </w:pPr>
            <w:r w:rsidRPr="005D7F54">
              <w:rPr>
                <w:b/>
                <w:sz w:val="18"/>
              </w:rPr>
              <w:t>+</w:t>
            </w:r>
          </w:p>
        </w:tc>
      </w:tr>
      <w:tr w:rsidR="003F7F9E" w:rsidRPr="005D7F54" w14:paraId="1605CE5A" w14:textId="77777777" w:rsidTr="003F7F9E">
        <w:tc>
          <w:tcPr>
            <w:tcW w:w="1800" w:type="dxa"/>
          </w:tcPr>
          <w:p w14:paraId="2AD64546" w14:textId="77777777" w:rsidR="005F5B1D" w:rsidRPr="005D7F54" w:rsidRDefault="0076599A">
            <w:pPr>
              <w:spacing w:after="0"/>
            </w:pPr>
            <w:proofErr w:type="spellStart"/>
            <w:r w:rsidRPr="005D7F54">
              <w:rPr>
                <w:sz w:val="18"/>
              </w:rPr>
              <w:t>Channidae</w:t>
            </w:r>
            <w:proofErr w:type="spellEnd"/>
          </w:p>
        </w:tc>
        <w:tc>
          <w:tcPr>
            <w:tcW w:w="4320" w:type="dxa"/>
          </w:tcPr>
          <w:p w14:paraId="792C4B45" w14:textId="77777777" w:rsidR="005F5B1D" w:rsidRPr="005D7F54" w:rsidRDefault="0076599A">
            <w:pPr>
              <w:spacing w:after="0"/>
            </w:pPr>
            <w:r w:rsidRPr="005D7F54">
              <w:rPr>
                <w:i/>
                <w:sz w:val="19"/>
              </w:rPr>
              <w:t>Channa gachua</w:t>
            </w:r>
            <w:r w:rsidRPr="005D7F54">
              <w:rPr>
                <w:sz w:val="19"/>
              </w:rPr>
              <w:t xml:space="preserve"> (Hamilton, 1822)</w:t>
            </w:r>
          </w:p>
        </w:tc>
        <w:tc>
          <w:tcPr>
            <w:tcW w:w="1800" w:type="dxa"/>
          </w:tcPr>
          <w:p w14:paraId="335082CA" w14:textId="77777777" w:rsidR="005F5B1D" w:rsidRPr="005D7F54" w:rsidRDefault="0076599A">
            <w:pPr>
              <w:spacing w:after="0"/>
            </w:pPr>
            <w:r w:rsidRPr="005D7F54">
              <w:rPr>
                <w:sz w:val="18"/>
              </w:rPr>
              <w:t>Chanaga</w:t>
            </w:r>
          </w:p>
        </w:tc>
        <w:tc>
          <w:tcPr>
            <w:tcW w:w="1584" w:type="dxa"/>
          </w:tcPr>
          <w:p w14:paraId="32B64870" w14:textId="77777777" w:rsidR="005F5B1D" w:rsidRPr="005D7F54" w:rsidRDefault="0076599A">
            <w:pPr>
              <w:spacing w:after="0"/>
              <w:jc w:val="center"/>
            </w:pPr>
            <w:r w:rsidRPr="005D7F54">
              <w:rPr>
                <w:b/>
                <w:sz w:val="18"/>
              </w:rPr>
              <w:t>++</w:t>
            </w:r>
          </w:p>
        </w:tc>
      </w:tr>
      <w:tr w:rsidR="003F7F9E" w:rsidRPr="005D7F54" w14:paraId="5C94EC36" w14:textId="77777777" w:rsidTr="003F7F9E">
        <w:tc>
          <w:tcPr>
            <w:tcW w:w="1800" w:type="dxa"/>
          </w:tcPr>
          <w:p w14:paraId="77CA081E" w14:textId="77777777" w:rsidR="005F5B1D" w:rsidRPr="005D7F54" w:rsidRDefault="0076599A">
            <w:pPr>
              <w:spacing w:after="0"/>
            </w:pPr>
            <w:proofErr w:type="spellStart"/>
            <w:r w:rsidRPr="005D7F54">
              <w:rPr>
                <w:sz w:val="18"/>
              </w:rPr>
              <w:t>Channidae</w:t>
            </w:r>
            <w:proofErr w:type="spellEnd"/>
          </w:p>
        </w:tc>
        <w:tc>
          <w:tcPr>
            <w:tcW w:w="4320" w:type="dxa"/>
          </w:tcPr>
          <w:p w14:paraId="1CA6544C" w14:textId="77777777" w:rsidR="005F5B1D" w:rsidRPr="005D7F54" w:rsidRDefault="0076599A">
            <w:pPr>
              <w:spacing w:after="0"/>
            </w:pPr>
            <w:r w:rsidRPr="005D7F54">
              <w:rPr>
                <w:i/>
                <w:sz w:val="19"/>
              </w:rPr>
              <w:t>Channa marulius</w:t>
            </w:r>
            <w:r w:rsidRPr="005D7F54">
              <w:rPr>
                <w:sz w:val="19"/>
              </w:rPr>
              <w:t xml:space="preserve"> (Hamilton, 1822)</w:t>
            </w:r>
          </w:p>
        </w:tc>
        <w:tc>
          <w:tcPr>
            <w:tcW w:w="1800" w:type="dxa"/>
          </w:tcPr>
          <w:p w14:paraId="33FCA294" w14:textId="77777777" w:rsidR="005F5B1D" w:rsidRPr="005D7F54" w:rsidRDefault="0076599A">
            <w:pPr>
              <w:spacing w:after="0"/>
            </w:pPr>
            <w:r w:rsidRPr="005D7F54">
              <w:rPr>
                <w:sz w:val="18"/>
              </w:rPr>
              <w:t>Saur</w:t>
            </w:r>
          </w:p>
        </w:tc>
        <w:tc>
          <w:tcPr>
            <w:tcW w:w="1584" w:type="dxa"/>
          </w:tcPr>
          <w:p w14:paraId="7DF5DFBA" w14:textId="77777777" w:rsidR="005F5B1D" w:rsidRPr="005D7F54" w:rsidRDefault="0076599A">
            <w:pPr>
              <w:spacing w:after="0"/>
              <w:jc w:val="center"/>
            </w:pPr>
            <w:r w:rsidRPr="005D7F54">
              <w:rPr>
                <w:b/>
                <w:sz w:val="18"/>
              </w:rPr>
              <w:t>++</w:t>
            </w:r>
          </w:p>
        </w:tc>
      </w:tr>
      <w:tr w:rsidR="003F7F9E" w:rsidRPr="005D7F54" w14:paraId="7B4513E3" w14:textId="77777777" w:rsidTr="003F7F9E">
        <w:tc>
          <w:tcPr>
            <w:tcW w:w="1800" w:type="dxa"/>
          </w:tcPr>
          <w:p w14:paraId="5836C761" w14:textId="77777777" w:rsidR="005F5B1D" w:rsidRPr="005D7F54" w:rsidRDefault="0076599A">
            <w:pPr>
              <w:spacing w:after="0"/>
            </w:pPr>
            <w:proofErr w:type="spellStart"/>
            <w:r w:rsidRPr="005D7F54">
              <w:rPr>
                <w:sz w:val="18"/>
              </w:rPr>
              <w:t>Channidae</w:t>
            </w:r>
            <w:proofErr w:type="spellEnd"/>
          </w:p>
        </w:tc>
        <w:tc>
          <w:tcPr>
            <w:tcW w:w="4320" w:type="dxa"/>
          </w:tcPr>
          <w:p w14:paraId="488BC66E" w14:textId="77777777" w:rsidR="005F5B1D" w:rsidRPr="005D7F54" w:rsidRDefault="0076599A">
            <w:pPr>
              <w:spacing w:after="0"/>
            </w:pPr>
            <w:r w:rsidRPr="005D7F54">
              <w:rPr>
                <w:i/>
                <w:sz w:val="19"/>
              </w:rPr>
              <w:t>Channa punctata</w:t>
            </w:r>
            <w:r w:rsidRPr="005D7F54">
              <w:rPr>
                <w:sz w:val="19"/>
              </w:rPr>
              <w:t xml:space="preserve"> (Bloch, 1793)</w:t>
            </w:r>
          </w:p>
        </w:tc>
        <w:tc>
          <w:tcPr>
            <w:tcW w:w="1800" w:type="dxa"/>
          </w:tcPr>
          <w:p w14:paraId="35483CE8" w14:textId="77777777" w:rsidR="005F5B1D" w:rsidRPr="005D7F54" w:rsidRDefault="0076599A">
            <w:pPr>
              <w:spacing w:after="0"/>
            </w:pPr>
            <w:r w:rsidRPr="005D7F54">
              <w:rPr>
                <w:sz w:val="18"/>
              </w:rPr>
              <w:t>Girai</w:t>
            </w:r>
          </w:p>
        </w:tc>
        <w:tc>
          <w:tcPr>
            <w:tcW w:w="1584" w:type="dxa"/>
          </w:tcPr>
          <w:p w14:paraId="2F556D0B" w14:textId="77777777" w:rsidR="005F5B1D" w:rsidRPr="005D7F54" w:rsidRDefault="0076599A">
            <w:pPr>
              <w:spacing w:after="0"/>
              <w:jc w:val="center"/>
            </w:pPr>
            <w:r w:rsidRPr="005D7F54">
              <w:rPr>
                <w:b/>
                <w:sz w:val="18"/>
              </w:rPr>
              <w:t>++</w:t>
            </w:r>
          </w:p>
        </w:tc>
      </w:tr>
      <w:tr w:rsidR="003F7F9E" w:rsidRPr="005D7F54" w14:paraId="47A7DB4C" w14:textId="77777777" w:rsidTr="003F7F9E">
        <w:tc>
          <w:tcPr>
            <w:tcW w:w="1800" w:type="dxa"/>
          </w:tcPr>
          <w:p w14:paraId="2418E3F4" w14:textId="77777777" w:rsidR="005F5B1D" w:rsidRPr="005D7F54" w:rsidRDefault="0076599A">
            <w:pPr>
              <w:spacing w:after="0"/>
            </w:pPr>
            <w:proofErr w:type="spellStart"/>
            <w:r w:rsidRPr="005D7F54">
              <w:rPr>
                <w:sz w:val="18"/>
              </w:rPr>
              <w:t>Channidae</w:t>
            </w:r>
            <w:proofErr w:type="spellEnd"/>
          </w:p>
        </w:tc>
        <w:tc>
          <w:tcPr>
            <w:tcW w:w="4320" w:type="dxa"/>
          </w:tcPr>
          <w:p w14:paraId="69EDBE1C" w14:textId="77777777" w:rsidR="005F5B1D" w:rsidRPr="005D7F54" w:rsidRDefault="0076599A">
            <w:pPr>
              <w:spacing w:after="0"/>
            </w:pPr>
            <w:r w:rsidRPr="005D7F54">
              <w:rPr>
                <w:i/>
                <w:sz w:val="19"/>
              </w:rPr>
              <w:t>Channa striata</w:t>
            </w:r>
            <w:r w:rsidRPr="005D7F54">
              <w:rPr>
                <w:sz w:val="19"/>
              </w:rPr>
              <w:t xml:space="preserve"> (Bloch, 1793)</w:t>
            </w:r>
          </w:p>
        </w:tc>
        <w:tc>
          <w:tcPr>
            <w:tcW w:w="1800" w:type="dxa"/>
          </w:tcPr>
          <w:p w14:paraId="60A33A65" w14:textId="77777777" w:rsidR="005F5B1D" w:rsidRPr="005D7F54" w:rsidRDefault="0076599A">
            <w:pPr>
              <w:spacing w:after="0"/>
            </w:pPr>
            <w:r w:rsidRPr="005D7F54">
              <w:rPr>
                <w:sz w:val="18"/>
              </w:rPr>
              <w:t>Saur</w:t>
            </w:r>
          </w:p>
        </w:tc>
        <w:tc>
          <w:tcPr>
            <w:tcW w:w="1584" w:type="dxa"/>
          </w:tcPr>
          <w:p w14:paraId="7104290D" w14:textId="77777777" w:rsidR="005F5B1D" w:rsidRPr="005D7F54" w:rsidRDefault="0076599A">
            <w:pPr>
              <w:spacing w:after="0"/>
              <w:jc w:val="center"/>
            </w:pPr>
            <w:r w:rsidRPr="005D7F54">
              <w:rPr>
                <w:b/>
                <w:sz w:val="18"/>
              </w:rPr>
              <w:t>+</w:t>
            </w:r>
          </w:p>
        </w:tc>
      </w:tr>
      <w:tr w:rsidR="003F7F9E" w:rsidRPr="005D7F54" w14:paraId="2060AA35" w14:textId="77777777" w:rsidTr="003F7F9E">
        <w:tc>
          <w:tcPr>
            <w:tcW w:w="1800" w:type="dxa"/>
          </w:tcPr>
          <w:p w14:paraId="0D94CAF4" w14:textId="77777777" w:rsidR="005F5B1D" w:rsidRPr="005D7F54" w:rsidRDefault="0076599A">
            <w:pPr>
              <w:spacing w:after="0"/>
            </w:pPr>
            <w:proofErr w:type="spellStart"/>
            <w:r w:rsidRPr="005D7F54">
              <w:rPr>
                <w:sz w:val="18"/>
              </w:rPr>
              <w:t>Synbranchidae</w:t>
            </w:r>
            <w:proofErr w:type="spellEnd"/>
          </w:p>
        </w:tc>
        <w:tc>
          <w:tcPr>
            <w:tcW w:w="4320" w:type="dxa"/>
          </w:tcPr>
          <w:p w14:paraId="203AAC0A" w14:textId="77777777" w:rsidR="005F5B1D" w:rsidRPr="005D7F54" w:rsidRDefault="0076599A">
            <w:pPr>
              <w:spacing w:after="0"/>
            </w:pPr>
            <w:r w:rsidRPr="005D7F54">
              <w:rPr>
                <w:i/>
                <w:sz w:val="19"/>
              </w:rPr>
              <w:t>Ophichthys cuchia</w:t>
            </w:r>
            <w:r w:rsidRPr="005D7F54">
              <w:rPr>
                <w:sz w:val="19"/>
              </w:rPr>
              <w:t xml:space="preserve"> (Hamilton, 1822)</w:t>
            </w:r>
          </w:p>
        </w:tc>
        <w:tc>
          <w:tcPr>
            <w:tcW w:w="1800" w:type="dxa"/>
          </w:tcPr>
          <w:p w14:paraId="05E6B45B" w14:textId="77777777" w:rsidR="005F5B1D" w:rsidRPr="005D7F54" w:rsidRDefault="0076599A">
            <w:pPr>
              <w:spacing w:after="0"/>
            </w:pPr>
            <w:r w:rsidRPr="005D7F54">
              <w:rPr>
                <w:sz w:val="18"/>
              </w:rPr>
              <w:t>Anhaya Baam</w:t>
            </w:r>
          </w:p>
        </w:tc>
        <w:tc>
          <w:tcPr>
            <w:tcW w:w="1584" w:type="dxa"/>
          </w:tcPr>
          <w:p w14:paraId="7EA1CDCA" w14:textId="77777777" w:rsidR="005F5B1D" w:rsidRPr="005D7F54" w:rsidRDefault="0076599A">
            <w:pPr>
              <w:spacing w:after="0"/>
              <w:jc w:val="center"/>
            </w:pPr>
            <w:r w:rsidRPr="005D7F54">
              <w:rPr>
                <w:b/>
                <w:sz w:val="18"/>
              </w:rPr>
              <w:t>++</w:t>
            </w:r>
          </w:p>
        </w:tc>
      </w:tr>
      <w:tr w:rsidR="003F7F9E" w:rsidRPr="005D7F54" w14:paraId="1CD04EB1" w14:textId="77777777" w:rsidTr="003F7F9E">
        <w:tc>
          <w:tcPr>
            <w:tcW w:w="1800" w:type="dxa"/>
          </w:tcPr>
          <w:p w14:paraId="376E756B" w14:textId="77777777" w:rsidR="005F5B1D" w:rsidRPr="005D7F54" w:rsidRDefault="0076599A">
            <w:pPr>
              <w:spacing w:after="0"/>
            </w:pPr>
            <w:proofErr w:type="spellStart"/>
            <w:r w:rsidRPr="005D7F54">
              <w:rPr>
                <w:sz w:val="18"/>
              </w:rPr>
              <w:t>Ambassidae</w:t>
            </w:r>
            <w:proofErr w:type="spellEnd"/>
          </w:p>
        </w:tc>
        <w:tc>
          <w:tcPr>
            <w:tcW w:w="4320" w:type="dxa"/>
          </w:tcPr>
          <w:p w14:paraId="239B4C42" w14:textId="77777777" w:rsidR="005F5B1D" w:rsidRPr="005D7F54" w:rsidRDefault="0076599A">
            <w:pPr>
              <w:spacing w:after="0"/>
            </w:pPr>
            <w:r w:rsidRPr="005D7F54">
              <w:rPr>
                <w:i/>
                <w:sz w:val="19"/>
              </w:rPr>
              <w:t>Chanda nama</w:t>
            </w:r>
            <w:r w:rsidRPr="005D7F54">
              <w:rPr>
                <w:sz w:val="19"/>
              </w:rPr>
              <w:t xml:space="preserve"> Hamilton, 1822</w:t>
            </w:r>
          </w:p>
        </w:tc>
        <w:tc>
          <w:tcPr>
            <w:tcW w:w="1800" w:type="dxa"/>
          </w:tcPr>
          <w:p w14:paraId="17C95745" w14:textId="77777777" w:rsidR="005F5B1D" w:rsidRPr="005D7F54" w:rsidRDefault="0076599A">
            <w:pPr>
              <w:spacing w:after="0"/>
            </w:pPr>
            <w:r w:rsidRPr="005D7F54">
              <w:rPr>
                <w:sz w:val="18"/>
              </w:rPr>
              <w:t>Chanari</w:t>
            </w:r>
          </w:p>
        </w:tc>
        <w:tc>
          <w:tcPr>
            <w:tcW w:w="1584" w:type="dxa"/>
          </w:tcPr>
          <w:p w14:paraId="2225BCFF" w14:textId="77777777" w:rsidR="005F5B1D" w:rsidRPr="005D7F54" w:rsidRDefault="0076599A">
            <w:pPr>
              <w:spacing w:after="0"/>
              <w:jc w:val="center"/>
            </w:pPr>
            <w:r w:rsidRPr="005D7F54">
              <w:rPr>
                <w:b/>
                <w:sz w:val="18"/>
              </w:rPr>
              <w:t>++</w:t>
            </w:r>
          </w:p>
        </w:tc>
      </w:tr>
      <w:tr w:rsidR="003F7F9E" w:rsidRPr="005D7F54" w14:paraId="47DD7D0E" w14:textId="77777777" w:rsidTr="003F7F9E">
        <w:tc>
          <w:tcPr>
            <w:tcW w:w="1800" w:type="dxa"/>
          </w:tcPr>
          <w:p w14:paraId="7E679DC9" w14:textId="77777777" w:rsidR="005F5B1D" w:rsidRPr="005D7F54" w:rsidRDefault="0076599A">
            <w:pPr>
              <w:spacing w:after="0"/>
            </w:pPr>
            <w:proofErr w:type="spellStart"/>
            <w:r w:rsidRPr="005D7F54">
              <w:rPr>
                <w:sz w:val="18"/>
              </w:rPr>
              <w:t>Ambassidae</w:t>
            </w:r>
            <w:proofErr w:type="spellEnd"/>
          </w:p>
        </w:tc>
        <w:tc>
          <w:tcPr>
            <w:tcW w:w="4320" w:type="dxa"/>
          </w:tcPr>
          <w:p w14:paraId="681D1EC7" w14:textId="77777777" w:rsidR="005F5B1D" w:rsidRPr="005D7F54" w:rsidRDefault="0076599A">
            <w:pPr>
              <w:spacing w:after="0"/>
            </w:pPr>
            <w:r w:rsidRPr="005D7F54">
              <w:rPr>
                <w:i/>
                <w:sz w:val="19"/>
              </w:rPr>
              <w:t>Parambassis ranga</w:t>
            </w:r>
            <w:r w:rsidRPr="005D7F54">
              <w:rPr>
                <w:sz w:val="19"/>
              </w:rPr>
              <w:t xml:space="preserve"> (Hamilton, 1822)</w:t>
            </w:r>
          </w:p>
        </w:tc>
        <w:tc>
          <w:tcPr>
            <w:tcW w:w="1800" w:type="dxa"/>
          </w:tcPr>
          <w:p w14:paraId="4032B4C0" w14:textId="77777777" w:rsidR="005F5B1D" w:rsidRPr="005D7F54" w:rsidRDefault="0076599A">
            <w:pPr>
              <w:spacing w:after="0"/>
            </w:pPr>
            <w:r w:rsidRPr="005D7F54">
              <w:rPr>
                <w:sz w:val="18"/>
              </w:rPr>
              <w:t>Chanari</w:t>
            </w:r>
          </w:p>
        </w:tc>
        <w:tc>
          <w:tcPr>
            <w:tcW w:w="1584" w:type="dxa"/>
          </w:tcPr>
          <w:p w14:paraId="744CF846" w14:textId="77777777" w:rsidR="005F5B1D" w:rsidRPr="005D7F54" w:rsidRDefault="0076599A">
            <w:pPr>
              <w:spacing w:after="0"/>
              <w:jc w:val="center"/>
            </w:pPr>
            <w:r w:rsidRPr="005D7F54">
              <w:rPr>
                <w:b/>
                <w:sz w:val="18"/>
              </w:rPr>
              <w:t>+</w:t>
            </w:r>
          </w:p>
        </w:tc>
      </w:tr>
      <w:tr w:rsidR="003F7F9E" w:rsidRPr="005D7F54" w14:paraId="3919920A" w14:textId="77777777" w:rsidTr="003F7F9E">
        <w:tc>
          <w:tcPr>
            <w:tcW w:w="1800" w:type="dxa"/>
          </w:tcPr>
          <w:p w14:paraId="17136405" w14:textId="77777777" w:rsidR="005F5B1D" w:rsidRPr="005D7F54" w:rsidRDefault="0076599A">
            <w:pPr>
              <w:spacing w:after="0"/>
            </w:pPr>
            <w:proofErr w:type="spellStart"/>
            <w:r w:rsidRPr="005D7F54">
              <w:rPr>
                <w:sz w:val="18"/>
              </w:rPr>
              <w:t>Anabantidae</w:t>
            </w:r>
            <w:proofErr w:type="spellEnd"/>
          </w:p>
        </w:tc>
        <w:tc>
          <w:tcPr>
            <w:tcW w:w="4320" w:type="dxa"/>
          </w:tcPr>
          <w:p w14:paraId="5DF0D6CD" w14:textId="77777777" w:rsidR="005F5B1D" w:rsidRPr="005D7F54" w:rsidRDefault="0076599A">
            <w:pPr>
              <w:spacing w:after="0"/>
            </w:pPr>
            <w:r w:rsidRPr="005D7F54">
              <w:rPr>
                <w:i/>
                <w:sz w:val="19"/>
              </w:rPr>
              <w:t>Anabas testudineus</w:t>
            </w:r>
            <w:r w:rsidRPr="005D7F54">
              <w:rPr>
                <w:sz w:val="19"/>
              </w:rPr>
              <w:t xml:space="preserve"> (Bloch, 1792)</w:t>
            </w:r>
          </w:p>
        </w:tc>
        <w:tc>
          <w:tcPr>
            <w:tcW w:w="1800" w:type="dxa"/>
          </w:tcPr>
          <w:p w14:paraId="7B6D5F25" w14:textId="77777777" w:rsidR="005F5B1D" w:rsidRPr="005D7F54" w:rsidRDefault="0076599A">
            <w:pPr>
              <w:spacing w:after="0"/>
            </w:pPr>
            <w:r w:rsidRPr="005D7F54">
              <w:rPr>
                <w:sz w:val="18"/>
              </w:rPr>
              <w:t>Kawai/Sumha</w:t>
            </w:r>
          </w:p>
        </w:tc>
        <w:tc>
          <w:tcPr>
            <w:tcW w:w="1584" w:type="dxa"/>
          </w:tcPr>
          <w:p w14:paraId="2DE80521" w14:textId="77777777" w:rsidR="005F5B1D" w:rsidRPr="005D7F54" w:rsidRDefault="0076599A">
            <w:pPr>
              <w:spacing w:after="0"/>
              <w:jc w:val="center"/>
            </w:pPr>
            <w:r w:rsidRPr="005D7F54">
              <w:rPr>
                <w:b/>
                <w:sz w:val="18"/>
              </w:rPr>
              <w:t>++</w:t>
            </w:r>
          </w:p>
        </w:tc>
      </w:tr>
      <w:tr w:rsidR="003F7F9E" w:rsidRPr="005D7F54" w14:paraId="3BD032BE" w14:textId="77777777" w:rsidTr="003F7F9E">
        <w:tc>
          <w:tcPr>
            <w:tcW w:w="1800" w:type="dxa"/>
          </w:tcPr>
          <w:p w14:paraId="25045550" w14:textId="77777777" w:rsidR="005F5B1D" w:rsidRPr="005D7F54" w:rsidRDefault="0076599A">
            <w:pPr>
              <w:spacing w:after="0"/>
            </w:pPr>
            <w:proofErr w:type="spellStart"/>
            <w:r w:rsidRPr="005D7F54">
              <w:rPr>
                <w:sz w:val="18"/>
              </w:rPr>
              <w:t>Osphronemidae</w:t>
            </w:r>
            <w:proofErr w:type="spellEnd"/>
          </w:p>
        </w:tc>
        <w:tc>
          <w:tcPr>
            <w:tcW w:w="4320" w:type="dxa"/>
          </w:tcPr>
          <w:p w14:paraId="3249A313" w14:textId="77777777" w:rsidR="005F5B1D" w:rsidRPr="005D7F54" w:rsidRDefault="0076599A">
            <w:pPr>
              <w:spacing w:after="0"/>
            </w:pPr>
            <w:r w:rsidRPr="005D7F54">
              <w:rPr>
                <w:i/>
                <w:sz w:val="19"/>
              </w:rPr>
              <w:t>Trichogaster fasciata</w:t>
            </w:r>
            <w:r w:rsidRPr="005D7F54">
              <w:rPr>
                <w:sz w:val="19"/>
              </w:rPr>
              <w:t xml:space="preserve"> Bloch &amp; Schneider, 1801</w:t>
            </w:r>
          </w:p>
        </w:tc>
        <w:tc>
          <w:tcPr>
            <w:tcW w:w="1800" w:type="dxa"/>
          </w:tcPr>
          <w:p w14:paraId="4E01CE8B" w14:textId="77777777" w:rsidR="005F5B1D" w:rsidRPr="005D7F54" w:rsidRDefault="0076599A">
            <w:pPr>
              <w:spacing w:after="0"/>
            </w:pPr>
            <w:r w:rsidRPr="005D7F54">
              <w:rPr>
                <w:sz w:val="18"/>
              </w:rPr>
              <w:t>Khosti/Tikulia</w:t>
            </w:r>
          </w:p>
        </w:tc>
        <w:tc>
          <w:tcPr>
            <w:tcW w:w="1584" w:type="dxa"/>
          </w:tcPr>
          <w:p w14:paraId="365D7EA4" w14:textId="77777777" w:rsidR="005F5B1D" w:rsidRPr="005D7F54" w:rsidRDefault="0076599A">
            <w:pPr>
              <w:spacing w:after="0"/>
              <w:jc w:val="center"/>
            </w:pPr>
            <w:r w:rsidRPr="005D7F54">
              <w:rPr>
                <w:b/>
                <w:sz w:val="18"/>
              </w:rPr>
              <w:t>+++</w:t>
            </w:r>
          </w:p>
        </w:tc>
      </w:tr>
      <w:tr w:rsidR="003F7F9E" w:rsidRPr="005D7F54" w14:paraId="34FFC90E" w14:textId="77777777" w:rsidTr="003F7F9E">
        <w:tc>
          <w:tcPr>
            <w:tcW w:w="1800" w:type="dxa"/>
          </w:tcPr>
          <w:p w14:paraId="3D3782B5" w14:textId="77777777" w:rsidR="005F5B1D" w:rsidRPr="005D7F54" w:rsidRDefault="0076599A">
            <w:pPr>
              <w:spacing w:after="0"/>
            </w:pPr>
            <w:proofErr w:type="spellStart"/>
            <w:r w:rsidRPr="005D7F54">
              <w:rPr>
                <w:sz w:val="18"/>
              </w:rPr>
              <w:t>Gobiidae</w:t>
            </w:r>
            <w:proofErr w:type="spellEnd"/>
          </w:p>
        </w:tc>
        <w:tc>
          <w:tcPr>
            <w:tcW w:w="4320" w:type="dxa"/>
          </w:tcPr>
          <w:p w14:paraId="159E31DF" w14:textId="77777777" w:rsidR="005F5B1D" w:rsidRPr="005D7F54" w:rsidRDefault="0076599A">
            <w:pPr>
              <w:spacing w:after="0"/>
            </w:pPr>
            <w:r w:rsidRPr="005D7F54">
              <w:rPr>
                <w:i/>
                <w:sz w:val="19"/>
              </w:rPr>
              <w:t>Glossogobius giuris</w:t>
            </w:r>
            <w:r w:rsidRPr="005D7F54">
              <w:rPr>
                <w:sz w:val="19"/>
              </w:rPr>
              <w:t xml:space="preserve"> (Hamilton, 1822)</w:t>
            </w:r>
          </w:p>
        </w:tc>
        <w:tc>
          <w:tcPr>
            <w:tcW w:w="1800" w:type="dxa"/>
          </w:tcPr>
          <w:p w14:paraId="70EC02DD" w14:textId="77777777" w:rsidR="005F5B1D" w:rsidRPr="005D7F54" w:rsidRDefault="0076599A">
            <w:pPr>
              <w:spacing w:after="0"/>
            </w:pPr>
            <w:r w:rsidRPr="005D7F54">
              <w:rPr>
                <w:sz w:val="18"/>
              </w:rPr>
              <w:t>Bulla</w:t>
            </w:r>
          </w:p>
        </w:tc>
        <w:tc>
          <w:tcPr>
            <w:tcW w:w="1584" w:type="dxa"/>
          </w:tcPr>
          <w:p w14:paraId="2936C3BC" w14:textId="77777777" w:rsidR="005F5B1D" w:rsidRPr="005D7F54" w:rsidRDefault="0076599A">
            <w:pPr>
              <w:spacing w:after="0"/>
              <w:jc w:val="center"/>
            </w:pPr>
            <w:r w:rsidRPr="005D7F54">
              <w:rPr>
                <w:b/>
                <w:sz w:val="18"/>
              </w:rPr>
              <w:t>++</w:t>
            </w:r>
          </w:p>
        </w:tc>
      </w:tr>
      <w:tr w:rsidR="003F7F9E" w:rsidRPr="005D7F54" w14:paraId="3A5D577B" w14:textId="77777777" w:rsidTr="003F7F9E">
        <w:tc>
          <w:tcPr>
            <w:tcW w:w="1800" w:type="dxa"/>
          </w:tcPr>
          <w:p w14:paraId="53D0FC0C" w14:textId="77777777" w:rsidR="005F5B1D" w:rsidRPr="005D7F54" w:rsidRDefault="0076599A">
            <w:pPr>
              <w:spacing w:after="0"/>
            </w:pPr>
            <w:proofErr w:type="spellStart"/>
            <w:r w:rsidRPr="005D7F54">
              <w:rPr>
                <w:sz w:val="18"/>
              </w:rPr>
              <w:t>Mastacembelidae</w:t>
            </w:r>
            <w:proofErr w:type="spellEnd"/>
          </w:p>
        </w:tc>
        <w:tc>
          <w:tcPr>
            <w:tcW w:w="4320" w:type="dxa"/>
          </w:tcPr>
          <w:p w14:paraId="136229A9" w14:textId="77777777" w:rsidR="005F5B1D" w:rsidRPr="005D7F54" w:rsidRDefault="0076599A">
            <w:pPr>
              <w:spacing w:after="0"/>
            </w:pPr>
            <w:r w:rsidRPr="005D7F54">
              <w:rPr>
                <w:i/>
                <w:sz w:val="19"/>
              </w:rPr>
              <w:t>Mastacembelus armatus</w:t>
            </w:r>
            <w:r w:rsidRPr="005D7F54">
              <w:rPr>
                <w:sz w:val="19"/>
              </w:rPr>
              <w:t xml:space="preserve"> (Lacepède, 1800)</w:t>
            </w:r>
          </w:p>
        </w:tc>
        <w:tc>
          <w:tcPr>
            <w:tcW w:w="1800" w:type="dxa"/>
          </w:tcPr>
          <w:p w14:paraId="37E4EEF1" w14:textId="77777777" w:rsidR="005F5B1D" w:rsidRPr="005D7F54" w:rsidRDefault="0076599A">
            <w:pPr>
              <w:spacing w:after="0"/>
            </w:pPr>
            <w:r w:rsidRPr="005D7F54">
              <w:rPr>
                <w:sz w:val="18"/>
              </w:rPr>
              <w:t>Baam</w:t>
            </w:r>
          </w:p>
        </w:tc>
        <w:tc>
          <w:tcPr>
            <w:tcW w:w="1584" w:type="dxa"/>
          </w:tcPr>
          <w:p w14:paraId="64AF7661" w14:textId="77777777" w:rsidR="005F5B1D" w:rsidRPr="005D7F54" w:rsidRDefault="0076599A">
            <w:pPr>
              <w:spacing w:after="0"/>
              <w:jc w:val="center"/>
            </w:pPr>
            <w:r w:rsidRPr="005D7F54">
              <w:rPr>
                <w:b/>
                <w:sz w:val="18"/>
              </w:rPr>
              <w:t>+</w:t>
            </w:r>
          </w:p>
        </w:tc>
      </w:tr>
      <w:tr w:rsidR="003F7F9E" w:rsidRPr="005D7F54" w14:paraId="4084098C" w14:textId="77777777" w:rsidTr="003F7F9E">
        <w:tc>
          <w:tcPr>
            <w:tcW w:w="1800" w:type="dxa"/>
          </w:tcPr>
          <w:p w14:paraId="29F1E745" w14:textId="77777777" w:rsidR="005F5B1D" w:rsidRPr="005D7F54" w:rsidRDefault="0076599A">
            <w:pPr>
              <w:spacing w:after="0"/>
            </w:pPr>
            <w:r w:rsidRPr="005D7F54">
              <w:rPr>
                <w:sz w:val="18"/>
              </w:rPr>
              <w:t>Tetraodontidae</w:t>
            </w:r>
          </w:p>
        </w:tc>
        <w:tc>
          <w:tcPr>
            <w:tcW w:w="4320" w:type="dxa"/>
          </w:tcPr>
          <w:p w14:paraId="404216E3" w14:textId="77777777" w:rsidR="005F5B1D" w:rsidRPr="005D7F54" w:rsidRDefault="0076599A">
            <w:pPr>
              <w:spacing w:after="0"/>
            </w:pPr>
            <w:r w:rsidRPr="005D7F54">
              <w:rPr>
                <w:i/>
                <w:sz w:val="19"/>
              </w:rPr>
              <w:t>Leiodon cutcutia</w:t>
            </w:r>
            <w:r w:rsidRPr="005D7F54">
              <w:rPr>
                <w:sz w:val="19"/>
              </w:rPr>
              <w:t xml:space="preserve"> (Hamilton, 1822)</w:t>
            </w:r>
          </w:p>
        </w:tc>
        <w:tc>
          <w:tcPr>
            <w:tcW w:w="1800" w:type="dxa"/>
          </w:tcPr>
          <w:p w14:paraId="4274CD9E" w14:textId="77777777" w:rsidR="005F5B1D" w:rsidRPr="005D7F54" w:rsidRDefault="0076599A">
            <w:pPr>
              <w:spacing w:after="0"/>
            </w:pPr>
            <w:r w:rsidRPr="005D7F54">
              <w:rPr>
                <w:sz w:val="18"/>
              </w:rPr>
              <w:t>Galphulani</w:t>
            </w:r>
          </w:p>
        </w:tc>
        <w:tc>
          <w:tcPr>
            <w:tcW w:w="1584" w:type="dxa"/>
          </w:tcPr>
          <w:p w14:paraId="1601075C" w14:textId="77777777" w:rsidR="005F5B1D" w:rsidRPr="005D7F54" w:rsidRDefault="0076599A">
            <w:pPr>
              <w:spacing w:after="0"/>
              <w:jc w:val="center"/>
            </w:pPr>
            <w:r w:rsidRPr="005D7F54">
              <w:rPr>
                <w:b/>
                <w:sz w:val="18"/>
              </w:rPr>
              <w:t>+</w:t>
            </w:r>
          </w:p>
        </w:tc>
      </w:tr>
    </w:tbl>
    <w:p w14:paraId="246F1162" w14:textId="77777777" w:rsidR="005F5B1D" w:rsidRPr="005D7F54" w:rsidRDefault="0076599A">
      <w:pPr>
        <w:spacing w:before="80" w:after="160"/>
      </w:pPr>
      <w:r w:rsidRPr="005D7F54">
        <w:rPr>
          <w:i/>
          <w:sz w:val="18"/>
        </w:rPr>
        <w:t xml:space="preserve">Note. </w:t>
      </w:r>
      <w:r w:rsidRPr="005D7F54">
        <w:rPr>
          <w:sz w:val="18"/>
        </w:rPr>
        <w:t>+ = least abundance; ++ = less abundance; +++ = more abundance; ++++ = most abundance. These are ordinal qualitative categories from the original survey and are not effort-</w:t>
      </w:r>
      <w:r w:rsidRPr="005D7F54">
        <w:rPr>
          <w:sz w:val="18"/>
          <w:highlight w:val="yellow"/>
        </w:rPr>
        <w:t>standardised</w:t>
      </w:r>
      <w:r w:rsidRPr="005D7F54">
        <w:rPr>
          <w:sz w:val="18"/>
        </w:rPr>
        <w:t xml:space="preserve"> catch rates. </w:t>
      </w:r>
      <w:r w:rsidRPr="005D7F54">
        <w:rPr>
          <w:i/>
          <w:sz w:val="18"/>
        </w:rPr>
        <w:t>Oreichthys cf. cosuatis</w:t>
      </w:r>
      <w:r w:rsidRPr="005D7F54">
        <w:rPr>
          <w:sz w:val="18"/>
        </w:rPr>
        <w:t xml:space="preserve"> is retained provisionally because Western Ghats fishes historically assigned to </w:t>
      </w:r>
      <w:r w:rsidRPr="005D7F54">
        <w:rPr>
          <w:i/>
          <w:sz w:val="18"/>
        </w:rPr>
        <w:t>O. cosuatis</w:t>
      </w:r>
      <w:r w:rsidRPr="005D7F54">
        <w:rPr>
          <w:sz w:val="18"/>
        </w:rPr>
        <w:t xml:space="preserve"> are taxonomically complex (Knight &amp; Kumar, 2015).</w:t>
      </w:r>
    </w:p>
    <w:p w14:paraId="53FAA80E" w14:textId="77777777" w:rsidR="005F5B1D" w:rsidRPr="005D7F54" w:rsidRDefault="0076599A">
      <w:pPr>
        <w:pStyle w:val="Heading1"/>
        <w:rPr>
          <w:color w:val="auto"/>
        </w:rPr>
      </w:pPr>
      <w:r w:rsidRPr="005D7F54">
        <w:rPr>
          <w:color w:val="auto"/>
        </w:rPr>
        <w:lastRenderedPageBreak/>
        <w:t>4. Discussion</w:t>
      </w:r>
    </w:p>
    <w:p w14:paraId="520DF78D" w14:textId="77777777" w:rsidR="005F5B1D" w:rsidRPr="005D7F54" w:rsidRDefault="0076599A">
      <w:pPr>
        <w:pStyle w:val="Heading2"/>
        <w:rPr>
          <w:color w:val="auto"/>
        </w:rPr>
      </w:pPr>
      <w:r w:rsidRPr="005D7F54">
        <w:rPr>
          <w:color w:val="auto"/>
        </w:rPr>
        <w:t>4.1 Regional context</w:t>
      </w:r>
    </w:p>
    <w:p w14:paraId="7CDECD96" w14:textId="77777777" w:rsidR="005F5B1D" w:rsidRPr="005D7F54" w:rsidRDefault="0076599A">
      <w:pPr>
        <w:ind w:firstLine="317"/>
        <w:jc w:val="both"/>
      </w:pPr>
      <w:r w:rsidRPr="005D7F54">
        <w:t xml:space="preserve">The predominance of cyprinid and danionid taxa in the Hetwane inventory is consistent with the broader importance of cypriniform fishes in freshwater assemblages of Maharashtra. Katwate et al. (2012) reported 66 freshwater and secondary freshwater fish species from Raigad District and identified cyprinids as the dominant group. In the Hiranyakeshi River of the northern Western Ghats, Kumkar et al. (2017) documented 57 species in 17 families, with Cypriniformes as the most species-rich order and Cyprinidae as the predominant family. A multi-year survey of the Krishna River in Sangli District recorded 73 species from 22 families and </w:t>
      </w:r>
      <w:r w:rsidRPr="005D7F54">
        <w:rPr>
          <w:highlight w:val="yellow"/>
        </w:rPr>
        <w:t>emphasised</w:t>
      </w:r>
      <w:r w:rsidRPr="005D7F54">
        <w:t xml:space="preserve"> both regional endemism and anthropogenic pressures (Kumbar et al., 2021). More recent surveys from the Yerla and Wainganga rivers likewise reported strong representation of cypriniform fishes (Bhoi-Kamble &amp; Kumbar, 2025; Wanjari et al., 2026).</w:t>
      </w:r>
    </w:p>
    <w:p w14:paraId="0A81ECE1" w14:textId="77777777" w:rsidR="005F5B1D" w:rsidRPr="005D7F54" w:rsidRDefault="0076599A">
      <w:pPr>
        <w:ind w:firstLine="317"/>
        <w:jc w:val="both"/>
      </w:pPr>
      <w:r w:rsidRPr="005D7F54">
        <w:t xml:space="preserve">These comparisons support the regional plausibility of the composition observed at Hetwane Lake but should not be interpreted as direct comparisons of absolute richness or abundance. The studies differ in habitat type, spatial coverage, sampling effort, gear, duration, and analytical design. The present dataset is therefore most appropriately used as a reservoir-specific occurrence inventory and as a baseline against which future surveys conducted with </w:t>
      </w:r>
      <w:r w:rsidRPr="005D7F54">
        <w:rPr>
          <w:highlight w:val="yellow"/>
        </w:rPr>
        <w:t>standardised</w:t>
      </w:r>
      <w:r w:rsidRPr="005D7F54">
        <w:t xml:space="preserve"> effort can be compared.</w:t>
      </w:r>
    </w:p>
    <w:p w14:paraId="3569311B" w14:textId="77777777" w:rsidR="005F5B1D" w:rsidRPr="005D7F54" w:rsidRDefault="0076599A">
      <w:pPr>
        <w:pStyle w:val="Heading2"/>
        <w:rPr>
          <w:color w:val="auto"/>
        </w:rPr>
      </w:pPr>
      <w:r w:rsidRPr="005D7F54">
        <w:rPr>
          <w:color w:val="auto"/>
        </w:rPr>
        <w:t>4.2 Taxonomic implications</w:t>
      </w:r>
    </w:p>
    <w:p w14:paraId="1F8DA995" w14:textId="77777777" w:rsidR="005F5B1D" w:rsidRPr="005D7F54" w:rsidRDefault="0076599A">
      <w:pPr>
        <w:ind w:firstLine="317"/>
        <w:jc w:val="both"/>
      </w:pPr>
      <w:r w:rsidRPr="005D7F54">
        <w:t xml:space="preserve">Updating nomenclature substantially changes the family-level interpretation of historical checklists because several genera traditionally grouped within broad cyprinid or perciform assemblages are now placed in different families. Pethiyagoda et al. (2012) revised several South Asian fishes formerly assigned to </w:t>
      </w:r>
      <w:r w:rsidRPr="005D7F54">
        <w:rPr>
          <w:i/>
        </w:rPr>
        <w:t>Puntius</w:t>
      </w:r>
      <w:r w:rsidRPr="005D7F54">
        <w:t xml:space="preserve">, while later treatments continue to refine relationships among Asian freshwater lineages (Kottelat, 2013). Knight and Kumar (2015) showed that Western Ghats material referred to </w:t>
      </w:r>
      <w:r w:rsidRPr="005D7F54">
        <w:rPr>
          <w:i/>
        </w:rPr>
        <w:t>Oreichthys cosuatis</w:t>
      </w:r>
      <w:r w:rsidRPr="005D7F54">
        <w:t xml:space="preserve"> represents a complex of closely related taxa, justifying conservative treatment of the Hetwane record pending re-examination of archived material. Similarly, Ng and Kottelat (2008) clarified the identity of </w:t>
      </w:r>
      <w:r w:rsidRPr="005D7F54">
        <w:rPr>
          <w:i/>
        </w:rPr>
        <w:t>Clarias batrachus</w:t>
      </w:r>
      <w:r w:rsidRPr="005D7F54">
        <w:t xml:space="preserve"> and demonstrated that the name in its strict sense applies to Javan material; Indian records historically referred to that species are appropriately treated as </w:t>
      </w:r>
      <w:r w:rsidRPr="005D7F54">
        <w:rPr>
          <w:i/>
        </w:rPr>
        <w:t>C. magur</w:t>
      </w:r>
      <w:r w:rsidRPr="005D7F54">
        <w:t xml:space="preserve">. Contemporary work on Indian synbranchid eels supports </w:t>
      </w:r>
      <w:r w:rsidRPr="005D7F54">
        <w:rPr>
          <w:i/>
        </w:rPr>
        <w:t>Ophichthys cuchia</w:t>
      </w:r>
      <w:r w:rsidRPr="005D7F54">
        <w:t xml:space="preserve"> for the Gangetic mud eel (Das, 2023).</w:t>
      </w:r>
    </w:p>
    <w:p w14:paraId="18AF8BA1" w14:textId="77777777" w:rsidR="005F5B1D" w:rsidRPr="005D7F54" w:rsidRDefault="0076599A">
      <w:pPr>
        <w:ind w:firstLine="317"/>
        <w:jc w:val="both"/>
      </w:pPr>
      <w:r w:rsidRPr="005D7F54">
        <w:t>For future surveys, deposition of voucher specimens with accession numbers, diagnostic photographs, and, where feasible, molecular barcodes would strengthen repeatability and permit re-evaluation when taxonomic concepts change. This is particularly important for morphologically similar cypriniform taxa and records retained with provisional identification.</w:t>
      </w:r>
    </w:p>
    <w:p w14:paraId="218C5271" w14:textId="77777777" w:rsidR="005F5B1D" w:rsidRPr="005D7F54" w:rsidRDefault="0076599A">
      <w:pPr>
        <w:pStyle w:val="Heading2"/>
        <w:rPr>
          <w:color w:val="auto"/>
        </w:rPr>
      </w:pPr>
      <w:r w:rsidRPr="005D7F54">
        <w:rPr>
          <w:color w:val="auto"/>
        </w:rPr>
        <w:t>4.3 Interpretation, limitations, and monitoring priorities</w:t>
      </w:r>
    </w:p>
    <w:p w14:paraId="1F43804F" w14:textId="77777777" w:rsidR="005F5B1D" w:rsidRPr="005D7F54" w:rsidRDefault="0076599A">
      <w:pPr>
        <w:ind w:firstLine="317"/>
        <w:jc w:val="both"/>
      </w:pPr>
      <w:r w:rsidRPr="005D7F54">
        <w:t xml:space="preserve">The ordinal abundance classes in Table 1 are useful for preserving the qualitative field record, but the absence of fully </w:t>
      </w:r>
      <w:r w:rsidRPr="005D7F54">
        <w:rPr>
          <w:highlight w:val="yellow"/>
        </w:rPr>
        <w:t>standardised</w:t>
      </w:r>
      <w:r w:rsidRPr="005D7F54">
        <w:t xml:space="preserve"> effort across gear types prevents conversion of these categories into quantitative population estimates. Differences in capture efficiency among cast nets, gill nets, drag nets, scoop nets, and traps can be substantial and species-specific. Consequently, the present data do not support statistical claims of temporal population decline or comparisons of population size among taxa.</w:t>
      </w:r>
    </w:p>
    <w:p w14:paraId="7B9E2692" w14:textId="77777777" w:rsidR="005F5B1D" w:rsidRPr="005D7F54" w:rsidRDefault="0076599A">
      <w:pPr>
        <w:ind w:firstLine="317"/>
        <w:jc w:val="both"/>
      </w:pPr>
      <w:r w:rsidRPr="005D7F54">
        <w:t xml:space="preserve">Likewise, no contemporaneous measurements of water or sediment chemistry, habitat condition, or contaminant exposure were incorporated into the present dataset. Pollution, altered hydrology, habitat degradation, overexploitation, and biological invasions are widely </w:t>
      </w:r>
      <w:r w:rsidRPr="005D7F54">
        <w:rPr>
          <w:highlight w:val="yellow"/>
        </w:rPr>
        <w:t>recognised</w:t>
      </w:r>
      <w:r w:rsidRPr="005D7F54">
        <w:t xml:space="preserve"> pressures on freshwater biodiversity (Dudgeon et al., 2006; Reid et al., 2019), and regionally focused studies have documented similar concerns in Maharashtra (Kumbar et al., 2021; Bhoi-Kamble &amp; Kumbar, 2025). However, those </w:t>
      </w:r>
      <w:r w:rsidRPr="005D7F54">
        <w:lastRenderedPageBreak/>
        <w:t>general and regional findings do not demonstrate a specific causal mechanism at Hetwane Lake. Studies of other anthropogenically influenced systems on the western coast of India similarly illustrate the value of repeated biodiversity assessment tied to ecological measurements (Lal et al., 2020).</w:t>
      </w:r>
    </w:p>
    <w:p w14:paraId="7D3AA100" w14:textId="77777777" w:rsidR="005F5B1D" w:rsidRPr="005D7F54" w:rsidRDefault="0076599A">
      <w:pPr>
        <w:ind w:firstLine="317"/>
        <w:jc w:val="both"/>
      </w:pPr>
      <w:r w:rsidRPr="005D7F54">
        <w:t>A stronger monitoring framework for Hetwane Lake should therefore use georeferenced fixed sampling stations, prespecified seasonal replication, gear-specific effort records, specimen counts, catch-per-unit-effort where appropriate, habitat descriptors, and concurrent water-quality measurements. Such a design would allow the present inventory to serve as a historical occurrence baseline while enabling future estimation of changes in richness, occupancy, abundance, and community composition.</w:t>
      </w:r>
    </w:p>
    <w:p w14:paraId="4D3F87D7" w14:textId="77777777" w:rsidR="005F5B1D" w:rsidRPr="005D7F54" w:rsidRDefault="0076599A">
      <w:pPr>
        <w:pStyle w:val="Heading1"/>
        <w:rPr>
          <w:color w:val="auto"/>
        </w:rPr>
      </w:pPr>
      <w:r w:rsidRPr="005D7F54">
        <w:rPr>
          <w:color w:val="auto"/>
        </w:rPr>
        <w:t>5. Conclusion</w:t>
      </w:r>
    </w:p>
    <w:p w14:paraId="20911AB9" w14:textId="77777777" w:rsidR="006238E7" w:rsidRDefault="006238E7" w:rsidP="006238E7">
      <w:pPr>
        <w:jc w:val="both"/>
      </w:pPr>
      <w:r w:rsidRPr="0076599A">
        <w:rPr>
          <w:highlight w:val="yellow"/>
        </w:rPr>
        <w:t xml:space="preserve">In Hetwane Lake, the 2017–2019 study identified 34 fish taxa, which correspond to 17 families that are currently </w:t>
      </w:r>
      <w:r w:rsidRPr="0076599A">
        <w:rPr>
          <w:highlight w:val="yellow"/>
        </w:rPr>
        <w:t>recognised</w:t>
      </w:r>
      <w:r w:rsidRPr="0076599A">
        <w:rPr>
          <w:highlight w:val="yellow"/>
        </w:rPr>
        <w:t xml:space="preserve">. The most species-rich families were </w:t>
      </w:r>
      <w:proofErr w:type="spellStart"/>
      <w:r w:rsidRPr="0076599A">
        <w:rPr>
          <w:highlight w:val="yellow"/>
        </w:rPr>
        <w:t>Cyprinidae</w:t>
      </w:r>
      <w:proofErr w:type="spellEnd"/>
      <w:r w:rsidRPr="0076599A">
        <w:rPr>
          <w:highlight w:val="yellow"/>
        </w:rPr>
        <w:t xml:space="preserve">, </w:t>
      </w:r>
      <w:proofErr w:type="spellStart"/>
      <w:r w:rsidRPr="0076599A">
        <w:rPr>
          <w:highlight w:val="yellow"/>
        </w:rPr>
        <w:t>Danionidae</w:t>
      </w:r>
      <w:proofErr w:type="spellEnd"/>
      <w:r w:rsidRPr="0076599A">
        <w:rPr>
          <w:highlight w:val="yellow"/>
        </w:rPr>
        <w:t xml:space="preserve">, and </w:t>
      </w:r>
      <w:proofErr w:type="spellStart"/>
      <w:r w:rsidRPr="0076599A">
        <w:rPr>
          <w:highlight w:val="yellow"/>
        </w:rPr>
        <w:t>Channidae</w:t>
      </w:r>
      <w:proofErr w:type="spellEnd"/>
      <w:r w:rsidRPr="0076599A">
        <w:rPr>
          <w:highlight w:val="yellow"/>
        </w:rPr>
        <w:t xml:space="preserve">. The general dominance of cypriniform fishes is in line with trends noted in other freshwater systems in Maharashtra. In addition to correcting a number of out-of-date species combinations and family designations, nomenclatural reconciliation found one Western Ghats </w:t>
      </w:r>
      <w:proofErr w:type="spellStart"/>
      <w:r w:rsidRPr="0076599A">
        <w:rPr>
          <w:i/>
          <w:highlight w:val="yellow"/>
        </w:rPr>
        <w:t>Oreichthys</w:t>
      </w:r>
      <w:proofErr w:type="spellEnd"/>
      <w:r w:rsidRPr="0076599A">
        <w:rPr>
          <w:highlight w:val="yellow"/>
        </w:rPr>
        <w:t xml:space="preserve"> record that should be temporarily kept for specimen-level </w:t>
      </w:r>
      <w:r w:rsidRPr="0076599A">
        <w:rPr>
          <w:highlight w:val="yellow"/>
        </w:rPr>
        <w:t>re-evaluation</w:t>
      </w:r>
      <w:r w:rsidRPr="0076599A">
        <w:rPr>
          <w:highlight w:val="yellow"/>
        </w:rPr>
        <w:t>. The survey's relative-abundance classes are not a replacement for effort-</w:t>
      </w:r>
      <w:r w:rsidRPr="0076599A">
        <w:rPr>
          <w:highlight w:val="yellow"/>
        </w:rPr>
        <w:t>standardised</w:t>
      </w:r>
      <w:r w:rsidRPr="0076599A">
        <w:rPr>
          <w:highlight w:val="yellow"/>
        </w:rPr>
        <w:t xml:space="preserve"> abundance estimates, but they do offer descriptive context. As a result, the inventory should not be regarded as proof of past population loss, ecological balance, or pollution-related causality, but rather as a baseline at the site. The evidence required to assess future ecological change and direct conservation management would be provided by repeat monitoring based on </w:t>
      </w:r>
      <w:r w:rsidRPr="0076599A">
        <w:rPr>
          <w:highlight w:val="yellow"/>
        </w:rPr>
        <w:t>standardised</w:t>
      </w:r>
      <w:r w:rsidRPr="0076599A">
        <w:rPr>
          <w:highlight w:val="yellow"/>
        </w:rPr>
        <w:t xml:space="preserve"> sampling effort, voucher documentation, habitat evaluation, and water-quality measurements.</w:t>
      </w:r>
    </w:p>
    <w:p w14:paraId="74FADB0B" w14:textId="67CF8E40" w:rsidR="005F5B1D" w:rsidRPr="006238E7" w:rsidRDefault="0076599A" w:rsidP="006238E7">
      <w:pPr>
        <w:jc w:val="both"/>
        <w:rPr>
          <w:b/>
        </w:rPr>
      </w:pPr>
      <w:r w:rsidRPr="006238E7">
        <w:rPr>
          <w:b/>
        </w:rPr>
        <w:t>Declaration of AI Use</w:t>
      </w:r>
    </w:p>
    <w:p w14:paraId="7DC9E219" w14:textId="26F6FE8B" w:rsidR="005F5B1D" w:rsidRPr="006238E7" w:rsidRDefault="006238E7" w:rsidP="006238E7">
      <w:r>
        <w:rPr>
          <w:highlight w:val="yellow"/>
        </w:rPr>
        <w:t>The authors used an artificial intelligence language tool (ChatGPT) solely for language editing, British English standardisation, and citation-reference consistency checking during manuscript revision. The scientific content, interpretations, data, and final responsibility for the manuscript remain with the authors.</w:t>
      </w:r>
    </w:p>
    <w:p w14:paraId="44F3C50E" w14:textId="77777777" w:rsidR="005F5B1D" w:rsidRPr="005D7F54" w:rsidRDefault="0076599A">
      <w:pPr>
        <w:pStyle w:val="Heading1"/>
        <w:rPr>
          <w:color w:val="auto"/>
        </w:rPr>
      </w:pPr>
      <w:r w:rsidRPr="005D7F54">
        <w:rPr>
          <w:color w:val="auto"/>
        </w:rPr>
        <w:t>References</w:t>
      </w:r>
    </w:p>
    <w:p w14:paraId="51B5004B" w14:textId="26FCBC0C"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lang w:val="nl-BE"/>
        </w:rPr>
        <w:t xml:space="preserve">Bhoi-Kamble, A. V., &amp; Kumbar, S. M. (2025). </w:t>
      </w:r>
      <w:r w:rsidRPr="00AD4BD4">
        <w:rPr>
          <w:rFonts w:ascii="Times New Roman" w:eastAsia="Times New Roman" w:hAnsi="Times New Roman" w:cs="Times New Roman"/>
          <w:sz w:val="24"/>
          <w:szCs w:val="24"/>
        </w:rPr>
        <w:t xml:space="preserve">Diversity and threats of freshwater fishes of </w:t>
      </w:r>
      <w:proofErr w:type="spellStart"/>
      <w:r w:rsidRPr="00AD4BD4">
        <w:rPr>
          <w:rFonts w:ascii="Times New Roman" w:eastAsia="Times New Roman" w:hAnsi="Times New Roman" w:cs="Times New Roman"/>
          <w:sz w:val="24"/>
          <w:szCs w:val="24"/>
        </w:rPr>
        <w:t>Yerla</w:t>
      </w:r>
      <w:proofErr w:type="spellEnd"/>
      <w:r w:rsidRPr="00AD4BD4">
        <w:rPr>
          <w:rFonts w:ascii="Times New Roman" w:eastAsia="Times New Roman" w:hAnsi="Times New Roman" w:cs="Times New Roman"/>
          <w:sz w:val="24"/>
          <w:szCs w:val="24"/>
        </w:rPr>
        <w:t xml:space="preserve"> River, Northern Western Ghat, Maharashtra, India. </w:t>
      </w:r>
      <w:r w:rsidRPr="00AD4BD4">
        <w:rPr>
          <w:rFonts w:ascii="Times New Roman" w:eastAsia="Times New Roman" w:hAnsi="Times New Roman" w:cs="Times New Roman"/>
          <w:i/>
          <w:iCs/>
          <w:sz w:val="24"/>
          <w:szCs w:val="24"/>
        </w:rPr>
        <w:t>International Journal of Ecology and Environmental Sciences, 51</w:t>
      </w:r>
      <w:r w:rsidRPr="00AD4BD4">
        <w:rPr>
          <w:rFonts w:ascii="Times New Roman" w:eastAsia="Times New Roman" w:hAnsi="Times New Roman" w:cs="Times New Roman"/>
          <w:sz w:val="24"/>
          <w:szCs w:val="24"/>
        </w:rPr>
        <w:t xml:space="preserve">(3), 341–348. </w:t>
      </w:r>
      <w:hyperlink r:id="rId7" w:history="1">
        <w:r w:rsidRPr="00AD4BD4">
          <w:rPr>
            <w:rFonts w:ascii="Times New Roman" w:eastAsia="Times New Roman" w:hAnsi="Times New Roman" w:cs="Times New Roman"/>
            <w:color w:val="0000FF"/>
            <w:sz w:val="24"/>
            <w:szCs w:val="24"/>
            <w:u w:val="single"/>
          </w:rPr>
          <w:t>https://doi.org/10.55863/ijees.2025.0727</w:t>
        </w:r>
      </w:hyperlink>
    </w:p>
    <w:p w14:paraId="27D91F67" w14:textId="30141F19"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Central Water Commission. (2018). </w:t>
      </w:r>
      <w:r w:rsidRPr="00AD4BD4">
        <w:rPr>
          <w:rFonts w:ascii="Times New Roman" w:eastAsia="Times New Roman" w:hAnsi="Times New Roman" w:cs="Times New Roman"/>
          <w:i/>
          <w:iCs/>
          <w:sz w:val="24"/>
          <w:szCs w:val="24"/>
        </w:rPr>
        <w:t>National register of large dams</w:t>
      </w:r>
      <w:r w:rsidRPr="00AD4BD4">
        <w:rPr>
          <w:rFonts w:ascii="Times New Roman" w:eastAsia="Times New Roman" w:hAnsi="Times New Roman" w:cs="Times New Roman"/>
          <w:sz w:val="24"/>
          <w:szCs w:val="24"/>
        </w:rPr>
        <w:t xml:space="preserve">. </w:t>
      </w:r>
      <w:r>
        <w:rPr>
          <w:highlight w:val="yellow"/>
        </w:rPr>
        <w:t xml:space="preserve"> https://cwc.gov.in/sites/default/files/nrld06042018.pdf</w:t>
      </w:r>
    </w:p>
    <w:p w14:paraId="4F968A4F" w14:textId="347E5829"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Das, R. K. (2023). Taxonomy and conservation status of swamp eels (</w:t>
      </w:r>
      <w:proofErr w:type="spellStart"/>
      <w:r w:rsidRPr="00AD4BD4">
        <w:rPr>
          <w:rFonts w:ascii="Times New Roman" w:eastAsia="Times New Roman" w:hAnsi="Times New Roman" w:cs="Times New Roman"/>
          <w:sz w:val="24"/>
          <w:szCs w:val="24"/>
        </w:rPr>
        <w:t>Synbranchiformes</w:t>
      </w:r>
      <w:proofErr w:type="spellEnd"/>
      <w:r w:rsidRPr="00AD4BD4">
        <w:rPr>
          <w:rFonts w:ascii="Times New Roman" w:eastAsia="Times New Roman" w:hAnsi="Times New Roman" w:cs="Times New Roman"/>
          <w:sz w:val="24"/>
          <w:szCs w:val="24"/>
        </w:rPr>
        <w:t xml:space="preserve">: </w:t>
      </w:r>
      <w:proofErr w:type="spellStart"/>
      <w:r w:rsidRPr="00AD4BD4">
        <w:rPr>
          <w:rFonts w:ascii="Times New Roman" w:eastAsia="Times New Roman" w:hAnsi="Times New Roman" w:cs="Times New Roman"/>
          <w:sz w:val="24"/>
          <w:szCs w:val="24"/>
        </w:rPr>
        <w:t>Synbranchidae</w:t>
      </w:r>
      <w:proofErr w:type="spellEnd"/>
      <w:r w:rsidRPr="00AD4BD4">
        <w:rPr>
          <w:rFonts w:ascii="Times New Roman" w:eastAsia="Times New Roman" w:hAnsi="Times New Roman" w:cs="Times New Roman"/>
          <w:sz w:val="24"/>
          <w:szCs w:val="24"/>
        </w:rPr>
        <w:t xml:space="preserve">) of West Bengal, India. </w:t>
      </w:r>
      <w:r w:rsidRPr="00AD4BD4">
        <w:rPr>
          <w:rFonts w:ascii="Times New Roman" w:eastAsia="Times New Roman" w:hAnsi="Times New Roman" w:cs="Times New Roman"/>
          <w:i/>
          <w:iCs/>
          <w:sz w:val="24"/>
          <w:szCs w:val="24"/>
        </w:rPr>
        <w:t>Journal of Threatened Taxa, 15</w:t>
      </w:r>
      <w:r w:rsidRPr="00AD4BD4">
        <w:rPr>
          <w:rFonts w:ascii="Times New Roman" w:eastAsia="Times New Roman" w:hAnsi="Times New Roman" w:cs="Times New Roman"/>
          <w:sz w:val="24"/>
          <w:szCs w:val="24"/>
        </w:rPr>
        <w:t xml:space="preserve">(10), 24032–24042. </w:t>
      </w:r>
      <w:hyperlink r:id="rId8" w:history="1">
        <w:r w:rsidRPr="00AD4BD4">
          <w:rPr>
            <w:rFonts w:ascii="Times New Roman" w:eastAsia="Times New Roman" w:hAnsi="Times New Roman" w:cs="Times New Roman"/>
            <w:color w:val="0000FF"/>
            <w:sz w:val="24"/>
            <w:szCs w:val="24"/>
            <w:u w:val="single"/>
          </w:rPr>
          <w:t>https://doi.org/10.11609/jott.8595.15.10.24032-24042</w:t>
        </w:r>
      </w:hyperlink>
    </w:p>
    <w:p w14:paraId="5D44D502" w14:textId="68D3564E"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Dudgeon, D., Arthington, A. H., Gessner, M. O., Kawabata, Z.-I., Knowler, D. J., Lévêque, C., Naiman, R. J., Prieur-Richard, A.-H., Soto, D., Stiassny, M. L. J., &amp; Sullivan, C. A. (2006). Freshwater biodiversity: Importance, threats, status and conservation challenges. </w:t>
      </w:r>
      <w:r w:rsidRPr="00AD4BD4">
        <w:rPr>
          <w:rFonts w:ascii="Times New Roman" w:eastAsia="Times New Roman" w:hAnsi="Times New Roman" w:cs="Times New Roman"/>
          <w:i/>
          <w:iCs/>
          <w:sz w:val="24"/>
          <w:szCs w:val="24"/>
        </w:rPr>
        <w:t>Biological Reviews, 81</w:t>
      </w:r>
      <w:r w:rsidRPr="00AD4BD4">
        <w:rPr>
          <w:rFonts w:ascii="Times New Roman" w:eastAsia="Times New Roman" w:hAnsi="Times New Roman" w:cs="Times New Roman"/>
          <w:sz w:val="24"/>
          <w:szCs w:val="24"/>
        </w:rPr>
        <w:t xml:space="preserve">(2), 163–182. </w:t>
      </w:r>
      <w:hyperlink r:id="rId9" w:history="1">
        <w:r w:rsidRPr="00AD4BD4">
          <w:rPr>
            <w:rFonts w:ascii="Times New Roman" w:eastAsia="Times New Roman" w:hAnsi="Times New Roman" w:cs="Times New Roman"/>
            <w:color w:val="0000FF"/>
            <w:sz w:val="24"/>
            <w:szCs w:val="24"/>
            <w:u w:val="single"/>
          </w:rPr>
          <w:t>https://doi.org/10.1017/S1464793105006950</w:t>
        </w:r>
      </w:hyperlink>
    </w:p>
    <w:p w14:paraId="34ACA58A" w14:textId="0EF9DCAC"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Jayaram, K. C. (1999). </w:t>
      </w:r>
      <w:r w:rsidRPr="00AD4BD4">
        <w:rPr>
          <w:rFonts w:ascii="Times New Roman" w:eastAsia="Times New Roman" w:hAnsi="Times New Roman" w:cs="Times New Roman"/>
          <w:i/>
          <w:iCs/>
          <w:sz w:val="24"/>
          <w:szCs w:val="24"/>
        </w:rPr>
        <w:t>The freshwater fishes of the Indian region</w:t>
      </w:r>
      <w:r w:rsidRPr="00AD4BD4">
        <w:rPr>
          <w:rFonts w:ascii="Times New Roman" w:eastAsia="Times New Roman" w:hAnsi="Times New Roman" w:cs="Times New Roman"/>
          <w:sz w:val="24"/>
          <w:szCs w:val="24"/>
        </w:rPr>
        <w:t xml:space="preserve">. Narendra Publishing House. </w:t>
      </w:r>
    </w:p>
    <w:p w14:paraId="5E57639E" w14:textId="1C7DF6FD"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proofErr w:type="spellStart"/>
      <w:r w:rsidRPr="00AD4BD4">
        <w:rPr>
          <w:rFonts w:ascii="Times New Roman" w:eastAsia="Times New Roman" w:hAnsi="Times New Roman" w:cs="Times New Roman"/>
          <w:sz w:val="24"/>
          <w:szCs w:val="24"/>
        </w:rPr>
        <w:t>Katwate</w:t>
      </w:r>
      <w:proofErr w:type="spellEnd"/>
      <w:r w:rsidRPr="00AD4BD4">
        <w:rPr>
          <w:rFonts w:ascii="Times New Roman" w:eastAsia="Times New Roman" w:hAnsi="Times New Roman" w:cs="Times New Roman"/>
          <w:sz w:val="24"/>
          <w:szCs w:val="24"/>
        </w:rPr>
        <w:t xml:space="preserve">, U., Raut, R., &amp; Advani, S. (2012). An overview of fish fauna of Raigad District, northern Western Ghats, India. </w:t>
      </w:r>
      <w:r w:rsidRPr="00AD4BD4">
        <w:rPr>
          <w:rFonts w:ascii="Times New Roman" w:eastAsia="Times New Roman" w:hAnsi="Times New Roman" w:cs="Times New Roman"/>
          <w:i/>
          <w:iCs/>
          <w:sz w:val="24"/>
          <w:szCs w:val="24"/>
        </w:rPr>
        <w:t>Journal of Threatened Taxa, 4</w:t>
      </w:r>
      <w:r w:rsidRPr="00AD4BD4">
        <w:rPr>
          <w:rFonts w:ascii="Times New Roman" w:eastAsia="Times New Roman" w:hAnsi="Times New Roman" w:cs="Times New Roman"/>
          <w:sz w:val="24"/>
          <w:szCs w:val="24"/>
        </w:rPr>
        <w:t xml:space="preserve">(5), 2569–2577. </w:t>
      </w:r>
      <w:hyperlink r:id="rId10" w:history="1">
        <w:r w:rsidRPr="00AD4BD4">
          <w:rPr>
            <w:rFonts w:ascii="Times New Roman" w:eastAsia="Times New Roman" w:hAnsi="Times New Roman" w:cs="Times New Roman"/>
            <w:color w:val="0000FF"/>
            <w:sz w:val="24"/>
            <w:szCs w:val="24"/>
            <w:u w:val="single"/>
          </w:rPr>
          <w:t>https://doi.org/10.11609/JoTT.o2760.2569-77</w:t>
        </w:r>
      </w:hyperlink>
    </w:p>
    <w:p w14:paraId="59957EFC" w14:textId="717A5C12"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Knight, J. D. M., &amp; Kumar, R. G. (2015). A review of the species of </w:t>
      </w:r>
      <w:proofErr w:type="spellStart"/>
      <w:r w:rsidRPr="00AD4BD4">
        <w:rPr>
          <w:rFonts w:ascii="Times New Roman" w:eastAsia="Times New Roman" w:hAnsi="Times New Roman" w:cs="Times New Roman"/>
          <w:i/>
          <w:iCs/>
          <w:sz w:val="24"/>
          <w:szCs w:val="24"/>
        </w:rPr>
        <w:t>Oreichthys</w:t>
      </w:r>
      <w:proofErr w:type="spellEnd"/>
      <w:r w:rsidRPr="00AD4BD4">
        <w:rPr>
          <w:rFonts w:ascii="Times New Roman" w:eastAsia="Times New Roman" w:hAnsi="Times New Roman" w:cs="Times New Roman"/>
          <w:sz w:val="24"/>
          <w:szCs w:val="24"/>
        </w:rPr>
        <w:t xml:space="preserve"> (Teleostei: </w:t>
      </w:r>
      <w:proofErr w:type="spellStart"/>
      <w:r w:rsidRPr="00AD4BD4">
        <w:rPr>
          <w:rFonts w:ascii="Times New Roman" w:eastAsia="Times New Roman" w:hAnsi="Times New Roman" w:cs="Times New Roman"/>
          <w:sz w:val="24"/>
          <w:szCs w:val="24"/>
        </w:rPr>
        <w:t>Cyprinidae</w:t>
      </w:r>
      <w:proofErr w:type="spellEnd"/>
      <w:r w:rsidRPr="00AD4BD4">
        <w:rPr>
          <w:rFonts w:ascii="Times New Roman" w:eastAsia="Times New Roman" w:hAnsi="Times New Roman" w:cs="Times New Roman"/>
          <w:sz w:val="24"/>
          <w:szCs w:val="24"/>
        </w:rPr>
        <w:t xml:space="preserve">) in the Western Ghats, India. </w:t>
      </w:r>
      <w:proofErr w:type="spellStart"/>
      <w:r w:rsidRPr="00AD4BD4">
        <w:rPr>
          <w:rFonts w:ascii="Times New Roman" w:eastAsia="Times New Roman" w:hAnsi="Times New Roman" w:cs="Times New Roman"/>
          <w:i/>
          <w:iCs/>
          <w:sz w:val="24"/>
          <w:szCs w:val="24"/>
        </w:rPr>
        <w:t>Zootaxa</w:t>
      </w:r>
      <w:proofErr w:type="spellEnd"/>
      <w:r w:rsidRPr="00AD4BD4">
        <w:rPr>
          <w:rFonts w:ascii="Times New Roman" w:eastAsia="Times New Roman" w:hAnsi="Times New Roman" w:cs="Times New Roman"/>
          <w:i/>
          <w:iCs/>
          <w:sz w:val="24"/>
          <w:szCs w:val="24"/>
        </w:rPr>
        <w:t>, 3914</w:t>
      </w:r>
      <w:r w:rsidRPr="00AD4BD4">
        <w:rPr>
          <w:rFonts w:ascii="Times New Roman" w:eastAsia="Times New Roman" w:hAnsi="Times New Roman" w:cs="Times New Roman"/>
          <w:sz w:val="24"/>
          <w:szCs w:val="24"/>
        </w:rPr>
        <w:t xml:space="preserve">(2), 157–167. </w:t>
      </w:r>
      <w:hyperlink r:id="rId11" w:history="1">
        <w:r w:rsidRPr="00AD4BD4">
          <w:rPr>
            <w:rFonts w:ascii="Times New Roman" w:eastAsia="Times New Roman" w:hAnsi="Times New Roman" w:cs="Times New Roman"/>
            <w:color w:val="0000FF"/>
            <w:sz w:val="24"/>
            <w:szCs w:val="24"/>
            <w:u w:val="single"/>
          </w:rPr>
          <w:t>https://doi.org/10.11646/zootaxa.3914.2.5</w:t>
        </w:r>
      </w:hyperlink>
    </w:p>
    <w:p w14:paraId="57357A8A" w14:textId="22937D1D"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proofErr w:type="spellStart"/>
      <w:r w:rsidRPr="00AD4BD4">
        <w:rPr>
          <w:rFonts w:ascii="Times New Roman" w:eastAsia="Times New Roman" w:hAnsi="Times New Roman" w:cs="Times New Roman"/>
          <w:sz w:val="24"/>
          <w:szCs w:val="24"/>
        </w:rPr>
        <w:lastRenderedPageBreak/>
        <w:t>Kottelat</w:t>
      </w:r>
      <w:proofErr w:type="spellEnd"/>
      <w:r w:rsidRPr="00AD4BD4">
        <w:rPr>
          <w:rFonts w:ascii="Times New Roman" w:eastAsia="Times New Roman" w:hAnsi="Times New Roman" w:cs="Times New Roman"/>
          <w:sz w:val="24"/>
          <w:szCs w:val="24"/>
        </w:rPr>
        <w:t xml:space="preserve">, M. (2013). The fishes of the inland waters of Southeast Asia: A catalogue and core bibliography of the fishes known to occur in freshwaters, mangroves and estuaries. </w:t>
      </w:r>
      <w:r w:rsidRPr="00AD4BD4">
        <w:rPr>
          <w:rFonts w:ascii="Times New Roman" w:eastAsia="Times New Roman" w:hAnsi="Times New Roman" w:cs="Times New Roman"/>
          <w:i/>
          <w:iCs/>
          <w:sz w:val="24"/>
          <w:szCs w:val="24"/>
        </w:rPr>
        <w:t>Raffles Bulletin of Zoology, Supplement No. 27</w:t>
      </w:r>
      <w:r w:rsidRPr="00AD4BD4">
        <w:rPr>
          <w:rFonts w:ascii="Times New Roman" w:eastAsia="Times New Roman" w:hAnsi="Times New Roman" w:cs="Times New Roman"/>
          <w:sz w:val="24"/>
          <w:szCs w:val="24"/>
        </w:rPr>
        <w:t xml:space="preserve">, 1–663. </w:t>
      </w:r>
      <w:r>
        <w:rPr>
          <w:highlight w:val="yellow"/>
        </w:rPr>
        <w:t xml:space="preserve"> https://lkcnhm.nus.edu.sg/volumes/supplement-no-27-2013/</w:t>
      </w:r>
    </w:p>
    <w:p w14:paraId="39AAD6AD" w14:textId="166A95A4"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Kumbar, S. M., Jadhav, S. S., Lad, S. B., </w:t>
      </w:r>
      <w:proofErr w:type="spellStart"/>
      <w:r w:rsidRPr="00AD4BD4">
        <w:rPr>
          <w:rFonts w:ascii="Times New Roman" w:eastAsia="Times New Roman" w:hAnsi="Times New Roman" w:cs="Times New Roman"/>
          <w:sz w:val="24"/>
          <w:szCs w:val="24"/>
        </w:rPr>
        <w:t>Ghadage</w:t>
      </w:r>
      <w:proofErr w:type="spellEnd"/>
      <w:r w:rsidRPr="00AD4BD4">
        <w:rPr>
          <w:rFonts w:ascii="Times New Roman" w:eastAsia="Times New Roman" w:hAnsi="Times New Roman" w:cs="Times New Roman"/>
          <w:sz w:val="24"/>
          <w:szCs w:val="24"/>
        </w:rPr>
        <w:t xml:space="preserve">, A. B., Patil, S. S., &amp; Shankar, C. S. (2021). On the freshwater fish fauna of Krishna River, </w:t>
      </w:r>
      <w:proofErr w:type="spellStart"/>
      <w:r w:rsidRPr="00AD4BD4">
        <w:rPr>
          <w:rFonts w:ascii="Times New Roman" w:eastAsia="Times New Roman" w:hAnsi="Times New Roman" w:cs="Times New Roman"/>
          <w:sz w:val="24"/>
          <w:szCs w:val="24"/>
        </w:rPr>
        <w:t>Sangli</w:t>
      </w:r>
      <w:proofErr w:type="spellEnd"/>
      <w:r w:rsidRPr="00AD4BD4">
        <w:rPr>
          <w:rFonts w:ascii="Times New Roman" w:eastAsia="Times New Roman" w:hAnsi="Times New Roman" w:cs="Times New Roman"/>
          <w:sz w:val="24"/>
          <w:szCs w:val="24"/>
        </w:rPr>
        <w:t xml:space="preserve"> District, Maharashtra, India. </w:t>
      </w:r>
      <w:r w:rsidRPr="00AD4BD4">
        <w:rPr>
          <w:rFonts w:ascii="Times New Roman" w:eastAsia="Times New Roman" w:hAnsi="Times New Roman" w:cs="Times New Roman"/>
          <w:i/>
          <w:iCs/>
          <w:sz w:val="24"/>
          <w:szCs w:val="24"/>
        </w:rPr>
        <w:t>Journal of Threatened Taxa, 13</w:t>
      </w:r>
      <w:r w:rsidRPr="00AD4BD4">
        <w:rPr>
          <w:rFonts w:ascii="Times New Roman" w:eastAsia="Times New Roman" w:hAnsi="Times New Roman" w:cs="Times New Roman"/>
          <w:sz w:val="24"/>
          <w:szCs w:val="24"/>
        </w:rPr>
        <w:t xml:space="preserve">(8), 19093–19101. </w:t>
      </w:r>
      <w:hyperlink r:id="rId12" w:history="1">
        <w:r w:rsidRPr="00AD4BD4">
          <w:rPr>
            <w:rFonts w:ascii="Times New Roman" w:eastAsia="Times New Roman" w:hAnsi="Times New Roman" w:cs="Times New Roman"/>
            <w:color w:val="0000FF"/>
            <w:sz w:val="24"/>
            <w:szCs w:val="24"/>
            <w:u w:val="single"/>
          </w:rPr>
          <w:t>https://doi.org/10.11609/jott.6281.13.8.19093-19101</w:t>
        </w:r>
      </w:hyperlink>
    </w:p>
    <w:p w14:paraId="69FA7CD1" w14:textId="608FEAB3"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lang w:val="nl-BE"/>
        </w:rPr>
        <w:t xml:space="preserve">Kumkar, P., Kharat, S. S., Sawant, N. S., Katwate, U., &amp; Dahanukar, N. (2017). </w:t>
      </w:r>
      <w:r w:rsidRPr="00AD4BD4">
        <w:rPr>
          <w:rFonts w:ascii="Times New Roman" w:eastAsia="Times New Roman" w:hAnsi="Times New Roman" w:cs="Times New Roman"/>
          <w:sz w:val="24"/>
          <w:szCs w:val="24"/>
        </w:rPr>
        <w:t xml:space="preserve">Freshwater fish fauna of </w:t>
      </w:r>
      <w:proofErr w:type="spellStart"/>
      <w:r w:rsidRPr="00AD4BD4">
        <w:rPr>
          <w:rFonts w:ascii="Times New Roman" w:eastAsia="Times New Roman" w:hAnsi="Times New Roman" w:cs="Times New Roman"/>
          <w:sz w:val="24"/>
          <w:szCs w:val="24"/>
        </w:rPr>
        <w:t>Hiranyakeshi</w:t>
      </w:r>
      <w:proofErr w:type="spellEnd"/>
      <w:r w:rsidRPr="00AD4BD4">
        <w:rPr>
          <w:rFonts w:ascii="Times New Roman" w:eastAsia="Times New Roman" w:hAnsi="Times New Roman" w:cs="Times New Roman"/>
          <w:sz w:val="24"/>
          <w:szCs w:val="24"/>
        </w:rPr>
        <w:t xml:space="preserve"> River, the northern Western Ghats, India. </w:t>
      </w:r>
      <w:r w:rsidRPr="00AD4BD4">
        <w:rPr>
          <w:rFonts w:ascii="Times New Roman" w:eastAsia="Times New Roman" w:hAnsi="Times New Roman" w:cs="Times New Roman"/>
          <w:i/>
          <w:iCs/>
          <w:sz w:val="24"/>
          <w:szCs w:val="24"/>
        </w:rPr>
        <w:t>Journal of Threatened Taxa, 9</w:t>
      </w:r>
      <w:r w:rsidRPr="00AD4BD4">
        <w:rPr>
          <w:rFonts w:ascii="Times New Roman" w:eastAsia="Times New Roman" w:hAnsi="Times New Roman" w:cs="Times New Roman"/>
          <w:sz w:val="24"/>
          <w:szCs w:val="24"/>
        </w:rPr>
        <w:t xml:space="preserve">(5), 10178–10186. </w:t>
      </w:r>
      <w:hyperlink r:id="rId13" w:history="1">
        <w:r w:rsidRPr="00AD4BD4">
          <w:rPr>
            <w:rFonts w:ascii="Times New Roman" w:eastAsia="Times New Roman" w:hAnsi="Times New Roman" w:cs="Times New Roman"/>
            <w:color w:val="0000FF"/>
            <w:sz w:val="24"/>
            <w:szCs w:val="24"/>
            <w:u w:val="single"/>
          </w:rPr>
          <w:t>https://doi.org/10.11609/jott.3126.9.5.10178-10186</w:t>
        </w:r>
      </w:hyperlink>
    </w:p>
    <w:p w14:paraId="49935330" w14:textId="4811EADC"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Lal, D. M., Sreekanth, G. B., Soman, C., Ramteke, K. K., Kumar, R., &amp; Abidi, Z. J. (2020). Fish community structure as an indicator of the ecological significance: A study from Ulhas River Estuary, Western coast of India. </w:t>
      </w:r>
      <w:r w:rsidRPr="00AD4BD4">
        <w:rPr>
          <w:rFonts w:ascii="Times New Roman" w:eastAsia="Times New Roman" w:hAnsi="Times New Roman" w:cs="Times New Roman"/>
          <w:i/>
          <w:iCs/>
          <w:sz w:val="24"/>
          <w:szCs w:val="24"/>
        </w:rPr>
        <w:t>Journal of Environmental Biology, 41</w:t>
      </w:r>
      <w:r w:rsidRPr="00AD4BD4">
        <w:rPr>
          <w:rFonts w:ascii="Times New Roman" w:eastAsia="Times New Roman" w:hAnsi="Times New Roman" w:cs="Times New Roman"/>
          <w:sz w:val="24"/>
          <w:szCs w:val="24"/>
        </w:rPr>
        <w:t xml:space="preserve">(4), 745–754. </w:t>
      </w:r>
      <w:hyperlink r:id="rId14" w:history="1">
        <w:r w:rsidRPr="00AD4BD4">
          <w:rPr>
            <w:rFonts w:ascii="Times New Roman" w:eastAsia="Times New Roman" w:hAnsi="Times New Roman" w:cs="Times New Roman"/>
            <w:color w:val="0000FF"/>
            <w:sz w:val="24"/>
            <w:szCs w:val="24"/>
            <w:u w:val="single"/>
          </w:rPr>
          <w:t>https://doi.org/10.22438/jeb/41/4/MRN-1364</w:t>
        </w:r>
      </w:hyperlink>
    </w:p>
    <w:p w14:paraId="33EB3C8B" w14:textId="0F76563F"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lang w:val="nl-BE"/>
        </w:rPr>
        <w:t xml:space="preserve">Ng, H. H., &amp; Kottelat, M. (2008). </w:t>
      </w:r>
      <w:r w:rsidRPr="00AD4BD4">
        <w:rPr>
          <w:rFonts w:ascii="Times New Roman" w:eastAsia="Times New Roman" w:hAnsi="Times New Roman" w:cs="Times New Roman"/>
          <w:sz w:val="24"/>
          <w:szCs w:val="24"/>
        </w:rPr>
        <w:t xml:space="preserve">The identity of </w:t>
      </w:r>
      <w:r w:rsidRPr="00AD4BD4">
        <w:rPr>
          <w:rFonts w:ascii="Times New Roman" w:eastAsia="Times New Roman" w:hAnsi="Times New Roman" w:cs="Times New Roman"/>
          <w:i/>
          <w:iCs/>
          <w:sz w:val="24"/>
          <w:szCs w:val="24"/>
        </w:rPr>
        <w:t xml:space="preserve">Clarias </w:t>
      </w:r>
      <w:proofErr w:type="spellStart"/>
      <w:r w:rsidRPr="00AD4BD4">
        <w:rPr>
          <w:rFonts w:ascii="Times New Roman" w:eastAsia="Times New Roman" w:hAnsi="Times New Roman" w:cs="Times New Roman"/>
          <w:i/>
          <w:iCs/>
          <w:sz w:val="24"/>
          <w:szCs w:val="24"/>
        </w:rPr>
        <w:t>batrachus</w:t>
      </w:r>
      <w:proofErr w:type="spellEnd"/>
      <w:r w:rsidRPr="00AD4BD4">
        <w:rPr>
          <w:rFonts w:ascii="Times New Roman" w:eastAsia="Times New Roman" w:hAnsi="Times New Roman" w:cs="Times New Roman"/>
          <w:sz w:val="24"/>
          <w:szCs w:val="24"/>
        </w:rPr>
        <w:t xml:space="preserve"> (Linnaeus, 1758), with the designation of a neotype (Teleostei: </w:t>
      </w:r>
      <w:proofErr w:type="spellStart"/>
      <w:r w:rsidRPr="00AD4BD4">
        <w:rPr>
          <w:rFonts w:ascii="Times New Roman" w:eastAsia="Times New Roman" w:hAnsi="Times New Roman" w:cs="Times New Roman"/>
          <w:sz w:val="24"/>
          <w:szCs w:val="24"/>
        </w:rPr>
        <w:t>Clariidae</w:t>
      </w:r>
      <w:proofErr w:type="spellEnd"/>
      <w:r w:rsidRPr="00AD4BD4">
        <w:rPr>
          <w:rFonts w:ascii="Times New Roman" w:eastAsia="Times New Roman" w:hAnsi="Times New Roman" w:cs="Times New Roman"/>
          <w:sz w:val="24"/>
          <w:szCs w:val="24"/>
        </w:rPr>
        <w:t xml:space="preserve">). </w:t>
      </w:r>
      <w:r w:rsidRPr="00AD4BD4">
        <w:rPr>
          <w:rFonts w:ascii="Times New Roman" w:eastAsia="Times New Roman" w:hAnsi="Times New Roman" w:cs="Times New Roman"/>
          <w:i/>
          <w:iCs/>
          <w:sz w:val="24"/>
          <w:szCs w:val="24"/>
        </w:rPr>
        <w:t>Zoological Journal of the Linnean Society, 153</w:t>
      </w:r>
      <w:r w:rsidRPr="00AD4BD4">
        <w:rPr>
          <w:rFonts w:ascii="Times New Roman" w:eastAsia="Times New Roman" w:hAnsi="Times New Roman" w:cs="Times New Roman"/>
          <w:sz w:val="24"/>
          <w:szCs w:val="24"/>
        </w:rPr>
        <w:t xml:space="preserve">(4), 725–732. </w:t>
      </w:r>
      <w:hyperlink r:id="rId15" w:history="1">
        <w:r w:rsidRPr="00AD4BD4">
          <w:rPr>
            <w:rFonts w:ascii="Times New Roman" w:eastAsia="Times New Roman" w:hAnsi="Times New Roman" w:cs="Times New Roman"/>
            <w:color w:val="0000FF"/>
            <w:sz w:val="24"/>
            <w:szCs w:val="24"/>
            <w:u w:val="single"/>
          </w:rPr>
          <w:t>https://doi.org/10.1111/j.1096-3642.2008.00391.x</w:t>
        </w:r>
      </w:hyperlink>
    </w:p>
    <w:p w14:paraId="627E6DBF" w14:textId="232E013D"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t xml:space="preserve">Pethiyagoda, R., Meegaskumbura, M., &amp; Maduwage, K. (2012). A synopsis of the South Asian fishes referred to </w:t>
      </w:r>
      <w:r>
        <w:rPr>
          <w:i/>
        </w:rPr>
        <w:t>Puntius</w:t>
      </w:r>
      <w:r>
        <w:t xml:space="preserve"> (Pisces: Cyprinidae). </w:t>
      </w:r>
      <w:r>
        <w:rPr>
          <w:i/>
        </w:rPr>
        <w:t>Ichthyological Exploration of Freshwaters, 23</w:t>
      </w:r>
      <w:r>
        <w:t xml:space="preserve">(1), 69–95. </w:t>
      </w:r>
      <w:r>
        <w:rPr>
          <w:highlight w:val="yellow"/>
        </w:rPr>
        <w:t>https://pfeil-verlag.de/en/publications/ichthyological-exploration-of-freshwaters-volume-23-2012/</w:t>
      </w:r>
    </w:p>
    <w:p w14:paraId="27451CA5" w14:textId="0E595219"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Reid, A. J., Carlson, A. K., Creed, I. F., Eliason, E. J., Gell, P. A., Johnson, P. T. J., Kidd, K. A., MacCormack, T. J., Olden, J. D., Ormerod, S. J., </w:t>
      </w:r>
      <w:proofErr w:type="spellStart"/>
      <w:r w:rsidRPr="00AD4BD4">
        <w:rPr>
          <w:rFonts w:ascii="Times New Roman" w:eastAsia="Times New Roman" w:hAnsi="Times New Roman" w:cs="Times New Roman"/>
          <w:sz w:val="24"/>
          <w:szCs w:val="24"/>
        </w:rPr>
        <w:t>Smol</w:t>
      </w:r>
      <w:proofErr w:type="spellEnd"/>
      <w:r w:rsidRPr="00AD4BD4">
        <w:rPr>
          <w:rFonts w:ascii="Times New Roman" w:eastAsia="Times New Roman" w:hAnsi="Times New Roman" w:cs="Times New Roman"/>
          <w:sz w:val="24"/>
          <w:szCs w:val="24"/>
        </w:rPr>
        <w:t xml:space="preserve">, J. P., Taylor, W. W., </w:t>
      </w:r>
      <w:proofErr w:type="spellStart"/>
      <w:r w:rsidRPr="00AD4BD4">
        <w:rPr>
          <w:rFonts w:ascii="Times New Roman" w:eastAsia="Times New Roman" w:hAnsi="Times New Roman" w:cs="Times New Roman"/>
          <w:sz w:val="24"/>
          <w:szCs w:val="24"/>
        </w:rPr>
        <w:t>Tockner</w:t>
      </w:r>
      <w:proofErr w:type="spellEnd"/>
      <w:r w:rsidRPr="00AD4BD4">
        <w:rPr>
          <w:rFonts w:ascii="Times New Roman" w:eastAsia="Times New Roman" w:hAnsi="Times New Roman" w:cs="Times New Roman"/>
          <w:sz w:val="24"/>
          <w:szCs w:val="24"/>
        </w:rPr>
        <w:t xml:space="preserve">, K., </w:t>
      </w:r>
      <w:proofErr w:type="spellStart"/>
      <w:r w:rsidRPr="00AD4BD4">
        <w:rPr>
          <w:rFonts w:ascii="Times New Roman" w:eastAsia="Times New Roman" w:hAnsi="Times New Roman" w:cs="Times New Roman"/>
          <w:sz w:val="24"/>
          <w:szCs w:val="24"/>
        </w:rPr>
        <w:t>Vermaire</w:t>
      </w:r>
      <w:proofErr w:type="spellEnd"/>
      <w:r w:rsidRPr="00AD4BD4">
        <w:rPr>
          <w:rFonts w:ascii="Times New Roman" w:eastAsia="Times New Roman" w:hAnsi="Times New Roman" w:cs="Times New Roman"/>
          <w:sz w:val="24"/>
          <w:szCs w:val="24"/>
        </w:rPr>
        <w:t xml:space="preserve">, J. C., Dudgeon, D., &amp; Cooke, S. J. (2019). Emerging threats and persistent conservation challenges for freshwater biodiversity. </w:t>
      </w:r>
      <w:r w:rsidRPr="00AD4BD4">
        <w:rPr>
          <w:rFonts w:ascii="Times New Roman" w:eastAsia="Times New Roman" w:hAnsi="Times New Roman" w:cs="Times New Roman"/>
          <w:i/>
          <w:iCs/>
          <w:sz w:val="24"/>
          <w:szCs w:val="24"/>
        </w:rPr>
        <w:t>Biological Reviews, 94</w:t>
      </w:r>
      <w:r w:rsidRPr="00AD4BD4">
        <w:rPr>
          <w:rFonts w:ascii="Times New Roman" w:eastAsia="Times New Roman" w:hAnsi="Times New Roman" w:cs="Times New Roman"/>
          <w:sz w:val="24"/>
          <w:szCs w:val="24"/>
        </w:rPr>
        <w:t xml:space="preserve">(3), 849–873. </w:t>
      </w:r>
      <w:hyperlink r:id="rId17" w:history="1">
        <w:r w:rsidRPr="00AD4BD4">
          <w:rPr>
            <w:rFonts w:ascii="Times New Roman" w:eastAsia="Times New Roman" w:hAnsi="Times New Roman" w:cs="Times New Roman"/>
            <w:color w:val="0000FF"/>
            <w:sz w:val="24"/>
            <w:szCs w:val="24"/>
            <w:u w:val="single"/>
          </w:rPr>
          <w:t>https://doi.org/10.1111/brv.12480</w:t>
        </w:r>
      </w:hyperlink>
    </w:p>
    <w:p w14:paraId="21689AC5" w14:textId="53E24FC5"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Sayer, C. A., Fernando, E., Jimenez, R. R., Macfarlane, N. B. W., </w:t>
      </w:r>
      <w:proofErr w:type="spellStart"/>
      <w:r w:rsidRPr="00AD4BD4">
        <w:rPr>
          <w:rFonts w:ascii="Times New Roman" w:eastAsia="Times New Roman" w:hAnsi="Times New Roman" w:cs="Times New Roman"/>
          <w:sz w:val="24"/>
          <w:szCs w:val="24"/>
        </w:rPr>
        <w:t>Rapacciuolo</w:t>
      </w:r>
      <w:proofErr w:type="spellEnd"/>
      <w:r w:rsidRPr="00AD4BD4">
        <w:rPr>
          <w:rFonts w:ascii="Times New Roman" w:eastAsia="Times New Roman" w:hAnsi="Times New Roman" w:cs="Times New Roman"/>
          <w:sz w:val="24"/>
          <w:szCs w:val="24"/>
        </w:rPr>
        <w:t xml:space="preserve">, G., Böhm, M., Brooks, T. M., Contreras-MacBeath, T., Cox, N. A., Harrison, I., Hoffmann, M., Jenkins, R., Smith, K. G., Vié, J.-C., Abbott, J. C., Allen, D. J., Allen, G. R., Barrios, V., Boudot, J.-P., … </w:t>
      </w:r>
      <w:proofErr w:type="spellStart"/>
      <w:r w:rsidRPr="00AD4BD4">
        <w:rPr>
          <w:rFonts w:ascii="Times New Roman" w:eastAsia="Times New Roman" w:hAnsi="Times New Roman" w:cs="Times New Roman"/>
          <w:sz w:val="24"/>
          <w:szCs w:val="24"/>
        </w:rPr>
        <w:t>Darwall</w:t>
      </w:r>
      <w:proofErr w:type="spellEnd"/>
      <w:r w:rsidRPr="00AD4BD4">
        <w:rPr>
          <w:rFonts w:ascii="Times New Roman" w:eastAsia="Times New Roman" w:hAnsi="Times New Roman" w:cs="Times New Roman"/>
          <w:sz w:val="24"/>
          <w:szCs w:val="24"/>
        </w:rPr>
        <w:t xml:space="preserve">, W. R. T. (2025). One-quarter of freshwater fauna threatened with extinction. </w:t>
      </w:r>
      <w:r w:rsidRPr="00AD4BD4">
        <w:rPr>
          <w:rFonts w:ascii="Times New Roman" w:eastAsia="Times New Roman" w:hAnsi="Times New Roman" w:cs="Times New Roman"/>
          <w:i/>
          <w:iCs/>
          <w:sz w:val="24"/>
          <w:szCs w:val="24"/>
        </w:rPr>
        <w:t>Nature, 638</w:t>
      </w:r>
      <w:r w:rsidRPr="00AD4BD4">
        <w:rPr>
          <w:rFonts w:ascii="Times New Roman" w:eastAsia="Times New Roman" w:hAnsi="Times New Roman" w:cs="Times New Roman"/>
          <w:sz w:val="24"/>
          <w:szCs w:val="24"/>
        </w:rPr>
        <w:t xml:space="preserve">(8049), 138–145. </w:t>
      </w:r>
      <w:hyperlink r:id="rId18" w:history="1">
        <w:r w:rsidRPr="00AD4BD4">
          <w:rPr>
            <w:rFonts w:ascii="Times New Roman" w:eastAsia="Times New Roman" w:hAnsi="Times New Roman" w:cs="Times New Roman"/>
            <w:color w:val="0000FF"/>
            <w:sz w:val="24"/>
            <w:szCs w:val="24"/>
            <w:u w:val="single"/>
          </w:rPr>
          <w:t>https://doi.org/10.1038/s41586-024-08375-z</w:t>
        </w:r>
      </w:hyperlink>
    </w:p>
    <w:p w14:paraId="45062D37" w14:textId="0F339815" w:rsidR="00AD4BD4" w:rsidRPr="00AD4BD4" w:rsidRDefault="00AD4BD4" w:rsidP="00AD4BD4">
      <w:pPr>
        <w:spacing w:after="0" w:line="240" w:lineRule="auto"/>
        <w:ind w:left="540" w:hanging="540"/>
        <w:jc w:val="both"/>
        <w:rPr>
          <w:rFonts w:ascii="Times New Roman" w:eastAsia="Times New Roman" w:hAnsi="Times New Roman" w:cs="Times New Roman"/>
          <w:sz w:val="24"/>
          <w:szCs w:val="24"/>
        </w:rPr>
      </w:pPr>
      <w:r w:rsidRPr="00AD4BD4">
        <w:rPr>
          <w:rFonts w:ascii="Times New Roman" w:eastAsia="Times New Roman" w:hAnsi="Times New Roman" w:cs="Times New Roman"/>
          <w:sz w:val="24"/>
          <w:szCs w:val="24"/>
        </w:rPr>
        <w:t xml:space="preserve">Talwar, P. K., &amp; </w:t>
      </w:r>
      <w:proofErr w:type="spellStart"/>
      <w:r w:rsidRPr="00AD4BD4">
        <w:rPr>
          <w:rFonts w:ascii="Times New Roman" w:eastAsia="Times New Roman" w:hAnsi="Times New Roman" w:cs="Times New Roman"/>
          <w:sz w:val="24"/>
          <w:szCs w:val="24"/>
        </w:rPr>
        <w:t>Jhingran</w:t>
      </w:r>
      <w:proofErr w:type="spellEnd"/>
      <w:r w:rsidRPr="00AD4BD4">
        <w:rPr>
          <w:rFonts w:ascii="Times New Roman" w:eastAsia="Times New Roman" w:hAnsi="Times New Roman" w:cs="Times New Roman"/>
          <w:sz w:val="24"/>
          <w:szCs w:val="24"/>
        </w:rPr>
        <w:t xml:space="preserve">, A. G. (1991). </w:t>
      </w:r>
      <w:r w:rsidRPr="00AD4BD4">
        <w:rPr>
          <w:rFonts w:ascii="Times New Roman" w:eastAsia="Times New Roman" w:hAnsi="Times New Roman" w:cs="Times New Roman"/>
          <w:i/>
          <w:iCs/>
          <w:sz w:val="24"/>
          <w:szCs w:val="24"/>
        </w:rPr>
        <w:t>Inland fishes of India and adjacent countries</w:t>
      </w:r>
      <w:r w:rsidRPr="00AD4BD4">
        <w:rPr>
          <w:rFonts w:ascii="Times New Roman" w:eastAsia="Times New Roman" w:hAnsi="Times New Roman" w:cs="Times New Roman"/>
          <w:sz w:val="24"/>
          <w:szCs w:val="24"/>
        </w:rPr>
        <w:t xml:space="preserve"> (Vols. 1–2). Oxford &amp; IBH Publishing Company. </w:t>
      </w:r>
    </w:p>
    <w:p w14:paraId="53E442E5" w14:textId="5458CE18" w:rsidR="005F5B1D" w:rsidRPr="003F7F9E" w:rsidRDefault="00AD4BD4" w:rsidP="00AD4BD4">
      <w:pPr>
        <w:spacing w:after="100" w:line="252" w:lineRule="auto"/>
        <w:ind w:left="540" w:hanging="540"/>
        <w:jc w:val="both"/>
      </w:pPr>
      <w:r w:rsidRPr="00AD4BD4">
        <w:rPr>
          <w:rFonts w:ascii="Times New Roman" w:eastAsia="Times New Roman" w:hAnsi="Times New Roman" w:cs="Times New Roman"/>
          <w:sz w:val="24"/>
          <w:szCs w:val="24"/>
        </w:rPr>
        <w:t xml:space="preserve">Wanjari, R. N., Shah, T. H., </w:t>
      </w:r>
      <w:proofErr w:type="spellStart"/>
      <w:r w:rsidRPr="00AD4BD4">
        <w:rPr>
          <w:rFonts w:ascii="Times New Roman" w:eastAsia="Times New Roman" w:hAnsi="Times New Roman" w:cs="Times New Roman"/>
          <w:sz w:val="24"/>
          <w:szCs w:val="24"/>
        </w:rPr>
        <w:t>Telvekar</w:t>
      </w:r>
      <w:proofErr w:type="spellEnd"/>
      <w:r w:rsidRPr="00AD4BD4">
        <w:rPr>
          <w:rFonts w:ascii="Times New Roman" w:eastAsia="Times New Roman" w:hAnsi="Times New Roman" w:cs="Times New Roman"/>
          <w:sz w:val="24"/>
          <w:szCs w:val="24"/>
        </w:rPr>
        <w:t xml:space="preserve">, P., Bhat, F. A., Ramteke, K. K., Ahmad, I., </w:t>
      </w:r>
      <w:proofErr w:type="spellStart"/>
      <w:r w:rsidRPr="00AD4BD4">
        <w:rPr>
          <w:rFonts w:ascii="Times New Roman" w:eastAsia="Times New Roman" w:hAnsi="Times New Roman" w:cs="Times New Roman"/>
          <w:sz w:val="24"/>
          <w:szCs w:val="24"/>
        </w:rPr>
        <w:t>Bharda</w:t>
      </w:r>
      <w:proofErr w:type="spellEnd"/>
      <w:r w:rsidRPr="00AD4BD4">
        <w:rPr>
          <w:rFonts w:ascii="Times New Roman" w:eastAsia="Times New Roman" w:hAnsi="Times New Roman" w:cs="Times New Roman"/>
          <w:sz w:val="24"/>
          <w:szCs w:val="24"/>
        </w:rPr>
        <w:t xml:space="preserve">, S., &amp; Mathialagan, D. (2026). Fish catch composition, diversity, and conservation status in the lower reaches of the unexplored tropical Wainganga River, eastern Maharashtra, India. </w:t>
      </w:r>
      <w:r w:rsidRPr="00AD4BD4">
        <w:rPr>
          <w:rFonts w:ascii="Times New Roman" w:eastAsia="Times New Roman" w:hAnsi="Times New Roman" w:cs="Times New Roman"/>
          <w:i/>
          <w:iCs/>
          <w:sz w:val="24"/>
          <w:szCs w:val="24"/>
        </w:rPr>
        <w:t>Fisheries Management and Ecology, 33</w:t>
      </w:r>
      <w:r w:rsidRPr="00AD4BD4">
        <w:rPr>
          <w:rFonts w:ascii="Times New Roman" w:eastAsia="Times New Roman" w:hAnsi="Times New Roman" w:cs="Times New Roman"/>
          <w:sz w:val="24"/>
          <w:szCs w:val="24"/>
        </w:rPr>
        <w:t xml:space="preserve">(2), 298–326. </w:t>
      </w:r>
      <w:hyperlink r:id="rId19" w:history="1">
        <w:r w:rsidRPr="00AD4BD4">
          <w:rPr>
            <w:rFonts w:ascii="Times New Roman" w:eastAsia="Times New Roman" w:hAnsi="Times New Roman" w:cs="Times New Roman"/>
            <w:color w:val="0000FF"/>
            <w:sz w:val="24"/>
            <w:szCs w:val="24"/>
            <w:u w:val="single"/>
          </w:rPr>
          <w:t>https://doi.org/10.1111/fme.70024</w:t>
        </w:r>
      </w:hyperlink>
    </w:p>
    <w:sectPr w:rsidR="005F5B1D" w:rsidRPr="003F7F9E"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E73D1F"/>
    <w:multiLevelType w:val="hybridMultilevel"/>
    <w:tmpl w:val="BFE434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E27376"/>
    <w:multiLevelType w:val="hybridMultilevel"/>
    <w:tmpl w:val="ABAEA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2465599">
    <w:abstractNumId w:val="8"/>
  </w:num>
  <w:num w:numId="2" w16cid:durableId="809521267">
    <w:abstractNumId w:val="6"/>
  </w:num>
  <w:num w:numId="3" w16cid:durableId="1814714288">
    <w:abstractNumId w:val="5"/>
  </w:num>
  <w:num w:numId="4" w16cid:durableId="1783574962">
    <w:abstractNumId w:val="4"/>
  </w:num>
  <w:num w:numId="5" w16cid:durableId="449789466">
    <w:abstractNumId w:val="7"/>
  </w:num>
  <w:num w:numId="6" w16cid:durableId="1026833884">
    <w:abstractNumId w:val="3"/>
  </w:num>
  <w:num w:numId="7" w16cid:durableId="1980189055">
    <w:abstractNumId w:val="2"/>
  </w:num>
  <w:num w:numId="8" w16cid:durableId="2111006437">
    <w:abstractNumId w:val="1"/>
  </w:num>
  <w:num w:numId="9" w16cid:durableId="545684468">
    <w:abstractNumId w:val="0"/>
  </w:num>
  <w:num w:numId="10" w16cid:durableId="1948079179">
    <w:abstractNumId w:val="10"/>
  </w:num>
  <w:num w:numId="11" w16cid:durableId="9594550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ztTQxMjYxMbY0MjNS0lEKTi0uzszPAykwqgUAThviVywAAAA="/>
  </w:docVars>
  <w:rsids>
    <w:rsidRoot w:val="00B47730"/>
    <w:rsid w:val="00034616"/>
    <w:rsid w:val="0006063C"/>
    <w:rsid w:val="0015074B"/>
    <w:rsid w:val="0029639D"/>
    <w:rsid w:val="002C3E6B"/>
    <w:rsid w:val="00326F90"/>
    <w:rsid w:val="003F7F9E"/>
    <w:rsid w:val="00425D51"/>
    <w:rsid w:val="00506803"/>
    <w:rsid w:val="005D7F54"/>
    <w:rsid w:val="005F5B1D"/>
    <w:rsid w:val="006238E7"/>
    <w:rsid w:val="00691076"/>
    <w:rsid w:val="0076599A"/>
    <w:rsid w:val="007F5861"/>
    <w:rsid w:val="00936CA3"/>
    <w:rsid w:val="00AA1D8D"/>
    <w:rsid w:val="00AD4BD4"/>
    <w:rsid w:val="00B47730"/>
    <w:rsid w:val="00CB0664"/>
    <w:rsid w:val="00FA6E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A824C6"/>
  <w14:defaultImageDpi w14:val="300"/>
  <w15:docId w15:val="{4F92B8D9-11B7-49ED-9995-2EBA9D18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609/jott.8595.15.10.24032-24042" TargetMode="External"/><Relationship Id="rId13" Type="http://schemas.openxmlformats.org/officeDocument/2006/relationships/hyperlink" Target="https://doi.org/10.11609/jott.3126.9.5.10178-10186" TargetMode="External"/><Relationship Id="rId18" Type="http://schemas.openxmlformats.org/officeDocument/2006/relationships/hyperlink" Target="https://doi.org/10.1038/s41586-024-08375-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doi.org/10.55863/ijees.2025.0727" TargetMode="External"/><Relationship Id="rId12" Type="http://schemas.openxmlformats.org/officeDocument/2006/relationships/hyperlink" Target="https://doi.org/10.11609/jott.6281.13.8.19093-19101" TargetMode="External"/><Relationship Id="rId17" Type="http://schemas.openxmlformats.org/officeDocument/2006/relationships/hyperlink" Target="https://doi.org/10.1111/brv.12480" TargetMode="External"/><Relationship Id="rId2" Type="http://schemas.openxmlformats.org/officeDocument/2006/relationships/numbering" Target="numbering.xml"/><Relationship Id="rId16" Type="http://schemas.openxmlformats.org/officeDocument/2006/relationships/hyperlink" Target="https://pfeil-verlag.de/en/publications/ichthyological-exploration-of-freshwaters-volume-23-2012/?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1646/zootaxa.3914.2.5" TargetMode="External"/><Relationship Id="rId5" Type="http://schemas.openxmlformats.org/officeDocument/2006/relationships/webSettings" Target="webSettings.xml"/><Relationship Id="rId15" Type="http://schemas.openxmlformats.org/officeDocument/2006/relationships/hyperlink" Target="https://doi.org/10.1111/j.1096-3642.2008.00391.x" TargetMode="External"/><Relationship Id="rId10" Type="http://schemas.openxmlformats.org/officeDocument/2006/relationships/hyperlink" Target="https://doi.org/10.11609/JoTT.o2760.2569-77" TargetMode="External"/><Relationship Id="rId19" Type="http://schemas.openxmlformats.org/officeDocument/2006/relationships/hyperlink" Target="https://doi.org/10.1111/fme.70024" TargetMode="External"/><Relationship Id="rId4" Type="http://schemas.openxmlformats.org/officeDocument/2006/relationships/settings" Target="settings.xml"/><Relationship Id="rId9" Type="http://schemas.openxmlformats.org/officeDocument/2006/relationships/hyperlink" Target="https://doi.org/10.1017/S1464793105006950" TargetMode="External"/><Relationship Id="rId14" Type="http://schemas.openxmlformats.org/officeDocument/2006/relationships/hyperlink" Target="https://doi.org/10.22438/jeb/41/4/MRN-1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FC2FE-8950-4CB9-8588-2CDDB310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3417</Words>
  <Characters>19480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9</cp:revision>
  <dcterms:created xsi:type="dcterms:W3CDTF">2013-12-23T23:15:00Z</dcterms:created>
  <dcterms:modified xsi:type="dcterms:W3CDTF">2026-09-14T08:28:00Z</dcterms:modified>
  <cp:category/>
</cp:coreProperties>
</file>