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A17503" w14:textId="1812D49A" w:rsidR="00E67448" w:rsidRPr="00FD18A1" w:rsidRDefault="00E67448">
      <w:pPr>
        <w:jc w:val="center"/>
        <w:rPr>
          <w:b/>
          <w:color w:val="000000"/>
          <w:sz w:val="24"/>
          <w:szCs w:val="24"/>
        </w:rPr>
      </w:pPr>
      <w:r w:rsidRPr="00FD18A1">
        <w:rPr>
          <w:b/>
          <w:color w:val="000000"/>
          <w:sz w:val="24"/>
          <w:szCs w:val="24"/>
        </w:rPr>
        <w:t xml:space="preserve">Adoption, Discontinuation and Correlates of Artificial Insemination in Goat Breeding in the Greater </w:t>
      </w:r>
      <w:proofErr w:type="spellStart"/>
      <w:r w:rsidRPr="00FD18A1">
        <w:rPr>
          <w:b/>
          <w:color w:val="000000"/>
          <w:sz w:val="24"/>
          <w:szCs w:val="24"/>
        </w:rPr>
        <w:t>Kamrup</w:t>
      </w:r>
      <w:proofErr w:type="spellEnd"/>
      <w:r w:rsidRPr="00FD18A1">
        <w:rPr>
          <w:b/>
          <w:color w:val="000000"/>
          <w:sz w:val="24"/>
          <w:szCs w:val="24"/>
        </w:rPr>
        <w:t xml:space="preserve"> Area, Assam, India</w:t>
      </w:r>
    </w:p>
    <w:p w14:paraId="668237D4" w14:textId="77777777" w:rsidR="0061125A" w:rsidRPr="00FD18A1" w:rsidRDefault="0073356C">
      <w:pPr>
        <w:pStyle w:val="Heading1"/>
        <w:jc w:val="center"/>
        <w:rPr>
          <w:rFonts w:ascii="Times New Roman" w:eastAsia="Times New Roman" w:hAnsi="Times New Roman" w:cs="Times New Roman"/>
          <w:color w:val="000000"/>
          <w:sz w:val="24"/>
          <w:szCs w:val="24"/>
        </w:rPr>
      </w:pPr>
      <w:r w:rsidRPr="00FD18A1">
        <w:rPr>
          <w:rFonts w:ascii="Times New Roman" w:eastAsia="Times New Roman" w:hAnsi="Times New Roman" w:cs="Times New Roman"/>
          <w:color w:val="000000"/>
          <w:sz w:val="24"/>
          <w:szCs w:val="24"/>
        </w:rPr>
        <w:t>ABSTRACT</w:t>
      </w:r>
    </w:p>
    <w:p w14:paraId="279B58F4" w14:textId="1CAEFC95" w:rsidR="0061125A" w:rsidRPr="00FD18A1" w:rsidRDefault="009660D0">
      <w:pPr>
        <w:rPr>
          <w:sz w:val="24"/>
          <w:szCs w:val="24"/>
        </w:rPr>
      </w:pPr>
      <w:r w:rsidRPr="00FD18A1">
        <w:rPr>
          <w:sz w:val="24"/>
          <w:szCs w:val="24"/>
        </w:rPr>
        <w:t xml:space="preserve">Artificial insemination (AI) can accelerate genetic improvement and reduce farmers’ dependence on breeding bucks, but its sustained use in smallholder goat-production systems remains uncertain. Stratified random sampling was used to select 100 goat farmers from Hajo, </w:t>
      </w:r>
      <w:proofErr w:type="spellStart"/>
      <w:r w:rsidRPr="00FD18A1">
        <w:rPr>
          <w:sz w:val="24"/>
          <w:szCs w:val="24"/>
        </w:rPr>
        <w:t>Palasbari</w:t>
      </w:r>
      <w:proofErr w:type="spellEnd"/>
      <w:r w:rsidRPr="00FD18A1">
        <w:rPr>
          <w:sz w:val="24"/>
          <w:szCs w:val="24"/>
        </w:rPr>
        <w:t xml:space="preserve">, </w:t>
      </w:r>
      <w:proofErr w:type="spellStart"/>
      <w:r w:rsidRPr="00FD18A1">
        <w:rPr>
          <w:sz w:val="24"/>
          <w:szCs w:val="24"/>
        </w:rPr>
        <w:t>Sonapur</w:t>
      </w:r>
      <w:proofErr w:type="spellEnd"/>
      <w:r w:rsidRPr="00FD18A1">
        <w:rPr>
          <w:sz w:val="24"/>
          <w:szCs w:val="24"/>
        </w:rPr>
        <w:t xml:space="preserve"> and Azara, with each location treated as a separate stratum and 25 respondents selected randomly from each. </w:t>
      </w:r>
      <w:r w:rsidR="00EA2E12" w:rsidRPr="00FD18A1">
        <w:rPr>
          <w:sz w:val="24"/>
          <w:szCs w:val="24"/>
        </w:rPr>
        <w:t>Eligible respondents possessed or managed at least 10 goats at the time of the survey</w:t>
      </w:r>
      <w:r w:rsidRPr="00FD18A1">
        <w:rPr>
          <w:sz w:val="24"/>
          <w:szCs w:val="24"/>
        </w:rPr>
        <w:t xml:space="preserve">. Data were collected using a pretested structured interview schedule comprising a 20-item knowledge test and two 14-item attitude scales measuring attitudes towards introducing and fully adopting AI. Data were </w:t>
      </w:r>
      <w:proofErr w:type="spellStart"/>
      <w:r w:rsidRPr="00FD18A1">
        <w:rPr>
          <w:sz w:val="24"/>
          <w:szCs w:val="24"/>
        </w:rPr>
        <w:t>analysed</w:t>
      </w:r>
      <w:proofErr w:type="spellEnd"/>
      <w:r w:rsidRPr="00FD18A1">
        <w:rPr>
          <w:sz w:val="24"/>
          <w:szCs w:val="24"/>
        </w:rPr>
        <w:t xml:space="preserve"> using descriptive statistics and Pearson’s correlation coefficients. Four per cent of respondents were full adopters, 33% were partial adopters, 22% had discontinued AI and 41% had never adopted it. Current adoption was 37%, whereas ever-use was 59% when discontinued users were included. Knowledge was predominantly medium (67%), as were attitudes towards introducing AI (79%) and fully adopting it (71%). Important knowledge gaps concerned semen-quality assurance, reduction of disease transmission, timing of pregnancy diagnosis, buck-maintenance costs and use of AI at first </w:t>
      </w:r>
      <w:proofErr w:type="spellStart"/>
      <w:r w:rsidRPr="00FD18A1">
        <w:rPr>
          <w:sz w:val="24"/>
          <w:szCs w:val="24"/>
        </w:rPr>
        <w:t>oestrus</w:t>
      </w:r>
      <w:proofErr w:type="spellEnd"/>
      <w:r w:rsidRPr="00FD18A1">
        <w:rPr>
          <w:sz w:val="24"/>
          <w:szCs w:val="24"/>
        </w:rPr>
        <w:t>. AI adoption was most strongly correlated with knowledge (</w:t>
      </w:r>
      <w:r w:rsidRPr="00FD18A1">
        <w:rPr>
          <w:i/>
          <w:iCs/>
          <w:sz w:val="24"/>
          <w:szCs w:val="24"/>
        </w:rPr>
        <w:t>r</w:t>
      </w:r>
      <w:r w:rsidRPr="00FD18A1">
        <w:rPr>
          <w:sz w:val="24"/>
          <w:szCs w:val="24"/>
        </w:rPr>
        <w:t xml:space="preserve"> = 0.82), followed by attitude towards introducing AI (</w:t>
      </w:r>
      <w:r w:rsidRPr="00FD18A1">
        <w:rPr>
          <w:i/>
          <w:iCs/>
          <w:sz w:val="24"/>
          <w:szCs w:val="24"/>
        </w:rPr>
        <w:t>r</w:t>
      </w:r>
      <w:r w:rsidRPr="00FD18A1">
        <w:rPr>
          <w:sz w:val="24"/>
          <w:szCs w:val="24"/>
        </w:rPr>
        <w:t xml:space="preserve"> = 0.64), flock size (</w:t>
      </w:r>
      <w:r w:rsidRPr="00FD18A1">
        <w:rPr>
          <w:i/>
          <w:iCs/>
          <w:sz w:val="24"/>
          <w:szCs w:val="24"/>
        </w:rPr>
        <w:t>r</w:t>
      </w:r>
      <w:r w:rsidRPr="00FD18A1">
        <w:rPr>
          <w:sz w:val="24"/>
          <w:szCs w:val="24"/>
        </w:rPr>
        <w:t xml:space="preserve"> = 0.58), income from goat rearing (</w:t>
      </w:r>
      <w:r w:rsidRPr="00FD18A1">
        <w:rPr>
          <w:i/>
          <w:iCs/>
          <w:sz w:val="24"/>
          <w:szCs w:val="24"/>
        </w:rPr>
        <w:t>r</w:t>
      </w:r>
      <w:r w:rsidRPr="00FD18A1">
        <w:rPr>
          <w:sz w:val="24"/>
          <w:szCs w:val="24"/>
        </w:rPr>
        <w:t xml:space="preserve"> = 0.55) and training exposure (</w:t>
      </w:r>
      <w:r w:rsidRPr="00FD18A1">
        <w:rPr>
          <w:i/>
          <w:iCs/>
          <w:sz w:val="24"/>
          <w:szCs w:val="24"/>
        </w:rPr>
        <w:t>r</w:t>
      </w:r>
      <w:r w:rsidRPr="00FD18A1">
        <w:rPr>
          <w:sz w:val="24"/>
          <w:szCs w:val="24"/>
        </w:rPr>
        <w:t xml:space="preserve"> = 0.52). Attitude towards introducing AI was strongly correlated with attitude towards full adoption (</w:t>
      </w:r>
      <w:r w:rsidRPr="00FD18A1">
        <w:rPr>
          <w:i/>
          <w:iCs/>
          <w:sz w:val="24"/>
          <w:szCs w:val="24"/>
        </w:rPr>
        <w:t>r</w:t>
      </w:r>
      <w:r w:rsidRPr="00FD18A1">
        <w:rPr>
          <w:sz w:val="24"/>
          <w:szCs w:val="24"/>
        </w:rPr>
        <w:t xml:space="preserve"> = 0.91). AI had been used by many surveyed goat farmers, but discontinuation and non-adoption remained substantial. Sustained adoption requires accessible, timely and technically reliable AI services, practical training in </w:t>
      </w:r>
      <w:proofErr w:type="spellStart"/>
      <w:r w:rsidRPr="00FD18A1">
        <w:rPr>
          <w:sz w:val="24"/>
          <w:szCs w:val="24"/>
        </w:rPr>
        <w:t>oestrus</w:t>
      </w:r>
      <w:proofErr w:type="spellEnd"/>
      <w:r w:rsidRPr="00FD18A1">
        <w:rPr>
          <w:sz w:val="24"/>
          <w:szCs w:val="24"/>
        </w:rPr>
        <w:t xml:space="preserve"> detection and breeding management</w:t>
      </w:r>
      <w:r w:rsidR="00CD075D" w:rsidRPr="00FD18A1">
        <w:rPr>
          <w:sz w:val="24"/>
          <w:szCs w:val="24"/>
        </w:rPr>
        <w:t xml:space="preserve"> and </w:t>
      </w:r>
      <w:r w:rsidRPr="00FD18A1">
        <w:rPr>
          <w:sz w:val="24"/>
          <w:szCs w:val="24"/>
        </w:rPr>
        <w:t>systematic follow-up of farmers who discontinue the service.</w:t>
      </w:r>
    </w:p>
    <w:p w14:paraId="3F44857A" w14:textId="5376C63D" w:rsidR="00B35805" w:rsidRPr="00FD18A1" w:rsidRDefault="0073356C">
      <w:pPr>
        <w:rPr>
          <w:sz w:val="24"/>
          <w:szCs w:val="24"/>
        </w:rPr>
      </w:pPr>
      <w:r w:rsidRPr="00FD18A1">
        <w:rPr>
          <w:b/>
          <w:sz w:val="24"/>
          <w:szCs w:val="24"/>
        </w:rPr>
        <w:t>Keywords:</w:t>
      </w:r>
      <w:r w:rsidRPr="00FD18A1">
        <w:rPr>
          <w:sz w:val="24"/>
          <w:szCs w:val="24"/>
        </w:rPr>
        <w:t xml:space="preserve"> </w:t>
      </w:r>
      <w:r w:rsidR="00B35805" w:rsidRPr="00FD18A1">
        <w:rPr>
          <w:sz w:val="24"/>
          <w:szCs w:val="24"/>
        </w:rPr>
        <w:t xml:space="preserve">Artificial insemination; goat breeding; adoption </w:t>
      </w:r>
      <w:proofErr w:type="spellStart"/>
      <w:r w:rsidR="00B35805" w:rsidRPr="00FD18A1">
        <w:rPr>
          <w:sz w:val="24"/>
          <w:szCs w:val="24"/>
        </w:rPr>
        <w:t>behaviour</w:t>
      </w:r>
      <w:proofErr w:type="spellEnd"/>
      <w:r w:rsidR="00B35805" w:rsidRPr="00FD18A1">
        <w:rPr>
          <w:sz w:val="24"/>
          <w:szCs w:val="24"/>
        </w:rPr>
        <w:t>; technology discontinuation; reproductive technology; Assam</w:t>
      </w:r>
    </w:p>
    <w:p w14:paraId="4021187D" w14:textId="77777777" w:rsidR="0061125A" w:rsidRPr="00FD18A1" w:rsidRDefault="0073356C">
      <w:pPr>
        <w:pStyle w:val="Heading1"/>
        <w:rPr>
          <w:rFonts w:ascii="Times New Roman" w:eastAsia="Times New Roman" w:hAnsi="Times New Roman" w:cs="Times New Roman"/>
          <w:color w:val="000000"/>
          <w:sz w:val="24"/>
          <w:szCs w:val="24"/>
        </w:rPr>
      </w:pPr>
      <w:r w:rsidRPr="00FD18A1">
        <w:rPr>
          <w:rFonts w:ascii="Times New Roman" w:eastAsia="Times New Roman" w:hAnsi="Times New Roman" w:cs="Times New Roman"/>
          <w:color w:val="000000"/>
          <w:sz w:val="24"/>
          <w:szCs w:val="24"/>
        </w:rPr>
        <w:t>INTRODUCTION</w:t>
      </w:r>
    </w:p>
    <w:p w14:paraId="50B54DEC" w14:textId="2718812C" w:rsidR="0061125A" w:rsidRPr="00FD18A1" w:rsidRDefault="0073356C">
      <w:pPr>
        <w:rPr>
          <w:sz w:val="24"/>
          <w:szCs w:val="24"/>
        </w:rPr>
      </w:pPr>
      <w:r w:rsidRPr="00FD18A1">
        <w:rPr>
          <w:sz w:val="24"/>
          <w:szCs w:val="24"/>
        </w:rPr>
        <w:t xml:space="preserve">Goat production contributes substantially to the nutrition and income of landless, marginal and smallholder households because it requires comparatively modest initial investment, provides readily marketable animals and integrates well with diversified crop-livestock farming systems (Gamit </w:t>
      </w:r>
      <w:r w:rsidR="00CD075D" w:rsidRPr="00FD18A1">
        <w:rPr>
          <w:i/>
          <w:iCs/>
          <w:sz w:val="24"/>
          <w:szCs w:val="24"/>
        </w:rPr>
        <w:t>et al</w:t>
      </w:r>
      <w:r w:rsidRPr="00FD18A1">
        <w:rPr>
          <w:sz w:val="24"/>
          <w:szCs w:val="24"/>
        </w:rPr>
        <w:t xml:space="preserve">., 2020). Assam has a substantial population of indigenous goats, which are commonly maintained in small flocks under low-input or semi-intensive production systems (Borah </w:t>
      </w:r>
      <w:r w:rsidR="00CD075D" w:rsidRPr="00FD18A1">
        <w:rPr>
          <w:i/>
          <w:iCs/>
          <w:sz w:val="24"/>
          <w:szCs w:val="24"/>
        </w:rPr>
        <w:t>et al</w:t>
      </w:r>
      <w:r w:rsidRPr="00FD18A1">
        <w:rPr>
          <w:sz w:val="24"/>
          <w:szCs w:val="24"/>
        </w:rPr>
        <w:t>., 2015). However, uncontrolled mating, limited availability of genetically superior breeding males and repeated use of locally available bucks may slow genetic improvement and increase the risk of inbreeding.</w:t>
      </w:r>
      <w:r w:rsidRPr="00FD18A1">
        <w:rPr>
          <w:b/>
          <w:sz w:val="24"/>
        </w:rPr>
        <w:t xml:space="preserve"> Recent evidence from smallholder goat systems has also highlighted continuing constraints in breeding practices and reproductive performance, supporting the need for context-specific approaches to genetic improvement (Aman </w:t>
      </w:r>
      <w:r w:rsidRPr="00FD18A1">
        <w:rPr>
          <w:b/>
          <w:i/>
          <w:sz w:val="24"/>
        </w:rPr>
        <w:t>et al</w:t>
      </w:r>
      <w:r w:rsidRPr="00FD18A1">
        <w:rPr>
          <w:b/>
          <w:sz w:val="24"/>
        </w:rPr>
        <w:t xml:space="preserve">., 2025; Argaw &amp; Legesse, 2026; Bashiru </w:t>
      </w:r>
      <w:r w:rsidRPr="00FD18A1">
        <w:rPr>
          <w:b/>
          <w:i/>
          <w:sz w:val="24"/>
        </w:rPr>
        <w:t>et al</w:t>
      </w:r>
      <w:r w:rsidRPr="00FD18A1">
        <w:rPr>
          <w:b/>
          <w:sz w:val="24"/>
        </w:rPr>
        <w:t>., 2026).</w:t>
      </w:r>
    </w:p>
    <w:p w14:paraId="567B40C2" w14:textId="0CCBE46F" w:rsidR="0061125A" w:rsidRPr="00FD18A1" w:rsidRDefault="0073356C">
      <w:pPr>
        <w:rPr>
          <w:sz w:val="24"/>
          <w:szCs w:val="24"/>
        </w:rPr>
      </w:pPr>
      <w:r w:rsidRPr="00FD18A1">
        <w:rPr>
          <w:sz w:val="24"/>
          <w:szCs w:val="24"/>
        </w:rPr>
        <w:t xml:space="preserve">Artificial insemination enables wider dissemination of selected germplasm without requiring farmers to maintain breeding bucks in individual flocks. It can support planned within-breed improvement and crossbreeding, expand the use of superior males and reduce movement of breeding animals between farms (Dhara </w:t>
      </w:r>
      <w:r w:rsidR="00CD075D" w:rsidRPr="00FD18A1">
        <w:rPr>
          <w:i/>
          <w:iCs/>
          <w:sz w:val="24"/>
          <w:szCs w:val="24"/>
        </w:rPr>
        <w:t>et al</w:t>
      </w:r>
      <w:r w:rsidRPr="00FD18A1">
        <w:rPr>
          <w:sz w:val="24"/>
          <w:szCs w:val="24"/>
        </w:rPr>
        <w:t xml:space="preserve">., 2023). Nevertheless, the technical success of goat AI depends on semen quality, </w:t>
      </w:r>
      <w:r w:rsidRPr="00FD18A1">
        <w:rPr>
          <w:sz w:val="24"/>
          <w:szCs w:val="24"/>
        </w:rPr>
        <w:lastRenderedPageBreak/>
        <w:t xml:space="preserve">accurate </w:t>
      </w:r>
      <w:proofErr w:type="spellStart"/>
      <w:r w:rsidRPr="00FD18A1">
        <w:rPr>
          <w:sz w:val="24"/>
          <w:szCs w:val="24"/>
        </w:rPr>
        <w:t>oestrus</w:t>
      </w:r>
      <w:proofErr w:type="spellEnd"/>
      <w:r w:rsidRPr="00FD18A1">
        <w:rPr>
          <w:sz w:val="24"/>
          <w:szCs w:val="24"/>
        </w:rPr>
        <w:t xml:space="preserve"> detection, appropriate timing, skilled insemination, maintenance of the cold chain and systematic post-insemination follow-up (</w:t>
      </w:r>
      <w:proofErr w:type="spellStart"/>
      <w:r w:rsidRPr="00FD18A1">
        <w:rPr>
          <w:sz w:val="24"/>
          <w:szCs w:val="24"/>
        </w:rPr>
        <w:t>Agossou</w:t>
      </w:r>
      <w:proofErr w:type="spellEnd"/>
      <w:r w:rsidRPr="00FD18A1">
        <w:rPr>
          <w:sz w:val="24"/>
          <w:szCs w:val="24"/>
        </w:rPr>
        <w:t xml:space="preserve"> &amp; </w:t>
      </w:r>
      <w:proofErr w:type="spellStart"/>
      <w:r w:rsidRPr="00FD18A1">
        <w:rPr>
          <w:sz w:val="24"/>
          <w:szCs w:val="24"/>
        </w:rPr>
        <w:t>Koluman</w:t>
      </w:r>
      <w:proofErr w:type="spellEnd"/>
      <w:r w:rsidRPr="00FD18A1">
        <w:rPr>
          <w:sz w:val="24"/>
          <w:szCs w:val="24"/>
        </w:rPr>
        <w:t xml:space="preserve">, 2018). Adoption is therefore determined not only by farmers’ willingness but also by the accessibility, timeliness and reliability of AI and veterinary-extension services (Seth </w:t>
      </w:r>
      <w:r w:rsidR="00CD075D" w:rsidRPr="00FD18A1">
        <w:rPr>
          <w:i/>
          <w:iCs/>
          <w:sz w:val="24"/>
          <w:szCs w:val="24"/>
        </w:rPr>
        <w:t>et al</w:t>
      </w:r>
      <w:r w:rsidRPr="00FD18A1">
        <w:rPr>
          <w:sz w:val="24"/>
          <w:szCs w:val="24"/>
        </w:rPr>
        <w:t>., 2025).</w:t>
      </w:r>
      <w:r w:rsidRPr="00FD18A1">
        <w:rPr>
          <w:b/>
          <w:sz w:val="24"/>
        </w:rPr>
        <w:t xml:space="preserve"> Recent evidence further indicates that the success of goat AI is shaped by both service-related conditions and animal-level reproductive factors, underscoring the need to consider these dimensions together when promoting sustained use (Dutta Baruah </w:t>
      </w:r>
      <w:r w:rsidRPr="00FD18A1">
        <w:rPr>
          <w:b/>
          <w:i/>
          <w:sz w:val="24"/>
        </w:rPr>
        <w:t>et al</w:t>
      </w:r>
      <w:r w:rsidRPr="00FD18A1">
        <w:rPr>
          <w:b/>
          <w:sz w:val="24"/>
        </w:rPr>
        <w:t xml:space="preserve">., 2025; </w:t>
      </w:r>
      <w:proofErr w:type="spellStart"/>
      <w:r w:rsidRPr="00FD18A1">
        <w:rPr>
          <w:b/>
          <w:sz w:val="24"/>
        </w:rPr>
        <w:t>Gafsi</w:t>
      </w:r>
      <w:proofErr w:type="spellEnd"/>
      <w:r w:rsidRPr="00FD18A1">
        <w:rPr>
          <w:b/>
          <w:sz w:val="24"/>
        </w:rPr>
        <w:t xml:space="preserve"> </w:t>
      </w:r>
      <w:r w:rsidRPr="00FD18A1">
        <w:rPr>
          <w:b/>
          <w:i/>
          <w:sz w:val="24"/>
        </w:rPr>
        <w:t>et al</w:t>
      </w:r>
      <w:r w:rsidRPr="00FD18A1">
        <w:rPr>
          <w:b/>
          <w:sz w:val="24"/>
        </w:rPr>
        <w:t>., 2025).</w:t>
      </w:r>
    </w:p>
    <w:p w14:paraId="51702D24" w14:textId="5D0E0C02" w:rsidR="0061125A" w:rsidRPr="00FD18A1" w:rsidRDefault="0073356C">
      <w:pPr>
        <w:rPr>
          <w:sz w:val="24"/>
          <w:szCs w:val="24"/>
        </w:rPr>
      </w:pPr>
      <w:r w:rsidRPr="00FD18A1">
        <w:rPr>
          <w:sz w:val="24"/>
          <w:szCs w:val="24"/>
        </w:rPr>
        <w:t xml:space="preserve">An accurate assessment of AI adoption must distinguish full and partial adopters from farmers who have discontinued the technology and those who have never adopted it. Rathod </w:t>
      </w:r>
      <w:r w:rsidR="00CD075D" w:rsidRPr="00FD18A1">
        <w:rPr>
          <w:i/>
          <w:iCs/>
          <w:sz w:val="24"/>
          <w:szCs w:val="24"/>
        </w:rPr>
        <w:t>et al</w:t>
      </w:r>
      <w:r w:rsidRPr="00FD18A1">
        <w:rPr>
          <w:sz w:val="24"/>
          <w:szCs w:val="24"/>
        </w:rPr>
        <w:t xml:space="preserve">. (2017) classified livestock farmers into full-adoption, partial-adoption, discontinuation and non-adoption categories and observed that some farmers alternated between AI and natural mating depending on insemination outcomes. Combining current and discontinued users may therefore overestimate sustained adoption and conceal technical or service-delivery problems. This distinction is particularly important for reproductive technologies because conception failure, delayed service and missed </w:t>
      </w:r>
      <w:proofErr w:type="spellStart"/>
      <w:r w:rsidRPr="00FD18A1">
        <w:rPr>
          <w:sz w:val="24"/>
          <w:szCs w:val="24"/>
        </w:rPr>
        <w:t>oestrous</w:t>
      </w:r>
      <w:proofErr w:type="spellEnd"/>
      <w:r w:rsidRPr="00FD18A1">
        <w:rPr>
          <w:sz w:val="24"/>
          <w:szCs w:val="24"/>
        </w:rPr>
        <w:t xml:space="preserve"> cycles may discourage continued use (Rathod </w:t>
      </w:r>
      <w:r w:rsidR="00CD075D" w:rsidRPr="00FD18A1">
        <w:rPr>
          <w:i/>
          <w:iCs/>
          <w:sz w:val="24"/>
          <w:szCs w:val="24"/>
        </w:rPr>
        <w:t>et al</w:t>
      </w:r>
      <w:r w:rsidRPr="00FD18A1">
        <w:rPr>
          <w:sz w:val="24"/>
          <w:szCs w:val="24"/>
        </w:rPr>
        <w:t xml:space="preserve">., 2017; Seth </w:t>
      </w:r>
      <w:r w:rsidR="00CD075D" w:rsidRPr="00FD18A1">
        <w:rPr>
          <w:i/>
          <w:iCs/>
          <w:sz w:val="24"/>
          <w:szCs w:val="24"/>
        </w:rPr>
        <w:t>et al</w:t>
      </w:r>
      <w:r w:rsidRPr="00FD18A1">
        <w:rPr>
          <w:sz w:val="24"/>
          <w:szCs w:val="24"/>
        </w:rPr>
        <w:t xml:space="preserve">., 2025). </w:t>
      </w:r>
      <w:r w:rsidRPr="00FD18A1">
        <w:rPr>
          <w:b/>
          <w:sz w:val="24"/>
        </w:rPr>
        <w:t xml:space="preserve">Within the context addressed by this study, a specific research gap concerns the simultaneous </w:t>
      </w:r>
      <w:proofErr w:type="spellStart"/>
      <w:r w:rsidRPr="00FD18A1">
        <w:rPr>
          <w:b/>
          <w:sz w:val="24"/>
        </w:rPr>
        <w:t>characterisation</w:t>
      </w:r>
      <w:proofErr w:type="spellEnd"/>
      <w:r w:rsidRPr="00FD18A1">
        <w:rPr>
          <w:b/>
          <w:sz w:val="24"/>
        </w:rPr>
        <w:t xml:space="preserve"> of current adoption, discontinuation and non-adoption of goat AI and their relationships with farmers’ knowledge, attitudes and selected socio-economic and service-access characteristics in the greater </w:t>
      </w:r>
      <w:proofErr w:type="spellStart"/>
      <w:r w:rsidRPr="00FD18A1">
        <w:rPr>
          <w:b/>
          <w:sz w:val="24"/>
        </w:rPr>
        <w:t>Kamrup</w:t>
      </w:r>
      <w:proofErr w:type="spellEnd"/>
      <w:r w:rsidRPr="00FD18A1">
        <w:rPr>
          <w:b/>
          <w:sz w:val="24"/>
        </w:rPr>
        <w:t xml:space="preserve"> area. </w:t>
      </w:r>
      <w:r w:rsidRPr="00FD18A1">
        <w:rPr>
          <w:sz w:val="24"/>
          <w:szCs w:val="24"/>
        </w:rPr>
        <w:t>Accordingly, the present study aimed to describe the respondents and their goat-production systems; assess current adoption, discontinuation and non-adoption; and examine farmers’ knowledge and attitudes towards introducing and fully adopting goat AI.</w:t>
      </w:r>
    </w:p>
    <w:p w14:paraId="57808FAD" w14:textId="77777777" w:rsidR="0061125A" w:rsidRPr="00FD18A1" w:rsidRDefault="0073356C">
      <w:pPr>
        <w:pStyle w:val="Heading1"/>
        <w:rPr>
          <w:rFonts w:ascii="Times New Roman" w:eastAsia="Times New Roman" w:hAnsi="Times New Roman" w:cs="Times New Roman"/>
          <w:color w:val="000000"/>
          <w:sz w:val="24"/>
          <w:szCs w:val="24"/>
        </w:rPr>
      </w:pPr>
      <w:r w:rsidRPr="00FD18A1">
        <w:rPr>
          <w:rFonts w:ascii="Times New Roman" w:eastAsia="Times New Roman" w:hAnsi="Times New Roman" w:cs="Times New Roman"/>
          <w:color w:val="000000"/>
          <w:sz w:val="24"/>
          <w:szCs w:val="24"/>
        </w:rPr>
        <w:t>MATERIALS AND METHODS</w:t>
      </w:r>
    </w:p>
    <w:p w14:paraId="7A14B244" w14:textId="77777777" w:rsidR="0061125A" w:rsidRPr="00FD18A1" w:rsidRDefault="0073356C">
      <w:pPr>
        <w:rPr>
          <w:sz w:val="24"/>
          <w:szCs w:val="24"/>
        </w:rPr>
      </w:pPr>
      <w:r w:rsidRPr="00FD18A1">
        <w:rPr>
          <w:b/>
          <w:sz w:val="24"/>
          <w:szCs w:val="24"/>
        </w:rPr>
        <w:t>Study area, design and sampling</w:t>
      </w:r>
    </w:p>
    <w:p w14:paraId="0707D36B" w14:textId="001CA60B" w:rsidR="0061125A" w:rsidRPr="00FD18A1" w:rsidRDefault="0073356C">
      <w:pPr>
        <w:rPr>
          <w:sz w:val="24"/>
          <w:szCs w:val="24"/>
        </w:rPr>
      </w:pPr>
      <w:r w:rsidRPr="00FD18A1">
        <w:rPr>
          <w:sz w:val="24"/>
          <w:szCs w:val="24"/>
        </w:rPr>
        <w:t xml:space="preserve">The study was conducted in Hajo and </w:t>
      </w:r>
      <w:proofErr w:type="spellStart"/>
      <w:r w:rsidRPr="00FD18A1">
        <w:rPr>
          <w:sz w:val="24"/>
          <w:szCs w:val="24"/>
        </w:rPr>
        <w:t>Palasbari</w:t>
      </w:r>
      <w:proofErr w:type="spellEnd"/>
      <w:r w:rsidRPr="00FD18A1">
        <w:rPr>
          <w:sz w:val="24"/>
          <w:szCs w:val="24"/>
        </w:rPr>
        <w:t xml:space="preserve"> in </w:t>
      </w:r>
      <w:proofErr w:type="spellStart"/>
      <w:r w:rsidRPr="00FD18A1">
        <w:rPr>
          <w:sz w:val="24"/>
          <w:szCs w:val="24"/>
        </w:rPr>
        <w:t>Kamrup</w:t>
      </w:r>
      <w:proofErr w:type="spellEnd"/>
      <w:r w:rsidRPr="00FD18A1">
        <w:rPr>
          <w:sz w:val="24"/>
          <w:szCs w:val="24"/>
        </w:rPr>
        <w:t xml:space="preserve"> district and </w:t>
      </w:r>
      <w:proofErr w:type="spellStart"/>
      <w:r w:rsidRPr="00FD18A1">
        <w:rPr>
          <w:sz w:val="24"/>
          <w:szCs w:val="24"/>
        </w:rPr>
        <w:t>Sonapur</w:t>
      </w:r>
      <w:proofErr w:type="spellEnd"/>
      <w:r w:rsidRPr="00FD18A1">
        <w:rPr>
          <w:sz w:val="24"/>
          <w:szCs w:val="24"/>
        </w:rPr>
        <w:t xml:space="preserve"> and Azara in </w:t>
      </w:r>
      <w:proofErr w:type="spellStart"/>
      <w:r w:rsidRPr="00FD18A1">
        <w:rPr>
          <w:sz w:val="24"/>
          <w:szCs w:val="24"/>
        </w:rPr>
        <w:t>Kamrup</w:t>
      </w:r>
      <w:proofErr w:type="spellEnd"/>
      <w:r w:rsidRPr="00FD18A1">
        <w:rPr>
          <w:sz w:val="24"/>
          <w:szCs w:val="24"/>
        </w:rPr>
        <w:t xml:space="preserve"> Metropolitan district, collectively referred to as the greater </w:t>
      </w:r>
      <w:proofErr w:type="spellStart"/>
      <w:r w:rsidRPr="00FD18A1">
        <w:rPr>
          <w:sz w:val="24"/>
          <w:szCs w:val="24"/>
        </w:rPr>
        <w:t>Kamrup</w:t>
      </w:r>
      <w:proofErr w:type="spellEnd"/>
      <w:r w:rsidRPr="00FD18A1">
        <w:rPr>
          <w:sz w:val="24"/>
          <w:szCs w:val="24"/>
        </w:rPr>
        <w:t xml:space="preserve"> area of Assam. The four locations were treated as separate strata</w:t>
      </w:r>
      <w:r w:rsidR="00CD075D" w:rsidRPr="00FD18A1">
        <w:rPr>
          <w:sz w:val="24"/>
          <w:szCs w:val="24"/>
        </w:rPr>
        <w:t xml:space="preserve"> and </w:t>
      </w:r>
      <w:r w:rsidRPr="00FD18A1">
        <w:rPr>
          <w:sz w:val="24"/>
          <w:szCs w:val="24"/>
        </w:rPr>
        <w:t xml:space="preserve">25 eligible goat farmers were randomly selected from each, giving a total sample of 100 respondents. </w:t>
      </w:r>
      <w:r w:rsidR="00F740C8" w:rsidRPr="00FD18A1">
        <w:rPr>
          <w:sz w:val="24"/>
          <w:szCs w:val="24"/>
        </w:rPr>
        <w:t>Eligible respondents possessed or managed at least 10 goats at the time of the survey</w:t>
      </w:r>
      <w:r w:rsidRPr="00FD18A1">
        <w:rPr>
          <w:sz w:val="24"/>
          <w:szCs w:val="24"/>
        </w:rPr>
        <w:t>.</w:t>
      </w:r>
    </w:p>
    <w:p w14:paraId="524654F6" w14:textId="77777777" w:rsidR="0061125A" w:rsidRPr="00FD18A1" w:rsidRDefault="0073356C">
      <w:pPr>
        <w:rPr>
          <w:sz w:val="24"/>
          <w:szCs w:val="24"/>
        </w:rPr>
      </w:pPr>
      <w:r w:rsidRPr="00FD18A1">
        <w:rPr>
          <w:b/>
          <w:sz w:val="24"/>
          <w:szCs w:val="24"/>
        </w:rPr>
        <w:t>Instruments and measurement</w:t>
      </w:r>
    </w:p>
    <w:p w14:paraId="6F3637D5" w14:textId="77777777" w:rsidR="0061125A" w:rsidRPr="00FD18A1" w:rsidRDefault="0073356C">
      <w:pPr>
        <w:rPr>
          <w:sz w:val="24"/>
          <w:szCs w:val="24"/>
        </w:rPr>
      </w:pPr>
      <w:r w:rsidRPr="00FD18A1">
        <w:rPr>
          <w:sz w:val="24"/>
          <w:szCs w:val="24"/>
        </w:rPr>
        <w:t>A structured interview schedule covering respondents’ characteristics, goat-rearing profile, AI use, knowledge and attitudes was developed through expert consultation and pretested among 20 non-sample goat farmers. Items were removed, reworded or contextually adapted as required. The schedule demonstrated test–retest reliability (</w:t>
      </w:r>
      <w:r w:rsidRPr="00FD18A1">
        <w:rPr>
          <w:i/>
          <w:sz w:val="24"/>
          <w:szCs w:val="24"/>
        </w:rPr>
        <w:t>r</w:t>
      </w:r>
      <w:r w:rsidRPr="00FD18A1">
        <w:rPr>
          <w:sz w:val="24"/>
          <w:szCs w:val="24"/>
        </w:rPr>
        <w:t xml:space="preserve"> = 0.89), and content validity was established through expert review.</w:t>
      </w:r>
    </w:p>
    <w:p w14:paraId="0E08D7C0" w14:textId="77777777" w:rsidR="0061125A" w:rsidRPr="00FD18A1" w:rsidRDefault="0073356C">
      <w:pPr>
        <w:rPr>
          <w:sz w:val="24"/>
          <w:szCs w:val="24"/>
        </w:rPr>
      </w:pPr>
      <w:r w:rsidRPr="00FD18A1">
        <w:rPr>
          <w:sz w:val="24"/>
          <w:szCs w:val="24"/>
        </w:rPr>
        <w:t>Adoption status was recorded as full adoption for more than five years, full adoption for less than five years, partial adoption, discontinuation or non-adoption. The original schedule did not provide further operational criteria for distinguishing full from partial adoption. As no respondent reported full adoption for more than five years, current adoption included full adoption for less than five years and partial adoption, while ever-use included current and discontinued users.</w:t>
      </w:r>
    </w:p>
    <w:p w14:paraId="04498D7C" w14:textId="661A932A" w:rsidR="0061125A" w:rsidRPr="00FD18A1" w:rsidRDefault="0073356C">
      <w:pPr>
        <w:rPr>
          <w:sz w:val="24"/>
          <w:szCs w:val="24"/>
        </w:rPr>
      </w:pPr>
      <w:r w:rsidRPr="00FD18A1">
        <w:rPr>
          <w:sz w:val="24"/>
          <w:szCs w:val="24"/>
        </w:rPr>
        <w:lastRenderedPageBreak/>
        <w:t xml:space="preserve">Knowledge was assessed using a modified 20-item test (Dutta Baruah </w:t>
      </w:r>
      <w:r w:rsidR="00CD075D" w:rsidRPr="00FD18A1">
        <w:rPr>
          <w:i/>
          <w:iCs/>
          <w:sz w:val="24"/>
          <w:szCs w:val="24"/>
        </w:rPr>
        <w:t>et al</w:t>
      </w:r>
      <w:r w:rsidRPr="00FD18A1">
        <w:rPr>
          <w:sz w:val="24"/>
          <w:szCs w:val="24"/>
        </w:rPr>
        <w:t xml:space="preserve">., 2023a), with correct and incorrect responses scored 1 and 0, respectively (range: 0–20). Knowledge was classified as low (0–3), medium (4–10) or high (11–20). Attitudes towards introducing and fully adopting AI were assessed separately using modified 14-item scales (Dutta Baruah </w:t>
      </w:r>
      <w:r w:rsidR="00CD075D" w:rsidRPr="00FD18A1">
        <w:rPr>
          <w:i/>
          <w:iCs/>
          <w:sz w:val="24"/>
          <w:szCs w:val="24"/>
        </w:rPr>
        <w:t>et al</w:t>
      </w:r>
      <w:r w:rsidRPr="00FD18A1">
        <w:rPr>
          <w:sz w:val="24"/>
          <w:szCs w:val="24"/>
        </w:rPr>
        <w:t>., 2023b, 2023c). Responses were scored on a five-point continuum, with negative statements reverse-scored (range: 14–70). Introduction attitude was classified as low (≤36), medium (37–47) or high (≥48)</w:t>
      </w:r>
      <w:r w:rsidR="00CD075D" w:rsidRPr="00FD18A1">
        <w:rPr>
          <w:sz w:val="24"/>
          <w:szCs w:val="24"/>
        </w:rPr>
        <w:t xml:space="preserve"> and </w:t>
      </w:r>
      <w:r w:rsidRPr="00FD18A1">
        <w:rPr>
          <w:sz w:val="24"/>
          <w:szCs w:val="24"/>
        </w:rPr>
        <w:t>full-adoption attitude as low (≤34), medium (35–47) or high (≥48).</w:t>
      </w:r>
    </w:p>
    <w:p w14:paraId="14C59262" w14:textId="77777777" w:rsidR="0061125A" w:rsidRPr="00FD18A1" w:rsidRDefault="0073356C">
      <w:pPr>
        <w:rPr>
          <w:sz w:val="24"/>
          <w:szCs w:val="24"/>
        </w:rPr>
      </w:pPr>
      <w:r w:rsidRPr="00FD18A1">
        <w:rPr>
          <w:b/>
          <w:sz w:val="24"/>
          <w:szCs w:val="24"/>
        </w:rPr>
        <w:t>Data collection and analysis</w:t>
      </w:r>
    </w:p>
    <w:p w14:paraId="7A8D8640" w14:textId="77777777" w:rsidR="0061125A" w:rsidRPr="00FD18A1" w:rsidRDefault="0073356C">
      <w:pPr>
        <w:rPr>
          <w:sz w:val="24"/>
          <w:szCs w:val="24"/>
        </w:rPr>
      </w:pPr>
      <w:r w:rsidRPr="00FD18A1">
        <w:rPr>
          <w:sz w:val="24"/>
          <w:szCs w:val="24"/>
        </w:rPr>
        <w:t xml:space="preserve">Data were collected through personal interviews and </w:t>
      </w:r>
      <w:proofErr w:type="spellStart"/>
      <w:r w:rsidRPr="00FD18A1">
        <w:rPr>
          <w:sz w:val="24"/>
          <w:szCs w:val="24"/>
        </w:rPr>
        <w:t>analysed</w:t>
      </w:r>
      <w:proofErr w:type="spellEnd"/>
      <w:r w:rsidRPr="00FD18A1">
        <w:rPr>
          <w:sz w:val="24"/>
          <w:szCs w:val="24"/>
        </w:rPr>
        <w:t xml:space="preserve"> using IBM SPSS Statistics, version 24.0. Frequencies, percentages, means, standard deviations, ranges and Pearson’s correlation coefficients were calculated. For correlation analysis, adoption categories were coded from 5 (full adoption for more than five years) to 1 (non-adoption). Statistical significance was assessed at the 5% and 1% levels. Correlations involving the ordinal adoption score were interpreted cautiously.</w:t>
      </w:r>
    </w:p>
    <w:p w14:paraId="22643E7C" w14:textId="77777777" w:rsidR="0061125A" w:rsidRPr="00FD18A1" w:rsidRDefault="0073356C">
      <w:pPr>
        <w:pStyle w:val="Heading1"/>
        <w:rPr>
          <w:rFonts w:ascii="Times New Roman" w:eastAsia="Times New Roman" w:hAnsi="Times New Roman" w:cs="Times New Roman"/>
          <w:color w:val="000000"/>
          <w:sz w:val="24"/>
          <w:szCs w:val="24"/>
        </w:rPr>
      </w:pPr>
      <w:r w:rsidRPr="00FD18A1">
        <w:rPr>
          <w:rFonts w:ascii="Times New Roman" w:eastAsia="Times New Roman" w:hAnsi="Times New Roman" w:cs="Times New Roman"/>
          <w:color w:val="000000"/>
          <w:sz w:val="24"/>
          <w:szCs w:val="24"/>
        </w:rPr>
        <w:t>RESULTS AND DISCUSSION</w:t>
      </w:r>
    </w:p>
    <w:p w14:paraId="7ABDF0FD" w14:textId="77777777" w:rsidR="0061125A" w:rsidRPr="00FD18A1" w:rsidRDefault="0073356C">
      <w:pPr>
        <w:pStyle w:val="Heading2"/>
        <w:rPr>
          <w:rFonts w:ascii="Times New Roman" w:eastAsia="Times New Roman" w:hAnsi="Times New Roman" w:cs="Times New Roman"/>
          <w:color w:val="000000"/>
        </w:rPr>
      </w:pPr>
      <w:r w:rsidRPr="00FD18A1">
        <w:rPr>
          <w:rFonts w:ascii="Times New Roman" w:eastAsia="Times New Roman" w:hAnsi="Times New Roman" w:cs="Times New Roman"/>
          <w:color w:val="000000"/>
        </w:rPr>
        <w:t>Respondent and production profile</w:t>
      </w:r>
    </w:p>
    <w:p w14:paraId="63D300DC" w14:textId="248CA1AE" w:rsidR="0061125A" w:rsidRPr="00FD18A1" w:rsidRDefault="0073356C">
      <w:pPr>
        <w:rPr>
          <w:sz w:val="24"/>
          <w:szCs w:val="24"/>
        </w:rPr>
      </w:pPr>
      <w:r w:rsidRPr="00FD18A1">
        <w:rPr>
          <w:sz w:val="24"/>
          <w:szCs w:val="24"/>
        </w:rPr>
        <w:t>Respondents had a mean age of 43.83 ± 11.58 years</w:t>
      </w:r>
      <w:r w:rsidR="00CD075D" w:rsidRPr="00FD18A1">
        <w:rPr>
          <w:sz w:val="24"/>
          <w:szCs w:val="24"/>
        </w:rPr>
        <w:t xml:space="preserve"> and</w:t>
      </w:r>
      <w:r w:rsidRPr="00FD18A1">
        <w:rPr>
          <w:sz w:val="24"/>
          <w:szCs w:val="24"/>
        </w:rPr>
        <w:t xml:space="preserve"> 51% belonged to the middle-age category of 33–54 years. Women constituted 64% of the respondents. Most respondents had medium-sized families of four to five members (63%), 67% had a medium education score and 38% reported agriculture as their principal occupation. Medium categories predominated for landholding (52%), goat-farming experience (63%), total livestock herd size (61%), annual income from goat rearing (78%) and gross annual income (77%). The mean goat flock size was 0.62 ± 0.42 LU. Social participation was low among 67% of respondents, whereas extension contact (55%) and mass-media exposure (61%) were predominantly medium.</w:t>
      </w:r>
    </w:p>
    <w:p w14:paraId="30D4E7F1" w14:textId="422355E5" w:rsidR="0061125A" w:rsidRPr="00FD18A1" w:rsidRDefault="0073356C">
      <w:pPr>
        <w:rPr>
          <w:sz w:val="24"/>
          <w:szCs w:val="24"/>
        </w:rPr>
      </w:pPr>
      <w:r w:rsidRPr="00FD18A1">
        <w:rPr>
          <w:sz w:val="24"/>
          <w:szCs w:val="24"/>
        </w:rPr>
        <w:t xml:space="preserve">The predominance of middle-aged respondents suggests that goat rearing was mainly undertaken by farmers with substantial household and farming responsibilities, consistent with the findings of Jat </w:t>
      </w:r>
      <w:r w:rsidR="00CD075D" w:rsidRPr="00FD18A1">
        <w:rPr>
          <w:i/>
          <w:iCs/>
          <w:sz w:val="24"/>
          <w:szCs w:val="24"/>
        </w:rPr>
        <w:t>et al</w:t>
      </w:r>
      <w:r w:rsidRPr="00FD18A1">
        <w:rPr>
          <w:sz w:val="24"/>
          <w:szCs w:val="24"/>
        </w:rPr>
        <w:t xml:space="preserve">. (2025). The predominance of women may reflect their leading role in the routine management of small ruminants, particularly goats. Substantial participation of rural women in livestock production was also reported by Ayoade </w:t>
      </w:r>
      <w:r w:rsidR="00CD075D" w:rsidRPr="00FD18A1">
        <w:rPr>
          <w:i/>
          <w:iCs/>
          <w:sz w:val="24"/>
          <w:szCs w:val="24"/>
        </w:rPr>
        <w:t>et al</w:t>
      </w:r>
      <w:r w:rsidRPr="00FD18A1">
        <w:rPr>
          <w:sz w:val="24"/>
          <w:szCs w:val="24"/>
        </w:rPr>
        <w:t xml:space="preserve">. (2009) and Mallikarjuna </w:t>
      </w:r>
      <w:r w:rsidR="00CD075D" w:rsidRPr="00FD18A1">
        <w:rPr>
          <w:i/>
          <w:iCs/>
          <w:sz w:val="24"/>
          <w:szCs w:val="24"/>
        </w:rPr>
        <w:t>et al</w:t>
      </w:r>
      <w:r w:rsidRPr="00FD18A1">
        <w:rPr>
          <w:sz w:val="24"/>
          <w:szCs w:val="24"/>
        </w:rPr>
        <w:t xml:space="preserve">. (2021). Information on AI, </w:t>
      </w:r>
      <w:proofErr w:type="spellStart"/>
      <w:r w:rsidRPr="00FD18A1">
        <w:rPr>
          <w:sz w:val="24"/>
          <w:szCs w:val="24"/>
        </w:rPr>
        <w:t>oestrus</w:t>
      </w:r>
      <w:proofErr w:type="spellEnd"/>
      <w:r w:rsidRPr="00FD18A1">
        <w:rPr>
          <w:sz w:val="24"/>
          <w:szCs w:val="24"/>
        </w:rPr>
        <w:t xml:space="preserve"> detection, breeding management and service availability should therefore be readily accessible to women engaged in everyday goat care. The predominance of medium categories for family size, education, landholding, farming experience, herd and flock sizes</w:t>
      </w:r>
      <w:r w:rsidR="00CD075D" w:rsidRPr="00FD18A1">
        <w:rPr>
          <w:sz w:val="24"/>
          <w:szCs w:val="24"/>
        </w:rPr>
        <w:t xml:space="preserve"> and </w:t>
      </w:r>
      <w:r w:rsidRPr="00FD18A1">
        <w:rPr>
          <w:sz w:val="24"/>
          <w:szCs w:val="24"/>
        </w:rPr>
        <w:t xml:space="preserve">income may reflect the smallholder nature of goat production and farmers’ moderate household, physical and financial resources. Comparable socio-economic characteristics among goat farmers were reported by Singh </w:t>
      </w:r>
      <w:r w:rsidR="00CD075D" w:rsidRPr="00FD18A1">
        <w:rPr>
          <w:i/>
          <w:iCs/>
          <w:sz w:val="24"/>
          <w:szCs w:val="24"/>
        </w:rPr>
        <w:t>et al</w:t>
      </w:r>
      <w:r w:rsidRPr="00FD18A1">
        <w:rPr>
          <w:sz w:val="24"/>
          <w:szCs w:val="24"/>
        </w:rPr>
        <w:t xml:space="preserve">. (2021) and Patel </w:t>
      </w:r>
      <w:r w:rsidR="00CD075D" w:rsidRPr="00FD18A1">
        <w:rPr>
          <w:i/>
          <w:iCs/>
          <w:sz w:val="24"/>
          <w:szCs w:val="24"/>
        </w:rPr>
        <w:t>et al</w:t>
      </w:r>
      <w:r w:rsidRPr="00FD18A1">
        <w:rPr>
          <w:sz w:val="24"/>
          <w:szCs w:val="24"/>
        </w:rPr>
        <w:t xml:space="preserve">. (2025). Low social participation may restrict farmer-to-farmer learning; nevertheless, the observed extension contact and mass-media exposure provide useful channels for focused breeding information. Singh </w:t>
      </w:r>
      <w:r w:rsidR="00CD075D" w:rsidRPr="00FD18A1">
        <w:rPr>
          <w:i/>
          <w:iCs/>
          <w:sz w:val="24"/>
          <w:szCs w:val="24"/>
        </w:rPr>
        <w:t>et al</w:t>
      </w:r>
      <w:r w:rsidRPr="00FD18A1">
        <w:rPr>
          <w:sz w:val="24"/>
          <w:szCs w:val="24"/>
        </w:rPr>
        <w:t xml:space="preserve">. (2020b) identified extension contact, social participation and mass-media exposure as important and interrelated components of goat farmers’ communication profiles. Meena </w:t>
      </w:r>
      <w:r w:rsidR="00CD075D" w:rsidRPr="00FD18A1">
        <w:rPr>
          <w:i/>
          <w:iCs/>
          <w:sz w:val="24"/>
          <w:szCs w:val="24"/>
        </w:rPr>
        <w:t>et al</w:t>
      </w:r>
      <w:r w:rsidRPr="00FD18A1">
        <w:rPr>
          <w:sz w:val="24"/>
          <w:szCs w:val="24"/>
        </w:rPr>
        <w:t>. (2025) further reported that mass-media exposure strongly influenced knowledge, while extension contact and access to information promoted the adoption of scientific goat-farming practices.</w:t>
      </w:r>
    </w:p>
    <w:p w14:paraId="72D2D13A" w14:textId="69A4257E" w:rsidR="0061125A" w:rsidRPr="00FD18A1" w:rsidRDefault="0073356C">
      <w:pPr>
        <w:rPr>
          <w:sz w:val="24"/>
          <w:szCs w:val="24"/>
        </w:rPr>
      </w:pPr>
      <w:r w:rsidRPr="00FD18A1">
        <w:rPr>
          <w:sz w:val="24"/>
          <w:szCs w:val="24"/>
        </w:rPr>
        <w:lastRenderedPageBreak/>
        <w:t>Important institutional and service gaps were evident. Most respondents (70%) had received no training in AI or breeding management</w:t>
      </w:r>
      <w:r w:rsidR="00CD075D" w:rsidRPr="00FD18A1">
        <w:rPr>
          <w:sz w:val="24"/>
          <w:szCs w:val="24"/>
        </w:rPr>
        <w:t xml:space="preserve"> and</w:t>
      </w:r>
      <w:r w:rsidRPr="00FD18A1">
        <w:rPr>
          <w:sz w:val="24"/>
          <w:szCs w:val="24"/>
        </w:rPr>
        <w:t xml:space="preserve"> 53% lacked access to credit. Similar deficiencies in training among goat farmers were reported by Singh </w:t>
      </w:r>
      <w:r w:rsidR="00CD075D" w:rsidRPr="00FD18A1">
        <w:rPr>
          <w:i/>
          <w:iCs/>
          <w:sz w:val="24"/>
          <w:szCs w:val="24"/>
        </w:rPr>
        <w:t>et al</w:t>
      </w:r>
      <w:r w:rsidRPr="00FD18A1">
        <w:rPr>
          <w:sz w:val="24"/>
          <w:szCs w:val="24"/>
        </w:rPr>
        <w:t xml:space="preserve">. (2020b), while limited access to credit among women livestock farmers was observed by Ayoade </w:t>
      </w:r>
      <w:r w:rsidR="00CD075D" w:rsidRPr="00FD18A1">
        <w:rPr>
          <w:i/>
          <w:iCs/>
          <w:sz w:val="24"/>
          <w:szCs w:val="24"/>
        </w:rPr>
        <w:t>et al</w:t>
      </w:r>
      <w:r w:rsidRPr="00FD18A1">
        <w:rPr>
          <w:sz w:val="24"/>
          <w:szCs w:val="24"/>
        </w:rPr>
        <w:t xml:space="preserve">. (2009). Opinions regarding the adequacy of veterinary services were divided: 35% considered the services adequate and 35% considered them inadequate. Inadequate veterinary services have also been reported as an important constraint among goat farmers (Singh </w:t>
      </w:r>
      <w:r w:rsidR="00CD075D" w:rsidRPr="00FD18A1">
        <w:rPr>
          <w:i/>
          <w:iCs/>
          <w:sz w:val="24"/>
          <w:szCs w:val="24"/>
        </w:rPr>
        <w:t>et al</w:t>
      </w:r>
      <w:r w:rsidRPr="00FD18A1">
        <w:rPr>
          <w:sz w:val="24"/>
          <w:szCs w:val="24"/>
        </w:rPr>
        <w:t xml:space="preserve">., 2020a). The mean distance from an AI service </w:t>
      </w:r>
      <w:proofErr w:type="spellStart"/>
      <w:r w:rsidRPr="00FD18A1">
        <w:rPr>
          <w:sz w:val="24"/>
          <w:szCs w:val="24"/>
        </w:rPr>
        <w:t>centre</w:t>
      </w:r>
      <w:proofErr w:type="spellEnd"/>
      <w:r w:rsidRPr="00FD18A1">
        <w:rPr>
          <w:sz w:val="24"/>
          <w:szCs w:val="24"/>
        </w:rPr>
        <w:t xml:space="preserve"> was 7.38 ± 2.44 km</w:t>
      </w:r>
      <w:r w:rsidR="00CD075D" w:rsidRPr="00FD18A1">
        <w:rPr>
          <w:sz w:val="24"/>
          <w:szCs w:val="24"/>
        </w:rPr>
        <w:t xml:space="preserve"> and </w:t>
      </w:r>
      <w:r w:rsidRPr="00FD18A1">
        <w:rPr>
          <w:sz w:val="24"/>
          <w:szCs w:val="24"/>
        </w:rPr>
        <w:t xml:space="preserve">60% of respondents belonged to the medium-distance category. Local indigenous and non-descript goats were maintained by 78% of respondents. Goat rearing was a secondary enterprise for 88%; 43% followed a semi-intensive system and 51% reported a zero-input production method. The prevalence of local or non-descript goats and low-input management was consistent with Gamit </w:t>
      </w:r>
      <w:r w:rsidR="00CD075D" w:rsidRPr="00FD18A1">
        <w:rPr>
          <w:i/>
          <w:iCs/>
          <w:sz w:val="24"/>
          <w:szCs w:val="24"/>
        </w:rPr>
        <w:t>et al</w:t>
      </w:r>
      <w:r w:rsidRPr="00FD18A1">
        <w:rPr>
          <w:sz w:val="24"/>
          <w:szCs w:val="24"/>
        </w:rPr>
        <w:t xml:space="preserve">. (2020) and Singh and Rai (2006), while semi-intensive management was similarly reported by Borah </w:t>
      </w:r>
      <w:r w:rsidR="00CD075D" w:rsidRPr="00FD18A1">
        <w:rPr>
          <w:i/>
          <w:iCs/>
          <w:sz w:val="24"/>
          <w:szCs w:val="24"/>
        </w:rPr>
        <w:t>et al</w:t>
      </w:r>
      <w:r w:rsidRPr="00FD18A1">
        <w:rPr>
          <w:sz w:val="24"/>
          <w:szCs w:val="24"/>
        </w:rPr>
        <w:t>. (2014).</w:t>
      </w:r>
    </w:p>
    <w:p w14:paraId="1CB1A59E" w14:textId="6112039E" w:rsidR="0061125A" w:rsidRPr="00FD18A1" w:rsidRDefault="0073356C">
      <w:pPr>
        <w:rPr>
          <w:sz w:val="24"/>
          <w:szCs w:val="24"/>
        </w:rPr>
      </w:pPr>
      <w:r w:rsidRPr="00FD18A1">
        <w:rPr>
          <w:sz w:val="24"/>
          <w:szCs w:val="24"/>
        </w:rPr>
        <w:t xml:space="preserve">These institutional and production characteristics may help explain the difficulty of sustaining a technically demanding reproductive service. Training, reliable veterinary support and proximity to AI </w:t>
      </w:r>
      <w:proofErr w:type="spellStart"/>
      <w:r w:rsidRPr="00FD18A1">
        <w:rPr>
          <w:sz w:val="24"/>
          <w:szCs w:val="24"/>
        </w:rPr>
        <w:t>centres</w:t>
      </w:r>
      <w:proofErr w:type="spellEnd"/>
      <w:r w:rsidRPr="00FD18A1">
        <w:rPr>
          <w:sz w:val="24"/>
          <w:szCs w:val="24"/>
        </w:rPr>
        <w:t xml:space="preserve"> have been associated with livestock AI adoption, while greater distance can contribute to delayed insemination and missed </w:t>
      </w:r>
      <w:proofErr w:type="spellStart"/>
      <w:r w:rsidRPr="00FD18A1">
        <w:rPr>
          <w:sz w:val="24"/>
          <w:szCs w:val="24"/>
        </w:rPr>
        <w:t>oestrous</w:t>
      </w:r>
      <w:proofErr w:type="spellEnd"/>
      <w:r w:rsidRPr="00FD18A1">
        <w:rPr>
          <w:sz w:val="24"/>
          <w:szCs w:val="24"/>
        </w:rPr>
        <w:t xml:space="preserve"> cycles (Rathod </w:t>
      </w:r>
      <w:r w:rsidR="00CD075D" w:rsidRPr="00FD18A1">
        <w:rPr>
          <w:i/>
          <w:iCs/>
          <w:sz w:val="24"/>
          <w:szCs w:val="24"/>
        </w:rPr>
        <w:t>et al</w:t>
      </w:r>
      <w:r w:rsidRPr="00FD18A1">
        <w:rPr>
          <w:sz w:val="24"/>
          <w:szCs w:val="24"/>
        </w:rPr>
        <w:t xml:space="preserve">., 2017; Seth </w:t>
      </w:r>
      <w:r w:rsidR="00CD075D" w:rsidRPr="00FD18A1">
        <w:rPr>
          <w:i/>
          <w:iCs/>
          <w:sz w:val="24"/>
          <w:szCs w:val="24"/>
        </w:rPr>
        <w:t>et al</w:t>
      </w:r>
      <w:r w:rsidRPr="00FD18A1">
        <w:rPr>
          <w:sz w:val="24"/>
          <w:szCs w:val="24"/>
        </w:rPr>
        <w:t xml:space="preserve">., 2025). The predominance of local goats, secondary-enterprise status and zero-input or semi-intensive production also indicates that AI </w:t>
      </w:r>
      <w:proofErr w:type="spellStart"/>
      <w:r w:rsidRPr="00FD18A1">
        <w:rPr>
          <w:sz w:val="24"/>
          <w:szCs w:val="24"/>
        </w:rPr>
        <w:t>programmes</w:t>
      </w:r>
      <w:proofErr w:type="spellEnd"/>
      <w:r w:rsidRPr="00FD18A1">
        <w:rPr>
          <w:sz w:val="24"/>
          <w:szCs w:val="24"/>
        </w:rPr>
        <w:t xml:space="preserve"> should be aligned with farmers’ </w:t>
      </w:r>
      <w:proofErr w:type="spellStart"/>
      <w:r w:rsidRPr="00FD18A1">
        <w:rPr>
          <w:sz w:val="24"/>
          <w:szCs w:val="24"/>
        </w:rPr>
        <w:t>labour</w:t>
      </w:r>
      <w:proofErr w:type="spellEnd"/>
      <w:r w:rsidRPr="00FD18A1">
        <w:rPr>
          <w:sz w:val="24"/>
          <w:szCs w:val="24"/>
        </w:rPr>
        <w:t>, feed resources, financial capacity and breeding objectives.</w:t>
      </w:r>
    </w:p>
    <w:p w14:paraId="662B6880" w14:textId="77777777" w:rsidR="0061125A" w:rsidRPr="00FD18A1" w:rsidRDefault="0073356C">
      <w:pPr>
        <w:rPr>
          <w:sz w:val="24"/>
          <w:szCs w:val="24"/>
        </w:rPr>
      </w:pPr>
      <w:r w:rsidRPr="00FD18A1">
        <w:rPr>
          <w:i/>
          <w:sz w:val="24"/>
          <w:szCs w:val="24"/>
        </w:rPr>
        <w:t>Table 1. Selected characteristics of goat farmers (n=100)</w:t>
      </w:r>
    </w:p>
    <w:tbl>
      <w:tblPr>
        <w:tblStyle w:val="a"/>
        <w:tblW w:w="10656" w:type="dxa"/>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Layout w:type="fixed"/>
        <w:tblLook w:val="0400" w:firstRow="0" w:lastRow="0" w:firstColumn="0" w:lastColumn="0" w:noHBand="0" w:noVBand="1"/>
      </w:tblPr>
      <w:tblGrid>
        <w:gridCol w:w="2520"/>
        <w:gridCol w:w="3168"/>
        <w:gridCol w:w="2484"/>
        <w:gridCol w:w="2484"/>
      </w:tblGrid>
      <w:tr w:rsidR="0061125A" w:rsidRPr="00FD18A1" w14:paraId="327A2F20" w14:textId="77777777">
        <w:tc>
          <w:tcPr>
            <w:tcW w:w="2520" w:type="dxa"/>
          </w:tcPr>
          <w:p w14:paraId="2A54E8FE" w14:textId="77777777" w:rsidR="0061125A" w:rsidRPr="00FD18A1" w:rsidRDefault="0073356C">
            <w:pPr>
              <w:jc w:val="center"/>
              <w:rPr>
                <w:rFonts w:ascii="Times New Roman" w:hAnsi="Times New Roman" w:cs="Times New Roman"/>
                <w:sz w:val="24"/>
                <w:szCs w:val="24"/>
              </w:rPr>
            </w:pPr>
            <w:r w:rsidRPr="00FD18A1">
              <w:rPr>
                <w:rFonts w:ascii="Times New Roman" w:hAnsi="Times New Roman" w:cs="Times New Roman"/>
                <w:b/>
                <w:sz w:val="24"/>
                <w:szCs w:val="24"/>
              </w:rPr>
              <w:t>Characteristic</w:t>
            </w:r>
          </w:p>
        </w:tc>
        <w:tc>
          <w:tcPr>
            <w:tcW w:w="3168" w:type="dxa"/>
          </w:tcPr>
          <w:p w14:paraId="167B20BB" w14:textId="77777777" w:rsidR="0061125A" w:rsidRPr="00FD18A1" w:rsidRDefault="0073356C">
            <w:pPr>
              <w:jc w:val="center"/>
              <w:rPr>
                <w:rFonts w:ascii="Times New Roman" w:hAnsi="Times New Roman" w:cs="Times New Roman"/>
                <w:sz w:val="24"/>
                <w:szCs w:val="24"/>
              </w:rPr>
            </w:pPr>
            <w:r w:rsidRPr="00FD18A1">
              <w:rPr>
                <w:rFonts w:ascii="Times New Roman" w:hAnsi="Times New Roman" w:cs="Times New Roman"/>
                <w:b/>
                <w:sz w:val="24"/>
                <w:szCs w:val="24"/>
              </w:rPr>
              <w:t>Dominant category</w:t>
            </w:r>
          </w:p>
        </w:tc>
        <w:tc>
          <w:tcPr>
            <w:tcW w:w="2484" w:type="dxa"/>
          </w:tcPr>
          <w:p w14:paraId="0CA37237" w14:textId="77777777" w:rsidR="0061125A" w:rsidRPr="00FD18A1" w:rsidRDefault="0073356C">
            <w:pPr>
              <w:jc w:val="center"/>
              <w:rPr>
                <w:rFonts w:ascii="Times New Roman" w:hAnsi="Times New Roman" w:cs="Times New Roman"/>
                <w:sz w:val="24"/>
                <w:szCs w:val="24"/>
              </w:rPr>
            </w:pPr>
            <w:r w:rsidRPr="00FD18A1">
              <w:rPr>
                <w:rFonts w:ascii="Times New Roman" w:hAnsi="Times New Roman" w:cs="Times New Roman"/>
                <w:b/>
                <w:sz w:val="24"/>
                <w:szCs w:val="24"/>
              </w:rPr>
              <w:t>n (%)</w:t>
            </w:r>
          </w:p>
        </w:tc>
        <w:tc>
          <w:tcPr>
            <w:tcW w:w="2484" w:type="dxa"/>
          </w:tcPr>
          <w:p w14:paraId="75615802" w14:textId="77777777" w:rsidR="0061125A" w:rsidRPr="00FD18A1" w:rsidRDefault="0073356C">
            <w:pPr>
              <w:jc w:val="center"/>
              <w:rPr>
                <w:rFonts w:ascii="Times New Roman" w:hAnsi="Times New Roman" w:cs="Times New Roman"/>
                <w:sz w:val="24"/>
                <w:szCs w:val="24"/>
              </w:rPr>
            </w:pPr>
            <w:r w:rsidRPr="00FD18A1">
              <w:rPr>
                <w:rFonts w:ascii="Times New Roman" w:hAnsi="Times New Roman" w:cs="Times New Roman"/>
                <w:b/>
                <w:sz w:val="24"/>
                <w:szCs w:val="24"/>
              </w:rPr>
              <w:t>Overall mean ± SD</w:t>
            </w:r>
          </w:p>
        </w:tc>
      </w:tr>
      <w:tr w:rsidR="0061125A" w:rsidRPr="00FD18A1" w14:paraId="5EB55F6F" w14:textId="77777777">
        <w:tc>
          <w:tcPr>
            <w:tcW w:w="2520" w:type="dxa"/>
          </w:tcPr>
          <w:p w14:paraId="146EB5C5" w14:textId="77777777" w:rsidR="0061125A" w:rsidRPr="00FD18A1" w:rsidRDefault="0073356C">
            <w:pPr>
              <w:jc w:val="left"/>
              <w:rPr>
                <w:rFonts w:ascii="Times New Roman" w:hAnsi="Times New Roman" w:cs="Times New Roman"/>
                <w:sz w:val="24"/>
                <w:szCs w:val="24"/>
              </w:rPr>
            </w:pPr>
            <w:r w:rsidRPr="00FD18A1">
              <w:rPr>
                <w:rFonts w:ascii="Times New Roman" w:hAnsi="Times New Roman" w:cs="Times New Roman"/>
                <w:sz w:val="24"/>
                <w:szCs w:val="24"/>
              </w:rPr>
              <w:t>Age</w:t>
            </w:r>
          </w:p>
        </w:tc>
        <w:tc>
          <w:tcPr>
            <w:tcW w:w="3168" w:type="dxa"/>
          </w:tcPr>
          <w:p w14:paraId="7640038E" w14:textId="77777777" w:rsidR="0061125A" w:rsidRPr="00FD18A1" w:rsidRDefault="0073356C">
            <w:pPr>
              <w:jc w:val="center"/>
              <w:rPr>
                <w:rFonts w:ascii="Times New Roman" w:hAnsi="Times New Roman" w:cs="Times New Roman"/>
                <w:sz w:val="24"/>
                <w:szCs w:val="24"/>
              </w:rPr>
            </w:pPr>
            <w:r w:rsidRPr="00FD18A1">
              <w:rPr>
                <w:rFonts w:ascii="Times New Roman" w:hAnsi="Times New Roman" w:cs="Times New Roman"/>
                <w:sz w:val="24"/>
                <w:szCs w:val="24"/>
              </w:rPr>
              <w:t>Middle, 33-54 years</w:t>
            </w:r>
          </w:p>
        </w:tc>
        <w:tc>
          <w:tcPr>
            <w:tcW w:w="2484" w:type="dxa"/>
          </w:tcPr>
          <w:p w14:paraId="10D5593F" w14:textId="77777777" w:rsidR="0061125A" w:rsidRPr="00FD18A1" w:rsidRDefault="0073356C">
            <w:pPr>
              <w:jc w:val="center"/>
              <w:rPr>
                <w:rFonts w:ascii="Times New Roman" w:hAnsi="Times New Roman" w:cs="Times New Roman"/>
                <w:sz w:val="24"/>
                <w:szCs w:val="24"/>
              </w:rPr>
            </w:pPr>
            <w:r w:rsidRPr="00FD18A1">
              <w:rPr>
                <w:rFonts w:ascii="Times New Roman" w:hAnsi="Times New Roman" w:cs="Times New Roman"/>
                <w:sz w:val="24"/>
                <w:szCs w:val="24"/>
              </w:rPr>
              <w:t>51 (51.0)</w:t>
            </w:r>
          </w:p>
        </w:tc>
        <w:tc>
          <w:tcPr>
            <w:tcW w:w="2484" w:type="dxa"/>
          </w:tcPr>
          <w:p w14:paraId="63CD86B3" w14:textId="77777777" w:rsidR="0061125A" w:rsidRPr="00FD18A1" w:rsidRDefault="0073356C">
            <w:pPr>
              <w:jc w:val="center"/>
              <w:rPr>
                <w:rFonts w:ascii="Times New Roman" w:hAnsi="Times New Roman" w:cs="Times New Roman"/>
                <w:sz w:val="24"/>
                <w:szCs w:val="24"/>
              </w:rPr>
            </w:pPr>
            <w:r w:rsidRPr="00FD18A1">
              <w:rPr>
                <w:rFonts w:ascii="Times New Roman" w:hAnsi="Times New Roman" w:cs="Times New Roman"/>
                <w:sz w:val="24"/>
                <w:szCs w:val="24"/>
              </w:rPr>
              <w:t>43.83 ± 11.58 years</w:t>
            </w:r>
          </w:p>
        </w:tc>
      </w:tr>
      <w:tr w:rsidR="0061125A" w:rsidRPr="00FD18A1" w14:paraId="77CDC18B" w14:textId="77777777">
        <w:tc>
          <w:tcPr>
            <w:tcW w:w="2520" w:type="dxa"/>
          </w:tcPr>
          <w:p w14:paraId="6F1B206E" w14:textId="77777777" w:rsidR="0061125A" w:rsidRPr="00FD18A1" w:rsidRDefault="0073356C">
            <w:pPr>
              <w:jc w:val="left"/>
              <w:rPr>
                <w:rFonts w:ascii="Times New Roman" w:hAnsi="Times New Roman" w:cs="Times New Roman"/>
                <w:sz w:val="24"/>
                <w:szCs w:val="24"/>
              </w:rPr>
            </w:pPr>
            <w:r w:rsidRPr="00FD18A1">
              <w:rPr>
                <w:rFonts w:ascii="Times New Roman" w:hAnsi="Times New Roman" w:cs="Times New Roman"/>
                <w:sz w:val="24"/>
                <w:szCs w:val="24"/>
              </w:rPr>
              <w:t>Gender</w:t>
            </w:r>
          </w:p>
        </w:tc>
        <w:tc>
          <w:tcPr>
            <w:tcW w:w="3168" w:type="dxa"/>
          </w:tcPr>
          <w:p w14:paraId="7EB80681" w14:textId="77777777" w:rsidR="0061125A" w:rsidRPr="00FD18A1" w:rsidRDefault="0073356C">
            <w:pPr>
              <w:jc w:val="center"/>
              <w:rPr>
                <w:rFonts w:ascii="Times New Roman" w:hAnsi="Times New Roman" w:cs="Times New Roman"/>
                <w:sz w:val="24"/>
                <w:szCs w:val="24"/>
              </w:rPr>
            </w:pPr>
            <w:r w:rsidRPr="00FD18A1">
              <w:rPr>
                <w:rFonts w:ascii="Times New Roman" w:hAnsi="Times New Roman" w:cs="Times New Roman"/>
                <w:sz w:val="24"/>
                <w:szCs w:val="24"/>
              </w:rPr>
              <w:t>Female</w:t>
            </w:r>
          </w:p>
        </w:tc>
        <w:tc>
          <w:tcPr>
            <w:tcW w:w="2484" w:type="dxa"/>
          </w:tcPr>
          <w:p w14:paraId="74DE8E74" w14:textId="77777777" w:rsidR="0061125A" w:rsidRPr="00FD18A1" w:rsidRDefault="0073356C">
            <w:pPr>
              <w:jc w:val="center"/>
              <w:rPr>
                <w:rFonts w:ascii="Times New Roman" w:hAnsi="Times New Roman" w:cs="Times New Roman"/>
                <w:sz w:val="24"/>
                <w:szCs w:val="24"/>
              </w:rPr>
            </w:pPr>
            <w:r w:rsidRPr="00FD18A1">
              <w:rPr>
                <w:rFonts w:ascii="Times New Roman" w:hAnsi="Times New Roman" w:cs="Times New Roman"/>
                <w:sz w:val="24"/>
                <w:szCs w:val="24"/>
              </w:rPr>
              <w:t>64 (64.0)</w:t>
            </w:r>
          </w:p>
        </w:tc>
        <w:tc>
          <w:tcPr>
            <w:tcW w:w="2484" w:type="dxa"/>
          </w:tcPr>
          <w:p w14:paraId="190BE145" w14:textId="77777777" w:rsidR="0061125A" w:rsidRPr="00FD18A1" w:rsidRDefault="0073356C">
            <w:pPr>
              <w:jc w:val="center"/>
              <w:rPr>
                <w:rFonts w:ascii="Times New Roman" w:hAnsi="Times New Roman" w:cs="Times New Roman"/>
                <w:sz w:val="24"/>
                <w:szCs w:val="24"/>
              </w:rPr>
            </w:pPr>
            <w:r w:rsidRPr="00FD18A1">
              <w:rPr>
                <w:rFonts w:ascii="Times New Roman" w:hAnsi="Times New Roman" w:cs="Times New Roman"/>
                <w:sz w:val="24"/>
                <w:szCs w:val="24"/>
              </w:rPr>
              <w:t>-</w:t>
            </w:r>
          </w:p>
        </w:tc>
      </w:tr>
      <w:tr w:rsidR="0061125A" w:rsidRPr="00FD18A1" w14:paraId="378B3C52" w14:textId="77777777">
        <w:tc>
          <w:tcPr>
            <w:tcW w:w="2520" w:type="dxa"/>
          </w:tcPr>
          <w:p w14:paraId="2B86FB84" w14:textId="77777777" w:rsidR="0061125A" w:rsidRPr="00FD18A1" w:rsidRDefault="0073356C">
            <w:pPr>
              <w:jc w:val="left"/>
              <w:rPr>
                <w:rFonts w:ascii="Times New Roman" w:hAnsi="Times New Roman" w:cs="Times New Roman"/>
                <w:sz w:val="24"/>
                <w:szCs w:val="24"/>
              </w:rPr>
            </w:pPr>
            <w:r w:rsidRPr="00FD18A1">
              <w:rPr>
                <w:rFonts w:ascii="Times New Roman" w:hAnsi="Times New Roman" w:cs="Times New Roman"/>
                <w:sz w:val="24"/>
                <w:szCs w:val="24"/>
              </w:rPr>
              <w:t>Family size</w:t>
            </w:r>
          </w:p>
        </w:tc>
        <w:tc>
          <w:tcPr>
            <w:tcW w:w="3168" w:type="dxa"/>
          </w:tcPr>
          <w:p w14:paraId="746BC0E8" w14:textId="77777777" w:rsidR="0061125A" w:rsidRPr="00FD18A1" w:rsidRDefault="0073356C">
            <w:pPr>
              <w:jc w:val="center"/>
              <w:rPr>
                <w:rFonts w:ascii="Times New Roman" w:hAnsi="Times New Roman" w:cs="Times New Roman"/>
                <w:sz w:val="24"/>
                <w:szCs w:val="24"/>
              </w:rPr>
            </w:pPr>
            <w:r w:rsidRPr="00FD18A1">
              <w:rPr>
                <w:rFonts w:ascii="Times New Roman" w:hAnsi="Times New Roman" w:cs="Times New Roman"/>
                <w:sz w:val="24"/>
                <w:szCs w:val="24"/>
              </w:rPr>
              <w:t>Medium, 4-5 members</w:t>
            </w:r>
          </w:p>
        </w:tc>
        <w:tc>
          <w:tcPr>
            <w:tcW w:w="2484" w:type="dxa"/>
          </w:tcPr>
          <w:p w14:paraId="64D468D5" w14:textId="77777777" w:rsidR="0061125A" w:rsidRPr="00FD18A1" w:rsidRDefault="0073356C">
            <w:pPr>
              <w:jc w:val="center"/>
              <w:rPr>
                <w:rFonts w:ascii="Times New Roman" w:hAnsi="Times New Roman" w:cs="Times New Roman"/>
                <w:sz w:val="24"/>
                <w:szCs w:val="24"/>
              </w:rPr>
            </w:pPr>
            <w:r w:rsidRPr="00FD18A1">
              <w:rPr>
                <w:rFonts w:ascii="Times New Roman" w:hAnsi="Times New Roman" w:cs="Times New Roman"/>
                <w:sz w:val="24"/>
                <w:szCs w:val="24"/>
              </w:rPr>
              <w:t>63 (63.0)</w:t>
            </w:r>
          </w:p>
        </w:tc>
        <w:tc>
          <w:tcPr>
            <w:tcW w:w="2484" w:type="dxa"/>
          </w:tcPr>
          <w:p w14:paraId="43C6AA97" w14:textId="77777777" w:rsidR="0061125A" w:rsidRPr="00FD18A1" w:rsidRDefault="0073356C">
            <w:pPr>
              <w:jc w:val="center"/>
              <w:rPr>
                <w:rFonts w:ascii="Times New Roman" w:hAnsi="Times New Roman" w:cs="Times New Roman"/>
                <w:sz w:val="24"/>
                <w:szCs w:val="24"/>
              </w:rPr>
            </w:pPr>
            <w:r w:rsidRPr="00FD18A1">
              <w:rPr>
                <w:rFonts w:ascii="Times New Roman" w:hAnsi="Times New Roman" w:cs="Times New Roman"/>
                <w:sz w:val="24"/>
                <w:szCs w:val="24"/>
              </w:rPr>
              <w:t>4.35 ± 1.13 members</w:t>
            </w:r>
          </w:p>
        </w:tc>
      </w:tr>
      <w:tr w:rsidR="0061125A" w:rsidRPr="00FD18A1" w14:paraId="12D28F44" w14:textId="77777777">
        <w:tc>
          <w:tcPr>
            <w:tcW w:w="2520" w:type="dxa"/>
          </w:tcPr>
          <w:p w14:paraId="7395EAFB" w14:textId="77777777" w:rsidR="0061125A" w:rsidRPr="00FD18A1" w:rsidRDefault="0073356C">
            <w:pPr>
              <w:jc w:val="left"/>
              <w:rPr>
                <w:rFonts w:ascii="Times New Roman" w:hAnsi="Times New Roman" w:cs="Times New Roman"/>
                <w:sz w:val="24"/>
                <w:szCs w:val="24"/>
              </w:rPr>
            </w:pPr>
            <w:r w:rsidRPr="00FD18A1">
              <w:rPr>
                <w:rFonts w:ascii="Times New Roman" w:hAnsi="Times New Roman" w:cs="Times New Roman"/>
                <w:sz w:val="24"/>
                <w:szCs w:val="24"/>
              </w:rPr>
              <w:t>Education score</w:t>
            </w:r>
          </w:p>
        </w:tc>
        <w:tc>
          <w:tcPr>
            <w:tcW w:w="3168" w:type="dxa"/>
          </w:tcPr>
          <w:p w14:paraId="59648D2D" w14:textId="77777777" w:rsidR="0061125A" w:rsidRPr="00FD18A1" w:rsidRDefault="0073356C">
            <w:pPr>
              <w:jc w:val="center"/>
              <w:rPr>
                <w:rFonts w:ascii="Times New Roman" w:hAnsi="Times New Roman" w:cs="Times New Roman"/>
                <w:sz w:val="24"/>
                <w:szCs w:val="24"/>
              </w:rPr>
            </w:pPr>
            <w:r w:rsidRPr="00FD18A1">
              <w:rPr>
                <w:rFonts w:ascii="Times New Roman" w:hAnsi="Times New Roman" w:cs="Times New Roman"/>
                <w:sz w:val="24"/>
                <w:szCs w:val="24"/>
              </w:rPr>
              <w:t>Medium, 4-6</w:t>
            </w:r>
          </w:p>
        </w:tc>
        <w:tc>
          <w:tcPr>
            <w:tcW w:w="2484" w:type="dxa"/>
          </w:tcPr>
          <w:p w14:paraId="0188EA11" w14:textId="77777777" w:rsidR="0061125A" w:rsidRPr="00FD18A1" w:rsidRDefault="0073356C">
            <w:pPr>
              <w:jc w:val="center"/>
              <w:rPr>
                <w:rFonts w:ascii="Times New Roman" w:hAnsi="Times New Roman" w:cs="Times New Roman"/>
                <w:sz w:val="24"/>
                <w:szCs w:val="24"/>
              </w:rPr>
            </w:pPr>
            <w:r w:rsidRPr="00FD18A1">
              <w:rPr>
                <w:rFonts w:ascii="Times New Roman" w:hAnsi="Times New Roman" w:cs="Times New Roman"/>
                <w:sz w:val="24"/>
                <w:szCs w:val="24"/>
              </w:rPr>
              <w:t>67 (67.0)</w:t>
            </w:r>
          </w:p>
        </w:tc>
        <w:tc>
          <w:tcPr>
            <w:tcW w:w="2484" w:type="dxa"/>
          </w:tcPr>
          <w:p w14:paraId="7C88452B" w14:textId="77777777" w:rsidR="0061125A" w:rsidRPr="00FD18A1" w:rsidRDefault="0073356C">
            <w:pPr>
              <w:jc w:val="center"/>
              <w:rPr>
                <w:rFonts w:ascii="Times New Roman" w:hAnsi="Times New Roman" w:cs="Times New Roman"/>
                <w:sz w:val="24"/>
                <w:szCs w:val="24"/>
              </w:rPr>
            </w:pPr>
            <w:r w:rsidRPr="00FD18A1">
              <w:rPr>
                <w:rFonts w:ascii="Times New Roman" w:hAnsi="Times New Roman" w:cs="Times New Roman"/>
                <w:sz w:val="24"/>
                <w:szCs w:val="24"/>
              </w:rPr>
              <w:t>4.38 ± 1.64</w:t>
            </w:r>
          </w:p>
        </w:tc>
      </w:tr>
      <w:tr w:rsidR="0061125A" w:rsidRPr="00FD18A1" w14:paraId="566DCF02" w14:textId="77777777">
        <w:tc>
          <w:tcPr>
            <w:tcW w:w="2520" w:type="dxa"/>
          </w:tcPr>
          <w:p w14:paraId="32CEE079" w14:textId="77777777" w:rsidR="0061125A" w:rsidRPr="00FD18A1" w:rsidRDefault="0073356C">
            <w:pPr>
              <w:jc w:val="left"/>
              <w:rPr>
                <w:rFonts w:ascii="Times New Roman" w:hAnsi="Times New Roman" w:cs="Times New Roman"/>
                <w:sz w:val="24"/>
                <w:szCs w:val="24"/>
              </w:rPr>
            </w:pPr>
            <w:r w:rsidRPr="00FD18A1">
              <w:rPr>
                <w:rFonts w:ascii="Times New Roman" w:hAnsi="Times New Roman" w:cs="Times New Roman"/>
                <w:sz w:val="24"/>
                <w:szCs w:val="24"/>
              </w:rPr>
              <w:t>Principal occupation</w:t>
            </w:r>
          </w:p>
        </w:tc>
        <w:tc>
          <w:tcPr>
            <w:tcW w:w="3168" w:type="dxa"/>
          </w:tcPr>
          <w:p w14:paraId="45864159" w14:textId="77777777" w:rsidR="0061125A" w:rsidRPr="00FD18A1" w:rsidRDefault="0073356C">
            <w:pPr>
              <w:jc w:val="center"/>
              <w:rPr>
                <w:rFonts w:ascii="Times New Roman" w:hAnsi="Times New Roman" w:cs="Times New Roman"/>
                <w:sz w:val="24"/>
                <w:szCs w:val="24"/>
              </w:rPr>
            </w:pPr>
            <w:r w:rsidRPr="00FD18A1">
              <w:rPr>
                <w:rFonts w:ascii="Times New Roman" w:hAnsi="Times New Roman" w:cs="Times New Roman"/>
                <w:sz w:val="24"/>
                <w:szCs w:val="24"/>
              </w:rPr>
              <w:t>Agriculture</w:t>
            </w:r>
          </w:p>
        </w:tc>
        <w:tc>
          <w:tcPr>
            <w:tcW w:w="2484" w:type="dxa"/>
          </w:tcPr>
          <w:p w14:paraId="4A85C06F" w14:textId="77777777" w:rsidR="0061125A" w:rsidRPr="00FD18A1" w:rsidRDefault="0073356C">
            <w:pPr>
              <w:jc w:val="center"/>
              <w:rPr>
                <w:rFonts w:ascii="Times New Roman" w:hAnsi="Times New Roman" w:cs="Times New Roman"/>
                <w:sz w:val="24"/>
                <w:szCs w:val="24"/>
              </w:rPr>
            </w:pPr>
            <w:r w:rsidRPr="00FD18A1">
              <w:rPr>
                <w:rFonts w:ascii="Times New Roman" w:hAnsi="Times New Roman" w:cs="Times New Roman"/>
                <w:sz w:val="24"/>
                <w:szCs w:val="24"/>
              </w:rPr>
              <w:t>38 (38.0)</w:t>
            </w:r>
          </w:p>
        </w:tc>
        <w:tc>
          <w:tcPr>
            <w:tcW w:w="2484" w:type="dxa"/>
          </w:tcPr>
          <w:p w14:paraId="083438A5" w14:textId="77777777" w:rsidR="0061125A" w:rsidRPr="00FD18A1" w:rsidRDefault="0073356C">
            <w:pPr>
              <w:jc w:val="center"/>
              <w:rPr>
                <w:rFonts w:ascii="Times New Roman" w:hAnsi="Times New Roman" w:cs="Times New Roman"/>
                <w:sz w:val="24"/>
                <w:szCs w:val="24"/>
              </w:rPr>
            </w:pPr>
            <w:r w:rsidRPr="00FD18A1">
              <w:rPr>
                <w:rFonts w:ascii="Times New Roman" w:hAnsi="Times New Roman" w:cs="Times New Roman"/>
                <w:sz w:val="24"/>
                <w:szCs w:val="24"/>
              </w:rPr>
              <w:t>-</w:t>
            </w:r>
          </w:p>
        </w:tc>
      </w:tr>
      <w:tr w:rsidR="0061125A" w:rsidRPr="00FD18A1" w14:paraId="0AD1C117" w14:textId="77777777">
        <w:tc>
          <w:tcPr>
            <w:tcW w:w="2520" w:type="dxa"/>
          </w:tcPr>
          <w:p w14:paraId="4DAB5AFD" w14:textId="77777777" w:rsidR="0061125A" w:rsidRPr="00FD18A1" w:rsidRDefault="0073356C">
            <w:pPr>
              <w:jc w:val="left"/>
              <w:rPr>
                <w:rFonts w:ascii="Times New Roman" w:hAnsi="Times New Roman" w:cs="Times New Roman"/>
                <w:sz w:val="24"/>
                <w:szCs w:val="24"/>
              </w:rPr>
            </w:pPr>
            <w:r w:rsidRPr="00FD18A1">
              <w:rPr>
                <w:rFonts w:ascii="Times New Roman" w:hAnsi="Times New Roman" w:cs="Times New Roman"/>
                <w:sz w:val="24"/>
                <w:szCs w:val="24"/>
              </w:rPr>
              <w:t>Landholding</w:t>
            </w:r>
          </w:p>
        </w:tc>
        <w:tc>
          <w:tcPr>
            <w:tcW w:w="3168" w:type="dxa"/>
          </w:tcPr>
          <w:p w14:paraId="41CE7EE4" w14:textId="77777777" w:rsidR="0061125A" w:rsidRPr="00FD18A1" w:rsidRDefault="0073356C">
            <w:pPr>
              <w:jc w:val="center"/>
              <w:rPr>
                <w:rFonts w:ascii="Times New Roman" w:hAnsi="Times New Roman" w:cs="Times New Roman"/>
                <w:sz w:val="24"/>
                <w:szCs w:val="24"/>
              </w:rPr>
            </w:pPr>
            <w:r w:rsidRPr="00FD18A1">
              <w:rPr>
                <w:rFonts w:ascii="Times New Roman" w:hAnsi="Times New Roman" w:cs="Times New Roman"/>
                <w:sz w:val="24"/>
                <w:szCs w:val="24"/>
              </w:rPr>
              <w:t>Medium, 2.1-5 bighas</w:t>
            </w:r>
          </w:p>
        </w:tc>
        <w:tc>
          <w:tcPr>
            <w:tcW w:w="2484" w:type="dxa"/>
          </w:tcPr>
          <w:p w14:paraId="29E6C8A5" w14:textId="77777777" w:rsidR="0061125A" w:rsidRPr="00FD18A1" w:rsidRDefault="0073356C">
            <w:pPr>
              <w:jc w:val="center"/>
              <w:rPr>
                <w:rFonts w:ascii="Times New Roman" w:hAnsi="Times New Roman" w:cs="Times New Roman"/>
                <w:sz w:val="24"/>
                <w:szCs w:val="24"/>
              </w:rPr>
            </w:pPr>
            <w:r w:rsidRPr="00FD18A1">
              <w:rPr>
                <w:rFonts w:ascii="Times New Roman" w:hAnsi="Times New Roman" w:cs="Times New Roman"/>
                <w:sz w:val="24"/>
                <w:szCs w:val="24"/>
              </w:rPr>
              <w:t>52 (52.0)</w:t>
            </w:r>
          </w:p>
        </w:tc>
        <w:tc>
          <w:tcPr>
            <w:tcW w:w="2484" w:type="dxa"/>
          </w:tcPr>
          <w:p w14:paraId="15AC374A" w14:textId="77777777" w:rsidR="0061125A" w:rsidRPr="00FD18A1" w:rsidRDefault="0073356C">
            <w:pPr>
              <w:jc w:val="center"/>
              <w:rPr>
                <w:rFonts w:ascii="Times New Roman" w:hAnsi="Times New Roman" w:cs="Times New Roman"/>
                <w:sz w:val="24"/>
                <w:szCs w:val="24"/>
              </w:rPr>
            </w:pPr>
            <w:r w:rsidRPr="00FD18A1">
              <w:rPr>
                <w:rFonts w:ascii="Times New Roman" w:hAnsi="Times New Roman" w:cs="Times New Roman"/>
                <w:sz w:val="24"/>
                <w:szCs w:val="24"/>
              </w:rPr>
              <w:t>3.51 ± 1.50 bighas</w:t>
            </w:r>
          </w:p>
        </w:tc>
      </w:tr>
      <w:tr w:rsidR="0061125A" w:rsidRPr="00FD18A1" w14:paraId="50425582" w14:textId="77777777">
        <w:tc>
          <w:tcPr>
            <w:tcW w:w="2520" w:type="dxa"/>
          </w:tcPr>
          <w:p w14:paraId="2BE95378" w14:textId="77777777" w:rsidR="0061125A" w:rsidRPr="00FD18A1" w:rsidRDefault="0073356C">
            <w:pPr>
              <w:jc w:val="left"/>
              <w:rPr>
                <w:rFonts w:ascii="Times New Roman" w:hAnsi="Times New Roman" w:cs="Times New Roman"/>
                <w:sz w:val="24"/>
                <w:szCs w:val="24"/>
              </w:rPr>
            </w:pPr>
            <w:r w:rsidRPr="00FD18A1">
              <w:rPr>
                <w:rFonts w:ascii="Times New Roman" w:hAnsi="Times New Roman" w:cs="Times New Roman"/>
                <w:sz w:val="24"/>
                <w:szCs w:val="24"/>
              </w:rPr>
              <w:t>Goat-farming experience</w:t>
            </w:r>
          </w:p>
        </w:tc>
        <w:tc>
          <w:tcPr>
            <w:tcW w:w="3168" w:type="dxa"/>
          </w:tcPr>
          <w:p w14:paraId="3133DA57" w14:textId="77777777" w:rsidR="0061125A" w:rsidRPr="00FD18A1" w:rsidRDefault="0073356C">
            <w:pPr>
              <w:jc w:val="center"/>
              <w:rPr>
                <w:rFonts w:ascii="Times New Roman" w:hAnsi="Times New Roman" w:cs="Times New Roman"/>
                <w:sz w:val="24"/>
                <w:szCs w:val="24"/>
              </w:rPr>
            </w:pPr>
            <w:r w:rsidRPr="00FD18A1">
              <w:rPr>
                <w:rFonts w:ascii="Times New Roman" w:hAnsi="Times New Roman" w:cs="Times New Roman"/>
                <w:sz w:val="24"/>
                <w:szCs w:val="24"/>
              </w:rPr>
              <w:t>Medium, 5.1-19.9 years</w:t>
            </w:r>
          </w:p>
        </w:tc>
        <w:tc>
          <w:tcPr>
            <w:tcW w:w="2484" w:type="dxa"/>
          </w:tcPr>
          <w:p w14:paraId="2D4C1AD7" w14:textId="77777777" w:rsidR="0061125A" w:rsidRPr="00FD18A1" w:rsidRDefault="0073356C">
            <w:pPr>
              <w:jc w:val="center"/>
              <w:rPr>
                <w:rFonts w:ascii="Times New Roman" w:hAnsi="Times New Roman" w:cs="Times New Roman"/>
                <w:sz w:val="24"/>
                <w:szCs w:val="24"/>
              </w:rPr>
            </w:pPr>
            <w:r w:rsidRPr="00FD18A1">
              <w:rPr>
                <w:rFonts w:ascii="Times New Roman" w:hAnsi="Times New Roman" w:cs="Times New Roman"/>
                <w:sz w:val="24"/>
                <w:szCs w:val="24"/>
              </w:rPr>
              <w:t>63 (63.0)</w:t>
            </w:r>
          </w:p>
        </w:tc>
        <w:tc>
          <w:tcPr>
            <w:tcW w:w="2484" w:type="dxa"/>
          </w:tcPr>
          <w:p w14:paraId="5BAE7EC6" w14:textId="77777777" w:rsidR="0061125A" w:rsidRPr="00FD18A1" w:rsidRDefault="0073356C">
            <w:pPr>
              <w:jc w:val="center"/>
              <w:rPr>
                <w:rFonts w:ascii="Times New Roman" w:hAnsi="Times New Roman" w:cs="Times New Roman"/>
                <w:sz w:val="24"/>
                <w:szCs w:val="24"/>
              </w:rPr>
            </w:pPr>
            <w:r w:rsidRPr="00FD18A1">
              <w:rPr>
                <w:rFonts w:ascii="Times New Roman" w:hAnsi="Times New Roman" w:cs="Times New Roman"/>
                <w:sz w:val="24"/>
                <w:szCs w:val="24"/>
              </w:rPr>
              <w:t>12.53 ± 7.52 years</w:t>
            </w:r>
          </w:p>
        </w:tc>
      </w:tr>
      <w:tr w:rsidR="0061125A" w:rsidRPr="00FD18A1" w14:paraId="2334C039" w14:textId="77777777">
        <w:tc>
          <w:tcPr>
            <w:tcW w:w="2520" w:type="dxa"/>
          </w:tcPr>
          <w:p w14:paraId="1BD7456E" w14:textId="77777777" w:rsidR="0061125A" w:rsidRPr="00FD18A1" w:rsidRDefault="0073356C">
            <w:pPr>
              <w:jc w:val="left"/>
              <w:rPr>
                <w:rFonts w:ascii="Times New Roman" w:hAnsi="Times New Roman" w:cs="Times New Roman"/>
                <w:sz w:val="24"/>
                <w:szCs w:val="24"/>
              </w:rPr>
            </w:pPr>
            <w:r w:rsidRPr="00FD18A1">
              <w:rPr>
                <w:rFonts w:ascii="Times New Roman" w:hAnsi="Times New Roman" w:cs="Times New Roman"/>
                <w:sz w:val="24"/>
                <w:szCs w:val="24"/>
              </w:rPr>
              <w:t>Total livestock herd size</w:t>
            </w:r>
          </w:p>
        </w:tc>
        <w:tc>
          <w:tcPr>
            <w:tcW w:w="3168" w:type="dxa"/>
          </w:tcPr>
          <w:p w14:paraId="2C8F4156" w14:textId="77777777" w:rsidR="0061125A" w:rsidRPr="00FD18A1" w:rsidRDefault="0073356C">
            <w:pPr>
              <w:jc w:val="center"/>
              <w:rPr>
                <w:rFonts w:ascii="Times New Roman" w:hAnsi="Times New Roman" w:cs="Times New Roman"/>
                <w:sz w:val="24"/>
                <w:szCs w:val="24"/>
              </w:rPr>
            </w:pPr>
            <w:r w:rsidRPr="00FD18A1">
              <w:rPr>
                <w:rFonts w:ascii="Times New Roman" w:hAnsi="Times New Roman" w:cs="Times New Roman"/>
                <w:sz w:val="24"/>
                <w:szCs w:val="24"/>
              </w:rPr>
              <w:t>Medium, 0.98-3.77 LU</w:t>
            </w:r>
          </w:p>
        </w:tc>
        <w:tc>
          <w:tcPr>
            <w:tcW w:w="2484" w:type="dxa"/>
          </w:tcPr>
          <w:p w14:paraId="0ECA58D0" w14:textId="77777777" w:rsidR="0061125A" w:rsidRPr="00FD18A1" w:rsidRDefault="0073356C">
            <w:pPr>
              <w:jc w:val="center"/>
              <w:rPr>
                <w:rFonts w:ascii="Times New Roman" w:hAnsi="Times New Roman" w:cs="Times New Roman"/>
                <w:sz w:val="24"/>
                <w:szCs w:val="24"/>
              </w:rPr>
            </w:pPr>
            <w:r w:rsidRPr="00FD18A1">
              <w:rPr>
                <w:rFonts w:ascii="Times New Roman" w:hAnsi="Times New Roman" w:cs="Times New Roman"/>
                <w:sz w:val="24"/>
                <w:szCs w:val="24"/>
              </w:rPr>
              <w:t>61 (61.0)</w:t>
            </w:r>
          </w:p>
        </w:tc>
        <w:tc>
          <w:tcPr>
            <w:tcW w:w="2484" w:type="dxa"/>
          </w:tcPr>
          <w:p w14:paraId="03BDCB81" w14:textId="77777777" w:rsidR="0061125A" w:rsidRPr="00FD18A1" w:rsidRDefault="0073356C">
            <w:pPr>
              <w:jc w:val="center"/>
              <w:rPr>
                <w:rFonts w:ascii="Times New Roman" w:hAnsi="Times New Roman" w:cs="Times New Roman"/>
                <w:sz w:val="24"/>
                <w:szCs w:val="24"/>
              </w:rPr>
            </w:pPr>
            <w:r w:rsidRPr="00FD18A1">
              <w:rPr>
                <w:rFonts w:ascii="Times New Roman" w:hAnsi="Times New Roman" w:cs="Times New Roman"/>
                <w:sz w:val="24"/>
                <w:szCs w:val="24"/>
              </w:rPr>
              <w:t>2.37 ± 1.41 LU</w:t>
            </w:r>
          </w:p>
        </w:tc>
      </w:tr>
      <w:tr w:rsidR="0061125A" w:rsidRPr="00FD18A1" w14:paraId="6DCE704E" w14:textId="77777777">
        <w:tc>
          <w:tcPr>
            <w:tcW w:w="2520" w:type="dxa"/>
          </w:tcPr>
          <w:p w14:paraId="39BF1290" w14:textId="77777777" w:rsidR="0061125A" w:rsidRPr="00FD18A1" w:rsidRDefault="0073356C">
            <w:pPr>
              <w:jc w:val="left"/>
              <w:rPr>
                <w:rFonts w:ascii="Times New Roman" w:hAnsi="Times New Roman" w:cs="Times New Roman"/>
                <w:sz w:val="24"/>
                <w:szCs w:val="24"/>
              </w:rPr>
            </w:pPr>
            <w:r w:rsidRPr="00FD18A1">
              <w:rPr>
                <w:rFonts w:ascii="Times New Roman" w:hAnsi="Times New Roman" w:cs="Times New Roman"/>
                <w:sz w:val="24"/>
                <w:szCs w:val="24"/>
              </w:rPr>
              <w:t>Goat flock size</w:t>
            </w:r>
          </w:p>
        </w:tc>
        <w:tc>
          <w:tcPr>
            <w:tcW w:w="3168" w:type="dxa"/>
          </w:tcPr>
          <w:p w14:paraId="7237FF91" w14:textId="77777777" w:rsidR="0061125A" w:rsidRPr="00FD18A1" w:rsidRDefault="0073356C">
            <w:pPr>
              <w:jc w:val="center"/>
              <w:rPr>
                <w:rFonts w:ascii="Times New Roman" w:hAnsi="Times New Roman" w:cs="Times New Roman"/>
                <w:sz w:val="24"/>
                <w:szCs w:val="24"/>
              </w:rPr>
            </w:pPr>
            <w:r w:rsidRPr="00FD18A1">
              <w:rPr>
                <w:rFonts w:ascii="Times New Roman" w:hAnsi="Times New Roman" w:cs="Times New Roman"/>
                <w:sz w:val="24"/>
                <w:szCs w:val="24"/>
              </w:rPr>
              <w:t>Medium</w:t>
            </w:r>
          </w:p>
        </w:tc>
        <w:tc>
          <w:tcPr>
            <w:tcW w:w="2484" w:type="dxa"/>
          </w:tcPr>
          <w:p w14:paraId="69545509" w14:textId="77777777" w:rsidR="0061125A" w:rsidRPr="00FD18A1" w:rsidRDefault="0073356C">
            <w:pPr>
              <w:jc w:val="center"/>
              <w:rPr>
                <w:rFonts w:ascii="Times New Roman" w:hAnsi="Times New Roman" w:cs="Times New Roman"/>
                <w:sz w:val="24"/>
                <w:szCs w:val="24"/>
              </w:rPr>
            </w:pPr>
            <w:r w:rsidRPr="00FD18A1">
              <w:rPr>
                <w:rFonts w:ascii="Times New Roman" w:hAnsi="Times New Roman" w:cs="Times New Roman"/>
                <w:sz w:val="24"/>
                <w:szCs w:val="24"/>
              </w:rPr>
              <w:t>72 (72.0)</w:t>
            </w:r>
          </w:p>
        </w:tc>
        <w:tc>
          <w:tcPr>
            <w:tcW w:w="2484" w:type="dxa"/>
          </w:tcPr>
          <w:p w14:paraId="634F21BE" w14:textId="77777777" w:rsidR="0061125A" w:rsidRPr="00FD18A1" w:rsidRDefault="0073356C">
            <w:pPr>
              <w:jc w:val="center"/>
              <w:rPr>
                <w:rFonts w:ascii="Times New Roman" w:hAnsi="Times New Roman" w:cs="Times New Roman"/>
                <w:sz w:val="24"/>
                <w:szCs w:val="24"/>
              </w:rPr>
            </w:pPr>
            <w:r w:rsidRPr="00FD18A1">
              <w:rPr>
                <w:rFonts w:ascii="Times New Roman" w:hAnsi="Times New Roman" w:cs="Times New Roman"/>
                <w:sz w:val="24"/>
                <w:szCs w:val="24"/>
              </w:rPr>
              <w:t>0.62 ± 0.42 LU</w:t>
            </w:r>
          </w:p>
        </w:tc>
      </w:tr>
      <w:tr w:rsidR="0061125A" w:rsidRPr="00FD18A1" w14:paraId="657BAB5E" w14:textId="77777777">
        <w:tc>
          <w:tcPr>
            <w:tcW w:w="2520" w:type="dxa"/>
          </w:tcPr>
          <w:p w14:paraId="23B74AF6" w14:textId="77777777" w:rsidR="0061125A" w:rsidRPr="00FD18A1" w:rsidRDefault="0073356C">
            <w:pPr>
              <w:jc w:val="left"/>
              <w:rPr>
                <w:rFonts w:ascii="Times New Roman" w:hAnsi="Times New Roman" w:cs="Times New Roman"/>
                <w:sz w:val="24"/>
                <w:szCs w:val="24"/>
              </w:rPr>
            </w:pPr>
            <w:r w:rsidRPr="00FD18A1">
              <w:rPr>
                <w:rFonts w:ascii="Times New Roman" w:hAnsi="Times New Roman" w:cs="Times New Roman"/>
                <w:sz w:val="24"/>
                <w:szCs w:val="24"/>
              </w:rPr>
              <w:t>Annual income from goat rearing</w:t>
            </w:r>
          </w:p>
        </w:tc>
        <w:tc>
          <w:tcPr>
            <w:tcW w:w="3168" w:type="dxa"/>
          </w:tcPr>
          <w:p w14:paraId="49C38520" w14:textId="77777777" w:rsidR="0061125A" w:rsidRPr="00FD18A1" w:rsidRDefault="0073356C">
            <w:pPr>
              <w:jc w:val="center"/>
              <w:rPr>
                <w:rFonts w:ascii="Times New Roman" w:hAnsi="Times New Roman" w:cs="Times New Roman"/>
                <w:sz w:val="24"/>
                <w:szCs w:val="24"/>
              </w:rPr>
            </w:pPr>
            <w:r w:rsidRPr="00FD18A1">
              <w:rPr>
                <w:rFonts w:ascii="Times New Roman" w:hAnsi="Times New Roman" w:cs="Times New Roman"/>
                <w:sz w:val="24"/>
                <w:szCs w:val="24"/>
              </w:rPr>
              <w:t>Medium, ₹5,011-₹20,267</w:t>
            </w:r>
          </w:p>
        </w:tc>
        <w:tc>
          <w:tcPr>
            <w:tcW w:w="2484" w:type="dxa"/>
          </w:tcPr>
          <w:p w14:paraId="6CD6FA95" w14:textId="77777777" w:rsidR="0061125A" w:rsidRPr="00FD18A1" w:rsidRDefault="0073356C">
            <w:pPr>
              <w:jc w:val="center"/>
              <w:rPr>
                <w:rFonts w:ascii="Times New Roman" w:hAnsi="Times New Roman" w:cs="Times New Roman"/>
                <w:sz w:val="24"/>
                <w:szCs w:val="24"/>
              </w:rPr>
            </w:pPr>
            <w:r w:rsidRPr="00FD18A1">
              <w:rPr>
                <w:rFonts w:ascii="Times New Roman" w:hAnsi="Times New Roman" w:cs="Times New Roman"/>
                <w:sz w:val="24"/>
                <w:szCs w:val="24"/>
              </w:rPr>
              <w:t>78 (78.0)</w:t>
            </w:r>
          </w:p>
        </w:tc>
        <w:tc>
          <w:tcPr>
            <w:tcW w:w="2484" w:type="dxa"/>
          </w:tcPr>
          <w:p w14:paraId="0E581DCB" w14:textId="77777777" w:rsidR="0061125A" w:rsidRPr="00FD18A1" w:rsidRDefault="0073356C">
            <w:pPr>
              <w:jc w:val="center"/>
              <w:rPr>
                <w:rFonts w:ascii="Times New Roman" w:hAnsi="Times New Roman" w:cs="Times New Roman"/>
                <w:sz w:val="24"/>
                <w:szCs w:val="24"/>
              </w:rPr>
            </w:pPr>
            <w:r w:rsidRPr="00FD18A1">
              <w:rPr>
                <w:rFonts w:ascii="Times New Roman" w:hAnsi="Times New Roman" w:cs="Times New Roman"/>
                <w:sz w:val="24"/>
                <w:szCs w:val="24"/>
              </w:rPr>
              <w:t>₹12,639 ± ₹7,629</w:t>
            </w:r>
          </w:p>
        </w:tc>
      </w:tr>
      <w:tr w:rsidR="0061125A" w:rsidRPr="00FD18A1" w14:paraId="50E587D8" w14:textId="77777777">
        <w:tc>
          <w:tcPr>
            <w:tcW w:w="2520" w:type="dxa"/>
          </w:tcPr>
          <w:p w14:paraId="546A1EF2" w14:textId="77777777" w:rsidR="0061125A" w:rsidRPr="00FD18A1" w:rsidRDefault="0073356C">
            <w:pPr>
              <w:jc w:val="left"/>
              <w:rPr>
                <w:rFonts w:ascii="Times New Roman" w:hAnsi="Times New Roman" w:cs="Times New Roman"/>
                <w:sz w:val="24"/>
                <w:szCs w:val="24"/>
              </w:rPr>
            </w:pPr>
            <w:r w:rsidRPr="00FD18A1">
              <w:rPr>
                <w:rFonts w:ascii="Times New Roman" w:hAnsi="Times New Roman" w:cs="Times New Roman"/>
                <w:sz w:val="24"/>
                <w:szCs w:val="24"/>
              </w:rPr>
              <w:t>Gross annual income</w:t>
            </w:r>
          </w:p>
        </w:tc>
        <w:tc>
          <w:tcPr>
            <w:tcW w:w="3168" w:type="dxa"/>
          </w:tcPr>
          <w:p w14:paraId="0632160A" w14:textId="77777777" w:rsidR="0061125A" w:rsidRPr="00FD18A1" w:rsidRDefault="0073356C">
            <w:pPr>
              <w:jc w:val="center"/>
              <w:rPr>
                <w:rFonts w:ascii="Times New Roman" w:hAnsi="Times New Roman" w:cs="Times New Roman"/>
                <w:sz w:val="24"/>
                <w:szCs w:val="24"/>
              </w:rPr>
            </w:pPr>
            <w:r w:rsidRPr="00FD18A1">
              <w:rPr>
                <w:rFonts w:ascii="Times New Roman" w:hAnsi="Times New Roman" w:cs="Times New Roman"/>
                <w:sz w:val="24"/>
                <w:szCs w:val="24"/>
              </w:rPr>
              <w:t>Medium, ₹78,389-₹2,09,241</w:t>
            </w:r>
          </w:p>
        </w:tc>
        <w:tc>
          <w:tcPr>
            <w:tcW w:w="2484" w:type="dxa"/>
          </w:tcPr>
          <w:p w14:paraId="4A84353B" w14:textId="77777777" w:rsidR="0061125A" w:rsidRPr="00FD18A1" w:rsidRDefault="0073356C">
            <w:pPr>
              <w:jc w:val="center"/>
              <w:rPr>
                <w:rFonts w:ascii="Times New Roman" w:hAnsi="Times New Roman" w:cs="Times New Roman"/>
                <w:sz w:val="24"/>
                <w:szCs w:val="24"/>
              </w:rPr>
            </w:pPr>
            <w:r w:rsidRPr="00FD18A1">
              <w:rPr>
                <w:rFonts w:ascii="Times New Roman" w:hAnsi="Times New Roman" w:cs="Times New Roman"/>
                <w:sz w:val="24"/>
                <w:szCs w:val="24"/>
              </w:rPr>
              <w:t>77 (77.0)</w:t>
            </w:r>
          </w:p>
        </w:tc>
        <w:tc>
          <w:tcPr>
            <w:tcW w:w="2484" w:type="dxa"/>
          </w:tcPr>
          <w:p w14:paraId="4CFAE9BB" w14:textId="77777777" w:rsidR="0061125A" w:rsidRPr="00FD18A1" w:rsidRDefault="0073356C">
            <w:pPr>
              <w:jc w:val="center"/>
              <w:rPr>
                <w:rFonts w:ascii="Times New Roman" w:hAnsi="Times New Roman" w:cs="Times New Roman"/>
                <w:sz w:val="24"/>
                <w:szCs w:val="24"/>
              </w:rPr>
            </w:pPr>
            <w:r w:rsidRPr="00FD18A1">
              <w:rPr>
                <w:rFonts w:ascii="Times New Roman" w:hAnsi="Times New Roman" w:cs="Times New Roman"/>
                <w:sz w:val="24"/>
                <w:szCs w:val="24"/>
              </w:rPr>
              <w:t>₹1,43,815 ± ₹65,427</w:t>
            </w:r>
          </w:p>
        </w:tc>
      </w:tr>
      <w:tr w:rsidR="0061125A" w:rsidRPr="00FD18A1" w14:paraId="6C4DFF79" w14:textId="77777777">
        <w:tc>
          <w:tcPr>
            <w:tcW w:w="2520" w:type="dxa"/>
          </w:tcPr>
          <w:p w14:paraId="10994C4D" w14:textId="77777777" w:rsidR="0061125A" w:rsidRPr="00FD18A1" w:rsidRDefault="0073356C">
            <w:pPr>
              <w:jc w:val="left"/>
              <w:rPr>
                <w:rFonts w:ascii="Times New Roman" w:hAnsi="Times New Roman" w:cs="Times New Roman"/>
                <w:sz w:val="24"/>
                <w:szCs w:val="24"/>
              </w:rPr>
            </w:pPr>
            <w:r w:rsidRPr="00FD18A1">
              <w:rPr>
                <w:rFonts w:ascii="Times New Roman" w:hAnsi="Times New Roman" w:cs="Times New Roman"/>
                <w:sz w:val="24"/>
                <w:szCs w:val="24"/>
              </w:rPr>
              <w:t>AI/breeding training</w:t>
            </w:r>
          </w:p>
        </w:tc>
        <w:tc>
          <w:tcPr>
            <w:tcW w:w="3168" w:type="dxa"/>
          </w:tcPr>
          <w:p w14:paraId="6410EFDA" w14:textId="77777777" w:rsidR="0061125A" w:rsidRPr="00FD18A1" w:rsidRDefault="0073356C">
            <w:pPr>
              <w:jc w:val="center"/>
              <w:rPr>
                <w:rFonts w:ascii="Times New Roman" w:hAnsi="Times New Roman" w:cs="Times New Roman"/>
                <w:sz w:val="24"/>
                <w:szCs w:val="24"/>
              </w:rPr>
            </w:pPr>
            <w:r w:rsidRPr="00FD18A1">
              <w:rPr>
                <w:rFonts w:ascii="Times New Roman" w:hAnsi="Times New Roman" w:cs="Times New Roman"/>
                <w:sz w:val="24"/>
                <w:szCs w:val="24"/>
              </w:rPr>
              <w:t>Not received</w:t>
            </w:r>
          </w:p>
        </w:tc>
        <w:tc>
          <w:tcPr>
            <w:tcW w:w="2484" w:type="dxa"/>
          </w:tcPr>
          <w:p w14:paraId="78CE5BC7" w14:textId="77777777" w:rsidR="0061125A" w:rsidRPr="00FD18A1" w:rsidRDefault="0073356C">
            <w:pPr>
              <w:jc w:val="center"/>
              <w:rPr>
                <w:rFonts w:ascii="Times New Roman" w:hAnsi="Times New Roman" w:cs="Times New Roman"/>
                <w:sz w:val="24"/>
                <w:szCs w:val="24"/>
              </w:rPr>
            </w:pPr>
            <w:r w:rsidRPr="00FD18A1">
              <w:rPr>
                <w:rFonts w:ascii="Times New Roman" w:hAnsi="Times New Roman" w:cs="Times New Roman"/>
                <w:sz w:val="24"/>
                <w:szCs w:val="24"/>
              </w:rPr>
              <w:t>70 (70.0)</w:t>
            </w:r>
          </w:p>
        </w:tc>
        <w:tc>
          <w:tcPr>
            <w:tcW w:w="2484" w:type="dxa"/>
          </w:tcPr>
          <w:p w14:paraId="1FA3DC7A" w14:textId="77777777" w:rsidR="0061125A" w:rsidRPr="00FD18A1" w:rsidRDefault="0073356C">
            <w:pPr>
              <w:jc w:val="center"/>
              <w:rPr>
                <w:rFonts w:ascii="Times New Roman" w:hAnsi="Times New Roman" w:cs="Times New Roman"/>
                <w:sz w:val="24"/>
                <w:szCs w:val="24"/>
              </w:rPr>
            </w:pPr>
            <w:r w:rsidRPr="00FD18A1">
              <w:rPr>
                <w:rFonts w:ascii="Times New Roman" w:hAnsi="Times New Roman" w:cs="Times New Roman"/>
                <w:sz w:val="24"/>
                <w:szCs w:val="24"/>
              </w:rPr>
              <w:t>-</w:t>
            </w:r>
          </w:p>
        </w:tc>
      </w:tr>
      <w:tr w:rsidR="0061125A" w:rsidRPr="00FD18A1" w14:paraId="15365373" w14:textId="77777777">
        <w:tc>
          <w:tcPr>
            <w:tcW w:w="2520" w:type="dxa"/>
          </w:tcPr>
          <w:p w14:paraId="074EA5EB" w14:textId="77777777" w:rsidR="0061125A" w:rsidRPr="00FD18A1" w:rsidRDefault="0073356C">
            <w:pPr>
              <w:jc w:val="left"/>
              <w:rPr>
                <w:rFonts w:ascii="Times New Roman" w:hAnsi="Times New Roman" w:cs="Times New Roman"/>
                <w:sz w:val="24"/>
                <w:szCs w:val="24"/>
              </w:rPr>
            </w:pPr>
            <w:r w:rsidRPr="00FD18A1">
              <w:rPr>
                <w:rFonts w:ascii="Times New Roman" w:hAnsi="Times New Roman" w:cs="Times New Roman"/>
                <w:sz w:val="24"/>
                <w:szCs w:val="24"/>
              </w:rPr>
              <w:t>Credit access</w:t>
            </w:r>
          </w:p>
        </w:tc>
        <w:tc>
          <w:tcPr>
            <w:tcW w:w="3168" w:type="dxa"/>
          </w:tcPr>
          <w:p w14:paraId="6F3FDDA4" w14:textId="77777777" w:rsidR="0061125A" w:rsidRPr="00FD18A1" w:rsidRDefault="0073356C">
            <w:pPr>
              <w:jc w:val="center"/>
              <w:rPr>
                <w:rFonts w:ascii="Times New Roman" w:hAnsi="Times New Roman" w:cs="Times New Roman"/>
                <w:sz w:val="24"/>
                <w:szCs w:val="24"/>
              </w:rPr>
            </w:pPr>
            <w:r w:rsidRPr="00FD18A1">
              <w:rPr>
                <w:rFonts w:ascii="Times New Roman" w:hAnsi="Times New Roman" w:cs="Times New Roman"/>
                <w:sz w:val="24"/>
                <w:szCs w:val="24"/>
              </w:rPr>
              <w:t>No access</w:t>
            </w:r>
          </w:p>
        </w:tc>
        <w:tc>
          <w:tcPr>
            <w:tcW w:w="2484" w:type="dxa"/>
          </w:tcPr>
          <w:p w14:paraId="0026E267" w14:textId="77777777" w:rsidR="0061125A" w:rsidRPr="00FD18A1" w:rsidRDefault="0073356C">
            <w:pPr>
              <w:jc w:val="center"/>
              <w:rPr>
                <w:rFonts w:ascii="Times New Roman" w:hAnsi="Times New Roman" w:cs="Times New Roman"/>
                <w:sz w:val="24"/>
                <w:szCs w:val="24"/>
              </w:rPr>
            </w:pPr>
            <w:r w:rsidRPr="00FD18A1">
              <w:rPr>
                <w:rFonts w:ascii="Times New Roman" w:hAnsi="Times New Roman" w:cs="Times New Roman"/>
                <w:sz w:val="24"/>
                <w:szCs w:val="24"/>
              </w:rPr>
              <w:t>53 (53.0)</w:t>
            </w:r>
          </w:p>
        </w:tc>
        <w:tc>
          <w:tcPr>
            <w:tcW w:w="2484" w:type="dxa"/>
          </w:tcPr>
          <w:p w14:paraId="6EC84CC7" w14:textId="77777777" w:rsidR="0061125A" w:rsidRPr="00FD18A1" w:rsidRDefault="0073356C">
            <w:pPr>
              <w:jc w:val="center"/>
              <w:rPr>
                <w:rFonts w:ascii="Times New Roman" w:hAnsi="Times New Roman" w:cs="Times New Roman"/>
                <w:sz w:val="24"/>
                <w:szCs w:val="24"/>
              </w:rPr>
            </w:pPr>
            <w:r w:rsidRPr="00FD18A1">
              <w:rPr>
                <w:rFonts w:ascii="Times New Roman" w:hAnsi="Times New Roman" w:cs="Times New Roman"/>
                <w:sz w:val="24"/>
                <w:szCs w:val="24"/>
              </w:rPr>
              <w:t>-</w:t>
            </w:r>
          </w:p>
        </w:tc>
      </w:tr>
      <w:tr w:rsidR="0061125A" w:rsidRPr="00FD18A1" w14:paraId="33A4B234" w14:textId="77777777">
        <w:tc>
          <w:tcPr>
            <w:tcW w:w="2520" w:type="dxa"/>
          </w:tcPr>
          <w:p w14:paraId="602C2CE1" w14:textId="77777777" w:rsidR="0061125A" w:rsidRPr="00FD18A1" w:rsidRDefault="0073356C">
            <w:pPr>
              <w:jc w:val="left"/>
              <w:rPr>
                <w:rFonts w:ascii="Times New Roman" w:hAnsi="Times New Roman" w:cs="Times New Roman"/>
                <w:sz w:val="24"/>
                <w:szCs w:val="24"/>
              </w:rPr>
            </w:pPr>
            <w:r w:rsidRPr="00FD18A1">
              <w:rPr>
                <w:rFonts w:ascii="Times New Roman" w:hAnsi="Times New Roman" w:cs="Times New Roman"/>
                <w:sz w:val="24"/>
                <w:szCs w:val="24"/>
              </w:rPr>
              <w:t>Breed maintained</w:t>
            </w:r>
          </w:p>
        </w:tc>
        <w:tc>
          <w:tcPr>
            <w:tcW w:w="3168" w:type="dxa"/>
          </w:tcPr>
          <w:p w14:paraId="19C2A63B" w14:textId="77777777" w:rsidR="0061125A" w:rsidRPr="00FD18A1" w:rsidRDefault="0073356C">
            <w:pPr>
              <w:jc w:val="center"/>
              <w:rPr>
                <w:rFonts w:ascii="Times New Roman" w:hAnsi="Times New Roman" w:cs="Times New Roman"/>
                <w:sz w:val="24"/>
                <w:szCs w:val="24"/>
              </w:rPr>
            </w:pPr>
            <w:r w:rsidRPr="00FD18A1">
              <w:rPr>
                <w:rFonts w:ascii="Times New Roman" w:hAnsi="Times New Roman" w:cs="Times New Roman"/>
                <w:sz w:val="24"/>
                <w:szCs w:val="24"/>
              </w:rPr>
              <w:t>Local indigenous/non-descript</w:t>
            </w:r>
          </w:p>
        </w:tc>
        <w:tc>
          <w:tcPr>
            <w:tcW w:w="2484" w:type="dxa"/>
          </w:tcPr>
          <w:p w14:paraId="5B6FEDE3" w14:textId="77777777" w:rsidR="0061125A" w:rsidRPr="00FD18A1" w:rsidRDefault="0073356C">
            <w:pPr>
              <w:jc w:val="center"/>
              <w:rPr>
                <w:rFonts w:ascii="Times New Roman" w:hAnsi="Times New Roman" w:cs="Times New Roman"/>
                <w:sz w:val="24"/>
                <w:szCs w:val="24"/>
              </w:rPr>
            </w:pPr>
            <w:r w:rsidRPr="00FD18A1">
              <w:rPr>
                <w:rFonts w:ascii="Times New Roman" w:hAnsi="Times New Roman" w:cs="Times New Roman"/>
                <w:sz w:val="24"/>
                <w:szCs w:val="24"/>
              </w:rPr>
              <w:t>78 (78.0)</w:t>
            </w:r>
          </w:p>
        </w:tc>
        <w:tc>
          <w:tcPr>
            <w:tcW w:w="2484" w:type="dxa"/>
          </w:tcPr>
          <w:p w14:paraId="7006101A" w14:textId="77777777" w:rsidR="0061125A" w:rsidRPr="00FD18A1" w:rsidRDefault="0073356C">
            <w:pPr>
              <w:jc w:val="center"/>
              <w:rPr>
                <w:rFonts w:ascii="Times New Roman" w:hAnsi="Times New Roman" w:cs="Times New Roman"/>
                <w:sz w:val="24"/>
                <w:szCs w:val="24"/>
              </w:rPr>
            </w:pPr>
            <w:r w:rsidRPr="00FD18A1">
              <w:rPr>
                <w:rFonts w:ascii="Times New Roman" w:hAnsi="Times New Roman" w:cs="Times New Roman"/>
                <w:sz w:val="24"/>
                <w:szCs w:val="24"/>
              </w:rPr>
              <w:t>-</w:t>
            </w:r>
          </w:p>
        </w:tc>
      </w:tr>
      <w:tr w:rsidR="0061125A" w:rsidRPr="00FD18A1" w14:paraId="4355B93A" w14:textId="77777777">
        <w:tc>
          <w:tcPr>
            <w:tcW w:w="2520" w:type="dxa"/>
          </w:tcPr>
          <w:p w14:paraId="50553900" w14:textId="77777777" w:rsidR="0061125A" w:rsidRPr="00FD18A1" w:rsidRDefault="0073356C">
            <w:pPr>
              <w:jc w:val="left"/>
              <w:rPr>
                <w:rFonts w:ascii="Times New Roman" w:hAnsi="Times New Roman" w:cs="Times New Roman"/>
                <w:sz w:val="24"/>
                <w:szCs w:val="24"/>
              </w:rPr>
            </w:pPr>
            <w:r w:rsidRPr="00FD18A1">
              <w:rPr>
                <w:rFonts w:ascii="Times New Roman" w:hAnsi="Times New Roman" w:cs="Times New Roman"/>
                <w:sz w:val="24"/>
                <w:szCs w:val="24"/>
              </w:rPr>
              <w:t>Enterprise status</w:t>
            </w:r>
          </w:p>
        </w:tc>
        <w:tc>
          <w:tcPr>
            <w:tcW w:w="3168" w:type="dxa"/>
          </w:tcPr>
          <w:p w14:paraId="7078931B" w14:textId="77777777" w:rsidR="0061125A" w:rsidRPr="00FD18A1" w:rsidRDefault="0073356C">
            <w:pPr>
              <w:jc w:val="center"/>
              <w:rPr>
                <w:rFonts w:ascii="Times New Roman" w:hAnsi="Times New Roman" w:cs="Times New Roman"/>
                <w:sz w:val="24"/>
                <w:szCs w:val="24"/>
              </w:rPr>
            </w:pPr>
            <w:r w:rsidRPr="00FD18A1">
              <w:rPr>
                <w:rFonts w:ascii="Times New Roman" w:hAnsi="Times New Roman" w:cs="Times New Roman"/>
                <w:sz w:val="24"/>
                <w:szCs w:val="24"/>
              </w:rPr>
              <w:t>Secondary enterprise</w:t>
            </w:r>
          </w:p>
        </w:tc>
        <w:tc>
          <w:tcPr>
            <w:tcW w:w="2484" w:type="dxa"/>
          </w:tcPr>
          <w:p w14:paraId="5CB07868" w14:textId="77777777" w:rsidR="0061125A" w:rsidRPr="00FD18A1" w:rsidRDefault="0073356C">
            <w:pPr>
              <w:jc w:val="center"/>
              <w:rPr>
                <w:rFonts w:ascii="Times New Roman" w:hAnsi="Times New Roman" w:cs="Times New Roman"/>
                <w:sz w:val="24"/>
                <w:szCs w:val="24"/>
              </w:rPr>
            </w:pPr>
            <w:r w:rsidRPr="00FD18A1">
              <w:rPr>
                <w:rFonts w:ascii="Times New Roman" w:hAnsi="Times New Roman" w:cs="Times New Roman"/>
                <w:sz w:val="24"/>
                <w:szCs w:val="24"/>
              </w:rPr>
              <w:t>88 (88.0)</w:t>
            </w:r>
          </w:p>
        </w:tc>
        <w:tc>
          <w:tcPr>
            <w:tcW w:w="2484" w:type="dxa"/>
          </w:tcPr>
          <w:p w14:paraId="79080286" w14:textId="77777777" w:rsidR="0061125A" w:rsidRPr="00FD18A1" w:rsidRDefault="0073356C">
            <w:pPr>
              <w:jc w:val="center"/>
              <w:rPr>
                <w:rFonts w:ascii="Times New Roman" w:hAnsi="Times New Roman" w:cs="Times New Roman"/>
                <w:sz w:val="24"/>
                <w:szCs w:val="24"/>
              </w:rPr>
            </w:pPr>
            <w:r w:rsidRPr="00FD18A1">
              <w:rPr>
                <w:rFonts w:ascii="Times New Roman" w:hAnsi="Times New Roman" w:cs="Times New Roman"/>
                <w:sz w:val="24"/>
                <w:szCs w:val="24"/>
              </w:rPr>
              <w:t>-</w:t>
            </w:r>
          </w:p>
        </w:tc>
      </w:tr>
      <w:tr w:rsidR="0061125A" w:rsidRPr="00FD18A1" w14:paraId="09269B03" w14:textId="77777777">
        <w:tc>
          <w:tcPr>
            <w:tcW w:w="2520" w:type="dxa"/>
          </w:tcPr>
          <w:p w14:paraId="4AAFCB4C" w14:textId="77777777" w:rsidR="0061125A" w:rsidRPr="00FD18A1" w:rsidRDefault="0073356C">
            <w:pPr>
              <w:jc w:val="left"/>
              <w:rPr>
                <w:rFonts w:ascii="Times New Roman" w:hAnsi="Times New Roman" w:cs="Times New Roman"/>
                <w:sz w:val="24"/>
                <w:szCs w:val="24"/>
              </w:rPr>
            </w:pPr>
            <w:r w:rsidRPr="00FD18A1">
              <w:rPr>
                <w:rFonts w:ascii="Times New Roman" w:hAnsi="Times New Roman" w:cs="Times New Roman"/>
                <w:sz w:val="24"/>
                <w:szCs w:val="24"/>
              </w:rPr>
              <w:t>Rearing system</w:t>
            </w:r>
          </w:p>
        </w:tc>
        <w:tc>
          <w:tcPr>
            <w:tcW w:w="3168" w:type="dxa"/>
          </w:tcPr>
          <w:p w14:paraId="55170BA8" w14:textId="77777777" w:rsidR="0061125A" w:rsidRPr="00FD18A1" w:rsidRDefault="0073356C">
            <w:pPr>
              <w:jc w:val="center"/>
              <w:rPr>
                <w:rFonts w:ascii="Times New Roman" w:hAnsi="Times New Roman" w:cs="Times New Roman"/>
                <w:sz w:val="24"/>
                <w:szCs w:val="24"/>
              </w:rPr>
            </w:pPr>
            <w:r w:rsidRPr="00FD18A1">
              <w:rPr>
                <w:rFonts w:ascii="Times New Roman" w:hAnsi="Times New Roman" w:cs="Times New Roman"/>
                <w:sz w:val="24"/>
                <w:szCs w:val="24"/>
              </w:rPr>
              <w:t>Semi-intensive</w:t>
            </w:r>
          </w:p>
        </w:tc>
        <w:tc>
          <w:tcPr>
            <w:tcW w:w="2484" w:type="dxa"/>
          </w:tcPr>
          <w:p w14:paraId="70271F32" w14:textId="77777777" w:rsidR="0061125A" w:rsidRPr="00FD18A1" w:rsidRDefault="0073356C">
            <w:pPr>
              <w:jc w:val="center"/>
              <w:rPr>
                <w:rFonts w:ascii="Times New Roman" w:hAnsi="Times New Roman" w:cs="Times New Roman"/>
                <w:sz w:val="24"/>
                <w:szCs w:val="24"/>
              </w:rPr>
            </w:pPr>
            <w:r w:rsidRPr="00FD18A1">
              <w:rPr>
                <w:rFonts w:ascii="Times New Roman" w:hAnsi="Times New Roman" w:cs="Times New Roman"/>
                <w:sz w:val="24"/>
                <w:szCs w:val="24"/>
              </w:rPr>
              <w:t>43 (43.0)</w:t>
            </w:r>
          </w:p>
        </w:tc>
        <w:tc>
          <w:tcPr>
            <w:tcW w:w="2484" w:type="dxa"/>
          </w:tcPr>
          <w:p w14:paraId="27E4A1F9" w14:textId="77777777" w:rsidR="0061125A" w:rsidRPr="00FD18A1" w:rsidRDefault="0073356C">
            <w:pPr>
              <w:jc w:val="center"/>
              <w:rPr>
                <w:rFonts w:ascii="Times New Roman" w:hAnsi="Times New Roman" w:cs="Times New Roman"/>
                <w:sz w:val="24"/>
                <w:szCs w:val="24"/>
              </w:rPr>
            </w:pPr>
            <w:r w:rsidRPr="00FD18A1">
              <w:rPr>
                <w:rFonts w:ascii="Times New Roman" w:hAnsi="Times New Roman" w:cs="Times New Roman"/>
                <w:sz w:val="24"/>
                <w:szCs w:val="24"/>
              </w:rPr>
              <w:t>-</w:t>
            </w:r>
          </w:p>
        </w:tc>
      </w:tr>
      <w:tr w:rsidR="0061125A" w:rsidRPr="00FD18A1" w14:paraId="5925C9B5" w14:textId="77777777">
        <w:tc>
          <w:tcPr>
            <w:tcW w:w="2520" w:type="dxa"/>
          </w:tcPr>
          <w:p w14:paraId="2915757E" w14:textId="77777777" w:rsidR="0061125A" w:rsidRPr="00FD18A1" w:rsidRDefault="0073356C">
            <w:pPr>
              <w:jc w:val="left"/>
              <w:rPr>
                <w:rFonts w:ascii="Times New Roman" w:hAnsi="Times New Roman" w:cs="Times New Roman"/>
                <w:sz w:val="24"/>
                <w:szCs w:val="24"/>
              </w:rPr>
            </w:pPr>
            <w:r w:rsidRPr="00FD18A1">
              <w:rPr>
                <w:rFonts w:ascii="Times New Roman" w:hAnsi="Times New Roman" w:cs="Times New Roman"/>
                <w:sz w:val="24"/>
                <w:szCs w:val="24"/>
              </w:rPr>
              <w:t>Production method</w:t>
            </w:r>
          </w:p>
        </w:tc>
        <w:tc>
          <w:tcPr>
            <w:tcW w:w="3168" w:type="dxa"/>
          </w:tcPr>
          <w:p w14:paraId="37492D7A" w14:textId="77777777" w:rsidR="0061125A" w:rsidRPr="00FD18A1" w:rsidRDefault="0073356C">
            <w:pPr>
              <w:jc w:val="center"/>
              <w:rPr>
                <w:rFonts w:ascii="Times New Roman" w:hAnsi="Times New Roman" w:cs="Times New Roman"/>
                <w:sz w:val="24"/>
                <w:szCs w:val="24"/>
              </w:rPr>
            </w:pPr>
            <w:r w:rsidRPr="00FD18A1">
              <w:rPr>
                <w:rFonts w:ascii="Times New Roman" w:hAnsi="Times New Roman" w:cs="Times New Roman"/>
                <w:sz w:val="24"/>
                <w:szCs w:val="24"/>
              </w:rPr>
              <w:t>Zero-input</w:t>
            </w:r>
          </w:p>
        </w:tc>
        <w:tc>
          <w:tcPr>
            <w:tcW w:w="2484" w:type="dxa"/>
          </w:tcPr>
          <w:p w14:paraId="0D627ED6" w14:textId="77777777" w:rsidR="0061125A" w:rsidRPr="00FD18A1" w:rsidRDefault="0073356C">
            <w:pPr>
              <w:jc w:val="center"/>
              <w:rPr>
                <w:rFonts w:ascii="Times New Roman" w:hAnsi="Times New Roman" w:cs="Times New Roman"/>
                <w:sz w:val="24"/>
                <w:szCs w:val="24"/>
              </w:rPr>
            </w:pPr>
            <w:r w:rsidRPr="00FD18A1">
              <w:rPr>
                <w:rFonts w:ascii="Times New Roman" w:hAnsi="Times New Roman" w:cs="Times New Roman"/>
                <w:sz w:val="24"/>
                <w:szCs w:val="24"/>
              </w:rPr>
              <w:t>51 (51.0)</w:t>
            </w:r>
          </w:p>
        </w:tc>
        <w:tc>
          <w:tcPr>
            <w:tcW w:w="2484" w:type="dxa"/>
          </w:tcPr>
          <w:p w14:paraId="16A87F3B" w14:textId="77777777" w:rsidR="0061125A" w:rsidRPr="00FD18A1" w:rsidRDefault="0073356C">
            <w:pPr>
              <w:jc w:val="center"/>
              <w:rPr>
                <w:rFonts w:ascii="Times New Roman" w:hAnsi="Times New Roman" w:cs="Times New Roman"/>
                <w:sz w:val="24"/>
                <w:szCs w:val="24"/>
              </w:rPr>
            </w:pPr>
            <w:r w:rsidRPr="00FD18A1">
              <w:rPr>
                <w:rFonts w:ascii="Times New Roman" w:hAnsi="Times New Roman" w:cs="Times New Roman"/>
                <w:sz w:val="24"/>
                <w:szCs w:val="24"/>
              </w:rPr>
              <w:t>-</w:t>
            </w:r>
          </w:p>
        </w:tc>
      </w:tr>
      <w:tr w:rsidR="0061125A" w:rsidRPr="00FD18A1" w14:paraId="5A860800" w14:textId="77777777">
        <w:tc>
          <w:tcPr>
            <w:tcW w:w="2520" w:type="dxa"/>
          </w:tcPr>
          <w:p w14:paraId="19B80557" w14:textId="77777777" w:rsidR="0061125A" w:rsidRPr="00FD18A1" w:rsidRDefault="0073356C">
            <w:pPr>
              <w:jc w:val="left"/>
              <w:rPr>
                <w:rFonts w:ascii="Times New Roman" w:hAnsi="Times New Roman" w:cs="Times New Roman"/>
                <w:sz w:val="24"/>
                <w:szCs w:val="24"/>
              </w:rPr>
            </w:pPr>
            <w:r w:rsidRPr="00FD18A1">
              <w:rPr>
                <w:rFonts w:ascii="Times New Roman" w:hAnsi="Times New Roman" w:cs="Times New Roman"/>
                <w:sz w:val="24"/>
                <w:szCs w:val="24"/>
              </w:rPr>
              <w:t xml:space="preserve">Distance from AI service </w:t>
            </w:r>
            <w:proofErr w:type="spellStart"/>
            <w:r w:rsidRPr="00FD18A1">
              <w:rPr>
                <w:rFonts w:ascii="Times New Roman" w:hAnsi="Times New Roman" w:cs="Times New Roman"/>
                <w:sz w:val="24"/>
                <w:szCs w:val="24"/>
              </w:rPr>
              <w:t>centre</w:t>
            </w:r>
            <w:proofErr w:type="spellEnd"/>
          </w:p>
        </w:tc>
        <w:tc>
          <w:tcPr>
            <w:tcW w:w="3168" w:type="dxa"/>
          </w:tcPr>
          <w:p w14:paraId="43B19340" w14:textId="77777777" w:rsidR="0061125A" w:rsidRPr="00FD18A1" w:rsidRDefault="0073356C">
            <w:pPr>
              <w:jc w:val="center"/>
              <w:rPr>
                <w:rFonts w:ascii="Times New Roman" w:hAnsi="Times New Roman" w:cs="Times New Roman"/>
                <w:sz w:val="24"/>
                <w:szCs w:val="24"/>
              </w:rPr>
            </w:pPr>
            <w:r w:rsidRPr="00FD18A1">
              <w:rPr>
                <w:rFonts w:ascii="Times New Roman" w:hAnsi="Times New Roman" w:cs="Times New Roman"/>
                <w:sz w:val="24"/>
                <w:szCs w:val="24"/>
              </w:rPr>
              <w:t>Medium, 5.1-9.9 km</w:t>
            </w:r>
          </w:p>
        </w:tc>
        <w:tc>
          <w:tcPr>
            <w:tcW w:w="2484" w:type="dxa"/>
          </w:tcPr>
          <w:p w14:paraId="0E6AE461" w14:textId="77777777" w:rsidR="0061125A" w:rsidRPr="00FD18A1" w:rsidRDefault="0073356C">
            <w:pPr>
              <w:jc w:val="center"/>
              <w:rPr>
                <w:rFonts w:ascii="Times New Roman" w:hAnsi="Times New Roman" w:cs="Times New Roman"/>
                <w:sz w:val="24"/>
                <w:szCs w:val="24"/>
              </w:rPr>
            </w:pPr>
            <w:r w:rsidRPr="00FD18A1">
              <w:rPr>
                <w:rFonts w:ascii="Times New Roman" w:hAnsi="Times New Roman" w:cs="Times New Roman"/>
                <w:sz w:val="24"/>
                <w:szCs w:val="24"/>
              </w:rPr>
              <w:t>60 (60.0)</w:t>
            </w:r>
          </w:p>
        </w:tc>
        <w:tc>
          <w:tcPr>
            <w:tcW w:w="2484" w:type="dxa"/>
          </w:tcPr>
          <w:p w14:paraId="35C826D2" w14:textId="77777777" w:rsidR="0061125A" w:rsidRPr="00FD18A1" w:rsidRDefault="0073356C">
            <w:pPr>
              <w:jc w:val="center"/>
              <w:rPr>
                <w:rFonts w:ascii="Times New Roman" w:hAnsi="Times New Roman" w:cs="Times New Roman"/>
                <w:sz w:val="24"/>
                <w:szCs w:val="24"/>
              </w:rPr>
            </w:pPr>
            <w:r w:rsidRPr="00FD18A1">
              <w:rPr>
                <w:rFonts w:ascii="Times New Roman" w:hAnsi="Times New Roman" w:cs="Times New Roman"/>
                <w:sz w:val="24"/>
                <w:szCs w:val="24"/>
              </w:rPr>
              <w:t>7.38 ± 2.44 km</w:t>
            </w:r>
          </w:p>
        </w:tc>
      </w:tr>
    </w:tbl>
    <w:p w14:paraId="62EDCD4D" w14:textId="77777777" w:rsidR="0061125A" w:rsidRPr="00FD18A1" w:rsidRDefault="0073356C">
      <w:pPr>
        <w:rPr>
          <w:sz w:val="24"/>
          <w:szCs w:val="24"/>
        </w:rPr>
      </w:pPr>
      <w:r w:rsidRPr="00FD18A1">
        <w:rPr>
          <w:i/>
          <w:sz w:val="24"/>
          <w:szCs w:val="24"/>
        </w:rPr>
        <w:t>Figures in parentheses indicate percentages; LU = livestock unit.</w:t>
      </w:r>
    </w:p>
    <w:p w14:paraId="57E9F2FD" w14:textId="77777777" w:rsidR="0061125A" w:rsidRPr="00FD18A1" w:rsidRDefault="0073356C">
      <w:pPr>
        <w:pStyle w:val="Heading2"/>
        <w:rPr>
          <w:rFonts w:ascii="Times New Roman" w:eastAsia="Times New Roman" w:hAnsi="Times New Roman" w:cs="Times New Roman"/>
          <w:color w:val="000000"/>
        </w:rPr>
      </w:pPr>
      <w:r w:rsidRPr="00FD18A1">
        <w:rPr>
          <w:rFonts w:ascii="Times New Roman" w:eastAsia="Times New Roman" w:hAnsi="Times New Roman" w:cs="Times New Roman"/>
          <w:color w:val="000000"/>
        </w:rPr>
        <w:lastRenderedPageBreak/>
        <w:t>Adoption, knowledge and attitudes</w:t>
      </w:r>
    </w:p>
    <w:p w14:paraId="451BC2F4" w14:textId="77777777" w:rsidR="0061125A" w:rsidRPr="00FD18A1" w:rsidRDefault="0073356C">
      <w:pPr>
        <w:rPr>
          <w:sz w:val="24"/>
          <w:szCs w:val="24"/>
        </w:rPr>
      </w:pPr>
      <w:r w:rsidRPr="00FD18A1">
        <w:rPr>
          <w:sz w:val="24"/>
          <w:szCs w:val="24"/>
        </w:rPr>
        <w:t xml:space="preserve">No respondent had used AI fully for more than five years. Four respondents (4%) reported full adoption for less than five years and 33% were partial adopters; therefore, 37% were current users. Another 22% had tried AI but discontinued, while 41% had never adopted it. When current and discontinued users were combined, ever-use was 59%. Descriptively, ever-use was highest in </w:t>
      </w:r>
      <w:proofErr w:type="spellStart"/>
      <w:r w:rsidRPr="00FD18A1">
        <w:rPr>
          <w:sz w:val="24"/>
          <w:szCs w:val="24"/>
        </w:rPr>
        <w:t>Sonapur</w:t>
      </w:r>
      <w:proofErr w:type="spellEnd"/>
      <w:r w:rsidRPr="00FD18A1">
        <w:rPr>
          <w:sz w:val="24"/>
          <w:szCs w:val="24"/>
        </w:rPr>
        <w:t xml:space="preserve"> (68%) and lowest in Azara (52%).</w:t>
      </w:r>
    </w:p>
    <w:p w14:paraId="5512EBD2" w14:textId="0948A73E" w:rsidR="0061125A" w:rsidRPr="00FD18A1" w:rsidRDefault="0073356C">
      <w:pPr>
        <w:rPr>
          <w:sz w:val="24"/>
          <w:szCs w:val="24"/>
        </w:rPr>
      </w:pPr>
      <w:r w:rsidRPr="00FD18A1">
        <w:rPr>
          <w:sz w:val="24"/>
          <w:szCs w:val="24"/>
        </w:rPr>
        <w:t xml:space="preserve">The 22% discontinuation level reveals a gap between initial exposure and sustained use. Rathod </w:t>
      </w:r>
      <w:r w:rsidR="00CD075D" w:rsidRPr="00FD18A1">
        <w:rPr>
          <w:i/>
          <w:iCs/>
          <w:sz w:val="24"/>
          <w:szCs w:val="24"/>
        </w:rPr>
        <w:t>et al</w:t>
      </w:r>
      <w:r w:rsidRPr="00FD18A1">
        <w:rPr>
          <w:sz w:val="24"/>
          <w:szCs w:val="24"/>
        </w:rPr>
        <w:t xml:space="preserve">. (2017) similarly distinguished full adoption, partial adoption, discontinuation and non-adoption, noting that livestock farmers may alternate between AI and natural mating according to insemination outcomes. Combining discontinued and current users would therefore overstate sustained adoption. Traditional production systems, difficulties in timely heat detection, conception failure, untimely service and limited availability of inseminators have been associated with partial or non-adoption of AI (Hajong </w:t>
      </w:r>
      <w:r w:rsidR="00CD075D" w:rsidRPr="00FD18A1">
        <w:rPr>
          <w:i/>
          <w:iCs/>
          <w:sz w:val="24"/>
          <w:szCs w:val="24"/>
        </w:rPr>
        <w:t>et al</w:t>
      </w:r>
      <w:r w:rsidRPr="00FD18A1">
        <w:rPr>
          <w:sz w:val="24"/>
          <w:szCs w:val="24"/>
        </w:rPr>
        <w:t xml:space="preserve">., 2023; </w:t>
      </w:r>
      <w:proofErr w:type="spellStart"/>
      <w:r w:rsidRPr="00FD18A1">
        <w:rPr>
          <w:sz w:val="24"/>
          <w:szCs w:val="24"/>
        </w:rPr>
        <w:t>Mathewos</w:t>
      </w:r>
      <w:proofErr w:type="spellEnd"/>
      <w:r w:rsidRPr="00FD18A1">
        <w:rPr>
          <w:sz w:val="24"/>
          <w:szCs w:val="24"/>
        </w:rPr>
        <w:t xml:space="preserve"> </w:t>
      </w:r>
      <w:r w:rsidR="00CD075D" w:rsidRPr="00FD18A1">
        <w:rPr>
          <w:i/>
          <w:iCs/>
          <w:sz w:val="24"/>
          <w:szCs w:val="24"/>
        </w:rPr>
        <w:t>et al</w:t>
      </w:r>
      <w:r w:rsidRPr="00FD18A1">
        <w:rPr>
          <w:sz w:val="24"/>
          <w:szCs w:val="24"/>
        </w:rPr>
        <w:t xml:space="preserve">., 2023). Service accessibility, technical reliability, cost and farmer-level resources are also </w:t>
      </w:r>
      <w:proofErr w:type="spellStart"/>
      <w:r w:rsidRPr="00FD18A1">
        <w:rPr>
          <w:sz w:val="24"/>
          <w:szCs w:val="24"/>
        </w:rPr>
        <w:t>recognised</w:t>
      </w:r>
      <w:proofErr w:type="spellEnd"/>
      <w:r w:rsidRPr="00FD18A1">
        <w:rPr>
          <w:sz w:val="24"/>
          <w:szCs w:val="24"/>
        </w:rPr>
        <w:t xml:space="preserve"> determinants of AI adoption (Seth </w:t>
      </w:r>
      <w:r w:rsidR="00CD075D" w:rsidRPr="00FD18A1">
        <w:rPr>
          <w:i/>
          <w:iCs/>
          <w:sz w:val="24"/>
          <w:szCs w:val="24"/>
        </w:rPr>
        <w:t>et al</w:t>
      </w:r>
      <w:r w:rsidRPr="00FD18A1">
        <w:rPr>
          <w:sz w:val="24"/>
          <w:szCs w:val="24"/>
        </w:rPr>
        <w:t>., 2025). However, the present survey did not record individual reasons for discontinuation; consequently, such reasons cannot be inferred from these data.</w:t>
      </w:r>
    </w:p>
    <w:p w14:paraId="51EDC7AE" w14:textId="77777777" w:rsidR="0061125A" w:rsidRPr="00FD18A1" w:rsidRDefault="0073356C">
      <w:pPr>
        <w:rPr>
          <w:sz w:val="24"/>
          <w:szCs w:val="24"/>
        </w:rPr>
      </w:pPr>
      <w:r w:rsidRPr="00FD18A1">
        <w:rPr>
          <w:sz w:val="24"/>
          <w:szCs w:val="24"/>
        </w:rPr>
        <w:t xml:space="preserve">Knowledge was medium for 67% of respondents, low for 18% and high for 15%; the pooled mean was 7.15 ± 3.53 out of 20. Mean knowledge was descriptively highest in </w:t>
      </w:r>
      <w:proofErr w:type="spellStart"/>
      <w:r w:rsidRPr="00FD18A1">
        <w:rPr>
          <w:sz w:val="24"/>
          <w:szCs w:val="24"/>
        </w:rPr>
        <w:t>Sonapur</w:t>
      </w:r>
      <w:proofErr w:type="spellEnd"/>
      <w:r w:rsidRPr="00FD18A1">
        <w:rPr>
          <w:sz w:val="24"/>
          <w:szCs w:val="24"/>
        </w:rPr>
        <w:t xml:space="preserve"> (9.40) and lowest in Azara (5.76). Awareness was high for the existence of goat AI (80%), seasonal breeding (75%), sexual maturity (68%) and availability of AI services (65%), but low for semen-quality assurance (4%), reduction of disease transmission (11%), timing of pregnancy diagnosis (12%), reduced buck-maintenance costs (13%) and appropriate use of AI at first </w:t>
      </w:r>
      <w:proofErr w:type="spellStart"/>
      <w:r w:rsidRPr="00FD18A1">
        <w:rPr>
          <w:sz w:val="24"/>
          <w:szCs w:val="24"/>
        </w:rPr>
        <w:t>oestrus</w:t>
      </w:r>
      <w:proofErr w:type="spellEnd"/>
      <w:r w:rsidRPr="00FD18A1">
        <w:rPr>
          <w:sz w:val="24"/>
          <w:szCs w:val="24"/>
        </w:rPr>
        <w:t xml:space="preserve"> (17%).</w:t>
      </w:r>
    </w:p>
    <w:p w14:paraId="2A1249BC" w14:textId="3B0BC292" w:rsidR="0061125A" w:rsidRPr="00FD18A1" w:rsidRDefault="0073356C">
      <w:pPr>
        <w:rPr>
          <w:sz w:val="24"/>
          <w:szCs w:val="24"/>
        </w:rPr>
      </w:pPr>
      <w:r w:rsidRPr="00FD18A1">
        <w:rPr>
          <w:sz w:val="24"/>
          <w:szCs w:val="24"/>
        </w:rPr>
        <w:t>Attitude towards introducing AI was medium among 79% of respondents, low among 11% and high among 10%, with a mean score of 41.96 ± 5.56. Attitude towards full adoption was medium among 71%, low among 19% and high among 10%, with a mean score of 40.83 ± 6.98. These results indicate broad openness but limited confidence or readiness for sustained use. Farmers’ perceptions of the complexity, distance, cost and time involved in obtaining AI services have also been associated with their attitudes towards and adoption of goat AI (</w:t>
      </w:r>
      <w:proofErr w:type="spellStart"/>
      <w:r w:rsidRPr="00FD18A1">
        <w:rPr>
          <w:sz w:val="24"/>
          <w:szCs w:val="24"/>
        </w:rPr>
        <w:t>Witjaksono</w:t>
      </w:r>
      <w:proofErr w:type="spellEnd"/>
      <w:r w:rsidRPr="00FD18A1">
        <w:rPr>
          <w:sz w:val="24"/>
          <w:szCs w:val="24"/>
        </w:rPr>
        <w:t xml:space="preserve"> </w:t>
      </w:r>
      <w:r w:rsidR="00CD075D" w:rsidRPr="00FD18A1">
        <w:rPr>
          <w:i/>
          <w:iCs/>
          <w:sz w:val="24"/>
          <w:szCs w:val="24"/>
        </w:rPr>
        <w:t>et al</w:t>
      </w:r>
      <w:r w:rsidRPr="00FD18A1">
        <w:rPr>
          <w:sz w:val="24"/>
          <w:szCs w:val="24"/>
        </w:rPr>
        <w:t>., 2021).</w:t>
      </w:r>
    </w:p>
    <w:p w14:paraId="1AA37DE0" w14:textId="69485E9C" w:rsidR="0061125A" w:rsidRPr="00FD18A1" w:rsidRDefault="0073356C">
      <w:pPr>
        <w:rPr>
          <w:sz w:val="24"/>
          <w:szCs w:val="24"/>
        </w:rPr>
      </w:pPr>
      <w:r w:rsidRPr="00FD18A1">
        <w:rPr>
          <w:sz w:val="24"/>
          <w:szCs w:val="24"/>
        </w:rPr>
        <w:t xml:space="preserve">Thus, general awareness of AI had not translated into operational breeding knowledge. Comparable item-level knowledge gaps among goat farmers in Assam were reported by Dutta Baruah </w:t>
      </w:r>
      <w:r w:rsidR="00CD075D" w:rsidRPr="00FD18A1">
        <w:rPr>
          <w:i/>
          <w:iCs/>
          <w:sz w:val="24"/>
          <w:szCs w:val="24"/>
        </w:rPr>
        <w:t>et al</w:t>
      </w:r>
      <w:r w:rsidRPr="00FD18A1">
        <w:rPr>
          <w:sz w:val="24"/>
          <w:szCs w:val="24"/>
        </w:rPr>
        <w:t xml:space="preserve">. (2023a). Extension efforts should move beyond awareness and </w:t>
      </w:r>
      <w:proofErr w:type="spellStart"/>
      <w:r w:rsidRPr="00FD18A1">
        <w:rPr>
          <w:sz w:val="24"/>
          <w:szCs w:val="24"/>
        </w:rPr>
        <w:t>emphasise</w:t>
      </w:r>
      <w:proofErr w:type="spellEnd"/>
      <w:r w:rsidRPr="00FD18A1">
        <w:rPr>
          <w:sz w:val="24"/>
          <w:szCs w:val="24"/>
        </w:rPr>
        <w:t xml:space="preserve"> </w:t>
      </w:r>
      <w:proofErr w:type="spellStart"/>
      <w:r w:rsidRPr="00FD18A1">
        <w:rPr>
          <w:sz w:val="24"/>
          <w:szCs w:val="24"/>
        </w:rPr>
        <w:t>oestrus</w:t>
      </w:r>
      <w:proofErr w:type="spellEnd"/>
      <w:r w:rsidRPr="00FD18A1">
        <w:rPr>
          <w:sz w:val="24"/>
          <w:szCs w:val="24"/>
        </w:rPr>
        <w:t xml:space="preserve"> detection, the correct service window, animal identification, post-service records, pregnancy confirmation and timely communication with inseminators (Dhara </w:t>
      </w:r>
      <w:r w:rsidR="00CD075D" w:rsidRPr="00FD18A1">
        <w:rPr>
          <w:i/>
          <w:iCs/>
          <w:sz w:val="24"/>
          <w:szCs w:val="24"/>
        </w:rPr>
        <w:t>et al</w:t>
      </w:r>
      <w:r w:rsidRPr="00FD18A1">
        <w:rPr>
          <w:sz w:val="24"/>
          <w:szCs w:val="24"/>
        </w:rPr>
        <w:t>., 2023). The predominantly medium attitude scores suggest that practical support and successful service experiences may be more important than promotional messages alone.</w:t>
      </w:r>
    </w:p>
    <w:p w14:paraId="0D20C648" w14:textId="77777777" w:rsidR="0061125A" w:rsidRPr="00FD18A1" w:rsidRDefault="0073356C">
      <w:pPr>
        <w:rPr>
          <w:i/>
          <w:sz w:val="24"/>
          <w:szCs w:val="24"/>
        </w:rPr>
      </w:pPr>
      <w:r w:rsidRPr="00FD18A1">
        <w:rPr>
          <w:i/>
          <w:sz w:val="24"/>
          <w:szCs w:val="24"/>
        </w:rPr>
        <w:t>Table 2. Artificial-insemination use, knowledge and attitudes among goat farmers</w:t>
      </w:r>
    </w:p>
    <w:tbl>
      <w:tblPr>
        <w:tblStyle w:val="a0"/>
        <w:tblW w:w="9693" w:type="dxa"/>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Layout w:type="fixed"/>
        <w:tblLook w:val="0400" w:firstRow="0" w:lastRow="0" w:firstColumn="0" w:lastColumn="0" w:noHBand="0" w:noVBand="1"/>
      </w:tblPr>
      <w:tblGrid>
        <w:gridCol w:w="2608"/>
        <w:gridCol w:w="1417"/>
        <w:gridCol w:w="1417"/>
        <w:gridCol w:w="1417"/>
        <w:gridCol w:w="1417"/>
        <w:gridCol w:w="1417"/>
      </w:tblGrid>
      <w:tr w:rsidR="0061125A" w:rsidRPr="00FD18A1" w14:paraId="703AEB38" w14:textId="77777777">
        <w:tc>
          <w:tcPr>
            <w:tcW w:w="2608" w:type="dxa"/>
          </w:tcPr>
          <w:p w14:paraId="3D636BB5" w14:textId="77777777" w:rsidR="0061125A" w:rsidRPr="00FD18A1" w:rsidRDefault="0073356C">
            <w:pPr>
              <w:jc w:val="center"/>
              <w:rPr>
                <w:rFonts w:ascii="Times New Roman" w:hAnsi="Times New Roman" w:cs="Times New Roman"/>
                <w:sz w:val="24"/>
                <w:szCs w:val="24"/>
              </w:rPr>
            </w:pPr>
            <w:r w:rsidRPr="00FD18A1">
              <w:rPr>
                <w:rFonts w:ascii="Times New Roman" w:hAnsi="Times New Roman" w:cs="Times New Roman"/>
                <w:b/>
                <w:sz w:val="24"/>
                <w:szCs w:val="24"/>
              </w:rPr>
              <w:t>Indicator</w:t>
            </w:r>
          </w:p>
        </w:tc>
        <w:tc>
          <w:tcPr>
            <w:tcW w:w="1417" w:type="dxa"/>
          </w:tcPr>
          <w:p w14:paraId="2A27D765" w14:textId="77777777" w:rsidR="0061125A" w:rsidRPr="00FD18A1" w:rsidRDefault="0073356C">
            <w:pPr>
              <w:jc w:val="center"/>
              <w:rPr>
                <w:rFonts w:ascii="Times New Roman" w:hAnsi="Times New Roman" w:cs="Times New Roman"/>
                <w:sz w:val="24"/>
                <w:szCs w:val="24"/>
              </w:rPr>
            </w:pPr>
            <w:r w:rsidRPr="00FD18A1">
              <w:rPr>
                <w:rFonts w:ascii="Times New Roman" w:hAnsi="Times New Roman" w:cs="Times New Roman"/>
                <w:b/>
                <w:sz w:val="24"/>
                <w:szCs w:val="24"/>
              </w:rPr>
              <w:t>Hajo</w:t>
            </w:r>
          </w:p>
        </w:tc>
        <w:tc>
          <w:tcPr>
            <w:tcW w:w="1417" w:type="dxa"/>
          </w:tcPr>
          <w:p w14:paraId="557F12F5" w14:textId="77777777" w:rsidR="0061125A" w:rsidRPr="00FD18A1" w:rsidRDefault="0073356C">
            <w:pPr>
              <w:jc w:val="center"/>
              <w:rPr>
                <w:rFonts w:ascii="Times New Roman" w:hAnsi="Times New Roman" w:cs="Times New Roman"/>
                <w:sz w:val="24"/>
                <w:szCs w:val="24"/>
              </w:rPr>
            </w:pPr>
            <w:proofErr w:type="spellStart"/>
            <w:r w:rsidRPr="00FD18A1">
              <w:rPr>
                <w:rFonts w:ascii="Times New Roman" w:hAnsi="Times New Roman" w:cs="Times New Roman"/>
                <w:b/>
                <w:sz w:val="24"/>
                <w:szCs w:val="24"/>
              </w:rPr>
              <w:t>Palasbari</w:t>
            </w:r>
            <w:proofErr w:type="spellEnd"/>
          </w:p>
        </w:tc>
        <w:tc>
          <w:tcPr>
            <w:tcW w:w="1417" w:type="dxa"/>
          </w:tcPr>
          <w:p w14:paraId="070735F9" w14:textId="77777777" w:rsidR="0061125A" w:rsidRPr="00FD18A1" w:rsidRDefault="0073356C">
            <w:pPr>
              <w:jc w:val="center"/>
              <w:rPr>
                <w:rFonts w:ascii="Times New Roman" w:hAnsi="Times New Roman" w:cs="Times New Roman"/>
                <w:sz w:val="24"/>
                <w:szCs w:val="24"/>
              </w:rPr>
            </w:pPr>
            <w:proofErr w:type="spellStart"/>
            <w:r w:rsidRPr="00FD18A1">
              <w:rPr>
                <w:rFonts w:ascii="Times New Roman" w:hAnsi="Times New Roman" w:cs="Times New Roman"/>
                <w:b/>
                <w:sz w:val="24"/>
                <w:szCs w:val="24"/>
              </w:rPr>
              <w:t>Sonapur</w:t>
            </w:r>
            <w:proofErr w:type="spellEnd"/>
          </w:p>
        </w:tc>
        <w:tc>
          <w:tcPr>
            <w:tcW w:w="1417" w:type="dxa"/>
          </w:tcPr>
          <w:p w14:paraId="3AAE3353" w14:textId="77777777" w:rsidR="0061125A" w:rsidRPr="00FD18A1" w:rsidRDefault="0073356C">
            <w:pPr>
              <w:jc w:val="center"/>
              <w:rPr>
                <w:rFonts w:ascii="Times New Roman" w:hAnsi="Times New Roman" w:cs="Times New Roman"/>
                <w:sz w:val="24"/>
                <w:szCs w:val="24"/>
              </w:rPr>
            </w:pPr>
            <w:r w:rsidRPr="00FD18A1">
              <w:rPr>
                <w:rFonts w:ascii="Times New Roman" w:hAnsi="Times New Roman" w:cs="Times New Roman"/>
                <w:b/>
                <w:sz w:val="24"/>
                <w:szCs w:val="24"/>
              </w:rPr>
              <w:t>Azara</w:t>
            </w:r>
          </w:p>
        </w:tc>
        <w:tc>
          <w:tcPr>
            <w:tcW w:w="1417" w:type="dxa"/>
          </w:tcPr>
          <w:p w14:paraId="47F3D4E3" w14:textId="77777777" w:rsidR="0061125A" w:rsidRPr="00FD18A1" w:rsidRDefault="0073356C">
            <w:pPr>
              <w:jc w:val="center"/>
              <w:rPr>
                <w:rFonts w:ascii="Times New Roman" w:hAnsi="Times New Roman" w:cs="Times New Roman"/>
                <w:sz w:val="24"/>
                <w:szCs w:val="24"/>
              </w:rPr>
            </w:pPr>
            <w:r w:rsidRPr="00FD18A1">
              <w:rPr>
                <w:rFonts w:ascii="Times New Roman" w:hAnsi="Times New Roman" w:cs="Times New Roman"/>
                <w:b/>
                <w:sz w:val="24"/>
                <w:szCs w:val="24"/>
              </w:rPr>
              <w:t>Pooled</w:t>
            </w:r>
          </w:p>
        </w:tc>
      </w:tr>
      <w:tr w:rsidR="0061125A" w:rsidRPr="00FD18A1" w14:paraId="0C4A7490" w14:textId="77777777">
        <w:tc>
          <w:tcPr>
            <w:tcW w:w="2608" w:type="dxa"/>
          </w:tcPr>
          <w:p w14:paraId="1F5EAC9F" w14:textId="5CE88AAE" w:rsidR="0061125A" w:rsidRPr="00FD18A1" w:rsidRDefault="0073356C">
            <w:pPr>
              <w:jc w:val="left"/>
              <w:rPr>
                <w:rFonts w:ascii="Times New Roman" w:hAnsi="Times New Roman" w:cs="Times New Roman"/>
                <w:sz w:val="24"/>
                <w:szCs w:val="24"/>
              </w:rPr>
            </w:pPr>
            <w:r w:rsidRPr="00FD18A1">
              <w:rPr>
                <w:rFonts w:ascii="Times New Roman" w:hAnsi="Times New Roman" w:cs="Times New Roman"/>
                <w:sz w:val="24"/>
                <w:szCs w:val="24"/>
              </w:rPr>
              <w:t>Full adoption</w:t>
            </w:r>
            <w:r w:rsidR="000C3E75" w:rsidRPr="00FD18A1">
              <w:rPr>
                <w:rFonts w:ascii="Times New Roman" w:hAnsi="Times New Roman" w:cs="Times New Roman"/>
                <w:sz w:val="24"/>
                <w:szCs w:val="24"/>
              </w:rPr>
              <w:t xml:space="preserve"> for</w:t>
            </w:r>
            <w:r w:rsidRPr="00FD18A1">
              <w:rPr>
                <w:rFonts w:ascii="Times New Roman" w:hAnsi="Times New Roman" w:cs="Times New Roman"/>
                <w:sz w:val="24"/>
                <w:szCs w:val="24"/>
              </w:rPr>
              <w:t xml:space="preserve"> &lt;5 years, n (%)</w:t>
            </w:r>
          </w:p>
        </w:tc>
        <w:tc>
          <w:tcPr>
            <w:tcW w:w="1417" w:type="dxa"/>
          </w:tcPr>
          <w:p w14:paraId="0E110B2F" w14:textId="77777777" w:rsidR="0061125A" w:rsidRPr="00FD18A1" w:rsidRDefault="0073356C">
            <w:pPr>
              <w:jc w:val="center"/>
              <w:rPr>
                <w:rFonts w:ascii="Times New Roman" w:hAnsi="Times New Roman" w:cs="Times New Roman"/>
                <w:sz w:val="24"/>
                <w:szCs w:val="24"/>
              </w:rPr>
            </w:pPr>
            <w:r w:rsidRPr="00FD18A1">
              <w:rPr>
                <w:rFonts w:ascii="Times New Roman" w:hAnsi="Times New Roman" w:cs="Times New Roman"/>
                <w:sz w:val="24"/>
                <w:szCs w:val="24"/>
              </w:rPr>
              <w:t>2 (8)</w:t>
            </w:r>
          </w:p>
        </w:tc>
        <w:tc>
          <w:tcPr>
            <w:tcW w:w="1417" w:type="dxa"/>
          </w:tcPr>
          <w:p w14:paraId="3EE6BF20" w14:textId="77777777" w:rsidR="0061125A" w:rsidRPr="00FD18A1" w:rsidRDefault="0073356C">
            <w:pPr>
              <w:jc w:val="center"/>
              <w:rPr>
                <w:rFonts w:ascii="Times New Roman" w:hAnsi="Times New Roman" w:cs="Times New Roman"/>
                <w:sz w:val="24"/>
                <w:szCs w:val="24"/>
              </w:rPr>
            </w:pPr>
            <w:r w:rsidRPr="00FD18A1">
              <w:rPr>
                <w:rFonts w:ascii="Times New Roman" w:hAnsi="Times New Roman" w:cs="Times New Roman"/>
                <w:sz w:val="24"/>
                <w:szCs w:val="24"/>
              </w:rPr>
              <w:t>0 (0)</w:t>
            </w:r>
          </w:p>
        </w:tc>
        <w:tc>
          <w:tcPr>
            <w:tcW w:w="1417" w:type="dxa"/>
          </w:tcPr>
          <w:p w14:paraId="353EF92E" w14:textId="77777777" w:rsidR="0061125A" w:rsidRPr="00FD18A1" w:rsidRDefault="0073356C">
            <w:pPr>
              <w:jc w:val="center"/>
              <w:rPr>
                <w:rFonts w:ascii="Times New Roman" w:hAnsi="Times New Roman" w:cs="Times New Roman"/>
                <w:sz w:val="24"/>
                <w:szCs w:val="24"/>
              </w:rPr>
            </w:pPr>
            <w:r w:rsidRPr="00FD18A1">
              <w:rPr>
                <w:rFonts w:ascii="Times New Roman" w:hAnsi="Times New Roman" w:cs="Times New Roman"/>
                <w:sz w:val="24"/>
                <w:szCs w:val="24"/>
              </w:rPr>
              <w:t>2 (8)</w:t>
            </w:r>
          </w:p>
        </w:tc>
        <w:tc>
          <w:tcPr>
            <w:tcW w:w="1417" w:type="dxa"/>
          </w:tcPr>
          <w:p w14:paraId="4BEA2949" w14:textId="77777777" w:rsidR="0061125A" w:rsidRPr="00FD18A1" w:rsidRDefault="0073356C">
            <w:pPr>
              <w:jc w:val="center"/>
              <w:rPr>
                <w:rFonts w:ascii="Times New Roman" w:hAnsi="Times New Roman" w:cs="Times New Roman"/>
                <w:sz w:val="24"/>
                <w:szCs w:val="24"/>
              </w:rPr>
            </w:pPr>
            <w:r w:rsidRPr="00FD18A1">
              <w:rPr>
                <w:rFonts w:ascii="Times New Roman" w:hAnsi="Times New Roman" w:cs="Times New Roman"/>
                <w:sz w:val="24"/>
                <w:szCs w:val="24"/>
              </w:rPr>
              <w:t>0 (0)</w:t>
            </w:r>
          </w:p>
        </w:tc>
        <w:tc>
          <w:tcPr>
            <w:tcW w:w="1417" w:type="dxa"/>
          </w:tcPr>
          <w:p w14:paraId="713EAB9C" w14:textId="77777777" w:rsidR="0061125A" w:rsidRPr="00FD18A1" w:rsidRDefault="0073356C">
            <w:pPr>
              <w:jc w:val="center"/>
              <w:rPr>
                <w:rFonts w:ascii="Times New Roman" w:hAnsi="Times New Roman" w:cs="Times New Roman"/>
                <w:sz w:val="24"/>
                <w:szCs w:val="24"/>
              </w:rPr>
            </w:pPr>
            <w:r w:rsidRPr="00FD18A1">
              <w:rPr>
                <w:rFonts w:ascii="Times New Roman" w:hAnsi="Times New Roman" w:cs="Times New Roman"/>
                <w:sz w:val="24"/>
                <w:szCs w:val="24"/>
              </w:rPr>
              <w:t>4 (4)</w:t>
            </w:r>
          </w:p>
        </w:tc>
      </w:tr>
      <w:tr w:rsidR="0061125A" w:rsidRPr="00FD18A1" w14:paraId="6343CB64" w14:textId="77777777">
        <w:tc>
          <w:tcPr>
            <w:tcW w:w="2608" w:type="dxa"/>
          </w:tcPr>
          <w:p w14:paraId="1F667994" w14:textId="77777777" w:rsidR="0061125A" w:rsidRPr="00FD18A1" w:rsidRDefault="0073356C">
            <w:pPr>
              <w:jc w:val="left"/>
              <w:rPr>
                <w:rFonts w:ascii="Times New Roman" w:hAnsi="Times New Roman" w:cs="Times New Roman"/>
                <w:sz w:val="24"/>
                <w:szCs w:val="24"/>
              </w:rPr>
            </w:pPr>
            <w:r w:rsidRPr="00FD18A1">
              <w:rPr>
                <w:rFonts w:ascii="Times New Roman" w:hAnsi="Times New Roman" w:cs="Times New Roman"/>
                <w:sz w:val="24"/>
                <w:szCs w:val="24"/>
              </w:rPr>
              <w:t>Partial adoption, n (%)</w:t>
            </w:r>
          </w:p>
        </w:tc>
        <w:tc>
          <w:tcPr>
            <w:tcW w:w="1417" w:type="dxa"/>
          </w:tcPr>
          <w:p w14:paraId="3952DE42" w14:textId="77777777" w:rsidR="0061125A" w:rsidRPr="00FD18A1" w:rsidRDefault="0073356C">
            <w:pPr>
              <w:jc w:val="center"/>
              <w:rPr>
                <w:rFonts w:ascii="Times New Roman" w:hAnsi="Times New Roman" w:cs="Times New Roman"/>
                <w:sz w:val="24"/>
                <w:szCs w:val="24"/>
              </w:rPr>
            </w:pPr>
            <w:r w:rsidRPr="00FD18A1">
              <w:rPr>
                <w:rFonts w:ascii="Times New Roman" w:hAnsi="Times New Roman" w:cs="Times New Roman"/>
                <w:sz w:val="24"/>
                <w:szCs w:val="24"/>
              </w:rPr>
              <w:t>9 (36)</w:t>
            </w:r>
          </w:p>
        </w:tc>
        <w:tc>
          <w:tcPr>
            <w:tcW w:w="1417" w:type="dxa"/>
          </w:tcPr>
          <w:p w14:paraId="3B256C5C" w14:textId="77777777" w:rsidR="0061125A" w:rsidRPr="00FD18A1" w:rsidRDefault="0073356C">
            <w:pPr>
              <w:jc w:val="center"/>
              <w:rPr>
                <w:rFonts w:ascii="Times New Roman" w:hAnsi="Times New Roman" w:cs="Times New Roman"/>
                <w:sz w:val="24"/>
                <w:szCs w:val="24"/>
              </w:rPr>
            </w:pPr>
            <w:r w:rsidRPr="00FD18A1">
              <w:rPr>
                <w:rFonts w:ascii="Times New Roman" w:hAnsi="Times New Roman" w:cs="Times New Roman"/>
                <w:sz w:val="24"/>
                <w:szCs w:val="24"/>
              </w:rPr>
              <w:t>8 (32)</w:t>
            </w:r>
          </w:p>
        </w:tc>
        <w:tc>
          <w:tcPr>
            <w:tcW w:w="1417" w:type="dxa"/>
          </w:tcPr>
          <w:p w14:paraId="25BACBDB" w14:textId="77777777" w:rsidR="0061125A" w:rsidRPr="00FD18A1" w:rsidRDefault="0073356C">
            <w:pPr>
              <w:jc w:val="center"/>
              <w:rPr>
                <w:rFonts w:ascii="Times New Roman" w:hAnsi="Times New Roman" w:cs="Times New Roman"/>
                <w:sz w:val="24"/>
                <w:szCs w:val="24"/>
              </w:rPr>
            </w:pPr>
            <w:r w:rsidRPr="00FD18A1">
              <w:rPr>
                <w:rFonts w:ascii="Times New Roman" w:hAnsi="Times New Roman" w:cs="Times New Roman"/>
                <w:sz w:val="24"/>
                <w:szCs w:val="24"/>
              </w:rPr>
              <w:t>10 (40)</w:t>
            </w:r>
          </w:p>
        </w:tc>
        <w:tc>
          <w:tcPr>
            <w:tcW w:w="1417" w:type="dxa"/>
          </w:tcPr>
          <w:p w14:paraId="0A2B6083" w14:textId="77777777" w:rsidR="0061125A" w:rsidRPr="00FD18A1" w:rsidRDefault="0073356C">
            <w:pPr>
              <w:jc w:val="center"/>
              <w:rPr>
                <w:rFonts w:ascii="Times New Roman" w:hAnsi="Times New Roman" w:cs="Times New Roman"/>
                <w:sz w:val="24"/>
                <w:szCs w:val="24"/>
              </w:rPr>
            </w:pPr>
            <w:r w:rsidRPr="00FD18A1">
              <w:rPr>
                <w:rFonts w:ascii="Times New Roman" w:hAnsi="Times New Roman" w:cs="Times New Roman"/>
                <w:sz w:val="24"/>
                <w:szCs w:val="24"/>
              </w:rPr>
              <w:t>6 (24)</w:t>
            </w:r>
          </w:p>
        </w:tc>
        <w:tc>
          <w:tcPr>
            <w:tcW w:w="1417" w:type="dxa"/>
          </w:tcPr>
          <w:p w14:paraId="3D222DCC" w14:textId="77777777" w:rsidR="0061125A" w:rsidRPr="00FD18A1" w:rsidRDefault="0073356C">
            <w:pPr>
              <w:jc w:val="center"/>
              <w:rPr>
                <w:rFonts w:ascii="Times New Roman" w:hAnsi="Times New Roman" w:cs="Times New Roman"/>
                <w:sz w:val="24"/>
                <w:szCs w:val="24"/>
              </w:rPr>
            </w:pPr>
            <w:r w:rsidRPr="00FD18A1">
              <w:rPr>
                <w:rFonts w:ascii="Times New Roman" w:hAnsi="Times New Roman" w:cs="Times New Roman"/>
                <w:sz w:val="24"/>
                <w:szCs w:val="24"/>
              </w:rPr>
              <w:t>33 (33)</w:t>
            </w:r>
          </w:p>
        </w:tc>
      </w:tr>
      <w:tr w:rsidR="0061125A" w:rsidRPr="00FD18A1" w14:paraId="040A69BB" w14:textId="77777777">
        <w:tc>
          <w:tcPr>
            <w:tcW w:w="2608" w:type="dxa"/>
          </w:tcPr>
          <w:p w14:paraId="3ADEA4D4" w14:textId="77777777" w:rsidR="0061125A" w:rsidRPr="00FD18A1" w:rsidRDefault="0073356C">
            <w:pPr>
              <w:jc w:val="left"/>
              <w:rPr>
                <w:rFonts w:ascii="Times New Roman" w:hAnsi="Times New Roman" w:cs="Times New Roman"/>
                <w:sz w:val="24"/>
                <w:szCs w:val="24"/>
              </w:rPr>
            </w:pPr>
            <w:r w:rsidRPr="00FD18A1">
              <w:rPr>
                <w:rFonts w:ascii="Times New Roman" w:hAnsi="Times New Roman" w:cs="Times New Roman"/>
                <w:sz w:val="24"/>
                <w:szCs w:val="24"/>
              </w:rPr>
              <w:t>Discontinued, n (%)</w:t>
            </w:r>
          </w:p>
        </w:tc>
        <w:tc>
          <w:tcPr>
            <w:tcW w:w="1417" w:type="dxa"/>
          </w:tcPr>
          <w:p w14:paraId="0A662944" w14:textId="77777777" w:rsidR="0061125A" w:rsidRPr="00FD18A1" w:rsidRDefault="0073356C">
            <w:pPr>
              <w:jc w:val="center"/>
              <w:rPr>
                <w:rFonts w:ascii="Times New Roman" w:hAnsi="Times New Roman" w:cs="Times New Roman"/>
                <w:sz w:val="24"/>
                <w:szCs w:val="24"/>
              </w:rPr>
            </w:pPr>
            <w:r w:rsidRPr="00FD18A1">
              <w:rPr>
                <w:rFonts w:ascii="Times New Roman" w:hAnsi="Times New Roman" w:cs="Times New Roman"/>
                <w:sz w:val="24"/>
                <w:szCs w:val="24"/>
              </w:rPr>
              <w:t>4 (16)</w:t>
            </w:r>
          </w:p>
        </w:tc>
        <w:tc>
          <w:tcPr>
            <w:tcW w:w="1417" w:type="dxa"/>
          </w:tcPr>
          <w:p w14:paraId="0C49DDCA" w14:textId="77777777" w:rsidR="0061125A" w:rsidRPr="00FD18A1" w:rsidRDefault="0073356C">
            <w:pPr>
              <w:jc w:val="center"/>
              <w:rPr>
                <w:rFonts w:ascii="Times New Roman" w:hAnsi="Times New Roman" w:cs="Times New Roman"/>
                <w:sz w:val="24"/>
                <w:szCs w:val="24"/>
              </w:rPr>
            </w:pPr>
            <w:r w:rsidRPr="00FD18A1">
              <w:rPr>
                <w:rFonts w:ascii="Times New Roman" w:hAnsi="Times New Roman" w:cs="Times New Roman"/>
                <w:sz w:val="24"/>
                <w:szCs w:val="24"/>
              </w:rPr>
              <w:t>6 (24)</w:t>
            </w:r>
          </w:p>
        </w:tc>
        <w:tc>
          <w:tcPr>
            <w:tcW w:w="1417" w:type="dxa"/>
          </w:tcPr>
          <w:p w14:paraId="08CE37D2" w14:textId="77777777" w:rsidR="0061125A" w:rsidRPr="00FD18A1" w:rsidRDefault="0073356C">
            <w:pPr>
              <w:jc w:val="center"/>
              <w:rPr>
                <w:rFonts w:ascii="Times New Roman" w:hAnsi="Times New Roman" w:cs="Times New Roman"/>
                <w:sz w:val="24"/>
                <w:szCs w:val="24"/>
              </w:rPr>
            </w:pPr>
            <w:r w:rsidRPr="00FD18A1">
              <w:rPr>
                <w:rFonts w:ascii="Times New Roman" w:hAnsi="Times New Roman" w:cs="Times New Roman"/>
                <w:sz w:val="24"/>
                <w:szCs w:val="24"/>
              </w:rPr>
              <w:t>5 (20)</w:t>
            </w:r>
          </w:p>
        </w:tc>
        <w:tc>
          <w:tcPr>
            <w:tcW w:w="1417" w:type="dxa"/>
          </w:tcPr>
          <w:p w14:paraId="6A4037EC" w14:textId="77777777" w:rsidR="0061125A" w:rsidRPr="00FD18A1" w:rsidRDefault="0073356C">
            <w:pPr>
              <w:jc w:val="center"/>
              <w:rPr>
                <w:rFonts w:ascii="Times New Roman" w:hAnsi="Times New Roman" w:cs="Times New Roman"/>
                <w:sz w:val="24"/>
                <w:szCs w:val="24"/>
              </w:rPr>
            </w:pPr>
            <w:r w:rsidRPr="00FD18A1">
              <w:rPr>
                <w:rFonts w:ascii="Times New Roman" w:hAnsi="Times New Roman" w:cs="Times New Roman"/>
                <w:sz w:val="24"/>
                <w:szCs w:val="24"/>
              </w:rPr>
              <w:t>7 (28)</w:t>
            </w:r>
          </w:p>
        </w:tc>
        <w:tc>
          <w:tcPr>
            <w:tcW w:w="1417" w:type="dxa"/>
          </w:tcPr>
          <w:p w14:paraId="3CAE4143" w14:textId="77777777" w:rsidR="0061125A" w:rsidRPr="00FD18A1" w:rsidRDefault="0073356C">
            <w:pPr>
              <w:jc w:val="center"/>
              <w:rPr>
                <w:rFonts w:ascii="Times New Roman" w:hAnsi="Times New Roman" w:cs="Times New Roman"/>
                <w:sz w:val="24"/>
                <w:szCs w:val="24"/>
              </w:rPr>
            </w:pPr>
            <w:r w:rsidRPr="00FD18A1">
              <w:rPr>
                <w:rFonts w:ascii="Times New Roman" w:hAnsi="Times New Roman" w:cs="Times New Roman"/>
                <w:sz w:val="24"/>
                <w:szCs w:val="24"/>
              </w:rPr>
              <w:t>22 (22)</w:t>
            </w:r>
          </w:p>
        </w:tc>
      </w:tr>
      <w:tr w:rsidR="0061125A" w:rsidRPr="00FD18A1" w14:paraId="1B7F8B40" w14:textId="77777777">
        <w:tc>
          <w:tcPr>
            <w:tcW w:w="2608" w:type="dxa"/>
          </w:tcPr>
          <w:p w14:paraId="1E86DBDD" w14:textId="77777777" w:rsidR="0061125A" w:rsidRPr="00FD18A1" w:rsidRDefault="0073356C">
            <w:pPr>
              <w:jc w:val="left"/>
              <w:rPr>
                <w:rFonts w:ascii="Times New Roman" w:hAnsi="Times New Roman" w:cs="Times New Roman"/>
                <w:sz w:val="24"/>
                <w:szCs w:val="24"/>
              </w:rPr>
            </w:pPr>
            <w:r w:rsidRPr="00FD18A1">
              <w:rPr>
                <w:rFonts w:ascii="Times New Roman" w:hAnsi="Times New Roman" w:cs="Times New Roman"/>
                <w:sz w:val="24"/>
                <w:szCs w:val="24"/>
              </w:rPr>
              <w:t>Never adopted, n (%)</w:t>
            </w:r>
          </w:p>
        </w:tc>
        <w:tc>
          <w:tcPr>
            <w:tcW w:w="1417" w:type="dxa"/>
          </w:tcPr>
          <w:p w14:paraId="36AD7837" w14:textId="77777777" w:rsidR="0061125A" w:rsidRPr="00FD18A1" w:rsidRDefault="0073356C">
            <w:pPr>
              <w:jc w:val="center"/>
              <w:rPr>
                <w:rFonts w:ascii="Times New Roman" w:hAnsi="Times New Roman" w:cs="Times New Roman"/>
                <w:sz w:val="24"/>
                <w:szCs w:val="24"/>
              </w:rPr>
            </w:pPr>
            <w:r w:rsidRPr="00FD18A1">
              <w:rPr>
                <w:rFonts w:ascii="Times New Roman" w:hAnsi="Times New Roman" w:cs="Times New Roman"/>
                <w:sz w:val="24"/>
                <w:szCs w:val="24"/>
              </w:rPr>
              <w:t>10 (40)</w:t>
            </w:r>
          </w:p>
        </w:tc>
        <w:tc>
          <w:tcPr>
            <w:tcW w:w="1417" w:type="dxa"/>
          </w:tcPr>
          <w:p w14:paraId="37E9A209" w14:textId="77777777" w:rsidR="0061125A" w:rsidRPr="00FD18A1" w:rsidRDefault="0073356C">
            <w:pPr>
              <w:jc w:val="center"/>
              <w:rPr>
                <w:rFonts w:ascii="Times New Roman" w:hAnsi="Times New Roman" w:cs="Times New Roman"/>
                <w:sz w:val="24"/>
                <w:szCs w:val="24"/>
              </w:rPr>
            </w:pPr>
            <w:r w:rsidRPr="00FD18A1">
              <w:rPr>
                <w:rFonts w:ascii="Times New Roman" w:hAnsi="Times New Roman" w:cs="Times New Roman"/>
                <w:sz w:val="24"/>
                <w:szCs w:val="24"/>
              </w:rPr>
              <w:t>11 (44)</w:t>
            </w:r>
          </w:p>
        </w:tc>
        <w:tc>
          <w:tcPr>
            <w:tcW w:w="1417" w:type="dxa"/>
          </w:tcPr>
          <w:p w14:paraId="18F9F4C2" w14:textId="77777777" w:rsidR="0061125A" w:rsidRPr="00FD18A1" w:rsidRDefault="0073356C">
            <w:pPr>
              <w:jc w:val="center"/>
              <w:rPr>
                <w:rFonts w:ascii="Times New Roman" w:hAnsi="Times New Roman" w:cs="Times New Roman"/>
                <w:sz w:val="24"/>
                <w:szCs w:val="24"/>
              </w:rPr>
            </w:pPr>
            <w:r w:rsidRPr="00FD18A1">
              <w:rPr>
                <w:rFonts w:ascii="Times New Roman" w:hAnsi="Times New Roman" w:cs="Times New Roman"/>
                <w:sz w:val="24"/>
                <w:szCs w:val="24"/>
              </w:rPr>
              <w:t>8 (32)</w:t>
            </w:r>
          </w:p>
        </w:tc>
        <w:tc>
          <w:tcPr>
            <w:tcW w:w="1417" w:type="dxa"/>
          </w:tcPr>
          <w:p w14:paraId="482F86E0" w14:textId="77777777" w:rsidR="0061125A" w:rsidRPr="00FD18A1" w:rsidRDefault="0073356C">
            <w:pPr>
              <w:jc w:val="center"/>
              <w:rPr>
                <w:rFonts w:ascii="Times New Roman" w:hAnsi="Times New Roman" w:cs="Times New Roman"/>
                <w:sz w:val="24"/>
                <w:szCs w:val="24"/>
              </w:rPr>
            </w:pPr>
            <w:r w:rsidRPr="00FD18A1">
              <w:rPr>
                <w:rFonts w:ascii="Times New Roman" w:hAnsi="Times New Roman" w:cs="Times New Roman"/>
                <w:sz w:val="24"/>
                <w:szCs w:val="24"/>
              </w:rPr>
              <w:t>12 (48)</w:t>
            </w:r>
          </w:p>
        </w:tc>
        <w:tc>
          <w:tcPr>
            <w:tcW w:w="1417" w:type="dxa"/>
          </w:tcPr>
          <w:p w14:paraId="62561564" w14:textId="77777777" w:rsidR="0061125A" w:rsidRPr="00FD18A1" w:rsidRDefault="0073356C">
            <w:pPr>
              <w:jc w:val="center"/>
              <w:rPr>
                <w:rFonts w:ascii="Times New Roman" w:hAnsi="Times New Roman" w:cs="Times New Roman"/>
                <w:sz w:val="24"/>
                <w:szCs w:val="24"/>
              </w:rPr>
            </w:pPr>
            <w:r w:rsidRPr="00FD18A1">
              <w:rPr>
                <w:rFonts w:ascii="Times New Roman" w:hAnsi="Times New Roman" w:cs="Times New Roman"/>
                <w:sz w:val="24"/>
                <w:szCs w:val="24"/>
              </w:rPr>
              <w:t>41 (41)</w:t>
            </w:r>
          </w:p>
        </w:tc>
      </w:tr>
      <w:tr w:rsidR="0061125A" w:rsidRPr="00FD18A1" w14:paraId="7E144052" w14:textId="77777777">
        <w:tc>
          <w:tcPr>
            <w:tcW w:w="2608" w:type="dxa"/>
          </w:tcPr>
          <w:p w14:paraId="070DDBA3" w14:textId="77777777" w:rsidR="0061125A" w:rsidRPr="00FD18A1" w:rsidRDefault="0073356C">
            <w:pPr>
              <w:jc w:val="left"/>
              <w:rPr>
                <w:rFonts w:ascii="Times New Roman" w:hAnsi="Times New Roman" w:cs="Times New Roman"/>
                <w:sz w:val="24"/>
                <w:szCs w:val="24"/>
              </w:rPr>
            </w:pPr>
            <w:r w:rsidRPr="00FD18A1">
              <w:rPr>
                <w:rFonts w:ascii="Times New Roman" w:hAnsi="Times New Roman" w:cs="Times New Roman"/>
                <w:sz w:val="24"/>
                <w:szCs w:val="24"/>
              </w:rPr>
              <w:lastRenderedPageBreak/>
              <w:t>Current adoption, %</w:t>
            </w:r>
          </w:p>
        </w:tc>
        <w:tc>
          <w:tcPr>
            <w:tcW w:w="1417" w:type="dxa"/>
          </w:tcPr>
          <w:p w14:paraId="39AFB755" w14:textId="77777777" w:rsidR="0061125A" w:rsidRPr="00FD18A1" w:rsidRDefault="0073356C">
            <w:pPr>
              <w:jc w:val="center"/>
              <w:rPr>
                <w:rFonts w:ascii="Times New Roman" w:hAnsi="Times New Roman" w:cs="Times New Roman"/>
                <w:sz w:val="24"/>
                <w:szCs w:val="24"/>
              </w:rPr>
            </w:pPr>
            <w:r w:rsidRPr="00FD18A1">
              <w:rPr>
                <w:rFonts w:ascii="Times New Roman" w:hAnsi="Times New Roman" w:cs="Times New Roman"/>
                <w:sz w:val="24"/>
                <w:szCs w:val="24"/>
              </w:rPr>
              <w:t>44</w:t>
            </w:r>
          </w:p>
        </w:tc>
        <w:tc>
          <w:tcPr>
            <w:tcW w:w="1417" w:type="dxa"/>
          </w:tcPr>
          <w:p w14:paraId="25191DC9" w14:textId="77777777" w:rsidR="0061125A" w:rsidRPr="00FD18A1" w:rsidRDefault="0073356C">
            <w:pPr>
              <w:jc w:val="center"/>
              <w:rPr>
                <w:rFonts w:ascii="Times New Roman" w:hAnsi="Times New Roman" w:cs="Times New Roman"/>
                <w:sz w:val="24"/>
                <w:szCs w:val="24"/>
              </w:rPr>
            </w:pPr>
            <w:r w:rsidRPr="00FD18A1">
              <w:rPr>
                <w:rFonts w:ascii="Times New Roman" w:hAnsi="Times New Roman" w:cs="Times New Roman"/>
                <w:sz w:val="24"/>
                <w:szCs w:val="24"/>
              </w:rPr>
              <w:t>32</w:t>
            </w:r>
          </w:p>
        </w:tc>
        <w:tc>
          <w:tcPr>
            <w:tcW w:w="1417" w:type="dxa"/>
          </w:tcPr>
          <w:p w14:paraId="4F985CB2" w14:textId="77777777" w:rsidR="0061125A" w:rsidRPr="00FD18A1" w:rsidRDefault="0073356C">
            <w:pPr>
              <w:jc w:val="center"/>
              <w:rPr>
                <w:rFonts w:ascii="Times New Roman" w:hAnsi="Times New Roman" w:cs="Times New Roman"/>
                <w:sz w:val="24"/>
                <w:szCs w:val="24"/>
              </w:rPr>
            </w:pPr>
            <w:r w:rsidRPr="00FD18A1">
              <w:rPr>
                <w:rFonts w:ascii="Times New Roman" w:hAnsi="Times New Roman" w:cs="Times New Roman"/>
                <w:sz w:val="24"/>
                <w:szCs w:val="24"/>
              </w:rPr>
              <w:t>48</w:t>
            </w:r>
          </w:p>
        </w:tc>
        <w:tc>
          <w:tcPr>
            <w:tcW w:w="1417" w:type="dxa"/>
          </w:tcPr>
          <w:p w14:paraId="2328E6BE" w14:textId="77777777" w:rsidR="0061125A" w:rsidRPr="00FD18A1" w:rsidRDefault="0073356C">
            <w:pPr>
              <w:jc w:val="center"/>
              <w:rPr>
                <w:rFonts w:ascii="Times New Roman" w:hAnsi="Times New Roman" w:cs="Times New Roman"/>
                <w:sz w:val="24"/>
                <w:szCs w:val="24"/>
              </w:rPr>
            </w:pPr>
            <w:r w:rsidRPr="00FD18A1">
              <w:rPr>
                <w:rFonts w:ascii="Times New Roman" w:hAnsi="Times New Roman" w:cs="Times New Roman"/>
                <w:sz w:val="24"/>
                <w:szCs w:val="24"/>
              </w:rPr>
              <w:t>24</w:t>
            </w:r>
          </w:p>
        </w:tc>
        <w:tc>
          <w:tcPr>
            <w:tcW w:w="1417" w:type="dxa"/>
          </w:tcPr>
          <w:p w14:paraId="7328C4D6" w14:textId="77777777" w:rsidR="0061125A" w:rsidRPr="00FD18A1" w:rsidRDefault="0073356C">
            <w:pPr>
              <w:jc w:val="center"/>
              <w:rPr>
                <w:rFonts w:ascii="Times New Roman" w:hAnsi="Times New Roman" w:cs="Times New Roman"/>
                <w:sz w:val="24"/>
                <w:szCs w:val="24"/>
              </w:rPr>
            </w:pPr>
            <w:r w:rsidRPr="00FD18A1">
              <w:rPr>
                <w:rFonts w:ascii="Times New Roman" w:hAnsi="Times New Roman" w:cs="Times New Roman"/>
                <w:sz w:val="24"/>
                <w:szCs w:val="24"/>
              </w:rPr>
              <w:t>37</w:t>
            </w:r>
          </w:p>
        </w:tc>
      </w:tr>
      <w:tr w:rsidR="0061125A" w:rsidRPr="00FD18A1" w14:paraId="78FE31EE" w14:textId="77777777">
        <w:tc>
          <w:tcPr>
            <w:tcW w:w="2608" w:type="dxa"/>
          </w:tcPr>
          <w:p w14:paraId="69F49048" w14:textId="77777777" w:rsidR="0061125A" w:rsidRPr="00FD18A1" w:rsidRDefault="0073356C">
            <w:pPr>
              <w:jc w:val="left"/>
              <w:rPr>
                <w:rFonts w:ascii="Times New Roman" w:hAnsi="Times New Roman" w:cs="Times New Roman"/>
                <w:sz w:val="24"/>
                <w:szCs w:val="24"/>
              </w:rPr>
            </w:pPr>
            <w:r w:rsidRPr="00FD18A1">
              <w:rPr>
                <w:rFonts w:ascii="Times New Roman" w:hAnsi="Times New Roman" w:cs="Times New Roman"/>
                <w:sz w:val="24"/>
                <w:szCs w:val="24"/>
              </w:rPr>
              <w:t>Ever-use, %</w:t>
            </w:r>
          </w:p>
        </w:tc>
        <w:tc>
          <w:tcPr>
            <w:tcW w:w="1417" w:type="dxa"/>
          </w:tcPr>
          <w:p w14:paraId="66501C28" w14:textId="77777777" w:rsidR="0061125A" w:rsidRPr="00FD18A1" w:rsidRDefault="0073356C">
            <w:pPr>
              <w:jc w:val="center"/>
              <w:rPr>
                <w:rFonts w:ascii="Times New Roman" w:hAnsi="Times New Roman" w:cs="Times New Roman"/>
                <w:sz w:val="24"/>
                <w:szCs w:val="24"/>
              </w:rPr>
            </w:pPr>
            <w:r w:rsidRPr="00FD18A1">
              <w:rPr>
                <w:rFonts w:ascii="Times New Roman" w:hAnsi="Times New Roman" w:cs="Times New Roman"/>
                <w:sz w:val="24"/>
                <w:szCs w:val="24"/>
              </w:rPr>
              <w:t>60</w:t>
            </w:r>
          </w:p>
        </w:tc>
        <w:tc>
          <w:tcPr>
            <w:tcW w:w="1417" w:type="dxa"/>
          </w:tcPr>
          <w:p w14:paraId="2A5509FE" w14:textId="77777777" w:rsidR="0061125A" w:rsidRPr="00FD18A1" w:rsidRDefault="0073356C">
            <w:pPr>
              <w:jc w:val="center"/>
              <w:rPr>
                <w:rFonts w:ascii="Times New Roman" w:hAnsi="Times New Roman" w:cs="Times New Roman"/>
                <w:sz w:val="24"/>
                <w:szCs w:val="24"/>
              </w:rPr>
            </w:pPr>
            <w:r w:rsidRPr="00FD18A1">
              <w:rPr>
                <w:rFonts w:ascii="Times New Roman" w:hAnsi="Times New Roman" w:cs="Times New Roman"/>
                <w:sz w:val="24"/>
                <w:szCs w:val="24"/>
              </w:rPr>
              <w:t>56</w:t>
            </w:r>
          </w:p>
        </w:tc>
        <w:tc>
          <w:tcPr>
            <w:tcW w:w="1417" w:type="dxa"/>
          </w:tcPr>
          <w:p w14:paraId="1B6D187D" w14:textId="77777777" w:rsidR="0061125A" w:rsidRPr="00FD18A1" w:rsidRDefault="0073356C">
            <w:pPr>
              <w:jc w:val="center"/>
              <w:rPr>
                <w:rFonts w:ascii="Times New Roman" w:hAnsi="Times New Roman" w:cs="Times New Roman"/>
                <w:sz w:val="24"/>
                <w:szCs w:val="24"/>
              </w:rPr>
            </w:pPr>
            <w:r w:rsidRPr="00FD18A1">
              <w:rPr>
                <w:rFonts w:ascii="Times New Roman" w:hAnsi="Times New Roman" w:cs="Times New Roman"/>
                <w:sz w:val="24"/>
                <w:szCs w:val="24"/>
              </w:rPr>
              <w:t>68</w:t>
            </w:r>
          </w:p>
        </w:tc>
        <w:tc>
          <w:tcPr>
            <w:tcW w:w="1417" w:type="dxa"/>
          </w:tcPr>
          <w:p w14:paraId="43512443" w14:textId="77777777" w:rsidR="0061125A" w:rsidRPr="00FD18A1" w:rsidRDefault="0073356C">
            <w:pPr>
              <w:jc w:val="center"/>
              <w:rPr>
                <w:rFonts w:ascii="Times New Roman" w:hAnsi="Times New Roman" w:cs="Times New Roman"/>
                <w:sz w:val="24"/>
                <w:szCs w:val="24"/>
              </w:rPr>
            </w:pPr>
            <w:r w:rsidRPr="00FD18A1">
              <w:rPr>
                <w:rFonts w:ascii="Times New Roman" w:hAnsi="Times New Roman" w:cs="Times New Roman"/>
                <w:sz w:val="24"/>
                <w:szCs w:val="24"/>
              </w:rPr>
              <w:t>52</w:t>
            </w:r>
          </w:p>
        </w:tc>
        <w:tc>
          <w:tcPr>
            <w:tcW w:w="1417" w:type="dxa"/>
          </w:tcPr>
          <w:p w14:paraId="1AE908AA" w14:textId="77777777" w:rsidR="0061125A" w:rsidRPr="00FD18A1" w:rsidRDefault="0073356C">
            <w:pPr>
              <w:jc w:val="center"/>
              <w:rPr>
                <w:rFonts w:ascii="Times New Roman" w:hAnsi="Times New Roman" w:cs="Times New Roman"/>
                <w:sz w:val="24"/>
                <w:szCs w:val="24"/>
              </w:rPr>
            </w:pPr>
            <w:r w:rsidRPr="00FD18A1">
              <w:rPr>
                <w:rFonts w:ascii="Times New Roman" w:hAnsi="Times New Roman" w:cs="Times New Roman"/>
                <w:sz w:val="24"/>
                <w:szCs w:val="24"/>
              </w:rPr>
              <w:t>59</w:t>
            </w:r>
          </w:p>
        </w:tc>
      </w:tr>
      <w:tr w:rsidR="0061125A" w:rsidRPr="00FD18A1" w14:paraId="6C75D1D2" w14:textId="77777777">
        <w:tc>
          <w:tcPr>
            <w:tcW w:w="2608" w:type="dxa"/>
          </w:tcPr>
          <w:p w14:paraId="4ACE5EF0" w14:textId="77777777" w:rsidR="0061125A" w:rsidRPr="00FD18A1" w:rsidRDefault="0073356C">
            <w:pPr>
              <w:jc w:val="left"/>
              <w:rPr>
                <w:rFonts w:ascii="Times New Roman" w:hAnsi="Times New Roman" w:cs="Times New Roman"/>
                <w:sz w:val="24"/>
                <w:szCs w:val="24"/>
              </w:rPr>
            </w:pPr>
            <w:r w:rsidRPr="00FD18A1">
              <w:rPr>
                <w:rFonts w:ascii="Times New Roman" w:hAnsi="Times New Roman" w:cs="Times New Roman"/>
                <w:sz w:val="24"/>
                <w:szCs w:val="24"/>
              </w:rPr>
              <w:t>Knowledge score, mean ± SD</w:t>
            </w:r>
          </w:p>
        </w:tc>
        <w:tc>
          <w:tcPr>
            <w:tcW w:w="1417" w:type="dxa"/>
          </w:tcPr>
          <w:p w14:paraId="6A1CF12E" w14:textId="77777777" w:rsidR="0061125A" w:rsidRPr="00FD18A1" w:rsidRDefault="0073356C">
            <w:pPr>
              <w:jc w:val="center"/>
              <w:rPr>
                <w:rFonts w:ascii="Times New Roman" w:hAnsi="Times New Roman" w:cs="Times New Roman"/>
                <w:sz w:val="24"/>
                <w:szCs w:val="24"/>
              </w:rPr>
            </w:pPr>
            <w:r w:rsidRPr="00FD18A1">
              <w:rPr>
                <w:rFonts w:ascii="Times New Roman" w:hAnsi="Times New Roman" w:cs="Times New Roman"/>
                <w:sz w:val="24"/>
                <w:szCs w:val="24"/>
              </w:rPr>
              <w:t>7.36 ± 4.30</w:t>
            </w:r>
          </w:p>
        </w:tc>
        <w:tc>
          <w:tcPr>
            <w:tcW w:w="1417" w:type="dxa"/>
          </w:tcPr>
          <w:p w14:paraId="735D634D" w14:textId="77777777" w:rsidR="0061125A" w:rsidRPr="00FD18A1" w:rsidRDefault="0073356C">
            <w:pPr>
              <w:jc w:val="center"/>
              <w:rPr>
                <w:rFonts w:ascii="Times New Roman" w:hAnsi="Times New Roman" w:cs="Times New Roman"/>
                <w:sz w:val="24"/>
                <w:szCs w:val="24"/>
              </w:rPr>
            </w:pPr>
            <w:r w:rsidRPr="00FD18A1">
              <w:rPr>
                <w:rFonts w:ascii="Times New Roman" w:hAnsi="Times New Roman" w:cs="Times New Roman"/>
                <w:sz w:val="24"/>
                <w:szCs w:val="24"/>
              </w:rPr>
              <w:t>6.08 ± 2.77</w:t>
            </w:r>
          </w:p>
        </w:tc>
        <w:tc>
          <w:tcPr>
            <w:tcW w:w="1417" w:type="dxa"/>
          </w:tcPr>
          <w:p w14:paraId="60B768E6" w14:textId="77777777" w:rsidR="0061125A" w:rsidRPr="00FD18A1" w:rsidRDefault="0073356C">
            <w:pPr>
              <w:jc w:val="center"/>
              <w:rPr>
                <w:rFonts w:ascii="Times New Roman" w:hAnsi="Times New Roman" w:cs="Times New Roman"/>
                <w:sz w:val="24"/>
                <w:szCs w:val="24"/>
              </w:rPr>
            </w:pPr>
            <w:r w:rsidRPr="00FD18A1">
              <w:rPr>
                <w:rFonts w:ascii="Times New Roman" w:hAnsi="Times New Roman" w:cs="Times New Roman"/>
                <w:sz w:val="24"/>
                <w:szCs w:val="24"/>
              </w:rPr>
              <w:t>9.40 ± 4.15</w:t>
            </w:r>
          </w:p>
        </w:tc>
        <w:tc>
          <w:tcPr>
            <w:tcW w:w="1417" w:type="dxa"/>
          </w:tcPr>
          <w:p w14:paraId="774016FE" w14:textId="77777777" w:rsidR="0061125A" w:rsidRPr="00FD18A1" w:rsidRDefault="0073356C">
            <w:pPr>
              <w:jc w:val="center"/>
              <w:rPr>
                <w:rFonts w:ascii="Times New Roman" w:hAnsi="Times New Roman" w:cs="Times New Roman"/>
                <w:sz w:val="24"/>
                <w:szCs w:val="24"/>
              </w:rPr>
            </w:pPr>
            <w:r w:rsidRPr="00FD18A1">
              <w:rPr>
                <w:rFonts w:ascii="Times New Roman" w:hAnsi="Times New Roman" w:cs="Times New Roman"/>
                <w:sz w:val="24"/>
                <w:szCs w:val="24"/>
              </w:rPr>
              <w:t>5.76 ± 2.91</w:t>
            </w:r>
          </w:p>
        </w:tc>
        <w:tc>
          <w:tcPr>
            <w:tcW w:w="1417" w:type="dxa"/>
          </w:tcPr>
          <w:p w14:paraId="70BF0D80" w14:textId="77777777" w:rsidR="0061125A" w:rsidRPr="00FD18A1" w:rsidRDefault="0073356C">
            <w:pPr>
              <w:jc w:val="center"/>
              <w:rPr>
                <w:rFonts w:ascii="Times New Roman" w:hAnsi="Times New Roman" w:cs="Times New Roman"/>
                <w:sz w:val="24"/>
                <w:szCs w:val="24"/>
              </w:rPr>
            </w:pPr>
            <w:r w:rsidRPr="00FD18A1">
              <w:rPr>
                <w:rFonts w:ascii="Times New Roman" w:hAnsi="Times New Roman" w:cs="Times New Roman"/>
                <w:sz w:val="24"/>
                <w:szCs w:val="24"/>
              </w:rPr>
              <w:t>7.15 ± 3.53</w:t>
            </w:r>
          </w:p>
        </w:tc>
      </w:tr>
      <w:tr w:rsidR="0061125A" w:rsidRPr="00FD18A1" w14:paraId="7C57580D" w14:textId="77777777">
        <w:tc>
          <w:tcPr>
            <w:tcW w:w="2608" w:type="dxa"/>
          </w:tcPr>
          <w:p w14:paraId="7EFF5BE6" w14:textId="77777777" w:rsidR="0061125A" w:rsidRPr="00FD18A1" w:rsidRDefault="0073356C">
            <w:pPr>
              <w:jc w:val="left"/>
              <w:rPr>
                <w:rFonts w:ascii="Times New Roman" w:hAnsi="Times New Roman" w:cs="Times New Roman"/>
                <w:sz w:val="24"/>
                <w:szCs w:val="24"/>
              </w:rPr>
            </w:pPr>
            <w:r w:rsidRPr="00FD18A1">
              <w:rPr>
                <w:rFonts w:ascii="Times New Roman" w:hAnsi="Times New Roman" w:cs="Times New Roman"/>
                <w:sz w:val="24"/>
                <w:szCs w:val="24"/>
              </w:rPr>
              <w:t>Introduction-attitude score, mean ± SD</w:t>
            </w:r>
          </w:p>
        </w:tc>
        <w:tc>
          <w:tcPr>
            <w:tcW w:w="1417" w:type="dxa"/>
          </w:tcPr>
          <w:p w14:paraId="25757513" w14:textId="77777777" w:rsidR="0061125A" w:rsidRPr="00FD18A1" w:rsidRDefault="0073356C">
            <w:pPr>
              <w:jc w:val="center"/>
              <w:rPr>
                <w:rFonts w:ascii="Times New Roman" w:hAnsi="Times New Roman" w:cs="Times New Roman"/>
                <w:sz w:val="24"/>
                <w:szCs w:val="24"/>
              </w:rPr>
            </w:pPr>
            <w:r w:rsidRPr="00FD18A1">
              <w:rPr>
                <w:rFonts w:ascii="Times New Roman" w:hAnsi="Times New Roman" w:cs="Times New Roman"/>
                <w:sz w:val="24"/>
                <w:szCs w:val="24"/>
              </w:rPr>
              <w:t>42.60 ± 7.42</w:t>
            </w:r>
          </w:p>
        </w:tc>
        <w:tc>
          <w:tcPr>
            <w:tcW w:w="1417" w:type="dxa"/>
          </w:tcPr>
          <w:p w14:paraId="261930BF" w14:textId="77777777" w:rsidR="0061125A" w:rsidRPr="00FD18A1" w:rsidRDefault="0073356C">
            <w:pPr>
              <w:jc w:val="center"/>
              <w:rPr>
                <w:rFonts w:ascii="Times New Roman" w:hAnsi="Times New Roman" w:cs="Times New Roman"/>
                <w:sz w:val="24"/>
                <w:szCs w:val="24"/>
              </w:rPr>
            </w:pPr>
            <w:r w:rsidRPr="00FD18A1">
              <w:rPr>
                <w:rFonts w:ascii="Times New Roman" w:hAnsi="Times New Roman" w:cs="Times New Roman"/>
                <w:sz w:val="24"/>
                <w:szCs w:val="24"/>
              </w:rPr>
              <w:t>41.60 ± 4.74</w:t>
            </w:r>
          </w:p>
        </w:tc>
        <w:tc>
          <w:tcPr>
            <w:tcW w:w="1417" w:type="dxa"/>
          </w:tcPr>
          <w:p w14:paraId="2F6FD6DF" w14:textId="77777777" w:rsidR="0061125A" w:rsidRPr="00FD18A1" w:rsidRDefault="0073356C">
            <w:pPr>
              <w:jc w:val="center"/>
              <w:rPr>
                <w:rFonts w:ascii="Times New Roman" w:hAnsi="Times New Roman" w:cs="Times New Roman"/>
                <w:sz w:val="24"/>
                <w:szCs w:val="24"/>
              </w:rPr>
            </w:pPr>
            <w:r w:rsidRPr="00FD18A1">
              <w:rPr>
                <w:rFonts w:ascii="Times New Roman" w:hAnsi="Times New Roman" w:cs="Times New Roman"/>
                <w:sz w:val="24"/>
                <w:szCs w:val="24"/>
              </w:rPr>
              <w:t>42.68 ± 6.36</w:t>
            </w:r>
          </w:p>
        </w:tc>
        <w:tc>
          <w:tcPr>
            <w:tcW w:w="1417" w:type="dxa"/>
          </w:tcPr>
          <w:p w14:paraId="7092E76D" w14:textId="77777777" w:rsidR="0061125A" w:rsidRPr="00FD18A1" w:rsidRDefault="0073356C">
            <w:pPr>
              <w:jc w:val="center"/>
              <w:rPr>
                <w:rFonts w:ascii="Times New Roman" w:hAnsi="Times New Roman" w:cs="Times New Roman"/>
                <w:sz w:val="24"/>
                <w:szCs w:val="24"/>
              </w:rPr>
            </w:pPr>
            <w:r w:rsidRPr="00FD18A1">
              <w:rPr>
                <w:rFonts w:ascii="Times New Roman" w:hAnsi="Times New Roman" w:cs="Times New Roman"/>
                <w:sz w:val="24"/>
                <w:szCs w:val="24"/>
              </w:rPr>
              <w:t>40.96 ± 3.73</w:t>
            </w:r>
          </w:p>
        </w:tc>
        <w:tc>
          <w:tcPr>
            <w:tcW w:w="1417" w:type="dxa"/>
          </w:tcPr>
          <w:p w14:paraId="4EC52633" w14:textId="77777777" w:rsidR="0061125A" w:rsidRPr="00FD18A1" w:rsidRDefault="0073356C">
            <w:pPr>
              <w:jc w:val="center"/>
              <w:rPr>
                <w:rFonts w:ascii="Times New Roman" w:hAnsi="Times New Roman" w:cs="Times New Roman"/>
                <w:sz w:val="24"/>
                <w:szCs w:val="24"/>
              </w:rPr>
            </w:pPr>
            <w:r w:rsidRPr="00FD18A1">
              <w:rPr>
                <w:rFonts w:ascii="Times New Roman" w:hAnsi="Times New Roman" w:cs="Times New Roman"/>
                <w:sz w:val="24"/>
                <w:szCs w:val="24"/>
              </w:rPr>
              <w:t>41.96 ± 5.56</w:t>
            </w:r>
          </w:p>
        </w:tc>
      </w:tr>
      <w:tr w:rsidR="0061125A" w:rsidRPr="00FD18A1" w14:paraId="0F9CF958" w14:textId="77777777">
        <w:tc>
          <w:tcPr>
            <w:tcW w:w="2608" w:type="dxa"/>
          </w:tcPr>
          <w:p w14:paraId="3DD9EFA5" w14:textId="77777777" w:rsidR="0061125A" w:rsidRPr="00FD18A1" w:rsidRDefault="0073356C">
            <w:pPr>
              <w:jc w:val="left"/>
              <w:rPr>
                <w:rFonts w:ascii="Times New Roman" w:hAnsi="Times New Roman" w:cs="Times New Roman"/>
                <w:sz w:val="24"/>
                <w:szCs w:val="24"/>
              </w:rPr>
            </w:pPr>
            <w:r w:rsidRPr="00FD18A1">
              <w:rPr>
                <w:rFonts w:ascii="Times New Roman" w:hAnsi="Times New Roman" w:cs="Times New Roman"/>
                <w:sz w:val="24"/>
                <w:szCs w:val="24"/>
              </w:rPr>
              <w:t>Full-adoption attitude, mean ± SD</w:t>
            </w:r>
          </w:p>
        </w:tc>
        <w:tc>
          <w:tcPr>
            <w:tcW w:w="1417" w:type="dxa"/>
          </w:tcPr>
          <w:p w14:paraId="6CCB6FC5" w14:textId="77777777" w:rsidR="0061125A" w:rsidRPr="00FD18A1" w:rsidRDefault="0073356C">
            <w:pPr>
              <w:jc w:val="center"/>
              <w:rPr>
                <w:rFonts w:ascii="Times New Roman" w:hAnsi="Times New Roman" w:cs="Times New Roman"/>
                <w:sz w:val="24"/>
                <w:szCs w:val="24"/>
              </w:rPr>
            </w:pPr>
            <w:r w:rsidRPr="00FD18A1">
              <w:rPr>
                <w:rFonts w:ascii="Times New Roman" w:hAnsi="Times New Roman" w:cs="Times New Roman"/>
                <w:sz w:val="24"/>
                <w:szCs w:val="24"/>
              </w:rPr>
              <w:t>41.70 ± 8.42</w:t>
            </w:r>
          </w:p>
        </w:tc>
        <w:tc>
          <w:tcPr>
            <w:tcW w:w="1417" w:type="dxa"/>
          </w:tcPr>
          <w:p w14:paraId="538BC8CF" w14:textId="77777777" w:rsidR="0061125A" w:rsidRPr="00FD18A1" w:rsidRDefault="0073356C">
            <w:pPr>
              <w:jc w:val="center"/>
              <w:rPr>
                <w:rFonts w:ascii="Times New Roman" w:hAnsi="Times New Roman" w:cs="Times New Roman"/>
                <w:sz w:val="24"/>
                <w:szCs w:val="24"/>
              </w:rPr>
            </w:pPr>
            <w:r w:rsidRPr="00FD18A1">
              <w:rPr>
                <w:rFonts w:ascii="Times New Roman" w:hAnsi="Times New Roman" w:cs="Times New Roman"/>
                <w:sz w:val="24"/>
                <w:szCs w:val="24"/>
              </w:rPr>
              <w:t>39.60 ± 5.70</w:t>
            </w:r>
          </w:p>
        </w:tc>
        <w:tc>
          <w:tcPr>
            <w:tcW w:w="1417" w:type="dxa"/>
          </w:tcPr>
          <w:p w14:paraId="34A38AEF" w14:textId="77777777" w:rsidR="0061125A" w:rsidRPr="00FD18A1" w:rsidRDefault="0073356C">
            <w:pPr>
              <w:jc w:val="center"/>
              <w:rPr>
                <w:rFonts w:ascii="Times New Roman" w:hAnsi="Times New Roman" w:cs="Times New Roman"/>
                <w:sz w:val="24"/>
                <w:szCs w:val="24"/>
              </w:rPr>
            </w:pPr>
            <w:r w:rsidRPr="00FD18A1">
              <w:rPr>
                <w:rFonts w:ascii="Times New Roman" w:hAnsi="Times New Roman" w:cs="Times New Roman"/>
                <w:sz w:val="24"/>
                <w:szCs w:val="24"/>
              </w:rPr>
              <w:t>43.70 ± 7.90</w:t>
            </w:r>
          </w:p>
        </w:tc>
        <w:tc>
          <w:tcPr>
            <w:tcW w:w="1417" w:type="dxa"/>
          </w:tcPr>
          <w:p w14:paraId="0115D595" w14:textId="77777777" w:rsidR="0061125A" w:rsidRPr="00FD18A1" w:rsidRDefault="0073356C">
            <w:pPr>
              <w:jc w:val="center"/>
              <w:rPr>
                <w:rFonts w:ascii="Times New Roman" w:hAnsi="Times New Roman" w:cs="Times New Roman"/>
                <w:sz w:val="24"/>
                <w:szCs w:val="24"/>
              </w:rPr>
            </w:pPr>
            <w:r w:rsidRPr="00FD18A1">
              <w:rPr>
                <w:rFonts w:ascii="Times New Roman" w:hAnsi="Times New Roman" w:cs="Times New Roman"/>
                <w:sz w:val="24"/>
                <w:szCs w:val="24"/>
              </w:rPr>
              <w:t>38.30 ± 5.90</w:t>
            </w:r>
          </w:p>
        </w:tc>
        <w:tc>
          <w:tcPr>
            <w:tcW w:w="1417" w:type="dxa"/>
          </w:tcPr>
          <w:p w14:paraId="3DAF780A" w14:textId="77777777" w:rsidR="0061125A" w:rsidRPr="00FD18A1" w:rsidRDefault="0073356C">
            <w:pPr>
              <w:jc w:val="center"/>
              <w:rPr>
                <w:rFonts w:ascii="Times New Roman" w:hAnsi="Times New Roman" w:cs="Times New Roman"/>
                <w:sz w:val="24"/>
                <w:szCs w:val="24"/>
              </w:rPr>
            </w:pPr>
            <w:r w:rsidRPr="00FD18A1">
              <w:rPr>
                <w:rFonts w:ascii="Times New Roman" w:hAnsi="Times New Roman" w:cs="Times New Roman"/>
                <w:sz w:val="24"/>
                <w:szCs w:val="24"/>
              </w:rPr>
              <w:t>40.83 ± 6.98</w:t>
            </w:r>
          </w:p>
        </w:tc>
      </w:tr>
    </w:tbl>
    <w:p w14:paraId="14165E84" w14:textId="77777777" w:rsidR="0061125A" w:rsidRPr="00FD18A1" w:rsidRDefault="0073356C">
      <w:pPr>
        <w:rPr>
          <w:i/>
          <w:sz w:val="24"/>
          <w:szCs w:val="24"/>
        </w:rPr>
      </w:pPr>
      <w:r w:rsidRPr="00FD18A1">
        <w:rPr>
          <w:i/>
          <w:sz w:val="24"/>
          <w:szCs w:val="24"/>
        </w:rPr>
        <w:t>Current adoption = full adoption for less than five years + partial adoption. Ever-use = current adoption + discontinued use. Each location included 25 respondents.</w:t>
      </w:r>
    </w:p>
    <w:p w14:paraId="3934B49C" w14:textId="77777777" w:rsidR="0061125A" w:rsidRPr="00FD18A1" w:rsidRDefault="0073356C">
      <w:pPr>
        <w:rPr>
          <w:b/>
          <w:sz w:val="24"/>
          <w:szCs w:val="24"/>
        </w:rPr>
      </w:pPr>
      <w:r w:rsidRPr="00FD18A1">
        <w:rPr>
          <w:b/>
          <w:sz w:val="24"/>
          <w:szCs w:val="24"/>
        </w:rPr>
        <w:t>Correlates of AI adoption and full-adoption attitude</w:t>
      </w:r>
    </w:p>
    <w:p w14:paraId="7983AABA" w14:textId="77777777" w:rsidR="00E808F4" w:rsidRPr="00FD18A1" w:rsidRDefault="00E808F4" w:rsidP="00E808F4">
      <w:pPr>
        <w:rPr>
          <w:sz w:val="24"/>
          <w:szCs w:val="24"/>
          <w:lang w:val="en-IN"/>
        </w:rPr>
      </w:pPr>
      <w:r w:rsidRPr="00FD18A1">
        <w:rPr>
          <w:sz w:val="24"/>
          <w:szCs w:val="24"/>
          <w:lang w:val="en-IN"/>
        </w:rPr>
        <w:t>In the pooled analysis, the five-level AI-adoption score was positively correlated with education, landholding, herd size, flock size, income from goat rearing, gross annual income, extension contact, mass-media exposure, training exposure, access to credit, veterinary-service facilities, knowledge and attitude towards introducing AI. The strongest positive correlations were observed with knowledge (</w:t>
      </w:r>
      <w:r w:rsidRPr="00FD18A1">
        <w:rPr>
          <w:i/>
          <w:iCs/>
          <w:sz w:val="24"/>
          <w:szCs w:val="24"/>
          <w:lang w:val="en-IN"/>
        </w:rPr>
        <w:t>r</w:t>
      </w:r>
      <w:r w:rsidRPr="00FD18A1">
        <w:rPr>
          <w:sz w:val="24"/>
          <w:szCs w:val="24"/>
          <w:lang w:val="en-IN"/>
        </w:rPr>
        <w:t xml:space="preserve"> = 0.82), attitude towards introducing AI (</w:t>
      </w:r>
      <w:r w:rsidRPr="00FD18A1">
        <w:rPr>
          <w:i/>
          <w:iCs/>
          <w:sz w:val="24"/>
          <w:szCs w:val="24"/>
          <w:lang w:val="en-IN"/>
        </w:rPr>
        <w:t>r</w:t>
      </w:r>
      <w:r w:rsidRPr="00FD18A1">
        <w:rPr>
          <w:sz w:val="24"/>
          <w:szCs w:val="24"/>
          <w:lang w:val="en-IN"/>
        </w:rPr>
        <w:t xml:space="preserve"> = 0.64), flock size (</w:t>
      </w:r>
      <w:r w:rsidRPr="00FD18A1">
        <w:rPr>
          <w:i/>
          <w:iCs/>
          <w:sz w:val="24"/>
          <w:szCs w:val="24"/>
          <w:lang w:val="en-IN"/>
        </w:rPr>
        <w:t>r</w:t>
      </w:r>
      <w:r w:rsidRPr="00FD18A1">
        <w:rPr>
          <w:sz w:val="24"/>
          <w:szCs w:val="24"/>
          <w:lang w:val="en-IN"/>
        </w:rPr>
        <w:t xml:space="preserve"> = 0.58), income from goat rearing (</w:t>
      </w:r>
      <w:r w:rsidRPr="00FD18A1">
        <w:rPr>
          <w:i/>
          <w:iCs/>
          <w:sz w:val="24"/>
          <w:szCs w:val="24"/>
          <w:lang w:val="en-IN"/>
        </w:rPr>
        <w:t>r</w:t>
      </w:r>
      <w:r w:rsidRPr="00FD18A1">
        <w:rPr>
          <w:sz w:val="24"/>
          <w:szCs w:val="24"/>
          <w:lang w:val="en-IN"/>
        </w:rPr>
        <w:t xml:space="preserve"> = 0.55), training exposure (</w:t>
      </w:r>
      <w:r w:rsidRPr="00FD18A1">
        <w:rPr>
          <w:i/>
          <w:iCs/>
          <w:sz w:val="24"/>
          <w:szCs w:val="24"/>
          <w:lang w:val="en-IN"/>
        </w:rPr>
        <w:t>r</w:t>
      </w:r>
      <w:r w:rsidRPr="00FD18A1">
        <w:rPr>
          <w:sz w:val="24"/>
          <w:szCs w:val="24"/>
          <w:lang w:val="en-IN"/>
        </w:rPr>
        <w:t xml:space="preserve"> = 0.52) and gross annual income (</w:t>
      </w:r>
      <w:r w:rsidRPr="00FD18A1">
        <w:rPr>
          <w:i/>
          <w:iCs/>
          <w:sz w:val="24"/>
          <w:szCs w:val="24"/>
          <w:lang w:val="en-IN"/>
        </w:rPr>
        <w:t>r</w:t>
      </w:r>
      <w:r w:rsidRPr="00FD18A1">
        <w:rPr>
          <w:sz w:val="24"/>
          <w:szCs w:val="24"/>
          <w:lang w:val="en-IN"/>
        </w:rPr>
        <w:t xml:space="preserve"> = 0.46). Age, family size, farming experience and distance from the AI centre were negatively correlated with adoption. Correlations involving occupation, breed, rearing system and production method were excluded from interpretation because these nominal variables had been assigned arbitrary numerical ranks.</w:t>
      </w:r>
    </w:p>
    <w:p w14:paraId="4B399230" w14:textId="77777777" w:rsidR="00E808F4" w:rsidRPr="00FD18A1" w:rsidRDefault="00E808F4" w:rsidP="00E808F4">
      <w:pPr>
        <w:rPr>
          <w:sz w:val="24"/>
          <w:szCs w:val="24"/>
          <w:lang w:val="en-IN"/>
        </w:rPr>
      </w:pPr>
      <w:r w:rsidRPr="00FD18A1">
        <w:rPr>
          <w:sz w:val="24"/>
          <w:szCs w:val="24"/>
          <w:lang w:val="en-IN"/>
        </w:rPr>
        <w:t>Attitude towards full adoption was positively correlated with attitude towards introducing AI (</w:t>
      </w:r>
      <w:r w:rsidRPr="00FD18A1">
        <w:rPr>
          <w:i/>
          <w:iCs/>
          <w:sz w:val="24"/>
          <w:szCs w:val="24"/>
          <w:lang w:val="en-IN"/>
        </w:rPr>
        <w:t>r</w:t>
      </w:r>
      <w:r w:rsidRPr="00FD18A1">
        <w:rPr>
          <w:sz w:val="24"/>
          <w:szCs w:val="24"/>
          <w:lang w:val="en-IN"/>
        </w:rPr>
        <w:t xml:space="preserve"> = 0.91), knowledge (</w:t>
      </w:r>
      <w:r w:rsidRPr="00FD18A1">
        <w:rPr>
          <w:i/>
          <w:iCs/>
          <w:sz w:val="24"/>
          <w:szCs w:val="24"/>
          <w:lang w:val="en-IN"/>
        </w:rPr>
        <w:t>r</w:t>
      </w:r>
      <w:r w:rsidRPr="00FD18A1">
        <w:rPr>
          <w:sz w:val="24"/>
          <w:szCs w:val="24"/>
          <w:lang w:val="en-IN"/>
        </w:rPr>
        <w:t xml:space="preserve"> = 0.84), flock size (</w:t>
      </w:r>
      <w:r w:rsidRPr="00FD18A1">
        <w:rPr>
          <w:i/>
          <w:iCs/>
          <w:sz w:val="24"/>
          <w:szCs w:val="24"/>
          <w:lang w:val="en-IN"/>
        </w:rPr>
        <w:t>r</w:t>
      </w:r>
      <w:r w:rsidRPr="00FD18A1">
        <w:rPr>
          <w:sz w:val="24"/>
          <w:szCs w:val="24"/>
          <w:lang w:val="en-IN"/>
        </w:rPr>
        <w:t xml:space="preserve"> = 0.69), income from goat rearing (</w:t>
      </w:r>
      <w:r w:rsidRPr="00FD18A1">
        <w:rPr>
          <w:i/>
          <w:iCs/>
          <w:sz w:val="24"/>
          <w:szCs w:val="24"/>
          <w:lang w:val="en-IN"/>
        </w:rPr>
        <w:t>r</w:t>
      </w:r>
      <w:r w:rsidRPr="00FD18A1">
        <w:rPr>
          <w:sz w:val="24"/>
          <w:szCs w:val="24"/>
          <w:lang w:val="en-IN"/>
        </w:rPr>
        <w:t xml:space="preserve"> = 0.66), training exposure (</w:t>
      </w:r>
      <w:r w:rsidRPr="00FD18A1">
        <w:rPr>
          <w:i/>
          <w:iCs/>
          <w:sz w:val="24"/>
          <w:szCs w:val="24"/>
          <w:lang w:val="en-IN"/>
        </w:rPr>
        <w:t>r</w:t>
      </w:r>
      <w:r w:rsidRPr="00FD18A1">
        <w:rPr>
          <w:sz w:val="24"/>
          <w:szCs w:val="24"/>
          <w:lang w:val="en-IN"/>
        </w:rPr>
        <w:t xml:space="preserve"> = 0.55) and extension contact (</w:t>
      </w:r>
      <w:r w:rsidRPr="00FD18A1">
        <w:rPr>
          <w:i/>
          <w:iCs/>
          <w:sz w:val="24"/>
          <w:szCs w:val="24"/>
          <w:lang w:val="en-IN"/>
        </w:rPr>
        <w:t>r</w:t>
      </w:r>
      <w:r w:rsidRPr="00FD18A1">
        <w:rPr>
          <w:sz w:val="24"/>
          <w:szCs w:val="24"/>
          <w:lang w:val="en-IN"/>
        </w:rPr>
        <w:t xml:space="preserve"> = 0.54). Age, farming experience and distance from the AI centre showed negative correlations with full-adoption attitude, whereas family size was not significantly correlated with it.</w:t>
      </w:r>
    </w:p>
    <w:p w14:paraId="1454D9A1" w14:textId="6EC1CD6B" w:rsidR="00287440" w:rsidRPr="00FD18A1" w:rsidRDefault="00E808F4" w:rsidP="00287440">
      <w:pPr>
        <w:rPr>
          <w:sz w:val="24"/>
          <w:szCs w:val="24"/>
          <w:lang w:val="en-IN"/>
        </w:rPr>
      </w:pPr>
      <w:r w:rsidRPr="00FD18A1">
        <w:rPr>
          <w:sz w:val="24"/>
          <w:szCs w:val="24"/>
          <w:lang w:val="en-IN"/>
        </w:rPr>
        <w:t>The relationships of AI adoption with knowledge, education, extension contact and training exposure are consistent with broader evidence on agricultural technology adoption (</w:t>
      </w:r>
      <w:proofErr w:type="spellStart"/>
      <w:r w:rsidRPr="00FD18A1">
        <w:rPr>
          <w:sz w:val="24"/>
          <w:szCs w:val="24"/>
          <w:lang w:val="en-IN"/>
        </w:rPr>
        <w:t>Akudugu</w:t>
      </w:r>
      <w:proofErr w:type="spellEnd"/>
      <w:r w:rsidRPr="00FD18A1">
        <w:rPr>
          <w:sz w:val="24"/>
          <w:szCs w:val="24"/>
          <w:lang w:val="en-IN"/>
        </w:rPr>
        <w:t xml:space="preserve"> </w:t>
      </w:r>
      <w:r w:rsidR="00CD075D" w:rsidRPr="00FD18A1">
        <w:rPr>
          <w:i/>
          <w:iCs/>
          <w:sz w:val="24"/>
          <w:szCs w:val="24"/>
          <w:lang w:val="en-IN"/>
        </w:rPr>
        <w:t>et al</w:t>
      </w:r>
      <w:r w:rsidRPr="00FD18A1">
        <w:rPr>
          <w:sz w:val="24"/>
          <w:szCs w:val="24"/>
          <w:lang w:val="en-IN"/>
        </w:rPr>
        <w:t>., 2012) and livestock AI studies identifying information and institutional support as enabling conditions (Abot, 20</w:t>
      </w:r>
      <w:r w:rsidR="000134AB" w:rsidRPr="00FD18A1">
        <w:rPr>
          <w:sz w:val="24"/>
          <w:szCs w:val="24"/>
          <w:lang w:val="en-IN"/>
        </w:rPr>
        <w:t>20</w:t>
      </w:r>
      <w:r w:rsidRPr="00FD18A1">
        <w:rPr>
          <w:sz w:val="24"/>
          <w:szCs w:val="24"/>
          <w:lang w:val="en-IN"/>
        </w:rPr>
        <w:t xml:space="preserve">; Bayan, 2018; Seth </w:t>
      </w:r>
      <w:r w:rsidR="00CD075D" w:rsidRPr="00FD18A1">
        <w:rPr>
          <w:i/>
          <w:iCs/>
          <w:sz w:val="24"/>
          <w:szCs w:val="24"/>
          <w:lang w:val="en-IN"/>
        </w:rPr>
        <w:t>et al</w:t>
      </w:r>
      <w:r w:rsidRPr="00FD18A1">
        <w:rPr>
          <w:sz w:val="24"/>
          <w:szCs w:val="24"/>
          <w:lang w:val="en-IN"/>
        </w:rPr>
        <w:t>., 2025). The positive correlations of adoption with income from goat rearing (</w:t>
      </w:r>
      <w:r w:rsidRPr="00FD18A1">
        <w:rPr>
          <w:i/>
          <w:iCs/>
          <w:sz w:val="24"/>
          <w:szCs w:val="24"/>
          <w:lang w:val="en-IN"/>
        </w:rPr>
        <w:t>r</w:t>
      </w:r>
      <w:r w:rsidRPr="00FD18A1">
        <w:rPr>
          <w:sz w:val="24"/>
          <w:szCs w:val="24"/>
          <w:lang w:val="en-IN"/>
        </w:rPr>
        <w:t xml:space="preserve"> = 0.55), gross annual income (</w:t>
      </w:r>
      <w:r w:rsidRPr="00FD18A1">
        <w:rPr>
          <w:i/>
          <w:iCs/>
          <w:sz w:val="24"/>
          <w:szCs w:val="24"/>
          <w:lang w:val="en-IN"/>
        </w:rPr>
        <w:t>r</w:t>
      </w:r>
      <w:r w:rsidRPr="00FD18A1">
        <w:rPr>
          <w:sz w:val="24"/>
          <w:szCs w:val="24"/>
          <w:lang w:val="en-IN"/>
        </w:rPr>
        <w:t xml:space="preserve"> = 0.46) and access to credit (</w:t>
      </w:r>
      <w:r w:rsidRPr="00FD18A1">
        <w:rPr>
          <w:i/>
          <w:iCs/>
          <w:sz w:val="24"/>
          <w:szCs w:val="24"/>
          <w:lang w:val="en-IN"/>
        </w:rPr>
        <w:t>r</w:t>
      </w:r>
      <w:r w:rsidRPr="00FD18A1">
        <w:rPr>
          <w:sz w:val="24"/>
          <w:szCs w:val="24"/>
          <w:lang w:val="en-IN"/>
        </w:rPr>
        <w:t xml:space="preserve"> = 0.44), together with evidence that cost, capital and credit access influence technology-adoption decisions among resource-constrained farmers (</w:t>
      </w:r>
      <w:proofErr w:type="spellStart"/>
      <w:r w:rsidRPr="00FD18A1">
        <w:rPr>
          <w:sz w:val="24"/>
          <w:szCs w:val="24"/>
          <w:lang w:val="en-IN"/>
        </w:rPr>
        <w:t>Masere</w:t>
      </w:r>
      <w:proofErr w:type="spellEnd"/>
      <w:r w:rsidRPr="00FD18A1">
        <w:rPr>
          <w:sz w:val="24"/>
          <w:szCs w:val="24"/>
          <w:lang w:val="en-IN"/>
        </w:rPr>
        <w:t xml:space="preserve"> &amp; Worth, 2022; Vasavi </w:t>
      </w:r>
      <w:r w:rsidR="00CD075D" w:rsidRPr="00FD18A1">
        <w:rPr>
          <w:i/>
          <w:iCs/>
          <w:sz w:val="24"/>
          <w:szCs w:val="24"/>
          <w:lang w:val="en-IN"/>
        </w:rPr>
        <w:t>et al</w:t>
      </w:r>
      <w:r w:rsidRPr="00FD18A1">
        <w:rPr>
          <w:sz w:val="24"/>
          <w:szCs w:val="24"/>
          <w:lang w:val="en-IN"/>
        </w:rPr>
        <w:t>., 2025), suggest that financial capacity may be associated with continued AI use. However, because AI service costs were not measured directly, this interpretation requires further investigation. The negative correlation with distance suggests that decentralised or doorstep AI delivery may improve service accessibility. The negative associations with age and farming experience also require further investigation and should not be interpreted as evidence of inherent resistance among older or more experienced farmers</w:t>
      </w:r>
      <w:r w:rsidR="00287440" w:rsidRPr="00FD18A1">
        <w:rPr>
          <w:sz w:val="24"/>
          <w:szCs w:val="24"/>
        </w:rPr>
        <w:t xml:space="preserve">. </w:t>
      </w:r>
    </w:p>
    <w:p w14:paraId="56D6B9F7" w14:textId="77777777" w:rsidR="0061125A" w:rsidRPr="00FD18A1" w:rsidRDefault="0073356C">
      <w:pPr>
        <w:rPr>
          <w:sz w:val="24"/>
          <w:szCs w:val="24"/>
        </w:rPr>
      </w:pPr>
      <w:r w:rsidRPr="00FD18A1">
        <w:rPr>
          <w:i/>
          <w:sz w:val="24"/>
          <w:szCs w:val="24"/>
        </w:rPr>
        <w:t>Table 3. Pooled correlations of selected variables with AI adoption and attitude towards full adoption (n=100)</w:t>
      </w:r>
    </w:p>
    <w:tbl>
      <w:tblPr>
        <w:tblStyle w:val="a1"/>
        <w:tblW w:w="9747" w:type="dxa"/>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Layout w:type="fixed"/>
        <w:tblLook w:val="0400" w:firstRow="0" w:lastRow="0" w:firstColumn="0" w:lastColumn="0" w:noHBand="0" w:noVBand="1"/>
      </w:tblPr>
      <w:tblGrid>
        <w:gridCol w:w="3303"/>
        <w:gridCol w:w="2759"/>
        <w:gridCol w:w="3685"/>
      </w:tblGrid>
      <w:tr w:rsidR="0061125A" w:rsidRPr="00FD18A1" w14:paraId="1E7CE6DA" w14:textId="77777777">
        <w:tc>
          <w:tcPr>
            <w:tcW w:w="3303" w:type="dxa"/>
          </w:tcPr>
          <w:p w14:paraId="06A917E5" w14:textId="77777777" w:rsidR="0061125A" w:rsidRPr="00FD18A1" w:rsidRDefault="0073356C">
            <w:pPr>
              <w:rPr>
                <w:rFonts w:ascii="Times New Roman" w:hAnsi="Times New Roman" w:cs="Times New Roman"/>
                <w:b/>
                <w:sz w:val="24"/>
                <w:szCs w:val="24"/>
              </w:rPr>
            </w:pPr>
            <w:r w:rsidRPr="00FD18A1">
              <w:rPr>
                <w:rFonts w:ascii="Times New Roman" w:hAnsi="Times New Roman" w:cs="Times New Roman"/>
                <w:b/>
                <w:sz w:val="24"/>
                <w:szCs w:val="24"/>
              </w:rPr>
              <w:t>Variable</w:t>
            </w:r>
          </w:p>
        </w:tc>
        <w:tc>
          <w:tcPr>
            <w:tcW w:w="2759" w:type="dxa"/>
          </w:tcPr>
          <w:p w14:paraId="20065388" w14:textId="77777777" w:rsidR="0061125A" w:rsidRPr="00FD18A1" w:rsidRDefault="0073356C">
            <w:pPr>
              <w:jc w:val="center"/>
              <w:rPr>
                <w:rFonts w:ascii="Times New Roman" w:hAnsi="Times New Roman" w:cs="Times New Roman"/>
                <w:b/>
                <w:sz w:val="24"/>
                <w:szCs w:val="24"/>
              </w:rPr>
            </w:pPr>
            <w:r w:rsidRPr="00FD18A1">
              <w:rPr>
                <w:rFonts w:ascii="Times New Roman" w:hAnsi="Times New Roman" w:cs="Times New Roman"/>
                <w:b/>
                <w:sz w:val="24"/>
                <w:szCs w:val="24"/>
              </w:rPr>
              <w:t xml:space="preserve">AI adoption, </w:t>
            </w:r>
            <w:r w:rsidRPr="00FD18A1">
              <w:rPr>
                <w:rFonts w:ascii="Times New Roman" w:hAnsi="Times New Roman" w:cs="Times New Roman"/>
                <w:b/>
                <w:i/>
                <w:sz w:val="24"/>
                <w:szCs w:val="24"/>
              </w:rPr>
              <w:t>r</w:t>
            </w:r>
          </w:p>
        </w:tc>
        <w:tc>
          <w:tcPr>
            <w:tcW w:w="3685" w:type="dxa"/>
          </w:tcPr>
          <w:p w14:paraId="2DBF49BF" w14:textId="77777777" w:rsidR="0061125A" w:rsidRPr="00FD18A1" w:rsidRDefault="0073356C">
            <w:pPr>
              <w:jc w:val="center"/>
              <w:rPr>
                <w:rFonts w:ascii="Times New Roman" w:hAnsi="Times New Roman" w:cs="Times New Roman"/>
                <w:b/>
                <w:sz w:val="24"/>
                <w:szCs w:val="24"/>
              </w:rPr>
            </w:pPr>
            <w:r w:rsidRPr="00FD18A1">
              <w:rPr>
                <w:rFonts w:ascii="Times New Roman" w:hAnsi="Times New Roman" w:cs="Times New Roman"/>
                <w:b/>
                <w:sz w:val="24"/>
                <w:szCs w:val="24"/>
              </w:rPr>
              <w:t xml:space="preserve">Full-adoption attitude, </w:t>
            </w:r>
            <w:r w:rsidRPr="00FD18A1">
              <w:rPr>
                <w:rFonts w:ascii="Times New Roman" w:hAnsi="Times New Roman" w:cs="Times New Roman"/>
                <w:b/>
                <w:i/>
                <w:sz w:val="24"/>
                <w:szCs w:val="24"/>
              </w:rPr>
              <w:t>r</w:t>
            </w:r>
          </w:p>
        </w:tc>
      </w:tr>
      <w:tr w:rsidR="0061125A" w:rsidRPr="00FD18A1" w14:paraId="0EE2B6ED" w14:textId="77777777">
        <w:tc>
          <w:tcPr>
            <w:tcW w:w="3303" w:type="dxa"/>
          </w:tcPr>
          <w:p w14:paraId="38B0F118" w14:textId="77777777" w:rsidR="0061125A" w:rsidRPr="00FD18A1" w:rsidRDefault="0073356C">
            <w:pPr>
              <w:rPr>
                <w:rFonts w:ascii="Times New Roman" w:hAnsi="Times New Roman" w:cs="Times New Roman"/>
                <w:sz w:val="24"/>
                <w:szCs w:val="24"/>
              </w:rPr>
            </w:pPr>
            <w:r w:rsidRPr="00FD18A1">
              <w:rPr>
                <w:rFonts w:ascii="Times New Roman" w:hAnsi="Times New Roman" w:cs="Times New Roman"/>
                <w:sz w:val="24"/>
                <w:szCs w:val="24"/>
              </w:rPr>
              <w:t>Age</w:t>
            </w:r>
          </w:p>
        </w:tc>
        <w:tc>
          <w:tcPr>
            <w:tcW w:w="2759" w:type="dxa"/>
          </w:tcPr>
          <w:p w14:paraId="771DEC86" w14:textId="77777777" w:rsidR="0061125A" w:rsidRPr="00FD18A1" w:rsidRDefault="0073356C">
            <w:pPr>
              <w:jc w:val="center"/>
              <w:rPr>
                <w:rFonts w:ascii="Times New Roman" w:hAnsi="Times New Roman" w:cs="Times New Roman"/>
                <w:sz w:val="24"/>
                <w:szCs w:val="24"/>
              </w:rPr>
            </w:pPr>
            <w:r w:rsidRPr="00FD18A1">
              <w:rPr>
                <w:rFonts w:ascii="Times New Roman" w:hAnsi="Times New Roman" w:cs="Times New Roman"/>
                <w:sz w:val="24"/>
                <w:szCs w:val="24"/>
              </w:rPr>
              <w:t>−0.29*</w:t>
            </w:r>
          </w:p>
        </w:tc>
        <w:tc>
          <w:tcPr>
            <w:tcW w:w="3685" w:type="dxa"/>
          </w:tcPr>
          <w:p w14:paraId="5207C378" w14:textId="77777777" w:rsidR="0061125A" w:rsidRPr="00FD18A1" w:rsidRDefault="0073356C">
            <w:pPr>
              <w:jc w:val="center"/>
              <w:rPr>
                <w:rFonts w:ascii="Times New Roman" w:hAnsi="Times New Roman" w:cs="Times New Roman"/>
                <w:sz w:val="24"/>
                <w:szCs w:val="24"/>
              </w:rPr>
            </w:pPr>
            <w:r w:rsidRPr="00FD18A1">
              <w:rPr>
                <w:rFonts w:ascii="Times New Roman" w:hAnsi="Times New Roman" w:cs="Times New Roman"/>
                <w:sz w:val="24"/>
                <w:szCs w:val="24"/>
              </w:rPr>
              <w:t>−0.33**</w:t>
            </w:r>
          </w:p>
        </w:tc>
      </w:tr>
      <w:tr w:rsidR="0061125A" w:rsidRPr="00FD18A1" w14:paraId="481985FA" w14:textId="77777777">
        <w:tc>
          <w:tcPr>
            <w:tcW w:w="3303" w:type="dxa"/>
          </w:tcPr>
          <w:p w14:paraId="2A905DE4" w14:textId="77777777" w:rsidR="0061125A" w:rsidRPr="00FD18A1" w:rsidRDefault="0073356C">
            <w:pPr>
              <w:rPr>
                <w:rFonts w:ascii="Times New Roman" w:hAnsi="Times New Roman" w:cs="Times New Roman"/>
                <w:sz w:val="24"/>
                <w:szCs w:val="24"/>
              </w:rPr>
            </w:pPr>
            <w:r w:rsidRPr="00FD18A1">
              <w:rPr>
                <w:rFonts w:ascii="Times New Roman" w:hAnsi="Times New Roman" w:cs="Times New Roman"/>
                <w:sz w:val="24"/>
                <w:szCs w:val="24"/>
              </w:rPr>
              <w:lastRenderedPageBreak/>
              <w:t>Family size</w:t>
            </w:r>
          </w:p>
        </w:tc>
        <w:tc>
          <w:tcPr>
            <w:tcW w:w="2759" w:type="dxa"/>
          </w:tcPr>
          <w:p w14:paraId="7F6ECBB7" w14:textId="77777777" w:rsidR="0061125A" w:rsidRPr="00FD18A1" w:rsidRDefault="0073356C">
            <w:pPr>
              <w:jc w:val="center"/>
              <w:rPr>
                <w:rFonts w:ascii="Times New Roman" w:hAnsi="Times New Roman" w:cs="Times New Roman"/>
                <w:sz w:val="24"/>
                <w:szCs w:val="24"/>
              </w:rPr>
            </w:pPr>
            <w:r w:rsidRPr="00FD18A1">
              <w:rPr>
                <w:rFonts w:ascii="Times New Roman" w:hAnsi="Times New Roman" w:cs="Times New Roman"/>
                <w:sz w:val="24"/>
                <w:szCs w:val="24"/>
              </w:rPr>
              <w:t>−0.21*</w:t>
            </w:r>
          </w:p>
        </w:tc>
        <w:tc>
          <w:tcPr>
            <w:tcW w:w="3685" w:type="dxa"/>
          </w:tcPr>
          <w:p w14:paraId="588A2E27" w14:textId="77777777" w:rsidR="0061125A" w:rsidRPr="00FD18A1" w:rsidRDefault="0073356C">
            <w:pPr>
              <w:jc w:val="center"/>
              <w:rPr>
                <w:rFonts w:ascii="Times New Roman" w:hAnsi="Times New Roman" w:cs="Times New Roman"/>
                <w:sz w:val="24"/>
                <w:szCs w:val="24"/>
              </w:rPr>
            </w:pPr>
            <w:r w:rsidRPr="00FD18A1">
              <w:rPr>
                <w:rFonts w:ascii="Times New Roman" w:hAnsi="Times New Roman" w:cs="Times New Roman"/>
                <w:sz w:val="24"/>
                <w:szCs w:val="24"/>
              </w:rPr>
              <w:t>−0.19 NS</w:t>
            </w:r>
          </w:p>
        </w:tc>
      </w:tr>
      <w:tr w:rsidR="0061125A" w:rsidRPr="00FD18A1" w14:paraId="427B89EE" w14:textId="77777777">
        <w:tc>
          <w:tcPr>
            <w:tcW w:w="3303" w:type="dxa"/>
          </w:tcPr>
          <w:p w14:paraId="1635B2AC" w14:textId="77777777" w:rsidR="0061125A" w:rsidRPr="00FD18A1" w:rsidRDefault="0073356C">
            <w:pPr>
              <w:rPr>
                <w:rFonts w:ascii="Times New Roman" w:hAnsi="Times New Roman" w:cs="Times New Roman"/>
                <w:sz w:val="24"/>
                <w:szCs w:val="24"/>
              </w:rPr>
            </w:pPr>
            <w:r w:rsidRPr="00FD18A1">
              <w:rPr>
                <w:rFonts w:ascii="Times New Roman" w:hAnsi="Times New Roman" w:cs="Times New Roman"/>
                <w:sz w:val="24"/>
                <w:szCs w:val="24"/>
              </w:rPr>
              <w:t>Education qualification</w:t>
            </w:r>
          </w:p>
        </w:tc>
        <w:tc>
          <w:tcPr>
            <w:tcW w:w="2759" w:type="dxa"/>
          </w:tcPr>
          <w:p w14:paraId="251424B6" w14:textId="77777777" w:rsidR="0061125A" w:rsidRPr="00FD18A1" w:rsidRDefault="0073356C">
            <w:pPr>
              <w:jc w:val="center"/>
              <w:rPr>
                <w:rFonts w:ascii="Times New Roman" w:hAnsi="Times New Roman" w:cs="Times New Roman"/>
                <w:sz w:val="24"/>
                <w:szCs w:val="24"/>
              </w:rPr>
            </w:pPr>
            <w:r w:rsidRPr="00FD18A1">
              <w:rPr>
                <w:rFonts w:ascii="Times New Roman" w:hAnsi="Times New Roman" w:cs="Times New Roman"/>
                <w:sz w:val="24"/>
                <w:szCs w:val="24"/>
              </w:rPr>
              <w:t>0.42**</w:t>
            </w:r>
          </w:p>
        </w:tc>
        <w:tc>
          <w:tcPr>
            <w:tcW w:w="3685" w:type="dxa"/>
          </w:tcPr>
          <w:p w14:paraId="10D124C0" w14:textId="77777777" w:rsidR="0061125A" w:rsidRPr="00FD18A1" w:rsidRDefault="0073356C">
            <w:pPr>
              <w:jc w:val="center"/>
              <w:rPr>
                <w:rFonts w:ascii="Times New Roman" w:hAnsi="Times New Roman" w:cs="Times New Roman"/>
                <w:sz w:val="24"/>
                <w:szCs w:val="24"/>
              </w:rPr>
            </w:pPr>
            <w:r w:rsidRPr="00FD18A1">
              <w:rPr>
                <w:rFonts w:ascii="Times New Roman" w:hAnsi="Times New Roman" w:cs="Times New Roman"/>
                <w:sz w:val="24"/>
                <w:szCs w:val="24"/>
              </w:rPr>
              <w:t>0.38**</w:t>
            </w:r>
          </w:p>
        </w:tc>
      </w:tr>
      <w:tr w:rsidR="0061125A" w:rsidRPr="00FD18A1" w14:paraId="2D9FECD1" w14:textId="77777777">
        <w:tc>
          <w:tcPr>
            <w:tcW w:w="3303" w:type="dxa"/>
          </w:tcPr>
          <w:p w14:paraId="1867416F" w14:textId="77777777" w:rsidR="0061125A" w:rsidRPr="00FD18A1" w:rsidRDefault="0073356C">
            <w:pPr>
              <w:rPr>
                <w:rFonts w:ascii="Times New Roman" w:hAnsi="Times New Roman" w:cs="Times New Roman"/>
                <w:sz w:val="24"/>
                <w:szCs w:val="24"/>
              </w:rPr>
            </w:pPr>
            <w:r w:rsidRPr="00FD18A1">
              <w:rPr>
                <w:rFonts w:ascii="Times New Roman" w:hAnsi="Times New Roman" w:cs="Times New Roman"/>
                <w:sz w:val="24"/>
                <w:szCs w:val="24"/>
              </w:rPr>
              <w:t>Landholding</w:t>
            </w:r>
          </w:p>
        </w:tc>
        <w:tc>
          <w:tcPr>
            <w:tcW w:w="2759" w:type="dxa"/>
          </w:tcPr>
          <w:p w14:paraId="4C460E39" w14:textId="77777777" w:rsidR="0061125A" w:rsidRPr="00FD18A1" w:rsidRDefault="0073356C">
            <w:pPr>
              <w:jc w:val="center"/>
              <w:rPr>
                <w:rFonts w:ascii="Times New Roman" w:hAnsi="Times New Roman" w:cs="Times New Roman"/>
                <w:sz w:val="24"/>
                <w:szCs w:val="24"/>
              </w:rPr>
            </w:pPr>
            <w:r w:rsidRPr="00FD18A1">
              <w:rPr>
                <w:rFonts w:ascii="Times New Roman" w:hAnsi="Times New Roman" w:cs="Times New Roman"/>
                <w:sz w:val="24"/>
                <w:szCs w:val="24"/>
              </w:rPr>
              <w:t>0.44**</w:t>
            </w:r>
          </w:p>
        </w:tc>
        <w:tc>
          <w:tcPr>
            <w:tcW w:w="3685" w:type="dxa"/>
          </w:tcPr>
          <w:p w14:paraId="369C84D0" w14:textId="77777777" w:rsidR="0061125A" w:rsidRPr="00FD18A1" w:rsidRDefault="0073356C">
            <w:pPr>
              <w:jc w:val="center"/>
              <w:rPr>
                <w:rFonts w:ascii="Times New Roman" w:hAnsi="Times New Roman" w:cs="Times New Roman"/>
                <w:sz w:val="24"/>
                <w:szCs w:val="24"/>
              </w:rPr>
            </w:pPr>
            <w:r w:rsidRPr="00FD18A1">
              <w:rPr>
                <w:rFonts w:ascii="Times New Roman" w:hAnsi="Times New Roman" w:cs="Times New Roman"/>
                <w:sz w:val="24"/>
                <w:szCs w:val="24"/>
              </w:rPr>
              <w:t>0.26*</w:t>
            </w:r>
          </w:p>
        </w:tc>
      </w:tr>
      <w:tr w:rsidR="0061125A" w:rsidRPr="00FD18A1" w14:paraId="6C1CE6BD" w14:textId="77777777">
        <w:tc>
          <w:tcPr>
            <w:tcW w:w="3303" w:type="dxa"/>
          </w:tcPr>
          <w:p w14:paraId="6B4CCBD0" w14:textId="77777777" w:rsidR="0061125A" w:rsidRPr="00FD18A1" w:rsidRDefault="0073356C">
            <w:pPr>
              <w:rPr>
                <w:rFonts w:ascii="Times New Roman" w:hAnsi="Times New Roman" w:cs="Times New Roman"/>
                <w:sz w:val="24"/>
                <w:szCs w:val="24"/>
              </w:rPr>
            </w:pPr>
            <w:r w:rsidRPr="00FD18A1">
              <w:rPr>
                <w:rFonts w:ascii="Times New Roman" w:hAnsi="Times New Roman" w:cs="Times New Roman"/>
                <w:sz w:val="24"/>
                <w:szCs w:val="24"/>
              </w:rPr>
              <w:t>Years of farming experience</w:t>
            </w:r>
          </w:p>
        </w:tc>
        <w:tc>
          <w:tcPr>
            <w:tcW w:w="2759" w:type="dxa"/>
          </w:tcPr>
          <w:p w14:paraId="7C33EC1C" w14:textId="77777777" w:rsidR="0061125A" w:rsidRPr="00FD18A1" w:rsidRDefault="0073356C">
            <w:pPr>
              <w:jc w:val="center"/>
              <w:rPr>
                <w:rFonts w:ascii="Times New Roman" w:hAnsi="Times New Roman" w:cs="Times New Roman"/>
                <w:sz w:val="24"/>
                <w:szCs w:val="24"/>
              </w:rPr>
            </w:pPr>
            <w:r w:rsidRPr="00FD18A1">
              <w:rPr>
                <w:rFonts w:ascii="Times New Roman" w:hAnsi="Times New Roman" w:cs="Times New Roman"/>
                <w:sz w:val="24"/>
                <w:szCs w:val="24"/>
              </w:rPr>
              <w:t>−0.27*</w:t>
            </w:r>
          </w:p>
        </w:tc>
        <w:tc>
          <w:tcPr>
            <w:tcW w:w="3685" w:type="dxa"/>
          </w:tcPr>
          <w:p w14:paraId="6EF5F09F" w14:textId="77777777" w:rsidR="0061125A" w:rsidRPr="00FD18A1" w:rsidRDefault="0073356C">
            <w:pPr>
              <w:jc w:val="center"/>
              <w:rPr>
                <w:rFonts w:ascii="Times New Roman" w:hAnsi="Times New Roman" w:cs="Times New Roman"/>
                <w:sz w:val="24"/>
                <w:szCs w:val="24"/>
              </w:rPr>
            </w:pPr>
            <w:r w:rsidRPr="00FD18A1">
              <w:rPr>
                <w:rFonts w:ascii="Times New Roman" w:hAnsi="Times New Roman" w:cs="Times New Roman"/>
                <w:sz w:val="24"/>
                <w:szCs w:val="24"/>
              </w:rPr>
              <w:t>−0.24*</w:t>
            </w:r>
          </w:p>
        </w:tc>
      </w:tr>
      <w:tr w:rsidR="0061125A" w:rsidRPr="00FD18A1" w14:paraId="0B878C8A" w14:textId="77777777">
        <w:tc>
          <w:tcPr>
            <w:tcW w:w="3303" w:type="dxa"/>
          </w:tcPr>
          <w:p w14:paraId="2BCCDEEA" w14:textId="77777777" w:rsidR="0061125A" w:rsidRPr="00FD18A1" w:rsidRDefault="0073356C">
            <w:pPr>
              <w:rPr>
                <w:rFonts w:ascii="Times New Roman" w:hAnsi="Times New Roman" w:cs="Times New Roman"/>
                <w:sz w:val="24"/>
                <w:szCs w:val="24"/>
              </w:rPr>
            </w:pPr>
            <w:r w:rsidRPr="00FD18A1">
              <w:rPr>
                <w:rFonts w:ascii="Times New Roman" w:hAnsi="Times New Roman" w:cs="Times New Roman"/>
                <w:sz w:val="24"/>
                <w:szCs w:val="24"/>
              </w:rPr>
              <w:t>Herd size</w:t>
            </w:r>
          </w:p>
        </w:tc>
        <w:tc>
          <w:tcPr>
            <w:tcW w:w="2759" w:type="dxa"/>
          </w:tcPr>
          <w:p w14:paraId="6D909364" w14:textId="77777777" w:rsidR="0061125A" w:rsidRPr="00FD18A1" w:rsidRDefault="0073356C">
            <w:pPr>
              <w:jc w:val="center"/>
              <w:rPr>
                <w:rFonts w:ascii="Times New Roman" w:hAnsi="Times New Roman" w:cs="Times New Roman"/>
                <w:sz w:val="24"/>
                <w:szCs w:val="24"/>
              </w:rPr>
            </w:pPr>
            <w:r w:rsidRPr="00FD18A1">
              <w:rPr>
                <w:rFonts w:ascii="Times New Roman" w:hAnsi="Times New Roman" w:cs="Times New Roman"/>
                <w:sz w:val="24"/>
                <w:szCs w:val="24"/>
              </w:rPr>
              <w:t>0.43**</w:t>
            </w:r>
          </w:p>
        </w:tc>
        <w:tc>
          <w:tcPr>
            <w:tcW w:w="3685" w:type="dxa"/>
          </w:tcPr>
          <w:p w14:paraId="5E73621B" w14:textId="77777777" w:rsidR="0061125A" w:rsidRPr="00FD18A1" w:rsidRDefault="0073356C">
            <w:pPr>
              <w:jc w:val="center"/>
              <w:rPr>
                <w:rFonts w:ascii="Times New Roman" w:hAnsi="Times New Roman" w:cs="Times New Roman"/>
                <w:sz w:val="24"/>
                <w:szCs w:val="24"/>
              </w:rPr>
            </w:pPr>
            <w:r w:rsidRPr="00FD18A1">
              <w:rPr>
                <w:rFonts w:ascii="Times New Roman" w:hAnsi="Times New Roman" w:cs="Times New Roman"/>
                <w:sz w:val="24"/>
                <w:szCs w:val="24"/>
              </w:rPr>
              <w:t>0.52**</w:t>
            </w:r>
          </w:p>
        </w:tc>
      </w:tr>
      <w:tr w:rsidR="0061125A" w:rsidRPr="00FD18A1" w14:paraId="5A2002B0" w14:textId="77777777">
        <w:tc>
          <w:tcPr>
            <w:tcW w:w="3303" w:type="dxa"/>
          </w:tcPr>
          <w:p w14:paraId="6A273EBB" w14:textId="77777777" w:rsidR="0061125A" w:rsidRPr="00FD18A1" w:rsidRDefault="0073356C">
            <w:pPr>
              <w:rPr>
                <w:rFonts w:ascii="Times New Roman" w:hAnsi="Times New Roman" w:cs="Times New Roman"/>
                <w:sz w:val="24"/>
                <w:szCs w:val="24"/>
              </w:rPr>
            </w:pPr>
            <w:r w:rsidRPr="00FD18A1">
              <w:rPr>
                <w:rFonts w:ascii="Times New Roman" w:hAnsi="Times New Roman" w:cs="Times New Roman"/>
                <w:sz w:val="24"/>
                <w:szCs w:val="24"/>
              </w:rPr>
              <w:t>Flock size</w:t>
            </w:r>
          </w:p>
        </w:tc>
        <w:tc>
          <w:tcPr>
            <w:tcW w:w="2759" w:type="dxa"/>
          </w:tcPr>
          <w:p w14:paraId="7E9E7966" w14:textId="77777777" w:rsidR="0061125A" w:rsidRPr="00FD18A1" w:rsidRDefault="0073356C">
            <w:pPr>
              <w:jc w:val="center"/>
              <w:rPr>
                <w:rFonts w:ascii="Times New Roman" w:hAnsi="Times New Roman" w:cs="Times New Roman"/>
                <w:sz w:val="24"/>
                <w:szCs w:val="24"/>
              </w:rPr>
            </w:pPr>
            <w:r w:rsidRPr="00FD18A1">
              <w:rPr>
                <w:rFonts w:ascii="Times New Roman" w:hAnsi="Times New Roman" w:cs="Times New Roman"/>
                <w:sz w:val="24"/>
                <w:szCs w:val="24"/>
              </w:rPr>
              <w:t>0.58**</w:t>
            </w:r>
          </w:p>
        </w:tc>
        <w:tc>
          <w:tcPr>
            <w:tcW w:w="3685" w:type="dxa"/>
          </w:tcPr>
          <w:p w14:paraId="20A44CB8" w14:textId="77777777" w:rsidR="0061125A" w:rsidRPr="00FD18A1" w:rsidRDefault="0073356C">
            <w:pPr>
              <w:jc w:val="center"/>
              <w:rPr>
                <w:rFonts w:ascii="Times New Roman" w:hAnsi="Times New Roman" w:cs="Times New Roman"/>
                <w:sz w:val="24"/>
                <w:szCs w:val="24"/>
              </w:rPr>
            </w:pPr>
            <w:r w:rsidRPr="00FD18A1">
              <w:rPr>
                <w:rFonts w:ascii="Times New Roman" w:hAnsi="Times New Roman" w:cs="Times New Roman"/>
                <w:sz w:val="24"/>
                <w:szCs w:val="24"/>
              </w:rPr>
              <w:t>0.69**</w:t>
            </w:r>
          </w:p>
        </w:tc>
      </w:tr>
      <w:tr w:rsidR="0061125A" w:rsidRPr="00FD18A1" w14:paraId="5B16810C" w14:textId="77777777">
        <w:tc>
          <w:tcPr>
            <w:tcW w:w="3303" w:type="dxa"/>
          </w:tcPr>
          <w:p w14:paraId="1913FD98" w14:textId="77777777" w:rsidR="0061125A" w:rsidRPr="00FD18A1" w:rsidRDefault="0073356C">
            <w:pPr>
              <w:rPr>
                <w:rFonts w:ascii="Times New Roman" w:hAnsi="Times New Roman" w:cs="Times New Roman"/>
                <w:sz w:val="24"/>
                <w:szCs w:val="24"/>
              </w:rPr>
            </w:pPr>
            <w:r w:rsidRPr="00FD18A1">
              <w:rPr>
                <w:rFonts w:ascii="Times New Roman" w:hAnsi="Times New Roman" w:cs="Times New Roman"/>
                <w:sz w:val="24"/>
                <w:szCs w:val="24"/>
              </w:rPr>
              <w:t>Income from goat rearing</w:t>
            </w:r>
          </w:p>
        </w:tc>
        <w:tc>
          <w:tcPr>
            <w:tcW w:w="2759" w:type="dxa"/>
          </w:tcPr>
          <w:p w14:paraId="2EF47A06" w14:textId="77777777" w:rsidR="0061125A" w:rsidRPr="00FD18A1" w:rsidRDefault="0073356C">
            <w:pPr>
              <w:jc w:val="center"/>
              <w:rPr>
                <w:rFonts w:ascii="Times New Roman" w:hAnsi="Times New Roman" w:cs="Times New Roman"/>
                <w:sz w:val="24"/>
                <w:szCs w:val="24"/>
              </w:rPr>
            </w:pPr>
            <w:r w:rsidRPr="00FD18A1">
              <w:rPr>
                <w:rFonts w:ascii="Times New Roman" w:hAnsi="Times New Roman" w:cs="Times New Roman"/>
                <w:sz w:val="24"/>
                <w:szCs w:val="24"/>
              </w:rPr>
              <w:t>0.55**</w:t>
            </w:r>
          </w:p>
        </w:tc>
        <w:tc>
          <w:tcPr>
            <w:tcW w:w="3685" w:type="dxa"/>
          </w:tcPr>
          <w:p w14:paraId="73FA0ECB" w14:textId="77777777" w:rsidR="0061125A" w:rsidRPr="00FD18A1" w:rsidRDefault="0073356C">
            <w:pPr>
              <w:jc w:val="center"/>
              <w:rPr>
                <w:rFonts w:ascii="Times New Roman" w:hAnsi="Times New Roman" w:cs="Times New Roman"/>
                <w:sz w:val="24"/>
                <w:szCs w:val="24"/>
              </w:rPr>
            </w:pPr>
            <w:r w:rsidRPr="00FD18A1">
              <w:rPr>
                <w:rFonts w:ascii="Times New Roman" w:hAnsi="Times New Roman" w:cs="Times New Roman"/>
                <w:sz w:val="24"/>
                <w:szCs w:val="24"/>
              </w:rPr>
              <w:t>0.66**</w:t>
            </w:r>
          </w:p>
        </w:tc>
      </w:tr>
      <w:tr w:rsidR="0061125A" w:rsidRPr="00FD18A1" w14:paraId="3F9F62DC" w14:textId="77777777">
        <w:tc>
          <w:tcPr>
            <w:tcW w:w="3303" w:type="dxa"/>
          </w:tcPr>
          <w:p w14:paraId="09619A94" w14:textId="77777777" w:rsidR="0061125A" w:rsidRPr="00FD18A1" w:rsidRDefault="0073356C">
            <w:pPr>
              <w:rPr>
                <w:rFonts w:ascii="Times New Roman" w:hAnsi="Times New Roman" w:cs="Times New Roman"/>
                <w:sz w:val="24"/>
                <w:szCs w:val="24"/>
              </w:rPr>
            </w:pPr>
            <w:r w:rsidRPr="00FD18A1">
              <w:rPr>
                <w:rFonts w:ascii="Times New Roman" w:hAnsi="Times New Roman" w:cs="Times New Roman"/>
                <w:sz w:val="24"/>
                <w:szCs w:val="24"/>
              </w:rPr>
              <w:t>Gross annual income</w:t>
            </w:r>
          </w:p>
        </w:tc>
        <w:tc>
          <w:tcPr>
            <w:tcW w:w="2759" w:type="dxa"/>
          </w:tcPr>
          <w:p w14:paraId="0073E4DB" w14:textId="77777777" w:rsidR="0061125A" w:rsidRPr="00FD18A1" w:rsidRDefault="0073356C">
            <w:pPr>
              <w:jc w:val="center"/>
              <w:rPr>
                <w:rFonts w:ascii="Times New Roman" w:hAnsi="Times New Roman" w:cs="Times New Roman"/>
                <w:sz w:val="24"/>
                <w:szCs w:val="24"/>
              </w:rPr>
            </w:pPr>
            <w:r w:rsidRPr="00FD18A1">
              <w:rPr>
                <w:rFonts w:ascii="Times New Roman" w:hAnsi="Times New Roman" w:cs="Times New Roman"/>
                <w:sz w:val="24"/>
                <w:szCs w:val="24"/>
              </w:rPr>
              <w:t>0.46**</w:t>
            </w:r>
          </w:p>
        </w:tc>
        <w:tc>
          <w:tcPr>
            <w:tcW w:w="3685" w:type="dxa"/>
          </w:tcPr>
          <w:p w14:paraId="791F44CD" w14:textId="77777777" w:rsidR="0061125A" w:rsidRPr="00FD18A1" w:rsidRDefault="0073356C">
            <w:pPr>
              <w:jc w:val="center"/>
              <w:rPr>
                <w:rFonts w:ascii="Times New Roman" w:hAnsi="Times New Roman" w:cs="Times New Roman"/>
                <w:sz w:val="24"/>
                <w:szCs w:val="24"/>
              </w:rPr>
            </w:pPr>
            <w:r w:rsidRPr="00FD18A1">
              <w:rPr>
                <w:rFonts w:ascii="Times New Roman" w:hAnsi="Times New Roman" w:cs="Times New Roman"/>
                <w:sz w:val="24"/>
                <w:szCs w:val="24"/>
              </w:rPr>
              <w:t>0.47**</w:t>
            </w:r>
          </w:p>
        </w:tc>
      </w:tr>
      <w:tr w:rsidR="0061125A" w:rsidRPr="00FD18A1" w14:paraId="71EFACD2" w14:textId="77777777">
        <w:tc>
          <w:tcPr>
            <w:tcW w:w="3303" w:type="dxa"/>
          </w:tcPr>
          <w:p w14:paraId="60A07700" w14:textId="77777777" w:rsidR="0061125A" w:rsidRPr="00FD18A1" w:rsidRDefault="0073356C">
            <w:pPr>
              <w:rPr>
                <w:rFonts w:ascii="Times New Roman" w:hAnsi="Times New Roman" w:cs="Times New Roman"/>
                <w:sz w:val="24"/>
                <w:szCs w:val="24"/>
              </w:rPr>
            </w:pPr>
            <w:r w:rsidRPr="00FD18A1">
              <w:rPr>
                <w:rFonts w:ascii="Times New Roman" w:hAnsi="Times New Roman" w:cs="Times New Roman"/>
                <w:sz w:val="24"/>
                <w:szCs w:val="24"/>
              </w:rPr>
              <w:t>Extension contact</w:t>
            </w:r>
          </w:p>
        </w:tc>
        <w:tc>
          <w:tcPr>
            <w:tcW w:w="2759" w:type="dxa"/>
          </w:tcPr>
          <w:p w14:paraId="0702161E" w14:textId="77777777" w:rsidR="0061125A" w:rsidRPr="00FD18A1" w:rsidRDefault="0073356C">
            <w:pPr>
              <w:jc w:val="center"/>
              <w:rPr>
                <w:rFonts w:ascii="Times New Roman" w:hAnsi="Times New Roman" w:cs="Times New Roman"/>
                <w:sz w:val="24"/>
                <w:szCs w:val="24"/>
              </w:rPr>
            </w:pPr>
            <w:r w:rsidRPr="00FD18A1">
              <w:rPr>
                <w:rFonts w:ascii="Times New Roman" w:hAnsi="Times New Roman" w:cs="Times New Roman"/>
                <w:sz w:val="24"/>
                <w:szCs w:val="24"/>
              </w:rPr>
              <w:t>0.45**</w:t>
            </w:r>
          </w:p>
        </w:tc>
        <w:tc>
          <w:tcPr>
            <w:tcW w:w="3685" w:type="dxa"/>
          </w:tcPr>
          <w:p w14:paraId="76172B93" w14:textId="77777777" w:rsidR="0061125A" w:rsidRPr="00FD18A1" w:rsidRDefault="0073356C">
            <w:pPr>
              <w:jc w:val="center"/>
              <w:rPr>
                <w:rFonts w:ascii="Times New Roman" w:hAnsi="Times New Roman" w:cs="Times New Roman"/>
                <w:sz w:val="24"/>
                <w:szCs w:val="24"/>
              </w:rPr>
            </w:pPr>
            <w:r w:rsidRPr="00FD18A1">
              <w:rPr>
                <w:rFonts w:ascii="Times New Roman" w:hAnsi="Times New Roman" w:cs="Times New Roman"/>
                <w:sz w:val="24"/>
                <w:szCs w:val="24"/>
              </w:rPr>
              <w:t>0.54**</w:t>
            </w:r>
          </w:p>
        </w:tc>
      </w:tr>
      <w:tr w:rsidR="0061125A" w:rsidRPr="00FD18A1" w14:paraId="54E88E2A" w14:textId="77777777">
        <w:tc>
          <w:tcPr>
            <w:tcW w:w="3303" w:type="dxa"/>
          </w:tcPr>
          <w:p w14:paraId="12C5EF66" w14:textId="77777777" w:rsidR="0061125A" w:rsidRPr="00FD18A1" w:rsidRDefault="0073356C">
            <w:pPr>
              <w:rPr>
                <w:rFonts w:ascii="Times New Roman" w:hAnsi="Times New Roman" w:cs="Times New Roman"/>
                <w:sz w:val="24"/>
                <w:szCs w:val="24"/>
              </w:rPr>
            </w:pPr>
            <w:r w:rsidRPr="00FD18A1">
              <w:rPr>
                <w:rFonts w:ascii="Times New Roman" w:hAnsi="Times New Roman" w:cs="Times New Roman"/>
                <w:sz w:val="24"/>
                <w:szCs w:val="24"/>
              </w:rPr>
              <w:t>Mass-media exposure</w:t>
            </w:r>
          </w:p>
        </w:tc>
        <w:tc>
          <w:tcPr>
            <w:tcW w:w="2759" w:type="dxa"/>
          </w:tcPr>
          <w:p w14:paraId="4E7DE050" w14:textId="77777777" w:rsidR="0061125A" w:rsidRPr="00FD18A1" w:rsidRDefault="0073356C">
            <w:pPr>
              <w:jc w:val="center"/>
              <w:rPr>
                <w:rFonts w:ascii="Times New Roman" w:hAnsi="Times New Roman" w:cs="Times New Roman"/>
                <w:sz w:val="24"/>
                <w:szCs w:val="24"/>
              </w:rPr>
            </w:pPr>
            <w:r w:rsidRPr="00FD18A1">
              <w:rPr>
                <w:rFonts w:ascii="Times New Roman" w:hAnsi="Times New Roman" w:cs="Times New Roman"/>
                <w:sz w:val="24"/>
                <w:szCs w:val="24"/>
              </w:rPr>
              <w:t>0.43**</w:t>
            </w:r>
          </w:p>
        </w:tc>
        <w:tc>
          <w:tcPr>
            <w:tcW w:w="3685" w:type="dxa"/>
          </w:tcPr>
          <w:p w14:paraId="4E13491C" w14:textId="77777777" w:rsidR="0061125A" w:rsidRPr="00FD18A1" w:rsidRDefault="0073356C">
            <w:pPr>
              <w:jc w:val="center"/>
              <w:rPr>
                <w:rFonts w:ascii="Times New Roman" w:hAnsi="Times New Roman" w:cs="Times New Roman"/>
                <w:sz w:val="24"/>
                <w:szCs w:val="24"/>
              </w:rPr>
            </w:pPr>
            <w:r w:rsidRPr="00FD18A1">
              <w:rPr>
                <w:rFonts w:ascii="Times New Roman" w:hAnsi="Times New Roman" w:cs="Times New Roman"/>
                <w:sz w:val="24"/>
                <w:szCs w:val="24"/>
              </w:rPr>
              <w:t>0.32**</w:t>
            </w:r>
          </w:p>
        </w:tc>
      </w:tr>
      <w:tr w:rsidR="0061125A" w:rsidRPr="00FD18A1" w14:paraId="728DCEFE" w14:textId="77777777">
        <w:tc>
          <w:tcPr>
            <w:tcW w:w="3303" w:type="dxa"/>
          </w:tcPr>
          <w:p w14:paraId="78A2B6AC" w14:textId="77777777" w:rsidR="0061125A" w:rsidRPr="00FD18A1" w:rsidRDefault="0073356C">
            <w:pPr>
              <w:rPr>
                <w:rFonts w:ascii="Times New Roman" w:hAnsi="Times New Roman" w:cs="Times New Roman"/>
                <w:sz w:val="24"/>
                <w:szCs w:val="24"/>
              </w:rPr>
            </w:pPr>
            <w:r w:rsidRPr="00FD18A1">
              <w:rPr>
                <w:rFonts w:ascii="Times New Roman" w:hAnsi="Times New Roman" w:cs="Times New Roman"/>
                <w:sz w:val="24"/>
                <w:szCs w:val="24"/>
              </w:rPr>
              <w:t>Training exposure</w:t>
            </w:r>
          </w:p>
        </w:tc>
        <w:tc>
          <w:tcPr>
            <w:tcW w:w="2759" w:type="dxa"/>
          </w:tcPr>
          <w:p w14:paraId="1546E763" w14:textId="77777777" w:rsidR="0061125A" w:rsidRPr="00FD18A1" w:rsidRDefault="0073356C">
            <w:pPr>
              <w:jc w:val="center"/>
              <w:rPr>
                <w:rFonts w:ascii="Times New Roman" w:hAnsi="Times New Roman" w:cs="Times New Roman"/>
                <w:sz w:val="24"/>
                <w:szCs w:val="24"/>
              </w:rPr>
            </w:pPr>
            <w:r w:rsidRPr="00FD18A1">
              <w:rPr>
                <w:rFonts w:ascii="Times New Roman" w:hAnsi="Times New Roman" w:cs="Times New Roman"/>
                <w:sz w:val="24"/>
                <w:szCs w:val="24"/>
              </w:rPr>
              <w:t>0.52**</w:t>
            </w:r>
          </w:p>
        </w:tc>
        <w:tc>
          <w:tcPr>
            <w:tcW w:w="3685" w:type="dxa"/>
          </w:tcPr>
          <w:p w14:paraId="5C278107" w14:textId="77777777" w:rsidR="0061125A" w:rsidRPr="00FD18A1" w:rsidRDefault="0073356C">
            <w:pPr>
              <w:jc w:val="center"/>
              <w:rPr>
                <w:rFonts w:ascii="Times New Roman" w:hAnsi="Times New Roman" w:cs="Times New Roman"/>
                <w:sz w:val="24"/>
                <w:szCs w:val="24"/>
              </w:rPr>
            </w:pPr>
            <w:r w:rsidRPr="00FD18A1">
              <w:rPr>
                <w:rFonts w:ascii="Times New Roman" w:hAnsi="Times New Roman" w:cs="Times New Roman"/>
                <w:sz w:val="24"/>
                <w:szCs w:val="24"/>
              </w:rPr>
              <w:t>0.55**</w:t>
            </w:r>
          </w:p>
        </w:tc>
      </w:tr>
      <w:tr w:rsidR="0061125A" w:rsidRPr="00FD18A1" w14:paraId="6E960FCA" w14:textId="77777777">
        <w:tc>
          <w:tcPr>
            <w:tcW w:w="3303" w:type="dxa"/>
          </w:tcPr>
          <w:p w14:paraId="454AE43A" w14:textId="77777777" w:rsidR="0061125A" w:rsidRPr="00FD18A1" w:rsidRDefault="0073356C">
            <w:pPr>
              <w:rPr>
                <w:rFonts w:ascii="Times New Roman" w:hAnsi="Times New Roman" w:cs="Times New Roman"/>
                <w:sz w:val="24"/>
                <w:szCs w:val="24"/>
              </w:rPr>
            </w:pPr>
            <w:r w:rsidRPr="00FD18A1">
              <w:rPr>
                <w:rFonts w:ascii="Times New Roman" w:hAnsi="Times New Roman" w:cs="Times New Roman"/>
                <w:sz w:val="24"/>
                <w:szCs w:val="24"/>
              </w:rPr>
              <w:t>Access to credit</w:t>
            </w:r>
          </w:p>
        </w:tc>
        <w:tc>
          <w:tcPr>
            <w:tcW w:w="2759" w:type="dxa"/>
          </w:tcPr>
          <w:p w14:paraId="65226BF2" w14:textId="77777777" w:rsidR="0061125A" w:rsidRPr="00FD18A1" w:rsidRDefault="0073356C">
            <w:pPr>
              <w:jc w:val="center"/>
              <w:rPr>
                <w:rFonts w:ascii="Times New Roman" w:hAnsi="Times New Roman" w:cs="Times New Roman"/>
                <w:sz w:val="24"/>
                <w:szCs w:val="24"/>
              </w:rPr>
            </w:pPr>
            <w:r w:rsidRPr="00FD18A1">
              <w:rPr>
                <w:rFonts w:ascii="Times New Roman" w:hAnsi="Times New Roman" w:cs="Times New Roman"/>
                <w:sz w:val="24"/>
                <w:szCs w:val="24"/>
              </w:rPr>
              <w:t>0.44**</w:t>
            </w:r>
          </w:p>
        </w:tc>
        <w:tc>
          <w:tcPr>
            <w:tcW w:w="3685" w:type="dxa"/>
          </w:tcPr>
          <w:p w14:paraId="74940BD0" w14:textId="77777777" w:rsidR="0061125A" w:rsidRPr="00FD18A1" w:rsidRDefault="0073356C">
            <w:pPr>
              <w:jc w:val="center"/>
              <w:rPr>
                <w:rFonts w:ascii="Times New Roman" w:hAnsi="Times New Roman" w:cs="Times New Roman"/>
                <w:sz w:val="24"/>
                <w:szCs w:val="24"/>
              </w:rPr>
            </w:pPr>
            <w:r w:rsidRPr="00FD18A1">
              <w:rPr>
                <w:rFonts w:ascii="Times New Roman" w:hAnsi="Times New Roman" w:cs="Times New Roman"/>
                <w:sz w:val="24"/>
                <w:szCs w:val="24"/>
              </w:rPr>
              <w:t>0.46**</w:t>
            </w:r>
          </w:p>
        </w:tc>
      </w:tr>
      <w:tr w:rsidR="0061125A" w:rsidRPr="00FD18A1" w14:paraId="0E05F1F9" w14:textId="77777777">
        <w:tc>
          <w:tcPr>
            <w:tcW w:w="3303" w:type="dxa"/>
          </w:tcPr>
          <w:p w14:paraId="0DE8A183" w14:textId="77777777" w:rsidR="0061125A" w:rsidRPr="00FD18A1" w:rsidRDefault="0073356C">
            <w:pPr>
              <w:rPr>
                <w:rFonts w:ascii="Times New Roman" w:hAnsi="Times New Roman" w:cs="Times New Roman"/>
                <w:sz w:val="24"/>
                <w:szCs w:val="24"/>
              </w:rPr>
            </w:pPr>
            <w:r w:rsidRPr="00FD18A1">
              <w:rPr>
                <w:rFonts w:ascii="Times New Roman" w:hAnsi="Times New Roman" w:cs="Times New Roman"/>
                <w:sz w:val="24"/>
                <w:szCs w:val="24"/>
              </w:rPr>
              <w:t>Veterinary-service facility</w:t>
            </w:r>
          </w:p>
        </w:tc>
        <w:tc>
          <w:tcPr>
            <w:tcW w:w="2759" w:type="dxa"/>
          </w:tcPr>
          <w:p w14:paraId="3088CC13" w14:textId="77777777" w:rsidR="0061125A" w:rsidRPr="00FD18A1" w:rsidRDefault="0073356C">
            <w:pPr>
              <w:jc w:val="center"/>
              <w:rPr>
                <w:rFonts w:ascii="Times New Roman" w:hAnsi="Times New Roman" w:cs="Times New Roman"/>
                <w:sz w:val="24"/>
                <w:szCs w:val="24"/>
              </w:rPr>
            </w:pPr>
            <w:r w:rsidRPr="00FD18A1">
              <w:rPr>
                <w:rFonts w:ascii="Times New Roman" w:hAnsi="Times New Roman" w:cs="Times New Roman"/>
                <w:sz w:val="24"/>
                <w:szCs w:val="24"/>
              </w:rPr>
              <w:t>0.23*</w:t>
            </w:r>
          </w:p>
        </w:tc>
        <w:tc>
          <w:tcPr>
            <w:tcW w:w="3685" w:type="dxa"/>
          </w:tcPr>
          <w:p w14:paraId="0B09B232" w14:textId="77777777" w:rsidR="0061125A" w:rsidRPr="00FD18A1" w:rsidRDefault="0073356C">
            <w:pPr>
              <w:jc w:val="center"/>
              <w:rPr>
                <w:rFonts w:ascii="Times New Roman" w:hAnsi="Times New Roman" w:cs="Times New Roman"/>
                <w:sz w:val="24"/>
                <w:szCs w:val="24"/>
              </w:rPr>
            </w:pPr>
            <w:r w:rsidRPr="00FD18A1">
              <w:rPr>
                <w:rFonts w:ascii="Times New Roman" w:hAnsi="Times New Roman" w:cs="Times New Roman"/>
                <w:sz w:val="24"/>
                <w:szCs w:val="24"/>
              </w:rPr>
              <w:t>0.20*</w:t>
            </w:r>
          </w:p>
        </w:tc>
      </w:tr>
      <w:tr w:rsidR="0061125A" w:rsidRPr="00FD18A1" w14:paraId="4C364F8C" w14:textId="77777777">
        <w:tc>
          <w:tcPr>
            <w:tcW w:w="3303" w:type="dxa"/>
          </w:tcPr>
          <w:p w14:paraId="15208DB7" w14:textId="77777777" w:rsidR="0061125A" w:rsidRPr="00FD18A1" w:rsidRDefault="0073356C">
            <w:pPr>
              <w:rPr>
                <w:rFonts w:ascii="Times New Roman" w:hAnsi="Times New Roman" w:cs="Times New Roman"/>
                <w:sz w:val="24"/>
                <w:szCs w:val="24"/>
              </w:rPr>
            </w:pPr>
            <w:r w:rsidRPr="00FD18A1">
              <w:rPr>
                <w:rFonts w:ascii="Times New Roman" w:hAnsi="Times New Roman" w:cs="Times New Roman"/>
                <w:sz w:val="24"/>
                <w:szCs w:val="24"/>
              </w:rPr>
              <w:t xml:space="preserve">Distance from AI </w:t>
            </w:r>
            <w:proofErr w:type="spellStart"/>
            <w:r w:rsidRPr="00FD18A1">
              <w:rPr>
                <w:rFonts w:ascii="Times New Roman" w:hAnsi="Times New Roman" w:cs="Times New Roman"/>
                <w:sz w:val="24"/>
                <w:szCs w:val="24"/>
              </w:rPr>
              <w:t>centre</w:t>
            </w:r>
            <w:proofErr w:type="spellEnd"/>
          </w:p>
        </w:tc>
        <w:tc>
          <w:tcPr>
            <w:tcW w:w="2759" w:type="dxa"/>
          </w:tcPr>
          <w:p w14:paraId="1CE9580F" w14:textId="77777777" w:rsidR="0061125A" w:rsidRPr="00FD18A1" w:rsidRDefault="0073356C">
            <w:pPr>
              <w:jc w:val="center"/>
              <w:rPr>
                <w:rFonts w:ascii="Times New Roman" w:hAnsi="Times New Roman" w:cs="Times New Roman"/>
                <w:sz w:val="24"/>
                <w:szCs w:val="24"/>
              </w:rPr>
            </w:pPr>
            <w:r w:rsidRPr="00FD18A1">
              <w:rPr>
                <w:rFonts w:ascii="Times New Roman" w:hAnsi="Times New Roman" w:cs="Times New Roman"/>
                <w:sz w:val="24"/>
                <w:szCs w:val="24"/>
              </w:rPr>
              <w:t>−0.27*</w:t>
            </w:r>
          </w:p>
        </w:tc>
        <w:tc>
          <w:tcPr>
            <w:tcW w:w="3685" w:type="dxa"/>
          </w:tcPr>
          <w:p w14:paraId="3EE4023A" w14:textId="77777777" w:rsidR="0061125A" w:rsidRPr="00FD18A1" w:rsidRDefault="0073356C">
            <w:pPr>
              <w:jc w:val="center"/>
              <w:rPr>
                <w:rFonts w:ascii="Times New Roman" w:hAnsi="Times New Roman" w:cs="Times New Roman"/>
                <w:sz w:val="24"/>
                <w:szCs w:val="24"/>
              </w:rPr>
            </w:pPr>
            <w:r w:rsidRPr="00FD18A1">
              <w:rPr>
                <w:rFonts w:ascii="Times New Roman" w:hAnsi="Times New Roman" w:cs="Times New Roman"/>
                <w:sz w:val="24"/>
                <w:szCs w:val="24"/>
              </w:rPr>
              <w:t>−0.29*</w:t>
            </w:r>
          </w:p>
        </w:tc>
      </w:tr>
      <w:tr w:rsidR="0061125A" w:rsidRPr="00FD18A1" w14:paraId="4533C651" w14:textId="77777777">
        <w:tc>
          <w:tcPr>
            <w:tcW w:w="3303" w:type="dxa"/>
          </w:tcPr>
          <w:p w14:paraId="5A969DF3" w14:textId="77777777" w:rsidR="0061125A" w:rsidRPr="00FD18A1" w:rsidRDefault="0073356C">
            <w:pPr>
              <w:rPr>
                <w:rFonts w:ascii="Times New Roman" w:hAnsi="Times New Roman" w:cs="Times New Roman"/>
                <w:sz w:val="24"/>
                <w:szCs w:val="24"/>
              </w:rPr>
            </w:pPr>
            <w:r w:rsidRPr="00FD18A1">
              <w:rPr>
                <w:rFonts w:ascii="Times New Roman" w:hAnsi="Times New Roman" w:cs="Times New Roman"/>
                <w:sz w:val="24"/>
                <w:szCs w:val="24"/>
              </w:rPr>
              <w:t>Knowledge score</w:t>
            </w:r>
          </w:p>
        </w:tc>
        <w:tc>
          <w:tcPr>
            <w:tcW w:w="2759" w:type="dxa"/>
          </w:tcPr>
          <w:p w14:paraId="5F36694A" w14:textId="77777777" w:rsidR="0061125A" w:rsidRPr="00FD18A1" w:rsidRDefault="0073356C">
            <w:pPr>
              <w:jc w:val="center"/>
              <w:rPr>
                <w:rFonts w:ascii="Times New Roman" w:hAnsi="Times New Roman" w:cs="Times New Roman"/>
                <w:sz w:val="24"/>
                <w:szCs w:val="24"/>
              </w:rPr>
            </w:pPr>
            <w:r w:rsidRPr="00FD18A1">
              <w:rPr>
                <w:rFonts w:ascii="Times New Roman" w:hAnsi="Times New Roman" w:cs="Times New Roman"/>
                <w:sz w:val="24"/>
                <w:szCs w:val="24"/>
              </w:rPr>
              <w:t>0.82**</w:t>
            </w:r>
          </w:p>
        </w:tc>
        <w:tc>
          <w:tcPr>
            <w:tcW w:w="3685" w:type="dxa"/>
          </w:tcPr>
          <w:p w14:paraId="457218F2" w14:textId="77777777" w:rsidR="0061125A" w:rsidRPr="00FD18A1" w:rsidRDefault="0073356C">
            <w:pPr>
              <w:jc w:val="center"/>
              <w:rPr>
                <w:rFonts w:ascii="Times New Roman" w:hAnsi="Times New Roman" w:cs="Times New Roman"/>
                <w:sz w:val="24"/>
                <w:szCs w:val="24"/>
              </w:rPr>
            </w:pPr>
            <w:r w:rsidRPr="00FD18A1">
              <w:rPr>
                <w:rFonts w:ascii="Times New Roman" w:hAnsi="Times New Roman" w:cs="Times New Roman"/>
                <w:sz w:val="24"/>
                <w:szCs w:val="24"/>
              </w:rPr>
              <w:t>0.84**</w:t>
            </w:r>
          </w:p>
        </w:tc>
      </w:tr>
      <w:tr w:rsidR="0061125A" w:rsidRPr="00FD18A1" w14:paraId="55DC0A32" w14:textId="77777777">
        <w:tc>
          <w:tcPr>
            <w:tcW w:w="3303" w:type="dxa"/>
          </w:tcPr>
          <w:p w14:paraId="6E4BF96C" w14:textId="77777777" w:rsidR="0061125A" w:rsidRPr="00FD18A1" w:rsidRDefault="0073356C">
            <w:pPr>
              <w:rPr>
                <w:rFonts w:ascii="Times New Roman" w:hAnsi="Times New Roman" w:cs="Times New Roman"/>
                <w:sz w:val="24"/>
                <w:szCs w:val="24"/>
              </w:rPr>
            </w:pPr>
            <w:r w:rsidRPr="00FD18A1">
              <w:rPr>
                <w:rFonts w:ascii="Times New Roman" w:hAnsi="Times New Roman" w:cs="Times New Roman"/>
                <w:sz w:val="24"/>
                <w:szCs w:val="24"/>
              </w:rPr>
              <w:t>Attitude towards introducing AI</w:t>
            </w:r>
          </w:p>
        </w:tc>
        <w:tc>
          <w:tcPr>
            <w:tcW w:w="2759" w:type="dxa"/>
          </w:tcPr>
          <w:p w14:paraId="73ACA8EE" w14:textId="77777777" w:rsidR="0061125A" w:rsidRPr="00FD18A1" w:rsidRDefault="0073356C">
            <w:pPr>
              <w:jc w:val="center"/>
              <w:rPr>
                <w:rFonts w:ascii="Times New Roman" w:hAnsi="Times New Roman" w:cs="Times New Roman"/>
                <w:sz w:val="24"/>
                <w:szCs w:val="24"/>
              </w:rPr>
            </w:pPr>
            <w:r w:rsidRPr="00FD18A1">
              <w:rPr>
                <w:rFonts w:ascii="Times New Roman" w:hAnsi="Times New Roman" w:cs="Times New Roman"/>
                <w:sz w:val="24"/>
                <w:szCs w:val="24"/>
              </w:rPr>
              <w:t>0.64**</w:t>
            </w:r>
          </w:p>
        </w:tc>
        <w:tc>
          <w:tcPr>
            <w:tcW w:w="3685" w:type="dxa"/>
          </w:tcPr>
          <w:p w14:paraId="41D9A6AD" w14:textId="77777777" w:rsidR="0061125A" w:rsidRPr="00FD18A1" w:rsidRDefault="0073356C">
            <w:pPr>
              <w:jc w:val="center"/>
              <w:rPr>
                <w:rFonts w:ascii="Times New Roman" w:hAnsi="Times New Roman" w:cs="Times New Roman"/>
                <w:sz w:val="24"/>
                <w:szCs w:val="24"/>
              </w:rPr>
            </w:pPr>
            <w:r w:rsidRPr="00FD18A1">
              <w:rPr>
                <w:rFonts w:ascii="Times New Roman" w:hAnsi="Times New Roman" w:cs="Times New Roman"/>
                <w:sz w:val="24"/>
                <w:szCs w:val="24"/>
              </w:rPr>
              <w:t>0.91**</w:t>
            </w:r>
          </w:p>
        </w:tc>
      </w:tr>
    </w:tbl>
    <w:p w14:paraId="758007B6" w14:textId="77777777" w:rsidR="0061125A" w:rsidRPr="00FD18A1" w:rsidRDefault="0073356C">
      <w:pPr>
        <w:rPr>
          <w:sz w:val="24"/>
          <w:szCs w:val="24"/>
        </w:rPr>
      </w:pPr>
      <w:r w:rsidRPr="00FD18A1">
        <w:rPr>
          <w:i/>
          <w:sz w:val="24"/>
          <w:szCs w:val="24"/>
        </w:rPr>
        <w:t>NS, not significant; *p &lt; 0.05; **p &lt; 0.01 (two-tailed). Nominal variables assigned arbitrary numerical ranks in the original analysis were excluded.</w:t>
      </w:r>
    </w:p>
    <w:p w14:paraId="4BB4D25E" w14:textId="77777777" w:rsidR="0061125A" w:rsidRPr="00FD18A1" w:rsidRDefault="0073356C">
      <w:pPr>
        <w:pStyle w:val="Heading2"/>
        <w:rPr>
          <w:rFonts w:ascii="Times New Roman" w:eastAsia="Times New Roman" w:hAnsi="Times New Roman" w:cs="Times New Roman"/>
          <w:color w:val="000000"/>
        </w:rPr>
      </w:pPr>
      <w:r w:rsidRPr="00FD18A1">
        <w:rPr>
          <w:rFonts w:ascii="Times New Roman" w:eastAsia="Times New Roman" w:hAnsi="Times New Roman" w:cs="Times New Roman"/>
          <w:color w:val="000000"/>
        </w:rPr>
        <w:t>Implications for extension programming</w:t>
      </w:r>
    </w:p>
    <w:p w14:paraId="36C3091D" w14:textId="2C3E0DD3" w:rsidR="003C1F00" w:rsidRPr="00FD18A1" w:rsidRDefault="003C1F00" w:rsidP="003C1F00">
      <w:pPr>
        <w:rPr>
          <w:sz w:val="24"/>
          <w:szCs w:val="24"/>
          <w:lang w:val="en-IN"/>
        </w:rPr>
      </w:pPr>
      <w:r w:rsidRPr="00FD18A1">
        <w:rPr>
          <w:sz w:val="24"/>
          <w:szCs w:val="24"/>
          <w:lang w:val="en-IN"/>
        </w:rPr>
        <w:t>The findings support a segmented extension strategy. Farmers who have never adopted AI first need locally credible information about its purpose, realistic benefits, costs and limitations. Partial adopters need practical assistance with oestrus detection, insemination timing and record keeping, whereas farmers who have discontinued AI require individual follow-up to determine whether discontinuation was associated with conception failure, service delays, cost, animal condition or dissatisfaction with service delivery. Because income from goat rearing and access to credit were positively associated with adoption, programme managers should assess the affordability of AI services. Evidence that cost, capital and credit access influence agricultural technology adoption supports the importance of affordable service provision for resource-constrained farmers (</w:t>
      </w:r>
      <w:proofErr w:type="spellStart"/>
      <w:r w:rsidRPr="00FD18A1">
        <w:rPr>
          <w:sz w:val="24"/>
          <w:szCs w:val="24"/>
          <w:lang w:val="en-IN"/>
        </w:rPr>
        <w:t>Masere</w:t>
      </w:r>
      <w:proofErr w:type="spellEnd"/>
      <w:r w:rsidRPr="00FD18A1">
        <w:rPr>
          <w:sz w:val="24"/>
          <w:szCs w:val="24"/>
          <w:lang w:val="en-IN"/>
        </w:rPr>
        <w:t xml:space="preserve"> &amp; Worth, 2022; Vasavi </w:t>
      </w:r>
      <w:r w:rsidR="00CD075D" w:rsidRPr="00FD18A1">
        <w:rPr>
          <w:i/>
          <w:iCs/>
          <w:sz w:val="24"/>
          <w:szCs w:val="24"/>
          <w:lang w:val="en-IN"/>
        </w:rPr>
        <w:t>et al</w:t>
      </w:r>
      <w:r w:rsidRPr="00FD18A1">
        <w:rPr>
          <w:sz w:val="24"/>
          <w:szCs w:val="24"/>
          <w:lang w:val="en-IN"/>
        </w:rPr>
        <w:t>., 2025). Transparent information about expected costs and, where feasible, accessible and affordable doorstep AI services may facilitate continued use. Treating current, discontinued and non-users as a single category would result in poorly targeted interventions. A simple farmer-held breeding card could record animal identification, observed oestrus, service date and time, inseminator, semen batch, expected return-to-oestrus date, pregnancy-check date and kidding outcome.</w:t>
      </w:r>
    </w:p>
    <w:p w14:paraId="734180AA" w14:textId="4EE7D44E" w:rsidR="003C1F00" w:rsidRPr="00FD18A1" w:rsidRDefault="003C1F00" w:rsidP="003C1F00">
      <w:pPr>
        <w:rPr>
          <w:sz w:val="24"/>
          <w:szCs w:val="24"/>
          <w:lang w:val="en-IN"/>
        </w:rPr>
      </w:pPr>
      <w:r w:rsidRPr="00FD18A1">
        <w:rPr>
          <w:sz w:val="24"/>
          <w:szCs w:val="24"/>
          <w:lang w:val="en-IN"/>
        </w:rPr>
        <w:t xml:space="preserve">AI service delivery should be coordinated with extension support rather than offered as a stand-alone technical input. Advance identification of eligible does, short village demonstrations before the breeding season, rapid communication with inseminators and scheduled pregnancy diagnosis could reduce avoidable failures (Dhara </w:t>
      </w:r>
      <w:r w:rsidR="00CD075D" w:rsidRPr="00FD18A1">
        <w:rPr>
          <w:i/>
          <w:iCs/>
          <w:sz w:val="24"/>
          <w:szCs w:val="24"/>
          <w:lang w:val="en-IN"/>
        </w:rPr>
        <w:t>et al</w:t>
      </w:r>
      <w:r w:rsidRPr="00FD18A1">
        <w:rPr>
          <w:sz w:val="24"/>
          <w:szCs w:val="24"/>
          <w:lang w:val="en-IN"/>
        </w:rPr>
        <w:t>., 2023). Because most respondents maintained local or non-descript goats, breeding objectives should be explained before insemination so that farmers understand whether AI is intended for within-breed improvement or planned crossbreeding. Decisions should also consider adaptation, mature body size, feed availability and farmers’ market objectives rather than promoting a single germplasm choice universally.</w:t>
      </w:r>
    </w:p>
    <w:p w14:paraId="0F462EEF" w14:textId="76CAC1B4" w:rsidR="0061125A" w:rsidRPr="00FD18A1" w:rsidRDefault="003C1F00">
      <w:pPr>
        <w:rPr>
          <w:sz w:val="24"/>
          <w:szCs w:val="24"/>
          <w:lang w:val="en-IN"/>
        </w:rPr>
      </w:pPr>
      <w:r w:rsidRPr="00FD18A1">
        <w:rPr>
          <w:sz w:val="24"/>
          <w:szCs w:val="24"/>
          <w:lang w:val="en-IN"/>
        </w:rPr>
        <w:lastRenderedPageBreak/>
        <w:t>Monitoring should distinguish programme coverage from programme performance. Useful indicators include the number of eligible farmers contacted, first-time users, repeat users and discontinued users re-engaged; inseminations performed within the recommended interval; non-return rate; confirmed pregnancies; kidding rate; and farmer-reported satisfaction. Sex- and location-disaggregated records would help determine whether women and farmers in more distant villages receive equitable access. These indicators would allow programme managers to determine whether limited adoption arises primarily from inadequate awareness, poor service accessibility or unsatisfactory reproductive outcomes.</w:t>
      </w:r>
    </w:p>
    <w:p w14:paraId="5AE8607B" w14:textId="77777777" w:rsidR="00A8379D" w:rsidRPr="00FD18A1" w:rsidRDefault="0073356C" w:rsidP="00A8379D">
      <w:pPr>
        <w:pStyle w:val="Heading2"/>
        <w:rPr>
          <w:rFonts w:ascii="Times New Roman" w:eastAsia="Times New Roman" w:hAnsi="Times New Roman" w:cs="Times New Roman"/>
          <w:color w:val="000000"/>
        </w:rPr>
      </w:pPr>
      <w:r w:rsidRPr="00FD18A1">
        <w:rPr>
          <w:rFonts w:ascii="Times New Roman" w:eastAsia="Times New Roman" w:hAnsi="Times New Roman" w:cs="Times New Roman"/>
          <w:color w:val="000000"/>
        </w:rPr>
        <w:t>Limitations</w:t>
      </w:r>
    </w:p>
    <w:p w14:paraId="516E75FA" w14:textId="7FAABF14" w:rsidR="0061125A" w:rsidRPr="00FD18A1" w:rsidRDefault="0073356C" w:rsidP="00A8379D">
      <w:pPr>
        <w:pStyle w:val="Heading2"/>
        <w:rPr>
          <w:rFonts w:ascii="Times New Roman" w:eastAsia="Times New Roman" w:hAnsi="Times New Roman" w:cs="Times New Roman"/>
          <w:color w:val="000000"/>
        </w:rPr>
      </w:pPr>
      <w:r w:rsidRPr="00FD18A1">
        <w:rPr>
          <w:rFonts w:ascii="Times New Roman" w:eastAsia="Times New Roman" w:hAnsi="Times New Roman" w:cs="Times New Roman"/>
          <w:b w:val="0"/>
          <w:color w:val="000000"/>
        </w:rPr>
        <w:t xml:space="preserve">Although respondents were randomly selected within the four strata, equal allocation and restricted geographical coverage limit the </w:t>
      </w:r>
      <w:proofErr w:type="spellStart"/>
      <w:r w:rsidRPr="00FD18A1">
        <w:rPr>
          <w:rFonts w:ascii="Times New Roman" w:eastAsia="Times New Roman" w:hAnsi="Times New Roman" w:cs="Times New Roman"/>
          <w:b w:val="0"/>
          <w:color w:val="000000"/>
        </w:rPr>
        <w:t>generalisability</w:t>
      </w:r>
      <w:proofErr w:type="spellEnd"/>
      <w:r w:rsidRPr="00FD18A1">
        <w:rPr>
          <w:rFonts w:ascii="Times New Roman" w:eastAsia="Times New Roman" w:hAnsi="Times New Roman" w:cs="Times New Roman"/>
          <w:b w:val="0"/>
          <w:color w:val="000000"/>
        </w:rPr>
        <w:t xml:space="preserve"> of the findings beyond the surveyed locations. Adoption, knowledge, attitudes and service access were self-reported and may be affected by recall and social desirability bias. The cross-sectional nature of the study does not establish temporal sequence or causation. Because multiple correlations were examined without adjustment for multiplicity, the reported associations should be regarded as exploratory. The application of Pearson’s correlation to the ordinal adoption score also requires cautious interpretation. The survey did not record individual reasons for discontinuing AI</w:t>
      </w:r>
      <w:r w:rsidR="00CD075D" w:rsidRPr="00FD18A1">
        <w:rPr>
          <w:rFonts w:ascii="Times New Roman" w:eastAsia="Times New Roman" w:hAnsi="Times New Roman" w:cs="Times New Roman"/>
          <w:b w:val="0"/>
          <w:color w:val="000000"/>
        </w:rPr>
        <w:t xml:space="preserve"> and reproductive</w:t>
      </w:r>
      <w:r w:rsidRPr="00FD18A1">
        <w:rPr>
          <w:rFonts w:ascii="Times New Roman" w:eastAsia="Times New Roman" w:hAnsi="Times New Roman" w:cs="Times New Roman"/>
          <w:b w:val="0"/>
          <w:color w:val="000000"/>
        </w:rPr>
        <w:t xml:space="preserve"> outcomes were not verified from service records. Future studies should include a wider geographical area, use proportionate allocation where appropriate, define adoption categories operationally, verify AI use and reproductive outcomes from service records, document reasons for discontinuation and apply analytical methods appropriate for categorical or ordinal outcomes (Agresti, 2010).</w:t>
      </w:r>
    </w:p>
    <w:p w14:paraId="15B0DE53" w14:textId="77777777" w:rsidR="0061125A" w:rsidRPr="00FD18A1" w:rsidRDefault="0073356C">
      <w:pPr>
        <w:pStyle w:val="Heading1"/>
        <w:rPr>
          <w:rFonts w:ascii="Times New Roman" w:eastAsia="Times New Roman" w:hAnsi="Times New Roman" w:cs="Times New Roman"/>
          <w:color w:val="000000"/>
          <w:sz w:val="24"/>
          <w:szCs w:val="24"/>
        </w:rPr>
      </w:pPr>
      <w:r w:rsidRPr="00FD18A1">
        <w:rPr>
          <w:rFonts w:ascii="Times New Roman" w:eastAsia="Times New Roman" w:hAnsi="Times New Roman" w:cs="Times New Roman"/>
          <w:color w:val="000000"/>
          <w:sz w:val="24"/>
          <w:szCs w:val="24"/>
        </w:rPr>
        <w:t>CONCLUSION</w:t>
      </w:r>
    </w:p>
    <w:p w14:paraId="0BE13D1E" w14:textId="68D6FEBE" w:rsidR="00EC4FD3" w:rsidRDefault="00090977">
      <w:pPr>
        <w:rPr>
          <w:sz w:val="24"/>
          <w:szCs w:val="24"/>
        </w:rPr>
      </w:pPr>
      <w:r w:rsidRPr="00090977">
        <w:rPr>
          <w:sz w:val="24"/>
          <w:szCs w:val="24"/>
        </w:rPr>
        <w:t xml:space="preserve">Artificial insemination had reached a substantial proportion of the surveyed goat farmers, but sustained use remained limited. Current adoption was 37%, while 22% of respondents had discontinued AI and 41% had never adopted it, demonstrating the importance of distinguishing present use from previous exposure. Knowledge and attitudes were predominantly at medium levels, and important gaps remained in practical breeding knowledge. Adoption was most strongly associated with knowledge, followed by attitude towards introducing AI, flock size, income from goat rearing and training exposure. These findings suggest that promotion of goat AI should combine service delivery with practical education on </w:t>
      </w:r>
      <w:proofErr w:type="spellStart"/>
      <w:r w:rsidRPr="00090977">
        <w:rPr>
          <w:sz w:val="24"/>
          <w:szCs w:val="24"/>
        </w:rPr>
        <w:t>oestrus</w:t>
      </w:r>
      <w:proofErr w:type="spellEnd"/>
      <w:r w:rsidRPr="00090977">
        <w:rPr>
          <w:sz w:val="24"/>
          <w:szCs w:val="24"/>
        </w:rPr>
        <w:t xml:space="preserve"> detection, breeding management and post-insemination follow-up. Farmers who discontinue AI should be considered separately so that the reasons for discontinuation can be identified and addressed. Service accessibility, technical reliability and timely delivery should also receive attention. Because the study covered only four strata with equal allocation, its estimates should be interpreted within the surveyed locations and should not be </w:t>
      </w:r>
      <w:proofErr w:type="spellStart"/>
      <w:r w:rsidRPr="00090977">
        <w:rPr>
          <w:sz w:val="24"/>
          <w:szCs w:val="24"/>
        </w:rPr>
        <w:t>generalised</w:t>
      </w:r>
      <w:proofErr w:type="spellEnd"/>
      <w:r w:rsidRPr="00090977">
        <w:rPr>
          <w:sz w:val="24"/>
          <w:szCs w:val="24"/>
        </w:rPr>
        <w:t xml:space="preserve"> to all goat farmers in the greater </w:t>
      </w:r>
      <w:proofErr w:type="spellStart"/>
      <w:r w:rsidRPr="00090977">
        <w:rPr>
          <w:sz w:val="24"/>
          <w:szCs w:val="24"/>
        </w:rPr>
        <w:t>Kamrup</w:t>
      </w:r>
      <w:proofErr w:type="spellEnd"/>
      <w:r w:rsidRPr="00090977">
        <w:rPr>
          <w:sz w:val="24"/>
          <w:szCs w:val="24"/>
        </w:rPr>
        <w:t xml:space="preserve"> area or Assam.</w:t>
      </w:r>
    </w:p>
    <w:p w14:paraId="62F03AE2" w14:textId="77777777" w:rsidR="00090977" w:rsidRPr="00FD18A1" w:rsidRDefault="00090977">
      <w:pPr>
        <w:rPr>
          <w:sz w:val="24"/>
          <w:szCs w:val="24"/>
        </w:rPr>
      </w:pPr>
    </w:p>
    <w:p w14:paraId="426852C1" w14:textId="558B2610" w:rsidR="00EC4FD3" w:rsidRPr="00FD18A1" w:rsidRDefault="00EC4FD3" w:rsidP="00EC4FD3">
      <w:pPr>
        <w:rPr>
          <w:sz w:val="24"/>
          <w:szCs w:val="24"/>
        </w:rPr>
      </w:pPr>
      <w:r w:rsidRPr="00FD18A1">
        <w:rPr>
          <w:b/>
          <w:sz w:val="24"/>
          <w:szCs w:val="24"/>
        </w:rPr>
        <w:t xml:space="preserve"> Consent:</w:t>
      </w:r>
      <w:r w:rsidRPr="00FD18A1">
        <w:rPr>
          <w:sz w:val="24"/>
          <w:szCs w:val="24"/>
        </w:rPr>
        <w:t xml:space="preserve"> Written informed consent was obtained from all respondents before participation.</w:t>
      </w:r>
    </w:p>
    <w:p w14:paraId="1F93F8F2" w14:textId="77777777" w:rsidR="00EC4FD3" w:rsidRPr="00FD18A1" w:rsidRDefault="00EC4FD3">
      <w:pPr>
        <w:rPr>
          <w:sz w:val="24"/>
          <w:szCs w:val="24"/>
        </w:rPr>
      </w:pPr>
    </w:p>
    <w:p w14:paraId="4E194E2B" w14:textId="77777777" w:rsidR="0061125A" w:rsidRPr="00FD18A1" w:rsidRDefault="0073356C">
      <w:pPr>
        <w:rPr>
          <w:sz w:val="24"/>
          <w:szCs w:val="24"/>
        </w:rPr>
      </w:pPr>
      <w:r w:rsidRPr="00FD18A1">
        <w:rPr>
          <w:b/>
          <w:sz w:val="24"/>
          <w:szCs w:val="24"/>
        </w:rPr>
        <w:t>Ethical approval:</w:t>
      </w:r>
      <w:r w:rsidRPr="00FD18A1">
        <w:rPr>
          <w:sz w:val="24"/>
          <w:szCs w:val="24"/>
        </w:rPr>
        <w:t xml:space="preserve"> The broader research protocol was approved by the Institutional Animal Ethics Committee, Assam Agricultural University, </w:t>
      </w:r>
      <w:proofErr w:type="spellStart"/>
      <w:r w:rsidRPr="00FD18A1">
        <w:rPr>
          <w:sz w:val="24"/>
          <w:szCs w:val="24"/>
        </w:rPr>
        <w:t>Khanapara</w:t>
      </w:r>
      <w:proofErr w:type="spellEnd"/>
      <w:r w:rsidRPr="00FD18A1">
        <w:rPr>
          <w:sz w:val="24"/>
          <w:szCs w:val="24"/>
        </w:rPr>
        <w:t xml:space="preserve">, Guwahati, Assam, India (Approval No. </w:t>
      </w:r>
      <w:r w:rsidRPr="00FD18A1">
        <w:rPr>
          <w:sz w:val="24"/>
          <w:szCs w:val="24"/>
        </w:rPr>
        <w:lastRenderedPageBreak/>
        <w:t>770/GO/Re/S/03/CPCSEA/</w:t>
      </w:r>
      <w:proofErr w:type="spellStart"/>
      <w:r w:rsidRPr="00FD18A1">
        <w:rPr>
          <w:sz w:val="24"/>
          <w:szCs w:val="24"/>
        </w:rPr>
        <w:t>FVSc</w:t>
      </w:r>
      <w:proofErr w:type="spellEnd"/>
      <w:r w:rsidRPr="00FD18A1">
        <w:rPr>
          <w:sz w:val="24"/>
          <w:szCs w:val="24"/>
        </w:rPr>
        <w:t>/AAU/IAEC/23-24/1104, dated 11 August 2023). The present article reports only data collected through interviews with goat farmers.</w:t>
      </w:r>
    </w:p>
    <w:p w14:paraId="01693586" w14:textId="77777777" w:rsidR="0061125A" w:rsidRPr="00FD18A1" w:rsidRDefault="0073356C">
      <w:pPr>
        <w:rPr>
          <w:sz w:val="24"/>
          <w:szCs w:val="24"/>
        </w:rPr>
      </w:pPr>
      <w:r w:rsidRPr="00FD18A1">
        <w:rPr>
          <w:b/>
          <w:sz w:val="24"/>
          <w:szCs w:val="24"/>
        </w:rPr>
        <w:t>Conflict of interest:</w:t>
      </w:r>
      <w:r w:rsidRPr="00FD18A1">
        <w:rPr>
          <w:sz w:val="24"/>
          <w:szCs w:val="24"/>
        </w:rPr>
        <w:t xml:space="preserve"> The authors declare no conflict of interest.</w:t>
      </w:r>
    </w:p>
    <w:p w14:paraId="3C3715BE" w14:textId="77777777" w:rsidR="0061125A" w:rsidRPr="00FD18A1" w:rsidRDefault="0073356C">
      <w:pPr>
        <w:rPr>
          <w:sz w:val="24"/>
          <w:szCs w:val="24"/>
        </w:rPr>
      </w:pPr>
      <w:r w:rsidRPr="00FD18A1">
        <w:rPr>
          <w:b/>
          <w:sz w:val="24"/>
          <w:szCs w:val="24"/>
        </w:rPr>
        <w:t>Funding:</w:t>
      </w:r>
      <w:r w:rsidRPr="00FD18A1">
        <w:rPr>
          <w:sz w:val="24"/>
          <w:szCs w:val="24"/>
        </w:rPr>
        <w:t xml:space="preserve"> This research received no specific grant from any funding agency in the public, commercial or not-for-profit sectors.</w:t>
      </w:r>
    </w:p>
    <w:p w14:paraId="2849FF7B" w14:textId="77777777" w:rsidR="0061125A" w:rsidRPr="00FD18A1" w:rsidRDefault="0073356C">
      <w:pPr>
        <w:rPr>
          <w:sz w:val="24"/>
          <w:szCs w:val="24"/>
        </w:rPr>
      </w:pPr>
      <w:r w:rsidRPr="00FD18A1">
        <w:rPr>
          <w:b/>
          <w:sz w:val="24"/>
          <w:szCs w:val="24"/>
        </w:rPr>
        <w:t>Acknowledgements:</w:t>
      </w:r>
      <w:r w:rsidRPr="00FD18A1">
        <w:rPr>
          <w:sz w:val="24"/>
          <w:szCs w:val="24"/>
        </w:rPr>
        <w:t xml:space="preserve"> The authors thank the participating goat farmers and the Department of Extension Education, College of Veterinary Science, Assam Agricultural University, for supporting the research.</w:t>
      </w:r>
    </w:p>
    <w:p w14:paraId="5DA85D54" w14:textId="77777777" w:rsidR="001633E6" w:rsidRPr="00FD18A1" w:rsidRDefault="001633E6">
      <w:pPr>
        <w:rPr>
          <w:sz w:val="24"/>
          <w:szCs w:val="24"/>
        </w:rPr>
      </w:pPr>
    </w:p>
    <w:p w14:paraId="233EBC31" w14:textId="77777777" w:rsidR="00531673" w:rsidRPr="00FD18A1" w:rsidRDefault="00531673" w:rsidP="00531673">
      <w:pPr>
        <w:spacing w:after="160" w:line="278" w:lineRule="auto"/>
        <w:jc w:val="left"/>
        <w:rPr>
          <w:rFonts w:ascii="Calibri" w:eastAsia="Calibri" w:hAnsi="Calibri"/>
          <w:b/>
          <w:bCs/>
          <w:kern w:val="2"/>
          <w:sz w:val="24"/>
          <w:szCs w:val="24"/>
          <w:lang w:eastAsia="en-US"/>
          <w14:ligatures w14:val="standardContextual"/>
        </w:rPr>
      </w:pPr>
      <w:r w:rsidRPr="00FD18A1">
        <w:rPr>
          <w:rFonts w:ascii="Calibri" w:eastAsia="Calibri" w:hAnsi="Calibri"/>
          <w:b/>
          <w:bCs/>
          <w:kern w:val="2"/>
          <w:sz w:val="24"/>
          <w:szCs w:val="24"/>
          <w:lang w:eastAsia="en-US"/>
          <w14:ligatures w14:val="standardContextual"/>
        </w:rPr>
        <w:t>Declaration of AI Use</w:t>
      </w:r>
    </w:p>
    <w:p w14:paraId="38C67BC4" w14:textId="77777777" w:rsidR="00531673" w:rsidRPr="00FD18A1" w:rsidRDefault="00531673" w:rsidP="00531673">
      <w:pPr>
        <w:spacing w:after="200"/>
        <w:rPr>
          <w:rFonts w:ascii="Calibri" w:eastAsia="Calibri" w:hAnsi="Calibri"/>
          <w:kern w:val="2"/>
          <w:lang w:eastAsia="en-US"/>
          <w14:ligatures w14:val="standardContextual"/>
        </w:rPr>
      </w:pPr>
      <w:r w:rsidRPr="00FD18A1">
        <w:rPr>
          <w:rFonts w:ascii="Calibri" w:eastAsia="Calibri" w:hAnsi="Calibri"/>
          <w:kern w:val="2"/>
          <w:lang w:eastAsia="en-US"/>
          <w14:ligatures w14:val="standardContextual"/>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14:paraId="7641C227" w14:textId="77777777" w:rsidR="001633E6" w:rsidRPr="00FD18A1" w:rsidRDefault="001633E6">
      <w:pPr>
        <w:rPr>
          <w:sz w:val="24"/>
          <w:szCs w:val="24"/>
        </w:rPr>
      </w:pPr>
    </w:p>
    <w:p w14:paraId="39DACE60" w14:textId="77777777" w:rsidR="0061125A" w:rsidRPr="00FD18A1" w:rsidRDefault="0073356C">
      <w:pPr>
        <w:pStyle w:val="Heading1"/>
        <w:rPr>
          <w:rFonts w:ascii="Times New Roman" w:eastAsia="Times New Roman" w:hAnsi="Times New Roman" w:cs="Times New Roman"/>
          <w:color w:val="000000"/>
          <w:sz w:val="24"/>
          <w:szCs w:val="24"/>
        </w:rPr>
      </w:pPr>
      <w:r w:rsidRPr="00FD18A1">
        <w:rPr>
          <w:rFonts w:ascii="Times New Roman" w:eastAsia="Times New Roman" w:hAnsi="Times New Roman" w:cs="Times New Roman"/>
          <w:color w:val="000000"/>
          <w:sz w:val="24"/>
          <w:szCs w:val="24"/>
        </w:rPr>
        <w:t>REFERENCES</w:t>
      </w:r>
    </w:p>
    <w:p w14:paraId="55D0CB12" w14:textId="418343EE" w:rsidR="000134AB" w:rsidRPr="00FD18A1" w:rsidRDefault="000134AB" w:rsidP="000134AB">
      <w:pPr>
        <w:spacing w:after="0" w:line="240" w:lineRule="auto"/>
        <w:ind w:left="540" w:hanging="540"/>
        <w:rPr>
          <w:sz w:val="24"/>
          <w:szCs w:val="24"/>
          <w:lang w:eastAsia="en-US"/>
        </w:rPr>
      </w:pPr>
      <w:r w:rsidRPr="00FD18A1">
        <w:rPr>
          <w:sz w:val="24"/>
          <w:szCs w:val="24"/>
          <w:lang w:eastAsia="en-US"/>
        </w:rPr>
        <w:t xml:space="preserve">Abot, M. D. (2020). </w:t>
      </w:r>
      <w:r w:rsidRPr="00FD18A1">
        <w:rPr>
          <w:i/>
          <w:iCs/>
          <w:sz w:val="24"/>
          <w:szCs w:val="24"/>
          <w:lang w:eastAsia="en-US"/>
        </w:rPr>
        <w:t>Factors influencing adoption of artificial insemination by smallholder livestock farmers in dryland production systems of Kenya</w:t>
      </w:r>
      <w:r w:rsidRPr="00FD18A1">
        <w:rPr>
          <w:sz w:val="24"/>
          <w:szCs w:val="24"/>
          <w:lang w:eastAsia="en-US"/>
        </w:rPr>
        <w:t xml:space="preserve"> [Master’s thesis, University of Nairobi]. </w:t>
      </w:r>
      <w:hyperlink r:id="rId7" w:tgtFrame="_blank" w:history="1">
        <w:r w:rsidRPr="00FD18A1">
          <w:rPr>
            <w:color w:val="0000FF"/>
            <w:sz w:val="24"/>
            <w:szCs w:val="24"/>
            <w:u w:val="single"/>
            <w:lang w:eastAsia="en-US"/>
          </w:rPr>
          <w:t>https://erepository.uonbi.ac.ke/items/9fb1fedd-881d-42ed-b253-990dde2741b9</w:t>
        </w:r>
      </w:hyperlink>
    </w:p>
    <w:p w14:paraId="460B51BF" w14:textId="30601693" w:rsidR="000134AB" w:rsidRPr="00FD18A1" w:rsidRDefault="000134AB" w:rsidP="000134AB">
      <w:pPr>
        <w:spacing w:after="0" w:line="240" w:lineRule="auto"/>
        <w:ind w:left="540" w:hanging="540"/>
        <w:rPr>
          <w:sz w:val="24"/>
          <w:szCs w:val="24"/>
          <w:lang w:eastAsia="en-US"/>
        </w:rPr>
      </w:pPr>
      <w:r w:rsidRPr="00FD18A1">
        <w:rPr>
          <w:sz w:val="24"/>
          <w:szCs w:val="24"/>
          <w:lang w:eastAsia="en-US"/>
        </w:rPr>
        <w:t xml:space="preserve">Agossou, D. J., &amp; </w:t>
      </w:r>
      <w:proofErr w:type="spellStart"/>
      <w:r w:rsidRPr="00FD18A1">
        <w:rPr>
          <w:sz w:val="24"/>
          <w:szCs w:val="24"/>
          <w:lang w:eastAsia="en-US"/>
        </w:rPr>
        <w:t>Koluman</w:t>
      </w:r>
      <w:proofErr w:type="spellEnd"/>
      <w:r w:rsidRPr="00FD18A1">
        <w:rPr>
          <w:sz w:val="24"/>
          <w:szCs w:val="24"/>
          <w:lang w:eastAsia="en-US"/>
        </w:rPr>
        <w:t xml:space="preserve">, N. (2018). The effects of natural mating and artificial insemination using cryopreserved buck semen on reproductive performance in Alpine goats. </w:t>
      </w:r>
      <w:r w:rsidRPr="00FD18A1">
        <w:rPr>
          <w:i/>
          <w:iCs/>
          <w:sz w:val="24"/>
          <w:szCs w:val="24"/>
          <w:lang w:eastAsia="en-US"/>
        </w:rPr>
        <w:t>Archives Animal Breeding, 61</w:t>
      </w:r>
      <w:r w:rsidRPr="00FD18A1">
        <w:rPr>
          <w:sz w:val="24"/>
          <w:szCs w:val="24"/>
          <w:lang w:eastAsia="en-US"/>
        </w:rPr>
        <w:t xml:space="preserve">, 459–461. https://doi.org/10.5194/aab-61-459-2018 </w:t>
      </w:r>
    </w:p>
    <w:p w14:paraId="3B4BEEEB" w14:textId="41B3DD9A" w:rsidR="000134AB" w:rsidRPr="00FD18A1" w:rsidRDefault="000134AB" w:rsidP="000134AB">
      <w:pPr>
        <w:spacing w:after="0" w:line="240" w:lineRule="auto"/>
        <w:ind w:left="540" w:hanging="540"/>
        <w:rPr>
          <w:sz w:val="24"/>
          <w:szCs w:val="24"/>
          <w:lang w:eastAsia="en-US"/>
        </w:rPr>
      </w:pPr>
      <w:r w:rsidRPr="00FD18A1">
        <w:rPr>
          <w:sz w:val="24"/>
          <w:szCs w:val="24"/>
          <w:lang w:eastAsia="en-US"/>
        </w:rPr>
        <w:t xml:space="preserve">Agresti, A. (2010). </w:t>
      </w:r>
      <w:r w:rsidRPr="00FD18A1">
        <w:rPr>
          <w:i/>
          <w:iCs/>
          <w:sz w:val="24"/>
          <w:szCs w:val="24"/>
          <w:lang w:eastAsia="en-US"/>
        </w:rPr>
        <w:t>Analysis of ordinal categorical data</w:t>
      </w:r>
      <w:r w:rsidRPr="00FD18A1">
        <w:rPr>
          <w:sz w:val="24"/>
          <w:szCs w:val="24"/>
          <w:lang w:eastAsia="en-US"/>
        </w:rPr>
        <w:t xml:space="preserve"> (2nd ed.). John Wiley &amp; Sons. </w:t>
      </w:r>
      <w:hyperlink r:id="rId8" w:tgtFrame="_blank" w:history="1">
        <w:r w:rsidRPr="00FD18A1">
          <w:rPr>
            <w:color w:val="0000FF"/>
            <w:sz w:val="24"/>
            <w:szCs w:val="24"/>
            <w:u w:val="single"/>
            <w:lang w:eastAsia="en-US"/>
          </w:rPr>
          <w:t>https://doi.org/10.1002/9780470594001</w:t>
        </w:r>
      </w:hyperlink>
      <w:r w:rsidRPr="00FD18A1">
        <w:rPr>
          <w:sz w:val="24"/>
          <w:szCs w:val="24"/>
          <w:lang w:eastAsia="en-US"/>
        </w:rPr>
        <w:t xml:space="preserve"> </w:t>
      </w:r>
    </w:p>
    <w:p w14:paraId="6B1981BD" w14:textId="457D23E8" w:rsidR="000134AB" w:rsidRPr="00FD18A1" w:rsidRDefault="000134AB" w:rsidP="000134AB">
      <w:pPr>
        <w:spacing w:after="0" w:line="240" w:lineRule="auto"/>
        <w:ind w:left="540" w:hanging="540"/>
        <w:rPr>
          <w:sz w:val="24"/>
          <w:szCs w:val="24"/>
          <w:lang w:eastAsia="en-US"/>
        </w:rPr>
      </w:pPr>
      <w:r w:rsidRPr="00FD18A1">
        <w:rPr>
          <w:sz w:val="24"/>
          <w:szCs w:val="24"/>
          <w:lang w:val="nl-BE" w:eastAsia="en-US"/>
        </w:rPr>
        <w:t xml:space="preserve">Akudugu, M. A., Guo, E., &amp; Dadzie, S. K. (2012). </w:t>
      </w:r>
      <w:r w:rsidRPr="00FD18A1">
        <w:rPr>
          <w:sz w:val="24"/>
          <w:szCs w:val="24"/>
          <w:lang w:eastAsia="en-US"/>
        </w:rPr>
        <w:t xml:space="preserve">Adoption of modern agricultural production technologies by farm households in Ghana: What factors influence their decisions? </w:t>
      </w:r>
      <w:r w:rsidRPr="00FD18A1">
        <w:rPr>
          <w:i/>
          <w:iCs/>
          <w:sz w:val="24"/>
          <w:szCs w:val="24"/>
          <w:lang w:eastAsia="en-US"/>
        </w:rPr>
        <w:t>Journal of Biology, Agriculture and Healthcare, 2</w:t>
      </w:r>
      <w:r w:rsidRPr="00FD18A1">
        <w:rPr>
          <w:sz w:val="24"/>
          <w:szCs w:val="24"/>
          <w:lang w:eastAsia="en-US"/>
        </w:rPr>
        <w:t xml:space="preserve">(3). </w:t>
      </w:r>
      <w:hyperlink r:id="rId9" w:tgtFrame="_blank" w:history="1">
        <w:r w:rsidRPr="00FD18A1">
          <w:rPr>
            <w:color w:val="0000FF"/>
            <w:sz w:val="24"/>
            <w:szCs w:val="24"/>
            <w:u w:val="single"/>
            <w:lang w:eastAsia="en-US"/>
          </w:rPr>
          <w:t>https://www.iiste.org/Journals/index.php/JBAH/article/view/1522</w:t>
        </w:r>
      </w:hyperlink>
      <w:r w:rsidRPr="00FD18A1">
        <w:rPr>
          <w:sz w:val="24"/>
          <w:szCs w:val="24"/>
          <w:lang w:eastAsia="en-US"/>
        </w:rPr>
        <w:t xml:space="preserve"> </w:t>
      </w:r>
    </w:p>
    <w:p w14:paraId="50FE6610" w14:textId="77777777" w:rsidR="000134AB" w:rsidRPr="00FD18A1" w:rsidRDefault="000134AB" w:rsidP="000134AB">
      <w:pPr>
        <w:spacing w:after="0" w:line="240" w:lineRule="auto"/>
        <w:ind w:left="540" w:hanging="540"/>
        <w:rPr>
          <w:sz w:val="24"/>
          <w:szCs w:val="24"/>
          <w:lang w:eastAsia="en-US"/>
        </w:rPr>
      </w:pPr>
      <w:r w:rsidRPr="00FD18A1">
        <w:rPr>
          <w:b/>
          <w:sz w:val="24"/>
        </w:rPr>
        <w:t xml:space="preserve">Aman, I. J., Abdela, K. A., &amp; Obo, A. W. (2025). Assessment of challenges and practices utilized for production and breeding goats in East </w:t>
      </w:r>
      <w:proofErr w:type="spellStart"/>
      <w:r w:rsidRPr="00FD18A1">
        <w:rPr>
          <w:b/>
          <w:sz w:val="24"/>
        </w:rPr>
        <w:t>Wollega</w:t>
      </w:r>
      <w:proofErr w:type="spellEnd"/>
      <w:r w:rsidRPr="00FD18A1">
        <w:rPr>
          <w:b/>
          <w:sz w:val="24"/>
        </w:rPr>
        <w:t xml:space="preserve">, Ethiopia. </w:t>
      </w:r>
      <w:r w:rsidRPr="00FD18A1">
        <w:rPr>
          <w:b/>
          <w:i/>
          <w:sz w:val="24"/>
        </w:rPr>
        <w:t>Small Ruminant Research, 242</w:t>
      </w:r>
      <w:r w:rsidRPr="00FD18A1">
        <w:rPr>
          <w:b/>
          <w:sz w:val="24"/>
        </w:rPr>
        <w:t>, 107418. https://doi.org/10.1016/j.smallrumres.2024.107418</w:t>
      </w:r>
    </w:p>
    <w:p w14:paraId="4A9E45A2" w14:textId="77777777" w:rsidR="000134AB" w:rsidRPr="00FD18A1" w:rsidRDefault="000134AB" w:rsidP="000134AB">
      <w:pPr>
        <w:spacing w:after="0" w:line="240" w:lineRule="auto"/>
        <w:ind w:left="540" w:hanging="540"/>
        <w:rPr>
          <w:sz w:val="24"/>
          <w:szCs w:val="24"/>
          <w:lang w:eastAsia="en-US"/>
        </w:rPr>
      </w:pPr>
      <w:r w:rsidRPr="00FD18A1">
        <w:rPr>
          <w:b/>
          <w:sz w:val="24"/>
        </w:rPr>
        <w:t xml:space="preserve">Argaw, A., &amp; Legesse, D. (2026). Milk production and reproductive performance of indigenous goat in Loka Abaya Woreda, Sidama Region. </w:t>
      </w:r>
      <w:r w:rsidRPr="00FD18A1">
        <w:rPr>
          <w:b/>
          <w:i/>
          <w:sz w:val="24"/>
        </w:rPr>
        <w:t>Asian Basic and Applied Research Journal, 8</w:t>
      </w:r>
      <w:r w:rsidRPr="00FD18A1">
        <w:rPr>
          <w:b/>
          <w:sz w:val="24"/>
        </w:rPr>
        <w:t>(1), 250–259. https://doi.org/10.56557/abaarj/2026/v8i1225</w:t>
      </w:r>
    </w:p>
    <w:p w14:paraId="4C931DBB" w14:textId="32843040" w:rsidR="000134AB" w:rsidRPr="00FD18A1" w:rsidRDefault="000134AB" w:rsidP="000134AB">
      <w:pPr>
        <w:spacing w:after="0" w:line="240" w:lineRule="auto"/>
        <w:ind w:left="540" w:hanging="540"/>
        <w:rPr>
          <w:sz w:val="24"/>
          <w:szCs w:val="24"/>
          <w:lang w:eastAsia="en-US"/>
        </w:rPr>
      </w:pPr>
      <w:r w:rsidRPr="00FD18A1">
        <w:rPr>
          <w:sz w:val="24"/>
          <w:szCs w:val="24"/>
          <w:lang w:eastAsia="en-US"/>
        </w:rPr>
        <w:t xml:space="preserve">Ayoade, J. A., Ibrahim, H. I., &amp; Ibrahim, H. Y. (2009). Analysis of women involvement in livestock production in Lafia area of Nasarawa State, Nigeria. </w:t>
      </w:r>
      <w:r w:rsidRPr="00FD18A1">
        <w:rPr>
          <w:i/>
          <w:iCs/>
          <w:sz w:val="24"/>
          <w:szCs w:val="24"/>
          <w:lang w:eastAsia="en-US"/>
        </w:rPr>
        <w:t>Livestock Research for Rural Development, 21</w:t>
      </w:r>
      <w:r w:rsidRPr="00FD18A1">
        <w:rPr>
          <w:sz w:val="24"/>
          <w:szCs w:val="24"/>
          <w:lang w:eastAsia="en-US"/>
        </w:rPr>
        <w:t xml:space="preserve">(12), Article 220. </w:t>
      </w:r>
      <w:hyperlink r:id="rId10" w:tgtFrame="_blank" w:history="1">
        <w:r w:rsidRPr="00FD18A1">
          <w:rPr>
            <w:color w:val="0000FF"/>
            <w:sz w:val="24"/>
            <w:szCs w:val="24"/>
            <w:u w:val="single"/>
            <w:lang w:eastAsia="en-US"/>
          </w:rPr>
          <w:t>https://www.lrrd.org/lrrd21/12/ayoa21220.htm</w:t>
        </w:r>
      </w:hyperlink>
      <w:r w:rsidRPr="00FD18A1">
        <w:rPr>
          <w:sz w:val="24"/>
          <w:szCs w:val="24"/>
          <w:lang w:eastAsia="en-US"/>
        </w:rPr>
        <w:t xml:space="preserve"> </w:t>
      </w:r>
    </w:p>
    <w:p w14:paraId="34E23F2E" w14:textId="77777777" w:rsidR="000134AB" w:rsidRPr="00FD18A1" w:rsidRDefault="000134AB" w:rsidP="000134AB">
      <w:pPr>
        <w:spacing w:after="0" w:line="240" w:lineRule="auto"/>
        <w:ind w:left="540" w:hanging="540"/>
        <w:rPr>
          <w:sz w:val="24"/>
          <w:szCs w:val="24"/>
          <w:lang w:eastAsia="en-US"/>
        </w:rPr>
      </w:pPr>
      <w:r w:rsidRPr="00FD18A1">
        <w:rPr>
          <w:b/>
          <w:sz w:val="24"/>
        </w:rPr>
        <w:t xml:space="preserve">Bashiru, H. A., Lestari, D. A., Mustofa, F., &amp; </w:t>
      </w:r>
      <w:proofErr w:type="spellStart"/>
      <w:r w:rsidRPr="00FD18A1">
        <w:rPr>
          <w:b/>
          <w:sz w:val="24"/>
        </w:rPr>
        <w:t>Setiaji</w:t>
      </w:r>
      <w:proofErr w:type="spellEnd"/>
      <w:r w:rsidRPr="00FD18A1">
        <w:rPr>
          <w:b/>
          <w:sz w:val="24"/>
        </w:rPr>
        <w:t xml:space="preserve">, A. (2026). Challenges and opportunities of goat breeding practices in low- and middle-income countries. </w:t>
      </w:r>
      <w:r w:rsidRPr="00FD18A1">
        <w:rPr>
          <w:b/>
          <w:i/>
          <w:sz w:val="24"/>
        </w:rPr>
        <w:t>Frontiers in Animal Science, 7</w:t>
      </w:r>
      <w:r w:rsidRPr="00FD18A1">
        <w:rPr>
          <w:b/>
          <w:sz w:val="24"/>
        </w:rPr>
        <w:t>, 1769206. https://doi.org/10.3389/fanim.2026.1769206</w:t>
      </w:r>
    </w:p>
    <w:p w14:paraId="42E86254" w14:textId="79066955" w:rsidR="000134AB" w:rsidRPr="00FD18A1" w:rsidRDefault="000134AB" w:rsidP="000134AB">
      <w:pPr>
        <w:spacing w:after="0" w:line="240" w:lineRule="auto"/>
        <w:ind w:left="540" w:hanging="540"/>
        <w:rPr>
          <w:sz w:val="24"/>
          <w:szCs w:val="24"/>
          <w:lang w:eastAsia="en-US"/>
        </w:rPr>
      </w:pPr>
      <w:r w:rsidRPr="00FD18A1">
        <w:rPr>
          <w:sz w:val="24"/>
          <w:szCs w:val="24"/>
          <w:lang w:eastAsia="en-US"/>
        </w:rPr>
        <w:t xml:space="preserve">Bayan, B. (2018). Factors influencing extent of adoption of artificial insemination (AI) technology among cattle farmers in Assam. </w:t>
      </w:r>
      <w:r w:rsidRPr="00FD18A1">
        <w:rPr>
          <w:i/>
          <w:iCs/>
          <w:sz w:val="24"/>
          <w:szCs w:val="24"/>
          <w:lang w:eastAsia="en-US"/>
        </w:rPr>
        <w:t>Indian Journal of Economics and Development, 14</w:t>
      </w:r>
      <w:r w:rsidRPr="00FD18A1">
        <w:rPr>
          <w:sz w:val="24"/>
          <w:szCs w:val="24"/>
          <w:lang w:eastAsia="en-US"/>
        </w:rPr>
        <w:t xml:space="preserve">(3), 528–534. https://doi.org/10.5958/2322-0430.2018.00166.X </w:t>
      </w:r>
    </w:p>
    <w:p w14:paraId="681110B9" w14:textId="65C62F1D" w:rsidR="000134AB" w:rsidRPr="00FD18A1" w:rsidRDefault="000134AB" w:rsidP="000134AB">
      <w:pPr>
        <w:spacing w:after="0" w:line="240" w:lineRule="auto"/>
        <w:ind w:left="540" w:hanging="540"/>
        <w:rPr>
          <w:sz w:val="24"/>
          <w:szCs w:val="24"/>
          <w:lang w:eastAsia="en-US"/>
        </w:rPr>
      </w:pPr>
      <w:r w:rsidRPr="00FD18A1">
        <w:rPr>
          <w:sz w:val="24"/>
          <w:szCs w:val="24"/>
          <w:lang w:eastAsia="en-US"/>
        </w:rPr>
        <w:lastRenderedPageBreak/>
        <w:t xml:space="preserve">Borah, B., Borgohain, A., Khuman, L. S., &amp; </w:t>
      </w:r>
      <w:proofErr w:type="spellStart"/>
      <w:r w:rsidRPr="00FD18A1">
        <w:rPr>
          <w:sz w:val="24"/>
          <w:szCs w:val="24"/>
          <w:lang w:eastAsia="en-US"/>
        </w:rPr>
        <w:t>Debbarman</w:t>
      </w:r>
      <w:proofErr w:type="spellEnd"/>
      <w:r w:rsidRPr="00FD18A1">
        <w:rPr>
          <w:sz w:val="24"/>
          <w:szCs w:val="24"/>
          <w:lang w:eastAsia="en-US"/>
        </w:rPr>
        <w:t xml:space="preserve">, C. (2015). Livestock rearing preference in the fringe villages of Kaziranga National Park. </w:t>
      </w:r>
      <w:r w:rsidRPr="00FD18A1">
        <w:rPr>
          <w:i/>
          <w:iCs/>
          <w:sz w:val="24"/>
          <w:szCs w:val="24"/>
          <w:lang w:eastAsia="en-US"/>
        </w:rPr>
        <w:t>International Journal of Agricultural Science and Research, 5</w:t>
      </w:r>
      <w:r w:rsidRPr="00FD18A1">
        <w:rPr>
          <w:sz w:val="24"/>
          <w:szCs w:val="24"/>
          <w:lang w:eastAsia="en-US"/>
        </w:rPr>
        <w:t xml:space="preserve">(4), 75–80. </w:t>
      </w:r>
      <w:hyperlink r:id="rId11" w:tgtFrame="_blank" w:history="1">
        <w:r w:rsidRPr="00FD18A1">
          <w:rPr>
            <w:color w:val="0000FF"/>
            <w:sz w:val="24"/>
            <w:szCs w:val="24"/>
            <w:u w:val="single"/>
            <w:lang w:eastAsia="en-US"/>
          </w:rPr>
          <w:t>https://independent.academia.edu/DrBijuBorah</w:t>
        </w:r>
      </w:hyperlink>
      <w:r w:rsidRPr="00FD18A1">
        <w:rPr>
          <w:sz w:val="24"/>
          <w:szCs w:val="24"/>
          <w:lang w:eastAsia="en-US"/>
        </w:rPr>
        <w:t xml:space="preserve"> </w:t>
      </w:r>
    </w:p>
    <w:p w14:paraId="71BB6BBC" w14:textId="48A2BA94" w:rsidR="000134AB" w:rsidRPr="00FD18A1" w:rsidRDefault="000134AB" w:rsidP="000134AB">
      <w:pPr>
        <w:spacing w:after="0" w:line="240" w:lineRule="auto"/>
        <w:ind w:left="540" w:hanging="540"/>
        <w:rPr>
          <w:sz w:val="24"/>
          <w:szCs w:val="24"/>
          <w:lang w:eastAsia="en-US"/>
        </w:rPr>
      </w:pPr>
      <w:r w:rsidRPr="00FD18A1">
        <w:rPr>
          <w:sz w:val="24"/>
          <w:szCs w:val="24"/>
          <w:lang w:eastAsia="en-US"/>
        </w:rPr>
        <w:t xml:space="preserve">Borah, P., </w:t>
      </w:r>
      <w:proofErr w:type="spellStart"/>
      <w:r w:rsidRPr="00FD18A1">
        <w:rPr>
          <w:sz w:val="24"/>
          <w:szCs w:val="24"/>
          <w:lang w:eastAsia="en-US"/>
        </w:rPr>
        <w:t>Nahardeka</w:t>
      </w:r>
      <w:proofErr w:type="spellEnd"/>
      <w:r w:rsidRPr="00FD18A1">
        <w:rPr>
          <w:sz w:val="24"/>
          <w:szCs w:val="24"/>
          <w:lang w:eastAsia="en-US"/>
        </w:rPr>
        <w:t xml:space="preserve">, N., </w:t>
      </w:r>
      <w:proofErr w:type="spellStart"/>
      <w:r w:rsidRPr="00FD18A1">
        <w:rPr>
          <w:sz w:val="24"/>
          <w:szCs w:val="24"/>
          <w:lang w:eastAsia="en-US"/>
        </w:rPr>
        <w:t>Saleque</w:t>
      </w:r>
      <w:proofErr w:type="spellEnd"/>
      <w:r w:rsidRPr="00FD18A1">
        <w:rPr>
          <w:sz w:val="24"/>
          <w:szCs w:val="24"/>
          <w:lang w:eastAsia="en-US"/>
        </w:rPr>
        <w:t xml:space="preserve">, A., Sarmah, R. G., Sarma, J. P., Das, A., &amp; Das, A. (2014). Kidding pattern of Assam Hill Goat. </w:t>
      </w:r>
      <w:r w:rsidRPr="00FD18A1">
        <w:rPr>
          <w:i/>
          <w:iCs/>
          <w:sz w:val="24"/>
          <w:szCs w:val="24"/>
          <w:lang w:eastAsia="en-US"/>
        </w:rPr>
        <w:t>Indian Journal of Animal Production and Management, 30</w:t>
      </w:r>
      <w:r w:rsidRPr="00FD18A1">
        <w:rPr>
          <w:sz w:val="24"/>
          <w:szCs w:val="24"/>
          <w:lang w:eastAsia="en-US"/>
        </w:rPr>
        <w:t xml:space="preserve">(3–4), 61–63. </w:t>
      </w:r>
      <w:hyperlink r:id="rId12" w:tgtFrame="_blank" w:history="1">
        <w:r w:rsidRPr="00FD18A1">
          <w:rPr>
            <w:color w:val="0000FF"/>
            <w:sz w:val="24"/>
            <w:szCs w:val="24"/>
            <w:u w:val="single"/>
            <w:lang w:eastAsia="en-US"/>
          </w:rPr>
          <w:t>https://www.acspublisher.com/journals/index.php/ijapm/article/view/7269</w:t>
        </w:r>
      </w:hyperlink>
      <w:r w:rsidRPr="00FD18A1">
        <w:rPr>
          <w:sz w:val="24"/>
          <w:szCs w:val="24"/>
          <w:lang w:eastAsia="en-US"/>
        </w:rPr>
        <w:t xml:space="preserve"> </w:t>
      </w:r>
    </w:p>
    <w:p w14:paraId="3E210608" w14:textId="2B54FDA9" w:rsidR="000134AB" w:rsidRPr="00FD18A1" w:rsidRDefault="000134AB" w:rsidP="000134AB">
      <w:pPr>
        <w:spacing w:after="0" w:line="240" w:lineRule="auto"/>
        <w:ind w:left="540" w:hanging="540"/>
        <w:rPr>
          <w:sz w:val="24"/>
          <w:szCs w:val="24"/>
          <w:lang w:eastAsia="en-US"/>
        </w:rPr>
      </w:pPr>
      <w:r w:rsidRPr="00FD18A1">
        <w:rPr>
          <w:sz w:val="24"/>
          <w:szCs w:val="24"/>
          <w:lang w:eastAsia="en-US"/>
        </w:rPr>
        <w:t xml:space="preserve">Dhara, S., Thakur, S., Anwar, S. M. S., Gupta, M. D., &amp; Sinha, S. (2023). Artificial insemination in goat: A new prospect for scientific goat breeding. </w:t>
      </w:r>
      <w:r w:rsidRPr="00FD18A1">
        <w:rPr>
          <w:i/>
          <w:iCs/>
          <w:sz w:val="24"/>
          <w:szCs w:val="24"/>
          <w:lang w:eastAsia="en-US"/>
        </w:rPr>
        <w:t>Animal Reproduction Update, 3</w:t>
      </w:r>
      <w:r w:rsidRPr="00FD18A1">
        <w:rPr>
          <w:sz w:val="24"/>
          <w:szCs w:val="24"/>
          <w:lang w:eastAsia="en-US"/>
        </w:rPr>
        <w:t xml:space="preserve">(2). </w:t>
      </w:r>
      <w:hyperlink r:id="rId13" w:tgtFrame="_blank" w:history="1">
        <w:r w:rsidRPr="00FD18A1">
          <w:rPr>
            <w:color w:val="0000FF"/>
            <w:sz w:val="24"/>
            <w:szCs w:val="24"/>
            <w:u w:val="single"/>
            <w:lang w:eastAsia="en-US"/>
          </w:rPr>
          <w:t>https://doi.org/10.48165/aru.2023.3.2.1</w:t>
        </w:r>
      </w:hyperlink>
      <w:r w:rsidRPr="00FD18A1">
        <w:rPr>
          <w:sz w:val="24"/>
          <w:szCs w:val="24"/>
          <w:lang w:eastAsia="en-US"/>
        </w:rPr>
        <w:t xml:space="preserve"> </w:t>
      </w:r>
    </w:p>
    <w:p w14:paraId="13F128C4" w14:textId="06AE8426" w:rsidR="000134AB" w:rsidRPr="00FD18A1" w:rsidRDefault="000134AB" w:rsidP="000134AB">
      <w:pPr>
        <w:spacing w:after="0" w:line="240" w:lineRule="auto"/>
        <w:ind w:left="540" w:hanging="540"/>
        <w:rPr>
          <w:sz w:val="24"/>
          <w:szCs w:val="24"/>
          <w:lang w:eastAsia="en-US"/>
        </w:rPr>
      </w:pPr>
      <w:r w:rsidRPr="00FD18A1">
        <w:rPr>
          <w:sz w:val="24"/>
          <w:szCs w:val="24"/>
          <w:lang w:eastAsia="en-US"/>
        </w:rPr>
        <w:t xml:space="preserve">Dutta Baruah, N., Borah, B., Ahmed, N., Borah, P., Dutta, M., Gogoi, D., Kalita, M., &amp; Roy, D. (2023a). An assessment to measure knowledge level of goat farmers on artificial insemination (AI), Assam, India. </w:t>
      </w:r>
      <w:r w:rsidRPr="00FD18A1">
        <w:rPr>
          <w:i/>
          <w:iCs/>
          <w:sz w:val="24"/>
          <w:szCs w:val="24"/>
          <w:lang w:eastAsia="en-US"/>
        </w:rPr>
        <w:t>International Journal of Statistics and Applied Mathematics, 8</w:t>
      </w:r>
      <w:r w:rsidRPr="00FD18A1">
        <w:rPr>
          <w:sz w:val="24"/>
          <w:szCs w:val="24"/>
          <w:lang w:eastAsia="en-US"/>
        </w:rPr>
        <w:t xml:space="preserve">(6S), 901–905. </w:t>
      </w:r>
      <w:hyperlink r:id="rId14" w:tgtFrame="_blank" w:history="1">
        <w:r w:rsidRPr="00FD18A1">
          <w:rPr>
            <w:color w:val="0000FF"/>
            <w:sz w:val="24"/>
            <w:szCs w:val="24"/>
            <w:u w:val="single"/>
            <w:lang w:eastAsia="en-US"/>
          </w:rPr>
          <w:t>https://www.mathsjournal.com/special-issue/2023/vol8/issue6S/S-8-6-134</w:t>
        </w:r>
      </w:hyperlink>
      <w:r w:rsidRPr="00FD18A1">
        <w:rPr>
          <w:sz w:val="24"/>
          <w:szCs w:val="24"/>
          <w:lang w:eastAsia="en-US"/>
        </w:rPr>
        <w:t xml:space="preserve"> </w:t>
      </w:r>
    </w:p>
    <w:p w14:paraId="25B5A219" w14:textId="46059239" w:rsidR="000134AB" w:rsidRPr="00FD18A1" w:rsidRDefault="000134AB" w:rsidP="000134AB">
      <w:pPr>
        <w:spacing w:after="0" w:line="240" w:lineRule="auto"/>
        <w:ind w:left="540" w:hanging="540"/>
        <w:rPr>
          <w:sz w:val="24"/>
          <w:szCs w:val="24"/>
          <w:lang w:eastAsia="en-US"/>
        </w:rPr>
      </w:pPr>
      <w:r w:rsidRPr="00FD18A1">
        <w:rPr>
          <w:sz w:val="24"/>
          <w:szCs w:val="24"/>
          <w:lang w:eastAsia="en-US"/>
        </w:rPr>
        <w:t xml:space="preserve">Dutta Baruah, N., Borah, B., Ray, M. N., Haque, A., Dutta, M., Borah, P., &amp; Ahmed, N. (2023c). A scale measuring attitude of goat farmers towards adoption of artificial insemination (AI). </w:t>
      </w:r>
      <w:r w:rsidRPr="00FD18A1">
        <w:rPr>
          <w:i/>
          <w:iCs/>
          <w:sz w:val="24"/>
          <w:szCs w:val="24"/>
          <w:lang w:eastAsia="en-US"/>
        </w:rPr>
        <w:t>International Journal of Statistics and Applied Mathematics, 8</w:t>
      </w:r>
      <w:r w:rsidRPr="00FD18A1">
        <w:rPr>
          <w:sz w:val="24"/>
          <w:szCs w:val="24"/>
          <w:lang w:eastAsia="en-US"/>
        </w:rPr>
        <w:t xml:space="preserve">(6S), 347–350. </w:t>
      </w:r>
      <w:hyperlink r:id="rId15" w:tgtFrame="_blank" w:history="1">
        <w:r w:rsidRPr="00FD18A1">
          <w:rPr>
            <w:color w:val="0000FF"/>
            <w:sz w:val="24"/>
            <w:szCs w:val="24"/>
            <w:u w:val="single"/>
            <w:lang w:eastAsia="en-US"/>
          </w:rPr>
          <w:t>https://www.mathsjournal.com/special-issue/2023/vol8/issue6S/S-8-5-166</w:t>
        </w:r>
      </w:hyperlink>
      <w:r w:rsidRPr="00FD18A1">
        <w:rPr>
          <w:sz w:val="24"/>
          <w:szCs w:val="24"/>
          <w:lang w:eastAsia="en-US"/>
        </w:rPr>
        <w:t xml:space="preserve"> </w:t>
      </w:r>
    </w:p>
    <w:p w14:paraId="44186A14" w14:textId="5EA8DF2C" w:rsidR="000134AB" w:rsidRPr="00FD18A1" w:rsidRDefault="000134AB" w:rsidP="000134AB">
      <w:pPr>
        <w:spacing w:after="0" w:line="240" w:lineRule="auto"/>
        <w:ind w:left="540" w:hanging="540"/>
        <w:rPr>
          <w:sz w:val="24"/>
          <w:szCs w:val="24"/>
          <w:lang w:eastAsia="en-US"/>
        </w:rPr>
      </w:pPr>
      <w:r w:rsidRPr="00FD18A1">
        <w:rPr>
          <w:sz w:val="24"/>
          <w:szCs w:val="24"/>
          <w:lang w:eastAsia="en-US"/>
        </w:rPr>
        <w:t xml:space="preserve">Dutta Baruah, N., Borah, B., Ray, M. N., Haque, A., Dutta, M., Sharma, A. K., &amp; Borah, P. (2023b). A scale to measure goat farmer’s attitude towards implementing artificial insemination (AI) in goat breeding system. </w:t>
      </w:r>
      <w:r w:rsidRPr="00FD18A1">
        <w:rPr>
          <w:i/>
          <w:iCs/>
          <w:sz w:val="24"/>
          <w:szCs w:val="24"/>
          <w:lang w:eastAsia="en-US"/>
        </w:rPr>
        <w:t>The Pharma Innovation Journal, 12</w:t>
      </w:r>
      <w:r w:rsidRPr="00FD18A1">
        <w:rPr>
          <w:sz w:val="24"/>
          <w:szCs w:val="24"/>
          <w:lang w:eastAsia="en-US"/>
        </w:rPr>
        <w:t xml:space="preserve">(10S), 1888–1893. </w:t>
      </w:r>
      <w:hyperlink r:id="rId16" w:tgtFrame="_blank" w:history="1">
        <w:r w:rsidRPr="00FD18A1">
          <w:rPr>
            <w:color w:val="0000FF"/>
            <w:sz w:val="24"/>
            <w:szCs w:val="24"/>
            <w:u w:val="single"/>
            <w:lang w:eastAsia="en-US"/>
          </w:rPr>
          <w:t>https://www.thepharmajournal.com/special-issue?ArticleId=23761&amp;issue=10S&amp;vol=12&amp;year=2023</w:t>
        </w:r>
      </w:hyperlink>
      <w:r w:rsidRPr="00FD18A1">
        <w:rPr>
          <w:sz w:val="24"/>
          <w:szCs w:val="24"/>
          <w:lang w:eastAsia="en-US"/>
        </w:rPr>
        <w:t xml:space="preserve"> </w:t>
      </w:r>
    </w:p>
    <w:p w14:paraId="669E8DB1" w14:textId="77777777" w:rsidR="000134AB" w:rsidRPr="00FD18A1" w:rsidRDefault="000134AB" w:rsidP="000134AB">
      <w:pPr>
        <w:spacing w:after="0" w:line="240" w:lineRule="auto"/>
        <w:ind w:left="540" w:hanging="540"/>
        <w:rPr>
          <w:sz w:val="24"/>
          <w:szCs w:val="24"/>
          <w:lang w:eastAsia="en-US"/>
        </w:rPr>
      </w:pPr>
      <w:r w:rsidRPr="00FD18A1">
        <w:rPr>
          <w:b/>
          <w:sz w:val="24"/>
        </w:rPr>
        <w:t xml:space="preserve">Dutta Baruah, N., Borah, B., Ray, M. N., Haque, A., Dutta, M., Borah, P., &amp; Ahmed, N. (2025). A strategic analysis of artificial insemination (AI) adoption in goat farming in </w:t>
      </w:r>
      <w:proofErr w:type="spellStart"/>
      <w:r w:rsidRPr="00FD18A1">
        <w:rPr>
          <w:b/>
          <w:sz w:val="24"/>
        </w:rPr>
        <w:t>Kamrup</w:t>
      </w:r>
      <w:proofErr w:type="spellEnd"/>
      <w:r w:rsidRPr="00FD18A1">
        <w:rPr>
          <w:b/>
          <w:sz w:val="24"/>
        </w:rPr>
        <w:t xml:space="preserve">, Assam. </w:t>
      </w:r>
      <w:r w:rsidRPr="00FD18A1">
        <w:rPr>
          <w:b/>
          <w:i/>
          <w:sz w:val="24"/>
        </w:rPr>
        <w:t>Journal of Advances in Biology &amp; Biotechnology, 28</w:t>
      </w:r>
      <w:r w:rsidRPr="00FD18A1">
        <w:rPr>
          <w:b/>
          <w:sz w:val="24"/>
        </w:rPr>
        <w:t>(6), 216–226. https://doi.org/10.9734/jabb/2025/v28i62387</w:t>
      </w:r>
    </w:p>
    <w:p w14:paraId="6BAEB22A" w14:textId="77777777" w:rsidR="000134AB" w:rsidRPr="00FD18A1" w:rsidRDefault="000134AB" w:rsidP="000134AB">
      <w:pPr>
        <w:spacing w:after="0" w:line="240" w:lineRule="auto"/>
        <w:ind w:left="540" w:hanging="540"/>
        <w:rPr>
          <w:sz w:val="24"/>
          <w:szCs w:val="24"/>
          <w:lang w:eastAsia="en-US"/>
        </w:rPr>
      </w:pPr>
      <w:proofErr w:type="spellStart"/>
      <w:r w:rsidRPr="00FD18A1">
        <w:rPr>
          <w:b/>
          <w:sz w:val="24"/>
        </w:rPr>
        <w:t>Gafsi</w:t>
      </w:r>
      <w:proofErr w:type="spellEnd"/>
      <w:r w:rsidRPr="00FD18A1">
        <w:rPr>
          <w:b/>
          <w:sz w:val="24"/>
        </w:rPr>
        <w:t xml:space="preserve">, N., Martin, O., Bidan, F., Grimard, B., &amp; </w:t>
      </w:r>
      <w:proofErr w:type="spellStart"/>
      <w:r w:rsidRPr="00FD18A1">
        <w:rPr>
          <w:b/>
          <w:sz w:val="24"/>
        </w:rPr>
        <w:t>Puillet</w:t>
      </w:r>
      <w:proofErr w:type="spellEnd"/>
      <w:r w:rsidRPr="00FD18A1">
        <w:rPr>
          <w:b/>
          <w:sz w:val="24"/>
        </w:rPr>
        <w:t xml:space="preserve">, L. (2025). Exploring how milk production, body weight and body condition dynamics affect reproductive success after artificial insemination in dairy goats. </w:t>
      </w:r>
      <w:r w:rsidRPr="00FD18A1">
        <w:rPr>
          <w:b/>
          <w:i/>
          <w:sz w:val="24"/>
        </w:rPr>
        <w:t>Theriogenology, 234</w:t>
      </w:r>
      <w:r w:rsidRPr="00FD18A1">
        <w:rPr>
          <w:b/>
          <w:sz w:val="24"/>
        </w:rPr>
        <w:t>, 83–91. https://doi.org/10.1016/j.theriogenology.2024.12.005</w:t>
      </w:r>
    </w:p>
    <w:p w14:paraId="77AA68AA" w14:textId="058BFEDE" w:rsidR="000134AB" w:rsidRPr="00FD18A1" w:rsidRDefault="000134AB" w:rsidP="000134AB">
      <w:pPr>
        <w:spacing w:after="0" w:line="240" w:lineRule="auto"/>
        <w:ind w:left="540" w:hanging="540"/>
        <w:rPr>
          <w:sz w:val="24"/>
          <w:szCs w:val="24"/>
          <w:lang w:eastAsia="en-US"/>
        </w:rPr>
      </w:pPr>
      <w:r w:rsidRPr="00FD18A1">
        <w:rPr>
          <w:sz w:val="24"/>
          <w:szCs w:val="24"/>
          <w:lang w:eastAsia="en-US"/>
        </w:rPr>
        <w:t xml:space="preserve">Gamit, V. V., Patbandha, T. K., </w:t>
      </w:r>
      <w:proofErr w:type="spellStart"/>
      <w:r w:rsidRPr="00FD18A1">
        <w:rPr>
          <w:sz w:val="24"/>
          <w:szCs w:val="24"/>
          <w:lang w:eastAsia="en-US"/>
        </w:rPr>
        <w:t>Bariya</w:t>
      </w:r>
      <w:proofErr w:type="spellEnd"/>
      <w:r w:rsidRPr="00FD18A1">
        <w:rPr>
          <w:sz w:val="24"/>
          <w:szCs w:val="24"/>
          <w:lang w:eastAsia="en-US"/>
        </w:rPr>
        <w:t xml:space="preserve">, A. R., Gamit, K. C., &amp; Patel, A. S. (2020). Socio-economic status and constrains confronted by goat and goat farmers in Saurashtra region. </w:t>
      </w:r>
      <w:r w:rsidRPr="00FD18A1">
        <w:rPr>
          <w:i/>
          <w:iCs/>
          <w:sz w:val="24"/>
          <w:szCs w:val="24"/>
          <w:lang w:eastAsia="en-US"/>
        </w:rPr>
        <w:t>Journal of Entomology and Zoology Studies, 8</w:t>
      </w:r>
      <w:r w:rsidRPr="00FD18A1">
        <w:rPr>
          <w:sz w:val="24"/>
          <w:szCs w:val="24"/>
          <w:lang w:eastAsia="en-US"/>
        </w:rPr>
        <w:t xml:space="preserve">(1), 644–648. </w:t>
      </w:r>
      <w:hyperlink r:id="rId17" w:tgtFrame="_blank" w:history="1">
        <w:r w:rsidRPr="00FD18A1">
          <w:rPr>
            <w:color w:val="0000FF"/>
            <w:sz w:val="24"/>
            <w:szCs w:val="24"/>
            <w:u w:val="single"/>
            <w:lang w:eastAsia="en-US"/>
          </w:rPr>
          <w:t>https://www.entomoljournal.com/archives/?ArticleId=6209&amp;issue=1&amp;vol=8&amp;year=2020</w:t>
        </w:r>
      </w:hyperlink>
      <w:r w:rsidRPr="00FD18A1">
        <w:rPr>
          <w:sz w:val="24"/>
          <w:szCs w:val="24"/>
          <w:lang w:eastAsia="en-US"/>
        </w:rPr>
        <w:t xml:space="preserve"> </w:t>
      </w:r>
    </w:p>
    <w:p w14:paraId="5F7E3512" w14:textId="557F236F" w:rsidR="000134AB" w:rsidRPr="00FD18A1" w:rsidRDefault="000134AB" w:rsidP="000134AB">
      <w:pPr>
        <w:spacing w:after="0" w:line="240" w:lineRule="auto"/>
        <w:ind w:left="540" w:hanging="540"/>
        <w:rPr>
          <w:sz w:val="24"/>
          <w:szCs w:val="24"/>
          <w:lang w:eastAsia="en-US"/>
        </w:rPr>
      </w:pPr>
      <w:r w:rsidRPr="00FD18A1">
        <w:rPr>
          <w:sz w:val="24"/>
          <w:szCs w:val="24"/>
          <w:lang w:eastAsia="en-US"/>
        </w:rPr>
        <w:t xml:space="preserve">Hajong, D., Patel, A. K., </w:t>
      </w:r>
      <w:proofErr w:type="spellStart"/>
      <w:r w:rsidRPr="00FD18A1">
        <w:rPr>
          <w:sz w:val="24"/>
          <w:szCs w:val="24"/>
          <w:lang w:eastAsia="en-US"/>
        </w:rPr>
        <w:t>Pramendra</w:t>
      </w:r>
      <w:proofErr w:type="spellEnd"/>
      <w:r w:rsidRPr="00FD18A1">
        <w:rPr>
          <w:sz w:val="24"/>
          <w:szCs w:val="24"/>
          <w:lang w:eastAsia="en-US"/>
        </w:rPr>
        <w:t xml:space="preserve">, Manjunatha, B. L., </w:t>
      </w:r>
      <w:proofErr w:type="spellStart"/>
      <w:r w:rsidRPr="00FD18A1">
        <w:rPr>
          <w:sz w:val="24"/>
          <w:szCs w:val="24"/>
          <w:lang w:eastAsia="en-US"/>
        </w:rPr>
        <w:t>Kachhawaha</w:t>
      </w:r>
      <w:proofErr w:type="spellEnd"/>
      <w:r w:rsidRPr="00FD18A1">
        <w:rPr>
          <w:sz w:val="24"/>
          <w:szCs w:val="24"/>
          <w:lang w:eastAsia="en-US"/>
        </w:rPr>
        <w:t xml:space="preserve">, S., &amp; Tewari, P. (2023). Adoption of artificial insemination among large ruminants in arid western Rajasthan, India. </w:t>
      </w:r>
      <w:r w:rsidRPr="00FD18A1">
        <w:rPr>
          <w:i/>
          <w:iCs/>
          <w:sz w:val="24"/>
          <w:szCs w:val="24"/>
          <w:lang w:eastAsia="en-US"/>
        </w:rPr>
        <w:t>Indian Journal of Extension Education, 59</w:t>
      </w:r>
      <w:r w:rsidRPr="00FD18A1">
        <w:rPr>
          <w:sz w:val="24"/>
          <w:szCs w:val="24"/>
          <w:lang w:eastAsia="en-US"/>
        </w:rPr>
        <w:t xml:space="preserve">(1), 65–69. https://doi.org/10.48165/IJEE.2023.59114 </w:t>
      </w:r>
    </w:p>
    <w:p w14:paraId="07C6E25D" w14:textId="31FCD576" w:rsidR="000134AB" w:rsidRPr="00FD18A1" w:rsidRDefault="000134AB" w:rsidP="000134AB">
      <w:pPr>
        <w:spacing w:after="0" w:line="240" w:lineRule="auto"/>
        <w:ind w:left="540" w:hanging="540"/>
        <w:rPr>
          <w:sz w:val="24"/>
          <w:szCs w:val="24"/>
          <w:lang w:eastAsia="en-US"/>
        </w:rPr>
      </w:pPr>
      <w:r w:rsidRPr="00FD18A1">
        <w:rPr>
          <w:sz w:val="24"/>
          <w:szCs w:val="24"/>
          <w:lang w:eastAsia="en-US"/>
        </w:rPr>
        <w:t xml:space="preserve">Jat, H., Singh, P. K., </w:t>
      </w:r>
      <w:proofErr w:type="spellStart"/>
      <w:r w:rsidRPr="00FD18A1">
        <w:rPr>
          <w:sz w:val="24"/>
          <w:szCs w:val="24"/>
          <w:lang w:eastAsia="en-US"/>
        </w:rPr>
        <w:t>Kakraliya</w:t>
      </w:r>
      <w:proofErr w:type="spellEnd"/>
      <w:r w:rsidRPr="00FD18A1">
        <w:rPr>
          <w:sz w:val="24"/>
          <w:szCs w:val="24"/>
          <w:lang w:eastAsia="en-US"/>
        </w:rPr>
        <w:t xml:space="preserve">, A. L., Meena, M. L., </w:t>
      </w:r>
      <w:proofErr w:type="spellStart"/>
      <w:r w:rsidRPr="00FD18A1">
        <w:rPr>
          <w:sz w:val="24"/>
          <w:szCs w:val="24"/>
          <w:lang w:eastAsia="en-US"/>
        </w:rPr>
        <w:t>Ganwar</w:t>
      </w:r>
      <w:proofErr w:type="spellEnd"/>
      <w:r w:rsidRPr="00FD18A1">
        <w:rPr>
          <w:sz w:val="24"/>
          <w:szCs w:val="24"/>
          <w:lang w:eastAsia="en-US"/>
        </w:rPr>
        <w:t xml:space="preserve">, A. K., &amp; Sharma, A. (2025). Socio-economic characteristics of </w:t>
      </w:r>
      <w:proofErr w:type="spellStart"/>
      <w:r w:rsidRPr="00FD18A1">
        <w:rPr>
          <w:sz w:val="24"/>
          <w:szCs w:val="24"/>
          <w:lang w:eastAsia="en-US"/>
        </w:rPr>
        <w:t>Sojat</w:t>
      </w:r>
      <w:proofErr w:type="spellEnd"/>
      <w:r w:rsidRPr="00FD18A1">
        <w:rPr>
          <w:sz w:val="24"/>
          <w:szCs w:val="24"/>
          <w:lang w:eastAsia="en-US"/>
        </w:rPr>
        <w:t xml:space="preserve"> goat in the Pali and Jalore regions of Rajasthan, India. </w:t>
      </w:r>
      <w:r w:rsidRPr="00FD18A1">
        <w:rPr>
          <w:i/>
          <w:iCs/>
          <w:sz w:val="24"/>
          <w:szCs w:val="24"/>
          <w:lang w:eastAsia="en-US"/>
        </w:rPr>
        <w:t>International Journal of Veterinary Sciences and Animal Husbandry, 10</w:t>
      </w:r>
      <w:r w:rsidRPr="00FD18A1">
        <w:rPr>
          <w:sz w:val="24"/>
          <w:szCs w:val="24"/>
          <w:lang w:eastAsia="en-US"/>
        </w:rPr>
        <w:t xml:space="preserve">(4S), 12–14. </w:t>
      </w:r>
      <w:hyperlink r:id="rId18" w:tgtFrame="_blank" w:history="1">
        <w:r w:rsidRPr="00FD18A1">
          <w:rPr>
            <w:color w:val="0000FF"/>
            <w:sz w:val="24"/>
            <w:szCs w:val="24"/>
            <w:u w:val="single"/>
            <w:lang w:eastAsia="en-US"/>
          </w:rPr>
          <w:t>https://www.veterinarypaper.com/special-issue/2025/10/4S</w:t>
        </w:r>
      </w:hyperlink>
      <w:r w:rsidRPr="00FD18A1">
        <w:rPr>
          <w:sz w:val="24"/>
          <w:szCs w:val="24"/>
          <w:lang w:eastAsia="en-US"/>
        </w:rPr>
        <w:t xml:space="preserve"> </w:t>
      </w:r>
    </w:p>
    <w:p w14:paraId="73E6AFB2" w14:textId="25AC63B2" w:rsidR="000134AB" w:rsidRPr="00FD18A1" w:rsidRDefault="000134AB" w:rsidP="000134AB">
      <w:pPr>
        <w:spacing w:after="0" w:line="240" w:lineRule="auto"/>
        <w:ind w:left="540" w:hanging="540"/>
        <w:rPr>
          <w:sz w:val="24"/>
          <w:szCs w:val="24"/>
          <w:lang w:eastAsia="en-US"/>
        </w:rPr>
      </w:pPr>
      <w:r w:rsidRPr="00FD18A1">
        <w:rPr>
          <w:sz w:val="24"/>
          <w:szCs w:val="24"/>
          <w:lang w:eastAsia="en-US"/>
        </w:rPr>
        <w:t xml:space="preserve">Mallikarjuna, R., </w:t>
      </w:r>
      <w:proofErr w:type="spellStart"/>
      <w:r w:rsidRPr="00FD18A1">
        <w:rPr>
          <w:sz w:val="24"/>
          <w:szCs w:val="24"/>
          <w:lang w:eastAsia="en-US"/>
        </w:rPr>
        <w:t>Rajaganapathy</w:t>
      </w:r>
      <w:proofErr w:type="spellEnd"/>
      <w:r w:rsidRPr="00FD18A1">
        <w:rPr>
          <w:sz w:val="24"/>
          <w:szCs w:val="24"/>
          <w:lang w:eastAsia="en-US"/>
        </w:rPr>
        <w:t xml:space="preserve">, V., Ganesan, R., </w:t>
      </w:r>
      <w:proofErr w:type="spellStart"/>
      <w:r w:rsidRPr="00FD18A1">
        <w:rPr>
          <w:sz w:val="24"/>
          <w:szCs w:val="24"/>
          <w:lang w:eastAsia="en-US"/>
        </w:rPr>
        <w:t>Ponnuvel</w:t>
      </w:r>
      <w:proofErr w:type="spellEnd"/>
      <w:r w:rsidRPr="00FD18A1">
        <w:rPr>
          <w:sz w:val="24"/>
          <w:szCs w:val="24"/>
          <w:lang w:eastAsia="en-US"/>
        </w:rPr>
        <w:t xml:space="preserve">, P., &amp; Sreekumar, D. (2021). Socio-economic profile of goat farmers in Puducherry. </w:t>
      </w:r>
      <w:r w:rsidRPr="00FD18A1">
        <w:rPr>
          <w:i/>
          <w:iCs/>
          <w:sz w:val="24"/>
          <w:szCs w:val="24"/>
          <w:lang w:eastAsia="en-US"/>
        </w:rPr>
        <w:t>International Journal of Advanced Research in Biological Sciences, 8</w:t>
      </w:r>
      <w:r w:rsidRPr="00FD18A1">
        <w:rPr>
          <w:sz w:val="24"/>
          <w:szCs w:val="24"/>
          <w:lang w:eastAsia="en-US"/>
        </w:rPr>
        <w:t xml:space="preserve">(5), 138–142. https://doi.org/10.22192/ijarbs.2021.08.05.013 </w:t>
      </w:r>
    </w:p>
    <w:p w14:paraId="73EF3C6B" w14:textId="5B8F254D" w:rsidR="000134AB" w:rsidRPr="00FD18A1" w:rsidRDefault="000134AB" w:rsidP="000134AB">
      <w:pPr>
        <w:spacing w:after="0" w:line="240" w:lineRule="auto"/>
        <w:ind w:left="540" w:hanging="540"/>
        <w:rPr>
          <w:sz w:val="24"/>
          <w:szCs w:val="24"/>
          <w:lang w:eastAsia="en-US"/>
        </w:rPr>
      </w:pPr>
      <w:proofErr w:type="spellStart"/>
      <w:r w:rsidRPr="00FD18A1">
        <w:rPr>
          <w:sz w:val="24"/>
          <w:szCs w:val="24"/>
          <w:lang w:eastAsia="en-US"/>
        </w:rPr>
        <w:t>Masere</w:t>
      </w:r>
      <w:proofErr w:type="spellEnd"/>
      <w:r w:rsidRPr="00FD18A1">
        <w:rPr>
          <w:sz w:val="24"/>
          <w:szCs w:val="24"/>
          <w:lang w:eastAsia="en-US"/>
        </w:rPr>
        <w:t xml:space="preserve">, T. P., &amp; Worth, S. H. (2022). Factors influencing adoption, innovation of new technology and decision-making by small-scale resource-constrained farmers: The perspective of farmers in Lower Gweru, Zimbabwe. </w:t>
      </w:r>
      <w:r w:rsidRPr="00FD18A1">
        <w:rPr>
          <w:i/>
          <w:iCs/>
          <w:sz w:val="24"/>
          <w:szCs w:val="24"/>
          <w:lang w:eastAsia="en-US"/>
        </w:rPr>
        <w:t>African Journal of Food, Agriculture, Nutrition and Development, 22</w:t>
      </w:r>
      <w:r w:rsidRPr="00FD18A1">
        <w:rPr>
          <w:sz w:val="24"/>
          <w:szCs w:val="24"/>
          <w:lang w:eastAsia="en-US"/>
        </w:rPr>
        <w:t xml:space="preserve">(3), 20013–20035. </w:t>
      </w:r>
      <w:hyperlink r:id="rId19" w:tgtFrame="_blank" w:history="1">
        <w:r w:rsidRPr="00FD18A1">
          <w:rPr>
            <w:color w:val="0000FF"/>
            <w:sz w:val="24"/>
            <w:szCs w:val="24"/>
            <w:u w:val="single"/>
            <w:lang w:eastAsia="en-US"/>
          </w:rPr>
          <w:t>https://doi.org/10.18697/ajfand.108.20960</w:t>
        </w:r>
      </w:hyperlink>
      <w:r w:rsidRPr="00FD18A1">
        <w:rPr>
          <w:sz w:val="24"/>
          <w:szCs w:val="24"/>
          <w:lang w:eastAsia="en-US"/>
        </w:rPr>
        <w:t xml:space="preserve"> </w:t>
      </w:r>
    </w:p>
    <w:p w14:paraId="3BEDBF58" w14:textId="4259D7EF" w:rsidR="000134AB" w:rsidRPr="00FD18A1" w:rsidRDefault="000134AB" w:rsidP="000134AB">
      <w:pPr>
        <w:spacing w:after="0" w:line="240" w:lineRule="auto"/>
        <w:ind w:left="540" w:hanging="540"/>
        <w:rPr>
          <w:sz w:val="24"/>
          <w:szCs w:val="24"/>
          <w:lang w:eastAsia="en-US"/>
        </w:rPr>
      </w:pPr>
      <w:r w:rsidRPr="00FD18A1">
        <w:rPr>
          <w:sz w:val="24"/>
          <w:szCs w:val="24"/>
          <w:lang w:val="nl-BE" w:eastAsia="en-US"/>
        </w:rPr>
        <w:lastRenderedPageBreak/>
        <w:t xml:space="preserve">Mathewos, M., Endale, H., Tesfahun, M., Tiele, D., &amp; Bukero, R. (2023). </w:t>
      </w:r>
      <w:r w:rsidRPr="00FD18A1">
        <w:rPr>
          <w:sz w:val="24"/>
          <w:szCs w:val="24"/>
          <w:lang w:eastAsia="en-US"/>
        </w:rPr>
        <w:t xml:space="preserve">Assessment of constraints of artificial insemination service in smallholder dairy cattle keepers in Kacha Bira District of Southern Ethiopia. </w:t>
      </w:r>
      <w:r w:rsidRPr="00FD18A1">
        <w:rPr>
          <w:i/>
          <w:iCs/>
          <w:sz w:val="24"/>
          <w:szCs w:val="24"/>
          <w:lang w:eastAsia="en-US"/>
        </w:rPr>
        <w:t>Veterinary Medicine International, 2023</w:t>
      </w:r>
      <w:r w:rsidRPr="00FD18A1">
        <w:rPr>
          <w:sz w:val="24"/>
          <w:szCs w:val="24"/>
          <w:lang w:eastAsia="en-US"/>
        </w:rPr>
        <w:t xml:space="preserve">, Article 6512010. https://doi.org/10.1155/2023/6512010 </w:t>
      </w:r>
    </w:p>
    <w:p w14:paraId="2AD27128" w14:textId="6FA01937" w:rsidR="000134AB" w:rsidRPr="00FD18A1" w:rsidRDefault="000134AB" w:rsidP="000134AB">
      <w:pPr>
        <w:spacing w:after="0" w:line="240" w:lineRule="auto"/>
        <w:ind w:left="540" w:hanging="540"/>
        <w:rPr>
          <w:sz w:val="24"/>
          <w:szCs w:val="24"/>
          <w:lang w:eastAsia="en-US"/>
        </w:rPr>
      </w:pPr>
      <w:r w:rsidRPr="00FD18A1">
        <w:rPr>
          <w:sz w:val="24"/>
          <w:szCs w:val="24"/>
          <w:lang w:val="nl-BE" w:eastAsia="en-US"/>
        </w:rPr>
        <w:t xml:space="preserve">Meena, M. S., Mishra, J. P., Bhati, B. S., &amp; Meena, S. K. (2025). </w:t>
      </w:r>
      <w:r w:rsidRPr="00FD18A1">
        <w:rPr>
          <w:sz w:val="24"/>
          <w:szCs w:val="24"/>
          <w:lang w:eastAsia="en-US"/>
        </w:rPr>
        <w:t xml:space="preserve">Socio-economic drivers of knowledge and adoption in goat farming: Tribal youth’s perspective. </w:t>
      </w:r>
      <w:r w:rsidRPr="00FD18A1">
        <w:rPr>
          <w:i/>
          <w:iCs/>
          <w:sz w:val="24"/>
          <w:szCs w:val="24"/>
          <w:lang w:eastAsia="en-US"/>
        </w:rPr>
        <w:t>Small Ruminant Research, 253</w:t>
      </w:r>
      <w:r w:rsidRPr="00FD18A1">
        <w:rPr>
          <w:sz w:val="24"/>
          <w:szCs w:val="24"/>
          <w:lang w:eastAsia="en-US"/>
        </w:rPr>
        <w:t xml:space="preserve">, 107633. https://doi.org/10.1016/j.smallrumres.2025.107633 </w:t>
      </w:r>
    </w:p>
    <w:p w14:paraId="664BCB5E" w14:textId="550AF84B" w:rsidR="000134AB" w:rsidRPr="00FD18A1" w:rsidRDefault="000134AB" w:rsidP="000134AB">
      <w:pPr>
        <w:spacing w:after="0" w:line="240" w:lineRule="auto"/>
        <w:ind w:left="540" w:hanging="540"/>
        <w:rPr>
          <w:sz w:val="24"/>
          <w:szCs w:val="24"/>
          <w:lang w:eastAsia="en-US"/>
        </w:rPr>
      </w:pPr>
      <w:r w:rsidRPr="00FD18A1">
        <w:rPr>
          <w:sz w:val="24"/>
          <w:szCs w:val="24"/>
          <w:lang w:eastAsia="en-US"/>
        </w:rPr>
        <w:t xml:space="preserve">Patel, N. B., Guruprasad, R., Jaishankar, N., </w:t>
      </w:r>
      <w:proofErr w:type="spellStart"/>
      <w:r w:rsidRPr="00FD18A1">
        <w:rPr>
          <w:sz w:val="24"/>
          <w:szCs w:val="24"/>
          <w:lang w:eastAsia="en-US"/>
        </w:rPr>
        <w:t>Jagadeeswary</w:t>
      </w:r>
      <w:proofErr w:type="spellEnd"/>
      <w:r w:rsidRPr="00FD18A1">
        <w:rPr>
          <w:sz w:val="24"/>
          <w:szCs w:val="24"/>
          <w:lang w:eastAsia="en-US"/>
        </w:rPr>
        <w:t xml:space="preserve">, V., &amp; Shivakumar, M. C. (2025). Socio-economic profile and rearing constraints of goat farmers in the southern transition zone of Hassan district, Karnataka. </w:t>
      </w:r>
      <w:r w:rsidRPr="00FD18A1">
        <w:rPr>
          <w:i/>
          <w:iCs/>
          <w:sz w:val="24"/>
          <w:szCs w:val="24"/>
          <w:lang w:eastAsia="en-US"/>
        </w:rPr>
        <w:t>International Journal of Agriculture Extension and Social Development, 8</w:t>
      </w:r>
      <w:r w:rsidRPr="00FD18A1">
        <w:rPr>
          <w:sz w:val="24"/>
          <w:szCs w:val="24"/>
          <w:lang w:eastAsia="en-US"/>
        </w:rPr>
        <w:t xml:space="preserve">(6S), 98–102. https://doi.org/10.33545/26180723.2025.v8.i6Sb.2041 </w:t>
      </w:r>
    </w:p>
    <w:p w14:paraId="04C5CC10" w14:textId="5DFBA5EE" w:rsidR="000134AB" w:rsidRPr="00FD18A1" w:rsidRDefault="000134AB" w:rsidP="000134AB">
      <w:pPr>
        <w:spacing w:after="0" w:line="240" w:lineRule="auto"/>
        <w:ind w:left="540" w:hanging="540"/>
        <w:rPr>
          <w:sz w:val="24"/>
          <w:szCs w:val="24"/>
          <w:lang w:eastAsia="en-US"/>
        </w:rPr>
      </w:pPr>
      <w:r w:rsidRPr="00FD18A1">
        <w:rPr>
          <w:sz w:val="24"/>
          <w:szCs w:val="24"/>
          <w:lang w:eastAsia="en-US"/>
        </w:rPr>
        <w:t xml:space="preserve">Rathod, P., Chander, M., &amp; Sharma, G. C. (2017). Adoption status of artificial insemination in Indian dairy sector: Application of multinomial logit model. </w:t>
      </w:r>
      <w:r w:rsidRPr="00FD18A1">
        <w:rPr>
          <w:i/>
          <w:iCs/>
          <w:sz w:val="24"/>
          <w:szCs w:val="24"/>
          <w:lang w:eastAsia="en-US"/>
        </w:rPr>
        <w:t>Journal of Applied Animal Research, 45</w:t>
      </w:r>
      <w:r w:rsidRPr="00FD18A1">
        <w:rPr>
          <w:sz w:val="24"/>
          <w:szCs w:val="24"/>
          <w:lang w:eastAsia="en-US"/>
        </w:rPr>
        <w:t xml:space="preserve">(1), 442–446. </w:t>
      </w:r>
      <w:hyperlink r:id="rId20" w:tgtFrame="_blank" w:history="1">
        <w:r w:rsidRPr="00FD18A1">
          <w:rPr>
            <w:color w:val="0000FF"/>
            <w:sz w:val="24"/>
            <w:szCs w:val="24"/>
            <w:u w:val="single"/>
            <w:lang w:eastAsia="en-US"/>
          </w:rPr>
          <w:t>https://doi.org/10.1080/09712119.2016.1208099</w:t>
        </w:r>
      </w:hyperlink>
      <w:r w:rsidRPr="00FD18A1">
        <w:rPr>
          <w:sz w:val="24"/>
          <w:szCs w:val="24"/>
          <w:lang w:eastAsia="en-US"/>
        </w:rPr>
        <w:t xml:space="preserve"> </w:t>
      </w:r>
    </w:p>
    <w:p w14:paraId="33323F68" w14:textId="5588412F" w:rsidR="000134AB" w:rsidRPr="00FD18A1" w:rsidRDefault="000134AB" w:rsidP="000134AB">
      <w:pPr>
        <w:spacing w:after="0" w:line="240" w:lineRule="auto"/>
        <w:ind w:left="540" w:hanging="540"/>
        <w:rPr>
          <w:sz w:val="24"/>
          <w:szCs w:val="24"/>
          <w:lang w:eastAsia="en-US"/>
        </w:rPr>
      </w:pPr>
      <w:r w:rsidRPr="00FD18A1">
        <w:rPr>
          <w:sz w:val="24"/>
          <w:szCs w:val="24"/>
          <w:lang w:eastAsia="en-US"/>
        </w:rPr>
        <w:t xml:space="preserve">Seth, P., Chandran, B., Mittra, B., &amp; Pingali, P. (2025). Understanding the determinants of farmers’ adoption of artificial insemination in livestock: A systematic review. </w:t>
      </w:r>
      <w:r w:rsidRPr="00FD18A1">
        <w:rPr>
          <w:i/>
          <w:iCs/>
          <w:sz w:val="24"/>
          <w:szCs w:val="24"/>
          <w:lang w:eastAsia="en-US"/>
        </w:rPr>
        <w:t>Economic &amp; Political Weekly, 60</w:t>
      </w:r>
      <w:r w:rsidRPr="00FD18A1">
        <w:rPr>
          <w:sz w:val="24"/>
          <w:szCs w:val="24"/>
          <w:lang w:eastAsia="en-US"/>
        </w:rPr>
        <w:t xml:space="preserve">(7), 68–80. https://doi.org/10.71279/epw.v60i6.42332 </w:t>
      </w:r>
    </w:p>
    <w:p w14:paraId="29B73819" w14:textId="7A4DA320" w:rsidR="000134AB" w:rsidRPr="00FD18A1" w:rsidRDefault="000134AB" w:rsidP="000134AB">
      <w:pPr>
        <w:spacing w:after="0" w:line="240" w:lineRule="auto"/>
        <w:ind w:left="540" w:hanging="540"/>
        <w:rPr>
          <w:sz w:val="24"/>
          <w:szCs w:val="24"/>
          <w:lang w:eastAsia="en-US"/>
        </w:rPr>
      </w:pPr>
      <w:r w:rsidRPr="00FD18A1">
        <w:rPr>
          <w:sz w:val="24"/>
          <w:szCs w:val="24"/>
          <w:lang w:eastAsia="en-US"/>
        </w:rPr>
        <w:t xml:space="preserve">Singh, M. K., Gupta, R., Upadhyay, P. K., Singh, D., Singh, D., &amp; Rav, P. (2020a). Constraints and suggestions faced by goat rearing farmers in Mirzapur District of Uttar Pradesh, India. </w:t>
      </w:r>
      <w:r w:rsidRPr="00FD18A1">
        <w:rPr>
          <w:i/>
          <w:iCs/>
          <w:sz w:val="24"/>
          <w:szCs w:val="24"/>
          <w:lang w:eastAsia="en-US"/>
        </w:rPr>
        <w:t>International Journal of Current Microbiology and Applied Sciences, 9</w:t>
      </w:r>
      <w:r w:rsidRPr="00FD18A1">
        <w:rPr>
          <w:sz w:val="24"/>
          <w:szCs w:val="24"/>
          <w:lang w:eastAsia="en-US"/>
        </w:rPr>
        <w:t>(2), 1814–1819. https://doi.org/10.20546/ijcmas.2020.902.207</w:t>
      </w:r>
    </w:p>
    <w:p w14:paraId="74EFDD36" w14:textId="27E15FA5" w:rsidR="000134AB" w:rsidRPr="00FD18A1" w:rsidRDefault="000134AB" w:rsidP="000134AB">
      <w:pPr>
        <w:spacing w:after="0" w:line="240" w:lineRule="auto"/>
        <w:ind w:left="540" w:hanging="540"/>
        <w:rPr>
          <w:sz w:val="24"/>
          <w:szCs w:val="24"/>
          <w:lang w:eastAsia="en-US"/>
        </w:rPr>
      </w:pPr>
      <w:r w:rsidRPr="00FD18A1">
        <w:rPr>
          <w:sz w:val="24"/>
          <w:szCs w:val="24"/>
          <w:lang w:eastAsia="en-US"/>
        </w:rPr>
        <w:t xml:space="preserve">Singh, M. K., &amp; Rai, B. (2006). Barbari breed of goat: Reasons of dilution in its home tract. </w:t>
      </w:r>
      <w:r w:rsidRPr="00FD18A1">
        <w:rPr>
          <w:i/>
          <w:iCs/>
          <w:sz w:val="24"/>
          <w:szCs w:val="24"/>
          <w:lang w:eastAsia="en-US"/>
        </w:rPr>
        <w:t>The Indian Journal of Animal Sciences, 76</w:t>
      </w:r>
      <w:r w:rsidRPr="00FD18A1">
        <w:rPr>
          <w:sz w:val="24"/>
          <w:szCs w:val="24"/>
          <w:lang w:eastAsia="en-US"/>
        </w:rPr>
        <w:t xml:space="preserve">(9), 716–719. </w:t>
      </w:r>
      <w:hyperlink r:id="rId21" w:tgtFrame="_blank" w:history="1">
        <w:r w:rsidRPr="00FD18A1">
          <w:rPr>
            <w:color w:val="0000FF"/>
            <w:sz w:val="24"/>
            <w:szCs w:val="24"/>
            <w:u w:val="single"/>
            <w:lang w:eastAsia="en-US"/>
          </w:rPr>
          <w:t>https://epubs.icar.org.in/index.php/IJAnS/article/view/4351</w:t>
        </w:r>
      </w:hyperlink>
      <w:r w:rsidRPr="00FD18A1">
        <w:rPr>
          <w:sz w:val="24"/>
          <w:szCs w:val="24"/>
          <w:lang w:eastAsia="en-US"/>
        </w:rPr>
        <w:t xml:space="preserve"> </w:t>
      </w:r>
    </w:p>
    <w:p w14:paraId="3106616C" w14:textId="1283D0A0" w:rsidR="000134AB" w:rsidRPr="00FD18A1" w:rsidRDefault="000134AB" w:rsidP="000134AB">
      <w:pPr>
        <w:spacing w:after="0" w:line="240" w:lineRule="auto"/>
        <w:ind w:left="540" w:hanging="540"/>
        <w:rPr>
          <w:sz w:val="24"/>
          <w:szCs w:val="24"/>
          <w:lang w:eastAsia="en-US"/>
        </w:rPr>
      </w:pPr>
      <w:r w:rsidRPr="00FD18A1">
        <w:rPr>
          <w:sz w:val="24"/>
          <w:szCs w:val="24"/>
          <w:lang w:eastAsia="en-US"/>
        </w:rPr>
        <w:t xml:space="preserve">Singh, S., </w:t>
      </w:r>
      <w:proofErr w:type="spellStart"/>
      <w:r w:rsidRPr="00FD18A1">
        <w:rPr>
          <w:sz w:val="24"/>
          <w:szCs w:val="24"/>
          <w:lang w:eastAsia="en-US"/>
        </w:rPr>
        <w:t>Kasrija</w:t>
      </w:r>
      <w:proofErr w:type="spellEnd"/>
      <w:r w:rsidRPr="00FD18A1">
        <w:rPr>
          <w:sz w:val="24"/>
          <w:szCs w:val="24"/>
          <w:lang w:eastAsia="en-US"/>
        </w:rPr>
        <w:t xml:space="preserve">, R., &amp; Singh, P. (2020b). Assessment of communication profile of goat farmers of Punjab for better execution of extension </w:t>
      </w:r>
      <w:proofErr w:type="spellStart"/>
      <w:r w:rsidRPr="00FD18A1">
        <w:rPr>
          <w:sz w:val="24"/>
          <w:szCs w:val="24"/>
          <w:lang w:eastAsia="en-US"/>
        </w:rPr>
        <w:t>programme</w:t>
      </w:r>
      <w:proofErr w:type="spellEnd"/>
      <w:r w:rsidRPr="00FD18A1">
        <w:rPr>
          <w:sz w:val="24"/>
          <w:szCs w:val="24"/>
          <w:lang w:eastAsia="en-US"/>
        </w:rPr>
        <w:t xml:space="preserve">. </w:t>
      </w:r>
      <w:r w:rsidRPr="00FD18A1">
        <w:rPr>
          <w:i/>
          <w:iCs/>
          <w:sz w:val="24"/>
          <w:szCs w:val="24"/>
          <w:lang w:eastAsia="en-US"/>
        </w:rPr>
        <w:t>Journal of Entomology and Zoology Studies, 8</w:t>
      </w:r>
      <w:r w:rsidRPr="00FD18A1">
        <w:rPr>
          <w:sz w:val="24"/>
          <w:szCs w:val="24"/>
          <w:lang w:eastAsia="en-US"/>
        </w:rPr>
        <w:t xml:space="preserve">(6), 1689–1691. https://doi.org/10.22271/j.ento.2020.v8.i6w.8061 </w:t>
      </w:r>
    </w:p>
    <w:p w14:paraId="5CD42900" w14:textId="735F4C44" w:rsidR="000134AB" w:rsidRPr="00FD18A1" w:rsidRDefault="000134AB" w:rsidP="000134AB">
      <w:pPr>
        <w:spacing w:after="0" w:line="240" w:lineRule="auto"/>
        <w:ind w:left="540" w:hanging="540"/>
        <w:rPr>
          <w:sz w:val="24"/>
          <w:szCs w:val="24"/>
          <w:lang w:eastAsia="en-US"/>
        </w:rPr>
      </w:pPr>
      <w:r w:rsidRPr="00FD18A1">
        <w:rPr>
          <w:sz w:val="24"/>
          <w:szCs w:val="24"/>
          <w:lang w:eastAsia="en-US"/>
        </w:rPr>
        <w:t xml:space="preserve">Singh, V. P., Singh, R. P., Singh, A. K., Singh, R. K., Upadhyay, S. P., &amp; Srivastava, A. K. (2021). Socio-economic status of goat farmers in Gorakhpur district of Uttar Pradesh. </w:t>
      </w:r>
      <w:r w:rsidRPr="00FD18A1">
        <w:rPr>
          <w:i/>
          <w:iCs/>
          <w:sz w:val="24"/>
          <w:szCs w:val="24"/>
          <w:lang w:eastAsia="en-US"/>
        </w:rPr>
        <w:t>The Indian Journal of Animal Sciences, 91</w:t>
      </w:r>
      <w:r w:rsidRPr="00FD18A1">
        <w:rPr>
          <w:sz w:val="24"/>
          <w:szCs w:val="24"/>
          <w:lang w:eastAsia="en-US"/>
        </w:rPr>
        <w:t xml:space="preserve">(4), 318–320. https://doi.org/10.56093/ijans.v91i4.114341 </w:t>
      </w:r>
    </w:p>
    <w:p w14:paraId="5235CAC0" w14:textId="47E6A90F" w:rsidR="000134AB" w:rsidRPr="00FD18A1" w:rsidRDefault="000134AB" w:rsidP="000134AB">
      <w:pPr>
        <w:spacing w:after="0" w:line="240" w:lineRule="auto"/>
        <w:ind w:left="540" w:hanging="540"/>
        <w:rPr>
          <w:sz w:val="24"/>
          <w:szCs w:val="24"/>
          <w:lang w:eastAsia="en-US"/>
        </w:rPr>
      </w:pPr>
      <w:r w:rsidRPr="00FD18A1">
        <w:rPr>
          <w:sz w:val="24"/>
          <w:szCs w:val="24"/>
          <w:lang w:eastAsia="en-US"/>
        </w:rPr>
        <w:t xml:space="preserve">Vasavi, S., Anandaraja, N., Murugan, P. P., Latha, M. R., &amp; </w:t>
      </w:r>
      <w:proofErr w:type="spellStart"/>
      <w:r w:rsidRPr="00FD18A1">
        <w:rPr>
          <w:sz w:val="24"/>
          <w:szCs w:val="24"/>
          <w:lang w:eastAsia="en-US"/>
        </w:rPr>
        <w:t>Pangayar</w:t>
      </w:r>
      <w:proofErr w:type="spellEnd"/>
      <w:r w:rsidRPr="00FD18A1">
        <w:rPr>
          <w:sz w:val="24"/>
          <w:szCs w:val="24"/>
          <w:lang w:eastAsia="en-US"/>
        </w:rPr>
        <w:t xml:space="preserve"> Selvi, R. (2025). Challenges and strategies of resource poor farmers in adoption of innovative farming technologies: A comprehensive review. </w:t>
      </w:r>
      <w:r w:rsidRPr="00FD18A1">
        <w:rPr>
          <w:i/>
          <w:iCs/>
          <w:sz w:val="24"/>
          <w:szCs w:val="24"/>
          <w:lang w:eastAsia="en-US"/>
        </w:rPr>
        <w:t>Agricultural Systems, 227</w:t>
      </w:r>
      <w:r w:rsidRPr="00FD18A1">
        <w:rPr>
          <w:sz w:val="24"/>
          <w:szCs w:val="24"/>
          <w:lang w:eastAsia="en-US"/>
        </w:rPr>
        <w:t xml:space="preserve">, 104355. https://doi.org/10.1016/j.agsy.2025.104355 </w:t>
      </w:r>
    </w:p>
    <w:p w14:paraId="1533AF30" w14:textId="1184F233" w:rsidR="0061125A" w:rsidRPr="000134AB" w:rsidRDefault="000134AB" w:rsidP="000134AB">
      <w:pPr>
        <w:spacing w:after="80"/>
        <w:ind w:left="540" w:hanging="540"/>
        <w:rPr>
          <w:sz w:val="24"/>
          <w:szCs w:val="24"/>
        </w:rPr>
      </w:pPr>
      <w:proofErr w:type="spellStart"/>
      <w:r w:rsidRPr="00FD18A1">
        <w:rPr>
          <w:sz w:val="24"/>
          <w:szCs w:val="24"/>
          <w:lang w:eastAsia="en-US"/>
        </w:rPr>
        <w:t>Witjaksono</w:t>
      </w:r>
      <w:proofErr w:type="spellEnd"/>
      <w:r w:rsidRPr="00FD18A1">
        <w:rPr>
          <w:sz w:val="24"/>
          <w:szCs w:val="24"/>
          <w:lang w:eastAsia="en-US"/>
        </w:rPr>
        <w:t xml:space="preserve">, J., Dahya, Tando, E., </w:t>
      </w:r>
      <w:proofErr w:type="spellStart"/>
      <w:r w:rsidRPr="00FD18A1">
        <w:rPr>
          <w:sz w:val="24"/>
          <w:szCs w:val="24"/>
          <w:lang w:eastAsia="en-US"/>
        </w:rPr>
        <w:t>Sutisna</w:t>
      </w:r>
      <w:proofErr w:type="spellEnd"/>
      <w:r w:rsidRPr="00FD18A1">
        <w:rPr>
          <w:sz w:val="24"/>
          <w:szCs w:val="24"/>
          <w:lang w:eastAsia="en-US"/>
        </w:rPr>
        <w:t xml:space="preserve">, E., &amp; Rinaldi, J. (2021). Farmers’ attitude and factors influencing the adoption of artificial insemination in goat farming system. </w:t>
      </w:r>
      <w:r w:rsidRPr="00FD18A1">
        <w:rPr>
          <w:i/>
          <w:iCs/>
          <w:sz w:val="24"/>
          <w:szCs w:val="24"/>
          <w:lang w:eastAsia="en-US"/>
        </w:rPr>
        <w:t>E3S Web of Conferences, 232</w:t>
      </w:r>
      <w:r w:rsidRPr="00FD18A1">
        <w:rPr>
          <w:sz w:val="24"/>
          <w:szCs w:val="24"/>
          <w:lang w:eastAsia="en-US"/>
        </w:rPr>
        <w:t>, 01020. https://doi.org/10.1051/e3sconf/202123201020</w:t>
      </w:r>
    </w:p>
    <w:sectPr w:rsidR="0061125A" w:rsidRPr="000134AB">
      <w:footerReference w:type="default" r:id="rId22"/>
      <w:pgSz w:w="12240" w:h="15840"/>
      <w:pgMar w:top="1080" w:right="1152" w:bottom="1080" w:left="1152"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25F666" w14:textId="77777777" w:rsidR="003073D6" w:rsidRDefault="003073D6">
      <w:pPr>
        <w:spacing w:after="0" w:line="240" w:lineRule="auto"/>
      </w:pPr>
      <w:r>
        <w:separator/>
      </w:r>
    </w:p>
  </w:endnote>
  <w:endnote w:type="continuationSeparator" w:id="0">
    <w:p w14:paraId="10B0F6E5" w14:textId="77777777" w:rsidR="003073D6" w:rsidRDefault="003073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9961CD" w14:textId="77777777" w:rsidR="0061125A" w:rsidRDefault="0073356C">
    <w:pPr>
      <w:pBdr>
        <w:top w:val="nil"/>
        <w:left w:val="nil"/>
        <w:bottom w:val="nil"/>
        <w:right w:val="nil"/>
        <w:between w:val="nil"/>
      </w:pBdr>
      <w:tabs>
        <w:tab w:val="center" w:pos="4680"/>
        <w:tab w:val="right" w:pos="9360"/>
      </w:tabs>
      <w:spacing w:after="0" w:line="240" w:lineRule="auto"/>
      <w:jc w:val="center"/>
      <w:rPr>
        <w:color w:val="000000"/>
      </w:rPr>
    </w:pPr>
    <w:r>
      <w:rPr>
        <w:color w:val="000000"/>
      </w:rPr>
      <w:fldChar w:fldCharType="begin"/>
    </w:r>
    <w:r>
      <w:rPr>
        <w:color w:val="000000"/>
      </w:rPr>
      <w:instrText>PAGE</w:instrText>
    </w:r>
    <w:r>
      <w:rPr>
        <w:color w:val="000000"/>
      </w:rPr>
      <w:fldChar w:fldCharType="separate"/>
    </w:r>
    <w:r w:rsidR="00B35805">
      <w:rPr>
        <w:noProof/>
        <w:color w:val="000000"/>
      </w:rPr>
      <w:t>1</w:t>
    </w:r>
    <w:r>
      <w:rPr>
        <w:color w:val="00000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D3A304" w14:textId="77777777" w:rsidR="003073D6" w:rsidRDefault="003073D6">
      <w:pPr>
        <w:spacing w:after="0" w:line="240" w:lineRule="auto"/>
      </w:pPr>
      <w:r>
        <w:separator/>
      </w:r>
    </w:p>
  </w:footnote>
  <w:footnote w:type="continuationSeparator" w:id="0">
    <w:p w14:paraId="44DCEFF5" w14:textId="77777777" w:rsidR="003073D6" w:rsidRDefault="003073D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2600B99"/>
    <w:multiLevelType w:val="hybridMultilevel"/>
    <w:tmpl w:val="6066C88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72806250"/>
    <w:multiLevelType w:val="hybridMultilevel"/>
    <w:tmpl w:val="ED7C73B6"/>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118988972">
    <w:abstractNumId w:val="0"/>
  </w:num>
  <w:num w:numId="2" w16cid:durableId="212896550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1125A"/>
    <w:rsid w:val="000134AB"/>
    <w:rsid w:val="00090977"/>
    <w:rsid w:val="000C3E75"/>
    <w:rsid w:val="001011A9"/>
    <w:rsid w:val="00134E8F"/>
    <w:rsid w:val="001633E6"/>
    <w:rsid w:val="00200042"/>
    <w:rsid w:val="00215541"/>
    <w:rsid w:val="00287440"/>
    <w:rsid w:val="002E18C4"/>
    <w:rsid w:val="003073D6"/>
    <w:rsid w:val="003C1F00"/>
    <w:rsid w:val="004D5503"/>
    <w:rsid w:val="00531673"/>
    <w:rsid w:val="005636EF"/>
    <w:rsid w:val="0061125A"/>
    <w:rsid w:val="00705600"/>
    <w:rsid w:val="0073356C"/>
    <w:rsid w:val="007578D8"/>
    <w:rsid w:val="009039C0"/>
    <w:rsid w:val="009660D0"/>
    <w:rsid w:val="00971182"/>
    <w:rsid w:val="00A67786"/>
    <w:rsid w:val="00A8379D"/>
    <w:rsid w:val="00B150A7"/>
    <w:rsid w:val="00B35805"/>
    <w:rsid w:val="00B8102E"/>
    <w:rsid w:val="00BE55BC"/>
    <w:rsid w:val="00C0736D"/>
    <w:rsid w:val="00CC1996"/>
    <w:rsid w:val="00CD075D"/>
    <w:rsid w:val="00D277FB"/>
    <w:rsid w:val="00DF241A"/>
    <w:rsid w:val="00E67448"/>
    <w:rsid w:val="00E808F4"/>
    <w:rsid w:val="00EA2E12"/>
    <w:rsid w:val="00EB7403"/>
    <w:rsid w:val="00EC4FD3"/>
    <w:rsid w:val="00F740C8"/>
    <w:rsid w:val="00FD18A1"/>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A93CFB"/>
  <w15:docId w15:val="{7325FA93-B318-46F9-954A-680AB5E539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en-US" w:eastAsia="en-IN" w:bidi="ar-SA"/>
      </w:rPr>
    </w:rPrDefault>
    <w:pPrDefault>
      <w:pPr>
        <w:spacing w:after="120" w:line="276"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240"/>
      <w:outlineLvl w:val="0"/>
    </w:pPr>
    <w:rPr>
      <w:rFonts w:ascii="Calibri" w:eastAsia="Calibri" w:hAnsi="Calibri" w:cs="Calibri"/>
      <w:b/>
      <w:color w:val="1F4E79"/>
      <w:sz w:val="28"/>
      <w:szCs w:val="28"/>
    </w:rPr>
  </w:style>
  <w:style w:type="paragraph" w:styleId="Heading2">
    <w:name w:val="heading 2"/>
    <w:basedOn w:val="Normal"/>
    <w:next w:val="Normal"/>
    <w:uiPriority w:val="9"/>
    <w:unhideWhenUsed/>
    <w:qFormat/>
    <w:pPr>
      <w:keepNext/>
      <w:keepLines/>
      <w:spacing w:before="200" w:after="80"/>
      <w:outlineLvl w:val="1"/>
    </w:pPr>
    <w:rPr>
      <w:rFonts w:ascii="Calibri" w:eastAsia="Calibri" w:hAnsi="Calibri" w:cs="Calibri"/>
      <w:b/>
      <w:color w:val="1F4E79"/>
      <w:sz w:val="24"/>
      <w:szCs w:val="24"/>
    </w:rPr>
  </w:style>
  <w:style w:type="paragraph" w:styleId="Heading3">
    <w:name w:val="heading 3"/>
    <w:basedOn w:val="Normal"/>
    <w:next w:val="Normal"/>
    <w:uiPriority w:val="9"/>
    <w:semiHidden/>
    <w:unhideWhenUsed/>
    <w:qFormat/>
    <w:pPr>
      <w:keepNext/>
      <w:keepLines/>
      <w:spacing w:before="200" w:after="0"/>
      <w:outlineLvl w:val="2"/>
    </w:pPr>
    <w:rPr>
      <w:rFonts w:ascii="Calibri" w:eastAsia="Calibri" w:hAnsi="Calibri" w:cs="Calibri"/>
      <w:b/>
      <w:color w:val="4F81BD"/>
    </w:rPr>
  </w:style>
  <w:style w:type="paragraph" w:styleId="Heading4">
    <w:name w:val="heading 4"/>
    <w:basedOn w:val="Normal"/>
    <w:next w:val="Normal"/>
    <w:uiPriority w:val="9"/>
    <w:semiHidden/>
    <w:unhideWhenUsed/>
    <w:qFormat/>
    <w:pPr>
      <w:keepNext/>
      <w:keepLines/>
      <w:spacing w:before="200" w:after="0"/>
      <w:outlineLvl w:val="3"/>
    </w:pPr>
    <w:rPr>
      <w:rFonts w:ascii="Calibri" w:eastAsia="Calibri" w:hAnsi="Calibri" w:cs="Calibri"/>
      <w:b/>
      <w:i/>
      <w:color w:val="4F81BD"/>
    </w:rPr>
  </w:style>
  <w:style w:type="paragraph" w:styleId="Heading5">
    <w:name w:val="heading 5"/>
    <w:basedOn w:val="Normal"/>
    <w:next w:val="Normal"/>
    <w:uiPriority w:val="9"/>
    <w:semiHidden/>
    <w:unhideWhenUsed/>
    <w:qFormat/>
    <w:pPr>
      <w:keepNext/>
      <w:keepLines/>
      <w:spacing w:before="200" w:after="0"/>
      <w:outlineLvl w:val="4"/>
    </w:pPr>
    <w:rPr>
      <w:rFonts w:ascii="Calibri" w:eastAsia="Calibri" w:hAnsi="Calibri" w:cs="Calibri"/>
      <w:color w:val="243F61"/>
    </w:rPr>
  </w:style>
  <w:style w:type="paragraph" w:styleId="Heading6">
    <w:name w:val="heading 6"/>
    <w:basedOn w:val="Normal"/>
    <w:next w:val="Normal"/>
    <w:uiPriority w:val="9"/>
    <w:semiHidden/>
    <w:unhideWhenUsed/>
    <w:qFormat/>
    <w:pPr>
      <w:keepNext/>
      <w:keepLines/>
      <w:spacing w:before="200" w:after="0"/>
      <w:outlineLvl w:val="5"/>
    </w:pPr>
    <w:rPr>
      <w:rFonts w:ascii="Calibri" w:eastAsia="Calibri" w:hAnsi="Calibri" w:cs="Calibri"/>
      <w:i/>
      <w:color w:val="243F6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pBdr>
        <w:bottom w:val="single" w:sz="8" w:space="4" w:color="4F81BD"/>
      </w:pBdr>
      <w:spacing w:after="300" w:line="240" w:lineRule="auto"/>
    </w:pPr>
    <w:rPr>
      <w:rFonts w:ascii="Calibri" w:eastAsia="Calibri" w:hAnsi="Calibri" w:cs="Calibri"/>
      <w:color w:val="17365D"/>
      <w:sz w:val="52"/>
      <w:szCs w:val="52"/>
    </w:rPr>
  </w:style>
  <w:style w:type="paragraph" w:styleId="Subtitle">
    <w:name w:val="Subtitle"/>
    <w:basedOn w:val="Normal"/>
    <w:next w:val="Normal"/>
    <w:uiPriority w:val="11"/>
    <w:qFormat/>
    <w:rPr>
      <w:rFonts w:ascii="Calibri" w:eastAsia="Calibri" w:hAnsi="Calibri" w:cs="Calibri"/>
      <w:i/>
      <w:color w:val="4F81BD"/>
      <w:sz w:val="24"/>
      <w:szCs w:val="24"/>
    </w:rPr>
  </w:style>
  <w:style w:type="table" w:customStyle="1" w:styleId="a">
    <w:basedOn w:val="TableNormal"/>
    <w:pPr>
      <w:spacing w:after="0" w:line="240" w:lineRule="auto"/>
    </w:pPr>
    <w:rPr>
      <w:rFonts w:ascii="Calibri" w:eastAsia="Calibri" w:hAnsi="Calibri" w:cs="Calibri"/>
      <w:color w:val="000000"/>
    </w:rPr>
    <w:tblPr>
      <w:tblStyleRowBandSize w:val="1"/>
      <w:tblStyleColBandSize w:val="1"/>
      <w:tblCellMar>
        <w:left w:w="115" w:type="dxa"/>
        <w:right w:w="115" w:type="dxa"/>
      </w:tblCellMar>
    </w:tblPr>
    <w:tcPr>
      <w:shd w:val="clear" w:color="auto" w:fill="FDEADA"/>
    </w:tcPr>
  </w:style>
  <w:style w:type="table" w:customStyle="1" w:styleId="a0">
    <w:basedOn w:val="TableNormal"/>
    <w:pPr>
      <w:spacing w:after="0" w:line="240" w:lineRule="auto"/>
    </w:pPr>
    <w:rPr>
      <w:rFonts w:ascii="Calibri" w:eastAsia="Calibri" w:hAnsi="Calibri" w:cs="Calibri"/>
      <w:color w:val="000000"/>
    </w:rPr>
    <w:tblPr>
      <w:tblStyleRowBandSize w:val="1"/>
      <w:tblStyleColBandSize w:val="1"/>
      <w:tblCellMar>
        <w:left w:w="115" w:type="dxa"/>
        <w:right w:w="115" w:type="dxa"/>
      </w:tblCellMar>
    </w:tblPr>
    <w:tcPr>
      <w:shd w:val="clear" w:color="auto" w:fill="FDEADA"/>
    </w:tcPr>
  </w:style>
  <w:style w:type="table" w:customStyle="1" w:styleId="a1">
    <w:basedOn w:val="TableNormal"/>
    <w:pPr>
      <w:spacing w:after="0" w:line="240" w:lineRule="auto"/>
    </w:pPr>
    <w:rPr>
      <w:rFonts w:ascii="Calibri" w:eastAsia="Calibri" w:hAnsi="Calibri" w:cs="Calibri"/>
      <w:color w:val="000000"/>
    </w:rPr>
    <w:tblPr>
      <w:tblStyleRowBandSize w:val="1"/>
      <w:tblStyleColBandSize w:val="1"/>
      <w:tblCellMar>
        <w:left w:w="115" w:type="dxa"/>
        <w:right w:w="115" w:type="dxa"/>
      </w:tblCellMar>
    </w:tblPr>
    <w:tcPr>
      <w:shd w:val="clear" w:color="auto" w:fill="FDEADA"/>
    </w:tcPr>
  </w:style>
  <w:style w:type="character" w:styleId="Hyperlink">
    <w:name w:val="Hyperlink"/>
    <w:basedOn w:val="DefaultParagraphFont"/>
    <w:uiPriority w:val="99"/>
    <w:unhideWhenUsed/>
    <w:rsid w:val="004D5503"/>
    <w:rPr>
      <w:color w:val="0000FF" w:themeColor="hyperlink"/>
      <w:u w:val="single"/>
    </w:rPr>
  </w:style>
  <w:style w:type="character" w:styleId="UnresolvedMention">
    <w:name w:val="Unresolved Mention"/>
    <w:basedOn w:val="DefaultParagraphFont"/>
    <w:uiPriority w:val="99"/>
    <w:semiHidden/>
    <w:unhideWhenUsed/>
    <w:rsid w:val="004D5503"/>
    <w:rPr>
      <w:color w:val="605E5C"/>
      <w:shd w:val="clear" w:color="auto" w:fill="E1DFDD"/>
    </w:rPr>
  </w:style>
  <w:style w:type="paragraph" w:styleId="ListParagraph">
    <w:name w:val="List Paragraph"/>
    <w:basedOn w:val="Normal"/>
    <w:uiPriority w:val="34"/>
    <w:qFormat/>
    <w:rsid w:val="009039C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doi.org/10.1002/9780470594001?utm_source=chatgpt.com" TargetMode="External"/><Relationship Id="rId13" Type="http://schemas.openxmlformats.org/officeDocument/2006/relationships/hyperlink" Target="https://doi.org/10.48165/aru.2023.3.2.1?utm_source=chatgpt.com" TargetMode="External"/><Relationship Id="rId18" Type="http://schemas.openxmlformats.org/officeDocument/2006/relationships/hyperlink" Target="https://www.veterinarypaper.com/special-issue/2025/10/4S?utm_source=chatgpt.com" TargetMode="External"/><Relationship Id="rId3" Type="http://schemas.openxmlformats.org/officeDocument/2006/relationships/settings" Target="settings.xml"/><Relationship Id="rId21" Type="http://schemas.openxmlformats.org/officeDocument/2006/relationships/hyperlink" Target="https://epubs.icar.org.in/index.php/IJAnS/article/view/4351?utm_source=chatgpt.com" TargetMode="External"/><Relationship Id="rId7" Type="http://schemas.openxmlformats.org/officeDocument/2006/relationships/hyperlink" Target="https://erepository.uonbi.ac.ke/items/9fb1fedd-881d-42ed-b253-990dde2741b9?utm_source=chatgpt.com" TargetMode="External"/><Relationship Id="rId12" Type="http://schemas.openxmlformats.org/officeDocument/2006/relationships/hyperlink" Target="https://www.acspublisher.com/journals/index.php/ijapm/article/view/7269?utm_source=chatgpt.com" TargetMode="External"/><Relationship Id="rId17" Type="http://schemas.openxmlformats.org/officeDocument/2006/relationships/hyperlink" Target="https://www.entomoljournal.com/archives/?ArticleId=6209&amp;issue=1&amp;vol=8&amp;year=2020&amp;utm_source=chatgpt.com" TargetMode="External"/><Relationship Id="rId2" Type="http://schemas.openxmlformats.org/officeDocument/2006/relationships/styles" Target="styles.xml"/><Relationship Id="rId16" Type="http://schemas.openxmlformats.org/officeDocument/2006/relationships/hyperlink" Target="https://www.thepharmajournal.com/special-issue?ArticleId=23761&amp;issue=10S&amp;vol=12&amp;year=2023&amp;utm_source=chatgpt.com" TargetMode="External"/><Relationship Id="rId20" Type="http://schemas.openxmlformats.org/officeDocument/2006/relationships/hyperlink" Target="https://doi.org/10.1080/09712119.2016.1208099?utm_source=chatgpt.com"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independent.academia.edu/DrBijuBorah?utm_source=chatgpt.com" TargetMode="External"/><Relationship Id="rId24"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https://www.mathsjournal.com/special-issue/2023/vol8/issue6S/S-8-5-166?utm_source=chatgpt.com" TargetMode="External"/><Relationship Id="rId23" Type="http://schemas.openxmlformats.org/officeDocument/2006/relationships/fontTable" Target="fontTable.xml"/><Relationship Id="rId10" Type="http://schemas.openxmlformats.org/officeDocument/2006/relationships/hyperlink" Target="https://www.lrrd.org/lrrd21/12/ayoa21220.htm?utm_source=chatgpt.com" TargetMode="External"/><Relationship Id="rId19" Type="http://schemas.openxmlformats.org/officeDocument/2006/relationships/hyperlink" Target="https://doi.org/10.18697/ajfand.108.20960?utm_source=chatgpt.com" TargetMode="External"/><Relationship Id="rId4" Type="http://schemas.openxmlformats.org/officeDocument/2006/relationships/webSettings" Target="webSettings.xml"/><Relationship Id="rId9" Type="http://schemas.openxmlformats.org/officeDocument/2006/relationships/hyperlink" Target="https://www.iiste.org/Journals/index.php/JBAH/article/view/1522?utm_source=chatgpt.com" TargetMode="External"/><Relationship Id="rId14" Type="http://schemas.openxmlformats.org/officeDocument/2006/relationships/hyperlink" Target="https://www.mathsjournal.com/special-issue/2023/vol8/issue6S/S-8-6-134?utm_source=chatgpt.com" TargetMode="External"/><Relationship Id="rId22"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TotalTime>
  <Pages>11</Pages>
  <Words>5698</Words>
  <Characters>32480</Characters>
  <Application>Microsoft Office Word</Application>
  <DocSecurity>0</DocSecurity>
  <Lines>270</Lines>
  <Paragraphs>76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38102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Biju Borah</dc:creator>
  <cp:lastModifiedBy>SDI CPU 1019</cp:lastModifiedBy>
  <cp:revision>16</cp:revision>
  <dcterms:created xsi:type="dcterms:W3CDTF">2026-08-28T16:20:00Z</dcterms:created>
  <dcterms:modified xsi:type="dcterms:W3CDTF">2026-08-31T08:14:00Z</dcterms:modified>
</cp:coreProperties>
</file>