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26664" w14:textId="77777777" w:rsidR="00754C9A" w:rsidRPr="001A6890" w:rsidRDefault="001A6890" w:rsidP="00441B6F">
      <w:pPr>
        <w:pStyle w:val="Title"/>
        <w:spacing w:after="0"/>
        <w:jc w:val="both"/>
        <w:rPr>
          <w:rFonts w:ascii="Arial" w:hAnsi="Arial" w:cs="Arial"/>
          <w:u w:val="single"/>
        </w:rPr>
      </w:pPr>
      <w:r w:rsidRPr="001A6890">
        <w:rPr>
          <w:rFonts w:ascii="Arial" w:hAnsi="Arial" w:cs="Arial"/>
          <w:u w:val="single"/>
        </w:rPr>
        <w:t>Original Research Article</w:t>
      </w:r>
    </w:p>
    <w:p w14:paraId="7FBF02F6" w14:textId="77777777" w:rsidR="00163BC4" w:rsidRPr="006417B9" w:rsidRDefault="00AC317A" w:rsidP="00BE17D7">
      <w:pPr>
        <w:pStyle w:val="Author"/>
        <w:spacing w:line="360" w:lineRule="auto"/>
        <w:rPr>
          <w:rFonts w:ascii="Arial" w:hAnsi="Arial" w:cs="Arial"/>
          <w:bCs/>
          <w:iCs/>
          <w:kern w:val="28"/>
          <w:sz w:val="36"/>
          <w:szCs w:val="36"/>
        </w:rPr>
      </w:pPr>
      <w:r w:rsidRPr="006417B9">
        <w:rPr>
          <w:rFonts w:ascii="Arial" w:hAnsi="Arial" w:cs="Arial"/>
          <w:bCs/>
          <w:iCs/>
          <w:kern w:val="28"/>
          <w:sz w:val="36"/>
          <w:szCs w:val="36"/>
        </w:rPr>
        <w:t xml:space="preserve">Morphological, </w:t>
      </w:r>
      <w:r w:rsidR="00EA06F4" w:rsidRPr="006417B9">
        <w:rPr>
          <w:rFonts w:ascii="Arial" w:hAnsi="Arial" w:cs="Arial"/>
          <w:bCs/>
          <w:iCs/>
          <w:kern w:val="28"/>
          <w:sz w:val="36"/>
          <w:szCs w:val="36"/>
        </w:rPr>
        <w:t>H</w:t>
      </w:r>
      <w:r w:rsidRPr="006417B9">
        <w:rPr>
          <w:rFonts w:ascii="Arial" w:hAnsi="Arial" w:cs="Arial"/>
          <w:bCs/>
          <w:iCs/>
          <w:kern w:val="28"/>
          <w:sz w:val="36"/>
          <w:szCs w:val="36"/>
        </w:rPr>
        <w:t xml:space="preserve">istological and </w:t>
      </w:r>
      <w:r w:rsidR="00EA06F4" w:rsidRPr="006417B9">
        <w:rPr>
          <w:rFonts w:ascii="Arial" w:hAnsi="Arial" w:cs="Arial"/>
          <w:bCs/>
          <w:iCs/>
          <w:kern w:val="28"/>
          <w:sz w:val="36"/>
          <w:szCs w:val="36"/>
        </w:rPr>
        <w:t>H</w:t>
      </w:r>
      <w:r w:rsidRPr="006417B9">
        <w:rPr>
          <w:rFonts w:ascii="Arial" w:hAnsi="Arial" w:cs="Arial"/>
          <w:bCs/>
          <w:iCs/>
          <w:kern w:val="28"/>
          <w:sz w:val="36"/>
          <w:szCs w:val="36"/>
        </w:rPr>
        <w:t xml:space="preserve">istochemical </w:t>
      </w:r>
      <w:r w:rsidR="00EA06F4" w:rsidRPr="006417B9">
        <w:rPr>
          <w:rFonts w:ascii="Arial" w:hAnsi="Arial" w:cs="Arial"/>
          <w:bCs/>
          <w:iCs/>
          <w:kern w:val="28"/>
          <w:sz w:val="36"/>
          <w:szCs w:val="36"/>
        </w:rPr>
        <w:t>S</w:t>
      </w:r>
      <w:r w:rsidRPr="006417B9">
        <w:rPr>
          <w:rFonts w:ascii="Arial" w:hAnsi="Arial" w:cs="Arial"/>
          <w:bCs/>
          <w:iCs/>
          <w:kern w:val="28"/>
          <w:sz w:val="36"/>
          <w:szCs w:val="36"/>
        </w:rPr>
        <w:t xml:space="preserve">tudies on the Gizzard of Post-natal </w:t>
      </w:r>
      <w:proofErr w:type="spellStart"/>
      <w:r w:rsidRPr="006417B9">
        <w:rPr>
          <w:rFonts w:ascii="Arial" w:hAnsi="Arial" w:cs="Arial"/>
          <w:bCs/>
          <w:iCs/>
          <w:kern w:val="28"/>
          <w:sz w:val="36"/>
          <w:szCs w:val="36"/>
        </w:rPr>
        <w:t>Haringhata</w:t>
      </w:r>
      <w:proofErr w:type="spellEnd"/>
      <w:r w:rsidRPr="006417B9">
        <w:rPr>
          <w:rFonts w:ascii="Arial" w:hAnsi="Arial" w:cs="Arial"/>
          <w:bCs/>
          <w:iCs/>
          <w:kern w:val="28"/>
          <w:sz w:val="36"/>
          <w:szCs w:val="36"/>
        </w:rPr>
        <w:t xml:space="preserve"> Black </w:t>
      </w:r>
      <w:r w:rsidR="00EA06F4" w:rsidRPr="006417B9">
        <w:rPr>
          <w:rFonts w:ascii="Arial" w:hAnsi="Arial" w:cs="Arial"/>
          <w:bCs/>
          <w:iCs/>
          <w:kern w:val="28"/>
          <w:sz w:val="36"/>
          <w:szCs w:val="36"/>
        </w:rPr>
        <w:t>C</w:t>
      </w:r>
      <w:r w:rsidRPr="006417B9">
        <w:rPr>
          <w:rFonts w:ascii="Arial" w:hAnsi="Arial" w:cs="Arial"/>
          <w:bCs/>
          <w:iCs/>
          <w:kern w:val="28"/>
          <w:sz w:val="36"/>
          <w:szCs w:val="36"/>
        </w:rPr>
        <w:t xml:space="preserve">hickens </w:t>
      </w:r>
    </w:p>
    <w:p w14:paraId="5DE18223" w14:textId="77777777" w:rsidR="00A258C3" w:rsidRPr="002A223E" w:rsidRDefault="00A258C3" w:rsidP="00BE17D7">
      <w:pPr>
        <w:pStyle w:val="Author"/>
        <w:spacing w:line="360" w:lineRule="auto"/>
        <w:jc w:val="both"/>
        <w:rPr>
          <w:rFonts w:ascii="Arial" w:hAnsi="Arial" w:cs="Arial"/>
          <w:szCs w:val="24"/>
        </w:rPr>
      </w:pPr>
    </w:p>
    <w:p w14:paraId="2F4A72C6" w14:textId="77777777" w:rsidR="001A6890" w:rsidRPr="00B62A28" w:rsidRDefault="001A6890" w:rsidP="001A6890">
      <w:pPr>
        <w:pStyle w:val="Author"/>
        <w:spacing w:line="360" w:lineRule="auto"/>
        <w:rPr>
          <w:rFonts w:ascii="Arial" w:hAnsi="Arial" w:cs="Arial"/>
          <w:b w:val="0"/>
          <w:bCs/>
          <w:sz w:val="20"/>
        </w:rPr>
      </w:pPr>
      <w:r>
        <w:rPr>
          <w:rFonts w:ascii="Arial" w:hAnsi="Arial" w:cs="Arial"/>
          <w:b w:val="0"/>
          <w:bCs/>
          <w:sz w:val="20"/>
        </w:rPr>
        <w:t xml:space="preserve"> </w:t>
      </w:r>
    </w:p>
    <w:p w14:paraId="5621EBA6" w14:textId="77777777" w:rsidR="00790ADA" w:rsidRPr="00B62A28" w:rsidRDefault="00790ADA" w:rsidP="00BE17D7">
      <w:pPr>
        <w:pStyle w:val="Author"/>
        <w:spacing w:line="360" w:lineRule="auto"/>
        <w:rPr>
          <w:rFonts w:ascii="Arial" w:hAnsi="Arial" w:cs="Arial"/>
          <w:sz w:val="20"/>
        </w:rPr>
      </w:pPr>
    </w:p>
    <w:p w14:paraId="6E5A1159" w14:textId="77777777" w:rsidR="00790ADA" w:rsidRPr="00B62A28" w:rsidRDefault="00790ADA" w:rsidP="00BE17D7">
      <w:pPr>
        <w:pStyle w:val="Affiliation"/>
        <w:spacing w:after="0" w:line="360" w:lineRule="auto"/>
        <w:jc w:val="both"/>
        <w:rPr>
          <w:rFonts w:ascii="Arial" w:hAnsi="Arial" w:cs="Arial"/>
        </w:rPr>
      </w:pPr>
    </w:p>
    <w:p w14:paraId="10587F91" w14:textId="77777777" w:rsidR="002C57D2" w:rsidRPr="00B62A28" w:rsidRDefault="002C57D2" w:rsidP="00BE17D7">
      <w:pPr>
        <w:pStyle w:val="Affiliation"/>
        <w:spacing w:after="0" w:line="360" w:lineRule="auto"/>
        <w:jc w:val="both"/>
        <w:rPr>
          <w:rFonts w:ascii="Arial" w:hAnsi="Arial" w:cs="Arial"/>
        </w:rPr>
      </w:pPr>
    </w:p>
    <w:p w14:paraId="2E229772" w14:textId="77777777" w:rsidR="00B01FCD" w:rsidRPr="00BE17D7" w:rsidRDefault="00AF3904" w:rsidP="00BE17D7">
      <w:pPr>
        <w:pStyle w:val="Copyright"/>
        <w:spacing w:after="0" w:line="360" w:lineRule="auto"/>
        <w:jc w:val="both"/>
        <w:rPr>
          <w:rFonts w:ascii="Times New Roman" w:hAnsi="Times New Roman"/>
          <w:sz w:val="24"/>
          <w:szCs w:val="24"/>
        </w:rPr>
        <w:sectPr w:rsidR="00B01FCD" w:rsidRPr="00BE17D7" w:rsidSect="008B582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BE17D7">
        <w:rPr>
          <w:rFonts w:ascii="Times New Roman" w:hAnsi="Times New Roman"/>
          <w:noProof/>
          <w:sz w:val="24"/>
          <w:szCs w:val="24"/>
        </w:rPr>
        <mc:AlternateContent>
          <mc:Choice Requires="wps">
            <w:drawing>
              <wp:inline distT="0" distB="0" distL="0" distR="0" wp14:anchorId="43EA0E55" wp14:editId="74353D85">
                <wp:extent cx="5303520" cy="635"/>
                <wp:effectExtent l="11430" t="17145" r="9525" b="11430"/>
                <wp:docPr id="92054555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60C4461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sidRPr="00BE17D7">
        <w:rPr>
          <w:rFonts w:ascii="Times New Roman" w:hAnsi="Times New Roman"/>
          <w:sz w:val="24"/>
          <w:szCs w:val="24"/>
        </w:rPr>
        <w:t>.</w:t>
      </w:r>
    </w:p>
    <w:p w14:paraId="0018CBFB" w14:textId="77777777" w:rsidR="00B01FCD" w:rsidRPr="0014297F" w:rsidRDefault="00B01FCD" w:rsidP="00E47F9C">
      <w:pPr>
        <w:pStyle w:val="AbstHead"/>
        <w:spacing w:after="0" w:line="360" w:lineRule="auto"/>
        <w:ind w:left="720"/>
        <w:jc w:val="both"/>
        <w:rPr>
          <w:rFonts w:ascii="Arial Black" w:hAnsi="Arial Black"/>
          <w:szCs w:val="22"/>
        </w:rPr>
      </w:pPr>
      <w:r w:rsidRPr="0014297F">
        <w:rPr>
          <w:rFonts w:ascii="Arial Black" w:hAnsi="Arial Black"/>
          <w:szCs w:val="22"/>
        </w:rPr>
        <w:t>ABSTRACT</w:t>
      </w:r>
    </w:p>
    <w:p w14:paraId="52560E4F" w14:textId="77777777" w:rsidR="00790ADA" w:rsidRPr="00BE17D7" w:rsidRDefault="00790ADA" w:rsidP="00E47F9C">
      <w:pPr>
        <w:pStyle w:val="AbstHead"/>
        <w:spacing w:after="0" w:line="360" w:lineRule="auto"/>
        <w:ind w:left="720"/>
        <w:jc w:val="both"/>
        <w:rPr>
          <w:rFonts w:ascii="Times New Roman" w:hAnsi="Times New Roman"/>
          <w:sz w:val="24"/>
          <w:szCs w:val="24"/>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337218" w14:paraId="5F23ED1B" w14:textId="77777777" w:rsidTr="00E47F9C">
        <w:tc>
          <w:tcPr>
            <w:tcW w:w="9576" w:type="dxa"/>
            <w:shd w:val="clear" w:color="auto" w:fill="F2F2F2"/>
          </w:tcPr>
          <w:p w14:paraId="4A6FDA65" w14:textId="77777777" w:rsidR="00E3114E" w:rsidRPr="00337218" w:rsidRDefault="00E3114E" w:rsidP="00337218">
            <w:pPr>
              <w:pStyle w:val="Body"/>
              <w:spacing w:after="0"/>
              <w:rPr>
                <w:rFonts w:ascii="Arial" w:eastAsia="Calibri" w:hAnsi="Arial" w:cs="Arial"/>
                <w:b/>
              </w:rPr>
            </w:pPr>
          </w:p>
          <w:p w14:paraId="6815F994" w14:textId="77777777" w:rsidR="007F5912" w:rsidRDefault="007F5912" w:rsidP="00337218">
            <w:pPr>
              <w:jc w:val="both"/>
            </w:pPr>
            <w:r>
              <w:rPr>
                <w:rStyle w:val="Strong"/>
              </w:rPr>
              <w:t>Background:</w:t>
            </w:r>
            <w:r>
              <w:t xml:space="preserve"> Breed- and age-specific information on the postnatal gizzard of </w:t>
            </w:r>
            <w:proofErr w:type="spellStart"/>
            <w:r>
              <w:t>Haringhata</w:t>
            </w:r>
            <w:proofErr w:type="spellEnd"/>
            <w:r>
              <w:t xml:space="preserve"> Black chickens is limited. </w:t>
            </w:r>
          </w:p>
          <w:p w14:paraId="401A392C" w14:textId="5AC2391D" w:rsidR="00BA1B01" w:rsidRPr="00337218" w:rsidRDefault="00BA1B01" w:rsidP="00337218">
            <w:pPr>
              <w:jc w:val="both"/>
              <w:rPr>
                <w:rFonts w:ascii="Arial" w:hAnsi="Arial" w:cs="Arial"/>
              </w:rPr>
            </w:pPr>
            <w:r>
              <w:rPr>
                <w:rFonts w:ascii="Arial" w:eastAsia="Calibri" w:hAnsi="Arial" w:cs="Arial"/>
                <w:b/>
              </w:rPr>
              <w:t xml:space="preserve">Aims: </w:t>
            </w:r>
            <w:r>
              <w:rPr>
                <w:rFonts w:ascii="Arial" w:hAnsi="Arial" w:cs="Arial"/>
              </w:rPr>
              <w:t xml:space="preserve">The present research was carried out to explore the morphological, </w:t>
            </w:r>
            <w:r>
              <w:rPr>
                <w:rFonts w:ascii="Arial" w:hAnsi="Arial" w:cs="Arial"/>
                <w:highlight w:val="yellow"/>
              </w:rPr>
              <w:t>morphometric, histological and histochemical aspects and localisation</w:t>
            </w:r>
            <w:r>
              <w:rPr>
                <w:rFonts w:ascii="Arial" w:hAnsi="Arial" w:cs="Arial"/>
              </w:rPr>
              <w:t xml:space="preserve"> of mast cells in the gizzard of </w:t>
            </w:r>
            <w:r>
              <w:rPr>
                <w:rFonts w:ascii="Arial" w:hAnsi="Arial" w:cs="Arial"/>
                <w:highlight w:val="yellow"/>
              </w:rPr>
              <w:t>Haringhata Black chickens</w:t>
            </w:r>
            <w:r>
              <w:rPr>
                <w:rFonts w:ascii="Arial" w:hAnsi="Arial" w:cs="Arial"/>
              </w:rPr>
              <w:t xml:space="preserve">. </w:t>
            </w:r>
          </w:p>
          <w:p w14:paraId="491016B7" w14:textId="77777777" w:rsidR="00BA1B01" w:rsidRPr="00337218" w:rsidRDefault="00BA1B01" w:rsidP="00337218">
            <w:pPr>
              <w:pStyle w:val="Body"/>
              <w:spacing w:after="0"/>
              <w:rPr>
                <w:rFonts w:ascii="Arial" w:eastAsia="Calibri" w:hAnsi="Arial" w:cs="Arial"/>
              </w:rPr>
            </w:pPr>
            <w:r>
              <w:rPr>
                <w:rFonts w:ascii="Arial" w:eastAsia="Calibri" w:hAnsi="Arial" w:cs="Arial"/>
                <w:b/>
              </w:rPr>
              <w:t>Study design:</w:t>
            </w:r>
            <w:r>
              <w:rPr>
                <w:rFonts w:ascii="Arial" w:eastAsia="Calibri" w:hAnsi="Arial" w:cs="Arial"/>
              </w:rPr>
              <w:t xml:space="preserve">  </w:t>
            </w:r>
            <w:r>
              <w:rPr>
                <w:rFonts w:ascii="Arial" w:hAnsi="Arial" w:cs="Arial"/>
              </w:rPr>
              <w:t xml:space="preserve">The investigation was carried out on 60 Haringhata Black chickens </w:t>
            </w:r>
            <w:r>
              <w:rPr>
                <w:rFonts w:ascii="Arial" w:hAnsi="Arial" w:cs="Arial"/>
                <w:highlight w:val="yellow"/>
              </w:rPr>
              <w:t xml:space="preserve">divided into five groups, </w:t>
            </w:r>
            <w:r>
              <w:rPr>
                <w:rFonts w:ascii="Arial" w:hAnsi="Arial" w:cs="Arial"/>
                <w:i/>
                <w:iCs/>
              </w:rPr>
              <w:t>viz.</w:t>
            </w:r>
            <w:r>
              <w:rPr>
                <w:rFonts w:ascii="Arial" w:hAnsi="Arial" w:cs="Arial"/>
                <w:highlight w:val="yellow"/>
              </w:rPr>
              <w:t xml:space="preserve"> day-old, 15-day-old, 30-day-old, 45-day-old and 60-day-old birds, with six birds of each sex in each age group.</w:t>
            </w:r>
            <w:r>
              <w:rPr>
                <w:rFonts w:ascii="Arial" w:hAnsi="Arial" w:cs="Arial"/>
              </w:rPr>
              <w:t xml:space="preserve"> </w:t>
            </w:r>
          </w:p>
          <w:p w14:paraId="09443A22" w14:textId="77777777" w:rsidR="00BA1B01" w:rsidRPr="00337218" w:rsidRDefault="00BA1B01" w:rsidP="00337218">
            <w:pPr>
              <w:rPr>
                <w:rFonts w:ascii="Arial" w:hAnsi="Arial" w:cs="Arial"/>
                <w:i/>
              </w:rPr>
            </w:pPr>
            <w:r>
              <w:rPr>
                <w:rFonts w:ascii="Arial" w:eastAsia="Calibri" w:hAnsi="Arial" w:cs="Arial"/>
                <w:b/>
              </w:rPr>
              <w:t>Place and Duration of Study:</w:t>
            </w:r>
            <w:r>
              <w:rPr>
                <w:rFonts w:ascii="Arial" w:eastAsia="Calibri" w:hAnsi="Arial" w:cs="Arial"/>
              </w:rPr>
              <w:t xml:space="preserve"> </w:t>
            </w:r>
            <w:r>
              <w:rPr>
                <w:rFonts w:ascii="Arial" w:hAnsi="Arial" w:cs="Arial"/>
                <w:bCs/>
                <w:iCs/>
              </w:rPr>
              <w:t xml:space="preserve">Department of Veterinary Anatomy and Histology, Faculty of Veterinary and Animal Sciences, West Bengal University of Animal and Fishery Sciences, Kolkata-700037, </w:t>
            </w:r>
            <w:r>
              <w:rPr>
                <w:rFonts w:ascii="Arial" w:hAnsi="Arial" w:cs="Arial"/>
                <w:bCs/>
                <w:iCs/>
                <w:highlight w:val="yellow"/>
              </w:rPr>
              <w:t>India,</w:t>
            </w:r>
            <w:r>
              <w:rPr>
                <w:rFonts w:ascii="Arial" w:hAnsi="Arial" w:cs="Arial"/>
                <w:bCs/>
                <w:i/>
              </w:rPr>
              <w:t xml:space="preserve"> </w:t>
            </w:r>
            <w:r>
              <w:rPr>
                <w:rFonts w:ascii="Arial" w:eastAsia="Calibri" w:hAnsi="Arial" w:cs="Arial"/>
              </w:rPr>
              <w:t>between June 2022 and January 2023.</w:t>
            </w:r>
          </w:p>
          <w:p w14:paraId="1976E10D" w14:textId="77777777" w:rsidR="00BA1B01" w:rsidRPr="00337218" w:rsidRDefault="00BA1B01" w:rsidP="00337218">
            <w:pPr>
              <w:pStyle w:val="Body"/>
              <w:spacing w:after="0"/>
              <w:rPr>
                <w:rFonts w:ascii="Arial" w:eastAsia="Calibri" w:hAnsi="Arial" w:cs="Arial"/>
              </w:rPr>
            </w:pPr>
            <w:r>
              <w:rPr>
                <w:rFonts w:ascii="Arial" w:eastAsia="Calibri" w:hAnsi="Arial" w:cs="Arial"/>
                <w:b/>
                <w:bCs/>
              </w:rPr>
              <w:t>Methodology:</w:t>
            </w:r>
            <w:r>
              <w:rPr>
                <w:rFonts w:ascii="Arial" w:eastAsia="Calibri" w:hAnsi="Arial" w:cs="Arial"/>
              </w:rPr>
              <w:t xml:space="preserve"> A total of 60 Haringhata Black chickens </w:t>
            </w:r>
            <w:r>
              <w:rPr>
                <w:rFonts w:ascii="Arial" w:eastAsia="Calibri" w:hAnsi="Arial" w:cs="Arial"/>
                <w:highlight w:val="yellow"/>
              </w:rPr>
              <w:t>aged 0, 15, 30, 45 and 60 days, comprising 6 birds of each sex in each age group, were sacrificed</w:t>
            </w:r>
            <w:r>
              <w:rPr>
                <w:rFonts w:ascii="Arial" w:eastAsia="Calibri" w:hAnsi="Arial" w:cs="Arial"/>
              </w:rPr>
              <w:t xml:space="preserve"> and </w:t>
            </w:r>
            <w:r>
              <w:rPr>
                <w:rFonts w:ascii="Arial" w:eastAsia="Calibri" w:hAnsi="Arial" w:cs="Arial"/>
                <w:highlight w:val="yellow"/>
              </w:rPr>
              <w:t>the gizzards were examined for gross morphological and morphometric studies</w:t>
            </w:r>
            <w:r>
              <w:rPr>
                <w:rFonts w:ascii="Arial" w:eastAsia="Calibri" w:hAnsi="Arial" w:cs="Arial"/>
              </w:rPr>
              <w:t xml:space="preserve">. </w:t>
            </w:r>
            <w:r>
              <w:rPr>
                <w:rFonts w:ascii="Arial" w:eastAsia="Calibri" w:hAnsi="Arial" w:cs="Arial"/>
                <w:highlight w:val="yellow"/>
              </w:rPr>
              <w:t>Portions of the gizzard</w:t>
            </w:r>
            <w:r>
              <w:rPr>
                <w:rFonts w:ascii="Arial" w:eastAsia="Calibri" w:hAnsi="Arial" w:cs="Arial"/>
              </w:rPr>
              <w:t xml:space="preserve"> were fixed in normal buffered formalin and later processed and prepared for histological and histochemical studies.</w:t>
            </w:r>
          </w:p>
          <w:p w14:paraId="00A47A21" w14:textId="77777777" w:rsidR="00BA1B01" w:rsidRPr="00337218" w:rsidRDefault="00BA1B01" w:rsidP="00337218">
            <w:pPr>
              <w:jc w:val="both"/>
              <w:rPr>
                <w:rFonts w:ascii="Arial" w:hAnsi="Arial" w:cs="Arial"/>
                <w:b/>
              </w:rPr>
            </w:pPr>
            <w:r>
              <w:rPr>
                <w:rFonts w:ascii="Arial" w:eastAsia="Calibri" w:hAnsi="Arial" w:cs="Arial"/>
                <w:b/>
                <w:bCs/>
              </w:rPr>
              <w:t>Results:</w:t>
            </w:r>
            <w:r>
              <w:rPr>
                <w:rFonts w:ascii="Arial" w:eastAsia="Calibri" w:hAnsi="Arial" w:cs="Arial"/>
              </w:rPr>
              <w:t xml:space="preserve"> </w:t>
            </w:r>
            <w:r>
              <w:rPr>
                <w:rFonts w:ascii="Arial" w:hAnsi="Arial" w:cs="Arial"/>
              </w:rPr>
              <w:t xml:space="preserve">The gizzard of </w:t>
            </w:r>
            <w:r>
              <w:rPr>
                <w:rFonts w:ascii="Arial" w:hAnsi="Arial" w:cs="Arial"/>
                <w:highlight w:val="yellow"/>
              </w:rPr>
              <w:t>the Haringhata Black chicken was a highly muscular, dark-brown, biconvex, lens-like organ covered by a considerable amount of fat.</w:t>
            </w:r>
            <w:r>
              <w:rPr>
                <w:rFonts w:ascii="Arial" w:hAnsi="Arial" w:cs="Arial"/>
              </w:rPr>
              <w:t xml:space="preserve"> It was made up of </w:t>
            </w:r>
            <w:r>
              <w:rPr>
                <w:rFonts w:ascii="Arial" w:hAnsi="Arial" w:cs="Arial"/>
                <w:highlight w:val="yellow"/>
              </w:rPr>
              <w:t>four tunics: mucosa, submucosa, muscularis and serosa.</w:t>
            </w:r>
            <w:r>
              <w:rPr>
                <w:rFonts w:ascii="Arial" w:hAnsi="Arial" w:cs="Arial"/>
              </w:rPr>
              <w:t xml:space="preserve"> </w:t>
            </w:r>
            <w:r>
              <w:rPr>
                <w:rFonts w:ascii="Arial" w:hAnsi="Arial" w:cs="Arial"/>
                <w:highlight w:val="yellow"/>
              </w:rPr>
              <w:t>The mucosal epithelium reacted positively to PAS-AB staining, indicating</w:t>
            </w:r>
            <w:r>
              <w:rPr>
                <w:rFonts w:ascii="Arial" w:hAnsi="Arial" w:cs="Arial"/>
              </w:rPr>
              <w:t xml:space="preserve"> the presence of acidic and neutral mucins. </w:t>
            </w:r>
            <w:r>
              <w:rPr>
                <w:rFonts w:ascii="Arial" w:hAnsi="Arial" w:cs="Arial"/>
                <w:highlight w:val="yellow"/>
              </w:rPr>
              <w:t>A thick cornified layer, the koilin, lined the lumen of the gizzard, covered the mucous layer externally and showed</w:t>
            </w:r>
            <w:r>
              <w:rPr>
                <w:rFonts w:ascii="Arial" w:hAnsi="Arial" w:cs="Arial"/>
              </w:rPr>
              <w:t xml:space="preserve"> moderate reactivity to PAS-AB stain. A distinct lamina muscularis was absent in the tunica mucosa of the gizzard of Haringhata Black </w:t>
            </w:r>
            <w:r>
              <w:rPr>
                <w:rFonts w:ascii="Arial" w:hAnsi="Arial" w:cs="Arial"/>
                <w:highlight w:val="yellow"/>
              </w:rPr>
              <w:t>chickens. The</w:t>
            </w:r>
            <w:r>
              <w:rPr>
                <w:rFonts w:ascii="Arial" w:hAnsi="Arial" w:cs="Arial"/>
              </w:rPr>
              <w:t xml:space="preserve"> submucosa was composed of </w:t>
            </w:r>
            <w:r>
              <w:rPr>
                <w:rFonts w:ascii="Arial" w:hAnsi="Arial" w:cs="Arial"/>
                <w:highlight w:val="yellow"/>
              </w:rPr>
              <w:t>loose connective tissue, mainly collagen fibres</w:t>
            </w:r>
            <w:r>
              <w:rPr>
                <w:rFonts w:ascii="Arial" w:hAnsi="Arial" w:cs="Arial"/>
              </w:rPr>
              <w:t xml:space="preserve">. Mast cells were noticed within the connective tissue fibres </w:t>
            </w:r>
            <w:r>
              <w:rPr>
                <w:rFonts w:ascii="Arial" w:hAnsi="Arial" w:cs="Arial"/>
                <w:highlight w:val="yellow"/>
              </w:rPr>
              <w:t>in this layer. The</w:t>
            </w:r>
            <w:r>
              <w:rPr>
                <w:rFonts w:ascii="Arial" w:hAnsi="Arial" w:cs="Arial"/>
              </w:rPr>
              <w:t xml:space="preserve"> tunica muscularis was very thick and </w:t>
            </w:r>
            <w:r>
              <w:rPr>
                <w:rFonts w:ascii="Arial" w:hAnsi="Arial" w:cs="Arial"/>
                <w:highlight w:val="yellow"/>
              </w:rPr>
              <w:t>organised</w:t>
            </w:r>
            <w:r>
              <w:rPr>
                <w:rFonts w:ascii="Arial" w:hAnsi="Arial" w:cs="Arial"/>
              </w:rPr>
              <w:t xml:space="preserve"> in three layers: the inner oblique layer, the thick intermediate circular layer and an outer longitudinal </w:t>
            </w:r>
            <w:r>
              <w:rPr>
                <w:rFonts w:ascii="Arial" w:hAnsi="Arial" w:cs="Arial"/>
                <w:highlight w:val="yellow"/>
              </w:rPr>
              <w:t>layer. The</w:t>
            </w:r>
            <w:r>
              <w:rPr>
                <w:rFonts w:ascii="Arial" w:hAnsi="Arial" w:cs="Arial"/>
              </w:rPr>
              <w:t xml:space="preserve"> outer serosa was typical and rich in </w:t>
            </w:r>
            <w:r>
              <w:rPr>
                <w:rFonts w:ascii="Arial" w:hAnsi="Arial" w:cs="Arial"/>
                <w:highlight w:val="yellow"/>
              </w:rPr>
              <w:t>blood vessels and nerves</w:t>
            </w:r>
            <w:r>
              <w:rPr>
                <w:rFonts w:ascii="Arial" w:hAnsi="Arial" w:cs="Arial"/>
              </w:rPr>
              <w:t xml:space="preserve">. </w:t>
            </w:r>
          </w:p>
          <w:p w14:paraId="40EE05A0" w14:textId="77777777" w:rsidR="001820F1" w:rsidRPr="00337218" w:rsidRDefault="00BA1B01" w:rsidP="00337218">
            <w:pPr>
              <w:pStyle w:val="Body"/>
              <w:spacing w:after="0"/>
              <w:rPr>
                <w:rFonts w:ascii="Arial" w:eastAsia="Calibri" w:hAnsi="Arial" w:cs="Arial"/>
              </w:rPr>
            </w:pPr>
            <w:r>
              <w:rPr>
                <w:rFonts w:ascii="Arial" w:eastAsia="Calibri" w:hAnsi="Arial" w:cs="Arial"/>
                <w:b/>
                <w:bCs/>
              </w:rPr>
              <w:t>Conclusion:</w:t>
            </w:r>
            <w:r>
              <w:rPr>
                <w:rFonts w:ascii="Arial" w:eastAsia="Calibri" w:hAnsi="Arial" w:cs="Arial"/>
              </w:rPr>
              <w:t xml:space="preserve"> The study </w:t>
            </w:r>
            <w:r>
              <w:rPr>
                <w:rFonts w:ascii="Arial" w:eastAsia="Calibri" w:hAnsi="Arial" w:cs="Arial"/>
                <w:highlight w:val="yellow"/>
              </w:rPr>
              <w:t>provides information</w:t>
            </w:r>
            <w:r>
              <w:rPr>
                <w:rFonts w:ascii="Arial" w:eastAsia="Calibri" w:hAnsi="Arial" w:cs="Arial"/>
              </w:rPr>
              <w:t xml:space="preserve"> on the gross morphology, morphometry, histology and histochemical characteristics of the </w:t>
            </w:r>
            <w:r>
              <w:rPr>
                <w:rFonts w:ascii="Arial" w:eastAsia="Calibri" w:hAnsi="Arial" w:cs="Arial"/>
                <w:highlight w:val="yellow"/>
              </w:rPr>
              <w:t>gizzard of the Haringhata Black chicken</w:t>
            </w:r>
            <w:r>
              <w:rPr>
                <w:rFonts w:ascii="Arial" w:eastAsia="Calibri" w:hAnsi="Arial" w:cs="Arial"/>
              </w:rPr>
              <w:t xml:space="preserve"> at different developmental stages. The observations of the present study may serve as </w:t>
            </w:r>
            <w:r>
              <w:rPr>
                <w:rFonts w:ascii="Arial" w:eastAsia="Calibri" w:hAnsi="Arial" w:cs="Arial"/>
                <w:highlight w:val="yellow"/>
              </w:rPr>
              <w:t>useful baseline data for future studies</w:t>
            </w:r>
            <w:r>
              <w:rPr>
                <w:rFonts w:ascii="Arial" w:eastAsia="Calibri" w:hAnsi="Arial" w:cs="Arial"/>
              </w:rPr>
              <w:t xml:space="preserve"> on the </w:t>
            </w:r>
            <w:r>
              <w:rPr>
                <w:rFonts w:ascii="Arial" w:eastAsia="Calibri" w:hAnsi="Arial" w:cs="Arial"/>
              </w:rPr>
              <w:lastRenderedPageBreak/>
              <w:t xml:space="preserve">developmental anatomy, comparative morphology, physiology and pathological alterations of the gizzard in Haringhata Black chickens and other indigenous chicken breeds. </w:t>
            </w:r>
          </w:p>
          <w:p w14:paraId="065AA977" w14:textId="77777777" w:rsidR="00505F06" w:rsidRPr="00337218" w:rsidRDefault="00505F06" w:rsidP="00337218">
            <w:pPr>
              <w:pStyle w:val="Body"/>
              <w:spacing w:after="0"/>
              <w:rPr>
                <w:rFonts w:ascii="Arial" w:eastAsia="Calibri" w:hAnsi="Arial" w:cs="Arial"/>
              </w:rPr>
            </w:pPr>
          </w:p>
        </w:tc>
      </w:tr>
    </w:tbl>
    <w:p w14:paraId="004C0B77" w14:textId="77777777" w:rsidR="00636EB2" w:rsidRPr="00337218" w:rsidRDefault="00636EB2" w:rsidP="00337218">
      <w:pPr>
        <w:pStyle w:val="Body"/>
        <w:spacing w:after="0"/>
        <w:rPr>
          <w:rFonts w:ascii="Arial" w:hAnsi="Arial" w:cs="Arial"/>
          <w:i/>
        </w:rPr>
      </w:pPr>
    </w:p>
    <w:p w14:paraId="1162C685" w14:textId="56361F65" w:rsidR="00505F06" w:rsidRPr="00337218" w:rsidRDefault="00A24E7E" w:rsidP="00337218">
      <w:pPr>
        <w:pStyle w:val="Body"/>
        <w:spacing w:after="0"/>
        <w:ind w:left="720"/>
        <w:rPr>
          <w:rFonts w:ascii="Arial" w:hAnsi="Arial" w:cs="Arial"/>
          <w:i/>
        </w:rPr>
      </w:pPr>
      <w:r w:rsidRPr="00337218">
        <w:rPr>
          <w:rFonts w:ascii="Arial" w:hAnsi="Arial" w:cs="Arial"/>
          <w:i/>
        </w:rPr>
        <w:t xml:space="preserve">Keywords: </w:t>
      </w:r>
      <w:proofErr w:type="spellStart"/>
      <w:r w:rsidR="007F5912" w:rsidRPr="007F5912">
        <w:rPr>
          <w:rFonts w:ascii="Arial" w:hAnsi="Arial" w:cs="Arial"/>
          <w:i/>
        </w:rPr>
        <w:t>Haringhata</w:t>
      </w:r>
      <w:proofErr w:type="spellEnd"/>
      <w:r w:rsidR="007F5912" w:rsidRPr="007F5912">
        <w:rPr>
          <w:rFonts w:ascii="Arial" w:hAnsi="Arial" w:cs="Arial"/>
          <w:i/>
        </w:rPr>
        <w:t xml:space="preserve"> Black chicken; gizzard; ventriculus; gross morphology; morphometry; histology; </w:t>
      </w:r>
      <w:proofErr w:type="spellStart"/>
      <w:r w:rsidR="007F5912" w:rsidRPr="007F5912">
        <w:rPr>
          <w:rFonts w:ascii="Arial" w:hAnsi="Arial" w:cs="Arial"/>
          <w:i/>
        </w:rPr>
        <w:t>koilin</w:t>
      </w:r>
      <w:proofErr w:type="spellEnd"/>
      <w:r w:rsidR="007F5912" w:rsidRPr="007F5912">
        <w:rPr>
          <w:rFonts w:ascii="Arial" w:hAnsi="Arial" w:cs="Arial"/>
          <w:i/>
        </w:rPr>
        <w:t>; mast cells</w:t>
      </w:r>
    </w:p>
    <w:p w14:paraId="156685E4" w14:textId="77777777" w:rsidR="008E71CA" w:rsidRPr="00337218" w:rsidRDefault="008E71CA" w:rsidP="00337218">
      <w:pPr>
        <w:pStyle w:val="AbstHead"/>
        <w:spacing w:after="0"/>
        <w:ind w:left="720"/>
        <w:jc w:val="both"/>
        <w:rPr>
          <w:rFonts w:ascii="Arial" w:hAnsi="Arial" w:cs="Arial"/>
          <w:sz w:val="20"/>
        </w:rPr>
      </w:pPr>
      <w:r w:rsidRPr="00337218">
        <w:rPr>
          <w:rFonts w:ascii="Arial" w:hAnsi="Arial" w:cs="Arial"/>
          <w:sz w:val="20"/>
        </w:rPr>
        <w:t xml:space="preserve">1. </w:t>
      </w:r>
      <w:r w:rsidR="00B01FCD" w:rsidRPr="00337218">
        <w:rPr>
          <w:rFonts w:ascii="Arial" w:hAnsi="Arial" w:cs="Arial"/>
          <w:sz w:val="20"/>
        </w:rPr>
        <w:t>INTRODUCTION</w:t>
      </w:r>
      <w:r w:rsidR="007F7B32" w:rsidRPr="00337218">
        <w:rPr>
          <w:rFonts w:ascii="Arial" w:hAnsi="Arial" w:cs="Arial"/>
          <w:sz w:val="20"/>
        </w:rPr>
        <w:t xml:space="preserve"> </w:t>
      </w:r>
    </w:p>
    <w:p w14:paraId="192B48C3" w14:textId="77777777" w:rsidR="008E71CA" w:rsidRPr="00337218" w:rsidRDefault="00CB6B44" w:rsidP="00337218">
      <w:pPr>
        <w:ind w:left="720" w:firstLine="720"/>
        <w:jc w:val="both"/>
        <w:rPr>
          <w:rFonts w:ascii="Arial" w:hAnsi="Arial" w:cs="Arial"/>
        </w:rPr>
      </w:pPr>
      <w:r>
        <w:rPr>
          <w:rFonts w:ascii="Arial" w:hAnsi="Arial" w:cs="Arial"/>
        </w:rPr>
        <w:t xml:space="preserve">Human </w:t>
      </w:r>
      <w:r>
        <w:rPr>
          <w:rFonts w:ascii="Arial" w:hAnsi="Arial" w:cs="Arial"/>
          <w:highlight w:val="yellow"/>
        </w:rPr>
        <w:t>dependence</w:t>
      </w:r>
      <w:r>
        <w:rPr>
          <w:rFonts w:ascii="Arial" w:hAnsi="Arial" w:cs="Arial"/>
        </w:rPr>
        <w:t xml:space="preserve"> on agriculture </w:t>
      </w:r>
      <w:r>
        <w:rPr>
          <w:rFonts w:ascii="Arial" w:hAnsi="Arial" w:cs="Arial"/>
          <w:highlight w:val="yellow"/>
        </w:rPr>
        <w:t>dates back thousands of years</w:t>
      </w:r>
      <w:r>
        <w:rPr>
          <w:rFonts w:ascii="Arial" w:hAnsi="Arial" w:cs="Arial"/>
        </w:rPr>
        <w:t xml:space="preserve">. Animal husbandry is an integral part of agriculture </w:t>
      </w:r>
      <w:r>
        <w:rPr>
          <w:rFonts w:ascii="Arial" w:hAnsi="Arial" w:cs="Arial"/>
          <w:highlight w:val="yellow"/>
        </w:rPr>
        <w:t>because humans benefit substantially from rearing animals and birds</w:t>
      </w:r>
      <w:r>
        <w:rPr>
          <w:rFonts w:ascii="Arial" w:hAnsi="Arial" w:cs="Arial"/>
        </w:rPr>
        <w:t xml:space="preserve">. </w:t>
      </w:r>
      <w:r>
        <w:rPr>
          <w:rFonts w:ascii="Arial" w:hAnsi="Arial" w:cs="Arial"/>
          <w:highlight w:val="yellow"/>
        </w:rPr>
        <w:t>Rearing poultry birds, especially chickens, contributes substantially to the economy of farmers and the nation.</w:t>
      </w:r>
      <w:r>
        <w:rPr>
          <w:rFonts w:ascii="Arial" w:hAnsi="Arial" w:cs="Arial"/>
        </w:rPr>
        <w:t xml:space="preserve"> </w:t>
      </w:r>
      <w:r>
        <w:rPr>
          <w:rFonts w:ascii="Arial" w:hAnsi="Arial" w:cs="Arial"/>
          <w:highlight w:val="yellow"/>
        </w:rPr>
        <w:t>The rapid rise in the human population results</w:t>
      </w:r>
      <w:r>
        <w:rPr>
          <w:rFonts w:ascii="Arial" w:hAnsi="Arial" w:cs="Arial"/>
        </w:rPr>
        <w:t xml:space="preserve"> in an increased demand for protein and other nutrients. </w:t>
      </w:r>
      <w:r>
        <w:rPr>
          <w:rFonts w:ascii="Arial" w:hAnsi="Arial" w:cs="Arial"/>
          <w:highlight w:val="yellow"/>
        </w:rPr>
        <w:t>Poultry farming plays</w:t>
      </w:r>
      <w:r>
        <w:rPr>
          <w:rFonts w:ascii="Arial" w:hAnsi="Arial" w:cs="Arial"/>
        </w:rPr>
        <w:t xml:space="preserve"> a key role in meeting this increasing </w:t>
      </w:r>
      <w:r>
        <w:rPr>
          <w:rFonts w:ascii="Arial" w:hAnsi="Arial" w:cs="Arial"/>
          <w:highlight w:val="yellow"/>
        </w:rPr>
        <w:t>demand for protein</w:t>
      </w:r>
      <w:r>
        <w:rPr>
          <w:rFonts w:ascii="Arial" w:hAnsi="Arial" w:cs="Arial"/>
        </w:rPr>
        <w:t xml:space="preserve"> in the form of protein-rich meat and eggs. </w:t>
      </w:r>
    </w:p>
    <w:p w14:paraId="2C933112" w14:textId="77777777" w:rsidR="00AA318A" w:rsidRPr="007F5912" w:rsidRDefault="00F934AA">
      <w:pPr>
        <w:ind w:left="720" w:firstLine="720"/>
        <w:jc w:val="both"/>
        <w:rPr>
          <w:rFonts w:ascii="Arial" w:hAnsi="Arial" w:cs="Arial"/>
          <w:bCs/>
        </w:rPr>
      </w:pPr>
      <w:r w:rsidRPr="007F5912">
        <w:rPr>
          <w:rFonts w:ascii="Arial" w:hAnsi="Arial" w:cs="Arial"/>
          <w:bCs/>
          <w:color w:val="000000"/>
          <w:highlight w:val="yellow"/>
        </w:rPr>
        <w:t>Recent characterisation of indigenous chickens reared under backyard systems has further demonstrated the usefulness of breed-specific baseline information for documenting local chicken populations (Kumar et al., 2025).</w:t>
      </w:r>
    </w:p>
    <w:p w14:paraId="25CE4F79" w14:textId="77777777" w:rsidR="008E71CA" w:rsidRPr="00337218" w:rsidRDefault="008E71CA" w:rsidP="00337218">
      <w:pPr>
        <w:ind w:left="720"/>
        <w:jc w:val="both"/>
        <w:rPr>
          <w:rFonts w:ascii="Arial" w:hAnsi="Arial" w:cs="Arial"/>
          <w:b/>
        </w:rPr>
      </w:pPr>
      <w:r w:rsidRPr="00337218">
        <w:rPr>
          <w:rFonts w:ascii="Arial" w:hAnsi="Arial" w:cs="Arial"/>
          <w:b/>
        </w:rPr>
        <w:t xml:space="preserve">The </w:t>
      </w:r>
      <w:proofErr w:type="spellStart"/>
      <w:r w:rsidRPr="00337218">
        <w:rPr>
          <w:rFonts w:ascii="Arial" w:hAnsi="Arial" w:cs="Arial"/>
          <w:b/>
        </w:rPr>
        <w:t>Haringhata</w:t>
      </w:r>
      <w:proofErr w:type="spellEnd"/>
      <w:r w:rsidRPr="00337218">
        <w:rPr>
          <w:rFonts w:ascii="Arial" w:hAnsi="Arial" w:cs="Arial"/>
          <w:b/>
        </w:rPr>
        <w:t xml:space="preserve"> Black chicken</w:t>
      </w:r>
    </w:p>
    <w:p w14:paraId="76CB8907" w14:textId="345BF385" w:rsidR="008E71CA" w:rsidRPr="00337218" w:rsidRDefault="00885EB0" w:rsidP="00337218">
      <w:pPr>
        <w:ind w:left="720" w:firstLine="720"/>
        <w:jc w:val="both"/>
        <w:rPr>
          <w:rFonts w:ascii="Arial" w:hAnsi="Arial" w:cs="Arial"/>
        </w:rPr>
      </w:pPr>
      <w:r w:rsidRPr="00885EB0">
        <w:rPr>
          <w:rFonts w:ascii="Arial" w:hAnsi="Arial" w:cs="Arial"/>
        </w:rPr>
        <w:t xml:space="preserve">The </w:t>
      </w:r>
      <w:proofErr w:type="spellStart"/>
      <w:r w:rsidRPr="00885EB0">
        <w:rPr>
          <w:rFonts w:ascii="Arial" w:hAnsi="Arial" w:cs="Arial"/>
        </w:rPr>
        <w:t>Haringhata</w:t>
      </w:r>
      <w:proofErr w:type="spellEnd"/>
      <w:r w:rsidRPr="00885EB0">
        <w:rPr>
          <w:rFonts w:ascii="Arial" w:hAnsi="Arial" w:cs="Arial"/>
        </w:rPr>
        <w:t xml:space="preserve"> Black (HB) chicken is an indigenous poultry breed native to West Bengal, India. Its primary breeding tract is located in </w:t>
      </w:r>
      <w:proofErr w:type="spellStart"/>
      <w:r w:rsidRPr="00885EB0">
        <w:rPr>
          <w:rFonts w:ascii="Arial" w:hAnsi="Arial" w:cs="Arial"/>
        </w:rPr>
        <w:t>Haringhata</w:t>
      </w:r>
      <w:proofErr w:type="spellEnd"/>
      <w:r w:rsidRPr="00885EB0">
        <w:rPr>
          <w:rFonts w:ascii="Arial" w:hAnsi="Arial" w:cs="Arial"/>
        </w:rPr>
        <w:t xml:space="preserve"> and </w:t>
      </w:r>
      <w:proofErr w:type="spellStart"/>
      <w:r w:rsidRPr="00885EB0">
        <w:rPr>
          <w:rFonts w:ascii="Arial" w:hAnsi="Arial" w:cs="Arial"/>
        </w:rPr>
        <w:t>Chakdah</w:t>
      </w:r>
      <w:proofErr w:type="spellEnd"/>
      <w:r w:rsidRPr="00885EB0">
        <w:rPr>
          <w:rFonts w:ascii="Arial" w:hAnsi="Arial" w:cs="Arial"/>
        </w:rPr>
        <w:t xml:space="preserve"> blocks of Nadia district, with the breed also occurring in adjoining areas, including </w:t>
      </w:r>
      <w:proofErr w:type="spellStart"/>
      <w:r w:rsidRPr="00885EB0">
        <w:rPr>
          <w:rFonts w:ascii="Arial" w:hAnsi="Arial" w:cs="Arial"/>
        </w:rPr>
        <w:t>Amdanga</w:t>
      </w:r>
      <w:proofErr w:type="spellEnd"/>
      <w:r w:rsidRPr="00885EB0">
        <w:rPr>
          <w:rFonts w:ascii="Arial" w:hAnsi="Arial" w:cs="Arial"/>
        </w:rPr>
        <w:t xml:space="preserve"> and </w:t>
      </w:r>
      <w:proofErr w:type="spellStart"/>
      <w:r w:rsidRPr="00885EB0">
        <w:rPr>
          <w:rFonts w:ascii="Arial" w:hAnsi="Arial" w:cs="Arial"/>
        </w:rPr>
        <w:t>Bongaon</w:t>
      </w:r>
      <w:proofErr w:type="spellEnd"/>
      <w:r w:rsidRPr="00885EB0">
        <w:rPr>
          <w:rFonts w:ascii="Arial" w:hAnsi="Arial" w:cs="Arial"/>
        </w:rPr>
        <w:t xml:space="preserve"> blocks of North 24 Parganas district, West Bengal</w:t>
      </w:r>
      <w:r w:rsidR="008E71CA">
        <w:rPr>
          <w:rFonts w:ascii="Arial" w:hAnsi="Arial" w:cs="Arial"/>
        </w:rPr>
        <w:t xml:space="preserve">. Haringhata Black chicken is the only registered indigenous chicken breed of West Bengal </w:t>
      </w:r>
      <w:r w:rsidR="008E71CA">
        <w:rPr>
          <w:rFonts w:ascii="Arial" w:hAnsi="Arial" w:cs="Arial"/>
          <w:highlight w:val="yellow"/>
        </w:rPr>
        <w:t>reported to date</w:t>
      </w:r>
      <w:r w:rsidR="008E71CA">
        <w:rPr>
          <w:rFonts w:ascii="Arial" w:hAnsi="Arial" w:cs="Arial"/>
        </w:rPr>
        <w:t xml:space="preserve"> with accession number 12008 </w:t>
      </w:r>
      <w:r w:rsidR="008E71CA">
        <w:rPr>
          <w:rFonts w:ascii="Arial" w:hAnsi="Arial" w:cs="Arial"/>
          <w:bCs/>
          <w:highlight w:val="yellow"/>
        </w:rPr>
        <w:t xml:space="preserve">(Pal </w:t>
      </w:r>
      <w:r w:rsidR="008E71CA">
        <w:rPr>
          <w:rFonts w:ascii="Arial" w:hAnsi="Arial" w:cs="Arial"/>
          <w:bCs/>
          <w:i/>
          <w:highlight w:val="yellow"/>
        </w:rPr>
        <w:t>et al.</w:t>
      </w:r>
      <w:r w:rsidR="008E71CA">
        <w:rPr>
          <w:rFonts w:ascii="Arial" w:hAnsi="Arial" w:cs="Arial"/>
          <w:bCs/>
          <w:highlight w:val="yellow"/>
        </w:rPr>
        <w:t>, 2020)</w:t>
      </w:r>
      <w:r w:rsidR="008E71CA">
        <w:rPr>
          <w:rFonts w:ascii="Arial" w:hAnsi="Arial" w:cs="Arial"/>
        </w:rPr>
        <w:t xml:space="preserve">.  This </w:t>
      </w:r>
      <w:r w:rsidR="008E71CA">
        <w:rPr>
          <w:rFonts w:ascii="Arial" w:hAnsi="Arial" w:cs="Arial"/>
          <w:highlight w:val="yellow"/>
        </w:rPr>
        <w:t>medium-sized chicken with a compact body</w:t>
      </w:r>
      <w:r w:rsidR="008E71CA">
        <w:rPr>
          <w:rFonts w:ascii="Arial" w:hAnsi="Arial" w:cs="Arial"/>
        </w:rPr>
        <w:t xml:space="preserve"> is reared for both meat and eggs. </w:t>
      </w:r>
      <w:r w:rsidR="008E71CA">
        <w:rPr>
          <w:rFonts w:ascii="Arial" w:hAnsi="Arial" w:cs="Arial"/>
          <w:highlight w:val="yellow"/>
        </w:rPr>
        <w:t>Black feathers with a red-coloured single comb, ear lobe, wattle and white shanks are</w:t>
      </w:r>
      <w:r w:rsidR="008E71CA">
        <w:rPr>
          <w:rFonts w:ascii="Arial" w:hAnsi="Arial" w:cs="Arial"/>
        </w:rPr>
        <w:t xml:space="preserve"> the characteristic features of this breed. </w:t>
      </w:r>
      <w:r w:rsidR="008E71CA">
        <w:rPr>
          <w:rFonts w:ascii="Arial" w:hAnsi="Arial" w:cs="Arial"/>
          <w:highlight w:val="yellow"/>
        </w:rPr>
        <w:t>They are well tolerated, and their survival ability against predators is commendable, which makes them different from other chicken breeds.</w:t>
      </w:r>
      <w:r w:rsidR="008E71CA">
        <w:rPr>
          <w:rFonts w:ascii="Arial" w:hAnsi="Arial" w:cs="Arial"/>
        </w:rPr>
        <w:t xml:space="preserve"> These birds are genetically superior to most other chickens and </w:t>
      </w:r>
      <w:r w:rsidR="008E71CA">
        <w:rPr>
          <w:rFonts w:ascii="Arial" w:hAnsi="Arial" w:cs="Arial"/>
          <w:highlight w:val="yellow"/>
        </w:rPr>
        <w:t>have very good resistance to diseases</w:t>
      </w:r>
      <w:r w:rsidR="008E71CA">
        <w:rPr>
          <w:rFonts w:ascii="Arial" w:hAnsi="Arial" w:cs="Arial"/>
        </w:rPr>
        <w:t xml:space="preserve"> (Mandal, 2020). The Haringhata Black chicken can be reared in the backyard poultry farming system </w:t>
      </w:r>
      <w:r w:rsidR="008E71CA">
        <w:rPr>
          <w:rFonts w:ascii="Arial" w:hAnsi="Arial" w:cs="Arial"/>
          <w:highlight w:val="yellow"/>
        </w:rPr>
        <w:t>with minimum investment and on commercial farms under the deep-litter system</w:t>
      </w:r>
      <w:r w:rsidR="008E71CA">
        <w:rPr>
          <w:rFonts w:ascii="Arial" w:hAnsi="Arial" w:cs="Arial"/>
        </w:rPr>
        <w:t>. The by-products obtained from these birds can be used for making pillows, brooms, brushes and many other fancy things.</w:t>
      </w:r>
    </w:p>
    <w:p w14:paraId="7954DAF5" w14:textId="77777777" w:rsidR="00AA318A" w:rsidRPr="007F5912" w:rsidRDefault="00F934AA">
      <w:pPr>
        <w:ind w:left="720" w:firstLine="720"/>
        <w:jc w:val="both"/>
        <w:rPr>
          <w:rFonts w:ascii="Arial" w:hAnsi="Arial" w:cs="Arial"/>
          <w:bCs/>
        </w:rPr>
      </w:pPr>
      <w:r w:rsidRPr="007F5912">
        <w:rPr>
          <w:rFonts w:ascii="Arial" w:hAnsi="Arial" w:cs="Arial"/>
          <w:bCs/>
          <w:color w:val="000000"/>
          <w:highlight w:val="yellow"/>
        </w:rPr>
        <w:t>Age-related comparative anatomical and histochemical studies have recently been reported for the bursa of Fabricius of Haringhata Black chickens, providing a precedent for age-specific structural characterisation in this breed (Chaudhury et al., 2026).</w:t>
      </w:r>
    </w:p>
    <w:p w14:paraId="4760EE4D" w14:textId="77777777" w:rsidR="00F5005C" w:rsidRPr="00337218" w:rsidRDefault="008E71CA" w:rsidP="00337218">
      <w:pPr>
        <w:ind w:left="720" w:firstLine="720"/>
        <w:jc w:val="both"/>
        <w:rPr>
          <w:rFonts w:ascii="Arial" w:hAnsi="Arial" w:cs="Arial"/>
        </w:rPr>
      </w:pPr>
      <w:r>
        <w:rPr>
          <w:rFonts w:ascii="Arial" w:hAnsi="Arial" w:cs="Arial"/>
        </w:rPr>
        <w:t xml:space="preserve">The anatomy of the chicken gastrointestinal tract influences the </w:t>
      </w:r>
      <w:r>
        <w:rPr>
          <w:rFonts w:ascii="Arial" w:hAnsi="Arial" w:cs="Arial"/>
          <w:highlight w:val="yellow"/>
        </w:rPr>
        <w:t>utilisation</w:t>
      </w:r>
      <w:r>
        <w:rPr>
          <w:rFonts w:ascii="Arial" w:hAnsi="Arial" w:cs="Arial"/>
        </w:rPr>
        <w:t xml:space="preserve"> of feed processed by it. The anterior portion of the tract is adapted for ingestion, storage, and partial digestion of starch and proteins (Turk, 1982). Chickens </w:t>
      </w:r>
      <w:r>
        <w:rPr>
          <w:rFonts w:ascii="Arial" w:hAnsi="Arial" w:cs="Arial"/>
          <w:highlight w:val="yellow"/>
        </w:rPr>
        <w:t>cannot</w:t>
      </w:r>
      <w:r>
        <w:rPr>
          <w:rFonts w:ascii="Arial" w:hAnsi="Arial" w:cs="Arial"/>
        </w:rPr>
        <w:t xml:space="preserve"> bite their food as they lack teeth. The ingested feed is moistened by the saliva secreted by the salivary glands present in the mouth. </w:t>
      </w:r>
      <w:r>
        <w:rPr>
          <w:rFonts w:ascii="Arial" w:hAnsi="Arial" w:cs="Arial"/>
          <w:highlight w:val="yellow"/>
        </w:rPr>
        <w:t>The feed is then pushed down the throat by the tongue.</w:t>
      </w:r>
      <w:r>
        <w:rPr>
          <w:rFonts w:ascii="Arial" w:hAnsi="Arial" w:cs="Arial"/>
        </w:rPr>
        <w:t xml:space="preserve"> </w:t>
      </w:r>
    </w:p>
    <w:p w14:paraId="6CA2DF34" w14:textId="77777777" w:rsidR="00AA318A" w:rsidRPr="007F5912" w:rsidRDefault="00F934AA">
      <w:pPr>
        <w:ind w:left="720" w:firstLine="720"/>
        <w:jc w:val="both"/>
        <w:rPr>
          <w:rFonts w:ascii="Arial" w:hAnsi="Arial" w:cs="Arial"/>
          <w:bCs/>
        </w:rPr>
      </w:pPr>
      <w:r w:rsidRPr="007F5912">
        <w:rPr>
          <w:rFonts w:ascii="Arial" w:hAnsi="Arial" w:cs="Arial"/>
          <w:bCs/>
          <w:color w:val="000000"/>
          <w:highlight w:val="yellow"/>
        </w:rPr>
        <w:t>Comparative assessment of gastrointestinal tract dimensions across chicken breeds has been used to characterise breed-related anatomical variation in the digestive system (Neuhaus et al., 2024).</w:t>
      </w:r>
    </w:p>
    <w:p w14:paraId="3F59C8EC" w14:textId="77777777" w:rsidR="008E71CA" w:rsidRPr="00337218" w:rsidRDefault="008E71CA" w:rsidP="00337218">
      <w:pPr>
        <w:ind w:left="720" w:firstLine="720"/>
        <w:jc w:val="both"/>
        <w:rPr>
          <w:rFonts w:ascii="Arial" w:hAnsi="Arial" w:cs="Arial"/>
        </w:rPr>
      </w:pPr>
      <w:r>
        <w:rPr>
          <w:rFonts w:ascii="Arial" w:hAnsi="Arial" w:cs="Arial"/>
        </w:rPr>
        <w:t xml:space="preserve">Stomach: The stomach consists of two major </w:t>
      </w:r>
      <w:r>
        <w:rPr>
          <w:rFonts w:ascii="Arial" w:hAnsi="Arial" w:cs="Arial"/>
          <w:highlight w:val="yellow"/>
        </w:rPr>
        <w:t>compartments:</w:t>
      </w:r>
      <w:r>
        <w:rPr>
          <w:rFonts w:ascii="Arial" w:hAnsi="Arial" w:cs="Arial"/>
        </w:rPr>
        <w:t xml:space="preserve"> the proventriculus and the gizzard. The proventriculus is a cylindrical structure located between the </w:t>
      </w:r>
      <w:r>
        <w:rPr>
          <w:rFonts w:ascii="Arial" w:hAnsi="Arial" w:cs="Arial"/>
          <w:highlight w:val="yellow"/>
        </w:rPr>
        <w:t>oesophagus</w:t>
      </w:r>
      <w:r>
        <w:rPr>
          <w:rFonts w:ascii="Arial" w:hAnsi="Arial" w:cs="Arial"/>
        </w:rPr>
        <w:t xml:space="preserve"> and gizzard and is often </w:t>
      </w:r>
      <w:r>
        <w:rPr>
          <w:rFonts w:ascii="Arial" w:hAnsi="Arial" w:cs="Arial"/>
          <w:highlight w:val="yellow"/>
        </w:rPr>
        <w:t>referred to as</w:t>
      </w:r>
      <w:r>
        <w:rPr>
          <w:rFonts w:ascii="Arial" w:hAnsi="Arial" w:cs="Arial"/>
        </w:rPr>
        <w:t xml:space="preserve"> the true stomach of birds as enzymatic digestion takes place in this compartment. The next compartment of the </w:t>
      </w:r>
      <w:r>
        <w:rPr>
          <w:rFonts w:ascii="Arial" w:hAnsi="Arial" w:cs="Arial"/>
          <w:highlight w:val="yellow"/>
        </w:rPr>
        <w:t>chicken stomach</w:t>
      </w:r>
      <w:r>
        <w:rPr>
          <w:rFonts w:ascii="Arial" w:hAnsi="Arial" w:cs="Arial"/>
        </w:rPr>
        <w:t xml:space="preserve"> after the proventriculus is the gizzard or the ventriculus. It is a </w:t>
      </w:r>
      <w:r>
        <w:rPr>
          <w:rFonts w:ascii="Arial" w:hAnsi="Arial" w:cs="Arial"/>
          <w:highlight w:val="yellow"/>
        </w:rPr>
        <w:t>hard, muscular, almost round (biconvex) structure in which</w:t>
      </w:r>
      <w:r>
        <w:rPr>
          <w:rFonts w:ascii="Arial" w:hAnsi="Arial" w:cs="Arial"/>
        </w:rPr>
        <w:t xml:space="preserve"> the feed materials are broken down into minute particles through muscular contraction.</w:t>
      </w:r>
    </w:p>
    <w:p w14:paraId="727DE976" w14:textId="77777777" w:rsidR="00AA318A" w:rsidRPr="007F5912" w:rsidRDefault="00F934AA">
      <w:pPr>
        <w:ind w:left="720" w:firstLine="720"/>
        <w:jc w:val="both"/>
        <w:rPr>
          <w:rFonts w:ascii="Arial" w:hAnsi="Arial" w:cs="Arial"/>
          <w:bCs/>
        </w:rPr>
      </w:pPr>
      <w:r w:rsidRPr="007F5912">
        <w:rPr>
          <w:rFonts w:ascii="Arial" w:hAnsi="Arial" w:cs="Arial"/>
          <w:bCs/>
          <w:color w:val="000000"/>
          <w:highlight w:val="yellow"/>
        </w:rPr>
        <w:t>Recent work in chickens has also combined digestive tract histology with segment-specific gastrointestinal characterisation, illustrating the value of anatomical assessment for describing the organisation of the avian digestive system (Guo et al., 2023).</w:t>
      </w:r>
    </w:p>
    <w:p w14:paraId="63724B00" w14:textId="77777777" w:rsidR="00AA318A" w:rsidRPr="007F5912" w:rsidRDefault="00F934AA">
      <w:pPr>
        <w:ind w:left="720"/>
        <w:jc w:val="both"/>
        <w:rPr>
          <w:rFonts w:ascii="Arial" w:hAnsi="Arial" w:cs="Arial"/>
          <w:bCs/>
        </w:rPr>
      </w:pPr>
      <w:r w:rsidRPr="007F5912">
        <w:rPr>
          <w:rFonts w:ascii="Arial" w:hAnsi="Arial" w:cs="Arial"/>
          <w:bCs/>
          <w:color w:val="000000"/>
          <w:highlight w:val="yellow"/>
        </w:rPr>
        <w:t>However, an explicit gap remains in the breed- and age-specific integrated description of the gross morphology, morphometry, histology and histochemistry of the gizzard in postnatal Haringhata Black chickens.</w:t>
      </w:r>
    </w:p>
    <w:p w14:paraId="32B43803" w14:textId="77777777" w:rsidR="008E71CA" w:rsidRPr="00337218" w:rsidRDefault="008E71CA" w:rsidP="00337218">
      <w:pPr>
        <w:ind w:left="720"/>
        <w:jc w:val="both"/>
        <w:rPr>
          <w:rFonts w:ascii="Arial" w:hAnsi="Arial" w:cs="Arial"/>
        </w:rPr>
      </w:pPr>
      <w:r>
        <w:rPr>
          <w:rFonts w:ascii="Arial" w:hAnsi="Arial" w:cs="Arial"/>
          <w:highlight w:val="yellow"/>
        </w:rPr>
        <w:t>Considering the typical role of the gizzard and the paucity of relevant literature, the present study was undertaken to understand the morphology, histology and histochemistry of the gizzard of Haringhata Black chickens at different ages.</w:t>
      </w:r>
    </w:p>
    <w:p w14:paraId="46D58BFA" w14:textId="77777777" w:rsidR="00505F06" w:rsidRPr="00337218" w:rsidRDefault="00505F06" w:rsidP="00337218">
      <w:pPr>
        <w:pStyle w:val="Body"/>
        <w:spacing w:after="0"/>
        <w:ind w:left="720"/>
        <w:rPr>
          <w:rFonts w:ascii="Arial" w:hAnsi="Arial" w:cs="Arial"/>
        </w:rPr>
      </w:pPr>
    </w:p>
    <w:p w14:paraId="0967DB34" w14:textId="77777777" w:rsidR="008E71CA" w:rsidRPr="00F60AA8" w:rsidRDefault="00902823" w:rsidP="008D343F">
      <w:pPr>
        <w:pStyle w:val="AbstHead"/>
        <w:spacing w:after="0" w:line="360" w:lineRule="auto"/>
        <w:ind w:left="720"/>
        <w:jc w:val="both"/>
        <w:rPr>
          <w:rFonts w:ascii="Arial" w:hAnsi="Arial" w:cs="Arial"/>
          <w:szCs w:val="22"/>
        </w:rPr>
      </w:pPr>
      <w:r>
        <w:rPr>
          <w:rFonts w:ascii="Arial" w:hAnsi="Arial" w:cs="Arial"/>
          <w:szCs w:val="22"/>
          <w:highlight w:val="yellow"/>
        </w:rPr>
        <w:t>2. Materials and Methods</w:t>
      </w:r>
      <w:r>
        <w:rPr>
          <w:rFonts w:ascii="Arial" w:hAnsi="Arial" w:cs="Arial"/>
          <w:szCs w:val="22"/>
        </w:rPr>
        <w:t xml:space="preserve"> </w:t>
      </w:r>
    </w:p>
    <w:p w14:paraId="70510426" w14:textId="77777777" w:rsidR="005569D7" w:rsidRPr="00F60AA8" w:rsidRDefault="005569D7" w:rsidP="008D343F">
      <w:pPr>
        <w:pStyle w:val="AbstHead"/>
        <w:spacing w:after="0" w:line="360" w:lineRule="auto"/>
        <w:ind w:left="720"/>
        <w:jc w:val="both"/>
        <w:rPr>
          <w:rFonts w:ascii="Arial" w:hAnsi="Arial" w:cs="Arial"/>
          <w:szCs w:val="22"/>
        </w:rPr>
      </w:pPr>
    </w:p>
    <w:p w14:paraId="6F1910BA" w14:textId="77777777" w:rsidR="008E71CA" w:rsidRPr="00F60AA8" w:rsidRDefault="00F60AA8" w:rsidP="008D343F">
      <w:pPr>
        <w:widowControl w:val="0"/>
        <w:spacing w:after="100" w:line="360" w:lineRule="auto"/>
        <w:ind w:left="720"/>
        <w:jc w:val="both"/>
        <w:rPr>
          <w:rFonts w:ascii="Arial" w:eastAsia="Times" w:hAnsi="Arial" w:cs="Arial"/>
          <w:b/>
          <w:sz w:val="22"/>
          <w:szCs w:val="22"/>
        </w:rPr>
      </w:pPr>
      <w:r w:rsidRPr="00F60AA8">
        <w:rPr>
          <w:rFonts w:ascii="Arial" w:eastAsia="Times" w:hAnsi="Arial" w:cs="Arial"/>
          <w:b/>
          <w:sz w:val="22"/>
          <w:szCs w:val="22"/>
        </w:rPr>
        <w:t xml:space="preserve">2.1 </w:t>
      </w:r>
      <w:r w:rsidR="0032214A" w:rsidRPr="00F60AA8">
        <w:rPr>
          <w:rFonts w:ascii="Arial" w:eastAsia="Times" w:hAnsi="Arial" w:cs="Arial"/>
          <w:b/>
          <w:sz w:val="22"/>
          <w:szCs w:val="22"/>
        </w:rPr>
        <w:t xml:space="preserve">Procurement </w:t>
      </w:r>
      <w:r w:rsidR="00A83A87">
        <w:rPr>
          <w:rFonts w:ascii="Arial" w:eastAsia="Times" w:hAnsi="Arial" w:cs="Arial"/>
          <w:b/>
          <w:sz w:val="22"/>
          <w:szCs w:val="22"/>
        </w:rPr>
        <w:t>a</w:t>
      </w:r>
      <w:r w:rsidR="0032214A" w:rsidRPr="00F60AA8">
        <w:rPr>
          <w:rFonts w:ascii="Arial" w:eastAsia="Times" w:hAnsi="Arial" w:cs="Arial"/>
          <w:b/>
          <w:sz w:val="22"/>
          <w:szCs w:val="22"/>
        </w:rPr>
        <w:t xml:space="preserve">nd Distribution </w:t>
      </w:r>
      <w:r w:rsidR="00A83A87">
        <w:rPr>
          <w:rFonts w:ascii="Arial" w:eastAsia="Times" w:hAnsi="Arial" w:cs="Arial"/>
          <w:b/>
          <w:sz w:val="22"/>
          <w:szCs w:val="22"/>
        </w:rPr>
        <w:t>o</w:t>
      </w:r>
      <w:r w:rsidR="0032214A" w:rsidRPr="00F60AA8">
        <w:rPr>
          <w:rFonts w:ascii="Arial" w:eastAsia="Times" w:hAnsi="Arial" w:cs="Arial"/>
          <w:b/>
          <w:sz w:val="22"/>
          <w:szCs w:val="22"/>
        </w:rPr>
        <w:t>f Experimental Birds:</w:t>
      </w:r>
    </w:p>
    <w:p w14:paraId="2FA39134" w14:textId="77777777" w:rsidR="008E71CA" w:rsidRPr="00F60AA8" w:rsidRDefault="008E71CA" w:rsidP="00F60AA8">
      <w:pPr>
        <w:widowControl w:val="0"/>
        <w:spacing w:after="100"/>
        <w:ind w:left="720"/>
        <w:jc w:val="both"/>
        <w:rPr>
          <w:rFonts w:ascii="Arial" w:eastAsia="Times" w:hAnsi="Arial" w:cs="Arial"/>
        </w:rPr>
      </w:pPr>
      <w:r>
        <w:rPr>
          <w:rFonts w:ascii="Times New Roman" w:eastAsia="Times" w:hAnsi="Times New Roman"/>
          <w:sz w:val="24"/>
          <w:szCs w:val="24"/>
        </w:rPr>
        <w:tab/>
      </w:r>
      <w:r>
        <w:rPr>
          <w:rFonts w:ascii="Arial" w:eastAsia="Times" w:hAnsi="Arial" w:cs="Arial"/>
        </w:rPr>
        <w:t xml:space="preserve">A total of 60 Haringhata Black chickens were slaughtered </w:t>
      </w:r>
      <w:r>
        <w:rPr>
          <w:rFonts w:ascii="Arial" w:eastAsia="Times" w:hAnsi="Arial" w:cs="Arial"/>
          <w:highlight w:val="yellow"/>
        </w:rPr>
        <w:t>for the present investigation</w:t>
      </w:r>
      <w:r>
        <w:rPr>
          <w:rFonts w:ascii="Arial" w:eastAsia="Times" w:hAnsi="Arial" w:cs="Arial"/>
        </w:rPr>
        <w:t xml:space="preserve">. The birds were procured from State Poultry Farm-1, Mohanpur, Nadia, West Bengal. The birds were </w:t>
      </w:r>
      <w:r>
        <w:rPr>
          <w:rFonts w:ascii="Arial" w:eastAsia="Times" w:hAnsi="Arial" w:cs="Arial"/>
          <w:highlight w:val="yellow"/>
        </w:rPr>
        <w:t xml:space="preserve">divided into five groups according to age, </w:t>
      </w:r>
      <w:r>
        <w:rPr>
          <w:rFonts w:ascii="Arial" w:eastAsia="Times" w:hAnsi="Arial" w:cs="Arial"/>
          <w:i/>
          <w:iCs/>
        </w:rPr>
        <w:t>viz.</w:t>
      </w:r>
      <w:r>
        <w:rPr>
          <w:rFonts w:ascii="Arial" w:eastAsia="Times" w:hAnsi="Arial" w:cs="Arial"/>
          <w:iCs/>
          <w:highlight w:val="yellow"/>
        </w:rPr>
        <w:t xml:space="preserve"> day 0, 15, 30, 45 and 60 days.</w:t>
      </w:r>
      <w:r>
        <w:rPr>
          <w:rFonts w:ascii="Arial" w:eastAsia="Times" w:hAnsi="Arial" w:cs="Arial"/>
        </w:rPr>
        <w:t xml:space="preserve"> Each group consisted of 12 birds. </w:t>
      </w:r>
      <w:r>
        <w:rPr>
          <w:rFonts w:ascii="Arial" w:eastAsia="Times" w:hAnsi="Arial" w:cs="Arial"/>
          <w:highlight w:val="yellow"/>
        </w:rPr>
        <w:t>The male-to-female ratio was</w:t>
      </w:r>
      <w:r>
        <w:rPr>
          <w:rFonts w:ascii="Arial" w:eastAsia="Times" w:hAnsi="Arial" w:cs="Arial"/>
        </w:rPr>
        <w:t xml:space="preserve"> 1:1 in each group. </w:t>
      </w:r>
      <w:r>
        <w:rPr>
          <w:rFonts w:ascii="Arial" w:eastAsia="Times" w:hAnsi="Arial" w:cs="Arial"/>
          <w:highlight w:val="yellow"/>
        </w:rPr>
        <w:t>No housing or feeding was required by the investigators because birds from each age group were brought from the farm on the specified slaughter days.</w:t>
      </w:r>
    </w:p>
    <w:p w14:paraId="31064571" w14:textId="77777777" w:rsidR="008E71CA" w:rsidRPr="0050052B" w:rsidRDefault="0050052B" w:rsidP="008D343F">
      <w:pPr>
        <w:widowControl w:val="0"/>
        <w:spacing w:after="100" w:line="360" w:lineRule="auto"/>
        <w:ind w:left="720"/>
        <w:rPr>
          <w:rFonts w:ascii="Arial" w:eastAsia="Times" w:hAnsi="Arial" w:cs="Arial"/>
          <w:b/>
          <w:sz w:val="22"/>
          <w:szCs w:val="22"/>
        </w:rPr>
      </w:pPr>
      <w:r>
        <w:rPr>
          <w:rFonts w:ascii="Arial" w:eastAsia="Times" w:hAnsi="Arial" w:cs="Arial"/>
          <w:b/>
          <w:sz w:val="22"/>
          <w:szCs w:val="22"/>
        </w:rPr>
        <w:lastRenderedPageBreak/>
        <w:t xml:space="preserve">2.2 </w:t>
      </w:r>
      <w:r>
        <w:rPr>
          <w:rFonts w:ascii="Arial" w:eastAsia="Times" w:hAnsi="Arial" w:cs="Arial"/>
          <w:b/>
          <w:sz w:val="22"/>
          <w:szCs w:val="22"/>
          <w:highlight w:val="yellow"/>
        </w:rPr>
        <w:t>Collection of Specimens and Preservation</w:t>
      </w:r>
      <w:r>
        <w:rPr>
          <w:rFonts w:ascii="Arial" w:eastAsia="Times" w:hAnsi="Arial" w:cs="Arial"/>
          <w:b/>
          <w:sz w:val="22"/>
          <w:szCs w:val="22"/>
        </w:rPr>
        <w:t>:</w:t>
      </w:r>
    </w:p>
    <w:p w14:paraId="58A2D9D0" w14:textId="77777777" w:rsidR="008E71CA" w:rsidRPr="0050052B" w:rsidRDefault="008E71CA" w:rsidP="0050052B">
      <w:pPr>
        <w:widowControl w:val="0"/>
        <w:spacing w:after="100"/>
        <w:ind w:left="720"/>
        <w:jc w:val="both"/>
        <w:rPr>
          <w:rFonts w:ascii="Arial" w:eastAsia="Times" w:hAnsi="Arial" w:cs="Arial"/>
        </w:rPr>
      </w:pPr>
      <w:r>
        <w:rPr>
          <w:rFonts w:ascii="Times New Roman" w:eastAsia="Times" w:hAnsi="Times New Roman"/>
          <w:sz w:val="24"/>
          <w:szCs w:val="24"/>
        </w:rPr>
        <w:tab/>
      </w:r>
      <w:r>
        <w:rPr>
          <w:rFonts w:ascii="Arial" w:eastAsia="Times" w:hAnsi="Arial" w:cs="Arial"/>
          <w:highlight w:val="yellow"/>
        </w:rPr>
        <w:t>For the present study, birds of the desired ages</w:t>
      </w:r>
      <w:r>
        <w:rPr>
          <w:rFonts w:ascii="Arial" w:eastAsia="Times" w:hAnsi="Arial" w:cs="Arial"/>
        </w:rPr>
        <w:t xml:space="preserve"> were procured from the farm and </w:t>
      </w:r>
      <w:r>
        <w:rPr>
          <w:rFonts w:ascii="Arial" w:eastAsia="Times" w:hAnsi="Arial" w:cs="Arial"/>
          <w:highlight w:val="yellow"/>
        </w:rPr>
        <w:t>the live weights of the birds were recorded using a digital weighing balance</w:t>
      </w:r>
      <w:r>
        <w:rPr>
          <w:rFonts w:ascii="Arial" w:eastAsia="Times" w:hAnsi="Arial" w:cs="Arial"/>
        </w:rPr>
        <w:t xml:space="preserve">. The birds were then sacrificed by cervical dislocation after anaesthetising them with chloroform vapour. The thoracic and abdominal cavities were opened to observe the </w:t>
      </w:r>
      <w:r>
        <w:rPr>
          <w:rFonts w:ascii="Arial" w:eastAsia="Times" w:hAnsi="Arial" w:cs="Arial"/>
          <w:highlight w:val="yellow"/>
        </w:rPr>
        <w:t>in situ</w:t>
      </w:r>
      <w:r>
        <w:rPr>
          <w:rFonts w:ascii="Arial" w:eastAsia="Times" w:hAnsi="Arial" w:cs="Arial"/>
        </w:rPr>
        <w:t xml:space="preserve"> positioning of the different segments of the digestive tract and the associated organs. </w:t>
      </w:r>
      <w:r>
        <w:rPr>
          <w:rFonts w:ascii="Arial" w:eastAsia="Times" w:hAnsi="Arial" w:cs="Arial"/>
          <w:highlight w:val="yellow"/>
        </w:rPr>
        <w:t>The gizzard was then dissected out, cleaned and measured before being preserved in 10% NBF.</w:t>
      </w:r>
    </w:p>
    <w:p w14:paraId="7A8AF1A0" w14:textId="77777777" w:rsidR="008E71CA" w:rsidRPr="0050052B" w:rsidRDefault="0050052B" w:rsidP="008D343F">
      <w:pPr>
        <w:widowControl w:val="0"/>
        <w:spacing w:after="100" w:line="360" w:lineRule="auto"/>
        <w:ind w:left="720"/>
        <w:jc w:val="both"/>
        <w:rPr>
          <w:rFonts w:ascii="Arial" w:eastAsia="Times" w:hAnsi="Arial" w:cs="Arial"/>
          <w:b/>
          <w:sz w:val="22"/>
          <w:szCs w:val="22"/>
        </w:rPr>
      </w:pPr>
      <w:r w:rsidRPr="0050052B">
        <w:rPr>
          <w:rFonts w:ascii="Arial" w:eastAsia="Times" w:hAnsi="Arial" w:cs="Arial"/>
          <w:b/>
          <w:sz w:val="22"/>
          <w:szCs w:val="22"/>
        </w:rPr>
        <w:t xml:space="preserve">2.3 </w:t>
      </w:r>
      <w:r w:rsidR="0032214A" w:rsidRPr="0050052B">
        <w:rPr>
          <w:rFonts w:ascii="Arial" w:eastAsia="Times" w:hAnsi="Arial" w:cs="Arial"/>
          <w:b/>
          <w:sz w:val="22"/>
          <w:szCs w:val="22"/>
        </w:rPr>
        <w:t>Gross Morphometry:</w:t>
      </w:r>
    </w:p>
    <w:p w14:paraId="3F648B00" w14:textId="77777777" w:rsidR="008E71CA" w:rsidRPr="0050052B" w:rsidRDefault="008E71CA" w:rsidP="0050052B">
      <w:pPr>
        <w:widowControl w:val="0"/>
        <w:spacing w:after="100"/>
        <w:ind w:left="720"/>
        <w:jc w:val="both"/>
        <w:rPr>
          <w:rFonts w:ascii="Arial" w:eastAsia="Times" w:hAnsi="Arial" w:cs="Arial"/>
        </w:rPr>
      </w:pPr>
      <w:r>
        <w:rPr>
          <w:rFonts w:ascii="Times New Roman" w:eastAsia="Times" w:hAnsi="Times New Roman"/>
          <w:sz w:val="24"/>
          <w:szCs w:val="24"/>
        </w:rPr>
        <w:tab/>
      </w:r>
      <w:r>
        <w:rPr>
          <w:rFonts w:ascii="Arial" w:eastAsia="Times" w:hAnsi="Arial" w:cs="Arial"/>
        </w:rPr>
        <w:t xml:space="preserve">After sacrificing the birds, the abdominal and thoracic cavities were opened along the mid-ventral border of the bird’s body. The intact digestive tract from </w:t>
      </w:r>
      <w:r>
        <w:rPr>
          <w:rFonts w:ascii="Arial" w:eastAsia="Times" w:hAnsi="Arial" w:cs="Arial"/>
          <w:highlight w:val="yellow"/>
        </w:rPr>
        <w:t>oesophagus</w:t>
      </w:r>
      <w:r>
        <w:rPr>
          <w:rFonts w:ascii="Arial" w:eastAsia="Times" w:hAnsi="Arial" w:cs="Arial"/>
        </w:rPr>
        <w:t xml:space="preserve"> to cloaca was then </w:t>
      </w:r>
      <w:r>
        <w:rPr>
          <w:rFonts w:ascii="Arial" w:eastAsia="Times" w:hAnsi="Arial" w:cs="Arial"/>
          <w:highlight w:val="yellow"/>
        </w:rPr>
        <w:t>separated</w:t>
      </w:r>
      <w:r>
        <w:rPr>
          <w:rFonts w:ascii="Arial" w:eastAsia="Times" w:hAnsi="Arial" w:cs="Arial"/>
        </w:rPr>
        <w:t xml:space="preserve">. The gizzards were then weighed separately. The </w:t>
      </w:r>
      <w:r>
        <w:rPr>
          <w:rFonts w:ascii="Arial" w:eastAsia="Times" w:hAnsi="Arial" w:cs="Arial"/>
          <w:highlight w:val="yellow"/>
        </w:rPr>
        <w:t>length and diameter of the gizzard</w:t>
      </w:r>
      <w:r>
        <w:rPr>
          <w:rFonts w:ascii="Arial" w:eastAsia="Times" w:hAnsi="Arial" w:cs="Arial"/>
        </w:rPr>
        <w:t xml:space="preserve"> were </w:t>
      </w:r>
      <w:r>
        <w:rPr>
          <w:rFonts w:ascii="Arial" w:eastAsia="Times" w:hAnsi="Arial" w:cs="Arial"/>
          <w:highlight w:val="yellow"/>
        </w:rPr>
        <w:t>measured using a Vernier scale and recorded</w:t>
      </w:r>
      <w:r>
        <w:rPr>
          <w:rFonts w:ascii="Arial" w:eastAsia="Times" w:hAnsi="Arial" w:cs="Arial"/>
        </w:rPr>
        <w:t xml:space="preserve">. </w:t>
      </w:r>
      <w:r>
        <w:rPr>
          <w:rFonts w:ascii="Arial" w:eastAsia="Times" w:hAnsi="Arial" w:cs="Arial"/>
          <w:highlight w:val="yellow"/>
        </w:rPr>
        <w:t>After gross morphometry, the samples were preserved in 10% neutral buffered formalin (NBF) for histological and histochemical studies.</w:t>
      </w:r>
    </w:p>
    <w:p w14:paraId="0F354CDB" w14:textId="77777777" w:rsidR="008E71CA" w:rsidRPr="0050052B" w:rsidRDefault="0050052B" w:rsidP="0050052B">
      <w:pPr>
        <w:widowControl w:val="0"/>
        <w:spacing w:after="100"/>
        <w:ind w:left="720"/>
        <w:jc w:val="both"/>
        <w:rPr>
          <w:rFonts w:ascii="Arial" w:eastAsia="Times" w:hAnsi="Arial" w:cs="Arial"/>
          <w:b/>
          <w:sz w:val="22"/>
          <w:szCs w:val="22"/>
        </w:rPr>
      </w:pPr>
      <w:r w:rsidRPr="0050052B">
        <w:rPr>
          <w:rFonts w:ascii="Arial" w:eastAsia="Times" w:hAnsi="Arial" w:cs="Arial"/>
          <w:b/>
          <w:sz w:val="22"/>
          <w:szCs w:val="22"/>
        </w:rPr>
        <w:t xml:space="preserve">2.4 </w:t>
      </w:r>
      <w:r w:rsidR="0032214A" w:rsidRPr="0050052B">
        <w:rPr>
          <w:rFonts w:ascii="Arial" w:eastAsia="Times" w:hAnsi="Arial" w:cs="Arial"/>
          <w:b/>
          <w:sz w:val="22"/>
          <w:szCs w:val="22"/>
        </w:rPr>
        <w:t>Gross Photography:</w:t>
      </w:r>
    </w:p>
    <w:p w14:paraId="0AD21679" w14:textId="77777777" w:rsidR="008E71CA" w:rsidRPr="0050052B" w:rsidRDefault="008E71CA" w:rsidP="0050052B">
      <w:pPr>
        <w:widowControl w:val="0"/>
        <w:spacing w:after="100"/>
        <w:ind w:left="720"/>
        <w:jc w:val="both"/>
        <w:rPr>
          <w:rFonts w:ascii="Arial" w:eastAsia="Times" w:hAnsi="Arial" w:cs="Arial"/>
        </w:rPr>
      </w:pPr>
      <w:r>
        <w:rPr>
          <w:rFonts w:ascii="Arial" w:eastAsia="Times" w:hAnsi="Arial" w:cs="Arial"/>
        </w:rPr>
        <w:tab/>
      </w:r>
      <w:r>
        <w:rPr>
          <w:rFonts w:ascii="Arial" w:eastAsia="Times" w:hAnsi="Arial" w:cs="Arial"/>
          <w:highlight w:val="yellow"/>
        </w:rPr>
        <w:t>Immediately after opening the body cavities of the birds along the mid-ventral border, gross photographs were taken to document the anatomical positions of the digestive tract and its relationships with adjacent organs before gross morphometry.</w:t>
      </w:r>
      <w:r>
        <w:rPr>
          <w:rFonts w:ascii="Arial" w:eastAsia="Times" w:hAnsi="Arial" w:cs="Arial"/>
        </w:rPr>
        <w:t xml:space="preserve"> </w:t>
      </w:r>
      <w:r>
        <w:rPr>
          <w:rFonts w:ascii="Arial" w:eastAsia="Times" w:hAnsi="Arial" w:cs="Arial"/>
          <w:highlight w:val="yellow"/>
        </w:rPr>
        <w:t>Photographs of the gizzard were taken after it was dissected from the digestive tract.</w:t>
      </w:r>
    </w:p>
    <w:p w14:paraId="38B4DA2D" w14:textId="77777777" w:rsidR="008E71CA" w:rsidRPr="0050052B" w:rsidRDefault="0050052B" w:rsidP="0050052B">
      <w:pPr>
        <w:widowControl w:val="0"/>
        <w:spacing w:after="100"/>
        <w:ind w:left="720"/>
        <w:rPr>
          <w:rFonts w:ascii="Arial" w:eastAsia="Times" w:hAnsi="Arial" w:cs="Arial"/>
          <w:sz w:val="22"/>
          <w:szCs w:val="22"/>
        </w:rPr>
      </w:pPr>
      <w:r w:rsidRPr="0050052B">
        <w:rPr>
          <w:rFonts w:ascii="Arial" w:eastAsia="Times" w:hAnsi="Arial" w:cs="Arial"/>
          <w:b/>
          <w:sz w:val="22"/>
          <w:szCs w:val="22"/>
        </w:rPr>
        <w:t xml:space="preserve">2.5 </w:t>
      </w:r>
      <w:r w:rsidR="0032214A" w:rsidRPr="0050052B">
        <w:rPr>
          <w:rFonts w:ascii="Arial" w:eastAsia="Times" w:hAnsi="Arial" w:cs="Arial"/>
          <w:b/>
          <w:sz w:val="22"/>
          <w:szCs w:val="22"/>
        </w:rPr>
        <w:t>Chemicals:</w:t>
      </w:r>
    </w:p>
    <w:p w14:paraId="0D22CF5C" w14:textId="77777777" w:rsidR="008E71CA" w:rsidRPr="0050052B" w:rsidRDefault="008E71CA" w:rsidP="0050052B">
      <w:pPr>
        <w:widowControl w:val="0"/>
        <w:spacing w:after="100"/>
        <w:ind w:left="720" w:firstLine="360"/>
        <w:rPr>
          <w:rFonts w:ascii="Arial" w:eastAsia="Times" w:hAnsi="Arial" w:cs="Arial"/>
        </w:rPr>
      </w:pPr>
      <w:r>
        <w:rPr>
          <w:rFonts w:ascii="Arial" w:eastAsia="Times" w:hAnsi="Arial" w:cs="Arial"/>
        </w:rPr>
        <w:t xml:space="preserve">All chemicals and glassware were purchased from </w:t>
      </w:r>
      <w:r>
        <w:rPr>
          <w:rFonts w:ascii="Arial" w:eastAsia="Times" w:hAnsi="Arial" w:cs="Arial"/>
          <w:highlight w:val="yellow"/>
        </w:rPr>
        <w:t>Sigma Chemicals</w:t>
      </w:r>
      <w:r>
        <w:rPr>
          <w:rFonts w:ascii="Arial" w:eastAsia="Times" w:hAnsi="Arial" w:cs="Arial"/>
        </w:rPr>
        <w:t xml:space="preserve"> (USA), Allied Scientific products (India), Merck (India), HiMedia (India) and Rankem (India).</w:t>
      </w:r>
    </w:p>
    <w:p w14:paraId="0B79BC30" w14:textId="77777777" w:rsidR="008E71CA" w:rsidRPr="0050052B" w:rsidRDefault="0050052B" w:rsidP="0050052B">
      <w:pPr>
        <w:widowControl w:val="0"/>
        <w:spacing w:after="100"/>
        <w:ind w:left="720"/>
        <w:rPr>
          <w:rFonts w:ascii="Arial" w:eastAsia="Times" w:hAnsi="Arial" w:cs="Arial"/>
          <w:b/>
          <w:sz w:val="22"/>
          <w:szCs w:val="22"/>
        </w:rPr>
      </w:pPr>
      <w:r>
        <w:rPr>
          <w:rFonts w:ascii="Arial" w:eastAsia="Times" w:hAnsi="Arial" w:cs="Arial"/>
          <w:b/>
          <w:sz w:val="22"/>
          <w:szCs w:val="22"/>
        </w:rPr>
        <w:t xml:space="preserve">2.6 </w:t>
      </w:r>
      <w:r>
        <w:rPr>
          <w:rFonts w:ascii="Arial" w:eastAsia="Times" w:hAnsi="Arial" w:cs="Arial"/>
          <w:b/>
          <w:sz w:val="22"/>
          <w:szCs w:val="22"/>
          <w:highlight w:val="yellow"/>
        </w:rPr>
        <w:t>Equipment</w:t>
      </w:r>
      <w:r>
        <w:rPr>
          <w:rFonts w:ascii="Arial" w:eastAsia="Times" w:hAnsi="Arial" w:cs="Arial"/>
          <w:b/>
          <w:sz w:val="22"/>
          <w:szCs w:val="22"/>
        </w:rPr>
        <w:t>:</w:t>
      </w:r>
    </w:p>
    <w:p w14:paraId="58354704" w14:textId="77777777" w:rsidR="008E71CA" w:rsidRPr="0050052B" w:rsidRDefault="008E71CA" w:rsidP="0050052B">
      <w:pPr>
        <w:pStyle w:val="ListParagraph"/>
        <w:widowControl w:val="0"/>
        <w:numPr>
          <w:ilvl w:val="0"/>
          <w:numId w:val="34"/>
        </w:numPr>
        <w:spacing w:after="100" w:line="240" w:lineRule="auto"/>
        <w:ind w:left="1440"/>
        <w:rPr>
          <w:rFonts w:ascii="Arial" w:eastAsia="Times" w:hAnsi="Arial" w:cs="Arial"/>
          <w:sz w:val="20"/>
          <w:szCs w:val="20"/>
        </w:rPr>
      </w:pPr>
      <w:r>
        <w:rPr>
          <w:rFonts w:ascii="Arial" w:eastAsia="Times" w:hAnsi="Arial" w:cs="Arial"/>
          <w:sz w:val="20"/>
          <w:szCs w:val="20"/>
        </w:rPr>
        <w:t xml:space="preserve">Leica DM 2000 </w:t>
      </w:r>
      <w:r>
        <w:rPr>
          <w:rFonts w:ascii="Arial" w:eastAsia="Times" w:hAnsi="Arial" w:cs="Arial"/>
          <w:sz w:val="20"/>
          <w:szCs w:val="20"/>
          <w:highlight w:val="yellow"/>
        </w:rPr>
        <w:t>microscope</w:t>
      </w:r>
      <w:r>
        <w:rPr>
          <w:rFonts w:ascii="Arial" w:eastAsia="Times" w:hAnsi="Arial" w:cs="Arial"/>
          <w:sz w:val="20"/>
          <w:szCs w:val="20"/>
        </w:rPr>
        <w:t xml:space="preserve"> </w:t>
      </w:r>
    </w:p>
    <w:p w14:paraId="0EF24C88" w14:textId="77777777" w:rsidR="008E71CA" w:rsidRPr="0050052B" w:rsidRDefault="008E71CA" w:rsidP="0050052B">
      <w:pPr>
        <w:pStyle w:val="ListParagraph"/>
        <w:widowControl w:val="0"/>
        <w:numPr>
          <w:ilvl w:val="0"/>
          <w:numId w:val="34"/>
        </w:numPr>
        <w:spacing w:after="100" w:line="240" w:lineRule="auto"/>
        <w:ind w:left="1440"/>
        <w:rPr>
          <w:rFonts w:ascii="Arial" w:eastAsia="Times" w:hAnsi="Arial" w:cs="Arial"/>
          <w:sz w:val="20"/>
          <w:szCs w:val="20"/>
        </w:rPr>
      </w:pPr>
      <w:r w:rsidRPr="0050052B">
        <w:rPr>
          <w:rFonts w:ascii="Arial" w:eastAsia="Times" w:hAnsi="Arial" w:cs="Arial"/>
          <w:sz w:val="20"/>
          <w:szCs w:val="20"/>
        </w:rPr>
        <w:t>Leica QWIN software for image analysis</w:t>
      </w:r>
    </w:p>
    <w:p w14:paraId="006EBC5A" w14:textId="77777777" w:rsidR="008E71CA" w:rsidRPr="0050052B" w:rsidRDefault="008E71CA" w:rsidP="0050052B">
      <w:pPr>
        <w:pStyle w:val="ListParagraph"/>
        <w:widowControl w:val="0"/>
        <w:numPr>
          <w:ilvl w:val="0"/>
          <w:numId w:val="34"/>
        </w:numPr>
        <w:spacing w:after="100" w:line="240" w:lineRule="auto"/>
        <w:ind w:left="1440"/>
        <w:rPr>
          <w:rFonts w:ascii="Arial" w:eastAsia="Times" w:hAnsi="Arial" w:cs="Arial"/>
          <w:sz w:val="20"/>
          <w:szCs w:val="20"/>
        </w:rPr>
      </w:pPr>
      <w:r>
        <w:rPr>
          <w:rFonts w:ascii="Arial" w:eastAsia="Times" w:hAnsi="Arial" w:cs="Arial"/>
          <w:sz w:val="20"/>
          <w:szCs w:val="20"/>
        </w:rPr>
        <w:t xml:space="preserve">Leica </w:t>
      </w:r>
      <w:r>
        <w:rPr>
          <w:rFonts w:ascii="Arial" w:eastAsia="Times" w:hAnsi="Arial" w:cs="Arial"/>
          <w:sz w:val="20"/>
          <w:szCs w:val="20"/>
          <w:highlight w:val="yellow"/>
        </w:rPr>
        <w:t>rotary</w:t>
      </w:r>
      <w:r>
        <w:rPr>
          <w:rFonts w:ascii="Arial" w:eastAsia="Times" w:hAnsi="Arial" w:cs="Arial"/>
          <w:sz w:val="20"/>
          <w:szCs w:val="20"/>
        </w:rPr>
        <w:t xml:space="preserve"> microtome</w:t>
      </w:r>
    </w:p>
    <w:p w14:paraId="333C6BFD" w14:textId="77777777" w:rsidR="008E71CA" w:rsidRPr="0050052B" w:rsidRDefault="0050052B" w:rsidP="0050052B">
      <w:pPr>
        <w:widowControl w:val="0"/>
        <w:spacing w:after="100"/>
        <w:ind w:left="720"/>
        <w:rPr>
          <w:rFonts w:ascii="Arial" w:eastAsia="Times" w:hAnsi="Arial" w:cs="Arial"/>
          <w:b/>
          <w:sz w:val="22"/>
          <w:szCs w:val="22"/>
        </w:rPr>
      </w:pPr>
      <w:r w:rsidRPr="0050052B">
        <w:rPr>
          <w:rFonts w:ascii="Arial" w:eastAsia="Times" w:hAnsi="Arial" w:cs="Arial"/>
          <w:b/>
          <w:sz w:val="22"/>
          <w:szCs w:val="22"/>
        </w:rPr>
        <w:t xml:space="preserve">2.7 </w:t>
      </w:r>
      <w:r w:rsidR="0032214A" w:rsidRPr="0050052B">
        <w:rPr>
          <w:rFonts w:ascii="Arial" w:eastAsia="Times" w:hAnsi="Arial" w:cs="Arial"/>
          <w:b/>
          <w:sz w:val="22"/>
          <w:szCs w:val="22"/>
        </w:rPr>
        <w:t xml:space="preserve">Processing </w:t>
      </w:r>
      <w:r w:rsidR="00A83A87">
        <w:rPr>
          <w:rFonts w:ascii="Arial" w:eastAsia="Times" w:hAnsi="Arial" w:cs="Arial"/>
          <w:b/>
          <w:sz w:val="22"/>
          <w:szCs w:val="22"/>
        </w:rPr>
        <w:t>o</w:t>
      </w:r>
      <w:r w:rsidR="0032214A" w:rsidRPr="0050052B">
        <w:rPr>
          <w:rFonts w:ascii="Arial" w:eastAsia="Times" w:hAnsi="Arial" w:cs="Arial"/>
          <w:b/>
          <w:sz w:val="22"/>
          <w:szCs w:val="22"/>
        </w:rPr>
        <w:t xml:space="preserve">f Tissues, Block Preparation </w:t>
      </w:r>
      <w:r w:rsidR="0032214A">
        <w:rPr>
          <w:rFonts w:ascii="Arial" w:eastAsia="Times" w:hAnsi="Arial" w:cs="Arial"/>
          <w:b/>
          <w:sz w:val="22"/>
          <w:szCs w:val="22"/>
        </w:rPr>
        <w:t>a</w:t>
      </w:r>
      <w:r w:rsidR="0032214A" w:rsidRPr="0050052B">
        <w:rPr>
          <w:rFonts w:ascii="Arial" w:eastAsia="Times" w:hAnsi="Arial" w:cs="Arial"/>
          <w:b/>
          <w:sz w:val="22"/>
          <w:szCs w:val="22"/>
        </w:rPr>
        <w:t>nd Sectioning:</w:t>
      </w:r>
    </w:p>
    <w:p w14:paraId="30079198" w14:textId="77777777" w:rsidR="008E71CA" w:rsidRPr="0050052B" w:rsidRDefault="008E71CA" w:rsidP="0050052B">
      <w:pPr>
        <w:ind w:left="720" w:firstLine="720"/>
        <w:jc w:val="both"/>
        <w:rPr>
          <w:rFonts w:ascii="Arial" w:hAnsi="Arial" w:cs="Arial"/>
        </w:rPr>
      </w:pPr>
      <w:r>
        <w:rPr>
          <w:rFonts w:ascii="Arial" w:eastAsia="Times" w:hAnsi="Arial" w:cs="Arial"/>
        </w:rPr>
        <w:t xml:space="preserve">All the fixed tissues were washed </w:t>
      </w:r>
      <w:r>
        <w:rPr>
          <w:rFonts w:ascii="Arial" w:eastAsia="Times" w:hAnsi="Arial" w:cs="Arial"/>
          <w:highlight w:val="yellow"/>
        </w:rPr>
        <w:t>overnight</w:t>
      </w:r>
      <w:r>
        <w:rPr>
          <w:rFonts w:ascii="Arial" w:eastAsia="Times" w:hAnsi="Arial" w:cs="Arial"/>
        </w:rPr>
        <w:t xml:space="preserve">, </w:t>
      </w:r>
      <w:r>
        <w:rPr>
          <w:rFonts w:ascii="Arial" w:eastAsia="Times" w:hAnsi="Arial" w:cs="Arial"/>
          <w:highlight w:val="yellow"/>
        </w:rPr>
        <w:t>dehydrated in ascending concentrations of alcohol</w:t>
      </w:r>
      <w:r>
        <w:rPr>
          <w:rFonts w:ascii="Arial" w:eastAsia="Times" w:hAnsi="Arial" w:cs="Arial"/>
        </w:rPr>
        <w:t xml:space="preserve">, cleared with acetone and benzene, </w:t>
      </w:r>
      <w:r>
        <w:rPr>
          <w:rFonts w:ascii="Arial" w:eastAsia="Times" w:hAnsi="Arial" w:cs="Arial"/>
          <w:highlight w:val="yellow"/>
        </w:rPr>
        <w:t>impregnated with molten wax, and paraffin blocks were prepared before sectioning</w:t>
      </w:r>
      <w:r>
        <w:rPr>
          <w:rFonts w:ascii="Arial" w:eastAsia="Times" w:hAnsi="Arial" w:cs="Arial"/>
        </w:rPr>
        <w:t xml:space="preserve"> </w:t>
      </w:r>
      <w:r>
        <w:rPr>
          <w:rFonts w:ascii="Arial" w:hAnsi="Arial" w:cs="Arial"/>
        </w:rPr>
        <w:t>(</w:t>
      </w:r>
      <w:r>
        <w:rPr>
          <w:rFonts w:ascii="Arial" w:eastAsia="Times" w:hAnsi="Arial" w:cs="Arial"/>
        </w:rPr>
        <w:t>Luna,</w:t>
      </w:r>
      <w:r>
        <w:rPr>
          <w:rFonts w:ascii="Arial" w:hAnsi="Arial" w:cs="Arial"/>
        </w:rPr>
        <w:t xml:space="preserve"> 1968). All sections were cut at </w:t>
      </w:r>
      <w:r>
        <w:rPr>
          <w:rFonts w:ascii="Arial" w:hAnsi="Arial" w:cs="Arial"/>
          <w:highlight w:val="yellow"/>
        </w:rPr>
        <w:t>5 µm</w:t>
      </w:r>
      <w:r>
        <w:rPr>
          <w:rFonts w:ascii="Arial" w:hAnsi="Arial" w:cs="Arial"/>
        </w:rPr>
        <w:t xml:space="preserve"> thickness </w:t>
      </w:r>
      <w:r>
        <w:rPr>
          <w:rFonts w:ascii="Arial" w:hAnsi="Arial" w:cs="Arial"/>
          <w:highlight w:val="yellow"/>
        </w:rPr>
        <w:t>using a Leica 2125 DM rotary microtome</w:t>
      </w:r>
      <w:r>
        <w:rPr>
          <w:rFonts w:ascii="Arial" w:hAnsi="Arial" w:cs="Arial"/>
        </w:rPr>
        <w:t xml:space="preserve">. The sections were taken on </w:t>
      </w:r>
      <w:r>
        <w:rPr>
          <w:rFonts w:ascii="Arial" w:hAnsi="Arial" w:cs="Arial"/>
          <w:highlight w:val="yellow"/>
        </w:rPr>
        <w:t>clean, grease-free, albuminised glass slides</w:t>
      </w:r>
      <w:r>
        <w:rPr>
          <w:rFonts w:ascii="Arial" w:hAnsi="Arial" w:cs="Arial"/>
        </w:rPr>
        <w:t xml:space="preserve"> for histological and histochemical staining.</w:t>
      </w:r>
    </w:p>
    <w:p w14:paraId="2D693A8A" w14:textId="77777777" w:rsidR="008E71CA" w:rsidRPr="0050052B" w:rsidRDefault="0050052B" w:rsidP="0050052B">
      <w:pPr>
        <w:widowControl w:val="0"/>
        <w:spacing w:after="100"/>
        <w:ind w:left="720"/>
        <w:rPr>
          <w:rFonts w:ascii="Arial" w:eastAsia="Times" w:hAnsi="Arial" w:cs="Arial"/>
          <w:b/>
          <w:sz w:val="22"/>
          <w:szCs w:val="22"/>
        </w:rPr>
      </w:pPr>
      <w:r w:rsidRPr="0050052B">
        <w:rPr>
          <w:rFonts w:ascii="Arial" w:eastAsia="Times" w:hAnsi="Arial" w:cs="Arial"/>
          <w:b/>
          <w:sz w:val="22"/>
          <w:szCs w:val="22"/>
        </w:rPr>
        <w:t xml:space="preserve">2.8 </w:t>
      </w:r>
      <w:r w:rsidR="0032214A" w:rsidRPr="0050052B">
        <w:rPr>
          <w:rFonts w:ascii="Arial" w:eastAsia="Times" w:hAnsi="Arial" w:cs="Arial"/>
          <w:b/>
          <w:sz w:val="22"/>
          <w:szCs w:val="22"/>
        </w:rPr>
        <w:t>Staining Methods:</w:t>
      </w:r>
    </w:p>
    <w:p w14:paraId="38F798D0" w14:textId="77777777" w:rsidR="00C142A9" w:rsidRPr="0050052B" w:rsidRDefault="0001010D" w:rsidP="0050052B">
      <w:pPr>
        <w:ind w:left="720" w:firstLine="720"/>
        <w:jc w:val="both"/>
        <w:rPr>
          <w:rFonts w:ascii="Arial" w:hAnsi="Arial" w:cs="Arial"/>
          <w:color w:val="000000"/>
        </w:rPr>
      </w:pPr>
      <w:r>
        <w:rPr>
          <w:rFonts w:ascii="Arial" w:hAnsi="Arial" w:cs="Arial"/>
          <w:color w:val="000000"/>
        </w:rPr>
        <w:t xml:space="preserve">The sections were then </w:t>
      </w:r>
      <w:r>
        <w:rPr>
          <w:rFonts w:ascii="Arial" w:hAnsi="Arial" w:cs="Arial"/>
          <w:color w:val="000000"/>
          <w:highlight w:val="yellow"/>
        </w:rPr>
        <w:t>stained using the following methods to demonstrate</w:t>
      </w:r>
      <w:r>
        <w:rPr>
          <w:rFonts w:ascii="Arial" w:hAnsi="Arial" w:cs="Arial"/>
          <w:color w:val="000000"/>
        </w:rPr>
        <w:t xml:space="preserve"> the histological organisation and histochemical characteristics:</w:t>
      </w:r>
    </w:p>
    <w:p w14:paraId="0DAE2923" w14:textId="77777777" w:rsidR="00692968" w:rsidRPr="0050052B" w:rsidRDefault="00692968" w:rsidP="0050052B">
      <w:pPr>
        <w:ind w:left="720"/>
        <w:jc w:val="both"/>
        <w:rPr>
          <w:rFonts w:ascii="Arial" w:hAnsi="Arial" w:cs="Arial"/>
          <w:color w:val="000000" w:themeColor="text1"/>
        </w:rPr>
      </w:pPr>
      <w:r>
        <w:rPr>
          <w:rFonts w:ascii="Arial" w:hAnsi="Arial" w:cs="Arial"/>
          <w:color w:val="000000" w:themeColor="text1"/>
        </w:rPr>
        <w:t xml:space="preserve">A) Mayer’s </w:t>
      </w:r>
      <w:r>
        <w:rPr>
          <w:rFonts w:ascii="Arial" w:hAnsi="Arial" w:cs="Arial"/>
          <w:color w:val="000000" w:themeColor="text1"/>
          <w:highlight w:val="yellow"/>
        </w:rPr>
        <w:t>Haematoxylin</w:t>
      </w:r>
      <w:r>
        <w:rPr>
          <w:rFonts w:ascii="Arial" w:hAnsi="Arial" w:cs="Arial"/>
          <w:color w:val="000000" w:themeColor="text1"/>
        </w:rPr>
        <w:t xml:space="preserve"> and Eosin (H&amp;E) staining method for general histological observations </w:t>
      </w:r>
      <w:r>
        <w:rPr>
          <w:rFonts w:ascii="Arial" w:hAnsi="Arial" w:cs="Arial"/>
          <w:color w:val="000000" w:themeColor="text1"/>
          <w:highlight w:val="yellow"/>
        </w:rPr>
        <w:t>(Luna, 1968)</w:t>
      </w:r>
      <w:r>
        <w:rPr>
          <w:rFonts w:ascii="Arial" w:hAnsi="Arial" w:cs="Arial"/>
          <w:color w:val="000000" w:themeColor="text1"/>
        </w:rPr>
        <w:t>.</w:t>
      </w:r>
    </w:p>
    <w:p w14:paraId="6D6CDD1C" w14:textId="77777777" w:rsidR="00692968" w:rsidRPr="0050052B" w:rsidRDefault="00692968" w:rsidP="0050052B">
      <w:pPr>
        <w:ind w:left="720"/>
        <w:jc w:val="both"/>
        <w:rPr>
          <w:rFonts w:ascii="Arial" w:hAnsi="Arial" w:cs="Arial"/>
          <w:color w:val="000000" w:themeColor="text1"/>
        </w:rPr>
      </w:pPr>
      <w:r>
        <w:rPr>
          <w:rFonts w:ascii="Arial" w:hAnsi="Arial" w:cs="Arial"/>
          <w:color w:val="000000" w:themeColor="text1"/>
        </w:rPr>
        <w:t xml:space="preserve">B) Masson’s </w:t>
      </w:r>
      <w:r>
        <w:rPr>
          <w:rFonts w:ascii="Arial" w:hAnsi="Arial" w:cs="Arial"/>
          <w:color w:val="000000" w:themeColor="text1"/>
          <w:highlight w:val="yellow"/>
        </w:rPr>
        <w:t>Trichrome</w:t>
      </w:r>
      <w:r>
        <w:rPr>
          <w:rFonts w:ascii="Arial" w:hAnsi="Arial" w:cs="Arial"/>
          <w:color w:val="000000" w:themeColor="text1"/>
        </w:rPr>
        <w:t xml:space="preserve"> (MT) staining method for visualisation of collagen fibres </w:t>
      </w:r>
      <w:r>
        <w:rPr>
          <w:rFonts w:ascii="Arial" w:hAnsi="Arial" w:cs="Arial"/>
          <w:color w:val="000000" w:themeColor="text1"/>
          <w:highlight w:val="yellow"/>
        </w:rPr>
        <w:t>(Luna, 1968)</w:t>
      </w:r>
      <w:r>
        <w:rPr>
          <w:rFonts w:ascii="Arial" w:hAnsi="Arial" w:cs="Arial"/>
          <w:color w:val="000000" w:themeColor="text1"/>
        </w:rPr>
        <w:t>.</w:t>
      </w:r>
    </w:p>
    <w:p w14:paraId="046B5A43" w14:textId="77777777" w:rsidR="00692968" w:rsidRPr="0050052B" w:rsidRDefault="00692968" w:rsidP="0050052B">
      <w:pPr>
        <w:ind w:left="720"/>
        <w:jc w:val="both"/>
        <w:rPr>
          <w:rFonts w:ascii="Arial" w:hAnsi="Arial" w:cs="Arial"/>
          <w:color w:val="000000" w:themeColor="text1"/>
        </w:rPr>
      </w:pPr>
      <w:r>
        <w:rPr>
          <w:rFonts w:ascii="Arial" w:hAnsi="Arial" w:cs="Arial"/>
          <w:color w:val="000000" w:themeColor="text1"/>
        </w:rPr>
        <w:t xml:space="preserve">C) PAS-Alcian Blue (PAS-AB) staining method for demonstration of mucopolysaccharides </w:t>
      </w:r>
      <w:r>
        <w:rPr>
          <w:rFonts w:ascii="Arial" w:hAnsi="Arial" w:cs="Arial"/>
          <w:color w:val="000000" w:themeColor="text1"/>
          <w:highlight w:val="yellow"/>
        </w:rPr>
        <w:t>(Luna, 1968)</w:t>
      </w:r>
      <w:r>
        <w:rPr>
          <w:rFonts w:ascii="Arial" w:hAnsi="Arial" w:cs="Arial"/>
          <w:color w:val="000000" w:themeColor="text1"/>
        </w:rPr>
        <w:t>.</w:t>
      </w:r>
    </w:p>
    <w:p w14:paraId="25725CC9" w14:textId="77777777" w:rsidR="00692968" w:rsidRPr="0050052B" w:rsidRDefault="00692968" w:rsidP="0050052B">
      <w:pPr>
        <w:ind w:left="720"/>
        <w:jc w:val="both"/>
        <w:rPr>
          <w:rFonts w:ascii="Arial" w:hAnsi="Arial" w:cs="Arial"/>
          <w:color w:val="000000" w:themeColor="text1"/>
        </w:rPr>
      </w:pPr>
      <w:r>
        <w:rPr>
          <w:rFonts w:ascii="Arial" w:hAnsi="Arial" w:cs="Arial"/>
          <w:color w:val="000000" w:themeColor="text1"/>
        </w:rPr>
        <w:t xml:space="preserve">D) Weigert’s Resorcin </w:t>
      </w:r>
      <w:r>
        <w:rPr>
          <w:rFonts w:ascii="Arial" w:hAnsi="Arial" w:cs="Arial"/>
          <w:color w:val="000000" w:themeColor="text1"/>
          <w:highlight w:val="yellow"/>
        </w:rPr>
        <w:t>Fuchsin</w:t>
      </w:r>
      <w:r>
        <w:rPr>
          <w:rFonts w:ascii="Arial" w:hAnsi="Arial" w:cs="Arial"/>
          <w:color w:val="000000" w:themeColor="text1"/>
        </w:rPr>
        <w:t xml:space="preserve"> (Weigert’s) staining method for demonstration of </w:t>
      </w:r>
      <w:r>
        <w:rPr>
          <w:rFonts w:ascii="Arial" w:hAnsi="Arial" w:cs="Arial"/>
          <w:color w:val="000000" w:themeColor="text1"/>
          <w:highlight w:val="yellow"/>
        </w:rPr>
        <w:t>elastic fibres (Sheehan &amp; Hrapchak, 1973).</w:t>
      </w:r>
    </w:p>
    <w:p w14:paraId="2F5E5773" w14:textId="77777777" w:rsidR="008E71CA" w:rsidRPr="0050052B" w:rsidRDefault="00692968" w:rsidP="0050052B">
      <w:pPr>
        <w:ind w:left="720"/>
        <w:rPr>
          <w:rFonts w:ascii="Arial" w:hAnsi="Arial" w:cs="Arial"/>
          <w:bCs/>
        </w:rPr>
      </w:pPr>
      <w:r>
        <w:rPr>
          <w:rFonts w:ascii="Arial" w:hAnsi="Arial" w:cs="Arial"/>
          <w:bCs/>
        </w:rPr>
        <w:t xml:space="preserve">E) </w:t>
      </w:r>
      <w:r>
        <w:rPr>
          <w:rFonts w:ascii="Arial" w:hAnsi="Arial" w:cs="Arial"/>
          <w:bCs/>
          <w:highlight w:val="yellow"/>
        </w:rPr>
        <w:t>Metachromasia by Toluidine Blue (TB) for mast cells</w:t>
      </w:r>
      <w:r>
        <w:rPr>
          <w:rFonts w:ascii="Arial" w:hAnsi="Arial" w:cs="Arial"/>
          <w:bCs/>
        </w:rPr>
        <w:t xml:space="preserve"> (Luna, 1968).</w:t>
      </w:r>
    </w:p>
    <w:p w14:paraId="514D94BE" w14:textId="77777777" w:rsidR="008E71CA" w:rsidRPr="0050052B" w:rsidRDefault="00FD2773" w:rsidP="0050052B">
      <w:pPr>
        <w:ind w:left="720"/>
        <w:rPr>
          <w:rFonts w:ascii="Arial" w:hAnsi="Arial" w:cs="Arial"/>
        </w:rPr>
      </w:pPr>
      <w:r w:rsidRPr="0050052B">
        <w:rPr>
          <w:rFonts w:ascii="Arial" w:hAnsi="Arial" w:cs="Arial"/>
          <w:b/>
        </w:rPr>
        <w:tab/>
        <w:t xml:space="preserve"> </w:t>
      </w:r>
    </w:p>
    <w:p w14:paraId="28501F2E" w14:textId="77777777" w:rsidR="008E71CA" w:rsidRPr="0050052B" w:rsidRDefault="0050052B" w:rsidP="0050052B">
      <w:pPr>
        <w:ind w:left="720"/>
        <w:jc w:val="both"/>
        <w:rPr>
          <w:rFonts w:ascii="Arial" w:hAnsi="Arial" w:cs="Arial"/>
          <w:b/>
          <w:sz w:val="22"/>
          <w:szCs w:val="22"/>
        </w:rPr>
      </w:pPr>
      <w:r w:rsidRPr="0050052B">
        <w:rPr>
          <w:rFonts w:ascii="Arial" w:hAnsi="Arial" w:cs="Arial"/>
          <w:b/>
          <w:sz w:val="22"/>
          <w:szCs w:val="22"/>
        </w:rPr>
        <w:t xml:space="preserve">2.9 </w:t>
      </w:r>
      <w:r w:rsidR="0032214A" w:rsidRPr="0050052B">
        <w:rPr>
          <w:rFonts w:ascii="Arial" w:hAnsi="Arial" w:cs="Arial"/>
          <w:b/>
          <w:sz w:val="22"/>
          <w:szCs w:val="22"/>
        </w:rPr>
        <w:t>Photomicrography:</w:t>
      </w:r>
    </w:p>
    <w:p w14:paraId="24C8FF9B" w14:textId="77777777" w:rsidR="008E71CA" w:rsidRPr="0050052B" w:rsidRDefault="008E71CA" w:rsidP="0050052B">
      <w:pPr>
        <w:ind w:left="720"/>
        <w:jc w:val="both"/>
        <w:rPr>
          <w:rFonts w:ascii="Arial" w:hAnsi="Arial" w:cs="Arial"/>
        </w:rPr>
      </w:pPr>
      <w:r>
        <w:rPr>
          <w:rFonts w:ascii="Arial" w:hAnsi="Arial" w:cs="Arial"/>
          <w:highlight w:val="yellow"/>
        </w:rPr>
        <w:t>The stained slides were examined under a light microscope (Leica DM2000) to study histological organisation and histochemical characteristics, and photomicrographs were obtained using a Leica DM2000 microscope equipped with a Leica camera at different magnifications.</w:t>
      </w:r>
    </w:p>
    <w:p w14:paraId="4E029342" w14:textId="77777777" w:rsidR="008E71CA" w:rsidRPr="0050052B" w:rsidRDefault="0050052B" w:rsidP="0050052B">
      <w:pPr>
        <w:widowControl w:val="0"/>
        <w:autoSpaceDE w:val="0"/>
        <w:autoSpaceDN w:val="0"/>
        <w:adjustRightInd w:val="0"/>
        <w:ind w:left="720"/>
        <w:rPr>
          <w:rFonts w:ascii="Arial" w:hAnsi="Arial" w:cs="Arial"/>
          <w:b/>
          <w:sz w:val="22"/>
          <w:szCs w:val="22"/>
        </w:rPr>
      </w:pPr>
      <w:r w:rsidRPr="0050052B">
        <w:rPr>
          <w:rFonts w:ascii="Arial" w:hAnsi="Arial" w:cs="Arial"/>
          <w:b/>
          <w:sz w:val="22"/>
          <w:szCs w:val="22"/>
        </w:rPr>
        <w:t xml:space="preserve">2.10 </w:t>
      </w:r>
      <w:r w:rsidR="0032214A" w:rsidRPr="0050052B">
        <w:rPr>
          <w:rFonts w:ascii="Arial" w:hAnsi="Arial" w:cs="Arial"/>
          <w:b/>
          <w:sz w:val="22"/>
          <w:szCs w:val="22"/>
        </w:rPr>
        <w:t>Micrometry:</w:t>
      </w:r>
    </w:p>
    <w:p w14:paraId="53D81C6C" w14:textId="77777777" w:rsidR="008E71CA" w:rsidRPr="0050052B" w:rsidRDefault="008E71CA" w:rsidP="0050052B">
      <w:pPr>
        <w:widowControl w:val="0"/>
        <w:autoSpaceDE w:val="0"/>
        <w:autoSpaceDN w:val="0"/>
        <w:adjustRightInd w:val="0"/>
        <w:ind w:left="720" w:firstLine="720"/>
        <w:rPr>
          <w:rFonts w:ascii="Arial" w:hAnsi="Arial" w:cs="Arial"/>
        </w:rPr>
      </w:pPr>
      <w:r>
        <w:rPr>
          <w:rFonts w:ascii="Arial" w:hAnsi="Arial" w:cs="Arial"/>
          <w:highlight w:val="yellow"/>
        </w:rPr>
        <w:t>Leica Qwin Image Analyser software on a Leica DM2000 microscope was used to obtain micrometric data from the stained sections.</w:t>
      </w:r>
    </w:p>
    <w:p w14:paraId="24C74616" w14:textId="77777777" w:rsidR="008E71CA" w:rsidRPr="0050052B" w:rsidRDefault="0050052B" w:rsidP="0050052B">
      <w:pPr>
        <w:widowControl w:val="0"/>
        <w:autoSpaceDE w:val="0"/>
        <w:autoSpaceDN w:val="0"/>
        <w:adjustRightInd w:val="0"/>
        <w:ind w:left="720"/>
        <w:rPr>
          <w:rFonts w:ascii="Arial" w:hAnsi="Arial" w:cs="Arial"/>
          <w:b/>
          <w:sz w:val="22"/>
          <w:szCs w:val="22"/>
        </w:rPr>
      </w:pPr>
      <w:r w:rsidRPr="0050052B">
        <w:rPr>
          <w:rFonts w:ascii="Arial" w:hAnsi="Arial" w:cs="Arial"/>
          <w:b/>
          <w:sz w:val="22"/>
          <w:szCs w:val="22"/>
        </w:rPr>
        <w:t xml:space="preserve">2.11 </w:t>
      </w:r>
      <w:r w:rsidR="0032214A" w:rsidRPr="0050052B">
        <w:rPr>
          <w:rFonts w:ascii="Arial" w:hAnsi="Arial" w:cs="Arial"/>
          <w:b/>
          <w:sz w:val="22"/>
          <w:szCs w:val="22"/>
        </w:rPr>
        <w:t>Statistical Analysis:</w:t>
      </w:r>
    </w:p>
    <w:p w14:paraId="0BD86E39" w14:textId="77777777" w:rsidR="008E71CA" w:rsidRPr="0050052B" w:rsidRDefault="008E71CA" w:rsidP="0050052B">
      <w:pPr>
        <w:widowControl w:val="0"/>
        <w:autoSpaceDE w:val="0"/>
        <w:autoSpaceDN w:val="0"/>
        <w:adjustRightInd w:val="0"/>
        <w:ind w:left="720"/>
        <w:rPr>
          <w:rFonts w:ascii="Arial" w:hAnsi="Arial" w:cs="Arial"/>
        </w:rPr>
      </w:pPr>
      <w:r>
        <w:rPr>
          <w:rFonts w:ascii="Arial" w:hAnsi="Arial" w:cs="Arial"/>
          <w:highlight w:val="yellow"/>
        </w:rPr>
        <w:t>The recorded data were analysed statistically according to the standard method described by Snedecor and Cochran (1989), using SPSS version 17.0 software.</w:t>
      </w:r>
    </w:p>
    <w:p w14:paraId="090924FA" w14:textId="77777777" w:rsidR="00790ADA" w:rsidRPr="00BE17D7" w:rsidRDefault="00790ADA" w:rsidP="008D343F">
      <w:pPr>
        <w:pStyle w:val="Body"/>
        <w:spacing w:after="0" w:line="360" w:lineRule="auto"/>
        <w:ind w:left="720"/>
        <w:rPr>
          <w:rFonts w:ascii="Times New Roman" w:hAnsi="Times New Roman"/>
          <w:sz w:val="24"/>
          <w:szCs w:val="24"/>
        </w:rPr>
      </w:pPr>
    </w:p>
    <w:p w14:paraId="3EDC3B00" w14:textId="77777777" w:rsidR="008E38CF" w:rsidRPr="0050052B" w:rsidRDefault="00000F8F" w:rsidP="008D343F">
      <w:pPr>
        <w:pStyle w:val="Head1"/>
        <w:spacing w:after="0" w:line="360" w:lineRule="auto"/>
        <w:ind w:left="720"/>
        <w:jc w:val="both"/>
        <w:rPr>
          <w:rFonts w:ascii="Arial" w:hAnsi="Arial" w:cs="Arial"/>
          <w:szCs w:val="22"/>
        </w:rPr>
      </w:pPr>
      <w:r>
        <w:rPr>
          <w:rFonts w:ascii="Arial" w:hAnsi="Arial" w:cs="Arial"/>
          <w:szCs w:val="22"/>
          <w:highlight w:val="yellow"/>
        </w:rPr>
        <w:t>3. Results and Discussion</w:t>
      </w:r>
    </w:p>
    <w:p w14:paraId="21D040F9" w14:textId="77777777" w:rsidR="008E38CF" w:rsidRPr="0050052B" w:rsidRDefault="0050052B" w:rsidP="008D343F">
      <w:pPr>
        <w:spacing w:line="360" w:lineRule="auto"/>
        <w:ind w:left="720"/>
        <w:jc w:val="both"/>
        <w:rPr>
          <w:rFonts w:ascii="Arial" w:hAnsi="Arial" w:cs="Arial"/>
          <w:b/>
          <w:sz w:val="22"/>
          <w:szCs w:val="22"/>
        </w:rPr>
      </w:pPr>
      <w:r w:rsidRPr="0050052B">
        <w:rPr>
          <w:rFonts w:ascii="Arial" w:hAnsi="Arial" w:cs="Arial"/>
          <w:b/>
          <w:sz w:val="22"/>
          <w:szCs w:val="22"/>
        </w:rPr>
        <w:t xml:space="preserve">3.1 </w:t>
      </w:r>
      <w:r w:rsidR="0032214A" w:rsidRPr="0050052B">
        <w:rPr>
          <w:rFonts w:ascii="Arial" w:hAnsi="Arial" w:cs="Arial"/>
          <w:b/>
          <w:sz w:val="22"/>
          <w:szCs w:val="22"/>
        </w:rPr>
        <w:t xml:space="preserve">Gross Morphology </w:t>
      </w:r>
      <w:r w:rsidR="0032214A">
        <w:rPr>
          <w:rFonts w:ascii="Arial" w:hAnsi="Arial" w:cs="Arial"/>
          <w:b/>
          <w:sz w:val="22"/>
          <w:szCs w:val="22"/>
        </w:rPr>
        <w:t>o</w:t>
      </w:r>
      <w:r w:rsidR="0032214A" w:rsidRPr="0050052B">
        <w:rPr>
          <w:rFonts w:ascii="Arial" w:hAnsi="Arial" w:cs="Arial"/>
          <w:b/>
          <w:sz w:val="22"/>
          <w:szCs w:val="22"/>
        </w:rPr>
        <w:t xml:space="preserve">f </w:t>
      </w:r>
      <w:r w:rsidR="0032214A">
        <w:rPr>
          <w:rFonts w:ascii="Arial" w:hAnsi="Arial" w:cs="Arial"/>
          <w:b/>
          <w:sz w:val="22"/>
          <w:szCs w:val="22"/>
        </w:rPr>
        <w:t>t</w:t>
      </w:r>
      <w:r w:rsidR="0032214A" w:rsidRPr="0050052B">
        <w:rPr>
          <w:rFonts w:ascii="Arial" w:hAnsi="Arial" w:cs="Arial"/>
          <w:b/>
          <w:sz w:val="22"/>
          <w:szCs w:val="22"/>
        </w:rPr>
        <w:t xml:space="preserve">he Gizzard: </w:t>
      </w:r>
    </w:p>
    <w:p w14:paraId="4708B321" w14:textId="77777777" w:rsidR="00885EB0" w:rsidRDefault="008E38CF" w:rsidP="00A9419E">
      <w:pPr>
        <w:ind w:left="720" w:firstLine="720"/>
        <w:jc w:val="both"/>
        <w:rPr>
          <w:rFonts w:ascii="Segoe UI" w:hAnsi="Segoe UI" w:cs="Segoe UI"/>
          <w:color w:val="0D0D0D"/>
          <w:shd w:val="clear" w:color="auto" w:fill="FFFFFF"/>
        </w:rPr>
      </w:pPr>
      <w:r>
        <w:rPr>
          <w:rFonts w:ascii="Times New Roman" w:hAnsi="Times New Roman"/>
          <w:color w:val="000000" w:themeColor="text1"/>
          <w:sz w:val="24"/>
          <w:szCs w:val="24"/>
          <w:highlight w:val="yellow"/>
        </w:rPr>
        <w:lastRenderedPageBreak/>
        <w:t>The gizzard of the Haringhata Black chicken</w:t>
      </w:r>
      <w:r>
        <w:rPr>
          <w:rFonts w:ascii="Times New Roman" w:hAnsi="Times New Roman"/>
          <w:color w:val="000000" w:themeColor="text1"/>
          <w:sz w:val="24"/>
          <w:szCs w:val="24"/>
        </w:rPr>
        <w:t xml:space="preserve"> was a highly muscular, </w:t>
      </w:r>
      <w:r>
        <w:rPr>
          <w:rFonts w:ascii="Times New Roman" w:hAnsi="Times New Roman"/>
          <w:color w:val="000000" w:themeColor="text1"/>
          <w:sz w:val="24"/>
          <w:szCs w:val="24"/>
          <w:highlight w:val="yellow"/>
        </w:rPr>
        <w:t>dark-brown</w:t>
      </w:r>
      <w:r>
        <w:rPr>
          <w:rFonts w:ascii="Times New Roman" w:hAnsi="Times New Roman"/>
          <w:color w:val="000000" w:themeColor="text1"/>
          <w:sz w:val="24"/>
          <w:szCs w:val="24"/>
        </w:rPr>
        <w:t xml:space="preserve"> organ and was </w:t>
      </w:r>
      <w:r>
        <w:rPr>
          <w:rFonts w:ascii="Times New Roman" w:hAnsi="Times New Roman"/>
          <w:color w:val="000000" w:themeColor="text1"/>
          <w:sz w:val="24"/>
          <w:szCs w:val="24"/>
          <w:highlight w:val="yellow"/>
        </w:rPr>
        <w:t>covered by a considerable amount</w:t>
      </w:r>
      <w:r>
        <w:rPr>
          <w:rFonts w:ascii="Times New Roman" w:hAnsi="Times New Roman"/>
          <w:color w:val="000000" w:themeColor="text1"/>
          <w:sz w:val="24"/>
          <w:szCs w:val="24"/>
        </w:rPr>
        <w:t xml:space="preserve"> of fat. It was biconvex lens-like in appearance and was almost round to oval in shape. </w:t>
      </w:r>
      <w:r>
        <w:rPr>
          <w:rFonts w:ascii="Times New Roman" w:hAnsi="Times New Roman"/>
          <w:color w:val="000000" w:themeColor="text1"/>
          <w:sz w:val="24"/>
          <w:szCs w:val="24"/>
          <w:highlight w:val="yellow"/>
        </w:rPr>
        <w:t>The surfaces of the gizzard presented a shiny layer of tendinous tissue that was thicker at the centre and thinner at the edges.</w:t>
      </w:r>
      <w:r>
        <w:rPr>
          <w:rFonts w:ascii="Times New Roman" w:hAnsi="Times New Roman"/>
          <w:color w:val="000000" w:themeColor="text1"/>
          <w:sz w:val="24"/>
          <w:szCs w:val="24"/>
        </w:rPr>
        <w:t xml:space="preserve"> </w:t>
      </w:r>
      <w:r>
        <w:rPr>
          <w:rFonts w:ascii="Times New Roman" w:hAnsi="Times New Roman"/>
          <w:color w:val="000000" w:themeColor="text1"/>
          <w:sz w:val="24"/>
          <w:szCs w:val="24"/>
          <w:highlight w:val="yellow"/>
        </w:rPr>
        <w:t>Thick, cream-coloured corneous tissue covered the inner surface of the gizzard and was raised into ridges</w:t>
      </w:r>
      <w:r>
        <w:rPr>
          <w:rFonts w:ascii="Times New Roman" w:hAnsi="Times New Roman"/>
          <w:color w:val="000000" w:themeColor="text1"/>
          <w:sz w:val="24"/>
          <w:szCs w:val="24"/>
        </w:rPr>
        <w:t xml:space="preserve"> </w:t>
      </w:r>
      <w:r>
        <w:rPr>
          <w:rFonts w:ascii="Times New Roman" w:hAnsi="Times New Roman"/>
          <w:color w:val="000000" w:themeColor="text1"/>
          <w:sz w:val="24"/>
          <w:szCs w:val="24"/>
          <w:highlight w:val="yellow"/>
        </w:rPr>
        <w:t>(Fig. 1)</w:t>
      </w:r>
      <w:r>
        <w:rPr>
          <w:rFonts w:ascii="Times New Roman" w:hAnsi="Times New Roman"/>
          <w:color w:val="000000" w:themeColor="text1"/>
          <w:sz w:val="24"/>
          <w:szCs w:val="24"/>
        </w:rPr>
        <w:t xml:space="preserve">. </w:t>
      </w:r>
      <w:r>
        <w:rPr>
          <w:rFonts w:ascii="Times New Roman" w:hAnsi="Times New Roman"/>
          <w:color w:val="000000" w:themeColor="text1"/>
          <w:sz w:val="24"/>
          <w:szCs w:val="24"/>
          <w:highlight w:val="yellow"/>
        </w:rPr>
        <w:t>This surface functioned as</w:t>
      </w:r>
      <w:r>
        <w:rPr>
          <w:rFonts w:ascii="Times New Roman" w:hAnsi="Times New Roman"/>
          <w:color w:val="000000" w:themeColor="text1"/>
          <w:sz w:val="24"/>
          <w:szCs w:val="24"/>
        </w:rPr>
        <w:t xml:space="preserve"> the bird’s teeth and was made up of </w:t>
      </w:r>
      <w:r>
        <w:rPr>
          <w:rFonts w:ascii="Times New Roman" w:hAnsi="Times New Roman"/>
          <w:color w:val="000000" w:themeColor="text1"/>
          <w:sz w:val="24"/>
          <w:szCs w:val="24"/>
          <w:highlight w:val="yellow"/>
        </w:rPr>
        <w:t>strong keratinised</w:t>
      </w:r>
      <w:r>
        <w:rPr>
          <w:rFonts w:ascii="Times New Roman" w:hAnsi="Times New Roman"/>
          <w:color w:val="000000" w:themeColor="text1"/>
          <w:sz w:val="24"/>
          <w:szCs w:val="24"/>
        </w:rPr>
        <w:t xml:space="preserve"> material </w:t>
      </w:r>
      <w:r>
        <w:rPr>
          <w:rFonts w:ascii="Times New Roman" w:hAnsi="Times New Roman"/>
          <w:color w:val="000000" w:themeColor="text1"/>
          <w:sz w:val="24"/>
          <w:szCs w:val="24"/>
          <w:highlight w:val="yellow"/>
        </w:rPr>
        <w:t>called koilin</w:t>
      </w:r>
      <w:r>
        <w:rPr>
          <w:rFonts w:ascii="Times New Roman" w:hAnsi="Times New Roman"/>
          <w:color w:val="000000" w:themeColor="text1"/>
          <w:sz w:val="24"/>
          <w:szCs w:val="24"/>
        </w:rPr>
        <w:t xml:space="preserve">. This layer protected the gizzard from the damaging effects of the </w:t>
      </w:r>
      <w:r>
        <w:rPr>
          <w:rFonts w:ascii="Times New Roman" w:hAnsi="Times New Roman"/>
          <w:color w:val="000000" w:themeColor="text1"/>
          <w:sz w:val="24"/>
          <w:szCs w:val="24"/>
          <w:highlight w:val="yellow"/>
        </w:rPr>
        <w:t>HCl</w:t>
      </w:r>
      <w:r>
        <w:rPr>
          <w:rFonts w:ascii="Times New Roman" w:hAnsi="Times New Roman"/>
          <w:color w:val="000000" w:themeColor="text1"/>
          <w:sz w:val="24"/>
          <w:szCs w:val="24"/>
        </w:rPr>
        <w:t xml:space="preserve"> and pepsin </w:t>
      </w:r>
      <w:r>
        <w:rPr>
          <w:rFonts w:ascii="Times New Roman" w:hAnsi="Times New Roman"/>
          <w:color w:val="000000" w:themeColor="text1"/>
          <w:sz w:val="24"/>
          <w:szCs w:val="24"/>
          <w:highlight w:val="yellow"/>
        </w:rPr>
        <w:t>originating from the proventriculus</w:t>
      </w:r>
      <w:r>
        <w:rPr>
          <w:rFonts w:ascii="Times New Roman" w:hAnsi="Times New Roman"/>
          <w:color w:val="000000" w:themeColor="text1"/>
          <w:sz w:val="24"/>
          <w:szCs w:val="24"/>
        </w:rPr>
        <w:t xml:space="preserve"> and the muscular action on the food. The gizzard consisted of a body, a craniodorsal and a caudoventral blind sac. Two pairs of opposing thick and thin muscles were observed in the gizzard. The thick muscle masses </w:t>
      </w:r>
      <w:r>
        <w:rPr>
          <w:rFonts w:ascii="Times New Roman" w:hAnsi="Times New Roman"/>
          <w:color w:val="000000" w:themeColor="text1"/>
          <w:sz w:val="24"/>
          <w:szCs w:val="24"/>
          <w:highlight w:val="yellow"/>
        </w:rPr>
        <w:t>were inserted</w:t>
      </w:r>
      <w:r>
        <w:rPr>
          <w:rFonts w:ascii="Times New Roman" w:hAnsi="Times New Roman"/>
          <w:color w:val="000000" w:themeColor="text1"/>
          <w:sz w:val="24"/>
          <w:szCs w:val="24"/>
        </w:rPr>
        <w:t xml:space="preserve"> into the tendinous centres, one on each surface, while the thinner muscles covered the blind sacs. The caudoventral and craniodorsal thin muscles lined the caudoventral and </w:t>
      </w:r>
      <w:r>
        <w:rPr>
          <w:rFonts w:ascii="Times New Roman" w:hAnsi="Times New Roman"/>
          <w:color w:val="000000" w:themeColor="text1"/>
          <w:sz w:val="24"/>
          <w:szCs w:val="24"/>
          <w:highlight w:val="yellow"/>
        </w:rPr>
        <w:t>craniodorsal portions of the gizzard, respectively</w:t>
      </w:r>
      <w:r>
        <w:rPr>
          <w:rFonts w:ascii="Times New Roman" w:hAnsi="Times New Roman"/>
          <w:color w:val="000000" w:themeColor="text1"/>
          <w:sz w:val="24"/>
          <w:szCs w:val="24"/>
        </w:rPr>
        <w:t xml:space="preserve">. The </w:t>
      </w:r>
      <w:r>
        <w:rPr>
          <w:rFonts w:ascii="Times New Roman" w:hAnsi="Times New Roman"/>
          <w:color w:val="000000" w:themeColor="text1"/>
          <w:sz w:val="24"/>
          <w:szCs w:val="24"/>
          <w:highlight w:val="yellow"/>
        </w:rPr>
        <w:t>cranioventral and caudodorsal</w:t>
      </w:r>
      <w:r>
        <w:rPr>
          <w:rFonts w:ascii="Times New Roman" w:hAnsi="Times New Roman"/>
          <w:color w:val="000000" w:themeColor="text1"/>
          <w:sz w:val="24"/>
          <w:szCs w:val="24"/>
        </w:rPr>
        <w:t xml:space="preserve"> thick muscles aided in the powerful grinding contractions for breaking up the feed materials into smaller pieces. The four muscles were arranged in an asymmetrical </w:t>
      </w:r>
      <w:r>
        <w:rPr>
          <w:rFonts w:ascii="Times New Roman" w:hAnsi="Times New Roman"/>
          <w:color w:val="000000" w:themeColor="text1"/>
          <w:sz w:val="24"/>
          <w:szCs w:val="24"/>
          <w:highlight w:val="yellow"/>
        </w:rPr>
        <w:t>manner, which</w:t>
      </w:r>
      <w:r>
        <w:rPr>
          <w:rFonts w:ascii="Times New Roman" w:hAnsi="Times New Roman"/>
          <w:color w:val="000000" w:themeColor="text1"/>
          <w:sz w:val="24"/>
          <w:szCs w:val="24"/>
        </w:rPr>
        <w:t xml:space="preserve"> helped in mixing and grinding actions during contraction. </w:t>
      </w:r>
      <w:r w:rsidR="00885EB0">
        <w:rPr>
          <w:rFonts w:ascii="Segoe UI" w:hAnsi="Segoe UI" w:cs="Segoe UI"/>
          <w:color w:val="0D0D0D"/>
          <w:shd w:val="clear" w:color="auto" w:fill="FFFFFF"/>
        </w:rPr>
        <w:t>The proventriculus communicated with the cranial aspect of the craniodorsal blind sac through the isthmus, whereas the small intestine originated from the cranial portion of the right surface of the gizzard via the pyloric opening. The gizzard was situated within the thoraco-abdominal cavity, immediately caudal to the proventriculus and in close association with the hepatic lobes (Fig. 2). Cranially, the gizzard was in contact with the caudal extremity of the left hepatic lobe, producing a pronounced impression, whereas caudally it was related to the duodenum and pancreas. Its dorsal surface was associated with the testis in males and the ovary in females, while its ventral surface rested against the floor of the abdominal cavity. The left surface was related to the left abdominal wall and the visceral surface of the left hepatic lobe. Cranially, the right surface was associated with the spleen and the visceral surface of the left hepatic lobe, upon which it produced a deep impression. The ventral portion of the right surface was related to the duodenum and jejunum.</w:t>
      </w:r>
    </w:p>
    <w:p w14:paraId="55E3081D" w14:textId="77777777" w:rsidR="00885EB0" w:rsidRDefault="00885EB0" w:rsidP="00A9419E">
      <w:pPr>
        <w:ind w:left="720" w:firstLine="720"/>
        <w:jc w:val="both"/>
        <w:rPr>
          <w:rFonts w:ascii="Times New Roman" w:hAnsi="Times New Roman"/>
          <w:color w:val="000000" w:themeColor="text1"/>
          <w:sz w:val="24"/>
          <w:szCs w:val="24"/>
          <w:highlight w:val="yellow"/>
        </w:rPr>
      </w:pPr>
    </w:p>
    <w:p w14:paraId="78AC0A29" w14:textId="33CCE111" w:rsidR="0050052B" w:rsidRPr="0050052B" w:rsidRDefault="00A9419E" w:rsidP="00A9419E">
      <w:pPr>
        <w:ind w:left="720" w:firstLine="720"/>
        <w:jc w:val="both"/>
        <w:rPr>
          <w:rFonts w:ascii="Times New Roman" w:hAnsi="Times New Roman"/>
          <w:color w:val="000000" w:themeColor="text1"/>
          <w:sz w:val="24"/>
          <w:szCs w:val="24"/>
        </w:rPr>
      </w:pPr>
      <w:r>
        <w:rPr>
          <w:rFonts w:ascii="Times New Roman" w:hAnsi="Times New Roman"/>
          <w:color w:val="000000" w:themeColor="text1"/>
          <w:sz w:val="24"/>
          <w:szCs w:val="24"/>
          <w:highlight w:val="yellow"/>
        </w:rPr>
        <w:t>The average weight, length and diameter of the gizzard were lowest in day-old birds and highest in 60-day-old birds of both sexes (Graphs 1-3). There were no significant differences in gizzard weight, length or diameter between males and females within the same age groups. However, the weight, length and diameter of the gizzard in each sex differed significantly (p &lt; 0.05) among age groups (Graphs 1-3).</w:t>
      </w:r>
    </w:p>
    <w:p w14:paraId="7B0EBA81" w14:textId="77777777" w:rsidR="008E38CF" w:rsidRPr="0050052B" w:rsidRDefault="008E38CF" w:rsidP="0050052B">
      <w:pPr>
        <w:ind w:left="720"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The present morphological observations of the gizzard </w:t>
      </w:r>
      <w:r>
        <w:rPr>
          <w:rFonts w:ascii="Times New Roman" w:hAnsi="Times New Roman"/>
          <w:color w:val="000000" w:themeColor="text1"/>
          <w:sz w:val="24"/>
          <w:szCs w:val="24"/>
          <w:highlight w:val="yellow"/>
        </w:rPr>
        <w:t>were consistent with those of</w:t>
      </w:r>
      <w:r>
        <w:rPr>
          <w:rFonts w:ascii="Times New Roman" w:hAnsi="Times New Roman"/>
          <w:color w:val="000000" w:themeColor="text1"/>
          <w:sz w:val="24"/>
          <w:szCs w:val="24"/>
        </w:rPr>
        <w:t xml:space="preserve"> Nasrin </w:t>
      </w:r>
      <w:r>
        <w:rPr>
          <w:rFonts w:ascii="Times New Roman" w:hAnsi="Times New Roman"/>
          <w:i/>
          <w:color w:val="000000" w:themeColor="text1"/>
          <w:sz w:val="24"/>
          <w:szCs w:val="24"/>
        </w:rPr>
        <w:t>et al</w:t>
      </w:r>
      <w:r>
        <w:rPr>
          <w:rFonts w:ascii="Times New Roman" w:hAnsi="Times New Roman"/>
          <w:color w:val="000000" w:themeColor="text1"/>
          <w:sz w:val="24"/>
          <w:szCs w:val="24"/>
        </w:rPr>
        <w:t xml:space="preserve">. (2012) in broilers, as well as with the earlier statements on domestic fowls by Getty (1975). </w:t>
      </w:r>
      <w:r>
        <w:rPr>
          <w:rFonts w:ascii="Times New Roman" w:hAnsi="Times New Roman"/>
          <w:color w:val="000000" w:themeColor="text1"/>
          <w:sz w:val="24"/>
          <w:szCs w:val="24"/>
          <w:highlight w:val="yellow"/>
        </w:rPr>
        <w:t>In the present study, the gizzard</w:t>
      </w:r>
      <w:r>
        <w:rPr>
          <w:rFonts w:ascii="Times New Roman" w:hAnsi="Times New Roman"/>
          <w:color w:val="000000" w:themeColor="text1"/>
          <w:sz w:val="24"/>
          <w:szCs w:val="24"/>
        </w:rPr>
        <w:t xml:space="preserve"> was larger than the proventriculus. </w:t>
      </w:r>
      <w:r>
        <w:rPr>
          <w:rFonts w:ascii="Times New Roman" w:hAnsi="Times New Roman"/>
          <w:color w:val="000000" w:themeColor="text1"/>
          <w:sz w:val="24"/>
          <w:szCs w:val="24"/>
          <w:highlight w:val="yellow"/>
        </w:rPr>
        <w:t>Sinha and Mrigesh (2018)</w:t>
      </w:r>
      <w:r>
        <w:rPr>
          <w:rFonts w:ascii="Times New Roman" w:hAnsi="Times New Roman"/>
          <w:color w:val="000000" w:themeColor="text1"/>
          <w:sz w:val="24"/>
          <w:szCs w:val="24"/>
        </w:rPr>
        <w:t xml:space="preserve"> also reported that the gizzard of Uttara fowl was </w:t>
      </w:r>
      <w:r>
        <w:rPr>
          <w:rFonts w:ascii="Times New Roman" w:hAnsi="Times New Roman"/>
          <w:color w:val="000000" w:themeColor="text1"/>
          <w:sz w:val="24"/>
          <w:szCs w:val="24"/>
          <w:highlight w:val="yellow"/>
        </w:rPr>
        <w:t>larger than the proventriculus</w:t>
      </w:r>
      <w:r>
        <w:rPr>
          <w:rFonts w:ascii="Times New Roman" w:hAnsi="Times New Roman"/>
          <w:color w:val="000000" w:themeColor="text1"/>
          <w:sz w:val="24"/>
          <w:szCs w:val="24"/>
        </w:rPr>
        <w:t xml:space="preserve">. Klasing (1999), </w:t>
      </w:r>
      <w:r>
        <w:rPr>
          <w:rFonts w:ascii="Times New Roman" w:hAnsi="Times New Roman"/>
          <w:color w:val="000000" w:themeColor="text1"/>
          <w:sz w:val="24"/>
          <w:szCs w:val="24"/>
          <w:highlight w:val="yellow"/>
        </w:rPr>
        <w:t>Al-Saffar and Al-Samawy (2016)</w:t>
      </w:r>
      <w:r>
        <w:rPr>
          <w:rFonts w:ascii="Times New Roman" w:hAnsi="Times New Roman"/>
          <w:color w:val="000000" w:themeColor="text1"/>
          <w:sz w:val="24"/>
          <w:szCs w:val="24"/>
        </w:rPr>
        <w:t xml:space="preserve"> and AbdElnaeem </w:t>
      </w:r>
      <w:r>
        <w:rPr>
          <w:rFonts w:ascii="Times New Roman" w:hAnsi="Times New Roman"/>
          <w:i/>
          <w:color w:val="000000" w:themeColor="text1"/>
          <w:sz w:val="24"/>
          <w:szCs w:val="24"/>
        </w:rPr>
        <w:t>et al.</w:t>
      </w:r>
      <w:r>
        <w:rPr>
          <w:rFonts w:ascii="Times New Roman" w:hAnsi="Times New Roman"/>
          <w:color w:val="000000" w:themeColor="text1"/>
          <w:sz w:val="24"/>
          <w:szCs w:val="24"/>
        </w:rPr>
        <w:t xml:space="preserve"> (2019) </w:t>
      </w:r>
      <w:r>
        <w:rPr>
          <w:rFonts w:ascii="Times New Roman" w:hAnsi="Times New Roman"/>
          <w:color w:val="000000" w:themeColor="text1"/>
          <w:sz w:val="24"/>
          <w:szCs w:val="24"/>
          <w:highlight w:val="yellow"/>
        </w:rPr>
        <w:t>in birds, domestic pigeons and kingfishers, respectively, reported that</w:t>
      </w:r>
      <w:r>
        <w:rPr>
          <w:rFonts w:ascii="Times New Roman" w:hAnsi="Times New Roman"/>
          <w:color w:val="000000" w:themeColor="text1"/>
          <w:sz w:val="24"/>
          <w:szCs w:val="24"/>
        </w:rPr>
        <w:t xml:space="preserve"> the </w:t>
      </w:r>
      <w:r>
        <w:rPr>
          <w:rFonts w:ascii="Times New Roman" w:hAnsi="Times New Roman"/>
          <w:color w:val="000000" w:themeColor="text1"/>
          <w:sz w:val="24"/>
          <w:szCs w:val="24"/>
          <w:highlight w:val="yellow"/>
        </w:rPr>
        <w:t>inner surface of the gizzard</w:t>
      </w:r>
      <w:r>
        <w:rPr>
          <w:rFonts w:ascii="Times New Roman" w:hAnsi="Times New Roman"/>
          <w:color w:val="000000" w:themeColor="text1"/>
          <w:sz w:val="24"/>
          <w:szCs w:val="24"/>
        </w:rPr>
        <w:t xml:space="preserve"> was </w:t>
      </w:r>
      <w:r>
        <w:rPr>
          <w:rFonts w:ascii="Times New Roman" w:hAnsi="Times New Roman"/>
          <w:color w:val="000000" w:themeColor="text1"/>
          <w:sz w:val="24"/>
          <w:szCs w:val="24"/>
          <w:highlight w:val="yellow"/>
        </w:rPr>
        <w:t>covered by a thick keratinised koilin layer, which was consistent with the present findings</w:t>
      </w:r>
      <w:r>
        <w:rPr>
          <w:rFonts w:ascii="Times New Roman" w:hAnsi="Times New Roman"/>
          <w:color w:val="000000" w:themeColor="text1"/>
          <w:sz w:val="24"/>
          <w:szCs w:val="24"/>
        </w:rPr>
        <w:t xml:space="preserve">. When the koilin layer wore out, the glands in the gizzard produced more koilin that passed to the surface and hardened to replace the worn-out tissue. It served as a </w:t>
      </w:r>
      <w:r>
        <w:rPr>
          <w:rFonts w:ascii="Times New Roman" w:hAnsi="Times New Roman"/>
          <w:color w:val="000000" w:themeColor="text1"/>
          <w:sz w:val="24"/>
          <w:szCs w:val="24"/>
          <w:highlight w:val="yellow"/>
        </w:rPr>
        <w:t>protective covering against the acidic action</w:t>
      </w:r>
      <w:r>
        <w:rPr>
          <w:rFonts w:ascii="Times New Roman" w:hAnsi="Times New Roman"/>
          <w:color w:val="000000" w:themeColor="text1"/>
          <w:sz w:val="24"/>
          <w:szCs w:val="24"/>
        </w:rPr>
        <w:t xml:space="preserve"> of the proventricular secretions which passed to the gizzard. The arrangement of muscular layers, </w:t>
      </w:r>
      <w:r>
        <w:rPr>
          <w:rFonts w:ascii="Times New Roman" w:hAnsi="Times New Roman"/>
          <w:color w:val="000000" w:themeColor="text1"/>
          <w:sz w:val="24"/>
          <w:szCs w:val="24"/>
          <w:highlight w:val="yellow"/>
        </w:rPr>
        <w:t>position and relationships of the organ with adjacent organs agreed with earlier observations by</w:t>
      </w:r>
      <w:r>
        <w:rPr>
          <w:rFonts w:ascii="Times New Roman" w:hAnsi="Times New Roman"/>
          <w:color w:val="000000" w:themeColor="text1"/>
          <w:sz w:val="24"/>
          <w:szCs w:val="24"/>
        </w:rPr>
        <w:t xml:space="preserve"> Abumandour (2013) </w:t>
      </w:r>
      <w:r>
        <w:rPr>
          <w:rFonts w:ascii="Times New Roman" w:hAnsi="Times New Roman"/>
          <w:color w:val="000000" w:themeColor="text1"/>
          <w:sz w:val="24"/>
          <w:szCs w:val="24"/>
          <w:highlight w:val="yellow"/>
        </w:rPr>
        <w:t>in the falcon</w:t>
      </w:r>
      <w:r>
        <w:rPr>
          <w:rFonts w:ascii="Times New Roman" w:hAnsi="Times New Roman"/>
          <w:color w:val="000000" w:themeColor="text1"/>
          <w:sz w:val="24"/>
          <w:szCs w:val="24"/>
        </w:rPr>
        <w:t>.</w:t>
      </w:r>
    </w:p>
    <w:p w14:paraId="7F15F18D" w14:textId="77777777" w:rsidR="00A9419E" w:rsidRDefault="00A9419E" w:rsidP="008D343F">
      <w:pPr>
        <w:spacing w:line="360" w:lineRule="auto"/>
        <w:ind w:left="720"/>
        <w:jc w:val="both"/>
        <w:rPr>
          <w:rFonts w:ascii="Times New Roman" w:hAnsi="Times New Roman"/>
          <w:b/>
          <w:sz w:val="24"/>
          <w:szCs w:val="24"/>
        </w:rPr>
      </w:pPr>
    </w:p>
    <w:p w14:paraId="07E0B6D2" w14:textId="77777777" w:rsidR="008E38CF" w:rsidRPr="00A9419E" w:rsidRDefault="00A9419E" w:rsidP="008D343F">
      <w:pPr>
        <w:spacing w:line="360" w:lineRule="auto"/>
        <w:ind w:left="720"/>
        <w:jc w:val="both"/>
        <w:rPr>
          <w:rFonts w:ascii="Arial" w:hAnsi="Arial" w:cs="Arial"/>
          <w:b/>
          <w:sz w:val="22"/>
          <w:szCs w:val="22"/>
        </w:rPr>
      </w:pPr>
      <w:r>
        <w:rPr>
          <w:rFonts w:ascii="Arial" w:hAnsi="Arial" w:cs="Arial"/>
          <w:b/>
          <w:sz w:val="22"/>
          <w:szCs w:val="22"/>
        </w:rPr>
        <w:t xml:space="preserve">3.2 </w:t>
      </w:r>
      <w:r>
        <w:rPr>
          <w:rFonts w:ascii="Arial" w:hAnsi="Arial" w:cs="Arial"/>
          <w:b/>
          <w:sz w:val="22"/>
          <w:szCs w:val="22"/>
          <w:highlight w:val="yellow"/>
        </w:rPr>
        <w:t>Histology and Histochemical</w:t>
      </w:r>
      <w:r>
        <w:rPr>
          <w:rFonts w:ascii="Arial" w:hAnsi="Arial" w:cs="Arial"/>
          <w:b/>
          <w:sz w:val="22"/>
          <w:szCs w:val="22"/>
        </w:rPr>
        <w:t xml:space="preserve"> Properties of the Gizzard (Muscular Stomach):  </w:t>
      </w:r>
    </w:p>
    <w:p w14:paraId="52D24EDC" w14:textId="77777777" w:rsidR="008E38CF" w:rsidRPr="00AC3ED6" w:rsidRDefault="008E38CF" w:rsidP="00A9419E">
      <w:pPr>
        <w:ind w:left="720" w:firstLine="720"/>
        <w:jc w:val="both"/>
        <w:rPr>
          <w:rFonts w:ascii="Arial" w:hAnsi="Arial" w:cs="Arial"/>
        </w:rPr>
      </w:pPr>
      <w:r>
        <w:rPr>
          <w:rFonts w:ascii="Arial" w:hAnsi="Arial" w:cs="Arial"/>
          <w:highlight w:val="yellow"/>
        </w:rPr>
        <w:t>The ventriculus, or gizzard, of the</w:t>
      </w:r>
      <w:r>
        <w:rPr>
          <w:rFonts w:ascii="Arial" w:hAnsi="Arial" w:cs="Arial"/>
        </w:rPr>
        <w:t xml:space="preserve"> Haringhata Black chicks </w:t>
      </w:r>
      <w:r>
        <w:rPr>
          <w:rFonts w:ascii="Arial" w:hAnsi="Arial" w:cs="Arial"/>
          <w:highlight w:val="yellow"/>
        </w:rPr>
        <w:t>was composed of</w:t>
      </w:r>
      <w:r>
        <w:rPr>
          <w:rFonts w:ascii="Arial" w:hAnsi="Arial" w:cs="Arial"/>
        </w:rPr>
        <w:t xml:space="preserve"> four tunics: mucosa, submucosa, muscularis and serosa </w:t>
      </w:r>
      <w:r>
        <w:rPr>
          <w:rFonts w:ascii="Arial" w:hAnsi="Arial" w:cs="Arial"/>
          <w:highlight w:val="yellow"/>
        </w:rPr>
        <w:t>(Fig. 3)</w:t>
      </w:r>
      <w:r>
        <w:rPr>
          <w:rFonts w:ascii="Arial" w:hAnsi="Arial" w:cs="Arial"/>
        </w:rPr>
        <w:t xml:space="preserve">. The mucosa was thrown into folds that were separated by </w:t>
      </w:r>
      <w:r>
        <w:rPr>
          <w:rFonts w:ascii="Arial" w:hAnsi="Arial" w:cs="Arial"/>
          <w:highlight w:val="yellow"/>
        </w:rPr>
        <w:t>intervening depressions called sulci</w:t>
      </w:r>
      <w:r>
        <w:rPr>
          <w:rFonts w:ascii="Arial" w:hAnsi="Arial" w:cs="Arial"/>
        </w:rPr>
        <w:t xml:space="preserve"> </w:t>
      </w:r>
      <w:r>
        <w:rPr>
          <w:rFonts w:ascii="Arial" w:hAnsi="Arial" w:cs="Arial"/>
          <w:highlight w:val="yellow"/>
        </w:rPr>
        <w:t>(Fig. 4)</w:t>
      </w:r>
      <w:r>
        <w:rPr>
          <w:rFonts w:ascii="Arial" w:hAnsi="Arial" w:cs="Arial"/>
        </w:rPr>
        <w:t xml:space="preserve">. The folds were lined by cuboidal epithelial cells with goblet cells and lymphocytes interspersed among them. The nuclei of the epithelial cells were round and </w:t>
      </w:r>
      <w:r>
        <w:rPr>
          <w:rFonts w:ascii="Arial" w:hAnsi="Arial" w:cs="Arial"/>
          <w:highlight w:val="yellow"/>
        </w:rPr>
        <w:t>located towards the base</w:t>
      </w:r>
      <w:r>
        <w:rPr>
          <w:rFonts w:ascii="Arial" w:hAnsi="Arial" w:cs="Arial"/>
        </w:rPr>
        <w:t xml:space="preserve"> of the cells. The epithelium </w:t>
      </w:r>
      <w:r>
        <w:rPr>
          <w:rFonts w:ascii="Arial" w:hAnsi="Arial" w:cs="Arial"/>
          <w:highlight w:val="yellow"/>
        </w:rPr>
        <w:t>reacted positively to PAS-AB staining, indicating</w:t>
      </w:r>
      <w:r>
        <w:rPr>
          <w:rFonts w:ascii="Arial" w:hAnsi="Arial" w:cs="Arial"/>
        </w:rPr>
        <w:t xml:space="preserve"> the presence of acidic and neutral mucins </w:t>
      </w:r>
      <w:r>
        <w:rPr>
          <w:rFonts w:ascii="Arial" w:hAnsi="Arial" w:cs="Arial"/>
          <w:highlight w:val="yellow"/>
        </w:rPr>
        <w:t>(Fig. 5)</w:t>
      </w:r>
      <w:r>
        <w:rPr>
          <w:rFonts w:ascii="Arial" w:hAnsi="Arial" w:cs="Arial"/>
        </w:rPr>
        <w:t xml:space="preserve">.  A thick cornified layer lined the lumen of the gizzard and covered the mucous layer externally. This layer was composed of </w:t>
      </w:r>
      <w:r>
        <w:rPr>
          <w:rFonts w:ascii="Arial" w:hAnsi="Arial" w:cs="Arial"/>
          <w:highlight w:val="yellow"/>
        </w:rPr>
        <w:t>koilin, a secretion of the simple, straight tubular gizzard glands</w:t>
      </w:r>
      <w:r>
        <w:rPr>
          <w:rFonts w:ascii="Arial" w:hAnsi="Arial" w:cs="Arial"/>
        </w:rPr>
        <w:t xml:space="preserve">. The koilin layer showed moderate reactivity to PAS-AB stain </w:t>
      </w:r>
      <w:r>
        <w:rPr>
          <w:rFonts w:ascii="Arial" w:hAnsi="Arial" w:cs="Arial"/>
          <w:highlight w:val="yellow"/>
        </w:rPr>
        <w:t>(Figs. 6 and 7)</w:t>
      </w:r>
      <w:r>
        <w:rPr>
          <w:rFonts w:ascii="Arial" w:hAnsi="Arial" w:cs="Arial"/>
        </w:rPr>
        <w:t xml:space="preserve">. </w:t>
      </w:r>
    </w:p>
    <w:p w14:paraId="69282D14" w14:textId="77777777" w:rsidR="008E38CF" w:rsidRPr="00AC3ED6" w:rsidRDefault="008E38CF" w:rsidP="00A9419E">
      <w:pPr>
        <w:ind w:left="720"/>
        <w:jc w:val="both"/>
        <w:rPr>
          <w:rFonts w:ascii="Arial" w:hAnsi="Arial" w:cs="Arial"/>
        </w:rPr>
      </w:pPr>
      <w:r>
        <w:rPr>
          <w:rFonts w:ascii="Arial" w:hAnsi="Arial" w:cs="Arial"/>
        </w:rPr>
        <w:t xml:space="preserve"> </w:t>
      </w:r>
      <w:r>
        <w:rPr>
          <w:rFonts w:ascii="Arial" w:hAnsi="Arial" w:cs="Arial"/>
        </w:rPr>
        <w:tab/>
        <w:t xml:space="preserve">The lamina propria consisted of </w:t>
      </w:r>
      <w:r>
        <w:rPr>
          <w:rFonts w:ascii="Arial" w:hAnsi="Arial" w:cs="Arial"/>
          <w:highlight w:val="yellow"/>
        </w:rPr>
        <w:t>loose connective tissue fibres, mainly collagen and reticular fibres, with a few elastic fibres</w:t>
      </w:r>
      <w:r>
        <w:rPr>
          <w:rFonts w:ascii="Arial" w:hAnsi="Arial" w:cs="Arial"/>
        </w:rPr>
        <w:t xml:space="preserve"> </w:t>
      </w:r>
      <w:r>
        <w:rPr>
          <w:rFonts w:ascii="Arial" w:hAnsi="Arial" w:cs="Arial"/>
          <w:highlight w:val="yellow"/>
        </w:rPr>
        <w:t>(Fig. 8)</w:t>
      </w:r>
      <w:r>
        <w:rPr>
          <w:rFonts w:ascii="Arial" w:hAnsi="Arial" w:cs="Arial"/>
        </w:rPr>
        <w:t xml:space="preserve">. The lamina epithelialis invaginated into the lamina propria to form elongated pits </w:t>
      </w:r>
      <w:r>
        <w:rPr>
          <w:rFonts w:ascii="Arial" w:hAnsi="Arial" w:cs="Arial"/>
          <w:highlight w:val="yellow"/>
        </w:rPr>
        <w:t xml:space="preserve">ending </w:t>
      </w:r>
      <w:r>
        <w:rPr>
          <w:rFonts w:ascii="Arial" w:hAnsi="Arial" w:cs="Arial"/>
          <w:highlight w:val="yellow"/>
        </w:rPr>
        <w:lastRenderedPageBreak/>
        <w:t>in</w:t>
      </w:r>
      <w:r>
        <w:rPr>
          <w:rFonts w:ascii="Arial" w:hAnsi="Arial" w:cs="Arial"/>
        </w:rPr>
        <w:t xml:space="preserve"> the glands of the gizzard. The glands </w:t>
      </w:r>
      <w:r>
        <w:rPr>
          <w:rFonts w:ascii="Arial" w:hAnsi="Arial" w:cs="Arial"/>
          <w:highlight w:val="yellow"/>
        </w:rPr>
        <w:t>appeared as simple, straight tubular glands</w:t>
      </w:r>
      <w:r>
        <w:rPr>
          <w:rFonts w:ascii="Arial" w:hAnsi="Arial" w:cs="Arial"/>
        </w:rPr>
        <w:t xml:space="preserve"> and were separated by collagen and reticular fibres. The glandular lining epithelium </w:t>
      </w:r>
      <w:r>
        <w:rPr>
          <w:rFonts w:ascii="Arial" w:hAnsi="Arial" w:cs="Arial"/>
          <w:highlight w:val="yellow"/>
        </w:rPr>
        <w:t>was cuboidal and comprised</w:t>
      </w:r>
      <w:r>
        <w:rPr>
          <w:rFonts w:ascii="Arial" w:hAnsi="Arial" w:cs="Arial"/>
        </w:rPr>
        <w:t xml:space="preserve"> chief cells, basal cells and goblet cells. The </w:t>
      </w:r>
      <w:r>
        <w:rPr>
          <w:rFonts w:ascii="Arial" w:hAnsi="Arial" w:cs="Arial"/>
          <w:highlight w:val="yellow"/>
        </w:rPr>
        <w:t>chief cells were round, with round-to-oval nuclei</w:t>
      </w:r>
      <w:r>
        <w:rPr>
          <w:rFonts w:ascii="Arial" w:hAnsi="Arial" w:cs="Arial"/>
        </w:rPr>
        <w:t xml:space="preserve">. The basal cells </w:t>
      </w:r>
      <w:r>
        <w:rPr>
          <w:rFonts w:ascii="Arial" w:hAnsi="Arial" w:cs="Arial"/>
          <w:highlight w:val="yellow"/>
        </w:rPr>
        <w:t>were fewer</w:t>
      </w:r>
      <w:r>
        <w:rPr>
          <w:rFonts w:ascii="Arial" w:hAnsi="Arial" w:cs="Arial"/>
        </w:rPr>
        <w:t xml:space="preserve"> and were located at the </w:t>
      </w:r>
      <w:r>
        <w:rPr>
          <w:rFonts w:ascii="Arial" w:hAnsi="Arial" w:cs="Arial"/>
          <w:highlight w:val="yellow"/>
        </w:rPr>
        <w:t>fundic portion</w:t>
      </w:r>
      <w:r>
        <w:rPr>
          <w:rFonts w:ascii="Arial" w:hAnsi="Arial" w:cs="Arial"/>
        </w:rPr>
        <w:t xml:space="preserve"> of the glands. The basal cells </w:t>
      </w:r>
      <w:r>
        <w:rPr>
          <w:rFonts w:ascii="Arial" w:hAnsi="Arial" w:cs="Arial"/>
          <w:highlight w:val="yellow"/>
        </w:rPr>
        <w:t>had pale cytoplasm and round nuclei</w:t>
      </w:r>
      <w:r>
        <w:rPr>
          <w:rFonts w:ascii="Arial" w:hAnsi="Arial" w:cs="Arial"/>
        </w:rPr>
        <w:t xml:space="preserve">. The gizzard glands </w:t>
      </w:r>
      <w:r>
        <w:rPr>
          <w:rFonts w:ascii="Arial" w:hAnsi="Arial" w:cs="Arial"/>
          <w:highlight w:val="yellow"/>
        </w:rPr>
        <w:t>reacted moderately to PAS-AB staining</w:t>
      </w:r>
      <w:r>
        <w:rPr>
          <w:rFonts w:ascii="Arial" w:hAnsi="Arial" w:cs="Arial"/>
        </w:rPr>
        <w:t>.</w:t>
      </w:r>
    </w:p>
    <w:p w14:paraId="45564C54" w14:textId="77777777" w:rsidR="008E38CF" w:rsidRPr="00AC3ED6" w:rsidRDefault="008E38CF" w:rsidP="00A9419E">
      <w:pPr>
        <w:ind w:left="720"/>
        <w:jc w:val="both"/>
        <w:rPr>
          <w:rFonts w:ascii="Arial" w:hAnsi="Arial" w:cs="Arial"/>
        </w:rPr>
      </w:pPr>
      <w:r w:rsidRPr="00AC3ED6">
        <w:rPr>
          <w:rFonts w:ascii="Arial" w:hAnsi="Arial" w:cs="Arial"/>
        </w:rPr>
        <w:tab/>
        <w:t xml:space="preserve">A distinct lamina muscularis was absent in the tunica submucosa of the gizzard of </w:t>
      </w:r>
      <w:proofErr w:type="spellStart"/>
      <w:r w:rsidRPr="00AC3ED6">
        <w:rPr>
          <w:rFonts w:ascii="Arial" w:hAnsi="Arial" w:cs="Arial"/>
        </w:rPr>
        <w:t>Haringhata</w:t>
      </w:r>
      <w:proofErr w:type="spellEnd"/>
      <w:r w:rsidRPr="00AC3ED6">
        <w:rPr>
          <w:rFonts w:ascii="Arial" w:hAnsi="Arial" w:cs="Arial"/>
        </w:rPr>
        <w:t xml:space="preserve"> Black chickens.</w:t>
      </w:r>
    </w:p>
    <w:p w14:paraId="1ABB1A38" w14:textId="77777777" w:rsidR="008E38CF" w:rsidRPr="00AC3ED6" w:rsidRDefault="008E38CF" w:rsidP="00A9419E">
      <w:pPr>
        <w:ind w:left="720"/>
        <w:jc w:val="both"/>
        <w:rPr>
          <w:rFonts w:ascii="Arial" w:hAnsi="Arial" w:cs="Arial"/>
        </w:rPr>
      </w:pPr>
      <w:r>
        <w:rPr>
          <w:rFonts w:ascii="Arial" w:hAnsi="Arial" w:cs="Arial"/>
        </w:rPr>
        <w:t xml:space="preserve">           The submucosa was composed of </w:t>
      </w:r>
      <w:r>
        <w:rPr>
          <w:rFonts w:ascii="Arial" w:hAnsi="Arial" w:cs="Arial"/>
          <w:highlight w:val="yellow"/>
        </w:rPr>
        <w:t>loose connective tissue, mainly collagen fibres</w:t>
      </w:r>
      <w:r>
        <w:rPr>
          <w:rFonts w:ascii="Arial" w:hAnsi="Arial" w:cs="Arial"/>
        </w:rPr>
        <w:t xml:space="preserve"> (Fig. 8). </w:t>
      </w:r>
      <w:r>
        <w:rPr>
          <w:rFonts w:ascii="Arial" w:hAnsi="Arial" w:cs="Arial"/>
          <w:highlight w:val="yellow"/>
        </w:rPr>
        <w:t>Mast cells were observed</w:t>
      </w:r>
      <w:r>
        <w:rPr>
          <w:rFonts w:ascii="Arial" w:hAnsi="Arial" w:cs="Arial"/>
        </w:rPr>
        <w:t xml:space="preserve"> within the connective tissue fibres in this layer (Fig. 9). The submucosa was </w:t>
      </w:r>
      <w:r>
        <w:rPr>
          <w:rFonts w:ascii="Arial" w:hAnsi="Arial" w:cs="Arial"/>
          <w:highlight w:val="yellow"/>
        </w:rPr>
        <w:t>negative for PAS-AB staining, indicating</w:t>
      </w:r>
      <w:r>
        <w:rPr>
          <w:rFonts w:ascii="Arial" w:hAnsi="Arial" w:cs="Arial"/>
        </w:rPr>
        <w:t xml:space="preserve"> the absence of mucins in this layer. </w:t>
      </w:r>
      <w:r>
        <w:rPr>
          <w:rFonts w:ascii="Arial" w:hAnsi="Arial" w:cs="Arial"/>
          <w:highlight w:val="yellow"/>
        </w:rPr>
        <w:t>Blood vessels and nerves</w:t>
      </w:r>
      <w:r>
        <w:rPr>
          <w:rFonts w:ascii="Arial" w:hAnsi="Arial" w:cs="Arial"/>
        </w:rPr>
        <w:t xml:space="preserve"> were observed in this layer. </w:t>
      </w:r>
      <w:r>
        <w:rPr>
          <w:rFonts w:ascii="Arial" w:hAnsi="Arial" w:cs="Arial"/>
          <w:highlight w:val="yellow"/>
        </w:rPr>
        <w:t>The walls of the blood vessels were composed</w:t>
      </w:r>
      <w:r>
        <w:rPr>
          <w:rFonts w:ascii="Arial" w:hAnsi="Arial" w:cs="Arial"/>
        </w:rPr>
        <w:t xml:space="preserve"> of elastic fibres.</w:t>
      </w:r>
    </w:p>
    <w:p w14:paraId="16E998CF" w14:textId="77777777" w:rsidR="008E38CF" w:rsidRPr="00AC3ED6" w:rsidRDefault="008E38CF" w:rsidP="00A9419E">
      <w:pPr>
        <w:ind w:left="720" w:firstLine="720"/>
        <w:jc w:val="both"/>
        <w:rPr>
          <w:rFonts w:ascii="Arial" w:hAnsi="Arial" w:cs="Arial"/>
        </w:rPr>
      </w:pPr>
      <w:r>
        <w:rPr>
          <w:rFonts w:ascii="Arial" w:hAnsi="Arial" w:cs="Arial"/>
        </w:rPr>
        <w:t xml:space="preserve">The tunica muscularis was very thick </w:t>
      </w:r>
      <w:r>
        <w:rPr>
          <w:rFonts w:ascii="Arial" w:hAnsi="Arial" w:cs="Arial"/>
          <w:highlight w:val="yellow"/>
        </w:rPr>
        <w:t>compared with</w:t>
      </w:r>
      <w:r>
        <w:rPr>
          <w:rFonts w:ascii="Arial" w:hAnsi="Arial" w:cs="Arial"/>
        </w:rPr>
        <w:t xml:space="preserve"> the other sections of the digestive tract. This layer constituted the </w:t>
      </w:r>
      <w:r>
        <w:rPr>
          <w:rFonts w:ascii="Arial" w:hAnsi="Arial" w:cs="Arial"/>
          <w:highlight w:val="yellow"/>
        </w:rPr>
        <w:t>major part</w:t>
      </w:r>
      <w:r>
        <w:rPr>
          <w:rFonts w:ascii="Arial" w:hAnsi="Arial" w:cs="Arial"/>
        </w:rPr>
        <w:t xml:space="preserve"> of the gizzard wall. </w:t>
      </w:r>
      <w:r>
        <w:rPr>
          <w:rFonts w:ascii="Arial" w:hAnsi="Arial" w:cs="Arial"/>
          <w:highlight w:val="yellow"/>
        </w:rPr>
        <w:t>The striking feature of this layer of the gizzard wall was that, unlike</w:t>
      </w:r>
      <w:r>
        <w:rPr>
          <w:rFonts w:ascii="Arial" w:hAnsi="Arial" w:cs="Arial"/>
        </w:rPr>
        <w:t xml:space="preserve"> the tunica muscularis of most other tubular organs, the muscle fibres of the </w:t>
      </w:r>
      <w:r>
        <w:rPr>
          <w:rFonts w:ascii="Arial" w:hAnsi="Arial" w:cs="Arial"/>
          <w:highlight w:val="yellow"/>
        </w:rPr>
        <w:t>muscularis</w:t>
      </w:r>
      <w:r>
        <w:rPr>
          <w:rFonts w:ascii="Arial" w:hAnsi="Arial" w:cs="Arial"/>
        </w:rPr>
        <w:t xml:space="preserve"> </w:t>
      </w:r>
      <w:r>
        <w:rPr>
          <w:rFonts w:ascii="Arial" w:hAnsi="Arial" w:cs="Arial"/>
          <w:highlight w:val="yellow"/>
        </w:rPr>
        <w:t>layer of the gizzard</w:t>
      </w:r>
      <w:r>
        <w:rPr>
          <w:rFonts w:ascii="Arial" w:hAnsi="Arial" w:cs="Arial"/>
        </w:rPr>
        <w:t xml:space="preserve"> were </w:t>
      </w:r>
      <w:r>
        <w:rPr>
          <w:rFonts w:ascii="Arial" w:hAnsi="Arial" w:cs="Arial"/>
          <w:highlight w:val="yellow"/>
        </w:rPr>
        <w:t>organised</w:t>
      </w:r>
      <w:r>
        <w:rPr>
          <w:rFonts w:ascii="Arial" w:hAnsi="Arial" w:cs="Arial"/>
        </w:rPr>
        <w:t xml:space="preserve"> in three layers: the inner oblique layer, the thick intermediate circular layer and an outer longitudinal layer. The muscle bundles were separated by bands of dense connective tissue. </w:t>
      </w:r>
      <w:r>
        <w:rPr>
          <w:rFonts w:ascii="Arial" w:hAnsi="Arial" w:cs="Arial"/>
          <w:highlight w:val="yellow"/>
        </w:rPr>
        <w:t>Blood vessels and nerves</w:t>
      </w:r>
      <w:r>
        <w:rPr>
          <w:rFonts w:ascii="Arial" w:hAnsi="Arial" w:cs="Arial"/>
        </w:rPr>
        <w:t xml:space="preserve"> were present in this layer. </w:t>
      </w:r>
      <w:r>
        <w:rPr>
          <w:rFonts w:ascii="Arial" w:hAnsi="Arial" w:cs="Arial"/>
          <w:highlight w:val="yellow"/>
        </w:rPr>
        <w:t>The walls of the blood vessels were composed</w:t>
      </w:r>
      <w:r>
        <w:rPr>
          <w:rFonts w:ascii="Arial" w:hAnsi="Arial" w:cs="Arial"/>
        </w:rPr>
        <w:t xml:space="preserve"> of elastic fibres.</w:t>
      </w:r>
    </w:p>
    <w:p w14:paraId="1A97F519" w14:textId="77777777" w:rsidR="008E38CF" w:rsidRPr="00AC3ED6" w:rsidRDefault="008E38CF" w:rsidP="00A9419E">
      <w:pPr>
        <w:ind w:left="720" w:firstLine="720"/>
        <w:jc w:val="both"/>
        <w:rPr>
          <w:rFonts w:ascii="Arial" w:hAnsi="Arial" w:cs="Arial"/>
        </w:rPr>
      </w:pPr>
      <w:r>
        <w:rPr>
          <w:rFonts w:ascii="Arial" w:hAnsi="Arial" w:cs="Arial"/>
        </w:rPr>
        <w:t xml:space="preserve">The outer serosa was typical and rich in </w:t>
      </w:r>
      <w:r>
        <w:rPr>
          <w:rFonts w:ascii="Arial" w:hAnsi="Arial" w:cs="Arial"/>
          <w:highlight w:val="yellow"/>
        </w:rPr>
        <w:t>blood vessels and nerves</w:t>
      </w:r>
      <w:r>
        <w:rPr>
          <w:rFonts w:ascii="Arial" w:hAnsi="Arial" w:cs="Arial"/>
        </w:rPr>
        <w:t xml:space="preserve">. </w:t>
      </w:r>
    </w:p>
    <w:p w14:paraId="52A286E3" w14:textId="77777777" w:rsidR="001B169F" w:rsidRPr="00AC3ED6" w:rsidRDefault="001B169F" w:rsidP="00A9419E">
      <w:pPr>
        <w:ind w:left="720" w:firstLine="720"/>
        <w:jc w:val="both"/>
        <w:rPr>
          <w:rFonts w:ascii="Arial" w:hAnsi="Arial" w:cs="Arial"/>
        </w:rPr>
      </w:pPr>
      <w:r>
        <w:rPr>
          <w:rFonts w:ascii="Arial" w:hAnsi="Arial" w:cs="Arial"/>
        </w:rPr>
        <w:t xml:space="preserve">The gizzard also showed changes in the thickness of various tunics in both males and females of different age groups. The mucosal folds were very distinct in the males and females of </w:t>
      </w:r>
      <w:r>
        <w:rPr>
          <w:rFonts w:ascii="Arial" w:hAnsi="Arial" w:cs="Arial"/>
          <w:highlight w:val="yellow"/>
        </w:rPr>
        <w:t>day-old birds, but as age progressed, the folds</w:t>
      </w:r>
      <w:r>
        <w:rPr>
          <w:rFonts w:ascii="Arial" w:hAnsi="Arial" w:cs="Arial"/>
        </w:rPr>
        <w:t xml:space="preserve"> were not well demarcated. </w:t>
      </w:r>
      <w:r>
        <w:rPr>
          <w:rFonts w:ascii="Arial" w:hAnsi="Arial" w:cs="Arial"/>
          <w:highlight w:val="yellow"/>
        </w:rPr>
        <w:t>The number of glands and the goblet cell population</w:t>
      </w:r>
      <w:r>
        <w:rPr>
          <w:rFonts w:ascii="Arial" w:hAnsi="Arial" w:cs="Arial"/>
        </w:rPr>
        <w:t xml:space="preserve"> within the glands and villous lining also </w:t>
      </w:r>
      <w:r>
        <w:rPr>
          <w:rFonts w:ascii="Arial" w:hAnsi="Arial" w:cs="Arial"/>
          <w:highlight w:val="yellow"/>
        </w:rPr>
        <w:t>increased with age</w:t>
      </w:r>
      <w:r>
        <w:rPr>
          <w:rFonts w:ascii="Arial" w:hAnsi="Arial" w:cs="Arial"/>
        </w:rPr>
        <w:t xml:space="preserve"> in male and female birds. </w:t>
      </w:r>
      <w:r>
        <w:rPr>
          <w:rFonts w:ascii="Arial" w:hAnsi="Arial" w:cs="Arial"/>
          <w:highlight w:val="yellow"/>
        </w:rPr>
        <w:t>The lymphocyte population in both the intraepithelial compartments and the lamina propria</w:t>
      </w:r>
      <w:r>
        <w:rPr>
          <w:rFonts w:ascii="Arial" w:hAnsi="Arial" w:cs="Arial"/>
        </w:rPr>
        <w:t xml:space="preserve"> increased in all age groups of male and female birds. The average height </w:t>
      </w:r>
      <w:r>
        <w:rPr>
          <w:rFonts w:ascii="Arial" w:hAnsi="Arial" w:cs="Arial"/>
          <w:highlight w:val="yellow"/>
        </w:rPr>
        <w:t>(mean ± SE)</w:t>
      </w:r>
      <w:r>
        <w:rPr>
          <w:rFonts w:ascii="Arial" w:hAnsi="Arial" w:cs="Arial"/>
          <w:szCs w:val="16"/>
          <w:lang w:eastAsia="en-IN"/>
        </w:rPr>
        <w:t xml:space="preserve"> of the mucosal folds and the average thickness of the tunica muscularis increased with age in both sexes. </w:t>
      </w:r>
      <w:r>
        <w:rPr>
          <w:rFonts w:ascii="Arial" w:hAnsi="Arial" w:cs="Arial"/>
        </w:rPr>
        <w:t xml:space="preserve">The values of all the above parameters were found to be </w:t>
      </w:r>
      <w:r>
        <w:rPr>
          <w:rFonts w:ascii="Arial" w:hAnsi="Arial" w:cs="Arial"/>
          <w:highlight w:val="yellow"/>
        </w:rPr>
        <w:t>lowest in day-old birds and highest in 60-day-old birds of both sexes</w:t>
      </w:r>
      <w:r>
        <w:rPr>
          <w:rFonts w:ascii="Arial" w:hAnsi="Arial" w:cs="Arial"/>
        </w:rPr>
        <w:t xml:space="preserve"> </w:t>
      </w:r>
      <w:r>
        <w:rPr>
          <w:rFonts w:ascii="Arial" w:hAnsi="Arial" w:cs="Arial"/>
          <w:highlight w:val="yellow"/>
        </w:rPr>
        <w:t>(Tables 1 and 2)</w:t>
      </w:r>
      <w:r>
        <w:rPr>
          <w:rFonts w:ascii="Arial" w:hAnsi="Arial" w:cs="Arial"/>
        </w:rPr>
        <w:t xml:space="preserve">. </w:t>
      </w:r>
      <w:r>
        <w:rPr>
          <w:rFonts w:ascii="Arial" w:hAnsi="Arial" w:cs="Arial"/>
          <w:highlight w:val="yellow"/>
        </w:rPr>
        <w:t>There was no significant difference in the average height of the mucosal folds or the average thickness of the tunica muscularis between male and female birds within the same age group, except at 0 and 15 days of age, when the height of the mucosal folds differed significantly between sexes (Table 1).</w:t>
      </w:r>
      <w:r>
        <w:rPr>
          <w:rFonts w:ascii="Arial" w:hAnsi="Arial" w:cs="Arial"/>
        </w:rPr>
        <w:t xml:space="preserve"> </w:t>
      </w:r>
      <w:r>
        <w:rPr>
          <w:rFonts w:ascii="Arial" w:hAnsi="Arial" w:cs="Arial"/>
          <w:highlight w:val="yellow"/>
        </w:rPr>
        <w:t>However, these parameters differed significantly (p &lt; 0.01) among age groups in both males and females (Tables 1 and 2).</w:t>
      </w:r>
    </w:p>
    <w:p w14:paraId="401DA541" w14:textId="77777777" w:rsidR="001B169F" w:rsidRPr="00AC3ED6" w:rsidRDefault="001B169F" w:rsidP="00A9419E">
      <w:pPr>
        <w:ind w:left="720" w:firstLine="720"/>
        <w:jc w:val="both"/>
        <w:rPr>
          <w:rFonts w:ascii="Arial" w:hAnsi="Arial" w:cs="Arial"/>
        </w:rPr>
      </w:pPr>
    </w:p>
    <w:p w14:paraId="4C5992F1" w14:textId="77777777" w:rsidR="008E38CF" w:rsidRPr="00AC3ED6" w:rsidRDefault="008E38CF" w:rsidP="00A9419E">
      <w:pPr>
        <w:ind w:left="720" w:firstLine="720"/>
        <w:jc w:val="both"/>
        <w:rPr>
          <w:rFonts w:ascii="Arial" w:hAnsi="Arial" w:cs="Arial"/>
        </w:rPr>
      </w:pPr>
      <w:r>
        <w:rPr>
          <w:rFonts w:ascii="Arial" w:hAnsi="Arial" w:cs="Arial"/>
        </w:rPr>
        <w:t xml:space="preserve">The </w:t>
      </w:r>
      <w:r>
        <w:rPr>
          <w:rFonts w:ascii="Arial" w:hAnsi="Arial" w:cs="Arial"/>
          <w:highlight w:val="yellow"/>
        </w:rPr>
        <w:t>gizzard wall of the Haringhata Black chicken</w:t>
      </w:r>
      <w:r>
        <w:rPr>
          <w:rFonts w:ascii="Arial" w:hAnsi="Arial" w:cs="Arial"/>
        </w:rPr>
        <w:t xml:space="preserve"> </w:t>
      </w:r>
      <w:r>
        <w:rPr>
          <w:rFonts w:ascii="Arial" w:hAnsi="Arial" w:cs="Arial"/>
          <w:highlight w:val="yellow"/>
        </w:rPr>
        <w:t>was composed of four layers, as also reported by</w:t>
      </w:r>
      <w:r>
        <w:rPr>
          <w:rFonts w:ascii="Arial" w:hAnsi="Arial" w:cs="Arial"/>
        </w:rPr>
        <w:t xml:space="preserve"> AbdElnaeem </w:t>
      </w:r>
      <w:r>
        <w:rPr>
          <w:rFonts w:ascii="Arial" w:hAnsi="Arial" w:cs="Arial"/>
          <w:i/>
        </w:rPr>
        <w:t xml:space="preserve">et al. </w:t>
      </w:r>
      <w:r>
        <w:rPr>
          <w:rFonts w:ascii="Arial" w:hAnsi="Arial" w:cs="Arial"/>
        </w:rPr>
        <w:t xml:space="preserve">(2019), </w:t>
      </w:r>
      <w:r>
        <w:rPr>
          <w:rFonts w:ascii="Arial" w:hAnsi="Arial" w:cs="Arial"/>
          <w:highlight w:val="yellow"/>
        </w:rPr>
        <w:t>Al-Saffar and Al-Samawy (2016)</w:t>
      </w:r>
      <w:r>
        <w:rPr>
          <w:rFonts w:ascii="Arial" w:hAnsi="Arial" w:cs="Arial"/>
        </w:rPr>
        <w:t xml:space="preserve">, Batah </w:t>
      </w:r>
      <w:r>
        <w:rPr>
          <w:rFonts w:ascii="Arial" w:hAnsi="Arial" w:cs="Arial"/>
          <w:i/>
        </w:rPr>
        <w:t xml:space="preserve">et al. </w:t>
      </w:r>
      <w:r>
        <w:rPr>
          <w:rFonts w:ascii="Arial" w:hAnsi="Arial" w:cs="Arial"/>
        </w:rPr>
        <w:t>(2012)</w:t>
      </w:r>
      <w:r>
        <w:rPr>
          <w:rFonts w:ascii="Arial" w:hAnsi="Arial" w:cs="Arial"/>
          <w:highlight w:val="yellow"/>
        </w:rPr>
        <w:t xml:space="preserve"> and Beheiry (2018) in the kingfisher, domestic pigeon, coot bird and turkey, respectively.</w:t>
      </w:r>
      <w:r>
        <w:rPr>
          <w:rFonts w:ascii="Arial" w:hAnsi="Arial" w:cs="Arial"/>
        </w:rPr>
        <w:t xml:space="preserve"> The mucosa was thrown into folds that were separated by </w:t>
      </w:r>
      <w:r>
        <w:rPr>
          <w:rFonts w:ascii="Arial" w:hAnsi="Arial" w:cs="Arial"/>
          <w:highlight w:val="yellow"/>
        </w:rPr>
        <w:t>intervening depressions called sulci</w:t>
      </w:r>
      <w:r>
        <w:rPr>
          <w:rFonts w:ascii="Arial" w:hAnsi="Arial" w:cs="Arial"/>
        </w:rPr>
        <w:t xml:space="preserve">. The folds were lined by cuboidal cells with goblet cells and lymphocytes interspersed among them. Similar features were observed in laughing dove and kingfisher by Madkour and Mohamed (2019) and </w:t>
      </w:r>
      <w:r>
        <w:rPr>
          <w:rFonts w:ascii="Arial" w:hAnsi="Arial" w:cs="Arial"/>
          <w:highlight w:val="yellow"/>
        </w:rPr>
        <w:t>AbdElnaeem et al. (2019), respectively.</w:t>
      </w:r>
      <w:r>
        <w:rPr>
          <w:rFonts w:ascii="Arial" w:hAnsi="Arial" w:cs="Arial"/>
        </w:rPr>
        <w:t xml:space="preserve"> The lining epithelium of the folds showed strong reactivity to </w:t>
      </w:r>
      <w:r>
        <w:rPr>
          <w:rFonts w:ascii="Arial" w:hAnsi="Arial" w:cs="Arial"/>
          <w:highlight w:val="yellow"/>
        </w:rPr>
        <w:t>PAS-AB stain, while</w:t>
      </w:r>
      <w:r>
        <w:rPr>
          <w:rFonts w:ascii="Arial" w:hAnsi="Arial" w:cs="Arial"/>
        </w:rPr>
        <w:t xml:space="preserve"> the cuticle layer showed moderate positivity to this stain. </w:t>
      </w:r>
      <w:r>
        <w:rPr>
          <w:rFonts w:ascii="Arial" w:hAnsi="Arial" w:cs="Arial"/>
          <w:lang w:val="nl-BE"/>
        </w:rPr>
        <w:t xml:space="preserve">AbdElnaeem </w:t>
      </w:r>
      <w:r>
        <w:rPr>
          <w:rFonts w:ascii="Arial" w:hAnsi="Arial" w:cs="Arial"/>
          <w:i/>
          <w:lang w:val="nl-BE"/>
        </w:rPr>
        <w:t xml:space="preserve">et al. </w:t>
      </w:r>
      <w:r>
        <w:rPr>
          <w:rFonts w:ascii="Arial" w:hAnsi="Arial" w:cs="Arial"/>
          <w:lang w:val="nl-BE"/>
        </w:rPr>
        <w:t xml:space="preserve">(2019) in hoopoe, </w:t>
      </w:r>
      <w:r>
        <w:rPr>
          <w:rFonts w:ascii="Arial" w:hAnsi="Arial" w:cs="Arial"/>
          <w:highlight w:val="yellow"/>
          <w:lang w:val="nl-BE"/>
        </w:rPr>
        <w:t>Al-Saffar and Al-Samawy (2016)</w:t>
      </w:r>
      <w:r>
        <w:rPr>
          <w:rFonts w:ascii="Arial" w:hAnsi="Arial" w:cs="Arial"/>
          <w:lang w:val="nl-BE"/>
        </w:rPr>
        <w:t xml:space="preserve"> in domestic pigeon, </w:t>
      </w:r>
      <w:r>
        <w:rPr>
          <w:rFonts w:ascii="Arial" w:hAnsi="Arial" w:cs="Arial"/>
          <w:highlight w:val="yellow"/>
          <w:lang w:val="nl-BE"/>
        </w:rPr>
        <w:t>Demirbağ et al. (2015)</w:t>
      </w:r>
      <w:r>
        <w:rPr>
          <w:rFonts w:ascii="Arial" w:hAnsi="Arial" w:cs="Arial"/>
        </w:rPr>
        <w:t xml:space="preserve"> in chickens, </w:t>
      </w:r>
      <w:r>
        <w:rPr>
          <w:rFonts w:ascii="Arial" w:hAnsi="Arial" w:cs="Arial"/>
          <w:highlight w:val="yellow"/>
        </w:rPr>
        <w:t>Zhu (2015)</w:t>
      </w:r>
      <w:r>
        <w:rPr>
          <w:rFonts w:ascii="Arial" w:hAnsi="Arial" w:cs="Arial"/>
        </w:rPr>
        <w:t xml:space="preserve"> in </w:t>
      </w:r>
      <w:r>
        <w:rPr>
          <w:rFonts w:ascii="Arial" w:hAnsi="Arial" w:cs="Arial"/>
          <w:highlight w:val="yellow"/>
        </w:rPr>
        <w:t>black-tailed crake</w:t>
      </w:r>
      <w:r>
        <w:rPr>
          <w:rFonts w:ascii="Arial" w:hAnsi="Arial" w:cs="Arial"/>
        </w:rPr>
        <w:t>, Selvan</w:t>
      </w:r>
      <w:r>
        <w:rPr>
          <w:rFonts w:ascii="Arial" w:hAnsi="Arial" w:cs="Arial"/>
          <w:i/>
        </w:rPr>
        <w:t xml:space="preserve"> et al. </w:t>
      </w:r>
      <w:r>
        <w:rPr>
          <w:rFonts w:ascii="Arial" w:hAnsi="Arial" w:cs="Arial"/>
        </w:rPr>
        <w:t xml:space="preserve">(2008) in guinea fowl and Taher </w:t>
      </w:r>
      <w:r>
        <w:rPr>
          <w:rFonts w:ascii="Arial" w:hAnsi="Arial" w:cs="Arial"/>
          <w:i/>
        </w:rPr>
        <w:t>et al.</w:t>
      </w:r>
      <w:r>
        <w:rPr>
          <w:rFonts w:ascii="Arial" w:hAnsi="Arial" w:cs="Arial"/>
        </w:rPr>
        <w:t xml:space="preserve"> (2020) in moorhen </w:t>
      </w:r>
      <w:r>
        <w:rPr>
          <w:rFonts w:ascii="Arial" w:hAnsi="Arial" w:cs="Arial"/>
          <w:highlight w:val="yellow"/>
        </w:rPr>
        <w:t>also reported that</w:t>
      </w:r>
      <w:r>
        <w:rPr>
          <w:rFonts w:ascii="Arial" w:hAnsi="Arial" w:cs="Arial"/>
        </w:rPr>
        <w:t xml:space="preserve"> the lining epithelium was PAS positive. The gizzard glands were moderately PAS-AB positive </w:t>
      </w:r>
      <w:r>
        <w:rPr>
          <w:rFonts w:ascii="Arial" w:hAnsi="Arial" w:cs="Arial"/>
          <w:highlight w:val="yellow"/>
        </w:rPr>
        <w:t>and a similar reaction was observed</w:t>
      </w:r>
      <w:r>
        <w:rPr>
          <w:rFonts w:ascii="Arial" w:hAnsi="Arial" w:cs="Arial"/>
        </w:rPr>
        <w:t xml:space="preserve"> in broiler chickens by Udoumoh </w:t>
      </w:r>
      <w:r>
        <w:rPr>
          <w:rFonts w:ascii="Arial" w:hAnsi="Arial" w:cs="Arial"/>
          <w:i/>
        </w:rPr>
        <w:t>et al.</w:t>
      </w:r>
      <w:r>
        <w:rPr>
          <w:rFonts w:ascii="Arial" w:hAnsi="Arial" w:cs="Arial"/>
        </w:rPr>
        <w:t xml:space="preserve"> (2020). Beheiry (2018) </w:t>
      </w:r>
      <w:r>
        <w:rPr>
          <w:rFonts w:ascii="Arial" w:hAnsi="Arial" w:cs="Arial"/>
          <w:highlight w:val="yellow"/>
        </w:rPr>
        <w:t>reported that the cuticle was</w:t>
      </w:r>
      <w:r>
        <w:rPr>
          <w:rFonts w:ascii="Arial" w:hAnsi="Arial" w:cs="Arial"/>
        </w:rPr>
        <w:t xml:space="preserve"> PAS-AB positive in turkey. Madkour and Mohamed (2019) </w:t>
      </w:r>
      <w:r>
        <w:rPr>
          <w:rFonts w:ascii="Arial" w:hAnsi="Arial" w:cs="Arial"/>
          <w:highlight w:val="yellow"/>
        </w:rPr>
        <w:t>reported that</w:t>
      </w:r>
      <w:r>
        <w:rPr>
          <w:rFonts w:ascii="Arial" w:hAnsi="Arial" w:cs="Arial"/>
        </w:rPr>
        <w:t xml:space="preserve"> the lamina propria consisted of </w:t>
      </w:r>
      <w:r>
        <w:rPr>
          <w:rFonts w:ascii="Arial" w:hAnsi="Arial" w:cs="Arial"/>
          <w:highlight w:val="yellow"/>
        </w:rPr>
        <w:t>loose connective tissue fibres, mainly collagen and reticular fibres, with a few elastic fibres</w:t>
      </w:r>
      <w:r>
        <w:rPr>
          <w:rFonts w:ascii="Arial" w:hAnsi="Arial" w:cs="Arial"/>
        </w:rPr>
        <w:t xml:space="preserve">. </w:t>
      </w:r>
      <w:r>
        <w:rPr>
          <w:rFonts w:ascii="Arial" w:hAnsi="Arial" w:cs="Arial"/>
          <w:highlight w:val="yellow"/>
        </w:rPr>
        <w:t>Blood vessels and nerves were observed in this layer, consistent with the present findings.</w:t>
      </w:r>
      <w:r>
        <w:rPr>
          <w:rFonts w:ascii="Arial" w:hAnsi="Arial" w:cs="Arial"/>
        </w:rPr>
        <w:t xml:space="preserve"> </w:t>
      </w:r>
      <w:r>
        <w:rPr>
          <w:rFonts w:ascii="Arial" w:hAnsi="Arial" w:cs="Arial"/>
          <w:highlight w:val="yellow"/>
        </w:rPr>
        <w:t>A distinct lamina muscularis was absent, as also reported</w:t>
      </w:r>
      <w:r>
        <w:rPr>
          <w:rFonts w:ascii="Arial" w:hAnsi="Arial" w:cs="Arial"/>
        </w:rPr>
        <w:t xml:space="preserve"> by Batah </w:t>
      </w:r>
      <w:r>
        <w:rPr>
          <w:rFonts w:ascii="Arial" w:hAnsi="Arial" w:cs="Arial"/>
          <w:i/>
        </w:rPr>
        <w:t xml:space="preserve">et al. </w:t>
      </w:r>
      <w:r>
        <w:rPr>
          <w:rFonts w:ascii="Arial" w:hAnsi="Arial" w:cs="Arial"/>
        </w:rPr>
        <w:t xml:space="preserve">(2012) in coot bird. The </w:t>
      </w:r>
      <w:r>
        <w:rPr>
          <w:rFonts w:ascii="Arial" w:hAnsi="Arial" w:cs="Arial"/>
          <w:highlight w:val="yellow"/>
        </w:rPr>
        <w:t>tunica muscularis of the gizzard wall was organised</w:t>
      </w:r>
      <w:r>
        <w:rPr>
          <w:rFonts w:ascii="Arial" w:hAnsi="Arial" w:cs="Arial"/>
        </w:rPr>
        <w:t xml:space="preserve"> in three layers: the inner oblique layer, the thick intermediate circular layer and an outer longitudinal layer </w:t>
      </w:r>
      <w:r>
        <w:rPr>
          <w:rFonts w:ascii="Arial" w:hAnsi="Arial" w:cs="Arial"/>
          <w:highlight w:val="yellow"/>
        </w:rPr>
        <w:t>as also observed</w:t>
      </w:r>
      <w:r>
        <w:rPr>
          <w:rFonts w:ascii="Arial" w:hAnsi="Arial" w:cs="Arial"/>
        </w:rPr>
        <w:t xml:space="preserve"> in Kadaknath fowls by Das </w:t>
      </w:r>
      <w:r>
        <w:rPr>
          <w:rFonts w:ascii="Arial" w:hAnsi="Arial" w:cs="Arial"/>
          <w:i/>
        </w:rPr>
        <w:t>et al.</w:t>
      </w:r>
      <w:r>
        <w:rPr>
          <w:rFonts w:ascii="Arial" w:hAnsi="Arial" w:cs="Arial"/>
        </w:rPr>
        <w:t xml:space="preserve"> (2018). </w:t>
      </w:r>
      <w:r>
        <w:rPr>
          <w:rFonts w:ascii="Arial" w:hAnsi="Arial" w:cs="Arial"/>
          <w:highlight w:val="yellow"/>
        </w:rPr>
        <w:t>The three-layered arrangement observed in the present study was also reported by Al-Saffar and Al-Samawy (2015) in the mallard.</w:t>
      </w:r>
      <w:r>
        <w:rPr>
          <w:rFonts w:ascii="Arial" w:hAnsi="Arial" w:cs="Arial"/>
        </w:rPr>
        <w:t xml:space="preserve"> </w:t>
      </w:r>
      <w:r>
        <w:rPr>
          <w:rFonts w:ascii="Arial" w:hAnsi="Arial" w:cs="Arial"/>
          <w:highlight w:val="yellow"/>
        </w:rPr>
        <w:t>The tunica serosa of the gizzard of the coot bird</w:t>
      </w:r>
      <w:r>
        <w:rPr>
          <w:rFonts w:ascii="Arial" w:hAnsi="Arial" w:cs="Arial"/>
        </w:rPr>
        <w:t xml:space="preserve"> was </w:t>
      </w:r>
      <w:r>
        <w:rPr>
          <w:rFonts w:ascii="Arial" w:hAnsi="Arial" w:cs="Arial"/>
          <w:highlight w:val="yellow"/>
        </w:rPr>
        <w:t>rich in blood vessels and nerves (Batah et al., 2012), which concurred</w:t>
      </w:r>
      <w:r>
        <w:rPr>
          <w:rFonts w:ascii="Arial" w:hAnsi="Arial" w:cs="Arial"/>
        </w:rPr>
        <w:t xml:space="preserve"> with the present findings.</w:t>
      </w:r>
    </w:p>
    <w:p w14:paraId="236709B5" w14:textId="77777777" w:rsidR="00790ADA" w:rsidRPr="00BE17D7" w:rsidRDefault="00790ADA" w:rsidP="008D343F">
      <w:pPr>
        <w:pStyle w:val="Body"/>
        <w:spacing w:after="0" w:line="360" w:lineRule="auto"/>
        <w:ind w:left="720"/>
        <w:rPr>
          <w:rFonts w:ascii="Times New Roman" w:hAnsi="Times New Roman"/>
          <w:sz w:val="24"/>
          <w:szCs w:val="24"/>
        </w:rPr>
      </w:pPr>
    </w:p>
    <w:p w14:paraId="42EC3CA5" w14:textId="77777777" w:rsidR="00B01FCD" w:rsidRPr="00B3013D" w:rsidRDefault="00B3013D" w:rsidP="00B3013D">
      <w:pPr>
        <w:pStyle w:val="ConcHead"/>
        <w:spacing w:after="0" w:line="360" w:lineRule="auto"/>
        <w:ind w:left="720"/>
        <w:jc w:val="both"/>
        <w:rPr>
          <w:rFonts w:ascii="Arial" w:hAnsi="Arial" w:cs="Arial"/>
          <w:szCs w:val="22"/>
        </w:rPr>
      </w:pPr>
      <w:r>
        <w:rPr>
          <w:rFonts w:ascii="Arial" w:hAnsi="Arial" w:cs="Arial"/>
          <w:szCs w:val="22"/>
          <w:highlight w:val="yellow"/>
        </w:rPr>
        <w:t>4. Conclusion</w:t>
      </w:r>
    </w:p>
    <w:p w14:paraId="7BDF6240" w14:textId="77777777" w:rsidR="0048202F" w:rsidRDefault="0048202F" w:rsidP="00B3013D">
      <w:pPr>
        <w:ind w:left="720" w:firstLine="720"/>
        <w:jc w:val="both"/>
        <w:rPr>
          <w:rFonts w:ascii="Arial" w:hAnsi="Arial" w:cs="Arial"/>
        </w:rPr>
      </w:pPr>
      <w:r>
        <w:rPr>
          <w:rFonts w:ascii="Arial" w:hAnsi="Arial" w:cs="Arial"/>
          <w:highlight w:val="yellow"/>
        </w:rPr>
        <w:t>The gizzard of the Haringhata Black chicken</w:t>
      </w:r>
      <w:r>
        <w:rPr>
          <w:rFonts w:ascii="Arial" w:hAnsi="Arial" w:cs="Arial"/>
        </w:rPr>
        <w:t xml:space="preserve"> was biconvex lens-like in appearance and almost round to oval in shape. The two surfaces of the gizzard were covered by a shiny layer of </w:t>
      </w:r>
      <w:r>
        <w:rPr>
          <w:rFonts w:ascii="Arial" w:hAnsi="Arial" w:cs="Arial"/>
          <w:highlight w:val="yellow"/>
        </w:rPr>
        <w:t>tendinous tissue that was thicker at the centre and thinner at the edges</w:t>
      </w:r>
      <w:r>
        <w:rPr>
          <w:rFonts w:ascii="Arial" w:hAnsi="Arial" w:cs="Arial"/>
        </w:rPr>
        <w:t xml:space="preserve">. The inner surface was lined by </w:t>
      </w:r>
      <w:r>
        <w:rPr>
          <w:rFonts w:ascii="Arial" w:hAnsi="Arial" w:cs="Arial"/>
          <w:highlight w:val="yellow"/>
        </w:rPr>
        <w:t>thick, cream-coloured corneous tissue called koilin, which was raised</w:t>
      </w:r>
      <w:r>
        <w:rPr>
          <w:rFonts w:ascii="Arial" w:hAnsi="Arial" w:cs="Arial"/>
        </w:rPr>
        <w:t xml:space="preserve"> into ridges. It consisted of a body, a craniodorsal and a caudoventral blind sac. The cranioventral and caudodorsal thick muscles were responsible for the powerful </w:t>
      </w:r>
      <w:r>
        <w:rPr>
          <w:rFonts w:ascii="Arial" w:hAnsi="Arial" w:cs="Arial"/>
          <w:highlight w:val="yellow"/>
        </w:rPr>
        <w:t>grinding contractions that broke down</w:t>
      </w:r>
      <w:r>
        <w:rPr>
          <w:rFonts w:ascii="Arial" w:hAnsi="Arial" w:cs="Arial"/>
        </w:rPr>
        <w:t xml:space="preserve"> the feed materials. The glandular stomach opened into the cranial aspect of the craniodorsal blind sac </w:t>
      </w:r>
      <w:r>
        <w:rPr>
          <w:rFonts w:ascii="Arial" w:hAnsi="Arial" w:cs="Arial"/>
          <w:highlight w:val="yellow"/>
        </w:rPr>
        <w:t>through the isthmus, while</w:t>
      </w:r>
      <w:r>
        <w:rPr>
          <w:rFonts w:ascii="Arial" w:hAnsi="Arial" w:cs="Arial"/>
        </w:rPr>
        <w:t xml:space="preserve"> the </w:t>
      </w:r>
      <w:r>
        <w:rPr>
          <w:rFonts w:ascii="Arial" w:hAnsi="Arial" w:cs="Arial"/>
          <w:highlight w:val="yellow"/>
        </w:rPr>
        <w:t>small intestine began at</w:t>
      </w:r>
      <w:r>
        <w:rPr>
          <w:rFonts w:ascii="Arial" w:hAnsi="Arial" w:cs="Arial"/>
        </w:rPr>
        <w:t xml:space="preserve"> the cranial part of the right surface of the gizzard through the pyloric </w:t>
      </w:r>
      <w:r>
        <w:rPr>
          <w:rFonts w:ascii="Arial" w:hAnsi="Arial" w:cs="Arial"/>
        </w:rPr>
        <w:lastRenderedPageBreak/>
        <w:t xml:space="preserve">opening. It was placed in the thoraco-abdominal cavity </w:t>
      </w:r>
      <w:r>
        <w:rPr>
          <w:rFonts w:ascii="Arial" w:hAnsi="Arial" w:cs="Arial"/>
          <w:highlight w:val="yellow"/>
        </w:rPr>
        <w:t>immediately behind</w:t>
      </w:r>
      <w:r>
        <w:rPr>
          <w:rFonts w:ascii="Arial" w:hAnsi="Arial" w:cs="Arial"/>
        </w:rPr>
        <w:t xml:space="preserve"> the proventriculus in </w:t>
      </w:r>
      <w:r>
        <w:rPr>
          <w:rFonts w:ascii="Arial" w:hAnsi="Arial" w:cs="Arial"/>
          <w:highlight w:val="yellow"/>
        </w:rPr>
        <w:t>close relation to the liver lobes</w:t>
      </w:r>
      <w:r>
        <w:rPr>
          <w:rFonts w:ascii="Arial" w:hAnsi="Arial" w:cs="Arial"/>
        </w:rPr>
        <w:t xml:space="preserve">. The mean weight, length and diameter of the gizzard </w:t>
      </w:r>
      <w:r>
        <w:rPr>
          <w:rFonts w:ascii="Arial" w:hAnsi="Arial" w:cs="Arial"/>
          <w:highlight w:val="yellow"/>
        </w:rPr>
        <w:t>increased with age</w:t>
      </w:r>
      <w:r>
        <w:rPr>
          <w:rFonts w:ascii="Arial" w:hAnsi="Arial" w:cs="Arial"/>
        </w:rPr>
        <w:t xml:space="preserve">. </w:t>
      </w:r>
      <w:r>
        <w:rPr>
          <w:rFonts w:ascii="Arial" w:hAnsi="Arial" w:cs="Arial"/>
          <w:highlight w:val="yellow"/>
        </w:rPr>
        <w:t>The ventriculus, or gizzard, of the</w:t>
      </w:r>
      <w:r>
        <w:rPr>
          <w:rFonts w:ascii="Arial" w:hAnsi="Arial" w:cs="Arial"/>
        </w:rPr>
        <w:t xml:space="preserve"> Haringhata Black chicks </w:t>
      </w:r>
      <w:r>
        <w:rPr>
          <w:rFonts w:ascii="Arial" w:hAnsi="Arial" w:cs="Arial"/>
          <w:highlight w:val="yellow"/>
        </w:rPr>
        <w:t>was composed of</w:t>
      </w:r>
      <w:r>
        <w:rPr>
          <w:rFonts w:ascii="Arial" w:hAnsi="Arial" w:cs="Arial"/>
        </w:rPr>
        <w:t xml:space="preserve"> four tunics: mucosa, submucosa, muscularis and serosa. The mucosa was thrown into folds that were separated by the sulci. </w:t>
      </w:r>
      <w:r>
        <w:rPr>
          <w:rFonts w:ascii="Arial" w:hAnsi="Arial" w:cs="Arial"/>
          <w:highlight w:val="yellow"/>
        </w:rPr>
        <w:t>The folds were lined by cuboidal epithelial cells with goblet cells and lymphocytes interspersed among them.</w:t>
      </w:r>
      <w:r>
        <w:rPr>
          <w:rFonts w:ascii="Arial" w:hAnsi="Arial" w:cs="Arial"/>
        </w:rPr>
        <w:t xml:space="preserve"> </w:t>
      </w:r>
      <w:r>
        <w:rPr>
          <w:rFonts w:ascii="Arial" w:hAnsi="Arial" w:cs="Arial"/>
          <w:highlight w:val="yellow"/>
        </w:rPr>
        <w:t>The mucous layer was covered by a thick cornified koilin layer.</w:t>
      </w:r>
      <w:r>
        <w:rPr>
          <w:rFonts w:ascii="Arial" w:hAnsi="Arial" w:cs="Arial"/>
        </w:rPr>
        <w:t xml:space="preserve"> </w:t>
      </w:r>
      <w:r>
        <w:rPr>
          <w:rFonts w:ascii="Arial" w:hAnsi="Arial" w:cs="Arial"/>
          <w:highlight w:val="yellow"/>
        </w:rPr>
        <w:t>The koilin layer showed moderate reactivity to PAS-AB stain, while the fold epithelium showed a positive PAS-AB reaction.</w:t>
      </w:r>
      <w:r>
        <w:rPr>
          <w:rFonts w:ascii="Arial" w:hAnsi="Arial" w:cs="Arial"/>
        </w:rPr>
        <w:t xml:space="preserve"> The lamina propria consisted of </w:t>
      </w:r>
      <w:r>
        <w:rPr>
          <w:rFonts w:ascii="Arial" w:hAnsi="Arial" w:cs="Arial"/>
          <w:highlight w:val="yellow"/>
        </w:rPr>
        <w:t>loose connective tissue fibres, mainly collagen and reticular fibres, with a small amount of elastic fibres</w:t>
      </w:r>
      <w:r>
        <w:rPr>
          <w:rFonts w:ascii="Arial" w:hAnsi="Arial" w:cs="Arial"/>
        </w:rPr>
        <w:t xml:space="preserve">. The </w:t>
      </w:r>
      <w:r>
        <w:rPr>
          <w:rFonts w:ascii="Arial" w:hAnsi="Arial" w:cs="Arial"/>
          <w:highlight w:val="yellow"/>
        </w:rPr>
        <w:t>simple, straight gizzard glands</w:t>
      </w:r>
      <w:r>
        <w:rPr>
          <w:rFonts w:ascii="Arial" w:hAnsi="Arial" w:cs="Arial"/>
        </w:rPr>
        <w:t xml:space="preserve"> and mast cells were evident in this layer. A distinct lamina muscularis was not observed in the tunica submucosa of the gizzard of Haringhata Black chickens. The submucosa was </w:t>
      </w:r>
      <w:r>
        <w:rPr>
          <w:rFonts w:ascii="Arial" w:hAnsi="Arial" w:cs="Arial"/>
          <w:highlight w:val="yellow"/>
        </w:rPr>
        <w:t>composed of loose connective tissue, mainly collagen fibres</w:t>
      </w:r>
      <w:r>
        <w:rPr>
          <w:rFonts w:ascii="Arial" w:hAnsi="Arial" w:cs="Arial"/>
        </w:rPr>
        <w:t xml:space="preserve">. The tunica muscularis was very thick and </w:t>
      </w:r>
      <w:r>
        <w:rPr>
          <w:rFonts w:ascii="Arial" w:hAnsi="Arial" w:cs="Arial"/>
          <w:highlight w:val="yellow"/>
        </w:rPr>
        <w:t>organised</w:t>
      </w:r>
      <w:r>
        <w:rPr>
          <w:rFonts w:ascii="Arial" w:hAnsi="Arial" w:cs="Arial"/>
        </w:rPr>
        <w:t xml:space="preserve"> in three layers: the inner oblique layer, the thick intermediate circular layer and an outer longitudinal layer. The outer serosa was typical and </w:t>
      </w:r>
      <w:r>
        <w:rPr>
          <w:rFonts w:ascii="Arial" w:hAnsi="Arial" w:cs="Arial"/>
          <w:highlight w:val="yellow"/>
        </w:rPr>
        <w:t>rich in blood vessels and nerves</w:t>
      </w:r>
      <w:r>
        <w:rPr>
          <w:rFonts w:ascii="Arial" w:hAnsi="Arial" w:cs="Arial"/>
        </w:rPr>
        <w:t xml:space="preserve">. The mean height of the mucosal folds and the </w:t>
      </w:r>
      <w:r>
        <w:rPr>
          <w:rFonts w:ascii="Arial" w:hAnsi="Arial" w:cs="Arial"/>
          <w:highlight w:val="yellow"/>
        </w:rPr>
        <w:t>thickness of the tunica muscularis increased with age in both male and female birds</w:t>
      </w:r>
      <w:r>
        <w:rPr>
          <w:rFonts w:ascii="Arial" w:hAnsi="Arial" w:cs="Arial"/>
        </w:rPr>
        <w:t>.</w:t>
      </w:r>
    </w:p>
    <w:p w14:paraId="1354B5FF" w14:textId="77777777" w:rsidR="007F5912" w:rsidRDefault="007F5912" w:rsidP="00B3013D">
      <w:pPr>
        <w:ind w:left="720" w:firstLine="720"/>
        <w:jc w:val="both"/>
        <w:rPr>
          <w:rFonts w:ascii="Arial" w:hAnsi="Arial" w:cs="Arial"/>
        </w:rPr>
      </w:pPr>
    </w:p>
    <w:p w14:paraId="49760ED0" w14:textId="2152BBFB" w:rsidR="007F5912" w:rsidRPr="007F5912" w:rsidRDefault="007F5912" w:rsidP="007F5912">
      <w:pPr>
        <w:spacing w:before="100" w:beforeAutospacing="1" w:after="100" w:afterAutospacing="1"/>
        <w:outlineLvl w:val="1"/>
        <w:rPr>
          <w:rFonts w:ascii="Times New Roman" w:hAnsi="Times New Roman"/>
          <w:b/>
          <w:bCs/>
          <w:sz w:val="36"/>
          <w:szCs w:val="36"/>
        </w:rPr>
      </w:pPr>
      <w:r w:rsidRPr="007F5912">
        <w:rPr>
          <w:rFonts w:ascii="Times New Roman" w:hAnsi="Times New Roman"/>
          <w:b/>
          <w:bCs/>
          <w:sz w:val="36"/>
          <w:szCs w:val="36"/>
        </w:rPr>
        <w:t>Limitation</w:t>
      </w:r>
    </w:p>
    <w:p w14:paraId="512330AF" w14:textId="77777777" w:rsidR="007F5912" w:rsidRPr="007F5912" w:rsidRDefault="007F5912" w:rsidP="007F5912">
      <w:pPr>
        <w:spacing w:before="100" w:beforeAutospacing="1" w:after="100" w:afterAutospacing="1"/>
        <w:rPr>
          <w:rFonts w:ascii="Times New Roman" w:hAnsi="Times New Roman"/>
          <w:sz w:val="24"/>
          <w:szCs w:val="24"/>
        </w:rPr>
      </w:pPr>
      <w:r w:rsidRPr="007F5912">
        <w:rPr>
          <w:rFonts w:ascii="Times New Roman" w:hAnsi="Times New Roman"/>
          <w:sz w:val="24"/>
          <w:szCs w:val="24"/>
        </w:rPr>
        <w:t xml:space="preserve">This study was limited to 60 </w:t>
      </w:r>
      <w:proofErr w:type="spellStart"/>
      <w:r w:rsidRPr="007F5912">
        <w:rPr>
          <w:rFonts w:ascii="Times New Roman" w:hAnsi="Times New Roman"/>
          <w:sz w:val="24"/>
          <w:szCs w:val="24"/>
        </w:rPr>
        <w:t>Haringhata</w:t>
      </w:r>
      <w:proofErr w:type="spellEnd"/>
      <w:r w:rsidRPr="007F5912">
        <w:rPr>
          <w:rFonts w:ascii="Times New Roman" w:hAnsi="Times New Roman"/>
          <w:sz w:val="24"/>
          <w:szCs w:val="24"/>
        </w:rPr>
        <w:t xml:space="preserve"> Black chickens examined at five postnatal ages from day 0 to day 60. The design did not include a contemporaneous comparison breed, and observations were based on the gross morphometric, histological and histochemical methods described in the manuscript. Accordingly, the findings should be interpreted as age-specific baseline observations for the sampled </w:t>
      </w:r>
      <w:proofErr w:type="spellStart"/>
      <w:r w:rsidRPr="007F5912">
        <w:rPr>
          <w:rFonts w:ascii="Times New Roman" w:hAnsi="Times New Roman"/>
          <w:sz w:val="24"/>
          <w:szCs w:val="24"/>
        </w:rPr>
        <w:t>Haringhata</w:t>
      </w:r>
      <w:proofErr w:type="spellEnd"/>
      <w:r w:rsidRPr="007F5912">
        <w:rPr>
          <w:rFonts w:ascii="Times New Roman" w:hAnsi="Times New Roman"/>
          <w:sz w:val="24"/>
          <w:szCs w:val="24"/>
        </w:rPr>
        <w:t xml:space="preserve"> Black chickens rather than as evidence of broader functional, pathological or breed-wide effects.</w:t>
      </w:r>
    </w:p>
    <w:p w14:paraId="4EBF9A13" w14:textId="77777777" w:rsidR="007F5912" w:rsidRPr="00B3013D" w:rsidRDefault="007F5912" w:rsidP="00B3013D">
      <w:pPr>
        <w:ind w:left="720" w:firstLine="720"/>
        <w:jc w:val="both"/>
        <w:rPr>
          <w:rFonts w:ascii="Arial" w:hAnsi="Arial" w:cs="Arial"/>
        </w:rPr>
      </w:pPr>
    </w:p>
    <w:p w14:paraId="43C9290F" w14:textId="77777777" w:rsidR="00790ADA" w:rsidRPr="00B3013D" w:rsidRDefault="00790ADA" w:rsidP="00B3013D">
      <w:pPr>
        <w:pStyle w:val="Body"/>
        <w:spacing w:after="0"/>
        <w:ind w:left="720"/>
        <w:rPr>
          <w:rFonts w:ascii="Arial" w:eastAsia="Calibri" w:hAnsi="Arial" w:cs="Arial"/>
          <w:color w:val="EE0000"/>
        </w:rPr>
      </w:pPr>
    </w:p>
    <w:p w14:paraId="17390F60" w14:textId="77777777" w:rsidR="00860000" w:rsidRPr="00B3013D" w:rsidRDefault="0042151E" w:rsidP="008D343F">
      <w:pPr>
        <w:pStyle w:val="ReferHead"/>
        <w:spacing w:after="0" w:line="360" w:lineRule="auto"/>
        <w:ind w:left="720"/>
        <w:jc w:val="both"/>
        <w:rPr>
          <w:rFonts w:ascii="Arial" w:hAnsi="Arial" w:cs="Arial"/>
          <w:b w:val="0"/>
          <w:caps w:val="0"/>
          <w:sz w:val="20"/>
        </w:rPr>
      </w:pPr>
      <w:r w:rsidRPr="00B3013D">
        <w:rPr>
          <w:rFonts w:ascii="Arial" w:hAnsi="Arial" w:cs="Arial"/>
          <w:b w:val="0"/>
          <w:caps w:val="0"/>
          <w:sz w:val="20"/>
        </w:rPr>
        <w:t>.</w:t>
      </w:r>
    </w:p>
    <w:p w14:paraId="030F9113" w14:textId="77777777" w:rsidR="00371FB6" w:rsidRPr="00B3013D" w:rsidRDefault="00371FB6" w:rsidP="008D343F">
      <w:pPr>
        <w:pStyle w:val="ReferHead"/>
        <w:spacing w:after="0" w:line="360" w:lineRule="auto"/>
        <w:ind w:left="720"/>
        <w:jc w:val="both"/>
        <w:rPr>
          <w:rFonts w:ascii="Arial" w:hAnsi="Arial" w:cs="Arial"/>
          <w:b w:val="0"/>
          <w:caps w:val="0"/>
          <w:sz w:val="20"/>
        </w:rPr>
      </w:pPr>
    </w:p>
    <w:p w14:paraId="073D260D" w14:textId="77777777" w:rsidR="002B685A" w:rsidRPr="00B3013D" w:rsidRDefault="002B685A" w:rsidP="00B3013D">
      <w:pPr>
        <w:pStyle w:val="ReferHead"/>
        <w:spacing w:after="0"/>
        <w:ind w:left="720"/>
        <w:jc w:val="both"/>
        <w:rPr>
          <w:rFonts w:ascii="Arial" w:hAnsi="Arial" w:cs="Arial"/>
          <w:b w:val="0"/>
          <w:caps w:val="0"/>
          <w:sz w:val="20"/>
        </w:rPr>
      </w:pPr>
    </w:p>
    <w:p w14:paraId="4FE97147" w14:textId="77777777" w:rsidR="005C784C" w:rsidRPr="00BE17D7" w:rsidRDefault="005C784C" w:rsidP="008D343F">
      <w:pPr>
        <w:pStyle w:val="ReferHead"/>
        <w:spacing w:after="0" w:line="360" w:lineRule="auto"/>
        <w:ind w:left="720"/>
        <w:jc w:val="both"/>
        <w:rPr>
          <w:rFonts w:ascii="Times New Roman" w:hAnsi="Times New Roman"/>
          <w:b w:val="0"/>
          <w:caps w:val="0"/>
          <w:sz w:val="24"/>
          <w:szCs w:val="24"/>
        </w:rPr>
      </w:pPr>
    </w:p>
    <w:p w14:paraId="49AB963C" w14:textId="77777777" w:rsidR="005C784C" w:rsidRPr="00B3013D" w:rsidRDefault="005C784C" w:rsidP="008D343F">
      <w:pPr>
        <w:pStyle w:val="ReferHead"/>
        <w:spacing w:after="0" w:line="360" w:lineRule="auto"/>
        <w:ind w:left="720"/>
        <w:jc w:val="both"/>
        <w:rPr>
          <w:rFonts w:ascii="Arial" w:hAnsi="Arial" w:cs="Arial"/>
          <w:bCs/>
          <w:szCs w:val="22"/>
        </w:rPr>
      </w:pPr>
      <w:r w:rsidRPr="00B3013D">
        <w:rPr>
          <w:rFonts w:ascii="Arial" w:hAnsi="Arial" w:cs="Arial"/>
          <w:bCs/>
          <w:szCs w:val="22"/>
        </w:rPr>
        <w:t xml:space="preserve">Ethical approval </w:t>
      </w:r>
    </w:p>
    <w:p w14:paraId="56AF6A77" w14:textId="77777777" w:rsidR="00AF3DCA" w:rsidRDefault="00AF3DCA" w:rsidP="00B3013D">
      <w:pPr>
        <w:widowControl w:val="0"/>
        <w:spacing w:after="100"/>
        <w:ind w:left="720"/>
        <w:jc w:val="both"/>
        <w:rPr>
          <w:rFonts w:ascii="Arial" w:eastAsia="Times" w:hAnsi="Arial" w:cs="Arial"/>
        </w:rPr>
      </w:pPr>
      <w:r w:rsidRPr="00B3013D">
        <w:rPr>
          <w:rFonts w:ascii="Arial" w:eastAsia="Times" w:hAnsi="Arial" w:cs="Arial"/>
        </w:rPr>
        <w:t>The proposed research work was duly approved by the Institutional Animal Ethics Committee, Faculty of Veterinary and Animal Sciences, Kolkata-37. The project proposal number was 763/GO/SL/03/CPCSEA/10/2021-22.</w:t>
      </w:r>
    </w:p>
    <w:p w14:paraId="22943BF0" w14:textId="77777777" w:rsidR="0002725F" w:rsidRDefault="0002725F" w:rsidP="00B3013D">
      <w:pPr>
        <w:widowControl w:val="0"/>
        <w:spacing w:after="100"/>
        <w:ind w:left="720"/>
        <w:jc w:val="both"/>
        <w:rPr>
          <w:rFonts w:ascii="Arial" w:eastAsia="Times" w:hAnsi="Arial" w:cs="Arial"/>
        </w:rPr>
      </w:pPr>
    </w:p>
    <w:p w14:paraId="2BCC1E76" w14:textId="77777777" w:rsidR="0002725F" w:rsidRPr="0002725F" w:rsidRDefault="0002725F" w:rsidP="0002725F">
      <w:pPr>
        <w:rPr>
          <w:rFonts w:ascii="Arial" w:eastAsia="Calibri" w:hAnsi="Arial" w:cs="Arial"/>
          <w:b/>
        </w:rPr>
      </w:pPr>
      <w:r w:rsidRPr="0002725F">
        <w:rPr>
          <w:rFonts w:ascii="Arial" w:eastAsia="Calibri" w:hAnsi="Arial" w:cs="Arial"/>
          <w:b/>
        </w:rPr>
        <w:t>Declaration of AI Use</w:t>
      </w:r>
    </w:p>
    <w:p w14:paraId="50B95827" w14:textId="77777777" w:rsidR="0002725F" w:rsidRPr="0002725F" w:rsidRDefault="0002725F" w:rsidP="0002725F">
      <w:pPr>
        <w:rPr>
          <w:rFonts w:ascii="Arial" w:eastAsia="Calibri" w:hAnsi="Arial" w:cs="Arial"/>
        </w:rPr>
      </w:pPr>
    </w:p>
    <w:p w14:paraId="7177AE5A" w14:textId="77777777" w:rsidR="0002725F" w:rsidRPr="0002725F" w:rsidRDefault="0002725F" w:rsidP="0002725F">
      <w:pPr>
        <w:rPr>
          <w:rFonts w:ascii="Arial" w:eastAsia="Calibri" w:hAnsi="Arial" w:cs="Arial"/>
        </w:rPr>
      </w:pPr>
      <w:r w:rsidRPr="0002725F">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76898E6" w14:textId="77777777" w:rsidR="0002725F" w:rsidRPr="0002725F" w:rsidRDefault="0002725F" w:rsidP="0002725F">
      <w:pPr>
        <w:jc w:val="both"/>
        <w:rPr>
          <w:rFonts w:ascii="Times New Roman" w:eastAsia="Calibri" w:hAnsi="Times New Roman"/>
          <w:sz w:val="22"/>
          <w:szCs w:val="22"/>
        </w:rPr>
      </w:pPr>
    </w:p>
    <w:p w14:paraId="22BE801B" w14:textId="77777777" w:rsidR="0002725F" w:rsidRPr="0002725F" w:rsidRDefault="0002725F" w:rsidP="0002725F">
      <w:pPr>
        <w:jc w:val="both"/>
        <w:rPr>
          <w:rFonts w:ascii="Times New Roman" w:eastAsia="Calibri" w:hAnsi="Times New Roman"/>
          <w:sz w:val="22"/>
          <w:szCs w:val="22"/>
        </w:rPr>
      </w:pPr>
    </w:p>
    <w:p w14:paraId="01454967" w14:textId="77777777" w:rsidR="0002725F" w:rsidRPr="0002725F" w:rsidRDefault="0002725F" w:rsidP="0002725F">
      <w:pPr>
        <w:spacing w:after="200" w:line="276" w:lineRule="auto"/>
        <w:rPr>
          <w:rFonts w:ascii="Cambria" w:hAnsi="Cambria" w:cs="Arial"/>
          <w:b/>
          <w:bCs/>
          <w:sz w:val="22"/>
          <w:szCs w:val="22"/>
          <w:lang w:val="en-GB" w:eastAsia="en-GB"/>
        </w:rPr>
      </w:pPr>
      <w:r w:rsidRPr="0002725F">
        <w:rPr>
          <w:rFonts w:ascii="Cambria" w:hAnsi="Cambria" w:cs="Arial"/>
          <w:b/>
          <w:bCs/>
          <w:sz w:val="22"/>
          <w:szCs w:val="22"/>
          <w:lang w:val="en-GB" w:eastAsia="en-GB"/>
        </w:rPr>
        <w:t>COMPETING INTERESTS DISCLAIMER:</w:t>
      </w:r>
    </w:p>
    <w:p w14:paraId="5A1DB3BB" w14:textId="77777777" w:rsidR="0002725F" w:rsidRPr="0002725F" w:rsidRDefault="0002725F" w:rsidP="0002725F">
      <w:pPr>
        <w:spacing w:after="200" w:line="276" w:lineRule="auto"/>
        <w:rPr>
          <w:rFonts w:ascii="Cambria" w:hAnsi="Cambria"/>
          <w:sz w:val="22"/>
          <w:szCs w:val="22"/>
          <w:lang w:val="en-GB" w:eastAsia="en-GB"/>
        </w:rPr>
      </w:pPr>
      <w:r w:rsidRPr="0002725F">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4084F96E" w14:textId="77777777" w:rsidR="0002725F" w:rsidRPr="00B3013D" w:rsidRDefault="0002725F" w:rsidP="00B3013D">
      <w:pPr>
        <w:widowControl w:val="0"/>
        <w:spacing w:after="100"/>
        <w:ind w:left="720"/>
        <w:jc w:val="both"/>
        <w:rPr>
          <w:rFonts w:ascii="Arial" w:eastAsia="Times" w:hAnsi="Arial" w:cs="Arial"/>
        </w:rPr>
      </w:pPr>
    </w:p>
    <w:p w14:paraId="4861D6DD" w14:textId="77777777" w:rsidR="0042151E" w:rsidRPr="00B3013D" w:rsidRDefault="0042151E" w:rsidP="00B3013D">
      <w:pPr>
        <w:pStyle w:val="ReferHead"/>
        <w:spacing w:after="0"/>
        <w:ind w:left="720"/>
        <w:jc w:val="both"/>
        <w:rPr>
          <w:rFonts w:ascii="Arial" w:hAnsi="Arial" w:cs="Arial"/>
          <w:bCs/>
          <w:sz w:val="18"/>
          <w:szCs w:val="16"/>
        </w:rPr>
      </w:pPr>
    </w:p>
    <w:p w14:paraId="6C7CB752" w14:textId="77777777" w:rsidR="005C784C" w:rsidRPr="002B685A" w:rsidRDefault="005C784C" w:rsidP="008D343F">
      <w:pPr>
        <w:pStyle w:val="ReferHead"/>
        <w:spacing w:after="0"/>
        <w:ind w:left="720"/>
        <w:jc w:val="both"/>
        <w:rPr>
          <w:rFonts w:ascii="Arial" w:hAnsi="Arial" w:cs="Arial"/>
          <w:bCs/>
        </w:rPr>
      </w:pPr>
    </w:p>
    <w:p w14:paraId="0791B93B" w14:textId="77777777" w:rsidR="00284C4C" w:rsidRPr="00B74FD0" w:rsidRDefault="00B01FCD" w:rsidP="00B74FD0">
      <w:pPr>
        <w:pStyle w:val="ReferHead"/>
        <w:spacing w:after="0"/>
        <w:ind w:left="720"/>
        <w:jc w:val="both"/>
        <w:rPr>
          <w:rFonts w:ascii="Arial" w:hAnsi="Arial" w:cs="Arial"/>
        </w:rPr>
      </w:pPr>
      <w:r w:rsidRPr="00FB3A86">
        <w:rPr>
          <w:rFonts w:ascii="Arial" w:hAnsi="Arial" w:cs="Arial"/>
        </w:rPr>
        <w:t>References</w:t>
      </w:r>
    </w:p>
    <w:p w14:paraId="7C7BCA65"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 xml:space="preserve">Pal, A., Pal, A., Mallick, A. I., Biswas, P., &amp; Chatterjee, P. N. (2020). Molecular characterization of Bu-1 and TLR2 gene in </w:t>
      </w:r>
      <w:proofErr w:type="spellStart"/>
      <w:r w:rsidRPr="009E0D23">
        <w:rPr>
          <w:rFonts w:ascii="Times New Roman" w:hAnsi="Times New Roman"/>
          <w:sz w:val="24"/>
          <w:szCs w:val="24"/>
        </w:rPr>
        <w:t>Haringhata</w:t>
      </w:r>
      <w:proofErr w:type="spellEnd"/>
      <w:r w:rsidRPr="009E0D23">
        <w:rPr>
          <w:rFonts w:ascii="Times New Roman" w:hAnsi="Times New Roman"/>
          <w:sz w:val="24"/>
          <w:szCs w:val="24"/>
        </w:rPr>
        <w:t xml:space="preserve"> Black chicken. </w:t>
      </w:r>
      <w:r w:rsidRPr="009E0D23">
        <w:rPr>
          <w:rFonts w:ascii="Times New Roman" w:hAnsi="Times New Roman"/>
          <w:i/>
          <w:iCs/>
          <w:sz w:val="24"/>
          <w:szCs w:val="24"/>
        </w:rPr>
        <w:t>Genomics, 112</w:t>
      </w:r>
      <w:r w:rsidRPr="009E0D23">
        <w:rPr>
          <w:rFonts w:ascii="Times New Roman" w:hAnsi="Times New Roman"/>
          <w:sz w:val="24"/>
          <w:szCs w:val="24"/>
        </w:rPr>
        <w:t xml:space="preserve">(1), 472–483. </w:t>
      </w:r>
      <w:hyperlink r:id="rId14" w:history="1">
        <w:r w:rsidRPr="009E0D23">
          <w:rPr>
            <w:rFonts w:ascii="Times New Roman" w:hAnsi="Times New Roman"/>
            <w:color w:val="0000FF"/>
            <w:sz w:val="24"/>
            <w:szCs w:val="24"/>
            <w:u w:val="single"/>
          </w:rPr>
          <w:t>https://doi.org/10.1016/j.ygeno.2019.03.010</w:t>
        </w:r>
      </w:hyperlink>
    </w:p>
    <w:p w14:paraId="34108D36"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 xml:space="preserve">Mandal, S. (2020, July 30). </w:t>
      </w:r>
      <w:proofErr w:type="spellStart"/>
      <w:r w:rsidRPr="009E0D23">
        <w:rPr>
          <w:rFonts w:ascii="Times New Roman" w:hAnsi="Times New Roman"/>
          <w:i/>
          <w:iCs/>
          <w:sz w:val="24"/>
          <w:szCs w:val="24"/>
        </w:rPr>
        <w:t>Haringhata</w:t>
      </w:r>
      <w:proofErr w:type="spellEnd"/>
      <w:r w:rsidRPr="009E0D23">
        <w:rPr>
          <w:rFonts w:ascii="Times New Roman" w:hAnsi="Times New Roman"/>
          <w:i/>
          <w:iCs/>
          <w:sz w:val="24"/>
          <w:szCs w:val="24"/>
        </w:rPr>
        <w:t xml:space="preserve"> Black: An indigenous poultry breed for rural people</w:t>
      </w:r>
      <w:r w:rsidRPr="009E0D23">
        <w:rPr>
          <w:rFonts w:ascii="Times New Roman" w:hAnsi="Times New Roman"/>
          <w:sz w:val="24"/>
          <w:szCs w:val="24"/>
        </w:rPr>
        <w:t xml:space="preserve">. </w:t>
      </w:r>
      <w:proofErr w:type="spellStart"/>
      <w:r w:rsidRPr="009E0D23">
        <w:rPr>
          <w:rFonts w:ascii="Times New Roman" w:hAnsi="Times New Roman"/>
          <w:sz w:val="24"/>
          <w:szCs w:val="24"/>
        </w:rPr>
        <w:t>ePashupalan</w:t>
      </w:r>
      <w:proofErr w:type="spellEnd"/>
      <w:r w:rsidRPr="009E0D23">
        <w:rPr>
          <w:rFonts w:ascii="Times New Roman" w:hAnsi="Times New Roman"/>
          <w:sz w:val="24"/>
          <w:szCs w:val="24"/>
        </w:rPr>
        <w:t xml:space="preserve">. </w:t>
      </w:r>
      <w:hyperlink r:id="rId15" w:history="1">
        <w:r w:rsidRPr="009E0D23">
          <w:rPr>
            <w:rFonts w:ascii="Times New Roman" w:hAnsi="Times New Roman"/>
            <w:color w:val="0000FF"/>
            <w:sz w:val="24"/>
            <w:szCs w:val="24"/>
            <w:u w:val="single"/>
          </w:rPr>
          <w:t>https://epashupalan.com/6097/animal-breeds/haringhata-black-an-indigenous-poultry-breed-for-rural-people/</w:t>
        </w:r>
      </w:hyperlink>
    </w:p>
    <w:p w14:paraId="7A0628A8"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 xml:space="preserve">Turk, D. E. (1982). The anatomy of the avian digestive tract as related to feed utilization. </w:t>
      </w:r>
      <w:r w:rsidRPr="009E0D23">
        <w:rPr>
          <w:rFonts w:ascii="Times New Roman" w:hAnsi="Times New Roman"/>
          <w:i/>
          <w:iCs/>
          <w:sz w:val="24"/>
          <w:szCs w:val="24"/>
        </w:rPr>
        <w:t>Poultry Science, 61</w:t>
      </w:r>
      <w:r w:rsidRPr="009E0D23">
        <w:rPr>
          <w:rFonts w:ascii="Times New Roman" w:hAnsi="Times New Roman"/>
          <w:sz w:val="24"/>
          <w:szCs w:val="24"/>
        </w:rPr>
        <w:t xml:space="preserve">(7), 1225–1244. </w:t>
      </w:r>
      <w:hyperlink r:id="rId16" w:history="1">
        <w:r w:rsidRPr="009E0D23">
          <w:rPr>
            <w:rFonts w:ascii="Times New Roman" w:hAnsi="Times New Roman"/>
            <w:color w:val="0000FF"/>
            <w:sz w:val="24"/>
            <w:szCs w:val="24"/>
            <w:u w:val="single"/>
          </w:rPr>
          <w:t>https://doi.org/10.3382/ps.0611225</w:t>
        </w:r>
      </w:hyperlink>
    </w:p>
    <w:p w14:paraId="59529F47"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 xml:space="preserve">Luna, L. G. (Ed.). (1968). </w:t>
      </w:r>
      <w:r w:rsidRPr="009E0D23">
        <w:rPr>
          <w:rFonts w:ascii="Times New Roman" w:hAnsi="Times New Roman"/>
          <w:i/>
          <w:iCs/>
          <w:sz w:val="24"/>
          <w:szCs w:val="24"/>
        </w:rPr>
        <w:t>Manual of histologic staining methods of the Armed Forces Institute of Pathology</w:t>
      </w:r>
      <w:r w:rsidRPr="009E0D23">
        <w:rPr>
          <w:rFonts w:ascii="Times New Roman" w:hAnsi="Times New Roman"/>
          <w:sz w:val="24"/>
          <w:szCs w:val="24"/>
        </w:rPr>
        <w:t xml:space="preserve"> (3rd ed.). Blakiston Division, McGraw-Hill. </w:t>
      </w:r>
      <w:hyperlink r:id="rId17" w:history="1">
        <w:r w:rsidRPr="009E0D23">
          <w:rPr>
            <w:rFonts w:ascii="Times New Roman" w:hAnsi="Times New Roman"/>
            <w:color w:val="0000FF"/>
            <w:sz w:val="24"/>
            <w:szCs w:val="24"/>
            <w:u w:val="single"/>
          </w:rPr>
          <w:t>https://www.ncbi.nlm.nih.gov/nlmcatalog/173265</w:t>
        </w:r>
      </w:hyperlink>
    </w:p>
    <w:p w14:paraId="51B55683"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lang w:val="nl-BE"/>
        </w:rPr>
        <w:t xml:space="preserve">Sheehan, D. C., &amp; Hrapchak, B. B. (1973). </w:t>
      </w:r>
      <w:r w:rsidRPr="009E0D23">
        <w:rPr>
          <w:rFonts w:ascii="Times New Roman" w:hAnsi="Times New Roman"/>
          <w:i/>
          <w:iCs/>
          <w:sz w:val="24"/>
          <w:szCs w:val="24"/>
        </w:rPr>
        <w:t>Theory and practice of histotechnology</w:t>
      </w:r>
      <w:r w:rsidRPr="009E0D23">
        <w:rPr>
          <w:rFonts w:ascii="Times New Roman" w:hAnsi="Times New Roman"/>
          <w:sz w:val="24"/>
          <w:szCs w:val="24"/>
        </w:rPr>
        <w:t xml:space="preserve">. C. V. Mosby Company. </w:t>
      </w:r>
    </w:p>
    <w:p w14:paraId="34C4B2C3"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 xml:space="preserve">Snedecor, G. W., &amp; Cochran, W. G. (1989). </w:t>
      </w:r>
      <w:r w:rsidRPr="009E0D23">
        <w:rPr>
          <w:rFonts w:ascii="Times New Roman" w:hAnsi="Times New Roman"/>
          <w:i/>
          <w:iCs/>
          <w:sz w:val="24"/>
          <w:szCs w:val="24"/>
        </w:rPr>
        <w:t>Statistical methods</w:t>
      </w:r>
      <w:r w:rsidRPr="009E0D23">
        <w:rPr>
          <w:rFonts w:ascii="Times New Roman" w:hAnsi="Times New Roman"/>
          <w:sz w:val="24"/>
          <w:szCs w:val="24"/>
        </w:rPr>
        <w:t xml:space="preserve"> (8th ed.). Iowa State University Press. </w:t>
      </w:r>
      <w:hyperlink r:id="rId18" w:history="1">
        <w:r w:rsidRPr="009E0D23">
          <w:rPr>
            <w:rFonts w:ascii="Times New Roman" w:hAnsi="Times New Roman"/>
            <w:color w:val="0000FF"/>
            <w:sz w:val="24"/>
            <w:szCs w:val="24"/>
            <w:u w:val="single"/>
          </w:rPr>
          <w:t>https://lib.ui.ac.id/detail.jsp?id=138813</w:t>
        </w:r>
      </w:hyperlink>
    </w:p>
    <w:p w14:paraId="790AAE24"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 xml:space="preserve">Nasrin, M., Siddiqi, M. N. H., Masum, M. A., &amp; Wares, M. A. (2012). Gross and histological studies of digestive tract of broilers during postnatal growth and development. </w:t>
      </w:r>
      <w:r w:rsidRPr="009E0D23">
        <w:rPr>
          <w:rFonts w:ascii="Times New Roman" w:hAnsi="Times New Roman"/>
          <w:i/>
          <w:iCs/>
          <w:sz w:val="24"/>
          <w:szCs w:val="24"/>
        </w:rPr>
        <w:t>Journal of the Bangladesh Agricultural University, 10</w:t>
      </w:r>
      <w:r w:rsidRPr="009E0D23">
        <w:rPr>
          <w:rFonts w:ascii="Times New Roman" w:hAnsi="Times New Roman"/>
          <w:sz w:val="24"/>
          <w:szCs w:val="24"/>
        </w:rPr>
        <w:t xml:space="preserve">(1), 69–77. </w:t>
      </w:r>
      <w:hyperlink r:id="rId19" w:history="1">
        <w:r w:rsidRPr="009E0D23">
          <w:rPr>
            <w:rFonts w:ascii="Times New Roman" w:hAnsi="Times New Roman"/>
            <w:color w:val="0000FF"/>
            <w:sz w:val="24"/>
            <w:szCs w:val="24"/>
            <w:u w:val="single"/>
          </w:rPr>
          <w:t>https://doi.org/10.3329/jbau.v10i1.12096</w:t>
        </w:r>
      </w:hyperlink>
    </w:p>
    <w:p w14:paraId="29C789F9"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 xml:space="preserve">Getty, R. (Ed.). (1975). </w:t>
      </w:r>
      <w:r w:rsidRPr="009E0D23">
        <w:rPr>
          <w:rFonts w:ascii="Times New Roman" w:hAnsi="Times New Roman"/>
          <w:i/>
          <w:iCs/>
          <w:sz w:val="24"/>
          <w:szCs w:val="24"/>
        </w:rPr>
        <w:t>Sisson and Grossman's the anatomy of the domestic animals</w:t>
      </w:r>
      <w:r w:rsidRPr="009E0D23">
        <w:rPr>
          <w:rFonts w:ascii="Times New Roman" w:hAnsi="Times New Roman"/>
          <w:sz w:val="24"/>
          <w:szCs w:val="24"/>
        </w:rPr>
        <w:t xml:space="preserve"> (5th ed., Vol. 2). W. B. Saunders. </w:t>
      </w:r>
      <w:hyperlink r:id="rId20" w:history="1">
        <w:r w:rsidRPr="009E0D23">
          <w:rPr>
            <w:rFonts w:ascii="Times New Roman" w:hAnsi="Times New Roman"/>
            <w:color w:val="0000FF"/>
            <w:sz w:val="24"/>
            <w:szCs w:val="24"/>
            <w:u w:val="single"/>
          </w:rPr>
          <w:t>https://iucat.iu.edu/iupuc/1910745</w:t>
        </w:r>
      </w:hyperlink>
    </w:p>
    <w:p w14:paraId="6704E8B3"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 xml:space="preserve">Sinha, R., &amp; Mrigesh, M. (2018). Gross morphometrical studies on the gizzard of post hatch Uttara fowl. </w:t>
      </w:r>
      <w:r w:rsidRPr="009E0D23">
        <w:rPr>
          <w:rFonts w:ascii="Times New Roman" w:hAnsi="Times New Roman"/>
          <w:i/>
          <w:iCs/>
          <w:sz w:val="24"/>
          <w:szCs w:val="24"/>
        </w:rPr>
        <w:t>Journal of Experimental Zoology, India, 21</w:t>
      </w:r>
      <w:r w:rsidRPr="009E0D23">
        <w:rPr>
          <w:rFonts w:ascii="Times New Roman" w:hAnsi="Times New Roman"/>
          <w:sz w:val="24"/>
          <w:szCs w:val="24"/>
        </w:rPr>
        <w:t xml:space="preserve">(1), 495–497. </w:t>
      </w:r>
      <w:hyperlink r:id="rId21" w:history="1">
        <w:r w:rsidRPr="009E0D23">
          <w:rPr>
            <w:rFonts w:ascii="Times New Roman" w:hAnsi="Times New Roman"/>
            <w:color w:val="0000FF"/>
            <w:sz w:val="24"/>
            <w:szCs w:val="24"/>
            <w:u w:val="single"/>
          </w:rPr>
          <w:t>https://connectjournals.com/file_html_pdf/2804801H_495A.pdf</w:t>
        </w:r>
      </w:hyperlink>
    </w:p>
    <w:p w14:paraId="426013A9"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 xml:space="preserve">Klasing, K. C. (1999). Avian gastrointestinal anatomy and physiology. </w:t>
      </w:r>
      <w:r w:rsidRPr="009E0D23">
        <w:rPr>
          <w:rFonts w:ascii="Times New Roman" w:hAnsi="Times New Roman"/>
          <w:i/>
          <w:iCs/>
          <w:sz w:val="24"/>
          <w:szCs w:val="24"/>
        </w:rPr>
        <w:t>Seminars in Avian and Exotic Pet Medicine, 8</w:t>
      </w:r>
      <w:r w:rsidRPr="009E0D23">
        <w:rPr>
          <w:rFonts w:ascii="Times New Roman" w:hAnsi="Times New Roman"/>
          <w:sz w:val="24"/>
          <w:szCs w:val="24"/>
        </w:rPr>
        <w:t xml:space="preserve">(2), 42–50. </w:t>
      </w:r>
      <w:hyperlink r:id="rId22" w:history="1">
        <w:r w:rsidRPr="009E0D23">
          <w:rPr>
            <w:rFonts w:ascii="Times New Roman" w:hAnsi="Times New Roman"/>
            <w:color w:val="0000FF"/>
            <w:sz w:val="24"/>
            <w:szCs w:val="24"/>
            <w:u w:val="single"/>
          </w:rPr>
          <w:t>https://doi.org/10.1016/S1055-937X(99)80036-X</w:t>
        </w:r>
      </w:hyperlink>
    </w:p>
    <w:p w14:paraId="7ADF252A"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lang w:val="nl-BE"/>
        </w:rPr>
        <w:t xml:space="preserve">Al-Saffar, F. J., &amp; Al-Samawy, E. R. M. (2016). </w:t>
      </w:r>
      <w:proofErr w:type="spellStart"/>
      <w:r w:rsidRPr="009E0D23">
        <w:rPr>
          <w:rFonts w:ascii="Times New Roman" w:hAnsi="Times New Roman"/>
          <w:sz w:val="24"/>
          <w:szCs w:val="24"/>
        </w:rPr>
        <w:t>Histomorphological</w:t>
      </w:r>
      <w:proofErr w:type="spellEnd"/>
      <w:r w:rsidRPr="009E0D23">
        <w:rPr>
          <w:rFonts w:ascii="Times New Roman" w:hAnsi="Times New Roman"/>
          <w:sz w:val="24"/>
          <w:szCs w:val="24"/>
        </w:rPr>
        <w:t xml:space="preserve"> and histochemical study of stomach of domestic pigeon (</w:t>
      </w:r>
      <w:r w:rsidRPr="009E0D23">
        <w:rPr>
          <w:rFonts w:ascii="Times New Roman" w:hAnsi="Times New Roman"/>
          <w:i/>
          <w:iCs/>
          <w:sz w:val="24"/>
          <w:szCs w:val="24"/>
        </w:rPr>
        <w:t xml:space="preserve">Columba </w:t>
      </w:r>
      <w:proofErr w:type="spellStart"/>
      <w:r w:rsidRPr="009E0D23">
        <w:rPr>
          <w:rFonts w:ascii="Times New Roman" w:hAnsi="Times New Roman"/>
          <w:i/>
          <w:iCs/>
          <w:sz w:val="24"/>
          <w:szCs w:val="24"/>
        </w:rPr>
        <w:t>livia</w:t>
      </w:r>
      <w:proofErr w:type="spellEnd"/>
      <w:r w:rsidRPr="009E0D23">
        <w:rPr>
          <w:rFonts w:ascii="Times New Roman" w:hAnsi="Times New Roman"/>
          <w:i/>
          <w:iCs/>
          <w:sz w:val="24"/>
          <w:szCs w:val="24"/>
        </w:rPr>
        <w:t xml:space="preserve"> domestica</w:t>
      </w:r>
      <w:r w:rsidRPr="009E0D23">
        <w:rPr>
          <w:rFonts w:ascii="Times New Roman" w:hAnsi="Times New Roman"/>
          <w:sz w:val="24"/>
          <w:szCs w:val="24"/>
        </w:rPr>
        <w:t xml:space="preserve">). </w:t>
      </w:r>
      <w:r w:rsidRPr="009E0D23">
        <w:rPr>
          <w:rFonts w:ascii="Times New Roman" w:hAnsi="Times New Roman"/>
          <w:i/>
          <w:iCs/>
          <w:sz w:val="24"/>
          <w:szCs w:val="24"/>
        </w:rPr>
        <w:t>The Iraqi Journal of Veterinary Medicine, 40</w:t>
      </w:r>
      <w:r w:rsidRPr="009E0D23">
        <w:rPr>
          <w:rFonts w:ascii="Times New Roman" w:hAnsi="Times New Roman"/>
          <w:sz w:val="24"/>
          <w:szCs w:val="24"/>
        </w:rPr>
        <w:t xml:space="preserve">(1), 89–96. </w:t>
      </w:r>
      <w:hyperlink r:id="rId23" w:history="1">
        <w:r w:rsidRPr="009E0D23">
          <w:rPr>
            <w:rFonts w:ascii="Times New Roman" w:hAnsi="Times New Roman"/>
            <w:color w:val="0000FF"/>
            <w:sz w:val="24"/>
            <w:szCs w:val="24"/>
            <w:u w:val="single"/>
          </w:rPr>
          <w:t>https://doi.org/10.30539/iraqijvm.v40i1.144</w:t>
        </w:r>
      </w:hyperlink>
    </w:p>
    <w:p w14:paraId="5DA1B63D"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 xml:space="preserve">AbdElnaeem, A. H., Elshaer, F. M., &amp; Rady, M. I. (2019). Histological and histochemical studies of the esophagus and stomach in two types of birds with different feeding behaviors. </w:t>
      </w:r>
      <w:r w:rsidRPr="009E0D23">
        <w:rPr>
          <w:rFonts w:ascii="Times New Roman" w:hAnsi="Times New Roman"/>
          <w:i/>
          <w:iCs/>
          <w:sz w:val="24"/>
          <w:szCs w:val="24"/>
        </w:rPr>
        <w:t>International Journal of Development, 8</w:t>
      </w:r>
      <w:r w:rsidRPr="009E0D23">
        <w:rPr>
          <w:rFonts w:ascii="Times New Roman" w:hAnsi="Times New Roman"/>
          <w:sz w:val="24"/>
          <w:szCs w:val="24"/>
        </w:rPr>
        <w:t xml:space="preserve">(1), 23–42. </w:t>
      </w:r>
      <w:hyperlink r:id="rId24" w:history="1">
        <w:r w:rsidRPr="009E0D23">
          <w:rPr>
            <w:rFonts w:ascii="Times New Roman" w:hAnsi="Times New Roman"/>
            <w:color w:val="0000FF"/>
            <w:sz w:val="24"/>
            <w:szCs w:val="24"/>
            <w:u w:val="single"/>
          </w:rPr>
          <w:t>https://doi.org/10.21608/idj.2019.64030</w:t>
        </w:r>
      </w:hyperlink>
    </w:p>
    <w:p w14:paraId="1FD93746" w14:textId="77777777" w:rsidR="009E0D23" w:rsidRPr="009E0D23" w:rsidRDefault="009E0D23" w:rsidP="009E0D23">
      <w:pPr>
        <w:ind w:left="540" w:hanging="540"/>
        <w:jc w:val="both"/>
        <w:rPr>
          <w:rFonts w:ascii="Times New Roman" w:hAnsi="Times New Roman"/>
          <w:sz w:val="24"/>
          <w:szCs w:val="24"/>
        </w:rPr>
      </w:pPr>
      <w:proofErr w:type="spellStart"/>
      <w:r w:rsidRPr="009E0D23">
        <w:rPr>
          <w:rFonts w:ascii="Times New Roman" w:hAnsi="Times New Roman"/>
          <w:sz w:val="24"/>
          <w:szCs w:val="24"/>
        </w:rPr>
        <w:t>Abumandour</w:t>
      </w:r>
      <w:proofErr w:type="spellEnd"/>
      <w:r w:rsidRPr="009E0D23">
        <w:rPr>
          <w:rFonts w:ascii="Times New Roman" w:hAnsi="Times New Roman"/>
          <w:sz w:val="24"/>
          <w:szCs w:val="24"/>
        </w:rPr>
        <w:t xml:space="preserve">, M. M. (2013). Morphological studies of the stomach of falcon. </w:t>
      </w:r>
      <w:r w:rsidRPr="009E0D23">
        <w:rPr>
          <w:rFonts w:ascii="Times New Roman" w:hAnsi="Times New Roman"/>
          <w:i/>
          <w:iCs/>
          <w:sz w:val="24"/>
          <w:szCs w:val="24"/>
        </w:rPr>
        <w:t>Scientific Journal of Veterinary Advances, 2</w:t>
      </w:r>
      <w:r w:rsidRPr="009E0D23">
        <w:rPr>
          <w:rFonts w:ascii="Times New Roman" w:hAnsi="Times New Roman"/>
          <w:sz w:val="24"/>
          <w:szCs w:val="24"/>
        </w:rPr>
        <w:t xml:space="preserve">(3), 30–40. </w:t>
      </w:r>
    </w:p>
    <w:p w14:paraId="6B2A4E98"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lang w:val="nl-BE"/>
        </w:rPr>
        <w:t xml:space="preserve">Al-Saffar, F. J., &amp; Al-Samawy, E. R. M. (2015). </w:t>
      </w:r>
      <w:proofErr w:type="spellStart"/>
      <w:r w:rsidRPr="009E0D23">
        <w:rPr>
          <w:rFonts w:ascii="Times New Roman" w:hAnsi="Times New Roman"/>
          <w:sz w:val="24"/>
          <w:szCs w:val="24"/>
        </w:rPr>
        <w:t>Histomorphological</w:t>
      </w:r>
      <w:proofErr w:type="spellEnd"/>
      <w:r w:rsidRPr="009E0D23">
        <w:rPr>
          <w:rFonts w:ascii="Times New Roman" w:hAnsi="Times New Roman"/>
          <w:sz w:val="24"/>
          <w:szCs w:val="24"/>
        </w:rPr>
        <w:t xml:space="preserve"> and histochemical studies of the stomach of the mallard (</w:t>
      </w:r>
      <w:r w:rsidRPr="009E0D23">
        <w:rPr>
          <w:rFonts w:ascii="Times New Roman" w:hAnsi="Times New Roman"/>
          <w:i/>
          <w:iCs/>
          <w:sz w:val="24"/>
          <w:szCs w:val="24"/>
        </w:rPr>
        <w:t>Anas platyrhynchos</w:t>
      </w:r>
      <w:r w:rsidRPr="009E0D23">
        <w:rPr>
          <w:rFonts w:ascii="Times New Roman" w:hAnsi="Times New Roman"/>
          <w:sz w:val="24"/>
          <w:szCs w:val="24"/>
        </w:rPr>
        <w:t xml:space="preserve">). </w:t>
      </w:r>
      <w:r w:rsidRPr="009E0D23">
        <w:rPr>
          <w:rFonts w:ascii="Times New Roman" w:hAnsi="Times New Roman"/>
          <w:i/>
          <w:iCs/>
          <w:sz w:val="24"/>
          <w:szCs w:val="24"/>
        </w:rPr>
        <w:t>Asian Journal of Animal Sciences, 9</w:t>
      </w:r>
      <w:r w:rsidRPr="009E0D23">
        <w:rPr>
          <w:rFonts w:ascii="Times New Roman" w:hAnsi="Times New Roman"/>
          <w:sz w:val="24"/>
          <w:szCs w:val="24"/>
        </w:rPr>
        <w:t xml:space="preserve">(6), 280–292. </w:t>
      </w:r>
      <w:hyperlink r:id="rId25" w:history="1">
        <w:r w:rsidRPr="009E0D23">
          <w:rPr>
            <w:rFonts w:ascii="Times New Roman" w:hAnsi="Times New Roman"/>
            <w:color w:val="0000FF"/>
            <w:sz w:val="24"/>
            <w:szCs w:val="24"/>
            <w:u w:val="single"/>
          </w:rPr>
          <w:t>https://doi.org/10.3923/ajas.2015.280.292</w:t>
        </w:r>
      </w:hyperlink>
    </w:p>
    <w:p w14:paraId="51161913" w14:textId="77777777" w:rsidR="009E0D23" w:rsidRPr="009E0D23" w:rsidRDefault="009E0D23" w:rsidP="009E0D23">
      <w:pPr>
        <w:ind w:left="540" w:hanging="540"/>
        <w:jc w:val="both"/>
        <w:rPr>
          <w:rFonts w:ascii="Times New Roman" w:hAnsi="Times New Roman"/>
          <w:sz w:val="24"/>
          <w:szCs w:val="24"/>
        </w:rPr>
      </w:pPr>
      <w:proofErr w:type="spellStart"/>
      <w:r w:rsidRPr="009E0D23">
        <w:rPr>
          <w:rFonts w:ascii="Times New Roman" w:hAnsi="Times New Roman"/>
          <w:sz w:val="24"/>
          <w:szCs w:val="24"/>
        </w:rPr>
        <w:t>Batah</w:t>
      </w:r>
      <w:proofErr w:type="spellEnd"/>
      <w:r w:rsidRPr="009E0D23">
        <w:rPr>
          <w:rFonts w:ascii="Times New Roman" w:hAnsi="Times New Roman"/>
          <w:sz w:val="24"/>
          <w:szCs w:val="24"/>
        </w:rPr>
        <w:t xml:space="preserve">, A. L., Selman, H. A., &amp; Saddam, M. (2012). Histological study for stomach (proventriculus and gizzard) of coot bird </w:t>
      </w:r>
      <w:r w:rsidRPr="009E0D23">
        <w:rPr>
          <w:rFonts w:ascii="Times New Roman" w:hAnsi="Times New Roman"/>
          <w:i/>
          <w:iCs/>
          <w:sz w:val="24"/>
          <w:szCs w:val="24"/>
        </w:rPr>
        <w:t xml:space="preserve">Fulica </w:t>
      </w:r>
      <w:proofErr w:type="spellStart"/>
      <w:r w:rsidRPr="009E0D23">
        <w:rPr>
          <w:rFonts w:ascii="Times New Roman" w:hAnsi="Times New Roman"/>
          <w:i/>
          <w:iCs/>
          <w:sz w:val="24"/>
          <w:szCs w:val="24"/>
        </w:rPr>
        <w:t>atra</w:t>
      </w:r>
      <w:proofErr w:type="spellEnd"/>
      <w:r w:rsidRPr="009E0D23">
        <w:rPr>
          <w:rFonts w:ascii="Times New Roman" w:hAnsi="Times New Roman"/>
          <w:sz w:val="24"/>
          <w:szCs w:val="24"/>
        </w:rPr>
        <w:t xml:space="preserve">. </w:t>
      </w:r>
      <w:r w:rsidRPr="009E0D23">
        <w:rPr>
          <w:rFonts w:ascii="Times New Roman" w:hAnsi="Times New Roman"/>
          <w:i/>
          <w:iCs/>
          <w:sz w:val="24"/>
          <w:szCs w:val="24"/>
        </w:rPr>
        <w:t>Diyala Agricultural Sciences Journal, 4</w:t>
      </w:r>
      <w:r w:rsidRPr="009E0D23">
        <w:rPr>
          <w:rFonts w:ascii="Times New Roman" w:hAnsi="Times New Roman"/>
          <w:sz w:val="24"/>
          <w:szCs w:val="24"/>
        </w:rPr>
        <w:t xml:space="preserve">(1), 9–16. </w:t>
      </w:r>
    </w:p>
    <w:p w14:paraId="57CCD17B" w14:textId="77777777" w:rsidR="009E0D23" w:rsidRPr="009E0D23" w:rsidRDefault="009E0D23" w:rsidP="009E0D23">
      <w:pPr>
        <w:ind w:left="540" w:hanging="540"/>
        <w:jc w:val="both"/>
        <w:rPr>
          <w:rFonts w:ascii="Times New Roman" w:hAnsi="Times New Roman"/>
          <w:sz w:val="24"/>
          <w:szCs w:val="24"/>
        </w:rPr>
      </w:pPr>
      <w:proofErr w:type="spellStart"/>
      <w:r w:rsidRPr="009E0D23">
        <w:rPr>
          <w:rFonts w:ascii="Times New Roman" w:hAnsi="Times New Roman"/>
          <w:sz w:val="24"/>
          <w:szCs w:val="24"/>
        </w:rPr>
        <w:t>Beheiry</w:t>
      </w:r>
      <w:proofErr w:type="spellEnd"/>
      <w:r w:rsidRPr="009E0D23">
        <w:rPr>
          <w:rFonts w:ascii="Times New Roman" w:hAnsi="Times New Roman"/>
          <w:sz w:val="24"/>
          <w:szCs w:val="24"/>
        </w:rPr>
        <w:t xml:space="preserve">, R. R. (2018). Some histological and scanning electron microscopic studies on the gizzard of Turkey. </w:t>
      </w:r>
      <w:r w:rsidRPr="009E0D23">
        <w:rPr>
          <w:rFonts w:ascii="Times New Roman" w:hAnsi="Times New Roman"/>
          <w:i/>
          <w:iCs/>
          <w:sz w:val="24"/>
          <w:szCs w:val="24"/>
        </w:rPr>
        <w:t>Alexandria Journal of Veterinary Sciences, 59</w:t>
      </w:r>
      <w:r w:rsidRPr="009E0D23">
        <w:rPr>
          <w:rFonts w:ascii="Times New Roman" w:hAnsi="Times New Roman"/>
          <w:sz w:val="24"/>
          <w:szCs w:val="24"/>
        </w:rPr>
        <w:t xml:space="preserve">(1), 37–43. </w:t>
      </w:r>
      <w:hyperlink r:id="rId26" w:history="1">
        <w:r w:rsidRPr="009E0D23">
          <w:rPr>
            <w:rFonts w:ascii="Times New Roman" w:hAnsi="Times New Roman"/>
            <w:color w:val="0000FF"/>
            <w:sz w:val="24"/>
            <w:szCs w:val="24"/>
            <w:u w:val="single"/>
          </w:rPr>
          <w:t>https://doi.org/10.5455/ajvs.1377</w:t>
        </w:r>
      </w:hyperlink>
    </w:p>
    <w:p w14:paraId="678D44E1"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 xml:space="preserve">Madkour, F. A., &amp; Mohamed, A. A. (2019). Macro-microscopical anatomy of the gizzard of Egyptian laughing dove and rock pigeon. </w:t>
      </w:r>
      <w:r w:rsidRPr="009E0D23">
        <w:rPr>
          <w:rFonts w:ascii="Times New Roman" w:hAnsi="Times New Roman"/>
          <w:i/>
          <w:iCs/>
          <w:sz w:val="24"/>
          <w:szCs w:val="24"/>
        </w:rPr>
        <w:t>Assiut Veterinary Medical Journal, 65</w:t>
      </w:r>
      <w:r w:rsidRPr="009E0D23">
        <w:rPr>
          <w:rFonts w:ascii="Times New Roman" w:hAnsi="Times New Roman"/>
          <w:sz w:val="24"/>
          <w:szCs w:val="24"/>
        </w:rPr>
        <w:t xml:space="preserve">(161), 278–285. </w:t>
      </w:r>
      <w:hyperlink r:id="rId27" w:history="1">
        <w:r w:rsidRPr="009E0D23">
          <w:rPr>
            <w:rFonts w:ascii="Times New Roman" w:hAnsi="Times New Roman"/>
            <w:color w:val="0000FF"/>
            <w:sz w:val="24"/>
            <w:szCs w:val="24"/>
            <w:u w:val="single"/>
          </w:rPr>
          <w:t>https://doi.org/10.21608/avmj.2019.168916</w:t>
        </w:r>
      </w:hyperlink>
    </w:p>
    <w:p w14:paraId="31986CD7" w14:textId="77777777" w:rsidR="009E0D23" w:rsidRPr="009E0D23" w:rsidRDefault="009E0D23" w:rsidP="009E0D23">
      <w:pPr>
        <w:ind w:left="540" w:hanging="540"/>
        <w:jc w:val="both"/>
        <w:rPr>
          <w:rFonts w:ascii="Times New Roman" w:hAnsi="Times New Roman"/>
          <w:sz w:val="24"/>
          <w:szCs w:val="24"/>
        </w:rPr>
      </w:pPr>
      <w:proofErr w:type="spellStart"/>
      <w:r w:rsidRPr="009E0D23">
        <w:rPr>
          <w:rFonts w:ascii="Times New Roman" w:hAnsi="Times New Roman"/>
          <w:sz w:val="24"/>
          <w:szCs w:val="24"/>
        </w:rPr>
        <w:t>Demirbağ</w:t>
      </w:r>
      <w:proofErr w:type="spellEnd"/>
      <w:r w:rsidRPr="009E0D23">
        <w:rPr>
          <w:rFonts w:ascii="Times New Roman" w:hAnsi="Times New Roman"/>
          <w:sz w:val="24"/>
          <w:szCs w:val="24"/>
        </w:rPr>
        <w:t xml:space="preserve">, E., Çınar, K., </w:t>
      </w:r>
      <w:proofErr w:type="spellStart"/>
      <w:r w:rsidRPr="009E0D23">
        <w:rPr>
          <w:rFonts w:ascii="Times New Roman" w:hAnsi="Times New Roman"/>
          <w:sz w:val="24"/>
          <w:szCs w:val="24"/>
        </w:rPr>
        <w:t>Tabur</w:t>
      </w:r>
      <w:proofErr w:type="spellEnd"/>
      <w:r w:rsidRPr="009E0D23">
        <w:rPr>
          <w:rFonts w:ascii="Times New Roman" w:hAnsi="Times New Roman"/>
          <w:sz w:val="24"/>
          <w:szCs w:val="24"/>
        </w:rPr>
        <w:t xml:space="preserve">, M., &amp; </w:t>
      </w:r>
      <w:proofErr w:type="spellStart"/>
      <w:r w:rsidRPr="009E0D23">
        <w:rPr>
          <w:rFonts w:ascii="Times New Roman" w:hAnsi="Times New Roman"/>
          <w:sz w:val="24"/>
          <w:szCs w:val="24"/>
        </w:rPr>
        <w:t>Aştı</w:t>
      </w:r>
      <w:proofErr w:type="spellEnd"/>
      <w:r w:rsidRPr="009E0D23">
        <w:rPr>
          <w:rFonts w:ascii="Times New Roman" w:hAnsi="Times New Roman"/>
          <w:sz w:val="24"/>
          <w:szCs w:val="24"/>
        </w:rPr>
        <w:t xml:space="preserve">, R. (2015). Histochemical structure of stomach (proventriculus and gizzard) in some bird species. </w:t>
      </w:r>
      <w:r w:rsidRPr="009E0D23">
        <w:rPr>
          <w:rFonts w:ascii="Times New Roman" w:hAnsi="Times New Roman"/>
          <w:i/>
          <w:iCs/>
          <w:sz w:val="24"/>
          <w:szCs w:val="24"/>
        </w:rPr>
        <w:t>Süleyman Demirel University Journal of Natural and Applied Sciences, 19</w:t>
      </w:r>
      <w:r w:rsidRPr="009E0D23">
        <w:rPr>
          <w:rFonts w:ascii="Times New Roman" w:hAnsi="Times New Roman"/>
          <w:sz w:val="24"/>
          <w:szCs w:val="24"/>
        </w:rPr>
        <w:t xml:space="preserve">(2), 115–122. </w:t>
      </w:r>
      <w:hyperlink r:id="rId28" w:history="1">
        <w:r w:rsidRPr="009E0D23">
          <w:rPr>
            <w:rFonts w:ascii="Times New Roman" w:hAnsi="Times New Roman"/>
            <w:color w:val="0000FF"/>
            <w:sz w:val="24"/>
            <w:szCs w:val="24"/>
            <w:u w:val="single"/>
          </w:rPr>
          <w:t>https://doi.org/10.19113/sdufbed.48385</w:t>
        </w:r>
      </w:hyperlink>
    </w:p>
    <w:p w14:paraId="3F944CAC"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Zhu, L. (2015). Histological and histochemical study on the stomach (proventriculus and gizzard) of Black-tailed Crake (</w:t>
      </w:r>
      <w:proofErr w:type="spellStart"/>
      <w:r w:rsidRPr="009E0D23">
        <w:rPr>
          <w:rFonts w:ascii="Times New Roman" w:hAnsi="Times New Roman"/>
          <w:i/>
          <w:iCs/>
          <w:sz w:val="24"/>
          <w:szCs w:val="24"/>
        </w:rPr>
        <w:t>Porzana</w:t>
      </w:r>
      <w:proofErr w:type="spellEnd"/>
      <w:r w:rsidRPr="009E0D23">
        <w:rPr>
          <w:rFonts w:ascii="Times New Roman" w:hAnsi="Times New Roman"/>
          <w:i/>
          <w:iCs/>
          <w:sz w:val="24"/>
          <w:szCs w:val="24"/>
        </w:rPr>
        <w:t xml:space="preserve"> bicolor</w:t>
      </w:r>
      <w:r w:rsidRPr="009E0D23">
        <w:rPr>
          <w:rFonts w:ascii="Times New Roman" w:hAnsi="Times New Roman"/>
          <w:sz w:val="24"/>
          <w:szCs w:val="24"/>
        </w:rPr>
        <w:t xml:space="preserve">). </w:t>
      </w:r>
      <w:r w:rsidRPr="009E0D23">
        <w:rPr>
          <w:rFonts w:ascii="Times New Roman" w:hAnsi="Times New Roman"/>
          <w:i/>
          <w:iCs/>
          <w:sz w:val="24"/>
          <w:szCs w:val="24"/>
        </w:rPr>
        <w:t>Pakistan Journal of Zoology, 47</w:t>
      </w:r>
      <w:r w:rsidRPr="009E0D23">
        <w:rPr>
          <w:rFonts w:ascii="Times New Roman" w:hAnsi="Times New Roman"/>
          <w:sz w:val="24"/>
          <w:szCs w:val="24"/>
        </w:rPr>
        <w:t xml:space="preserve">(3), 607–616. </w:t>
      </w:r>
    </w:p>
    <w:p w14:paraId="374E30C9"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lastRenderedPageBreak/>
        <w:t xml:space="preserve">Selvan, P. S., </w:t>
      </w:r>
      <w:proofErr w:type="spellStart"/>
      <w:r w:rsidRPr="009E0D23">
        <w:rPr>
          <w:rFonts w:ascii="Times New Roman" w:hAnsi="Times New Roman"/>
          <w:sz w:val="24"/>
          <w:szCs w:val="24"/>
        </w:rPr>
        <w:t>Ushakumary</w:t>
      </w:r>
      <w:proofErr w:type="spellEnd"/>
      <w:r w:rsidRPr="009E0D23">
        <w:rPr>
          <w:rFonts w:ascii="Times New Roman" w:hAnsi="Times New Roman"/>
          <w:sz w:val="24"/>
          <w:szCs w:val="24"/>
        </w:rPr>
        <w:t>, S., &amp; Ramesh, G. (2008). Studies on the histochemistry of the proventriculus and gizzard of post-hatch Guinea fowl (</w:t>
      </w:r>
      <w:r w:rsidRPr="009E0D23">
        <w:rPr>
          <w:rFonts w:ascii="Times New Roman" w:hAnsi="Times New Roman"/>
          <w:i/>
          <w:iCs/>
          <w:sz w:val="24"/>
          <w:szCs w:val="24"/>
        </w:rPr>
        <w:t>Numida meleagris</w:t>
      </w:r>
      <w:r w:rsidRPr="009E0D23">
        <w:rPr>
          <w:rFonts w:ascii="Times New Roman" w:hAnsi="Times New Roman"/>
          <w:sz w:val="24"/>
          <w:szCs w:val="24"/>
        </w:rPr>
        <w:t xml:space="preserve">). </w:t>
      </w:r>
      <w:r w:rsidRPr="009E0D23">
        <w:rPr>
          <w:rFonts w:ascii="Times New Roman" w:hAnsi="Times New Roman"/>
          <w:i/>
          <w:iCs/>
          <w:sz w:val="24"/>
          <w:szCs w:val="24"/>
        </w:rPr>
        <w:t>International Journal of Poultry Science, 7</w:t>
      </w:r>
      <w:r w:rsidRPr="009E0D23">
        <w:rPr>
          <w:rFonts w:ascii="Times New Roman" w:hAnsi="Times New Roman"/>
          <w:sz w:val="24"/>
          <w:szCs w:val="24"/>
        </w:rPr>
        <w:t xml:space="preserve">(11), 1112–1116. </w:t>
      </w:r>
      <w:hyperlink r:id="rId29" w:history="1">
        <w:r w:rsidRPr="009E0D23">
          <w:rPr>
            <w:rFonts w:ascii="Times New Roman" w:hAnsi="Times New Roman"/>
            <w:color w:val="0000FF"/>
            <w:sz w:val="24"/>
            <w:szCs w:val="24"/>
            <w:u w:val="single"/>
          </w:rPr>
          <w:t>https://doi.org/10.3923/ijps.2008.1112.1116</w:t>
        </w:r>
      </w:hyperlink>
    </w:p>
    <w:p w14:paraId="4DB261BD" w14:textId="77777777" w:rsidR="009E0D23" w:rsidRPr="009E0D23" w:rsidRDefault="009E0D23" w:rsidP="009E0D23">
      <w:pPr>
        <w:ind w:left="540" w:hanging="540"/>
        <w:jc w:val="both"/>
        <w:rPr>
          <w:rFonts w:ascii="Times New Roman" w:hAnsi="Times New Roman"/>
          <w:sz w:val="24"/>
          <w:szCs w:val="24"/>
        </w:rPr>
      </w:pPr>
      <w:r w:rsidRPr="009E0D23">
        <w:rPr>
          <w:rFonts w:ascii="Times New Roman" w:hAnsi="Times New Roman"/>
          <w:sz w:val="24"/>
          <w:szCs w:val="24"/>
        </w:rPr>
        <w:t>Taher, I. A., Ali, A. A., Ahmed, S. G., Al-</w:t>
      </w:r>
      <w:proofErr w:type="spellStart"/>
      <w:r w:rsidRPr="009E0D23">
        <w:rPr>
          <w:rFonts w:ascii="Times New Roman" w:hAnsi="Times New Roman"/>
          <w:sz w:val="24"/>
          <w:szCs w:val="24"/>
        </w:rPr>
        <w:t>Samawy</w:t>
      </w:r>
      <w:proofErr w:type="spellEnd"/>
      <w:r w:rsidRPr="009E0D23">
        <w:rPr>
          <w:rFonts w:ascii="Times New Roman" w:hAnsi="Times New Roman"/>
          <w:sz w:val="24"/>
          <w:szCs w:val="24"/>
        </w:rPr>
        <w:t>, E. R., &amp; Al-Saffar, F. J. (2020). Histology and histochemical structure of the stomach (proventriculus and ventriculus) in moorhen (</w:t>
      </w:r>
      <w:r w:rsidRPr="009E0D23">
        <w:rPr>
          <w:rFonts w:ascii="Times New Roman" w:hAnsi="Times New Roman"/>
          <w:i/>
          <w:iCs/>
          <w:sz w:val="24"/>
          <w:szCs w:val="24"/>
        </w:rPr>
        <w:t>Gallinula chloropus</w:t>
      </w:r>
      <w:r w:rsidRPr="009E0D23">
        <w:rPr>
          <w:rFonts w:ascii="Times New Roman" w:hAnsi="Times New Roman"/>
          <w:sz w:val="24"/>
          <w:szCs w:val="24"/>
        </w:rPr>
        <w:t xml:space="preserve">) in South Iraq. </w:t>
      </w:r>
      <w:r w:rsidRPr="009E0D23">
        <w:rPr>
          <w:rFonts w:ascii="Times New Roman" w:hAnsi="Times New Roman"/>
          <w:i/>
          <w:iCs/>
          <w:sz w:val="24"/>
          <w:szCs w:val="24"/>
        </w:rPr>
        <w:t>Plant Archives, 20</w:t>
      </w:r>
      <w:r w:rsidRPr="009E0D23">
        <w:rPr>
          <w:rFonts w:ascii="Times New Roman" w:hAnsi="Times New Roman"/>
          <w:sz w:val="24"/>
          <w:szCs w:val="24"/>
        </w:rPr>
        <w:t xml:space="preserve">(Suppl. 1), 189–194. </w:t>
      </w:r>
      <w:hyperlink r:id="rId30" w:history="1">
        <w:r w:rsidRPr="009E0D23">
          <w:rPr>
            <w:rFonts w:ascii="Times New Roman" w:hAnsi="Times New Roman"/>
            <w:color w:val="0000FF"/>
            <w:sz w:val="24"/>
            <w:szCs w:val="24"/>
            <w:u w:val="single"/>
          </w:rPr>
          <w:t>https://www.plantarchives.org/SPECIAL%20ISSUE%2020-1/37__189-194_.pdf</w:t>
        </w:r>
      </w:hyperlink>
    </w:p>
    <w:p w14:paraId="4F5C7DE1" w14:textId="77777777" w:rsidR="009E0D23" w:rsidRPr="009E0D23" w:rsidRDefault="009E0D23" w:rsidP="009E0D23">
      <w:pPr>
        <w:ind w:left="540" w:hanging="540"/>
        <w:jc w:val="both"/>
        <w:rPr>
          <w:rFonts w:ascii="Times New Roman" w:hAnsi="Times New Roman"/>
          <w:sz w:val="24"/>
          <w:szCs w:val="24"/>
        </w:rPr>
      </w:pPr>
      <w:r>
        <w:rPr>
          <w:highlight w:val="yellow"/>
        </w:rPr>
        <w:t xml:space="preserve">Udoumoh, A. F., Nwaogu, I. C., Igwebuike, U. M., &amp; Obidike, I. R. (2020). Histogenesis and histochemical features of gastric glands of pre-hatch and post-hatch broiler chicken. </w:t>
      </w:r>
      <w:r>
        <w:rPr>
          <w:i/>
          <w:highlight w:val="yellow"/>
        </w:rPr>
        <w:t>The Thai Journal of Veterinary Medicine, 50</w:t>
      </w:r>
      <w:r>
        <w:rPr>
          <w:highlight w:val="yellow"/>
        </w:rPr>
        <w:t xml:space="preserve">(1), 17–25. </w:t>
      </w:r>
      <w:hyperlink r:id="rId31">
        <w:r>
          <w:rPr>
            <w:color w:val="000000"/>
            <w:highlight w:val="yellow"/>
            <w:u w:val="single"/>
          </w:rPr>
          <w:t>https://doi.org/10.56808/2985-1130.3071</w:t>
        </w:r>
      </w:hyperlink>
    </w:p>
    <w:p w14:paraId="2A5601FF" w14:textId="77777777" w:rsidR="00CB37FF" w:rsidRPr="009E0D23" w:rsidRDefault="009E0D23" w:rsidP="009E0D23">
      <w:pPr>
        <w:spacing w:before="240"/>
        <w:ind w:left="540" w:hanging="540"/>
        <w:jc w:val="both"/>
        <w:rPr>
          <w:rFonts w:ascii="Arial" w:hAnsi="Arial" w:cs="Arial"/>
        </w:rPr>
      </w:pPr>
      <w:r w:rsidRPr="009E0D23">
        <w:rPr>
          <w:rFonts w:ascii="Times New Roman" w:hAnsi="Times New Roman"/>
          <w:sz w:val="24"/>
          <w:szCs w:val="24"/>
        </w:rPr>
        <w:t xml:space="preserve">Das, S., Dhote, B. S., &amp; Singh, G. K. (2018). </w:t>
      </w:r>
      <w:proofErr w:type="spellStart"/>
      <w:r w:rsidRPr="009E0D23">
        <w:rPr>
          <w:rFonts w:ascii="Times New Roman" w:hAnsi="Times New Roman"/>
          <w:sz w:val="24"/>
          <w:szCs w:val="24"/>
        </w:rPr>
        <w:t>Histomorphological</w:t>
      </w:r>
      <w:proofErr w:type="spellEnd"/>
      <w:r w:rsidRPr="009E0D23">
        <w:rPr>
          <w:rFonts w:ascii="Times New Roman" w:hAnsi="Times New Roman"/>
          <w:sz w:val="24"/>
          <w:szCs w:val="24"/>
        </w:rPr>
        <w:t xml:space="preserve"> studies on the gizzard of </w:t>
      </w:r>
      <w:proofErr w:type="spellStart"/>
      <w:r w:rsidRPr="009E0D23">
        <w:rPr>
          <w:rFonts w:ascii="Times New Roman" w:hAnsi="Times New Roman"/>
          <w:sz w:val="24"/>
          <w:szCs w:val="24"/>
        </w:rPr>
        <w:t>Kadaknath</w:t>
      </w:r>
      <w:proofErr w:type="spellEnd"/>
      <w:r w:rsidRPr="009E0D23">
        <w:rPr>
          <w:rFonts w:ascii="Times New Roman" w:hAnsi="Times New Roman"/>
          <w:sz w:val="24"/>
          <w:szCs w:val="24"/>
        </w:rPr>
        <w:t xml:space="preserve"> fowl. </w:t>
      </w:r>
      <w:r w:rsidRPr="009E0D23">
        <w:rPr>
          <w:rFonts w:ascii="Times New Roman" w:hAnsi="Times New Roman"/>
          <w:i/>
          <w:iCs/>
          <w:sz w:val="24"/>
          <w:szCs w:val="24"/>
        </w:rPr>
        <w:t>International Journal of Chemical Studies, 6</w:t>
      </w:r>
      <w:r w:rsidRPr="009E0D23">
        <w:rPr>
          <w:rFonts w:ascii="Times New Roman" w:hAnsi="Times New Roman"/>
          <w:sz w:val="24"/>
          <w:szCs w:val="24"/>
        </w:rPr>
        <w:t xml:space="preserve">(4), 1823–1826. </w:t>
      </w:r>
      <w:hyperlink r:id="rId32" w:history="1">
        <w:r w:rsidRPr="009E0D23">
          <w:rPr>
            <w:rFonts w:ascii="Times New Roman" w:hAnsi="Times New Roman"/>
            <w:color w:val="0000FF"/>
            <w:sz w:val="24"/>
            <w:szCs w:val="24"/>
            <w:u w:val="single"/>
          </w:rPr>
          <w:t>https://www.chemijournal.com/archives/?ArticleId=3257&amp;issue=4&amp;si=false&amp;vol=6&amp;year=2018</w:t>
        </w:r>
      </w:hyperlink>
    </w:p>
    <w:p w14:paraId="409764A2" w14:textId="77777777" w:rsidR="00AA318A" w:rsidRDefault="00F934AA">
      <w:pPr>
        <w:spacing w:before="240"/>
        <w:ind w:left="540" w:hanging="540"/>
        <w:jc w:val="both"/>
        <w:rPr>
          <w:rFonts w:ascii="Arial" w:hAnsi="Arial" w:cs="Arial"/>
        </w:rPr>
      </w:pPr>
      <w:r>
        <w:rPr>
          <w:rFonts w:ascii="Times New Roman" w:hAnsi="Times New Roman"/>
          <w:b/>
          <w:color w:val="000000"/>
          <w:sz w:val="24"/>
          <w:szCs w:val="24"/>
          <w:highlight w:val="yellow"/>
        </w:rPr>
        <w:t xml:space="preserve">Chaudhury, N., Ray, S., Das, S., &amp; Das, S. (2026). Age-related comparative gross morphological, biometrical, histological and histochemical studies on the bursa of Fabricius of Haringhata Black chicken and commercial broiler chicken. </w:t>
      </w:r>
      <w:r>
        <w:rPr>
          <w:rFonts w:ascii="Times New Roman" w:hAnsi="Times New Roman"/>
          <w:b/>
          <w:i/>
          <w:color w:val="000000"/>
          <w:sz w:val="24"/>
          <w:szCs w:val="24"/>
          <w:highlight w:val="yellow"/>
        </w:rPr>
        <w:t>Archives of Current Research International</w:t>
      </w:r>
      <w:r>
        <w:rPr>
          <w:rFonts w:ascii="Times New Roman" w:hAnsi="Times New Roman"/>
          <w:b/>
          <w:color w:val="000000"/>
          <w:sz w:val="24"/>
          <w:szCs w:val="24"/>
          <w:highlight w:val="yellow"/>
        </w:rPr>
        <w:t xml:space="preserve">, 26(9), 8–18. </w:t>
      </w:r>
      <w:hyperlink r:id="rId33">
        <w:r w:rsidR="00AA318A">
          <w:rPr>
            <w:rFonts w:ascii="Times New Roman" w:hAnsi="Times New Roman"/>
            <w:b/>
            <w:color w:val="000000"/>
            <w:sz w:val="24"/>
            <w:szCs w:val="24"/>
            <w:highlight w:val="yellow"/>
          </w:rPr>
          <w:t>https://doi.org/10.9734/acri/2026/v26i92107</w:t>
        </w:r>
      </w:hyperlink>
    </w:p>
    <w:p w14:paraId="0AFC8242" w14:textId="77777777" w:rsidR="00AA318A" w:rsidRDefault="00F934AA">
      <w:pPr>
        <w:spacing w:before="240"/>
        <w:ind w:left="540" w:hanging="540"/>
        <w:jc w:val="both"/>
        <w:rPr>
          <w:rFonts w:ascii="Arial" w:hAnsi="Arial" w:cs="Arial"/>
        </w:rPr>
      </w:pPr>
      <w:r>
        <w:rPr>
          <w:rFonts w:ascii="Times New Roman" w:hAnsi="Times New Roman"/>
          <w:b/>
          <w:color w:val="000000"/>
          <w:sz w:val="24"/>
          <w:szCs w:val="24"/>
          <w:highlight w:val="yellow"/>
        </w:rPr>
        <w:t xml:space="preserve">Kumar, P. G., Praveena, P. E., &amp; Churchil, R. R. (2025). Reproductive traits and haematological profiles of indigenous chickens of Kerala, India. </w:t>
      </w:r>
      <w:r>
        <w:rPr>
          <w:rFonts w:ascii="Times New Roman" w:hAnsi="Times New Roman"/>
          <w:b/>
          <w:i/>
          <w:color w:val="000000"/>
          <w:sz w:val="24"/>
          <w:szCs w:val="24"/>
          <w:highlight w:val="yellow"/>
        </w:rPr>
        <w:t>Journal of Biology and Nature</w:t>
      </w:r>
      <w:r>
        <w:rPr>
          <w:rFonts w:ascii="Times New Roman" w:hAnsi="Times New Roman"/>
          <w:b/>
          <w:color w:val="000000"/>
          <w:sz w:val="24"/>
          <w:szCs w:val="24"/>
          <w:highlight w:val="yellow"/>
        </w:rPr>
        <w:t xml:space="preserve">, 17(2), 301–311. </w:t>
      </w:r>
      <w:hyperlink r:id="rId34">
        <w:r w:rsidR="00AA318A">
          <w:rPr>
            <w:rFonts w:ascii="Times New Roman" w:hAnsi="Times New Roman"/>
            <w:b/>
            <w:color w:val="000000"/>
            <w:sz w:val="24"/>
            <w:szCs w:val="24"/>
            <w:highlight w:val="yellow"/>
          </w:rPr>
          <w:t>https://doi.org/10.56557/joban/2025/v17i29626</w:t>
        </w:r>
      </w:hyperlink>
    </w:p>
    <w:p w14:paraId="141DC491" w14:textId="77777777" w:rsidR="00AA318A" w:rsidRDefault="00F934AA">
      <w:pPr>
        <w:spacing w:before="240"/>
        <w:ind w:left="540" w:hanging="540"/>
        <w:jc w:val="both"/>
        <w:rPr>
          <w:rFonts w:ascii="Arial" w:hAnsi="Arial" w:cs="Arial"/>
        </w:rPr>
      </w:pPr>
      <w:r>
        <w:rPr>
          <w:rFonts w:ascii="Times New Roman" w:hAnsi="Times New Roman"/>
          <w:b/>
          <w:color w:val="000000"/>
          <w:sz w:val="24"/>
          <w:szCs w:val="24"/>
          <w:highlight w:val="yellow"/>
        </w:rPr>
        <w:t xml:space="preserve">Neuhaus, N., Lierz, M., &amp; Möller Palau-Ribes, F. (2024). Comparative study of gastrointestinal tract size in three parent breeds for the production of dual-purpose organic chickens. </w:t>
      </w:r>
      <w:r>
        <w:rPr>
          <w:rFonts w:ascii="Times New Roman" w:hAnsi="Times New Roman"/>
          <w:b/>
          <w:i/>
          <w:color w:val="000000"/>
          <w:sz w:val="24"/>
          <w:szCs w:val="24"/>
          <w:highlight w:val="yellow"/>
        </w:rPr>
        <w:t>Anatomia, Histologia, Embryologia</w:t>
      </w:r>
      <w:r>
        <w:rPr>
          <w:rFonts w:ascii="Times New Roman" w:hAnsi="Times New Roman"/>
          <w:b/>
          <w:color w:val="000000"/>
          <w:sz w:val="24"/>
          <w:szCs w:val="24"/>
          <w:highlight w:val="yellow"/>
        </w:rPr>
        <w:t xml:space="preserve">, 53(5), e13098. </w:t>
      </w:r>
      <w:hyperlink r:id="rId35">
        <w:r w:rsidR="00AA318A">
          <w:rPr>
            <w:rFonts w:ascii="Times New Roman" w:hAnsi="Times New Roman"/>
            <w:b/>
            <w:color w:val="000000"/>
            <w:sz w:val="24"/>
            <w:szCs w:val="24"/>
            <w:highlight w:val="yellow"/>
          </w:rPr>
          <w:t>https://doi.org/10.1111/ahe.13098</w:t>
        </w:r>
      </w:hyperlink>
    </w:p>
    <w:p w14:paraId="550AB70E" w14:textId="77777777" w:rsidR="00AA318A" w:rsidRDefault="00F934AA">
      <w:pPr>
        <w:spacing w:before="240"/>
        <w:ind w:left="540" w:hanging="540"/>
        <w:jc w:val="both"/>
        <w:rPr>
          <w:rFonts w:ascii="Arial" w:hAnsi="Arial" w:cs="Arial"/>
        </w:rPr>
      </w:pPr>
      <w:r>
        <w:rPr>
          <w:rFonts w:ascii="Times New Roman" w:hAnsi="Times New Roman"/>
          <w:b/>
          <w:color w:val="000000"/>
          <w:sz w:val="24"/>
          <w:szCs w:val="24"/>
          <w:highlight w:val="yellow"/>
        </w:rPr>
        <w:t xml:space="preserve">Guo, P., Lin, S., Lin, Q., Wei, S., Ye, D., &amp; Liu, J. (2023). The digestive tract histology and geographical distribution of gastrointestinal microbiota in yellow-feather broilers. </w:t>
      </w:r>
      <w:r>
        <w:rPr>
          <w:rFonts w:ascii="Times New Roman" w:hAnsi="Times New Roman"/>
          <w:b/>
          <w:i/>
          <w:color w:val="000000"/>
          <w:sz w:val="24"/>
          <w:szCs w:val="24"/>
          <w:highlight w:val="yellow"/>
        </w:rPr>
        <w:t>Poultry Science</w:t>
      </w:r>
      <w:r>
        <w:rPr>
          <w:rFonts w:ascii="Times New Roman" w:hAnsi="Times New Roman"/>
          <w:b/>
          <w:color w:val="000000"/>
          <w:sz w:val="24"/>
          <w:szCs w:val="24"/>
          <w:highlight w:val="yellow"/>
        </w:rPr>
        <w:t xml:space="preserve">, 102(10), 102844. </w:t>
      </w:r>
      <w:hyperlink r:id="rId36">
        <w:r w:rsidR="00AA318A">
          <w:rPr>
            <w:rFonts w:ascii="Times New Roman" w:hAnsi="Times New Roman"/>
            <w:b/>
            <w:color w:val="000000"/>
            <w:sz w:val="24"/>
            <w:szCs w:val="24"/>
            <w:highlight w:val="yellow"/>
          </w:rPr>
          <w:t>https://doi.org/10.1016/j.psj.2023.102844</w:t>
        </w:r>
      </w:hyperlink>
    </w:p>
    <w:tbl>
      <w:tblPr>
        <w:tblStyle w:val="TableGrid"/>
        <w:tblW w:w="10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2"/>
        <w:gridCol w:w="5083"/>
      </w:tblGrid>
      <w:tr w:rsidR="00F902D8" w14:paraId="606146EF" w14:textId="77777777" w:rsidTr="008D343F">
        <w:trPr>
          <w:trHeight w:val="3045"/>
        </w:trPr>
        <w:tc>
          <w:tcPr>
            <w:tcW w:w="4932" w:type="dxa"/>
          </w:tcPr>
          <w:p w14:paraId="171D7FC3" w14:textId="77777777" w:rsidR="00F902D8" w:rsidRDefault="00ED2418" w:rsidP="00DF3D1B">
            <w:pPr>
              <w:spacing w:before="240" w:line="360" w:lineRule="auto"/>
              <w:jc w:val="both"/>
              <w:rPr>
                <w:rFonts w:ascii="Times New Roman" w:hAnsi="Times New Roman"/>
                <w:sz w:val="24"/>
                <w:szCs w:val="24"/>
              </w:rPr>
            </w:pPr>
            <w:r>
              <w:rPr>
                <w:noProof/>
              </w:rPr>
              <mc:AlternateContent>
                <mc:Choice Requires="wps">
                  <w:drawing>
                    <wp:anchor distT="0" distB="0" distL="114300" distR="114300" simplePos="0" relativeHeight="251659264" behindDoc="0" locked="0" layoutInCell="1" allowOverlap="1" wp14:anchorId="54A0DE96" wp14:editId="743A8F7E">
                      <wp:simplePos x="0" y="0"/>
                      <wp:positionH relativeFrom="column">
                        <wp:posOffset>798195</wp:posOffset>
                      </wp:positionH>
                      <wp:positionV relativeFrom="paragraph">
                        <wp:posOffset>568960</wp:posOffset>
                      </wp:positionV>
                      <wp:extent cx="501650" cy="387350"/>
                      <wp:effectExtent l="57150" t="19050" r="69850" b="88900"/>
                      <wp:wrapNone/>
                      <wp:docPr id="422171450" name="Straight Arrow Connector 2"/>
                      <wp:cNvGraphicFramePr/>
                      <a:graphic xmlns:a="http://schemas.openxmlformats.org/drawingml/2006/main">
                        <a:graphicData uri="http://schemas.microsoft.com/office/word/2010/wordprocessingShape">
                          <wps:wsp>
                            <wps:cNvCnPr/>
                            <wps:spPr>
                              <a:xfrm flipH="1">
                                <a:off x="0" y="0"/>
                                <a:ext cx="501650" cy="3873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type w14:anchorId="258527E4" id="_x0000_t32" coordsize="21600,21600" o:spt="32" o:oned="t" path="m,l21600,21600e" filled="f">
                      <v:path arrowok="t" fillok="f" o:connecttype="none"/>
                      <o:lock v:ext="edit" shapetype="t"/>
                    </v:shapetype>
                    <v:shape id="Straight Arrow Connector 2" o:spid="_x0000_s1026" type="#_x0000_t32" style="position:absolute;margin-left:62.85pt;margin-top:44.8pt;width:39.5pt;height:30.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" strokecolor="black [3200]" strokeweight="2pt">
                      <v:stroke endarrow="block"/>
                      <v:shadow on="t" color="black" opacity="24903f" origin=",.5" offset="0,.55556mm"/>
                    </v:shape>
                  </w:pict>
                </mc:Fallback>
              </mc:AlternateContent>
            </w:r>
            <w:r w:rsidR="006743B5">
              <w:rPr>
                <w:noProof/>
              </w:rPr>
              <w:drawing>
                <wp:inline distT="0" distB="0" distL="0" distR="0" wp14:anchorId="697E8B0C" wp14:editId="1CBD8115">
                  <wp:extent cx="2127250" cy="2044700"/>
                  <wp:effectExtent l="0" t="0" r="635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1110_121121.jpg"/>
                          <pic:cNvPicPr/>
                        </pic:nvPicPr>
                        <pic:blipFill rotWithShape="1">
                          <a:blip r:embed="rId37" cstate="print">
                            <a:extLst>
                              <a:ext uri="{28A0092B-C50C-407E-A947-70E740481C1C}">
                                <a14:useLocalDpi xmlns:a14="http://schemas.microsoft.com/office/drawing/2010/main" val="0"/>
                              </a:ext>
                            </a:extLst>
                          </a:blip>
                          <a:srcRect l="11608" r="25447"/>
                          <a:stretch/>
                        </pic:blipFill>
                        <pic:spPr bwMode="auto">
                          <a:xfrm>
                            <a:off x="0" y="0"/>
                            <a:ext cx="2127250" cy="2044700"/>
                          </a:xfrm>
                          <a:prstGeom prst="rect">
                            <a:avLst/>
                          </a:prstGeom>
                          <a:ln>
                            <a:noFill/>
                          </a:ln>
                          <a:extLst>
                            <a:ext uri="{53640926-AAD7-44D8-BBD7-CCE9431645EC}">
                              <a14:shadowObscured xmlns:a14="http://schemas.microsoft.com/office/drawing/2010/main"/>
                            </a:ext>
                          </a:extLst>
                        </pic:spPr>
                      </pic:pic>
                    </a:graphicData>
                  </a:graphic>
                </wp:inline>
              </w:drawing>
            </w:r>
          </w:p>
        </w:tc>
        <w:tc>
          <w:tcPr>
            <w:tcW w:w="5083" w:type="dxa"/>
          </w:tcPr>
          <w:p w14:paraId="61BB0FFD" w14:textId="77777777" w:rsidR="00F902D8" w:rsidRDefault="003E50B6" w:rsidP="00DF3D1B">
            <w:pPr>
              <w:spacing w:before="240" w:line="360" w:lineRule="auto"/>
              <w:jc w:val="both"/>
              <w:rPr>
                <w:rFonts w:ascii="Times New Roman" w:hAnsi="Times New Roman"/>
                <w:sz w:val="24"/>
                <w:szCs w:val="24"/>
              </w:rPr>
            </w:pPr>
            <w:r>
              <w:rPr>
                <w:noProof/>
              </w:rPr>
              <mc:AlternateContent>
                <mc:Choice Requires="wps">
                  <w:drawing>
                    <wp:anchor distT="0" distB="0" distL="114300" distR="114300" simplePos="0" relativeHeight="251661312" behindDoc="0" locked="0" layoutInCell="1" allowOverlap="1" wp14:anchorId="7F93DAC0" wp14:editId="7DE7D019">
                      <wp:simplePos x="0" y="0"/>
                      <wp:positionH relativeFrom="column">
                        <wp:posOffset>1092835</wp:posOffset>
                      </wp:positionH>
                      <wp:positionV relativeFrom="paragraph">
                        <wp:posOffset>1400810</wp:posOffset>
                      </wp:positionV>
                      <wp:extent cx="495300" cy="165100"/>
                      <wp:effectExtent l="38100" t="57150" r="57150" b="82550"/>
                      <wp:wrapNone/>
                      <wp:docPr id="1947075920" name="Straight Arrow Connector 4"/>
                      <wp:cNvGraphicFramePr/>
                      <a:graphic xmlns:a="http://schemas.openxmlformats.org/drawingml/2006/main">
                        <a:graphicData uri="http://schemas.microsoft.com/office/word/2010/wordprocessingShape">
                          <wps:wsp>
                            <wps:cNvCnPr/>
                            <wps:spPr>
                              <a:xfrm flipH="1" flipV="1">
                                <a:off x="0" y="0"/>
                                <a:ext cx="495300" cy="1651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ei="http://schemas.microsoft.com/office/word/2026/wordml/cei">
                  <w:pict>
                    <v:shape w14:anchorId="549A57A0" id="Straight Arrow Connector 4" o:spid="_x0000_s1026" type="#_x0000_t32" style="position:absolute;margin-left:86.05pt;margin-top:110.3pt;width:39pt;height:13pt;flip:x 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" strokecolor="black [3200]" strokeweight="3pt">
                      <v:stroke endarrow="block"/>
                      <v:shadow on="t" color="black" opacity="22937f" origin=",.5" offset="0,.63889mm"/>
                    </v:shape>
                  </w:pict>
                </mc:Fallback>
              </mc:AlternateContent>
            </w:r>
            <w:r w:rsidR="00FE6148">
              <w:rPr>
                <w:noProof/>
              </w:rPr>
              <mc:AlternateContent>
                <mc:Choice Requires="wps">
                  <w:drawing>
                    <wp:anchor distT="0" distB="0" distL="114300" distR="114300" simplePos="0" relativeHeight="251660288" behindDoc="0" locked="0" layoutInCell="1" allowOverlap="1" wp14:anchorId="5568F971" wp14:editId="5800079B">
                      <wp:simplePos x="0" y="0"/>
                      <wp:positionH relativeFrom="column">
                        <wp:posOffset>1054735</wp:posOffset>
                      </wp:positionH>
                      <wp:positionV relativeFrom="paragraph">
                        <wp:posOffset>1127760</wp:posOffset>
                      </wp:positionV>
                      <wp:extent cx="590550" cy="82550"/>
                      <wp:effectExtent l="38100" t="38100" r="57150" b="127000"/>
                      <wp:wrapNone/>
                      <wp:docPr id="1248620243" name="Straight Arrow Connector 3"/>
                      <wp:cNvGraphicFramePr/>
                      <a:graphic xmlns:a="http://schemas.openxmlformats.org/drawingml/2006/main">
                        <a:graphicData uri="http://schemas.microsoft.com/office/word/2010/wordprocessingShape">
                          <wps:wsp>
                            <wps:cNvCnPr/>
                            <wps:spPr>
                              <a:xfrm flipH="1">
                                <a:off x="0" y="0"/>
                                <a:ext cx="590550" cy="825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 w14:anchorId="60B5EEF0" id="Straight Arrow Connector 3" o:spid="_x0000_s1026" type="#_x0000_t32" style="position:absolute;margin-left:83.05pt;margin-top:88.8pt;width:46.5pt;height:6.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" strokecolor="#4f81bd [3204]" strokeweight="2pt">
                      <v:stroke endarrow="block"/>
                      <v:shadow on="t" color="black" opacity="24903f" origin=",.5" offset="0,.55556mm"/>
                    </v:shape>
                  </w:pict>
                </mc:Fallback>
              </mc:AlternateContent>
            </w:r>
            <w:r w:rsidR="0079489E">
              <w:rPr>
                <w:noProof/>
              </w:rPr>
              <w:drawing>
                <wp:inline distT="0" distB="0" distL="0" distR="0" wp14:anchorId="1FB453A6" wp14:editId="51BCD67B">
                  <wp:extent cx="2051050" cy="2076450"/>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9_13363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051050" cy="2076450"/>
                          </a:xfrm>
                          <a:prstGeom prst="rect">
                            <a:avLst/>
                          </a:prstGeom>
                        </pic:spPr>
                      </pic:pic>
                    </a:graphicData>
                  </a:graphic>
                </wp:inline>
              </w:drawing>
            </w:r>
          </w:p>
        </w:tc>
      </w:tr>
      <w:tr w:rsidR="00F902D8" w14:paraId="0F16ED2B" w14:textId="77777777" w:rsidTr="008D343F">
        <w:tc>
          <w:tcPr>
            <w:tcW w:w="4932" w:type="dxa"/>
          </w:tcPr>
          <w:p w14:paraId="0EEB197E" w14:textId="77777777" w:rsidR="000B4ACE" w:rsidRPr="0001404A" w:rsidRDefault="000B4ACE" w:rsidP="0001404A">
            <w:pPr>
              <w:jc w:val="both"/>
              <w:rPr>
                <w:rFonts w:ascii="Arial" w:hAnsi="Arial" w:cs="Arial"/>
                <w:sz w:val="20"/>
                <w:szCs w:val="20"/>
              </w:rPr>
            </w:pPr>
            <w:r w:rsidRPr="0001404A">
              <w:rPr>
                <w:rFonts w:ascii="Arial" w:hAnsi="Arial" w:cs="Arial"/>
                <w:sz w:val="20"/>
                <w:szCs w:val="20"/>
              </w:rPr>
              <w:t xml:space="preserve">Fig. 1. Photograph of gizzard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the coilin layer arranged in the form of ridges</w:t>
            </w:r>
            <w:r w:rsidR="00FE6148" w:rsidRPr="0001404A">
              <w:rPr>
                <w:rFonts w:ascii="Arial" w:hAnsi="Arial" w:cs="Arial"/>
                <w:sz w:val="20"/>
                <w:szCs w:val="20"/>
              </w:rPr>
              <w:t>( shown by arrow)</w:t>
            </w:r>
            <w:r w:rsidRPr="0001404A">
              <w:rPr>
                <w:rFonts w:ascii="Arial" w:hAnsi="Arial" w:cs="Arial"/>
                <w:sz w:val="20"/>
                <w:szCs w:val="20"/>
              </w:rPr>
              <w:t xml:space="preserve"> on the mucosal surface.</w:t>
            </w:r>
          </w:p>
          <w:p w14:paraId="6C3DA201" w14:textId="77777777" w:rsidR="00F902D8" w:rsidRPr="0001404A" w:rsidRDefault="00F902D8" w:rsidP="0001404A">
            <w:pPr>
              <w:spacing w:before="240"/>
              <w:jc w:val="both"/>
              <w:rPr>
                <w:rFonts w:ascii="Arial" w:hAnsi="Arial" w:cs="Arial"/>
                <w:sz w:val="20"/>
                <w:szCs w:val="20"/>
              </w:rPr>
            </w:pPr>
          </w:p>
          <w:tbl>
            <w:tblPr>
              <w:tblStyle w:val="TableGrid"/>
              <w:tblW w:w="0" w:type="auto"/>
              <w:tblLook w:val="04A0" w:firstRow="1" w:lastRow="0" w:firstColumn="1" w:lastColumn="0" w:noHBand="0" w:noVBand="1"/>
            </w:tblPr>
            <w:tblGrid>
              <w:gridCol w:w="4716"/>
            </w:tblGrid>
            <w:tr w:rsidR="00134803" w:rsidRPr="0001404A" w14:paraId="3C6EF927" w14:textId="77777777" w:rsidTr="00C44FFF">
              <w:trPr>
                <w:trHeight w:val="2664"/>
              </w:trPr>
              <w:tc>
                <w:tcPr>
                  <w:tcW w:w="4794" w:type="dxa"/>
                  <w:tcBorders>
                    <w:top w:val="nil"/>
                    <w:left w:val="nil"/>
                    <w:bottom w:val="nil"/>
                    <w:right w:val="nil"/>
                  </w:tcBorders>
                </w:tcPr>
                <w:p w14:paraId="137CF927" w14:textId="77777777" w:rsidR="00134803" w:rsidRPr="0001404A" w:rsidRDefault="00B2797C" w:rsidP="0001404A">
                  <w:pPr>
                    <w:spacing w:before="240"/>
                    <w:jc w:val="both"/>
                    <w:rPr>
                      <w:rFonts w:ascii="Arial" w:hAnsi="Arial" w:cs="Arial"/>
                      <w:sz w:val="20"/>
                      <w:szCs w:val="20"/>
                    </w:rPr>
                  </w:pPr>
                  <w:r w:rsidRPr="0001404A">
                    <w:rPr>
                      <w:rFonts w:ascii="Arial" w:hAnsi="Arial" w:cs="Arial"/>
                      <w:noProof/>
                    </w:rPr>
                    <w:lastRenderedPageBreak/>
                    <mc:AlternateContent>
                      <mc:Choice Requires="wps">
                        <w:drawing>
                          <wp:anchor distT="0" distB="0" distL="114300" distR="114300" simplePos="0" relativeHeight="251671552" behindDoc="0" locked="0" layoutInCell="1" allowOverlap="1" wp14:anchorId="14CBCEA9" wp14:editId="3CA6C72C">
                            <wp:simplePos x="0" y="0"/>
                            <wp:positionH relativeFrom="column">
                              <wp:posOffset>1351915</wp:posOffset>
                            </wp:positionH>
                            <wp:positionV relativeFrom="paragraph">
                              <wp:posOffset>796290</wp:posOffset>
                            </wp:positionV>
                            <wp:extent cx="304800" cy="241300"/>
                            <wp:effectExtent l="0" t="0" r="0" b="6350"/>
                            <wp:wrapNone/>
                            <wp:docPr id="1922106204" name="Text Box 15"/>
                            <wp:cNvGraphicFramePr/>
                            <a:graphic xmlns:a="http://schemas.openxmlformats.org/drawingml/2006/main">
                              <a:graphicData uri="http://schemas.microsoft.com/office/word/2010/wordprocessingShape">
                                <wps:wsp>
                                  <wps:cNvSpPr txBox="1"/>
                                  <wps:spPr>
                                    <a:xfrm>
                                      <a:off x="0" y="0"/>
                                      <a:ext cx="304800" cy="241300"/>
                                    </a:xfrm>
                                    <a:prstGeom prst="rect">
                                      <a:avLst/>
                                    </a:prstGeom>
                                    <a:noFill/>
                                    <a:ln w="6350">
                                      <a:noFill/>
                                    </a:ln>
                                  </wps:spPr>
                                  <wps:txbx>
                                    <w:txbxContent>
                                      <w:p w14:paraId="07CE1D74" w14:textId="77777777" w:rsidR="00B2797C" w:rsidRPr="00B2797C" w:rsidRDefault="00B2797C">
                                        <w:pPr>
                                          <w:rPr>
                                            <w:lang w:val="en-IN"/>
                                          </w:rPr>
                                        </w:pPr>
                                        <w:r>
                                          <w:rPr>
                                            <w:lang w:val="en-IN"/>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CBCEA9" id="_x0000_t202" coordsize="21600,21600" o:spt="202" path="m,l,21600r21600,l21600,xe">
                            <v:stroke joinstyle="miter"/>
                            <v:path gradientshapeok="t" o:connecttype="rect"/>
                          </v:shapetype>
                          <v:shape id="Text Box 15" o:spid="_x0000_s1026" type="#_x0000_t202" style="position:absolute;left:0;text-align:left;margin-left:106.45pt;margin-top:62.7pt;width:24pt;height:19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" filled="f" stroked="f" strokeweight=".5pt">
                            <v:textbox>
                              <w:txbxContent>
                                <w:p w14:paraId="07CE1D74" w14:textId="77777777" w:rsidR="00B2797C" w:rsidRPr="00B2797C" w:rsidRDefault="00B2797C">
                                  <w:pPr>
                                    <w:rPr>
                                      <w:lang w:val="en-IN"/>
                                    </w:rPr>
                                  </w:pPr>
                                  <w:r>
                                    <w:rPr>
                                      <w:lang w:val="en-IN"/>
                                    </w:rPr>
                                    <w:t>K</w:t>
                                  </w:r>
                                </w:p>
                              </w:txbxContent>
                            </v:textbox>
                          </v:shape>
                        </w:pict>
                      </mc:Fallback>
                    </mc:AlternateContent>
                  </w:r>
                  <w:r w:rsidR="00D47227" w:rsidRPr="0001404A">
                    <w:rPr>
                      <w:rFonts w:ascii="Arial" w:hAnsi="Arial" w:cs="Arial"/>
                      <w:noProof/>
                    </w:rPr>
                    <mc:AlternateContent>
                      <mc:Choice Requires="wps">
                        <w:drawing>
                          <wp:anchor distT="0" distB="0" distL="114300" distR="114300" simplePos="0" relativeHeight="251670528" behindDoc="0" locked="0" layoutInCell="1" allowOverlap="1" wp14:anchorId="0BE76A96" wp14:editId="662522CF">
                            <wp:simplePos x="0" y="0"/>
                            <wp:positionH relativeFrom="column">
                              <wp:posOffset>970915</wp:posOffset>
                            </wp:positionH>
                            <wp:positionV relativeFrom="paragraph">
                              <wp:posOffset>1228090</wp:posOffset>
                            </wp:positionV>
                            <wp:extent cx="266700" cy="228600"/>
                            <wp:effectExtent l="0" t="0" r="0" b="0"/>
                            <wp:wrapNone/>
                            <wp:docPr id="217299503" name="Text Box 14"/>
                            <wp:cNvGraphicFramePr/>
                            <a:graphic xmlns:a="http://schemas.openxmlformats.org/drawingml/2006/main">
                              <a:graphicData uri="http://schemas.microsoft.com/office/word/2010/wordprocessingShape">
                                <wps:wsp>
                                  <wps:cNvSpPr txBox="1"/>
                                  <wps:spPr>
                                    <a:xfrm>
                                      <a:off x="0" y="0"/>
                                      <a:ext cx="266700" cy="228600"/>
                                    </a:xfrm>
                                    <a:prstGeom prst="rect">
                                      <a:avLst/>
                                    </a:prstGeom>
                                    <a:noFill/>
                                    <a:ln w="6350">
                                      <a:noFill/>
                                    </a:ln>
                                  </wps:spPr>
                                  <wps:txbx>
                                    <w:txbxContent>
                                      <w:p w14:paraId="59D8974E" w14:textId="77777777" w:rsidR="00D47227" w:rsidRPr="00B2797C" w:rsidRDefault="00B2797C">
                                        <w:pPr>
                                          <w:rPr>
                                            <w:lang w:val="en-IN"/>
                                          </w:rPr>
                                        </w:pPr>
                                        <w:r>
                                          <w:rPr>
                                            <w:lang w:val="en-I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E76A96" id="Text Box 14" o:spid="_x0000_s1027" type="#_x0000_t202" style="position:absolute;left:0;text-align:left;margin-left:76.45pt;margin-top:96.7pt;width:21pt;height:18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" filled="f" stroked="f" strokeweight=".5pt">
                            <v:textbox>
                              <w:txbxContent>
                                <w:p w14:paraId="59D8974E" w14:textId="77777777" w:rsidR="00D47227" w:rsidRPr="00B2797C" w:rsidRDefault="00B2797C">
                                  <w:pPr>
                                    <w:rPr>
                                      <w:lang w:val="en-IN"/>
                                    </w:rPr>
                                  </w:pPr>
                                  <w:r>
                                    <w:rPr>
                                      <w:lang w:val="en-IN"/>
                                    </w:rPr>
                                    <w:t>A</w:t>
                                  </w:r>
                                </w:p>
                              </w:txbxContent>
                            </v:textbox>
                          </v:shape>
                        </w:pict>
                      </mc:Fallback>
                    </mc:AlternateContent>
                  </w:r>
                  <w:r w:rsidR="00347F98" w:rsidRPr="0001404A">
                    <w:rPr>
                      <w:rFonts w:ascii="Arial" w:hAnsi="Arial" w:cs="Arial"/>
                      <w:noProof/>
                    </w:rPr>
                    <mc:AlternateContent>
                      <mc:Choice Requires="wps">
                        <w:drawing>
                          <wp:anchor distT="0" distB="0" distL="114300" distR="114300" simplePos="0" relativeHeight="251669504" behindDoc="0" locked="0" layoutInCell="1" allowOverlap="1" wp14:anchorId="5D68380B" wp14:editId="3D8A1868">
                            <wp:simplePos x="0" y="0"/>
                            <wp:positionH relativeFrom="column">
                              <wp:posOffset>920115</wp:posOffset>
                            </wp:positionH>
                            <wp:positionV relativeFrom="paragraph">
                              <wp:posOffset>891540</wp:posOffset>
                            </wp:positionV>
                            <wp:extent cx="323850" cy="241300"/>
                            <wp:effectExtent l="0" t="0" r="0" b="6350"/>
                            <wp:wrapNone/>
                            <wp:docPr id="987197750" name="Text Box 13"/>
                            <wp:cNvGraphicFramePr/>
                            <a:graphic xmlns:a="http://schemas.openxmlformats.org/drawingml/2006/main">
                              <a:graphicData uri="http://schemas.microsoft.com/office/word/2010/wordprocessingShape">
                                <wps:wsp>
                                  <wps:cNvSpPr txBox="1"/>
                                  <wps:spPr>
                                    <a:xfrm>
                                      <a:off x="0" y="0"/>
                                      <a:ext cx="323850" cy="241300"/>
                                    </a:xfrm>
                                    <a:prstGeom prst="rect">
                                      <a:avLst/>
                                    </a:prstGeom>
                                    <a:noFill/>
                                    <a:ln w="6350">
                                      <a:noFill/>
                                    </a:ln>
                                  </wps:spPr>
                                  <wps:txbx>
                                    <w:txbxContent>
                                      <w:p w14:paraId="33C99819" w14:textId="77777777" w:rsidR="00347F98" w:rsidRPr="001143CC" w:rsidRDefault="001143CC">
                                        <w:pPr>
                                          <w:rPr>
                                            <w:lang w:val="en-IN"/>
                                          </w:rPr>
                                        </w:pPr>
                                        <w:r>
                                          <w:rPr>
                                            <w:lang w:val="en-I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8380B" id="Text Box 13" o:spid="_x0000_s1028" type="#_x0000_t202" style="position:absolute;left:0;text-align:left;margin-left:72.45pt;margin-top:70.2pt;width:25.5pt;height: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" filled="f" stroked="f" strokeweight=".5pt">
                            <v:textbox>
                              <w:txbxContent>
                                <w:p w14:paraId="33C99819" w14:textId="77777777" w:rsidR="00347F98" w:rsidRPr="001143CC" w:rsidRDefault="001143CC">
                                  <w:pPr>
                                    <w:rPr>
                                      <w:lang w:val="en-IN"/>
                                    </w:rPr>
                                  </w:pPr>
                                  <w:r>
                                    <w:rPr>
                                      <w:lang w:val="en-IN"/>
                                    </w:rPr>
                                    <w:t>B</w:t>
                                  </w:r>
                                </w:p>
                              </w:txbxContent>
                            </v:textbox>
                          </v:shape>
                        </w:pict>
                      </mc:Fallback>
                    </mc:AlternateContent>
                  </w:r>
                  <w:r w:rsidR="00014530" w:rsidRPr="0001404A">
                    <w:rPr>
                      <w:rFonts w:ascii="Arial" w:hAnsi="Arial" w:cs="Arial"/>
                      <w:noProof/>
                    </w:rPr>
                    <mc:AlternateContent>
                      <mc:Choice Requires="wps">
                        <w:drawing>
                          <wp:anchor distT="0" distB="0" distL="114300" distR="114300" simplePos="0" relativeHeight="251668480" behindDoc="0" locked="0" layoutInCell="1" allowOverlap="1" wp14:anchorId="71C40B9C" wp14:editId="7AD6DD39">
                            <wp:simplePos x="0" y="0"/>
                            <wp:positionH relativeFrom="column">
                              <wp:posOffset>437515</wp:posOffset>
                            </wp:positionH>
                            <wp:positionV relativeFrom="paragraph">
                              <wp:posOffset>637540</wp:posOffset>
                            </wp:positionV>
                            <wp:extent cx="273050" cy="266700"/>
                            <wp:effectExtent l="0" t="0" r="12700" b="19050"/>
                            <wp:wrapNone/>
                            <wp:docPr id="789428913" name="Text Box 12"/>
                            <wp:cNvGraphicFramePr/>
                            <a:graphic xmlns:a="http://schemas.openxmlformats.org/drawingml/2006/main">
                              <a:graphicData uri="http://schemas.microsoft.com/office/word/2010/wordprocessingShape">
                                <wps:wsp>
                                  <wps:cNvSpPr txBox="1"/>
                                  <wps:spPr>
                                    <a:xfrm>
                                      <a:off x="0" y="0"/>
                                      <a:ext cx="273050" cy="266700"/>
                                    </a:xfrm>
                                    <a:prstGeom prst="rect">
                                      <a:avLst/>
                                    </a:prstGeom>
                                    <a:noFill/>
                                    <a:ln w="6350">
                                      <a:solidFill>
                                        <a:prstClr val="black"/>
                                      </a:solidFill>
                                    </a:ln>
                                  </wps:spPr>
                                  <wps:txbx>
                                    <w:txbxContent>
                                      <w:p w14:paraId="4AD7FB78" w14:textId="77777777" w:rsidR="00014530" w:rsidRPr="00014530" w:rsidRDefault="00014530">
                                        <w:pPr>
                                          <w:rPr>
                                            <w:lang w:val="en-IN"/>
                                          </w:rPr>
                                        </w:pPr>
                                        <w:r>
                                          <w:rPr>
                                            <w:lang w:val="en-I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C40B9C" id="Text Box 12" o:spid="_x0000_s1029" type="#_x0000_t202" style="position:absolute;left:0;text-align:left;margin-left:34.45pt;margin-top:50.2pt;width:21.5pt;height:21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" filled="f" strokeweight=".5pt">
                            <v:textbox>
                              <w:txbxContent>
                                <w:p w14:paraId="4AD7FB78" w14:textId="77777777" w:rsidR="00014530" w:rsidRPr="00014530" w:rsidRDefault="00014530">
                                  <w:pPr>
                                    <w:rPr>
                                      <w:lang w:val="en-IN"/>
                                    </w:rPr>
                                  </w:pPr>
                                  <w:r>
                                    <w:rPr>
                                      <w:lang w:val="en-IN"/>
                                    </w:rPr>
                                    <w:t>C</w:t>
                                  </w:r>
                                </w:p>
                              </w:txbxContent>
                            </v:textbox>
                          </v:shape>
                        </w:pict>
                      </mc:Fallback>
                    </mc:AlternateContent>
                  </w:r>
                  <w:r w:rsidR="004660B4" w:rsidRPr="0001404A">
                    <w:rPr>
                      <w:rFonts w:ascii="Arial" w:hAnsi="Arial" w:cs="Arial"/>
                      <w:noProof/>
                    </w:rPr>
                    <mc:AlternateContent>
                      <mc:Choice Requires="wps">
                        <w:drawing>
                          <wp:anchor distT="0" distB="0" distL="114300" distR="114300" simplePos="0" relativeHeight="251667456" behindDoc="0" locked="0" layoutInCell="1" allowOverlap="1" wp14:anchorId="3D00D81D" wp14:editId="3F4B0E72">
                            <wp:simplePos x="0" y="0"/>
                            <wp:positionH relativeFrom="column">
                              <wp:posOffset>-6985</wp:posOffset>
                            </wp:positionH>
                            <wp:positionV relativeFrom="paragraph">
                              <wp:posOffset>85090</wp:posOffset>
                            </wp:positionV>
                            <wp:extent cx="247650" cy="247650"/>
                            <wp:effectExtent l="0" t="0" r="0" b="0"/>
                            <wp:wrapNone/>
                            <wp:docPr id="957288477" name="Text Box 11"/>
                            <wp:cNvGraphicFramePr/>
                            <a:graphic xmlns:a="http://schemas.openxmlformats.org/drawingml/2006/main">
                              <a:graphicData uri="http://schemas.microsoft.com/office/word/2010/wordprocessingShape">
                                <wps:wsp>
                                  <wps:cNvSpPr txBox="1"/>
                                  <wps:spPr>
                                    <a:xfrm>
                                      <a:off x="0" y="0"/>
                                      <a:ext cx="247650" cy="247650"/>
                                    </a:xfrm>
                                    <a:prstGeom prst="rect">
                                      <a:avLst/>
                                    </a:prstGeom>
                                    <a:noFill/>
                                    <a:ln w="6350">
                                      <a:noFill/>
                                    </a:ln>
                                  </wps:spPr>
                                  <wps:txbx>
                                    <w:txbxContent>
                                      <w:p w14:paraId="0789B437" w14:textId="77777777" w:rsidR="004660B4" w:rsidRPr="00A17491" w:rsidRDefault="00A17491">
                                        <w:pPr>
                                          <w:rPr>
                                            <w:lang w:val="en-IN"/>
                                          </w:rPr>
                                        </w:pPr>
                                        <w:r>
                                          <w:rPr>
                                            <w:lang w:val="en-IN"/>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0D81D" id="Text Box 11" o:spid="_x0000_s1030" type="#_x0000_t202" style="position:absolute;left:0;text-align:left;margin-left:-.55pt;margin-top:6.7pt;width:19.5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" filled="f" stroked="f" strokeweight=".5pt">
                            <v:textbox>
                              <w:txbxContent>
                                <w:p w14:paraId="0789B437" w14:textId="77777777" w:rsidR="004660B4" w:rsidRPr="00A17491" w:rsidRDefault="00A17491">
                                  <w:pPr>
                                    <w:rPr>
                                      <w:lang w:val="en-IN"/>
                                    </w:rPr>
                                  </w:pPr>
                                  <w:r>
                                    <w:rPr>
                                      <w:lang w:val="en-IN"/>
                                    </w:rPr>
                                    <w:t>D</w:t>
                                  </w:r>
                                </w:p>
                              </w:txbxContent>
                            </v:textbox>
                          </v:shape>
                        </w:pict>
                      </mc:Fallback>
                    </mc:AlternateContent>
                  </w:r>
                  <w:r w:rsidR="00F921A2" w:rsidRPr="0001404A">
                    <w:rPr>
                      <w:rFonts w:ascii="Arial" w:hAnsi="Arial" w:cs="Arial"/>
                      <w:noProof/>
                    </w:rPr>
                    <mc:AlternateContent>
                      <mc:Choice Requires="wps">
                        <w:drawing>
                          <wp:anchor distT="0" distB="0" distL="114300" distR="114300" simplePos="0" relativeHeight="251666432" behindDoc="0" locked="0" layoutInCell="1" allowOverlap="1" wp14:anchorId="1323D56E" wp14:editId="3824F260">
                            <wp:simplePos x="0" y="0"/>
                            <wp:positionH relativeFrom="column">
                              <wp:posOffset>1383665</wp:posOffset>
                            </wp:positionH>
                            <wp:positionV relativeFrom="paragraph">
                              <wp:posOffset>1069340</wp:posOffset>
                            </wp:positionV>
                            <wp:extent cx="196850" cy="6350"/>
                            <wp:effectExtent l="57150" t="76200" r="31750" b="127000"/>
                            <wp:wrapNone/>
                            <wp:docPr id="606871447" name="Straight Arrow Connector 9"/>
                            <wp:cNvGraphicFramePr/>
                            <a:graphic xmlns:a="http://schemas.openxmlformats.org/drawingml/2006/main">
                              <a:graphicData uri="http://schemas.microsoft.com/office/word/2010/wordprocessingShape">
                                <wps:wsp>
                                  <wps:cNvCnPr/>
                                  <wps:spPr>
                                    <a:xfrm>
                                      <a:off x="0" y="0"/>
                                      <a:ext cx="196850" cy="635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31E86183" id="Straight Arrow Connector 9" o:spid="_x0000_s1026" type="#_x0000_t32" style="position:absolute;margin-left:108.95pt;margin-top:84.2pt;width:15.5pt;height:.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" strokecolor="black [3200]" strokeweight="2pt">
                            <v:stroke startarrow="block" endarrow="block"/>
                            <v:shadow on="t" color="black" opacity="24903f" origin=",.5" offset="0,.55556mm"/>
                          </v:shape>
                        </w:pict>
                      </mc:Fallback>
                    </mc:AlternateContent>
                  </w:r>
                  <w:r w:rsidR="00F921A2" w:rsidRPr="0001404A">
                    <w:rPr>
                      <w:rFonts w:ascii="Arial" w:hAnsi="Arial" w:cs="Arial"/>
                      <w:noProof/>
                    </w:rPr>
                    <mc:AlternateContent>
                      <mc:Choice Requires="wps">
                        <w:drawing>
                          <wp:anchor distT="0" distB="0" distL="114300" distR="114300" simplePos="0" relativeHeight="251665408" behindDoc="0" locked="0" layoutInCell="1" allowOverlap="1" wp14:anchorId="47FDE28D" wp14:editId="307DE396">
                            <wp:simplePos x="0" y="0"/>
                            <wp:positionH relativeFrom="column">
                              <wp:posOffset>945515</wp:posOffset>
                            </wp:positionH>
                            <wp:positionV relativeFrom="paragraph">
                              <wp:posOffset>1475740</wp:posOffset>
                            </wp:positionV>
                            <wp:extent cx="342900" cy="25400"/>
                            <wp:effectExtent l="38100" t="57150" r="38100" b="127000"/>
                            <wp:wrapNone/>
                            <wp:docPr id="1823443828" name="Straight Arrow Connector 8"/>
                            <wp:cNvGraphicFramePr/>
                            <a:graphic xmlns:a="http://schemas.openxmlformats.org/drawingml/2006/main">
                              <a:graphicData uri="http://schemas.microsoft.com/office/word/2010/wordprocessingShape">
                                <wps:wsp>
                                  <wps:cNvCnPr/>
                                  <wps:spPr>
                                    <a:xfrm flipV="1">
                                      <a:off x="0" y="0"/>
                                      <a:ext cx="342900" cy="2540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29D5069C" id="Straight Arrow Connector 8" o:spid="_x0000_s1026" type="#_x0000_t32" style="position:absolute;margin-left:74.45pt;margin-top:116.2pt;width:27pt;height:2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" strokecolor="black [3200]" strokeweight="2pt">
                            <v:stroke startarrow="block" endarrow="block"/>
                            <v:shadow on="t" color="black" opacity="24903f" origin=",.5" offset="0,.55556mm"/>
                          </v:shape>
                        </w:pict>
                      </mc:Fallback>
                    </mc:AlternateContent>
                  </w:r>
                  <w:r w:rsidR="006826C7" w:rsidRPr="0001404A">
                    <w:rPr>
                      <w:rFonts w:ascii="Arial" w:hAnsi="Arial" w:cs="Arial"/>
                      <w:noProof/>
                    </w:rPr>
                    <mc:AlternateContent>
                      <mc:Choice Requires="wps">
                        <w:drawing>
                          <wp:anchor distT="0" distB="0" distL="114300" distR="114300" simplePos="0" relativeHeight="251664384" behindDoc="0" locked="0" layoutInCell="1" allowOverlap="1" wp14:anchorId="2F171889" wp14:editId="5FB49BF7">
                            <wp:simplePos x="0" y="0"/>
                            <wp:positionH relativeFrom="column">
                              <wp:posOffset>970915</wp:posOffset>
                            </wp:positionH>
                            <wp:positionV relativeFrom="paragraph">
                              <wp:posOffset>1088390</wp:posOffset>
                            </wp:positionV>
                            <wp:extent cx="139700" cy="6350"/>
                            <wp:effectExtent l="57150" t="76200" r="31750" b="127000"/>
                            <wp:wrapNone/>
                            <wp:docPr id="1481534762" name="Straight Arrow Connector 7"/>
                            <wp:cNvGraphicFramePr/>
                            <a:graphic xmlns:a="http://schemas.openxmlformats.org/drawingml/2006/main">
                              <a:graphicData uri="http://schemas.microsoft.com/office/word/2010/wordprocessingShape">
                                <wps:wsp>
                                  <wps:cNvCnPr/>
                                  <wps:spPr>
                                    <a:xfrm>
                                      <a:off x="0" y="0"/>
                                      <a:ext cx="139700" cy="635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2F5B6525" id="Straight Arrow Connector 7" o:spid="_x0000_s1026" type="#_x0000_t32" style="position:absolute;margin-left:76.45pt;margin-top:85.7pt;width:11pt;height:.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" strokecolor="black [3200]" strokeweight="2pt">
                            <v:stroke startarrow="block" endarrow="block"/>
                            <v:shadow on="t" color="black" opacity="24903f" origin=",.5" offset="0,.55556mm"/>
                          </v:shape>
                        </w:pict>
                      </mc:Fallback>
                    </mc:AlternateContent>
                  </w:r>
                  <w:r w:rsidR="006826C7" w:rsidRPr="0001404A">
                    <w:rPr>
                      <w:rFonts w:ascii="Arial" w:hAnsi="Arial" w:cs="Arial"/>
                      <w:noProof/>
                    </w:rPr>
                    <mc:AlternateContent>
                      <mc:Choice Requires="wps">
                        <w:drawing>
                          <wp:anchor distT="0" distB="0" distL="114300" distR="114300" simplePos="0" relativeHeight="251663360" behindDoc="0" locked="0" layoutInCell="1" allowOverlap="1" wp14:anchorId="3A7B3D19" wp14:editId="19FA64AC">
                            <wp:simplePos x="0" y="0"/>
                            <wp:positionH relativeFrom="column">
                              <wp:posOffset>113665</wp:posOffset>
                            </wp:positionH>
                            <wp:positionV relativeFrom="paragraph">
                              <wp:posOffset>916940</wp:posOffset>
                            </wp:positionV>
                            <wp:extent cx="882650" cy="6350"/>
                            <wp:effectExtent l="57150" t="76200" r="88900" b="127000"/>
                            <wp:wrapNone/>
                            <wp:docPr id="470222448" name="Straight Arrow Connector 6"/>
                            <wp:cNvGraphicFramePr/>
                            <a:graphic xmlns:a="http://schemas.openxmlformats.org/drawingml/2006/main">
                              <a:graphicData uri="http://schemas.microsoft.com/office/word/2010/wordprocessingShape">
                                <wps:wsp>
                                  <wps:cNvCnPr/>
                                  <wps:spPr>
                                    <a:xfrm>
                                      <a:off x="0" y="0"/>
                                      <a:ext cx="882650" cy="635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76E94937" id="Straight Arrow Connector 6" o:spid="_x0000_s1026" type="#_x0000_t32" style="position:absolute;margin-left:8.95pt;margin-top:72.2pt;width:69.5pt;height:.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" strokecolor="black [3200]" strokeweight="2pt">
                            <v:stroke startarrow="block" endarrow="block"/>
                            <v:shadow on="t" color="black" opacity="24903f" origin=",.5" offset="0,.55556mm"/>
                          </v:shape>
                        </w:pict>
                      </mc:Fallback>
                    </mc:AlternateContent>
                  </w:r>
                  <w:r w:rsidR="00D47CB2" w:rsidRPr="0001404A">
                    <w:rPr>
                      <w:rFonts w:ascii="Arial" w:hAnsi="Arial" w:cs="Arial"/>
                      <w:noProof/>
                    </w:rPr>
                    <mc:AlternateContent>
                      <mc:Choice Requires="wps">
                        <w:drawing>
                          <wp:anchor distT="0" distB="0" distL="114300" distR="114300" simplePos="0" relativeHeight="251662336" behindDoc="0" locked="0" layoutInCell="1" allowOverlap="1" wp14:anchorId="23E65D87" wp14:editId="54E5CA71">
                            <wp:simplePos x="0" y="0"/>
                            <wp:positionH relativeFrom="column">
                              <wp:posOffset>145415</wp:posOffset>
                            </wp:positionH>
                            <wp:positionV relativeFrom="paragraph">
                              <wp:posOffset>281940</wp:posOffset>
                            </wp:positionV>
                            <wp:extent cx="146050" cy="177800"/>
                            <wp:effectExtent l="38100" t="19050" r="82550" b="88900"/>
                            <wp:wrapNone/>
                            <wp:docPr id="264232098" name="Straight Arrow Connector 5"/>
                            <wp:cNvGraphicFramePr/>
                            <a:graphic xmlns:a="http://schemas.openxmlformats.org/drawingml/2006/main">
                              <a:graphicData uri="http://schemas.microsoft.com/office/word/2010/wordprocessingShape">
                                <wps:wsp>
                                  <wps:cNvCnPr/>
                                  <wps:spPr>
                                    <a:xfrm>
                                      <a:off x="0" y="0"/>
                                      <a:ext cx="146050" cy="1778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675152D4" id="Straight Arrow Connector 5" o:spid="_x0000_s1026" type="#_x0000_t32" style="position:absolute;margin-left:11.45pt;margin-top:22.2pt;width:11.5pt;height:1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" strokecolor="black [3200]" strokeweight="2pt">
                            <v:stroke endarrow="block"/>
                            <v:shadow on="t" color="black" opacity="24903f" origin=",.5" offset="0,.55556mm"/>
                          </v:shape>
                        </w:pict>
                      </mc:Fallback>
                    </mc:AlternateContent>
                  </w:r>
                  <w:r w:rsidR="007C6DFA" w:rsidRPr="0001404A">
                    <w:rPr>
                      <w:rFonts w:ascii="Arial" w:hAnsi="Arial" w:cs="Arial"/>
                      <w:noProof/>
                    </w:rPr>
                    <w:drawing>
                      <wp:inline distT="0" distB="0" distL="0" distR="0" wp14:anchorId="18E9F1B2" wp14:editId="63535ABE">
                        <wp:extent cx="2460733" cy="15303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2..4x.jpg"/>
                                <pic:cNvPicPr/>
                              </pic:nvPicPr>
                              <pic:blipFill rotWithShape="1">
                                <a:blip r:embed="rId39">
                                  <a:extLst>
                                    <a:ext uri="{28A0092B-C50C-407E-A947-70E740481C1C}">
                                      <a14:useLocalDpi xmlns:a14="http://schemas.microsoft.com/office/drawing/2010/main" val="0"/>
                                    </a:ext>
                                  </a:extLst>
                                </a:blip>
                                <a:srcRect l="-258" r="38931"/>
                                <a:stretch/>
                              </pic:blipFill>
                              <pic:spPr bwMode="auto">
                                <a:xfrm>
                                  <a:off x="0" y="0"/>
                                  <a:ext cx="2479139" cy="1541797"/>
                                </a:xfrm>
                                <a:prstGeom prst="rect">
                                  <a:avLst/>
                                </a:prstGeom>
                                <a:ln>
                                  <a:noFill/>
                                </a:ln>
                                <a:extLst>
                                  <a:ext uri="{53640926-AAD7-44D8-BBD7-CCE9431645EC}">
                                    <a14:shadowObscured xmlns:a14="http://schemas.microsoft.com/office/drawing/2010/main"/>
                                  </a:ext>
                                </a:extLst>
                              </pic:spPr>
                            </pic:pic>
                          </a:graphicData>
                        </a:graphic>
                      </wp:inline>
                    </w:drawing>
                  </w:r>
                </w:p>
              </w:tc>
            </w:tr>
            <w:tr w:rsidR="00134803" w:rsidRPr="0001404A" w14:paraId="3708D28C" w14:textId="77777777" w:rsidTr="00C44FFF">
              <w:tc>
                <w:tcPr>
                  <w:tcW w:w="4794" w:type="dxa"/>
                  <w:tcBorders>
                    <w:top w:val="nil"/>
                    <w:left w:val="nil"/>
                    <w:bottom w:val="nil"/>
                    <w:right w:val="nil"/>
                  </w:tcBorders>
                </w:tcPr>
                <w:p w14:paraId="0859188D" w14:textId="77777777" w:rsidR="004745B0" w:rsidRPr="0001404A" w:rsidRDefault="004745B0" w:rsidP="0001404A">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3</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tunica mucosa (A), tunica submucosa(B), tunica muscularis(C) and tunica serosa(D) and </w:t>
                  </w:r>
                  <w:proofErr w:type="spellStart"/>
                  <w:r w:rsidRPr="0001404A">
                    <w:rPr>
                      <w:rFonts w:ascii="Arial" w:hAnsi="Arial" w:cs="Arial"/>
                      <w:sz w:val="20"/>
                      <w:szCs w:val="20"/>
                    </w:rPr>
                    <w:t>Koilin</w:t>
                  </w:r>
                  <w:proofErr w:type="spellEnd"/>
                  <w:r w:rsidRPr="0001404A">
                    <w:rPr>
                      <w:rFonts w:ascii="Arial" w:hAnsi="Arial" w:cs="Arial"/>
                      <w:sz w:val="20"/>
                      <w:szCs w:val="20"/>
                    </w:rPr>
                    <w:t xml:space="preserve"> (K) layer. </w:t>
                  </w:r>
                  <w:r w:rsidRPr="0001404A">
                    <w:rPr>
                      <w:rFonts w:ascii="Arial" w:hAnsi="Arial" w:cs="Arial"/>
                      <w:b/>
                      <w:sz w:val="20"/>
                      <w:szCs w:val="20"/>
                    </w:rPr>
                    <w:t>H&amp;E X4.</w:t>
                  </w:r>
                </w:p>
                <w:p w14:paraId="5D0F825B" w14:textId="77777777" w:rsidR="00134803" w:rsidRPr="0001404A" w:rsidRDefault="00134803" w:rsidP="0001404A">
                  <w:pPr>
                    <w:spacing w:before="240"/>
                    <w:jc w:val="both"/>
                    <w:rPr>
                      <w:rFonts w:ascii="Arial" w:hAnsi="Arial" w:cs="Arial"/>
                      <w:sz w:val="20"/>
                      <w:szCs w:val="20"/>
                    </w:rPr>
                  </w:pPr>
                </w:p>
              </w:tc>
            </w:tr>
          </w:tbl>
          <w:p w14:paraId="68821781" w14:textId="77777777" w:rsidR="00111F26" w:rsidRPr="0001404A" w:rsidRDefault="00111F26" w:rsidP="0001404A">
            <w:pPr>
              <w:spacing w:before="240"/>
              <w:jc w:val="both"/>
              <w:rPr>
                <w:rFonts w:ascii="Arial" w:hAnsi="Arial" w:cs="Arial"/>
                <w:sz w:val="20"/>
                <w:szCs w:val="20"/>
              </w:rPr>
            </w:pPr>
          </w:p>
        </w:tc>
        <w:tc>
          <w:tcPr>
            <w:tcW w:w="5083" w:type="dxa"/>
          </w:tcPr>
          <w:p w14:paraId="61CC971D" w14:textId="77777777" w:rsidR="009A5E2E" w:rsidRPr="0001404A" w:rsidRDefault="009A5E2E" w:rsidP="0001404A">
            <w:pPr>
              <w:rPr>
                <w:rFonts w:ascii="Arial" w:hAnsi="Arial" w:cs="Arial"/>
                <w:sz w:val="20"/>
                <w:szCs w:val="20"/>
              </w:rPr>
            </w:pPr>
            <w:r w:rsidRPr="0001404A">
              <w:rPr>
                <w:rFonts w:ascii="Arial" w:hAnsi="Arial" w:cs="Arial"/>
                <w:sz w:val="20"/>
                <w:szCs w:val="20"/>
              </w:rPr>
              <w:lastRenderedPageBreak/>
              <w:t xml:space="preserve">Fig. </w:t>
            </w:r>
            <w:r w:rsidR="00E56EC2">
              <w:rPr>
                <w:rFonts w:ascii="Arial" w:hAnsi="Arial" w:cs="Arial"/>
                <w:sz w:val="20"/>
                <w:szCs w:val="20"/>
              </w:rPr>
              <w:t>2</w:t>
            </w:r>
            <w:r w:rsidRPr="0001404A">
              <w:rPr>
                <w:rFonts w:ascii="Arial" w:hAnsi="Arial" w:cs="Arial"/>
                <w:sz w:val="20"/>
                <w:szCs w:val="20"/>
              </w:rPr>
              <w:t xml:space="preserve">. Photograph showing in-situ positioning of </w:t>
            </w:r>
            <w:r w:rsidR="00A63817" w:rsidRPr="0001404A">
              <w:rPr>
                <w:rFonts w:ascii="Arial" w:hAnsi="Arial" w:cs="Arial"/>
                <w:sz w:val="20"/>
                <w:szCs w:val="20"/>
              </w:rPr>
              <w:t>liver (Blu</w:t>
            </w:r>
            <w:r w:rsidR="0061113B" w:rsidRPr="0001404A">
              <w:rPr>
                <w:rFonts w:ascii="Arial" w:hAnsi="Arial" w:cs="Arial"/>
                <w:sz w:val="20"/>
                <w:szCs w:val="20"/>
              </w:rPr>
              <w:t>e arrow) and gizzard (Black arrow)</w:t>
            </w:r>
            <w:r w:rsidRPr="0001404A">
              <w:rPr>
                <w:rFonts w:ascii="Arial" w:hAnsi="Arial" w:cs="Arial"/>
                <w:sz w:val="20"/>
                <w:szCs w:val="20"/>
              </w:rPr>
              <w:t xml:space="preserve">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w:t>
            </w:r>
          </w:p>
          <w:p w14:paraId="00CE18EB" w14:textId="77777777" w:rsidR="005C4833" w:rsidRPr="0001404A" w:rsidRDefault="005C4833" w:rsidP="0001404A">
            <w:pPr>
              <w:rPr>
                <w:rFonts w:ascii="Arial" w:hAnsi="Arial" w:cs="Arial"/>
                <w:sz w:val="20"/>
                <w:szCs w:val="20"/>
              </w:rPr>
            </w:pPr>
          </w:p>
          <w:p w14:paraId="7D9E99A1" w14:textId="77777777" w:rsidR="005C4833" w:rsidRPr="0001404A" w:rsidRDefault="005C4833" w:rsidP="0001404A">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9"/>
            </w:tblGrid>
            <w:tr w:rsidR="005C4833" w:rsidRPr="0001404A" w14:paraId="56AEC950" w14:textId="77777777" w:rsidTr="00C44FFF">
              <w:trPr>
                <w:trHeight w:val="2818"/>
              </w:trPr>
              <w:tc>
                <w:tcPr>
                  <w:tcW w:w="4769" w:type="dxa"/>
                </w:tcPr>
                <w:p w14:paraId="4878A069" w14:textId="77777777" w:rsidR="005C4833" w:rsidRPr="0001404A" w:rsidRDefault="00ED193E" w:rsidP="0001404A">
                  <w:pPr>
                    <w:spacing w:before="240"/>
                    <w:jc w:val="both"/>
                    <w:rPr>
                      <w:rFonts w:ascii="Arial" w:hAnsi="Arial" w:cs="Arial"/>
                      <w:sz w:val="20"/>
                      <w:szCs w:val="20"/>
                    </w:rPr>
                  </w:pPr>
                  <w:r w:rsidRPr="0001404A">
                    <w:rPr>
                      <w:rFonts w:ascii="Arial" w:hAnsi="Arial" w:cs="Arial"/>
                      <w:noProof/>
                    </w:rPr>
                    <w:lastRenderedPageBreak/>
                    <mc:AlternateContent>
                      <mc:Choice Requires="wps">
                        <w:drawing>
                          <wp:anchor distT="0" distB="0" distL="114300" distR="114300" simplePos="0" relativeHeight="251673600" behindDoc="0" locked="0" layoutInCell="1" allowOverlap="1" wp14:anchorId="106E20AE" wp14:editId="7ADC0201">
                            <wp:simplePos x="0" y="0"/>
                            <wp:positionH relativeFrom="column">
                              <wp:posOffset>2169795</wp:posOffset>
                            </wp:positionH>
                            <wp:positionV relativeFrom="paragraph">
                              <wp:posOffset>1120775</wp:posOffset>
                            </wp:positionV>
                            <wp:extent cx="63500" cy="412750"/>
                            <wp:effectExtent l="57150" t="38100" r="50800" b="82550"/>
                            <wp:wrapNone/>
                            <wp:docPr id="501548833" name="Straight Arrow Connector 17"/>
                            <wp:cNvGraphicFramePr/>
                            <a:graphic xmlns:a="http://schemas.openxmlformats.org/drawingml/2006/main">
                              <a:graphicData uri="http://schemas.microsoft.com/office/word/2010/wordprocessingShape">
                                <wps:wsp>
                                  <wps:cNvCnPr/>
                                  <wps:spPr>
                                    <a:xfrm flipV="1">
                                      <a:off x="0" y="0"/>
                                      <a:ext cx="63500" cy="4127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cei="http://schemas.microsoft.com/office/word/2026/wordml/cei">
                        <w:pict>
                          <v:shape w14:anchorId="0A661FCF" id="Straight Arrow Connector 17" o:spid="_x0000_s1026" type="#_x0000_t32" style="position:absolute;margin-left:170.85pt;margin-top:88.25pt;width:5pt;height:32.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" strokecolor="#4f81bd [3204]" strokeweight="3pt">
                            <v:stroke endarrow="block"/>
                            <v:shadow on="t" color="black" opacity="22937f" origin=",.5" offset="0,.63889mm"/>
                          </v:shape>
                        </w:pict>
                      </mc:Fallback>
                    </mc:AlternateContent>
                  </w:r>
                  <w:r w:rsidRPr="0001404A">
                    <w:rPr>
                      <w:rFonts w:ascii="Arial" w:hAnsi="Arial" w:cs="Arial"/>
                      <w:noProof/>
                    </w:rPr>
                    <mc:AlternateContent>
                      <mc:Choice Requires="wps">
                        <w:drawing>
                          <wp:anchor distT="0" distB="0" distL="114300" distR="114300" simplePos="0" relativeHeight="251672576" behindDoc="0" locked="0" layoutInCell="1" allowOverlap="1" wp14:anchorId="3810D9A7" wp14:editId="4CACEBA3">
                            <wp:simplePos x="0" y="0"/>
                            <wp:positionH relativeFrom="column">
                              <wp:posOffset>823595</wp:posOffset>
                            </wp:positionH>
                            <wp:positionV relativeFrom="paragraph">
                              <wp:posOffset>1349375</wp:posOffset>
                            </wp:positionV>
                            <wp:extent cx="222250" cy="158750"/>
                            <wp:effectExtent l="57150" t="38100" r="44450" b="88900"/>
                            <wp:wrapNone/>
                            <wp:docPr id="1362896440" name="Straight Arrow Connector 16"/>
                            <wp:cNvGraphicFramePr/>
                            <a:graphic xmlns:a="http://schemas.openxmlformats.org/drawingml/2006/main">
                              <a:graphicData uri="http://schemas.microsoft.com/office/word/2010/wordprocessingShape">
                                <wps:wsp>
                                  <wps:cNvCnPr/>
                                  <wps:spPr>
                                    <a:xfrm flipH="1">
                                      <a:off x="0" y="0"/>
                                      <a:ext cx="222250" cy="1587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cei="http://schemas.microsoft.com/office/word/2026/wordml/cei">
                        <w:pict>
                          <v:shape w14:anchorId="76C9B9AE" id="Straight Arrow Connector 16" o:spid="_x0000_s1026" type="#_x0000_t32" style="position:absolute;margin-left:64.85pt;margin-top:106.25pt;width:17.5pt;height:12.5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" strokecolor="#4f81bd [3204]" strokeweight="3pt">
                            <v:stroke endarrow="block"/>
                            <v:shadow on="t" color="black" opacity="22937f" origin=",.5" offset="0,.63889mm"/>
                          </v:shape>
                        </w:pict>
                      </mc:Fallback>
                    </mc:AlternateContent>
                  </w:r>
                  <w:r w:rsidR="006946F7" w:rsidRPr="0001404A">
                    <w:rPr>
                      <w:rFonts w:ascii="Arial" w:hAnsi="Arial" w:cs="Arial"/>
                      <w:noProof/>
                    </w:rPr>
                    <w:drawing>
                      <wp:inline distT="0" distB="0" distL="0" distR="0" wp14:anchorId="55B399D5" wp14:editId="5485FA98">
                        <wp:extent cx="2676525" cy="1721485"/>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2..40x.jpg"/>
                                <pic:cNvPicPr/>
                              </pic:nvPicPr>
                              <pic:blipFill>
                                <a:blip r:embed="rId40">
                                  <a:extLst>
                                    <a:ext uri="{28A0092B-C50C-407E-A947-70E740481C1C}">
                                      <a14:useLocalDpi xmlns:a14="http://schemas.microsoft.com/office/drawing/2010/main" val="0"/>
                                    </a:ext>
                                  </a:extLst>
                                </a:blip>
                                <a:stretch>
                                  <a:fillRect/>
                                </a:stretch>
                              </pic:blipFill>
                              <pic:spPr>
                                <a:xfrm>
                                  <a:off x="0" y="0"/>
                                  <a:ext cx="2676525" cy="1721485"/>
                                </a:xfrm>
                                <a:prstGeom prst="rect">
                                  <a:avLst/>
                                </a:prstGeom>
                              </pic:spPr>
                            </pic:pic>
                          </a:graphicData>
                        </a:graphic>
                      </wp:inline>
                    </w:drawing>
                  </w:r>
                </w:p>
              </w:tc>
            </w:tr>
            <w:tr w:rsidR="005C4833" w:rsidRPr="0001404A" w14:paraId="27607DD6" w14:textId="77777777" w:rsidTr="00C44FFF">
              <w:tc>
                <w:tcPr>
                  <w:tcW w:w="4769" w:type="dxa"/>
                </w:tcPr>
                <w:p w14:paraId="0A6DF4DB" w14:textId="77777777" w:rsidR="00307570" w:rsidRPr="0001404A" w:rsidRDefault="00307570" w:rsidP="0001404A">
                  <w:pPr>
                    <w:jc w:val="both"/>
                    <w:rPr>
                      <w:rFonts w:ascii="Arial" w:hAnsi="Arial" w:cs="Arial"/>
                      <w:sz w:val="20"/>
                      <w:szCs w:val="20"/>
                    </w:rPr>
                  </w:pPr>
                  <w:r w:rsidRPr="0001404A">
                    <w:rPr>
                      <w:rFonts w:ascii="Arial" w:hAnsi="Arial" w:cs="Arial"/>
                      <w:sz w:val="20"/>
                      <w:szCs w:val="20"/>
                    </w:rPr>
                    <w:t xml:space="preserve">Fig. 4. Photomicrograph of gizzard of 0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the sulci between the mucosal folds. </w:t>
                  </w:r>
                  <w:r w:rsidRPr="0001404A">
                    <w:rPr>
                      <w:rFonts w:ascii="Arial" w:hAnsi="Arial" w:cs="Arial"/>
                      <w:b/>
                      <w:sz w:val="20"/>
                      <w:szCs w:val="20"/>
                    </w:rPr>
                    <w:t>H&amp;E X40.</w:t>
                  </w:r>
                </w:p>
                <w:p w14:paraId="37573386" w14:textId="77777777" w:rsidR="005C4833" w:rsidRPr="0001404A" w:rsidRDefault="005C4833" w:rsidP="0001404A">
                  <w:pPr>
                    <w:spacing w:before="240"/>
                    <w:jc w:val="both"/>
                    <w:rPr>
                      <w:rFonts w:ascii="Arial" w:hAnsi="Arial" w:cs="Arial"/>
                      <w:sz w:val="20"/>
                      <w:szCs w:val="20"/>
                    </w:rPr>
                  </w:pPr>
                </w:p>
              </w:tc>
            </w:tr>
          </w:tbl>
          <w:p w14:paraId="3BC852A2" w14:textId="77777777" w:rsidR="00F902D8" w:rsidRPr="0001404A" w:rsidRDefault="00F902D8" w:rsidP="0001404A">
            <w:pPr>
              <w:spacing w:before="240"/>
              <w:jc w:val="both"/>
              <w:rPr>
                <w:rFonts w:ascii="Arial" w:hAnsi="Arial" w:cs="Arial"/>
                <w:sz w:val="20"/>
                <w:szCs w:val="20"/>
              </w:rPr>
            </w:pPr>
          </w:p>
        </w:tc>
      </w:tr>
    </w:tbl>
    <w:p w14:paraId="7D9535B4" w14:textId="77777777" w:rsidR="00DF3D1B" w:rsidRPr="00DF3D1B" w:rsidRDefault="00DF3D1B" w:rsidP="008D343F">
      <w:pPr>
        <w:spacing w:before="240" w:line="360" w:lineRule="auto"/>
        <w:ind w:left="785" w:hangingChars="327" w:hanging="785"/>
        <w:jc w:val="both"/>
        <w:rPr>
          <w:rFonts w:ascii="Times New Roman" w:hAnsi="Times New Roman"/>
          <w:sz w:val="24"/>
          <w:szCs w:val="24"/>
        </w:rPr>
      </w:pPr>
    </w:p>
    <w:tbl>
      <w:tblPr>
        <w:tblStyle w:val="TableGrid"/>
        <w:tblW w:w="10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0"/>
        <w:gridCol w:w="5000"/>
      </w:tblGrid>
      <w:tr w:rsidR="0064782F" w14:paraId="4BD8A31F" w14:textId="77777777" w:rsidTr="008D343F">
        <w:trPr>
          <w:trHeight w:val="3078"/>
        </w:trPr>
        <w:tc>
          <w:tcPr>
            <w:tcW w:w="5000" w:type="dxa"/>
          </w:tcPr>
          <w:p w14:paraId="603A253D" w14:textId="77777777" w:rsidR="0064782F" w:rsidRDefault="008157EC" w:rsidP="00441B6F">
            <w:pPr>
              <w:pStyle w:val="Appendix"/>
              <w:spacing w:after="0"/>
              <w:jc w:val="both"/>
              <w:rPr>
                <w:rFonts w:ascii="Arial" w:hAnsi="Arial" w:cs="Arial"/>
                <w:b w:val="0"/>
              </w:rPr>
            </w:pPr>
            <w:r>
              <w:rPr>
                <w:noProof/>
              </w:rPr>
              <w:drawing>
                <wp:inline distT="0" distB="0" distL="0" distR="0" wp14:anchorId="748F207A" wp14:editId="5D7F86B4">
                  <wp:extent cx="2533386" cy="1797050"/>
                  <wp:effectExtent l="0" t="0" r="63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40x (2).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45040" cy="1805317"/>
                          </a:xfrm>
                          <a:prstGeom prst="rect">
                            <a:avLst/>
                          </a:prstGeom>
                        </pic:spPr>
                      </pic:pic>
                    </a:graphicData>
                  </a:graphic>
                </wp:inline>
              </w:drawing>
            </w:r>
          </w:p>
        </w:tc>
        <w:tc>
          <w:tcPr>
            <w:tcW w:w="5000" w:type="dxa"/>
          </w:tcPr>
          <w:p w14:paraId="31B36FE6" w14:textId="77777777" w:rsidR="0064782F" w:rsidRDefault="002970E5" w:rsidP="00441B6F">
            <w:pPr>
              <w:pStyle w:val="Appendix"/>
              <w:spacing w:after="0"/>
              <w:jc w:val="both"/>
              <w:rPr>
                <w:rFonts w:ascii="Arial" w:hAnsi="Arial" w:cs="Arial"/>
                <w:b w:val="0"/>
              </w:rPr>
            </w:pPr>
            <w:r>
              <w:rPr>
                <w:noProof/>
              </w:rPr>
              <w:drawing>
                <wp:inline distT="0" distB="0" distL="0" distR="0" wp14:anchorId="3F9B2C4F" wp14:editId="4540AED2">
                  <wp:extent cx="2273300" cy="1708150"/>
                  <wp:effectExtent l="0" t="0" r="0" b="635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10x.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273300" cy="1708150"/>
                          </a:xfrm>
                          <a:prstGeom prst="rect">
                            <a:avLst/>
                          </a:prstGeom>
                        </pic:spPr>
                      </pic:pic>
                    </a:graphicData>
                  </a:graphic>
                </wp:inline>
              </w:drawing>
            </w:r>
          </w:p>
        </w:tc>
      </w:tr>
      <w:tr w:rsidR="0064782F" w14:paraId="7CC8DAE1" w14:textId="77777777" w:rsidTr="008D343F">
        <w:trPr>
          <w:trHeight w:val="981"/>
        </w:trPr>
        <w:tc>
          <w:tcPr>
            <w:tcW w:w="5000" w:type="dxa"/>
          </w:tcPr>
          <w:p w14:paraId="50F6AA90" w14:textId="77777777" w:rsidR="00A74C0B" w:rsidRPr="0001404A" w:rsidRDefault="00A74C0B" w:rsidP="00A74C0B">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5</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PAS-AB positive mucosal lining (deep blue </w:t>
            </w:r>
            <w:proofErr w:type="spellStart"/>
            <w:r w:rsidRPr="0001404A">
              <w:rPr>
                <w:rFonts w:ascii="Arial" w:hAnsi="Arial" w:cs="Arial"/>
                <w:sz w:val="20"/>
                <w:szCs w:val="20"/>
              </w:rPr>
              <w:t>colour</w:t>
            </w:r>
            <w:proofErr w:type="spellEnd"/>
            <w:r w:rsidRPr="0001404A">
              <w:rPr>
                <w:rFonts w:ascii="Arial" w:hAnsi="Arial" w:cs="Arial"/>
                <w:sz w:val="20"/>
                <w:szCs w:val="20"/>
              </w:rPr>
              <w:t xml:space="preserve">). </w:t>
            </w:r>
            <w:r w:rsidRPr="0001404A">
              <w:rPr>
                <w:rFonts w:ascii="Arial" w:hAnsi="Arial" w:cs="Arial"/>
                <w:b/>
                <w:sz w:val="20"/>
                <w:szCs w:val="20"/>
              </w:rPr>
              <w:t>PAS-AB X10.</w:t>
            </w:r>
          </w:p>
          <w:p w14:paraId="21FA2909" w14:textId="77777777" w:rsidR="0064782F" w:rsidRDefault="0064782F" w:rsidP="00441B6F">
            <w:pPr>
              <w:pStyle w:val="Appendix"/>
              <w:spacing w:after="0"/>
              <w:jc w:val="both"/>
              <w:rPr>
                <w:rFonts w:ascii="Arial" w:hAnsi="Arial" w:cs="Arial"/>
                <w:b w:val="0"/>
              </w:rPr>
            </w:pPr>
          </w:p>
        </w:tc>
        <w:tc>
          <w:tcPr>
            <w:tcW w:w="5000" w:type="dxa"/>
          </w:tcPr>
          <w:p w14:paraId="15050621" w14:textId="77777777" w:rsidR="0064782F" w:rsidRPr="0001404A" w:rsidRDefault="00921865" w:rsidP="00372601">
            <w:pPr>
              <w:rPr>
                <w:rFonts w:ascii="Arial" w:hAnsi="Arial" w:cs="Arial"/>
              </w:rPr>
            </w:pPr>
            <w:r w:rsidRPr="0001404A">
              <w:rPr>
                <w:rFonts w:ascii="Arial" w:hAnsi="Arial" w:cs="Arial"/>
                <w:sz w:val="20"/>
                <w:szCs w:val="20"/>
              </w:rPr>
              <w:t xml:space="preserve">Fig. </w:t>
            </w:r>
            <w:r w:rsidR="00E56EC2">
              <w:rPr>
                <w:rFonts w:ascii="Arial" w:hAnsi="Arial" w:cs="Arial"/>
                <w:sz w:val="20"/>
                <w:szCs w:val="20"/>
              </w:rPr>
              <w:t>6</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w:t>
            </w:r>
            <w:proofErr w:type="spellStart"/>
            <w:r w:rsidRPr="0001404A">
              <w:rPr>
                <w:rFonts w:ascii="Arial" w:hAnsi="Arial" w:cs="Arial"/>
                <w:sz w:val="20"/>
                <w:szCs w:val="20"/>
              </w:rPr>
              <w:t>alcinophilic</w:t>
            </w:r>
            <w:proofErr w:type="spellEnd"/>
            <w:r w:rsidRPr="0001404A">
              <w:rPr>
                <w:rFonts w:ascii="Arial" w:hAnsi="Arial" w:cs="Arial"/>
                <w:sz w:val="20"/>
                <w:szCs w:val="20"/>
              </w:rPr>
              <w:t xml:space="preserve"> cells (blue </w:t>
            </w:r>
            <w:proofErr w:type="spellStart"/>
            <w:r w:rsidRPr="0001404A">
              <w:rPr>
                <w:rFonts w:ascii="Arial" w:hAnsi="Arial" w:cs="Arial"/>
                <w:sz w:val="20"/>
                <w:szCs w:val="20"/>
              </w:rPr>
              <w:t>colour</w:t>
            </w:r>
            <w:proofErr w:type="spellEnd"/>
            <w:r w:rsidRPr="0001404A">
              <w:rPr>
                <w:rFonts w:ascii="Arial" w:hAnsi="Arial" w:cs="Arial"/>
                <w:sz w:val="20"/>
                <w:szCs w:val="20"/>
              </w:rPr>
              <w:t xml:space="preserve">) in the mucosal folds. </w:t>
            </w:r>
            <w:r w:rsidRPr="0001404A">
              <w:rPr>
                <w:rFonts w:ascii="Arial" w:hAnsi="Arial" w:cs="Arial"/>
                <w:b/>
                <w:sz w:val="20"/>
                <w:szCs w:val="20"/>
              </w:rPr>
              <w:t>PAS-AB X10 &amp; 40</w:t>
            </w:r>
            <w:r w:rsidRPr="0001404A">
              <w:rPr>
                <w:rFonts w:ascii="Arial" w:hAnsi="Arial" w:cs="Arial"/>
                <w:sz w:val="20"/>
                <w:szCs w:val="20"/>
              </w:rPr>
              <w:t>.</w:t>
            </w:r>
          </w:p>
        </w:tc>
      </w:tr>
      <w:tr w:rsidR="0064782F" w14:paraId="50E938DE" w14:textId="77777777" w:rsidTr="008D343F">
        <w:trPr>
          <w:trHeight w:val="2687"/>
        </w:trPr>
        <w:tc>
          <w:tcPr>
            <w:tcW w:w="5000" w:type="dxa"/>
          </w:tcPr>
          <w:p w14:paraId="4081E119" w14:textId="77777777" w:rsidR="0064782F" w:rsidRDefault="00AA44DF" w:rsidP="00441B6F">
            <w:pPr>
              <w:pStyle w:val="Appendix"/>
              <w:spacing w:after="0"/>
              <w:jc w:val="both"/>
              <w:rPr>
                <w:rFonts w:ascii="Arial" w:hAnsi="Arial" w:cs="Arial"/>
                <w:b w:val="0"/>
              </w:rPr>
            </w:pPr>
            <w:r>
              <w:rPr>
                <w:noProof/>
              </w:rPr>
              <mc:AlternateContent>
                <mc:Choice Requires="wps">
                  <w:drawing>
                    <wp:anchor distT="0" distB="0" distL="114300" distR="114300" simplePos="0" relativeHeight="251675648" behindDoc="0" locked="0" layoutInCell="1" allowOverlap="1" wp14:anchorId="3E1C2A0C" wp14:editId="00966ABA">
                      <wp:simplePos x="0" y="0"/>
                      <wp:positionH relativeFrom="column">
                        <wp:posOffset>36195</wp:posOffset>
                      </wp:positionH>
                      <wp:positionV relativeFrom="paragraph">
                        <wp:posOffset>172720</wp:posOffset>
                      </wp:positionV>
                      <wp:extent cx="190500" cy="25400"/>
                      <wp:effectExtent l="38100" t="57150" r="38100" b="107950"/>
                      <wp:wrapNone/>
                      <wp:docPr id="1379868910" name="Straight Arrow Connector 19"/>
                      <wp:cNvGraphicFramePr/>
                      <a:graphic xmlns:a="http://schemas.openxmlformats.org/drawingml/2006/main">
                        <a:graphicData uri="http://schemas.microsoft.com/office/word/2010/wordprocessingShape">
                          <wps:wsp>
                            <wps:cNvCnPr/>
                            <wps:spPr>
                              <a:xfrm flipV="1">
                                <a:off x="0" y="0"/>
                                <a:ext cx="190500" cy="254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337B7FFB" id="Straight Arrow Connector 19" o:spid="_x0000_s1026" type="#_x0000_t32" style="position:absolute;margin-left:2.85pt;margin-top:13.6pt;width:15pt;height:2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74624" behindDoc="0" locked="0" layoutInCell="1" allowOverlap="1" wp14:anchorId="364B3F15" wp14:editId="0DD02572">
                      <wp:simplePos x="0" y="0"/>
                      <wp:positionH relativeFrom="column">
                        <wp:posOffset>36195</wp:posOffset>
                      </wp:positionH>
                      <wp:positionV relativeFrom="paragraph">
                        <wp:posOffset>318770</wp:posOffset>
                      </wp:positionV>
                      <wp:extent cx="165100" cy="120650"/>
                      <wp:effectExtent l="38100" t="19050" r="63500" b="88900"/>
                      <wp:wrapNone/>
                      <wp:docPr id="601397305" name="Straight Arrow Connector 18"/>
                      <wp:cNvGraphicFramePr/>
                      <a:graphic xmlns:a="http://schemas.openxmlformats.org/drawingml/2006/main">
                        <a:graphicData uri="http://schemas.microsoft.com/office/word/2010/wordprocessingShape">
                          <wps:wsp>
                            <wps:cNvCnPr/>
                            <wps:spPr>
                              <a:xfrm>
                                <a:off x="0" y="0"/>
                                <a:ext cx="165100" cy="1206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35749445" id="Straight Arrow Connector 18" o:spid="_x0000_s1026" type="#_x0000_t32" style="position:absolute;margin-left:2.85pt;margin-top:25.1pt;width:13pt;height:9.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" strokecolor="black [3200]" strokeweight="2pt">
                      <v:stroke endarrow="block"/>
                      <v:shadow on="t" color="black" opacity="24903f" origin=",.5" offset="0,.55556mm"/>
                    </v:shape>
                  </w:pict>
                </mc:Fallback>
              </mc:AlternateContent>
            </w:r>
            <w:r w:rsidR="003D3E8E">
              <w:rPr>
                <w:noProof/>
              </w:rPr>
              <w:drawing>
                <wp:inline distT="0" distB="0" distL="0" distR="0" wp14:anchorId="02FA5785" wp14:editId="5AD975A1">
                  <wp:extent cx="2324100" cy="1528604"/>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40x.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327720" cy="1530985"/>
                          </a:xfrm>
                          <a:prstGeom prst="rect">
                            <a:avLst/>
                          </a:prstGeom>
                        </pic:spPr>
                      </pic:pic>
                    </a:graphicData>
                  </a:graphic>
                </wp:inline>
              </w:drawing>
            </w:r>
          </w:p>
        </w:tc>
        <w:tc>
          <w:tcPr>
            <w:tcW w:w="5000" w:type="dxa"/>
          </w:tcPr>
          <w:p w14:paraId="51A5638F" w14:textId="77777777" w:rsidR="0064782F" w:rsidRDefault="00AE501C" w:rsidP="00441B6F">
            <w:pPr>
              <w:pStyle w:val="Appendix"/>
              <w:spacing w:after="0"/>
              <w:jc w:val="both"/>
              <w:rPr>
                <w:rFonts w:ascii="Arial" w:hAnsi="Arial" w:cs="Arial"/>
                <w:b w:val="0"/>
              </w:rPr>
            </w:pPr>
            <w:r>
              <w:rPr>
                <w:noProof/>
              </w:rPr>
              <w:drawing>
                <wp:inline distT="0" distB="0" distL="0" distR="0" wp14:anchorId="67E931C8" wp14:editId="3808CD4E">
                  <wp:extent cx="2228850" cy="160020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10x.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232025" cy="1602479"/>
                          </a:xfrm>
                          <a:prstGeom prst="rect">
                            <a:avLst/>
                          </a:prstGeom>
                        </pic:spPr>
                      </pic:pic>
                    </a:graphicData>
                  </a:graphic>
                </wp:inline>
              </w:drawing>
            </w:r>
          </w:p>
        </w:tc>
      </w:tr>
      <w:tr w:rsidR="0064782F" w14:paraId="29A16177" w14:textId="77777777" w:rsidTr="008D343F">
        <w:trPr>
          <w:trHeight w:val="983"/>
        </w:trPr>
        <w:tc>
          <w:tcPr>
            <w:tcW w:w="5000" w:type="dxa"/>
          </w:tcPr>
          <w:p w14:paraId="1E378746" w14:textId="77777777" w:rsidR="0052542C" w:rsidRPr="0001404A" w:rsidRDefault="0052542C" w:rsidP="0052542C">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7</w:t>
            </w:r>
            <w:r w:rsidRPr="0001404A">
              <w:rPr>
                <w:rFonts w:ascii="Arial" w:hAnsi="Arial" w:cs="Arial"/>
                <w:sz w:val="20"/>
                <w:szCs w:val="20"/>
              </w:rPr>
              <w:t xml:space="preserve">. Photomicrograph of gizzard of </w:t>
            </w:r>
            <w:r w:rsidR="005920FE" w:rsidRPr="0001404A">
              <w:rPr>
                <w:rFonts w:ascii="Arial" w:hAnsi="Arial" w:cs="Arial"/>
                <w:sz w:val="20"/>
                <w:szCs w:val="20"/>
              </w:rPr>
              <w:t>d</w:t>
            </w:r>
            <w:r w:rsidRPr="0001404A">
              <w:rPr>
                <w:rFonts w:ascii="Arial" w:hAnsi="Arial" w:cs="Arial"/>
                <w:sz w:val="20"/>
                <w:szCs w:val="20"/>
              </w:rPr>
              <w:t xml:space="preserve">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mucus secretion on the surface of </w:t>
            </w:r>
            <w:proofErr w:type="spellStart"/>
            <w:r w:rsidRPr="0001404A">
              <w:rPr>
                <w:rFonts w:ascii="Arial" w:hAnsi="Arial" w:cs="Arial"/>
                <w:sz w:val="20"/>
                <w:szCs w:val="20"/>
              </w:rPr>
              <w:t>koilin</w:t>
            </w:r>
            <w:proofErr w:type="spellEnd"/>
            <w:r w:rsidRPr="0001404A">
              <w:rPr>
                <w:rFonts w:ascii="Arial" w:hAnsi="Arial" w:cs="Arial"/>
                <w:sz w:val="20"/>
                <w:szCs w:val="20"/>
              </w:rPr>
              <w:t xml:space="preserve"> layer. </w:t>
            </w:r>
            <w:r w:rsidRPr="0001404A">
              <w:rPr>
                <w:rFonts w:ascii="Arial" w:hAnsi="Arial" w:cs="Arial"/>
                <w:b/>
                <w:sz w:val="20"/>
                <w:szCs w:val="20"/>
              </w:rPr>
              <w:t>PAS-AB X10.</w:t>
            </w:r>
          </w:p>
          <w:p w14:paraId="534D4E1D" w14:textId="77777777" w:rsidR="0064782F" w:rsidRDefault="0064782F" w:rsidP="00441B6F">
            <w:pPr>
              <w:pStyle w:val="Appendix"/>
              <w:spacing w:after="0"/>
              <w:jc w:val="both"/>
              <w:rPr>
                <w:rFonts w:ascii="Arial" w:hAnsi="Arial" w:cs="Arial"/>
                <w:b w:val="0"/>
              </w:rPr>
            </w:pPr>
          </w:p>
        </w:tc>
        <w:tc>
          <w:tcPr>
            <w:tcW w:w="5000" w:type="dxa"/>
          </w:tcPr>
          <w:p w14:paraId="57BA8587" w14:textId="77777777" w:rsidR="0064782F" w:rsidRPr="0001404A" w:rsidRDefault="00317A78" w:rsidP="00317A78">
            <w:pPr>
              <w:jc w:val="both"/>
              <w:rPr>
                <w:rFonts w:ascii="Arial" w:hAnsi="Arial" w:cs="Arial"/>
              </w:rPr>
            </w:pPr>
            <w:r w:rsidRPr="0001404A">
              <w:rPr>
                <w:rFonts w:ascii="Arial" w:hAnsi="Arial" w:cs="Arial"/>
                <w:sz w:val="20"/>
                <w:szCs w:val="20"/>
              </w:rPr>
              <w:t xml:space="preserve">Fig. </w:t>
            </w:r>
            <w:r w:rsidR="00E56EC2">
              <w:rPr>
                <w:rFonts w:ascii="Arial" w:hAnsi="Arial" w:cs="Arial"/>
                <w:sz w:val="20"/>
                <w:szCs w:val="20"/>
              </w:rPr>
              <w:t>8</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collagen </w:t>
            </w:r>
            <w:proofErr w:type="spellStart"/>
            <w:r w:rsidRPr="0001404A">
              <w:rPr>
                <w:rFonts w:ascii="Arial" w:hAnsi="Arial" w:cs="Arial"/>
                <w:sz w:val="20"/>
                <w:szCs w:val="20"/>
              </w:rPr>
              <w:t>fibres</w:t>
            </w:r>
            <w:proofErr w:type="spellEnd"/>
            <w:r w:rsidRPr="0001404A">
              <w:rPr>
                <w:rFonts w:ascii="Arial" w:hAnsi="Arial" w:cs="Arial"/>
                <w:sz w:val="20"/>
                <w:szCs w:val="20"/>
              </w:rPr>
              <w:t xml:space="preserve"> (blue </w:t>
            </w:r>
            <w:proofErr w:type="spellStart"/>
            <w:r w:rsidRPr="0001404A">
              <w:rPr>
                <w:rFonts w:ascii="Arial" w:hAnsi="Arial" w:cs="Arial"/>
                <w:sz w:val="20"/>
                <w:szCs w:val="20"/>
              </w:rPr>
              <w:t>colour</w:t>
            </w:r>
            <w:proofErr w:type="spellEnd"/>
            <w:r w:rsidRPr="0001404A">
              <w:rPr>
                <w:rFonts w:ascii="Arial" w:hAnsi="Arial" w:cs="Arial"/>
                <w:sz w:val="20"/>
                <w:szCs w:val="20"/>
              </w:rPr>
              <w:t xml:space="preserve">) between the muscle </w:t>
            </w:r>
            <w:proofErr w:type="spellStart"/>
            <w:r w:rsidRPr="0001404A">
              <w:rPr>
                <w:rFonts w:ascii="Arial" w:hAnsi="Arial" w:cs="Arial"/>
                <w:sz w:val="20"/>
                <w:szCs w:val="20"/>
              </w:rPr>
              <w:t>fibres</w:t>
            </w:r>
            <w:proofErr w:type="spellEnd"/>
            <w:r w:rsidRPr="0001404A">
              <w:rPr>
                <w:rFonts w:ascii="Arial" w:hAnsi="Arial" w:cs="Arial"/>
                <w:sz w:val="20"/>
                <w:szCs w:val="20"/>
              </w:rPr>
              <w:t xml:space="preserve"> of tunica muscularis, tunica submucosa and lamina propria</w:t>
            </w:r>
            <w:r w:rsidRPr="0001404A">
              <w:rPr>
                <w:rFonts w:ascii="Arial" w:hAnsi="Arial" w:cs="Arial"/>
                <w:b/>
                <w:sz w:val="20"/>
                <w:szCs w:val="20"/>
              </w:rPr>
              <w:t>. MT X10.</w:t>
            </w:r>
          </w:p>
        </w:tc>
      </w:tr>
    </w:tbl>
    <w:p w14:paraId="2F24C868" w14:textId="77777777" w:rsidR="00B01FCD" w:rsidRDefault="00B01FCD" w:rsidP="008D343F">
      <w:pPr>
        <w:pStyle w:val="Appendix"/>
        <w:spacing w:after="0"/>
        <w:ind w:left="720"/>
        <w:jc w:val="both"/>
        <w:rPr>
          <w:rFonts w:ascii="Arial" w:hAnsi="Arial" w:cs="Arial"/>
          <w:b w:val="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tblGrid>
      <w:tr w:rsidR="00AE501C" w14:paraId="0C9C4D0E" w14:textId="77777777" w:rsidTr="008D343F">
        <w:trPr>
          <w:trHeight w:val="2843"/>
        </w:trPr>
        <w:tc>
          <w:tcPr>
            <w:tcW w:w="5382" w:type="dxa"/>
          </w:tcPr>
          <w:p w14:paraId="3128FDC5" w14:textId="77777777" w:rsidR="00AE501C" w:rsidRDefault="00C03F40" w:rsidP="00441B6F">
            <w:pPr>
              <w:pStyle w:val="Appendix"/>
              <w:spacing w:after="0"/>
              <w:jc w:val="both"/>
              <w:rPr>
                <w:rFonts w:ascii="Arial" w:hAnsi="Arial" w:cs="Arial"/>
                <w:b w:val="0"/>
              </w:rPr>
            </w:pPr>
            <w:r>
              <w:rPr>
                <w:noProof/>
              </w:rPr>
              <mc:AlternateContent>
                <mc:Choice Requires="wps">
                  <w:drawing>
                    <wp:anchor distT="0" distB="0" distL="114300" distR="114300" simplePos="0" relativeHeight="251677696" behindDoc="0" locked="0" layoutInCell="1" allowOverlap="1" wp14:anchorId="26BE8A48" wp14:editId="0A912E13">
                      <wp:simplePos x="0" y="0"/>
                      <wp:positionH relativeFrom="column">
                        <wp:posOffset>607695</wp:posOffset>
                      </wp:positionH>
                      <wp:positionV relativeFrom="paragraph">
                        <wp:posOffset>1160145</wp:posOffset>
                      </wp:positionV>
                      <wp:extent cx="336550" cy="133350"/>
                      <wp:effectExtent l="38100" t="38100" r="63500" b="95250"/>
                      <wp:wrapNone/>
                      <wp:docPr id="1786976795" name="Straight Arrow Connector 21"/>
                      <wp:cNvGraphicFramePr/>
                      <a:graphic xmlns:a="http://schemas.openxmlformats.org/drawingml/2006/main">
                        <a:graphicData uri="http://schemas.microsoft.com/office/word/2010/wordprocessingShape">
                          <wps:wsp>
                            <wps:cNvCnPr/>
                            <wps:spPr>
                              <a:xfrm flipV="1">
                                <a:off x="0" y="0"/>
                                <a:ext cx="336550" cy="1333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 w14:anchorId="33B1F43F" id="Straight Arrow Connector 21" o:spid="_x0000_s1026" type="#_x0000_t32" style="position:absolute;margin-left:47.85pt;margin-top:91.35pt;width:26.5pt;height:10.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" strokecolor="#4f81bd [3204]"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76672" behindDoc="0" locked="0" layoutInCell="1" allowOverlap="1" wp14:anchorId="3C582D54" wp14:editId="5852567B">
                      <wp:simplePos x="0" y="0"/>
                      <wp:positionH relativeFrom="column">
                        <wp:posOffset>937895</wp:posOffset>
                      </wp:positionH>
                      <wp:positionV relativeFrom="paragraph">
                        <wp:posOffset>817245</wp:posOffset>
                      </wp:positionV>
                      <wp:extent cx="44450" cy="203200"/>
                      <wp:effectExtent l="76200" t="19050" r="69850" b="82550"/>
                      <wp:wrapNone/>
                      <wp:docPr id="1447473329" name="Straight Arrow Connector 20"/>
                      <wp:cNvGraphicFramePr/>
                      <a:graphic xmlns:a="http://schemas.openxmlformats.org/drawingml/2006/main">
                        <a:graphicData uri="http://schemas.microsoft.com/office/word/2010/wordprocessingShape">
                          <wps:wsp>
                            <wps:cNvCnPr/>
                            <wps:spPr>
                              <a:xfrm flipH="1">
                                <a:off x="0" y="0"/>
                                <a:ext cx="44450" cy="2032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 w14:anchorId="01DE2F59" id="Straight Arrow Connector 20" o:spid="_x0000_s1026" type="#_x0000_t32" style="position:absolute;margin-left:73.85pt;margin-top:64.35pt;width:3.5pt;height:16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" strokecolor="#4f81bd [3204]" strokeweight="2pt">
                      <v:stroke endarrow="block"/>
                      <v:shadow on="t" color="black" opacity="24903f" origin=",.5" offset="0,.55556mm"/>
                    </v:shape>
                  </w:pict>
                </mc:Fallback>
              </mc:AlternateContent>
            </w:r>
            <w:r w:rsidR="00F80F11">
              <w:rPr>
                <w:noProof/>
              </w:rPr>
              <w:drawing>
                <wp:inline distT="0" distB="0" distL="0" distR="0" wp14:anchorId="7BA900CB" wp14:editId="041CB61A">
                  <wp:extent cx="2041525" cy="153098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1 100x (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041525" cy="1530985"/>
                          </a:xfrm>
                          <a:prstGeom prst="rect">
                            <a:avLst/>
                          </a:prstGeom>
                        </pic:spPr>
                      </pic:pic>
                    </a:graphicData>
                  </a:graphic>
                </wp:inline>
              </w:drawing>
            </w:r>
          </w:p>
        </w:tc>
      </w:tr>
      <w:tr w:rsidR="00AE501C" w14:paraId="07FF5235" w14:textId="77777777" w:rsidTr="008D343F">
        <w:trPr>
          <w:trHeight w:val="1126"/>
        </w:trPr>
        <w:tc>
          <w:tcPr>
            <w:tcW w:w="5382" w:type="dxa"/>
          </w:tcPr>
          <w:p w14:paraId="6344C76F" w14:textId="77777777" w:rsidR="00611BFF" w:rsidRPr="0001404A" w:rsidRDefault="00611BFF" w:rsidP="00611BFF">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9</w:t>
            </w:r>
            <w:r w:rsidRPr="0001404A">
              <w:rPr>
                <w:rFonts w:ascii="Arial" w:hAnsi="Arial" w:cs="Arial"/>
                <w:sz w:val="20"/>
                <w:szCs w:val="20"/>
              </w:rPr>
              <w:t>. Photomicrograph of gizzard of</w:t>
            </w:r>
            <w:r w:rsidR="005C7A4A" w:rsidRPr="0001404A">
              <w:rPr>
                <w:rFonts w:ascii="Arial" w:hAnsi="Arial" w:cs="Arial"/>
                <w:sz w:val="20"/>
                <w:szCs w:val="20"/>
              </w:rPr>
              <w:t xml:space="preserve"> </w:t>
            </w:r>
            <w:r w:rsidRPr="0001404A">
              <w:rPr>
                <w:rFonts w:ascii="Arial" w:hAnsi="Arial" w:cs="Arial"/>
                <w:sz w:val="20"/>
                <w:szCs w:val="20"/>
              </w:rPr>
              <w:t xml:space="preserve">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mast cells (blue arrow) in the tunica submucosa. </w:t>
            </w:r>
            <w:r w:rsidRPr="0001404A">
              <w:rPr>
                <w:rFonts w:ascii="Arial" w:hAnsi="Arial" w:cs="Arial"/>
                <w:b/>
                <w:sz w:val="20"/>
                <w:szCs w:val="20"/>
              </w:rPr>
              <w:t>TB X10.</w:t>
            </w:r>
          </w:p>
          <w:p w14:paraId="60A3D3C0" w14:textId="77777777" w:rsidR="00AE501C" w:rsidRDefault="00AE501C" w:rsidP="00441B6F">
            <w:pPr>
              <w:pStyle w:val="Appendix"/>
              <w:spacing w:after="0"/>
              <w:jc w:val="both"/>
              <w:rPr>
                <w:rFonts w:ascii="Arial" w:hAnsi="Arial" w:cs="Arial"/>
                <w:b w:val="0"/>
              </w:rPr>
            </w:pPr>
          </w:p>
        </w:tc>
      </w:tr>
    </w:tbl>
    <w:p w14:paraId="69016C7B" w14:textId="77777777" w:rsidR="006757A6" w:rsidRPr="00FB3A86" w:rsidRDefault="006757A6" w:rsidP="0001404A">
      <w:pPr>
        <w:pStyle w:val="Appendix"/>
        <w:spacing w:after="0"/>
        <w:jc w:val="both"/>
        <w:rPr>
          <w:rFonts w:ascii="Arial" w:hAnsi="Arial" w:cs="Arial"/>
          <w:b w:val="0"/>
        </w:rPr>
      </w:pPr>
      <w:r>
        <w:rPr>
          <w:rFonts w:ascii="Arial" w:hAnsi="Arial" w:cs="Arial"/>
          <w:b w:val="0"/>
        </w:rPr>
        <w:t xml:space="preserve">  </w:t>
      </w:r>
    </w:p>
    <w:tbl>
      <w:tblPr>
        <w:tblStyle w:val="TableGrid"/>
        <w:tblW w:w="10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4"/>
        <w:gridCol w:w="1495"/>
        <w:gridCol w:w="1494"/>
        <w:gridCol w:w="517"/>
        <w:gridCol w:w="978"/>
        <w:gridCol w:w="3842"/>
        <w:gridCol w:w="180"/>
      </w:tblGrid>
      <w:tr w:rsidR="006757A6" w14:paraId="26E6173F" w14:textId="77777777" w:rsidTr="008D343F">
        <w:trPr>
          <w:trHeight w:val="3339"/>
        </w:trPr>
        <w:tc>
          <w:tcPr>
            <w:tcW w:w="5000" w:type="dxa"/>
            <w:gridSpan w:val="4"/>
          </w:tcPr>
          <w:p w14:paraId="76AB917B" w14:textId="77777777" w:rsidR="006757A6" w:rsidRDefault="00EB5FA6" w:rsidP="00441B6F">
            <w:pPr>
              <w:pStyle w:val="Appendix"/>
              <w:spacing w:after="0"/>
              <w:jc w:val="both"/>
              <w:rPr>
                <w:rFonts w:ascii="Arial" w:hAnsi="Arial" w:cs="Arial"/>
                <w:b w:val="0"/>
              </w:rPr>
            </w:pPr>
            <w:r>
              <w:rPr>
                <w:noProof/>
              </w:rPr>
              <w:drawing>
                <wp:anchor distT="0" distB="0" distL="114300" distR="114300" simplePos="0" relativeHeight="251679744" behindDoc="0" locked="0" layoutInCell="1" allowOverlap="1" wp14:anchorId="3441F67C" wp14:editId="464F0FAF">
                  <wp:simplePos x="0" y="0"/>
                  <wp:positionH relativeFrom="column">
                    <wp:posOffset>1270</wp:posOffset>
                  </wp:positionH>
                  <wp:positionV relativeFrom="paragraph">
                    <wp:posOffset>158115</wp:posOffset>
                  </wp:positionV>
                  <wp:extent cx="2423160" cy="1670872"/>
                  <wp:effectExtent l="0" t="0" r="0" b="9525"/>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23160" cy="1670872"/>
                          </a:xfrm>
                          <a:prstGeom prst="rect">
                            <a:avLst/>
                          </a:prstGeom>
                          <a:noFill/>
                        </pic:spPr>
                      </pic:pic>
                    </a:graphicData>
                  </a:graphic>
                  <wp14:sizeRelH relativeFrom="page">
                    <wp14:pctWidth>0</wp14:pctWidth>
                  </wp14:sizeRelH>
                  <wp14:sizeRelV relativeFrom="page">
                    <wp14:pctHeight>0</wp14:pctHeight>
                  </wp14:sizeRelV>
                </wp:anchor>
              </w:drawing>
            </w:r>
          </w:p>
        </w:tc>
        <w:tc>
          <w:tcPr>
            <w:tcW w:w="5000" w:type="dxa"/>
            <w:gridSpan w:val="3"/>
          </w:tcPr>
          <w:p w14:paraId="2EF923FB" w14:textId="77777777" w:rsidR="006757A6" w:rsidRDefault="0032111F" w:rsidP="00441B6F">
            <w:pPr>
              <w:pStyle w:val="Appendix"/>
              <w:spacing w:after="0"/>
              <w:jc w:val="both"/>
              <w:rPr>
                <w:rFonts w:ascii="Arial" w:hAnsi="Arial" w:cs="Arial"/>
                <w:b w:val="0"/>
              </w:rPr>
            </w:pPr>
            <w:r>
              <w:rPr>
                <w:noProof/>
              </w:rPr>
              <w:drawing>
                <wp:anchor distT="0" distB="0" distL="114300" distR="114300" simplePos="0" relativeHeight="251681792" behindDoc="0" locked="0" layoutInCell="1" allowOverlap="1" wp14:anchorId="56BC8189" wp14:editId="576E8772">
                  <wp:simplePos x="0" y="0"/>
                  <wp:positionH relativeFrom="column">
                    <wp:posOffset>93980</wp:posOffset>
                  </wp:positionH>
                  <wp:positionV relativeFrom="paragraph">
                    <wp:posOffset>158115</wp:posOffset>
                  </wp:positionV>
                  <wp:extent cx="2423160" cy="1574036"/>
                  <wp:effectExtent l="0" t="0" r="6350"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23160" cy="1574036"/>
                          </a:xfrm>
                          <a:prstGeom prst="rect">
                            <a:avLst/>
                          </a:prstGeom>
                          <a:noFill/>
                        </pic:spPr>
                      </pic:pic>
                    </a:graphicData>
                  </a:graphic>
                  <wp14:sizeRelH relativeFrom="page">
                    <wp14:pctWidth>0</wp14:pctWidth>
                  </wp14:sizeRelH>
                  <wp14:sizeRelV relativeFrom="page">
                    <wp14:pctHeight>0</wp14:pctHeight>
                  </wp14:sizeRelV>
                </wp:anchor>
              </w:drawing>
            </w:r>
          </w:p>
        </w:tc>
      </w:tr>
      <w:tr w:rsidR="006757A6" w14:paraId="3EE58500" w14:textId="77777777" w:rsidTr="008D343F">
        <w:trPr>
          <w:trHeight w:val="836"/>
        </w:trPr>
        <w:tc>
          <w:tcPr>
            <w:tcW w:w="5000" w:type="dxa"/>
            <w:gridSpan w:val="4"/>
          </w:tcPr>
          <w:p w14:paraId="6416952A" w14:textId="77777777" w:rsidR="0086784D" w:rsidRPr="0001404A" w:rsidRDefault="0086784D" w:rsidP="0086784D">
            <w:pPr>
              <w:jc w:val="both"/>
              <w:rPr>
                <w:rFonts w:ascii="Arial" w:hAnsi="Arial" w:cs="Arial"/>
                <w:sz w:val="20"/>
                <w:szCs w:val="20"/>
              </w:rPr>
            </w:pPr>
            <w:r w:rsidRPr="0001404A">
              <w:rPr>
                <w:rFonts w:ascii="Arial" w:hAnsi="Arial" w:cs="Arial"/>
                <w:sz w:val="20"/>
                <w:szCs w:val="20"/>
              </w:rPr>
              <w:t xml:space="preserve">Graph </w:t>
            </w:r>
            <w:r w:rsidR="00337F84">
              <w:rPr>
                <w:rFonts w:ascii="Arial" w:hAnsi="Arial" w:cs="Arial"/>
                <w:sz w:val="20"/>
                <w:szCs w:val="20"/>
              </w:rPr>
              <w:t>1</w:t>
            </w:r>
            <w:r w:rsidRPr="0001404A">
              <w:rPr>
                <w:rFonts w:ascii="Arial" w:hAnsi="Arial" w:cs="Arial"/>
                <w:sz w:val="20"/>
                <w:szCs w:val="20"/>
              </w:rPr>
              <w:t xml:space="preserve">. Graphical presentation of age-wise comparison of the average weight of gizzard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51655ED3" w14:textId="77777777" w:rsidR="006757A6" w:rsidRPr="0001404A" w:rsidRDefault="006757A6" w:rsidP="00441B6F">
            <w:pPr>
              <w:pStyle w:val="Appendix"/>
              <w:spacing w:after="0"/>
              <w:jc w:val="both"/>
              <w:rPr>
                <w:rFonts w:ascii="Arial" w:hAnsi="Arial" w:cs="Arial"/>
                <w:b w:val="0"/>
                <w:sz w:val="20"/>
                <w:szCs w:val="20"/>
              </w:rPr>
            </w:pPr>
          </w:p>
        </w:tc>
        <w:tc>
          <w:tcPr>
            <w:tcW w:w="5000" w:type="dxa"/>
            <w:gridSpan w:val="3"/>
          </w:tcPr>
          <w:p w14:paraId="38F39414" w14:textId="77777777" w:rsidR="005F2FB1" w:rsidRPr="0001404A" w:rsidRDefault="005F2FB1" w:rsidP="005F2FB1">
            <w:pPr>
              <w:jc w:val="both"/>
              <w:rPr>
                <w:rFonts w:ascii="Arial" w:hAnsi="Arial" w:cs="Arial"/>
                <w:sz w:val="20"/>
                <w:szCs w:val="20"/>
              </w:rPr>
            </w:pPr>
            <w:r w:rsidRPr="0001404A">
              <w:rPr>
                <w:rFonts w:ascii="Arial" w:hAnsi="Arial" w:cs="Arial"/>
                <w:sz w:val="20"/>
                <w:szCs w:val="20"/>
              </w:rPr>
              <w:t xml:space="preserve">Graph </w:t>
            </w:r>
            <w:r w:rsidR="00337F84">
              <w:rPr>
                <w:rFonts w:ascii="Arial" w:hAnsi="Arial" w:cs="Arial"/>
                <w:sz w:val="20"/>
                <w:szCs w:val="20"/>
              </w:rPr>
              <w:t>2</w:t>
            </w:r>
            <w:r w:rsidRPr="0001404A">
              <w:rPr>
                <w:rFonts w:ascii="Arial" w:hAnsi="Arial" w:cs="Arial"/>
                <w:sz w:val="20"/>
                <w:szCs w:val="20"/>
              </w:rPr>
              <w:t xml:space="preserve">. Graphical presentation of age-wise comparison of the average length of gizzard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73848B6B" w14:textId="77777777" w:rsidR="006757A6" w:rsidRPr="0001404A" w:rsidRDefault="006757A6" w:rsidP="00441B6F">
            <w:pPr>
              <w:pStyle w:val="Appendix"/>
              <w:spacing w:after="0"/>
              <w:jc w:val="both"/>
              <w:rPr>
                <w:rFonts w:ascii="Arial" w:hAnsi="Arial" w:cs="Arial"/>
                <w:b w:val="0"/>
                <w:sz w:val="20"/>
                <w:szCs w:val="20"/>
              </w:rPr>
            </w:pPr>
          </w:p>
        </w:tc>
      </w:tr>
      <w:tr w:rsidR="006757A6" w14:paraId="43F4B770" w14:textId="77777777" w:rsidTr="008D343F">
        <w:trPr>
          <w:trHeight w:val="2979"/>
        </w:trPr>
        <w:tc>
          <w:tcPr>
            <w:tcW w:w="5000" w:type="dxa"/>
            <w:gridSpan w:val="4"/>
          </w:tcPr>
          <w:p w14:paraId="062C3808" w14:textId="77777777" w:rsidR="006757A6" w:rsidRDefault="00BF0540" w:rsidP="00441B6F">
            <w:pPr>
              <w:pStyle w:val="Appendix"/>
              <w:spacing w:after="0"/>
              <w:jc w:val="both"/>
              <w:rPr>
                <w:rFonts w:ascii="Arial" w:hAnsi="Arial" w:cs="Arial"/>
                <w:b w:val="0"/>
              </w:rPr>
            </w:pPr>
            <w:r>
              <w:rPr>
                <w:noProof/>
              </w:rPr>
              <w:drawing>
                <wp:inline distT="0" distB="0" distL="0" distR="0" wp14:anchorId="790EC2A5" wp14:editId="790AC6D0">
                  <wp:extent cx="2423160" cy="1444105"/>
                  <wp:effectExtent l="0" t="0" r="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c>
          <w:tcPr>
            <w:tcW w:w="5000" w:type="dxa"/>
            <w:gridSpan w:val="3"/>
          </w:tcPr>
          <w:p w14:paraId="696E3504" w14:textId="77777777" w:rsidR="006757A6" w:rsidRDefault="000079B0" w:rsidP="00441B6F">
            <w:pPr>
              <w:pStyle w:val="Appendix"/>
              <w:spacing w:after="0"/>
              <w:jc w:val="both"/>
              <w:rPr>
                <w:rFonts w:ascii="Arial" w:hAnsi="Arial" w:cs="Arial"/>
                <w:b w:val="0"/>
              </w:rPr>
            </w:pPr>
            <w:r>
              <w:rPr>
                <w:noProof/>
              </w:rPr>
              <w:drawing>
                <wp:inline distT="0" distB="0" distL="0" distR="0" wp14:anchorId="72C84A78" wp14:editId="0521FC1A">
                  <wp:extent cx="2423160" cy="1383969"/>
                  <wp:effectExtent l="0" t="0" r="12700" b="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r>
      <w:tr w:rsidR="006757A6" w14:paraId="60416C8D" w14:textId="77777777" w:rsidTr="008D343F">
        <w:trPr>
          <w:gridAfter w:val="1"/>
          <w:wAfter w:w="180" w:type="dxa"/>
          <w:trHeight w:val="829"/>
        </w:trPr>
        <w:tc>
          <w:tcPr>
            <w:tcW w:w="5000" w:type="dxa"/>
            <w:gridSpan w:val="4"/>
          </w:tcPr>
          <w:p w14:paraId="1E2E2D7D" w14:textId="77777777" w:rsidR="001968D1" w:rsidRPr="0001404A" w:rsidRDefault="001968D1" w:rsidP="001968D1">
            <w:pPr>
              <w:jc w:val="both"/>
              <w:rPr>
                <w:rFonts w:ascii="Arial" w:hAnsi="Arial" w:cs="Arial"/>
                <w:sz w:val="20"/>
                <w:szCs w:val="20"/>
              </w:rPr>
            </w:pPr>
            <w:r w:rsidRPr="0001404A">
              <w:rPr>
                <w:rFonts w:ascii="Arial" w:hAnsi="Arial" w:cs="Arial"/>
                <w:sz w:val="20"/>
                <w:szCs w:val="20"/>
              </w:rPr>
              <w:t xml:space="preserve">Graph </w:t>
            </w:r>
            <w:r w:rsidR="00337F84">
              <w:rPr>
                <w:rFonts w:ascii="Arial" w:hAnsi="Arial" w:cs="Arial"/>
                <w:sz w:val="20"/>
                <w:szCs w:val="20"/>
              </w:rPr>
              <w:t>3</w:t>
            </w:r>
            <w:r w:rsidRPr="0001404A">
              <w:rPr>
                <w:rFonts w:ascii="Arial" w:hAnsi="Arial" w:cs="Arial"/>
                <w:sz w:val="20"/>
                <w:szCs w:val="20"/>
              </w:rPr>
              <w:t xml:space="preserve">. Graphical presentation of age-wise comparison of the average diameter of gizzard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6C93DA2A" w14:textId="77777777" w:rsidR="006757A6" w:rsidRPr="0001404A" w:rsidRDefault="006757A6" w:rsidP="00441B6F">
            <w:pPr>
              <w:pStyle w:val="Appendix"/>
              <w:spacing w:after="0"/>
              <w:jc w:val="both"/>
              <w:rPr>
                <w:rFonts w:ascii="Arial" w:hAnsi="Arial" w:cs="Arial"/>
                <w:b w:val="0"/>
                <w:sz w:val="20"/>
                <w:szCs w:val="20"/>
              </w:rPr>
            </w:pPr>
          </w:p>
          <w:p w14:paraId="7F258194" w14:textId="77777777" w:rsidR="00AE3695" w:rsidRPr="0001404A" w:rsidRDefault="00AE3695" w:rsidP="00441B6F">
            <w:pPr>
              <w:pStyle w:val="Appendix"/>
              <w:spacing w:after="0"/>
              <w:jc w:val="both"/>
              <w:rPr>
                <w:rFonts w:ascii="Arial" w:hAnsi="Arial" w:cs="Arial"/>
                <w:b w:val="0"/>
                <w:sz w:val="20"/>
                <w:szCs w:val="20"/>
              </w:rPr>
            </w:pPr>
          </w:p>
          <w:p w14:paraId="5CE90293" w14:textId="77777777" w:rsidR="00AE3695" w:rsidRPr="0001404A" w:rsidRDefault="00AE3695" w:rsidP="00441B6F">
            <w:pPr>
              <w:pStyle w:val="Appendix"/>
              <w:spacing w:after="0"/>
              <w:jc w:val="both"/>
              <w:rPr>
                <w:rFonts w:ascii="Arial" w:hAnsi="Arial" w:cs="Arial"/>
                <w:b w:val="0"/>
                <w:sz w:val="20"/>
                <w:szCs w:val="20"/>
              </w:rPr>
            </w:pPr>
          </w:p>
          <w:p w14:paraId="7214AC53" w14:textId="77777777" w:rsidR="00AE3695" w:rsidRPr="0001404A" w:rsidRDefault="00AE3695" w:rsidP="00441B6F">
            <w:pPr>
              <w:pStyle w:val="Appendix"/>
              <w:spacing w:after="0"/>
              <w:jc w:val="both"/>
              <w:rPr>
                <w:rFonts w:ascii="Arial" w:hAnsi="Arial" w:cs="Arial"/>
                <w:b w:val="0"/>
                <w:sz w:val="20"/>
                <w:szCs w:val="20"/>
              </w:rPr>
            </w:pPr>
          </w:p>
          <w:p w14:paraId="1E23CDB6" w14:textId="77777777" w:rsidR="00AE3695" w:rsidRPr="0001404A" w:rsidRDefault="00AE3695" w:rsidP="00441B6F">
            <w:pPr>
              <w:pStyle w:val="Appendix"/>
              <w:spacing w:after="0"/>
              <w:jc w:val="both"/>
              <w:rPr>
                <w:rFonts w:ascii="Arial" w:hAnsi="Arial" w:cs="Arial"/>
                <w:b w:val="0"/>
                <w:sz w:val="20"/>
                <w:szCs w:val="20"/>
              </w:rPr>
            </w:pPr>
          </w:p>
          <w:p w14:paraId="5E9785C6" w14:textId="77777777" w:rsidR="00AE3695" w:rsidRPr="0001404A" w:rsidRDefault="00AE3695" w:rsidP="00441B6F">
            <w:pPr>
              <w:pStyle w:val="Appendix"/>
              <w:spacing w:after="0"/>
              <w:jc w:val="both"/>
              <w:rPr>
                <w:rFonts w:ascii="Arial" w:hAnsi="Arial" w:cs="Arial"/>
                <w:b w:val="0"/>
                <w:sz w:val="20"/>
                <w:szCs w:val="20"/>
              </w:rPr>
            </w:pPr>
          </w:p>
        </w:tc>
        <w:tc>
          <w:tcPr>
            <w:tcW w:w="4820" w:type="dxa"/>
            <w:gridSpan w:val="2"/>
          </w:tcPr>
          <w:p w14:paraId="75F3E1C8" w14:textId="77777777" w:rsidR="006D3992" w:rsidRPr="0001404A" w:rsidRDefault="006D3992" w:rsidP="006D3992">
            <w:pPr>
              <w:jc w:val="both"/>
              <w:rPr>
                <w:rFonts w:ascii="Arial" w:hAnsi="Arial" w:cs="Arial"/>
                <w:sz w:val="20"/>
                <w:szCs w:val="20"/>
              </w:rPr>
            </w:pPr>
            <w:r w:rsidRPr="0001404A">
              <w:rPr>
                <w:rFonts w:ascii="Arial" w:hAnsi="Arial" w:cs="Arial"/>
                <w:sz w:val="20"/>
                <w:szCs w:val="20"/>
              </w:rPr>
              <w:t xml:space="preserve">Graph </w:t>
            </w:r>
            <w:r w:rsidR="00337F84">
              <w:rPr>
                <w:rFonts w:ascii="Arial" w:hAnsi="Arial" w:cs="Arial"/>
                <w:sz w:val="20"/>
                <w:szCs w:val="20"/>
              </w:rPr>
              <w:t>4</w:t>
            </w:r>
            <w:r w:rsidRPr="0001404A">
              <w:rPr>
                <w:rFonts w:ascii="Arial" w:hAnsi="Arial" w:cs="Arial"/>
                <w:sz w:val="20"/>
                <w:szCs w:val="20"/>
              </w:rPr>
              <w:t xml:space="preserve">. Graphical presentation of age-wise comparison of the average thickness of tunica muscularis of </w:t>
            </w:r>
            <w:r w:rsidR="00970025" w:rsidRPr="0001404A">
              <w:rPr>
                <w:rFonts w:ascii="Arial" w:hAnsi="Arial" w:cs="Arial"/>
                <w:sz w:val="20"/>
                <w:szCs w:val="20"/>
              </w:rPr>
              <w:t>gizzard</w:t>
            </w:r>
            <w:r w:rsidRPr="0001404A">
              <w:rPr>
                <w:rFonts w:ascii="Arial" w:hAnsi="Arial" w:cs="Arial"/>
                <w:sz w:val="20"/>
                <w:szCs w:val="20"/>
              </w:rPr>
              <w:t xml:space="preserve">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2829A23B" w14:textId="77777777" w:rsidR="006757A6" w:rsidRPr="0001404A" w:rsidRDefault="006757A6" w:rsidP="00441B6F">
            <w:pPr>
              <w:pStyle w:val="Appendix"/>
              <w:spacing w:after="0"/>
              <w:jc w:val="both"/>
              <w:rPr>
                <w:rFonts w:ascii="Arial" w:hAnsi="Arial" w:cs="Arial"/>
                <w:b w:val="0"/>
                <w:sz w:val="20"/>
                <w:szCs w:val="20"/>
              </w:rPr>
            </w:pPr>
          </w:p>
        </w:tc>
      </w:tr>
      <w:tr w:rsidR="00776CC4" w:rsidRPr="0001404A" w14:paraId="7791FDA9" w14:textId="77777777" w:rsidTr="00E56EC2">
        <w:trPr>
          <w:gridAfter w:val="2"/>
          <w:wAfter w:w="4022" w:type="dxa"/>
          <w:trHeight w:val="579"/>
        </w:trPr>
        <w:tc>
          <w:tcPr>
            <w:tcW w:w="5978" w:type="dxa"/>
            <w:gridSpan w:val="5"/>
          </w:tcPr>
          <w:p w14:paraId="48EE4320" w14:textId="77777777" w:rsidR="00776CC4" w:rsidRPr="0001404A" w:rsidRDefault="00776CC4" w:rsidP="00AA48DF">
            <w:pPr>
              <w:jc w:val="both"/>
              <w:rPr>
                <w:rFonts w:ascii="Arial" w:hAnsi="Arial" w:cs="Arial"/>
                <w:sz w:val="20"/>
                <w:szCs w:val="20"/>
              </w:rPr>
            </w:pPr>
            <w:r w:rsidRPr="0001404A">
              <w:rPr>
                <w:rFonts w:ascii="Arial" w:hAnsi="Arial" w:cs="Arial"/>
                <w:sz w:val="20"/>
                <w:szCs w:val="20"/>
              </w:rPr>
              <w:lastRenderedPageBreak/>
              <w:t xml:space="preserve">Table </w:t>
            </w:r>
            <w:r w:rsidR="0001404A">
              <w:rPr>
                <w:rFonts w:ascii="Arial" w:hAnsi="Arial" w:cs="Arial"/>
                <w:sz w:val="20"/>
                <w:szCs w:val="20"/>
              </w:rPr>
              <w:t>1.</w:t>
            </w:r>
            <w:r w:rsidRPr="0001404A">
              <w:rPr>
                <w:rFonts w:ascii="Arial" w:hAnsi="Arial" w:cs="Arial"/>
                <w:sz w:val="20"/>
                <w:szCs w:val="20"/>
              </w:rPr>
              <w:t>. Measurement of height (</w:t>
            </w:r>
            <w:proofErr w:type="spellStart"/>
            <w:r w:rsidRPr="0001404A">
              <w:rPr>
                <w:rFonts w:ascii="Arial" w:hAnsi="Arial" w:cs="Arial"/>
                <w:sz w:val="20"/>
                <w:szCs w:val="20"/>
              </w:rPr>
              <w:t>Mean+SE</w:t>
            </w:r>
            <w:proofErr w:type="spellEnd"/>
            <w:r w:rsidRPr="0001404A">
              <w:rPr>
                <w:rFonts w:ascii="Arial" w:hAnsi="Arial" w:cs="Arial"/>
                <w:sz w:val="20"/>
                <w:szCs w:val="20"/>
              </w:rPr>
              <w:t>) of mucosal folds of gizzard in µm in male and female birds of different ages.</w:t>
            </w:r>
          </w:p>
        </w:tc>
      </w:tr>
      <w:tr w:rsidR="00776CC4" w:rsidRPr="0001404A" w14:paraId="21C8E215" w14:textId="77777777" w:rsidTr="00E56EC2">
        <w:trPr>
          <w:gridAfter w:val="2"/>
          <w:wAfter w:w="4022" w:type="dxa"/>
          <w:trHeight w:val="483"/>
        </w:trPr>
        <w:tc>
          <w:tcPr>
            <w:tcW w:w="1494" w:type="dxa"/>
          </w:tcPr>
          <w:p w14:paraId="36BD30D6" w14:textId="77777777" w:rsidR="00776CC4" w:rsidRPr="0001404A" w:rsidRDefault="00776CC4" w:rsidP="00AA48DF">
            <w:pPr>
              <w:rPr>
                <w:rFonts w:ascii="Arial" w:hAnsi="Arial" w:cs="Arial"/>
                <w:sz w:val="20"/>
                <w:szCs w:val="20"/>
              </w:rPr>
            </w:pPr>
            <w:r w:rsidRPr="0001404A">
              <w:rPr>
                <w:rFonts w:ascii="Arial" w:hAnsi="Arial" w:cs="Arial"/>
                <w:sz w:val="20"/>
                <w:szCs w:val="20"/>
              </w:rPr>
              <w:t xml:space="preserve"> Age (in days)</w:t>
            </w:r>
          </w:p>
        </w:tc>
        <w:tc>
          <w:tcPr>
            <w:tcW w:w="1495" w:type="dxa"/>
          </w:tcPr>
          <w:p w14:paraId="13073FB6" w14:textId="77777777" w:rsidR="00776CC4" w:rsidRPr="0001404A" w:rsidRDefault="00776CC4" w:rsidP="00AA48DF">
            <w:pPr>
              <w:rPr>
                <w:rFonts w:ascii="Arial" w:hAnsi="Arial" w:cs="Arial"/>
                <w:sz w:val="20"/>
                <w:szCs w:val="20"/>
              </w:rPr>
            </w:pPr>
            <w:r w:rsidRPr="0001404A">
              <w:rPr>
                <w:rFonts w:ascii="Arial" w:hAnsi="Arial" w:cs="Arial"/>
                <w:sz w:val="20"/>
                <w:szCs w:val="20"/>
              </w:rPr>
              <w:t>Male</w:t>
            </w:r>
          </w:p>
        </w:tc>
        <w:tc>
          <w:tcPr>
            <w:tcW w:w="1494" w:type="dxa"/>
          </w:tcPr>
          <w:p w14:paraId="1823E4EA" w14:textId="77777777" w:rsidR="00776CC4" w:rsidRPr="0001404A" w:rsidRDefault="00776CC4" w:rsidP="00AA48DF">
            <w:pPr>
              <w:rPr>
                <w:rFonts w:ascii="Arial" w:hAnsi="Arial" w:cs="Arial"/>
                <w:sz w:val="20"/>
                <w:szCs w:val="20"/>
              </w:rPr>
            </w:pPr>
            <w:r w:rsidRPr="0001404A">
              <w:rPr>
                <w:rFonts w:ascii="Arial" w:hAnsi="Arial" w:cs="Arial"/>
                <w:sz w:val="20"/>
                <w:szCs w:val="20"/>
              </w:rPr>
              <w:t>Female</w:t>
            </w:r>
          </w:p>
        </w:tc>
        <w:tc>
          <w:tcPr>
            <w:tcW w:w="1495" w:type="dxa"/>
            <w:gridSpan w:val="2"/>
          </w:tcPr>
          <w:p w14:paraId="34119689" w14:textId="77777777" w:rsidR="00776CC4" w:rsidRPr="0001404A" w:rsidRDefault="00776CC4" w:rsidP="00AA48DF">
            <w:pPr>
              <w:rPr>
                <w:rFonts w:ascii="Arial" w:hAnsi="Arial" w:cs="Arial"/>
                <w:sz w:val="20"/>
                <w:szCs w:val="20"/>
              </w:rPr>
            </w:pPr>
            <w:r w:rsidRPr="0001404A">
              <w:rPr>
                <w:rFonts w:ascii="Arial" w:hAnsi="Arial" w:cs="Arial"/>
                <w:sz w:val="20"/>
                <w:szCs w:val="20"/>
              </w:rPr>
              <w:t>p-value</w:t>
            </w:r>
          </w:p>
        </w:tc>
      </w:tr>
      <w:tr w:rsidR="00776CC4" w:rsidRPr="0001404A" w14:paraId="15C02858" w14:textId="77777777" w:rsidTr="00E56EC2">
        <w:trPr>
          <w:gridAfter w:val="2"/>
          <w:wAfter w:w="4022" w:type="dxa"/>
          <w:trHeight w:val="316"/>
        </w:trPr>
        <w:tc>
          <w:tcPr>
            <w:tcW w:w="1494" w:type="dxa"/>
          </w:tcPr>
          <w:p w14:paraId="32961114" w14:textId="77777777" w:rsidR="00776CC4" w:rsidRPr="0001404A" w:rsidRDefault="00776CC4" w:rsidP="00AA48DF">
            <w:pPr>
              <w:rPr>
                <w:rFonts w:ascii="Arial" w:hAnsi="Arial" w:cs="Arial"/>
                <w:sz w:val="20"/>
                <w:szCs w:val="20"/>
              </w:rPr>
            </w:pPr>
            <w:r w:rsidRPr="0001404A">
              <w:rPr>
                <w:rFonts w:ascii="Arial" w:hAnsi="Arial" w:cs="Arial"/>
                <w:sz w:val="20"/>
                <w:szCs w:val="20"/>
              </w:rPr>
              <w:t>0</w:t>
            </w:r>
          </w:p>
        </w:tc>
        <w:tc>
          <w:tcPr>
            <w:tcW w:w="1495" w:type="dxa"/>
          </w:tcPr>
          <w:p w14:paraId="4219F0C0" w14:textId="77777777" w:rsidR="00776CC4" w:rsidRPr="0001404A" w:rsidRDefault="00776CC4" w:rsidP="00AA48DF">
            <w:pPr>
              <w:rPr>
                <w:rFonts w:ascii="Arial" w:hAnsi="Arial" w:cs="Arial"/>
                <w:sz w:val="20"/>
                <w:szCs w:val="20"/>
              </w:rPr>
            </w:pPr>
            <w:r w:rsidRPr="0001404A">
              <w:rPr>
                <w:rFonts w:ascii="Arial" w:hAnsi="Arial" w:cs="Arial"/>
                <w:sz w:val="20"/>
                <w:szCs w:val="20"/>
              </w:rPr>
              <w:t>145.480</w:t>
            </w:r>
            <w:r w:rsidRPr="0001404A">
              <w:rPr>
                <w:rFonts w:ascii="Arial" w:hAnsi="Arial" w:cs="Arial"/>
                <w:sz w:val="20"/>
                <w:szCs w:val="20"/>
                <w:vertAlign w:val="superscript"/>
              </w:rPr>
              <w:t>ap</w:t>
            </w:r>
            <w:r w:rsidRPr="0001404A">
              <w:rPr>
                <w:rFonts w:ascii="Arial" w:eastAsia="Times New Roman" w:hAnsi="Arial" w:cs="Arial"/>
                <w:color w:val="000000"/>
                <w:sz w:val="20"/>
                <w:szCs w:val="20"/>
                <w:lang w:eastAsia="en-IN"/>
              </w:rPr>
              <w:t>±1.258</w:t>
            </w:r>
          </w:p>
        </w:tc>
        <w:tc>
          <w:tcPr>
            <w:tcW w:w="1494" w:type="dxa"/>
          </w:tcPr>
          <w:p w14:paraId="7835D056" w14:textId="77777777" w:rsidR="00776CC4" w:rsidRPr="0001404A" w:rsidRDefault="00776CC4" w:rsidP="00AA48DF">
            <w:pPr>
              <w:rPr>
                <w:rFonts w:ascii="Arial" w:hAnsi="Arial" w:cs="Arial"/>
                <w:sz w:val="20"/>
                <w:szCs w:val="20"/>
              </w:rPr>
            </w:pPr>
            <w:r w:rsidRPr="0001404A">
              <w:rPr>
                <w:rFonts w:ascii="Arial" w:hAnsi="Arial" w:cs="Arial"/>
                <w:sz w:val="20"/>
                <w:szCs w:val="20"/>
              </w:rPr>
              <w:t>139.640</w:t>
            </w:r>
            <w:r w:rsidRPr="0001404A">
              <w:rPr>
                <w:rFonts w:ascii="Arial" w:hAnsi="Arial" w:cs="Arial"/>
                <w:sz w:val="20"/>
                <w:szCs w:val="20"/>
                <w:vertAlign w:val="superscript"/>
              </w:rPr>
              <w:t>bp</w:t>
            </w:r>
            <w:r w:rsidRPr="0001404A">
              <w:rPr>
                <w:rFonts w:ascii="Arial" w:eastAsia="Times New Roman" w:hAnsi="Arial" w:cs="Arial"/>
                <w:color w:val="000000"/>
                <w:sz w:val="20"/>
                <w:szCs w:val="20"/>
                <w:lang w:eastAsia="en-IN"/>
              </w:rPr>
              <w:t>±0.763</w:t>
            </w:r>
          </w:p>
        </w:tc>
        <w:tc>
          <w:tcPr>
            <w:tcW w:w="1495" w:type="dxa"/>
            <w:gridSpan w:val="2"/>
          </w:tcPr>
          <w:p w14:paraId="4386643C" w14:textId="77777777" w:rsidR="00776CC4" w:rsidRPr="0001404A" w:rsidRDefault="00776CC4" w:rsidP="00AA48DF">
            <w:pPr>
              <w:rPr>
                <w:rFonts w:ascii="Arial" w:hAnsi="Arial" w:cs="Arial"/>
                <w:sz w:val="20"/>
                <w:szCs w:val="20"/>
              </w:rPr>
            </w:pPr>
            <w:r w:rsidRPr="0001404A">
              <w:rPr>
                <w:rFonts w:ascii="Arial" w:hAnsi="Arial" w:cs="Arial"/>
                <w:sz w:val="20"/>
                <w:szCs w:val="20"/>
              </w:rPr>
              <w:t>0.002</w:t>
            </w:r>
          </w:p>
        </w:tc>
      </w:tr>
      <w:tr w:rsidR="00776CC4" w:rsidRPr="0001404A" w14:paraId="3A868F19" w14:textId="77777777" w:rsidTr="00E56EC2">
        <w:trPr>
          <w:gridAfter w:val="2"/>
          <w:wAfter w:w="4022" w:type="dxa"/>
          <w:trHeight w:val="326"/>
        </w:trPr>
        <w:tc>
          <w:tcPr>
            <w:tcW w:w="1494" w:type="dxa"/>
          </w:tcPr>
          <w:p w14:paraId="07D86395" w14:textId="77777777" w:rsidR="00776CC4" w:rsidRPr="0001404A" w:rsidRDefault="00776CC4" w:rsidP="00AA48DF">
            <w:pPr>
              <w:rPr>
                <w:rFonts w:ascii="Arial" w:hAnsi="Arial" w:cs="Arial"/>
                <w:sz w:val="20"/>
                <w:szCs w:val="20"/>
              </w:rPr>
            </w:pPr>
            <w:r w:rsidRPr="0001404A">
              <w:rPr>
                <w:rFonts w:ascii="Arial" w:hAnsi="Arial" w:cs="Arial"/>
                <w:sz w:val="20"/>
                <w:szCs w:val="20"/>
              </w:rPr>
              <w:t>15</w:t>
            </w:r>
          </w:p>
        </w:tc>
        <w:tc>
          <w:tcPr>
            <w:tcW w:w="1495" w:type="dxa"/>
          </w:tcPr>
          <w:p w14:paraId="1370F3AB" w14:textId="77777777" w:rsidR="00776CC4" w:rsidRPr="0001404A" w:rsidRDefault="00776CC4" w:rsidP="00AA48DF">
            <w:pPr>
              <w:rPr>
                <w:rFonts w:ascii="Arial" w:hAnsi="Arial" w:cs="Arial"/>
                <w:sz w:val="20"/>
                <w:szCs w:val="20"/>
              </w:rPr>
            </w:pPr>
            <w:r w:rsidRPr="0001404A">
              <w:rPr>
                <w:rFonts w:ascii="Arial" w:hAnsi="Arial" w:cs="Arial"/>
                <w:sz w:val="20"/>
                <w:szCs w:val="20"/>
              </w:rPr>
              <w:t>235.090</w:t>
            </w:r>
            <w:r w:rsidRPr="0001404A">
              <w:rPr>
                <w:rFonts w:ascii="Arial" w:hAnsi="Arial" w:cs="Arial"/>
                <w:sz w:val="20"/>
                <w:szCs w:val="20"/>
                <w:vertAlign w:val="superscript"/>
              </w:rPr>
              <w:t>aq</w:t>
            </w:r>
            <w:r w:rsidRPr="0001404A">
              <w:rPr>
                <w:rFonts w:ascii="Arial" w:eastAsia="Times New Roman" w:hAnsi="Arial" w:cs="Arial"/>
                <w:color w:val="000000"/>
                <w:sz w:val="20"/>
                <w:szCs w:val="20"/>
                <w:lang w:eastAsia="en-IN"/>
              </w:rPr>
              <w:t>±1.077</w:t>
            </w:r>
          </w:p>
        </w:tc>
        <w:tc>
          <w:tcPr>
            <w:tcW w:w="1494" w:type="dxa"/>
          </w:tcPr>
          <w:p w14:paraId="6F40A4DC" w14:textId="77777777" w:rsidR="00776CC4" w:rsidRPr="0001404A" w:rsidRDefault="00776CC4" w:rsidP="00AA48DF">
            <w:pPr>
              <w:rPr>
                <w:rFonts w:ascii="Arial" w:hAnsi="Arial" w:cs="Arial"/>
                <w:sz w:val="20"/>
                <w:szCs w:val="20"/>
              </w:rPr>
            </w:pPr>
            <w:r w:rsidRPr="0001404A">
              <w:rPr>
                <w:rFonts w:ascii="Arial" w:hAnsi="Arial" w:cs="Arial"/>
                <w:sz w:val="20"/>
                <w:szCs w:val="20"/>
              </w:rPr>
              <w:t>230.110</w:t>
            </w:r>
            <w:r w:rsidRPr="0001404A">
              <w:rPr>
                <w:rFonts w:ascii="Arial" w:hAnsi="Arial" w:cs="Arial"/>
                <w:sz w:val="20"/>
                <w:szCs w:val="20"/>
                <w:vertAlign w:val="superscript"/>
              </w:rPr>
              <w:t>bq</w:t>
            </w:r>
            <w:r w:rsidRPr="0001404A">
              <w:rPr>
                <w:rFonts w:ascii="Arial" w:eastAsia="Times New Roman" w:hAnsi="Arial" w:cs="Arial"/>
                <w:color w:val="000000"/>
                <w:sz w:val="20"/>
                <w:szCs w:val="20"/>
                <w:lang w:eastAsia="en-IN"/>
              </w:rPr>
              <w:t>±0.428</w:t>
            </w:r>
          </w:p>
        </w:tc>
        <w:tc>
          <w:tcPr>
            <w:tcW w:w="1495" w:type="dxa"/>
            <w:gridSpan w:val="2"/>
          </w:tcPr>
          <w:p w14:paraId="1E017F8A" w14:textId="77777777" w:rsidR="00776CC4" w:rsidRPr="0001404A" w:rsidRDefault="00776CC4" w:rsidP="00AA48DF">
            <w:pPr>
              <w:rPr>
                <w:rFonts w:ascii="Arial" w:hAnsi="Arial" w:cs="Arial"/>
                <w:sz w:val="20"/>
                <w:szCs w:val="20"/>
              </w:rPr>
            </w:pPr>
            <w:r w:rsidRPr="0001404A">
              <w:rPr>
                <w:rFonts w:ascii="Arial" w:hAnsi="Arial" w:cs="Arial"/>
                <w:sz w:val="20"/>
                <w:szCs w:val="20"/>
              </w:rPr>
              <w:t>0.002</w:t>
            </w:r>
          </w:p>
        </w:tc>
      </w:tr>
      <w:tr w:rsidR="00776CC4" w:rsidRPr="0001404A" w14:paraId="2B3BE068" w14:textId="77777777" w:rsidTr="00E56EC2">
        <w:trPr>
          <w:gridAfter w:val="2"/>
          <w:wAfter w:w="4022" w:type="dxa"/>
          <w:trHeight w:val="365"/>
        </w:trPr>
        <w:tc>
          <w:tcPr>
            <w:tcW w:w="1494" w:type="dxa"/>
          </w:tcPr>
          <w:p w14:paraId="572C943D" w14:textId="77777777" w:rsidR="00776CC4" w:rsidRPr="0001404A" w:rsidRDefault="00776CC4" w:rsidP="00AA48DF">
            <w:pPr>
              <w:rPr>
                <w:rFonts w:ascii="Arial" w:hAnsi="Arial" w:cs="Arial"/>
                <w:sz w:val="20"/>
                <w:szCs w:val="20"/>
              </w:rPr>
            </w:pPr>
            <w:r w:rsidRPr="0001404A">
              <w:rPr>
                <w:rFonts w:ascii="Arial" w:hAnsi="Arial" w:cs="Arial"/>
                <w:sz w:val="20"/>
                <w:szCs w:val="20"/>
              </w:rPr>
              <w:t>30</w:t>
            </w:r>
          </w:p>
        </w:tc>
        <w:tc>
          <w:tcPr>
            <w:tcW w:w="1495" w:type="dxa"/>
          </w:tcPr>
          <w:p w14:paraId="643FC00D" w14:textId="77777777" w:rsidR="00776CC4" w:rsidRPr="0001404A" w:rsidRDefault="00776CC4" w:rsidP="00AA48DF">
            <w:pPr>
              <w:rPr>
                <w:rFonts w:ascii="Arial" w:hAnsi="Arial" w:cs="Arial"/>
                <w:sz w:val="20"/>
                <w:szCs w:val="20"/>
              </w:rPr>
            </w:pPr>
            <w:r w:rsidRPr="0001404A">
              <w:rPr>
                <w:rFonts w:ascii="Arial" w:hAnsi="Arial" w:cs="Arial"/>
                <w:sz w:val="20"/>
                <w:szCs w:val="20"/>
              </w:rPr>
              <w:t>305.140</w:t>
            </w:r>
            <w:r w:rsidRPr="0001404A">
              <w:rPr>
                <w:rFonts w:ascii="Arial" w:hAnsi="Arial" w:cs="Arial"/>
                <w:sz w:val="20"/>
                <w:szCs w:val="20"/>
                <w:vertAlign w:val="superscript"/>
              </w:rPr>
              <w:t>ar</w:t>
            </w:r>
            <w:r w:rsidRPr="0001404A">
              <w:rPr>
                <w:rFonts w:ascii="Arial" w:eastAsia="Times New Roman" w:hAnsi="Arial" w:cs="Arial"/>
                <w:color w:val="000000"/>
                <w:sz w:val="20"/>
                <w:szCs w:val="20"/>
                <w:lang w:eastAsia="en-IN"/>
              </w:rPr>
              <w:t>±10.932</w:t>
            </w:r>
          </w:p>
        </w:tc>
        <w:tc>
          <w:tcPr>
            <w:tcW w:w="1494" w:type="dxa"/>
          </w:tcPr>
          <w:p w14:paraId="7CB78F08" w14:textId="77777777" w:rsidR="00776CC4" w:rsidRPr="0001404A" w:rsidRDefault="00776CC4" w:rsidP="00AA48DF">
            <w:pPr>
              <w:rPr>
                <w:rFonts w:ascii="Arial" w:hAnsi="Arial" w:cs="Arial"/>
                <w:sz w:val="20"/>
                <w:szCs w:val="20"/>
              </w:rPr>
            </w:pPr>
            <w:r w:rsidRPr="0001404A">
              <w:rPr>
                <w:rFonts w:ascii="Arial" w:hAnsi="Arial" w:cs="Arial"/>
                <w:sz w:val="20"/>
                <w:szCs w:val="20"/>
              </w:rPr>
              <w:t>301.430</w:t>
            </w:r>
            <w:r w:rsidRPr="0001404A">
              <w:rPr>
                <w:rFonts w:ascii="Arial" w:hAnsi="Arial" w:cs="Arial"/>
                <w:sz w:val="20"/>
                <w:szCs w:val="20"/>
                <w:vertAlign w:val="superscript"/>
              </w:rPr>
              <w:t>ar</w:t>
            </w:r>
            <w:r w:rsidRPr="0001404A">
              <w:rPr>
                <w:rFonts w:ascii="Arial" w:eastAsia="Times New Roman" w:hAnsi="Arial" w:cs="Arial"/>
                <w:color w:val="000000"/>
                <w:sz w:val="20"/>
                <w:szCs w:val="20"/>
                <w:lang w:eastAsia="en-IN"/>
              </w:rPr>
              <w:t>±9.221</w:t>
            </w:r>
          </w:p>
        </w:tc>
        <w:tc>
          <w:tcPr>
            <w:tcW w:w="1495" w:type="dxa"/>
            <w:gridSpan w:val="2"/>
          </w:tcPr>
          <w:p w14:paraId="28F71DB8" w14:textId="77777777" w:rsidR="00776CC4" w:rsidRPr="0001404A" w:rsidRDefault="00776CC4" w:rsidP="00AA48DF">
            <w:pPr>
              <w:rPr>
                <w:rFonts w:ascii="Arial" w:hAnsi="Arial" w:cs="Arial"/>
                <w:sz w:val="20"/>
                <w:szCs w:val="20"/>
              </w:rPr>
            </w:pPr>
            <w:r w:rsidRPr="0001404A">
              <w:rPr>
                <w:rFonts w:ascii="Arial" w:hAnsi="Arial" w:cs="Arial"/>
                <w:sz w:val="20"/>
                <w:szCs w:val="20"/>
              </w:rPr>
              <w:t>0.064</w:t>
            </w:r>
          </w:p>
        </w:tc>
      </w:tr>
      <w:tr w:rsidR="00776CC4" w:rsidRPr="0001404A" w14:paraId="06CAB297" w14:textId="77777777" w:rsidTr="00E56EC2">
        <w:trPr>
          <w:gridAfter w:val="2"/>
          <w:wAfter w:w="4022" w:type="dxa"/>
          <w:trHeight w:val="326"/>
        </w:trPr>
        <w:tc>
          <w:tcPr>
            <w:tcW w:w="1494" w:type="dxa"/>
          </w:tcPr>
          <w:p w14:paraId="331CB0FA" w14:textId="77777777" w:rsidR="00776CC4" w:rsidRPr="0001404A" w:rsidRDefault="00776CC4" w:rsidP="00AA48DF">
            <w:pPr>
              <w:rPr>
                <w:rFonts w:ascii="Arial" w:hAnsi="Arial" w:cs="Arial"/>
                <w:sz w:val="20"/>
                <w:szCs w:val="20"/>
              </w:rPr>
            </w:pPr>
            <w:r w:rsidRPr="0001404A">
              <w:rPr>
                <w:rFonts w:ascii="Arial" w:hAnsi="Arial" w:cs="Arial"/>
                <w:sz w:val="20"/>
                <w:szCs w:val="20"/>
              </w:rPr>
              <w:t>45</w:t>
            </w:r>
          </w:p>
        </w:tc>
        <w:tc>
          <w:tcPr>
            <w:tcW w:w="1495" w:type="dxa"/>
          </w:tcPr>
          <w:p w14:paraId="6EBE2D53" w14:textId="77777777" w:rsidR="00776CC4" w:rsidRPr="0001404A" w:rsidRDefault="00776CC4" w:rsidP="00AA48DF">
            <w:pPr>
              <w:rPr>
                <w:rFonts w:ascii="Arial" w:hAnsi="Arial" w:cs="Arial"/>
                <w:sz w:val="20"/>
                <w:szCs w:val="20"/>
              </w:rPr>
            </w:pPr>
            <w:r w:rsidRPr="0001404A">
              <w:rPr>
                <w:rFonts w:ascii="Arial" w:hAnsi="Arial" w:cs="Arial"/>
                <w:sz w:val="20"/>
                <w:szCs w:val="20"/>
              </w:rPr>
              <w:t>405.760</w:t>
            </w:r>
            <w:r w:rsidRPr="0001404A">
              <w:rPr>
                <w:rFonts w:ascii="Arial" w:hAnsi="Arial" w:cs="Arial"/>
                <w:sz w:val="20"/>
                <w:szCs w:val="20"/>
                <w:vertAlign w:val="superscript"/>
              </w:rPr>
              <w:t>as</w:t>
            </w:r>
            <w:r w:rsidRPr="0001404A">
              <w:rPr>
                <w:rFonts w:ascii="Arial" w:eastAsia="Times New Roman" w:hAnsi="Arial" w:cs="Arial"/>
                <w:color w:val="000000"/>
                <w:sz w:val="20"/>
                <w:szCs w:val="20"/>
                <w:lang w:eastAsia="en-IN"/>
              </w:rPr>
              <w:t>±5.121</w:t>
            </w:r>
          </w:p>
        </w:tc>
        <w:tc>
          <w:tcPr>
            <w:tcW w:w="1494" w:type="dxa"/>
          </w:tcPr>
          <w:p w14:paraId="10DDC670" w14:textId="77777777" w:rsidR="00776CC4" w:rsidRPr="0001404A" w:rsidRDefault="00776CC4" w:rsidP="00AA48DF">
            <w:pPr>
              <w:rPr>
                <w:rFonts w:ascii="Arial" w:hAnsi="Arial" w:cs="Arial"/>
                <w:sz w:val="20"/>
                <w:szCs w:val="20"/>
              </w:rPr>
            </w:pPr>
            <w:r w:rsidRPr="0001404A">
              <w:rPr>
                <w:rFonts w:ascii="Arial" w:hAnsi="Arial" w:cs="Arial"/>
                <w:sz w:val="20"/>
                <w:szCs w:val="20"/>
              </w:rPr>
              <w:t>402.720</w:t>
            </w:r>
            <w:r w:rsidRPr="0001404A">
              <w:rPr>
                <w:rFonts w:ascii="Arial" w:hAnsi="Arial" w:cs="Arial"/>
                <w:sz w:val="20"/>
                <w:szCs w:val="20"/>
                <w:vertAlign w:val="superscript"/>
              </w:rPr>
              <w:t>as</w:t>
            </w:r>
            <w:r w:rsidRPr="0001404A">
              <w:rPr>
                <w:rFonts w:ascii="Arial" w:eastAsia="Times New Roman" w:hAnsi="Arial" w:cs="Arial"/>
                <w:color w:val="000000"/>
                <w:sz w:val="20"/>
                <w:szCs w:val="20"/>
                <w:lang w:eastAsia="en-IN"/>
              </w:rPr>
              <w:t>±5.212</w:t>
            </w:r>
          </w:p>
        </w:tc>
        <w:tc>
          <w:tcPr>
            <w:tcW w:w="1495" w:type="dxa"/>
            <w:gridSpan w:val="2"/>
          </w:tcPr>
          <w:p w14:paraId="27125EC7" w14:textId="77777777" w:rsidR="00776CC4" w:rsidRPr="0001404A" w:rsidRDefault="00776CC4" w:rsidP="00AA48DF">
            <w:pPr>
              <w:rPr>
                <w:rFonts w:ascii="Arial" w:hAnsi="Arial" w:cs="Arial"/>
                <w:sz w:val="20"/>
                <w:szCs w:val="20"/>
              </w:rPr>
            </w:pPr>
            <w:r w:rsidRPr="0001404A">
              <w:rPr>
                <w:rFonts w:ascii="Arial" w:hAnsi="Arial" w:cs="Arial"/>
                <w:sz w:val="20"/>
                <w:szCs w:val="20"/>
              </w:rPr>
              <w:t>0.075</w:t>
            </w:r>
          </w:p>
        </w:tc>
      </w:tr>
      <w:tr w:rsidR="00776CC4" w:rsidRPr="0001404A" w14:paraId="7E644EBD" w14:textId="77777777" w:rsidTr="00E56EC2">
        <w:trPr>
          <w:gridAfter w:val="2"/>
          <w:wAfter w:w="4022" w:type="dxa"/>
          <w:trHeight w:val="338"/>
        </w:trPr>
        <w:tc>
          <w:tcPr>
            <w:tcW w:w="1494" w:type="dxa"/>
          </w:tcPr>
          <w:p w14:paraId="29320A79" w14:textId="77777777" w:rsidR="00776CC4" w:rsidRPr="0001404A" w:rsidRDefault="00776CC4" w:rsidP="00AA48DF">
            <w:pPr>
              <w:rPr>
                <w:rFonts w:ascii="Arial" w:hAnsi="Arial" w:cs="Arial"/>
                <w:sz w:val="20"/>
                <w:szCs w:val="20"/>
              </w:rPr>
            </w:pPr>
            <w:r w:rsidRPr="0001404A">
              <w:rPr>
                <w:rFonts w:ascii="Arial" w:hAnsi="Arial" w:cs="Arial"/>
                <w:sz w:val="20"/>
                <w:szCs w:val="20"/>
              </w:rPr>
              <w:t>60</w:t>
            </w:r>
          </w:p>
        </w:tc>
        <w:tc>
          <w:tcPr>
            <w:tcW w:w="1495" w:type="dxa"/>
          </w:tcPr>
          <w:p w14:paraId="7FC87F99" w14:textId="77777777" w:rsidR="00776CC4" w:rsidRPr="0001404A" w:rsidRDefault="00776CC4" w:rsidP="00AA48DF">
            <w:pPr>
              <w:rPr>
                <w:rFonts w:ascii="Arial" w:hAnsi="Arial" w:cs="Arial"/>
                <w:sz w:val="20"/>
                <w:szCs w:val="20"/>
              </w:rPr>
            </w:pPr>
            <w:r w:rsidRPr="0001404A">
              <w:rPr>
                <w:rFonts w:ascii="Arial" w:hAnsi="Arial" w:cs="Arial"/>
                <w:sz w:val="20"/>
                <w:szCs w:val="20"/>
              </w:rPr>
              <w:t>462.080</w:t>
            </w:r>
            <w:r w:rsidRPr="0001404A">
              <w:rPr>
                <w:rFonts w:ascii="Arial" w:hAnsi="Arial" w:cs="Arial"/>
                <w:sz w:val="20"/>
                <w:szCs w:val="20"/>
                <w:vertAlign w:val="superscript"/>
              </w:rPr>
              <w:t>at</w:t>
            </w:r>
            <w:r w:rsidRPr="0001404A">
              <w:rPr>
                <w:rFonts w:ascii="Arial" w:eastAsia="Times New Roman" w:hAnsi="Arial" w:cs="Arial"/>
                <w:color w:val="000000"/>
                <w:sz w:val="20"/>
                <w:szCs w:val="20"/>
                <w:lang w:eastAsia="en-IN"/>
              </w:rPr>
              <w:t>±6.767</w:t>
            </w:r>
          </w:p>
        </w:tc>
        <w:tc>
          <w:tcPr>
            <w:tcW w:w="1494" w:type="dxa"/>
          </w:tcPr>
          <w:p w14:paraId="49D400E6" w14:textId="77777777" w:rsidR="00776CC4" w:rsidRPr="0001404A" w:rsidRDefault="00776CC4" w:rsidP="00AA48DF">
            <w:pPr>
              <w:rPr>
                <w:rFonts w:ascii="Arial" w:hAnsi="Arial" w:cs="Arial"/>
                <w:sz w:val="20"/>
                <w:szCs w:val="20"/>
              </w:rPr>
            </w:pPr>
            <w:r w:rsidRPr="0001404A">
              <w:rPr>
                <w:rFonts w:ascii="Arial" w:hAnsi="Arial" w:cs="Arial"/>
                <w:sz w:val="20"/>
                <w:szCs w:val="20"/>
              </w:rPr>
              <w:t>459.080</w:t>
            </w:r>
            <w:r w:rsidRPr="0001404A">
              <w:rPr>
                <w:rFonts w:ascii="Arial" w:hAnsi="Arial" w:cs="Arial"/>
                <w:sz w:val="20"/>
                <w:szCs w:val="20"/>
                <w:vertAlign w:val="superscript"/>
              </w:rPr>
              <w:t>at</w:t>
            </w:r>
            <w:r w:rsidRPr="0001404A">
              <w:rPr>
                <w:rFonts w:ascii="Arial" w:eastAsia="Times New Roman" w:hAnsi="Arial" w:cs="Arial"/>
                <w:color w:val="000000"/>
                <w:sz w:val="20"/>
                <w:szCs w:val="20"/>
                <w:lang w:eastAsia="en-IN"/>
              </w:rPr>
              <w:t>±8.622</w:t>
            </w:r>
          </w:p>
        </w:tc>
        <w:tc>
          <w:tcPr>
            <w:tcW w:w="1495" w:type="dxa"/>
            <w:gridSpan w:val="2"/>
          </w:tcPr>
          <w:p w14:paraId="65335C2E" w14:textId="77777777" w:rsidR="00776CC4" w:rsidRPr="0001404A" w:rsidRDefault="00776CC4" w:rsidP="00AA48DF">
            <w:pPr>
              <w:rPr>
                <w:rFonts w:ascii="Arial" w:hAnsi="Arial" w:cs="Arial"/>
                <w:sz w:val="20"/>
                <w:szCs w:val="20"/>
              </w:rPr>
            </w:pPr>
            <w:r w:rsidRPr="0001404A">
              <w:rPr>
                <w:rFonts w:ascii="Arial" w:hAnsi="Arial" w:cs="Arial"/>
                <w:sz w:val="20"/>
                <w:szCs w:val="20"/>
              </w:rPr>
              <w:t>0.084</w:t>
            </w:r>
          </w:p>
        </w:tc>
      </w:tr>
      <w:tr w:rsidR="00776CC4" w:rsidRPr="0001404A" w14:paraId="446971A1" w14:textId="77777777" w:rsidTr="00E56EC2">
        <w:tblPrEx>
          <w:tblLook w:val="0000" w:firstRow="0" w:lastRow="0" w:firstColumn="0" w:lastColumn="0" w:noHBand="0" w:noVBand="0"/>
        </w:tblPrEx>
        <w:trPr>
          <w:gridAfter w:val="2"/>
          <w:wAfter w:w="4022" w:type="dxa"/>
          <w:trHeight w:val="279"/>
        </w:trPr>
        <w:tc>
          <w:tcPr>
            <w:tcW w:w="1494" w:type="dxa"/>
          </w:tcPr>
          <w:p w14:paraId="692D966E" w14:textId="77777777" w:rsidR="00776CC4" w:rsidRPr="0001404A" w:rsidRDefault="00776CC4" w:rsidP="00AA48DF">
            <w:pPr>
              <w:rPr>
                <w:rFonts w:ascii="Arial" w:hAnsi="Arial" w:cs="Arial"/>
                <w:sz w:val="20"/>
                <w:szCs w:val="20"/>
              </w:rPr>
            </w:pPr>
            <w:r w:rsidRPr="0001404A">
              <w:rPr>
                <w:rFonts w:ascii="Arial" w:hAnsi="Arial" w:cs="Arial"/>
                <w:sz w:val="20"/>
                <w:szCs w:val="20"/>
              </w:rPr>
              <w:t>p-value</w:t>
            </w:r>
          </w:p>
        </w:tc>
        <w:tc>
          <w:tcPr>
            <w:tcW w:w="1495" w:type="dxa"/>
          </w:tcPr>
          <w:p w14:paraId="14F0D7D9" w14:textId="77777777" w:rsidR="00776CC4" w:rsidRPr="0001404A" w:rsidRDefault="00776CC4" w:rsidP="00AA48DF">
            <w:pPr>
              <w:rPr>
                <w:rFonts w:ascii="Arial" w:hAnsi="Arial" w:cs="Arial"/>
                <w:sz w:val="20"/>
                <w:szCs w:val="20"/>
              </w:rPr>
            </w:pPr>
            <w:r w:rsidRPr="0001404A">
              <w:rPr>
                <w:rFonts w:ascii="Arial" w:hAnsi="Arial" w:cs="Arial"/>
                <w:sz w:val="20"/>
                <w:szCs w:val="20"/>
              </w:rPr>
              <w:t>0.000</w:t>
            </w:r>
          </w:p>
        </w:tc>
        <w:tc>
          <w:tcPr>
            <w:tcW w:w="1494" w:type="dxa"/>
          </w:tcPr>
          <w:p w14:paraId="76956A28" w14:textId="77777777" w:rsidR="00776CC4" w:rsidRPr="0001404A" w:rsidRDefault="00776CC4" w:rsidP="00AA48DF">
            <w:pPr>
              <w:rPr>
                <w:rFonts w:ascii="Arial" w:hAnsi="Arial" w:cs="Arial"/>
                <w:sz w:val="20"/>
                <w:szCs w:val="20"/>
              </w:rPr>
            </w:pPr>
            <w:r w:rsidRPr="0001404A">
              <w:rPr>
                <w:rFonts w:ascii="Arial" w:hAnsi="Arial" w:cs="Arial"/>
                <w:sz w:val="20"/>
                <w:szCs w:val="20"/>
              </w:rPr>
              <w:t>0.000</w:t>
            </w:r>
          </w:p>
        </w:tc>
        <w:tc>
          <w:tcPr>
            <w:tcW w:w="1495" w:type="dxa"/>
            <w:gridSpan w:val="2"/>
          </w:tcPr>
          <w:p w14:paraId="5D1687ED" w14:textId="77777777" w:rsidR="00776CC4" w:rsidRPr="0001404A" w:rsidRDefault="00776CC4" w:rsidP="00AA48DF">
            <w:pPr>
              <w:rPr>
                <w:rFonts w:ascii="Arial" w:hAnsi="Arial" w:cs="Arial"/>
                <w:sz w:val="20"/>
                <w:szCs w:val="20"/>
              </w:rPr>
            </w:pPr>
          </w:p>
        </w:tc>
      </w:tr>
      <w:tr w:rsidR="00776CC4" w:rsidRPr="0001404A" w14:paraId="7DBA02F4" w14:textId="77777777" w:rsidTr="00E56EC2">
        <w:tblPrEx>
          <w:tblLook w:val="0000" w:firstRow="0" w:lastRow="0" w:firstColumn="0" w:lastColumn="0" w:noHBand="0" w:noVBand="0"/>
        </w:tblPrEx>
        <w:trPr>
          <w:gridAfter w:val="2"/>
          <w:wAfter w:w="4022" w:type="dxa"/>
          <w:trHeight w:val="279"/>
        </w:trPr>
        <w:tc>
          <w:tcPr>
            <w:tcW w:w="5978" w:type="dxa"/>
            <w:gridSpan w:val="5"/>
          </w:tcPr>
          <w:p w14:paraId="1C3901DC" w14:textId="77777777" w:rsidR="00AE3695" w:rsidRPr="0001404A" w:rsidRDefault="00776CC4" w:rsidP="00AA48DF">
            <w:pPr>
              <w:jc w:val="both"/>
              <w:rPr>
                <w:rFonts w:ascii="Arial" w:hAnsi="Arial" w:cs="Arial"/>
                <w:sz w:val="20"/>
                <w:szCs w:val="20"/>
              </w:rPr>
            </w:pPr>
            <w:r w:rsidRPr="0001404A">
              <w:rPr>
                <w:rFonts w:ascii="Arial" w:hAnsi="Arial" w:cs="Arial"/>
                <w:sz w:val="20"/>
                <w:szCs w:val="20"/>
              </w:rPr>
              <w:t>N.B. Means bearing different superscript {(</w:t>
            </w:r>
            <w:proofErr w:type="spellStart"/>
            <w:r w:rsidRPr="0001404A">
              <w:rPr>
                <w:rFonts w:ascii="Arial" w:hAnsi="Arial" w:cs="Arial"/>
                <w:sz w:val="20"/>
                <w:szCs w:val="20"/>
              </w:rPr>
              <w:t>a,b,c,d</w:t>
            </w:r>
            <w:proofErr w:type="spellEnd"/>
            <w:r w:rsidRPr="0001404A">
              <w:rPr>
                <w:rFonts w:ascii="Arial" w:hAnsi="Arial" w:cs="Arial"/>
                <w:sz w:val="20"/>
                <w:szCs w:val="20"/>
              </w:rPr>
              <w:t>…) and (</w:t>
            </w:r>
            <w:proofErr w:type="spellStart"/>
            <w:r w:rsidRPr="0001404A">
              <w:rPr>
                <w:rFonts w:ascii="Arial" w:hAnsi="Arial" w:cs="Arial"/>
                <w:sz w:val="20"/>
                <w:szCs w:val="20"/>
              </w:rPr>
              <w:t>p,q,r,s</w:t>
            </w:r>
            <w:proofErr w:type="spellEnd"/>
            <w:r w:rsidRPr="0001404A">
              <w:rPr>
                <w:rFonts w:ascii="Arial" w:hAnsi="Arial" w:cs="Arial"/>
                <w:sz w:val="20"/>
                <w:szCs w:val="20"/>
              </w:rPr>
              <w:t>….)} in the same row and column respectively differ significantly (p&lt;0.01)</w:t>
            </w:r>
          </w:p>
          <w:p w14:paraId="52091CA1" w14:textId="77777777" w:rsidR="00E90763" w:rsidRPr="0001404A" w:rsidRDefault="00E90763" w:rsidP="00AA48DF">
            <w:pPr>
              <w:jc w:val="both"/>
              <w:rPr>
                <w:rFonts w:ascii="Arial" w:hAnsi="Arial" w:cs="Arial"/>
                <w:sz w:val="20"/>
                <w:szCs w:val="20"/>
              </w:rPr>
            </w:pPr>
          </w:p>
          <w:tbl>
            <w:tblPr>
              <w:tblStyle w:val="TableGrid"/>
              <w:tblpPr w:leftFromText="180" w:rightFromText="180" w:vertAnchor="text" w:tblpX="46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701"/>
              <w:gridCol w:w="1843"/>
              <w:gridCol w:w="972"/>
            </w:tblGrid>
            <w:tr w:rsidR="007C31E9" w:rsidRPr="0001404A" w14:paraId="2D78AC57" w14:textId="77777777" w:rsidTr="00E56EC2">
              <w:trPr>
                <w:trHeight w:val="421"/>
              </w:trPr>
              <w:tc>
                <w:tcPr>
                  <w:tcW w:w="5758" w:type="dxa"/>
                  <w:gridSpan w:val="4"/>
                </w:tcPr>
                <w:p w14:paraId="429C1FCF" w14:textId="77777777" w:rsidR="0001404A" w:rsidRDefault="0001404A" w:rsidP="007C31E9">
                  <w:pPr>
                    <w:jc w:val="both"/>
                    <w:rPr>
                      <w:rFonts w:ascii="Arial" w:hAnsi="Arial" w:cs="Arial"/>
                      <w:sz w:val="20"/>
                      <w:szCs w:val="20"/>
                    </w:rPr>
                  </w:pPr>
                </w:p>
                <w:p w14:paraId="7A7D2170" w14:textId="77777777" w:rsidR="007C31E9" w:rsidRPr="0001404A" w:rsidRDefault="007C31E9" w:rsidP="007C31E9">
                  <w:pPr>
                    <w:jc w:val="both"/>
                    <w:rPr>
                      <w:rFonts w:ascii="Arial" w:hAnsi="Arial" w:cs="Arial"/>
                      <w:sz w:val="20"/>
                      <w:szCs w:val="20"/>
                    </w:rPr>
                  </w:pPr>
                  <w:r w:rsidRPr="0001404A">
                    <w:rPr>
                      <w:rFonts w:ascii="Arial" w:hAnsi="Arial" w:cs="Arial"/>
                      <w:sz w:val="20"/>
                      <w:szCs w:val="20"/>
                    </w:rPr>
                    <w:t xml:space="preserve">Table </w:t>
                  </w:r>
                  <w:r w:rsidR="0001404A">
                    <w:rPr>
                      <w:rFonts w:ascii="Arial" w:hAnsi="Arial" w:cs="Arial"/>
                      <w:sz w:val="20"/>
                      <w:szCs w:val="20"/>
                    </w:rPr>
                    <w:t>2</w:t>
                  </w:r>
                  <w:r w:rsidRPr="0001404A">
                    <w:rPr>
                      <w:rFonts w:ascii="Arial" w:hAnsi="Arial" w:cs="Arial"/>
                      <w:sz w:val="20"/>
                      <w:szCs w:val="20"/>
                    </w:rPr>
                    <w:t>. Measurement of thickness (</w:t>
                  </w:r>
                  <w:proofErr w:type="spellStart"/>
                  <w:r w:rsidRPr="0001404A">
                    <w:rPr>
                      <w:rFonts w:ascii="Arial" w:hAnsi="Arial" w:cs="Arial"/>
                      <w:sz w:val="20"/>
                      <w:szCs w:val="20"/>
                    </w:rPr>
                    <w:t>Mean+SE</w:t>
                  </w:r>
                  <w:proofErr w:type="spellEnd"/>
                  <w:r w:rsidRPr="0001404A">
                    <w:rPr>
                      <w:rFonts w:ascii="Arial" w:hAnsi="Arial" w:cs="Arial"/>
                      <w:sz w:val="20"/>
                      <w:szCs w:val="20"/>
                    </w:rPr>
                    <w:t>) tunica muscularis of gizzard in µm in male and female birds of different ages.</w:t>
                  </w:r>
                </w:p>
              </w:tc>
            </w:tr>
            <w:tr w:rsidR="007C31E9" w:rsidRPr="0001404A" w14:paraId="298128BA" w14:textId="77777777" w:rsidTr="00E56EC2">
              <w:trPr>
                <w:trHeight w:val="351"/>
              </w:trPr>
              <w:tc>
                <w:tcPr>
                  <w:tcW w:w="1242" w:type="dxa"/>
                </w:tcPr>
                <w:p w14:paraId="097859C1" w14:textId="77777777" w:rsidR="007C31E9" w:rsidRPr="0001404A" w:rsidRDefault="007C31E9" w:rsidP="007C31E9">
                  <w:pPr>
                    <w:rPr>
                      <w:rFonts w:ascii="Arial" w:hAnsi="Arial" w:cs="Arial"/>
                      <w:sz w:val="20"/>
                      <w:szCs w:val="20"/>
                    </w:rPr>
                  </w:pPr>
                  <w:r w:rsidRPr="0001404A">
                    <w:rPr>
                      <w:rFonts w:ascii="Arial" w:hAnsi="Arial" w:cs="Arial"/>
                      <w:sz w:val="20"/>
                      <w:szCs w:val="20"/>
                    </w:rPr>
                    <w:t xml:space="preserve"> Age (in days)</w:t>
                  </w:r>
                </w:p>
              </w:tc>
              <w:tc>
                <w:tcPr>
                  <w:tcW w:w="1701" w:type="dxa"/>
                </w:tcPr>
                <w:p w14:paraId="6917F3EA" w14:textId="77777777" w:rsidR="007C31E9" w:rsidRPr="0001404A" w:rsidRDefault="007C31E9" w:rsidP="007C31E9">
                  <w:pPr>
                    <w:rPr>
                      <w:rFonts w:ascii="Arial" w:hAnsi="Arial" w:cs="Arial"/>
                      <w:sz w:val="20"/>
                      <w:szCs w:val="20"/>
                    </w:rPr>
                  </w:pPr>
                  <w:r w:rsidRPr="0001404A">
                    <w:rPr>
                      <w:rFonts w:ascii="Arial" w:hAnsi="Arial" w:cs="Arial"/>
                      <w:sz w:val="20"/>
                      <w:szCs w:val="20"/>
                    </w:rPr>
                    <w:t>Male</w:t>
                  </w:r>
                </w:p>
              </w:tc>
              <w:tc>
                <w:tcPr>
                  <w:tcW w:w="1843" w:type="dxa"/>
                </w:tcPr>
                <w:p w14:paraId="56F537B1" w14:textId="77777777" w:rsidR="007C31E9" w:rsidRPr="0001404A" w:rsidRDefault="007C31E9" w:rsidP="007C31E9">
                  <w:pPr>
                    <w:rPr>
                      <w:rFonts w:ascii="Arial" w:hAnsi="Arial" w:cs="Arial"/>
                      <w:sz w:val="20"/>
                      <w:szCs w:val="20"/>
                    </w:rPr>
                  </w:pPr>
                  <w:r w:rsidRPr="0001404A">
                    <w:rPr>
                      <w:rFonts w:ascii="Arial" w:hAnsi="Arial" w:cs="Arial"/>
                      <w:sz w:val="20"/>
                      <w:szCs w:val="20"/>
                    </w:rPr>
                    <w:t>Female</w:t>
                  </w:r>
                </w:p>
              </w:tc>
              <w:tc>
                <w:tcPr>
                  <w:tcW w:w="972" w:type="dxa"/>
                </w:tcPr>
                <w:p w14:paraId="1866596B" w14:textId="77777777" w:rsidR="007C31E9" w:rsidRPr="0001404A" w:rsidRDefault="007C31E9" w:rsidP="007C31E9">
                  <w:pPr>
                    <w:rPr>
                      <w:rFonts w:ascii="Arial" w:hAnsi="Arial" w:cs="Arial"/>
                      <w:sz w:val="20"/>
                      <w:szCs w:val="20"/>
                    </w:rPr>
                  </w:pPr>
                  <w:r w:rsidRPr="0001404A">
                    <w:rPr>
                      <w:rFonts w:ascii="Arial" w:hAnsi="Arial" w:cs="Arial"/>
                      <w:sz w:val="20"/>
                      <w:szCs w:val="20"/>
                    </w:rPr>
                    <w:t>p-value</w:t>
                  </w:r>
                </w:p>
              </w:tc>
            </w:tr>
            <w:tr w:rsidR="007C31E9" w:rsidRPr="0001404A" w14:paraId="32B5EB49" w14:textId="77777777" w:rsidTr="00E56EC2">
              <w:trPr>
                <w:trHeight w:val="230"/>
              </w:trPr>
              <w:tc>
                <w:tcPr>
                  <w:tcW w:w="1242" w:type="dxa"/>
                </w:tcPr>
                <w:p w14:paraId="5B042CA7" w14:textId="77777777" w:rsidR="007C31E9" w:rsidRPr="0001404A" w:rsidRDefault="007C31E9" w:rsidP="007C31E9">
                  <w:pPr>
                    <w:rPr>
                      <w:rFonts w:ascii="Arial" w:hAnsi="Arial" w:cs="Arial"/>
                      <w:sz w:val="20"/>
                      <w:szCs w:val="20"/>
                    </w:rPr>
                  </w:pPr>
                  <w:r w:rsidRPr="0001404A">
                    <w:rPr>
                      <w:rFonts w:ascii="Arial" w:hAnsi="Arial" w:cs="Arial"/>
                      <w:sz w:val="20"/>
                      <w:szCs w:val="20"/>
                    </w:rPr>
                    <w:t>0</w:t>
                  </w:r>
                </w:p>
              </w:tc>
              <w:tc>
                <w:tcPr>
                  <w:tcW w:w="1701" w:type="dxa"/>
                </w:tcPr>
                <w:p w14:paraId="4A31EEA4" w14:textId="77777777" w:rsidR="007C31E9" w:rsidRPr="0001404A" w:rsidRDefault="007C31E9" w:rsidP="007C31E9">
                  <w:pPr>
                    <w:rPr>
                      <w:rFonts w:ascii="Arial" w:hAnsi="Arial" w:cs="Arial"/>
                      <w:sz w:val="20"/>
                      <w:szCs w:val="20"/>
                    </w:rPr>
                  </w:pPr>
                  <w:r w:rsidRPr="0001404A">
                    <w:rPr>
                      <w:rFonts w:ascii="Arial" w:hAnsi="Arial" w:cs="Arial"/>
                      <w:sz w:val="20"/>
                      <w:szCs w:val="20"/>
                    </w:rPr>
                    <w:t>88.543</w:t>
                  </w:r>
                  <w:r w:rsidRPr="0001404A">
                    <w:rPr>
                      <w:rFonts w:ascii="Arial" w:hAnsi="Arial" w:cs="Arial"/>
                      <w:sz w:val="20"/>
                      <w:szCs w:val="20"/>
                      <w:vertAlign w:val="superscript"/>
                    </w:rPr>
                    <w:t>ap</w:t>
                  </w:r>
                  <w:r w:rsidRPr="0001404A">
                    <w:rPr>
                      <w:rFonts w:ascii="Arial" w:eastAsia="Times New Roman" w:hAnsi="Arial" w:cs="Arial"/>
                      <w:color w:val="000000"/>
                      <w:sz w:val="20"/>
                      <w:szCs w:val="20"/>
                      <w:lang w:eastAsia="en-IN"/>
                    </w:rPr>
                    <w:t>±3.234</w:t>
                  </w:r>
                </w:p>
              </w:tc>
              <w:tc>
                <w:tcPr>
                  <w:tcW w:w="1843" w:type="dxa"/>
                </w:tcPr>
                <w:p w14:paraId="789CD999"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86.234</w:t>
                  </w:r>
                  <w:r w:rsidRPr="0001404A">
                    <w:rPr>
                      <w:rFonts w:ascii="Arial" w:eastAsia="Times New Roman" w:hAnsi="Arial" w:cs="Arial"/>
                      <w:color w:val="000000"/>
                      <w:sz w:val="20"/>
                      <w:szCs w:val="20"/>
                      <w:vertAlign w:val="superscript"/>
                      <w:lang w:eastAsia="en-IN"/>
                    </w:rPr>
                    <w:t>ap</w:t>
                  </w:r>
                  <w:r w:rsidRPr="0001404A">
                    <w:rPr>
                      <w:rFonts w:ascii="Arial" w:eastAsia="Times New Roman" w:hAnsi="Arial" w:cs="Arial"/>
                      <w:color w:val="000000"/>
                      <w:sz w:val="20"/>
                      <w:szCs w:val="20"/>
                      <w:lang w:eastAsia="en-IN"/>
                    </w:rPr>
                    <w:t>±3.251</w:t>
                  </w:r>
                </w:p>
              </w:tc>
              <w:tc>
                <w:tcPr>
                  <w:tcW w:w="972" w:type="dxa"/>
                </w:tcPr>
                <w:p w14:paraId="3454C27C" w14:textId="77777777" w:rsidR="007C31E9" w:rsidRPr="0001404A" w:rsidRDefault="007C31E9" w:rsidP="007C31E9">
                  <w:pPr>
                    <w:rPr>
                      <w:rFonts w:ascii="Arial" w:hAnsi="Arial" w:cs="Arial"/>
                      <w:sz w:val="20"/>
                      <w:szCs w:val="20"/>
                    </w:rPr>
                  </w:pPr>
                  <w:r w:rsidRPr="0001404A">
                    <w:rPr>
                      <w:rFonts w:ascii="Arial" w:hAnsi="Arial" w:cs="Arial"/>
                      <w:sz w:val="20"/>
                      <w:szCs w:val="20"/>
                    </w:rPr>
                    <w:t>0.565</w:t>
                  </w:r>
                </w:p>
              </w:tc>
            </w:tr>
            <w:tr w:rsidR="007C31E9" w:rsidRPr="0001404A" w14:paraId="60DDA03D" w14:textId="77777777" w:rsidTr="00E56EC2">
              <w:trPr>
                <w:trHeight w:val="237"/>
              </w:trPr>
              <w:tc>
                <w:tcPr>
                  <w:tcW w:w="1242" w:type="dxa"/>
                </w:tcPr>
                <w:p w14:paraId="08101A01" w14:textId="77777777" w:rsidR="007C31E9" w:rsidRPr="0001404A" w:rsidRDefault="007C31E9" w:rsidP="007C31E9">
                  <w:pPr>
                    <w:rPr>
                      <w:rFonts w:ascii="Arial" w:hAnsi="Arial" w:cs="Arial"/>
                      <w:sz w:val="20"/>
                      <w:szCs w:val="20"/>
                    </w:rPr>
                  </w:pPr>
                  <w:r w:rsidRPr="0001404A">
                    <w:rPr>
                      <w:rFonts w:ascii="Arial" w:hAnsi="Arial" w:cs="Arial"/>
                      <w:sz w:val="20"/>
                      <w:szCs w:val="20"/>
                    </w:rPr>
                    <w:t>15</w:t>
                  </w:r>
                </w:p>
              </w:tc>
              <w:tc>
                <w:tcPr>
                  <w:tcW w:w="1701" w:type="dxa"/>
                </w:tcPr>
                <w:p w14:paraId="6CC23A9A"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130.179</w:t>
                  </w:r>
                  <w:r w:rsidRPr="0001404A">
                    <w:rPr>
                      <w:rFonts w:ascii="Arial" w:eastAsia="Times New Roman" w:hAnsi="Arial" w:cs="Arial"/>
                      <w:color w:val="000000"/>
                      <w:sz w:val="20"/>
                      <w:szCs w:val="20"/>
                      <w:vertAlign w:val="superscript"/>
                      <w:lang w:eastAsia="en-IN"/>
                    </w:rPr>
                    <w:t>aq</w:t>
                  </w:r>
                  <w:r w:rsidRPr="0001404A">
                    <w:rPr>
                      <w:rFonts w:ascii="Arial" w:eastAsia="Times New Roman" w:hAnsi="Arial" w:cs="Arial"/>
                      <w:color w:val="000000"/>
                      <w:sz w:val="20"/>
                      <w:szCs w:val="20"/>
                      <w:lang w:eastAsia="en-IN"/>
                    </w:rPr>
                    <w:t>±5.232</w:t>
                  </w:r>
                </w:p>
              </w:tc>
              <w:tc>
                <w:tcPr>
                  <w:tcW w:w="1843" w:type="dxa"/>
                </w:tcPr>
                <w:p w14:paraId="724F2685"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130.068</w:t>
                  </w:r>
                  <w:r w:rsidRPr="0001404A">
                    <w:rPr>
                      <w:rFonts w:ascii="Arial" w:eastAsia="Times New Roman" w:hAnsi="Arial" w:cs="Arial"/>
                      <w:color w:val="000000"/>
                      <w:sz w:val="20"/>
                      <w:szCs w:val="20"/>
                      <w:vertAlign w:val="superscript"/>
                      <w:lang w:eastAsia="en-IN"/>
                    </w:rPr>
                    <w:t>aq</w:t>
                  </w:r>
                  <w:r w:rsidRPr="0001404A">
                    <w:rPr>
                      <w:rFonts w:ascii="Arial" w:eastAsia="Times New Roman" w:hAnsi="Arial" w:cs="Arial"/>
                      <w:color w:val="000000"/>
                      <w:sz w:val="20"/>
                      <w:szCs w:val="20"/>
                      <w:lang w:eastAsia="en-IN"/>
                    </w:rPr>
                    <w:t>±3.477</w:t>
                  </w:r>
                </w:p>
              </w:tc>
              <w:tc>
                <w:tcPr>
                  <w:tcW w:w="972" w:type="dxa"/>
                </w:tcPr>
                <w:p w14:paraId="6185B0D4" w14:textId="77777777" w:rsidR="007C31E9" w:rsidRPr="0001404A" w:rsidRDefault="007C31E9" w:rsidP="007C31E9">
                  <w:pPr>
                    <w:rPr>
                      <w:rFonts w:ascii="Arial" w:hAnsi="Arial" w:cs="Arial"/>
                      <w:sz w:val="20"/>
                      <w:szCs w:val="20"/>
                    </w:rPr>
                  </w:pPr>
                  <w:r w:rsidRPr="0001404A">
                    <w:rPr>
                      <w:rFonts w:ascii="Arial" w:hAnsi="Arial" w:cs="Arial"/>
                      <w:sz w:val="20"/>
                      <w:szCs w:val="20"/>
                    </w:rPr>
                    <w:t>0.643</w:t>
                  </w:r>
                </w:p>
              </w:tc>
            </w:tr>
            <w:tr w:rsidR="007C31E9" w:rsidRPr="0001404A" w14:paraId="0FE8AC0C" w14:textId="77777777" w:rsidTr="00E56EC2">
              <w:trPr>
                <w:trHeight w:val="265"/>
              </w:trPr>
              <w:tc>
                <w:tcPr>
                  <w:tcW w:w="1242" w:type="dxa"/>
                </w:tcPr>
                <w:p w14:paraId="31591B3A" w14:textId="77777777" w:rsidR="007C31E9" w:rsidRPr="0001404A" w:rsidRDefault="007C31E9" w:rsidP="007C31E9">
                  <w:pPr>
                    <w:rPr>
                      <w:rFonts w:ascii="Arial" w:hAnsi="Arial" w:cs="Arial"/>
                      <w:sz w:val="20"/>
                      <w:szCs w:val="20"/>
                    </w:rPr>
                  </w:pPr>
                  <w:r w:rsidRPr="0001404A">
                    <w:rPr>
                      <w:rFonts w:ascii="Arial" w:hAnsi="Arial" w:cs="Arial"/>
                      <w:sz w:val="20"/>
                      <w:szCs w:val="20"/>
                    </w:rPr>
                    <w:t>30</w:t>
                  </w:r>
                </w:p>
              </w:tc>
              <w:tc>
                <w:tcPr>
                  <w:tcW w:w="1701" w:type="dxa"/>
                </w:tcPr>
                <w:p w14:paraId="42765C75"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190.906</w:t>
                  </w:r>
                  <w:r w:rsidRPr="0001404A">
                    <w:rPr>
                      <w:rFonts w:ascii="Arial" w:eastAsia="Times New Roman" w:hAnsi="Arial" w:cs="Arial"/>
                      <w:color w:val="000000"/>
                      <w:sz w:val="20"/>
                      <w:szCs w:val="20"/>
                      <w:vertAlign w:val="superscript"/>
                      <w:lang w:eastAsia="en-IN"/>
                    </w:rPr>
                    <w:t>ar</w:t>
                  </w:r>
                  <w:r w:rsidRPr="0001404A">
                    <w:rPr>
                      <w:rFonts w:ascii="Arial" w:eastAsia="Times New Roman" w:hAnsi="Arial" w:cs="Arial"/>
                      <w:color w:val="000000"/>
                      <w:sz w:val="20"/>
                      <w:szCs w:val="20"/>
                      <w:lang w:eastAsia="en-IN"/>
                    </w:rPr>
                    <w:t>±6.231</w:t>
                  </w:r>
                </w:p>
              </w:tc>
              <w:tc>
                <w:tcPr>
                  <w:tcW w:w="1843" w:type="dxa"/>
                </w:tcPr>
                <w:p w14:paraId="51C5CCEB"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183.876</w:t>
                  </w:r>
                  <w:r w:rsidRPr="0001404A">
                    <w:rPr>
                      <w:rFonts w:ascii="Arial" w:eastAsia="Times New Roman" w:hAnsi="Arial" w:cs="Arial"/>
                      <w:color w:val="000000"/>
                      <w:sz w:val="20"/>
                      <w:szCs w:val="20"/>
                      <w:vertAlign w:val="superscript"/>
                      <w:lang w:eastAsia="en-IN"/>
                    </w:rPr>
                    <w:t>ar</w:t>
                  </w:r>
                  <w:r w:rsidRPr="0001404A">
                    <w:rPr>
                      <w:rFonts w:ascii="Arial" w:eastAsia="Times New Roman" w:hAnsi="Arial" w:cs="Arial"/>
                      <w:color w:val="000000"/>
                      <w:sz w:val="20"/>
                      <w:szCs w:val="20"/>
                      <w:lang w:eastAsia="en-IN"/>
                    </w:rPr>
                    <w:t>±4.287</w:t>
                  </w:r>
                </w:p>
              </w:tc>
              <w:tc>
                <w:tcPr>
                  <w:tcW w:w="972" w:type="dxa"/>
                </w:tcPr>
                <w:p w14:paraId="2C533A19" w14:textId="77777777" w:rsidR="007C31E9" w:rsidRPr="0001404A" w:rsidRDefault="007C31E9" w:rsidP="007C31E9">
                  <w:pPr>
                    <w:rPr>
                      <w:rFonts w:ascii="Arial" w:hAnsi="Arial" w:cs="Arial"/>
                      <w:sz w:val="20"/>
                      <w:szCs w:val="20"/>
                    </w:rPr>
                  </w:pPr>
                  <w:r w:rsidRPr="0001404A">
                    <w:rPr>
                      <w:rFonts w:ascii="Arial" w:hAnsi="Arial" w:cs="Arial"/>
                      <w:sz w:val="20"/>
                      <w:szCs w:val="20"/>
                    </w:rPr>
                    <w:t>0.423</w:t>
                  </w:r>
                </w:p>
              </w:tc>
            </w:tr>
            <w:tr w:rsidR="007C31E9" w:rsidRPr="0001404A" w14:paraId="4BAD6D16" w14:textId="77777777" w:rsidTr="00E56EC2">
              <w:trPr>
                <w:trHeight w:val="237"/>
              </w:trPr>
              <w:tc>
                <w:tcPr>
                  <w:tcW w:w="1242" w:type="dxa"/>
                </w:tcPr>
                <w:p w14:paraId="6C1D0F77" w14:textId="77777777" w:rsidR="007C31E9" w:rsidRPr="0001404A" w:rsidRDefault="007C31E9" w:rsidP="007C31E9">
                  <w:pPr>
                    <w:rPr>
                      <w:rFonts w:ascii="Arial" w:hAnsi="Arial" w:cs="Arial"/>
                      <w:sz w:val="20"/>
                      <w:szCs w:val="20"/>
                    </w:rPr>
                  </w:pPr>
                  <w:r w:rsidRPr="0001404A">
                    <w:rPr>
                      <w:rFonts w:ascii="Arial" w:hAnsi="Arial" w:cs="Arial"/>
                      <w:sz w:val="20"/>
                      <w:szCs w:val="20"/>
                    </w:rPr>
                    <w:t>45</w:t>
                  </w:r>
                </w:p>
              </w:tc>
              <w:tc>
                <w:tcPr>
                  <w:tcW w:w="1701" w:type="dxa"/>
                </w:tcPr>
                <w:p w14:paraId="31E73088"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234.112</w:t>
                  </w:r>
                  <w:r w:rsidRPr="0001404A">
                    <w:rPr>
                      <w:rFonts w:ascii="Arial" w:eastAsia="Times New Roman" w:hAnsi="Arial" w:cs="Arial"/>
                      <w:color w:val="000000"/>
                      <w:sz w:val="20"/>
                      <w:szCs w:val="20"/>
                      <w:vertAlign w:val="superscript"/>
                      <w:lang w:eastAsia="en-IN"/>
                    </w:rPr>
                    <w:t>as</w:t>
                  </w:r>
                  <w:r w:rsidRPr="0001404A">
                    <w:rPr>
                      <w:rFonts w:ascii="Arial" w:eastAsia="Times New Roman" w:hAnsi="Arial" w:cs="Arial"/>
                      <w:color w:val="000000"/>
                      <w:sz w:val="20"/>
                      <w:szCs w:val="20"/>
                      <w:lang w:eastAsia="en-IN"/>
                    </w:rPr>
                    <w:t>±8.763</w:t>
                  </w:r>
                </w:p>
              </w:tc>
              <w:tc>
                <w:tcPr>
                  <w:tcW w:w="1843" w:type="dxa"/>
                </w:tcPr>
                <w:p w14:paraId="0D3DA541"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230.543</w:t>
                  </w:r>
                  <w:r w:rsidRPr="0001404A">
                    <w:rPr>
                      <w:rFonts w:ascii="Arial" w:eastAsia="Times New Roman" w:hAnsi="Arial" w:cs="Arial"/>
                      <w:color w:val="000000"/>
                      <w:sz w:val="20"/>
                      <w:szCs w:val="20"/>
                      <w:vertAlign w:val="superscript"/>
                      <w:lang w:eastAsia="en-IN"/>
                    </w:rPr>
                    <w:t>as</w:t>
                  </w:r>
                  <w:r w:rsidRPr="0001404A">
                    <w:rPr>
                      <w:rFonts w:ascii="Arial" w:eastAsia="Times New Roman" w:hAnsi="Arial" w:cs="Arial"/>
                      <w:color w:val="000000"/>
                      <w:sz w:val="20"/>
                      <w:szCs w:val="20"/>
                      <w:lang w:eastAsia="en-IN"/>
                    </w:rPr>
                    <w:t>±6.253</w:t>
                  </w:r>
                </w:p>
              </w:tc>
              <w:tc>
                <w:tcPr>
                  <w:tcW w:w="972" w:type="dxa"/>
                </w:tcPr>
                <w:p w14:paraId="10F96BE8" w14:textId="77777777" w:rsidR="007C31E9" w:rsidRPr="0001404A" w:rsidRDefault="007C31E9" w:rsidP="007C31E9">
                  <w:pPr>
                    <w:rPr>
                      <w:rFonts w:ascii="Arial" w:hAnsi="Arial" w:cs="Arial"/>
                      <w:sz w:val="20"/>
                      <w:szCs w:val="20"/>
                    </w:rPr>
                  </w:pPr>
                  <w:r w:rsidRPr="0001404A">
                    <w:rPr>
                      <w:rFonts w:ascii="Arial" w:hAnsi="Arial" w:cs="Arial"/>
                      <w:sz w:val="20"/>
                      <w:szCs w:val="20"/>
                    </w:rPr>
                    <w:t>0.132</w:t>
                  </w:r>
                </w:p>
              </w:tc>
            </w:tr>
            <w:tr w:rsidR="007C31E9" w:rsidRPr="0001404A" w14:paraId="3971A0BA" w14:textId="77777777" w:rsidTr="00E56EC2">
              <w:trPr>
                <w:trHeight w:val="246"/>
              </w:trPr>
              <w:tc>
                <w:tcPr>
                  <w:tcW w:w="1242" w:type="dxa"/>
                </w:tcPr>
                <w:p w14:paraId="573EBB9C" w14:textId="77777777" w:rsidR="007C31E9" w:rsidRPr="0001404A" w:rsidRDefault="007C31E9" w:rsidP="007C31E9">
                  <w:pPr>
                    <w:rPr>
                      <w:rFonts w:ascii="Arial" w:hAnsi="Arial" w:cs="Arial"/>
                      <w:sz w:val="20"/>
                      <w:szCs w:val="20"/>
                    </w:rPr>
                  </w:pPr>
                  <w:r w:rsidRPr="0001404A">
                    <w:rPr>
                      <w:rFonts w:ascii="Arial" w:hAnsi="Arial" w:cs="Arial"/>
                      <w:sz w:val="20"/>
                      <w:szCs w:val="20"/>
                    </w:rPr>
                    <w:t>60</w:t>
                  </w:r>
                </w:p>
              </w:tc>
              <w:tc>
                <w:tcPr>
                  <w:tcW w:w="1701" w:type="dxa"/>
                </w:tcPr>
                <w:p w14:paraId="1CB0289D"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271.045</w:t>
                  </w:r>
                  <w:r w:rsidRPr="0001404A">
                    <w:rPr>
                      <w:rFonts w:ascii="Arial" w:eastAsia="Times New Roman" w:hAnsi="Arial" w:cs="Arial"/>
                      <w:color w:val="000000"/>
                      <w:sz w:val="20"/>
                      <w:szCs w:val="20"/>
                      <w:vertAlign w:val="superscript"/>
                      <w:lang w:eastAsia="en-IN"/>
                    </w:rPr>
                    <w:t>at</w:t>
                  </w:r>
                  <w:r w:rsidRPr="0001404A">
                    <w:rPr>
                      <w:rFonts w:ascii="Arial" w:eastAsia="Times New Roman" w:hAnsi="Arial" w:cs="Arial"/>
                      <w:color w:val="000000"/>
                      <w:sz w:val="20"/>
                      <w:szCs w:val="20"/>
                      <w:lang w:eastAsia="en-IN"/>
                    </w:rPr>
                    <w:t>±7.354</w:t>
                  </w:r>
                </w:p>
              </w:tc>
              <w:tc>
                <w:tcPr>
                  <w:tcW w:w="1843" w:type="dxa"/>
                </w:tcPr>
                <w:p w14:paraId="2D12D9D1" w14:textId="77777777" w:rsidR="007C31E9" w:rsidRPr="0001404A" w:rsidRDefault="007C31E9" w:rsidP="007C31E9">
                  <w:pPr>
                    <w:rPr>
                      <w:rFonts w:ascii="Arial" w:hAnsi="Arial" w:cs="Arial"/>
                      <w:sz w:val="20"/>
                      <w:szCs w:val="20"/>
                    </w:rPr>
                  </w:pPr>
                  <w:r w:rsidRPr="0001404A">
                    <w:rPr>
                      <w:rFonts w:ascii="Arial" w:hAnsi="Arial" w:cs="Arial"/>
                      <w:sz w:val="20"/>
                      <w:szCs w:val="20"/>
                    </w:rPr>
                    <w:t>267.432</w:t>
                  </w:r>
                  <w:r w:rsidRPr="0001404A">
                    <w:rPr>
                      <w:rFonts w:ascii="Arial" w:hAnsi="Arial" w:cs="Arial"/>
                      <w:sz w:val="20"/>
                      <w:szCs w:val="20"/>
                      <w:vertAlign w:val="superscript"/>
                    </w:rPr>
                    <w:t>at</w:t>
                  </w:r>
                  <w:r w:rsidRPr="0001404A">
                    <w:rPr>
                      <w:rFonts w:ascii="Arial" w:eastAsia="Times New Roman" w:hAnsi="Arial" w:cs="Arial"/>
                      <w:color w:val="000000"/>
                      <w:sz w:val="20"/>
                      <w:szCs w:val="20"/>
                      <w:lang w:eastAsia="en-IN"/>
                    </w:rPr>
                    <w:t>±7.654</w:t>
                  </w:r>
                </w:p>
              </w:tc>
              <w:tc>
                <w:tcPr>
                  <w:tcW w:w="972" w:type="dxa"/>
                </w:tcPr>
                <w:p w14:paraId="473AE50B" w14:textId="77777777" w:rsidR="007C31E9" w:rsidRPr="0001404A" w:rsidRDefault="007C31E9" w:rsidP="007C31E9">
                  <w:pPr>
                    <w:rPr>
                      <w:rFonts w:ascii="Arial" w:hAnsi="Arial" w:cs="Arial"/>
                      <w:sz w:val="20"/>
                      <w:szCs w:val="20"/>
                    </w:rPr>
                  </w:pPr>
                  <w:r w:rsidRPr="0001404A">
                    <w:rPr>
                      <w:rFonts w:ascii="Arial" w:hAnsi="Arial" w:cs="Arial"/>
                      <w:sz w:val="20"/>
                      <w:szCs w:val="20"/>
                    </w:rPr>
                    <w:t>0.384</w:t>
                  </w:r>
                </w:p>
              </w:tc>
            </w:tr>
            <w:tr w:rsidR="007C31E9" w:rsidRPr="0001404A" w14:paraId="430BA23D" w14:textId="77777777" w:rsidTr="00E56EC2">
              <w:tblPrEx>
                <w:tblLook w:val="0000" w:firstRow="0" w:lastRow="0" w:firstColumn="0" w:lastColumn="0" w:noHBand="0" w:noVBand="0"/>
              </w:tblPrEx>
              <w:trPr>
                <w:trHeight w:val="307"/>
              </w:trPr>
              <w:tc>
                <w:tcPr>
                  <w:tcW w:w="1242" w:type="dxa"/>
                </w:tcPr>
                <w:p w14:paraId="572FCF38" w14:textId="77777777" w:rsidR="007C31E9" w:rsidRPr="0001404A" w:rsidRDefault="007C31E9" w:rsidP="007C31E9">
                  <w:pPr>
                    <w:rPr>
                      <w:rFonts w:ascii="Arial" w:hAnsi="Arial" w:cs="Arial"/>
                      <w:sz w:val="20"/>
                      <w:szCs w:val="20"/>
                    </w:rPr>
                  </w:pPr>
                  <w:r w:rsidRPr="0001404A">
                    <w:rPr>
                      <w:rFonts w:ascii="Arial" w:hAnsi="Arial" w:cs="Arial"/>
                      <w:sz w:val="20"/>
                      <w:szCs w:val="20"/>
                    </w:rPr>
                    <w:t>p-value</w:t>
                  </w:r>
                </w:p>
              </w:tc>
              <w:tc>
                <w:tcPr>
                  <w:tcW w:w="1701" w:type="dxa"/>
                </w:tcPr>
                <w:p w14:paraId="602D7467" w14:textId="77777777" w:rsidR="007C31E9" w:rsidRPr="0001404A" w:rsidRDefault="007C31E9" w:rsidP="007C31E9">
                  <w:pPr>
                    <w:rPr>
                      <w:rFonts w:ascii="Arial" w:hAnsi="Arial" w:cs="Arial"/>
                      <w:sz w:val="20"/>
                      <w:szCs w:val="20"/>
                    </w:rPr>
                  </w:pPr>
                  <w:r w:rsidRPr="0001404A">
                    <w:rPr>
                      <w:rFonts w:ascii="Arial" w:hAnsi="Arial" w:cs="Arial"/>
                      <w:sz w:val="20"/>
                      <w:szCs w:val="20"/>
                    </w:rPr>
                    <w:t>0.000</w:t>
                  </w:r>
                </w:p>
              </w:tc>
              <w:tc>
                <w:tcPr>
                  <w:tcW w:w="1843" w:type="dxa"/>
                </w:tcPr>
                <w:p w14:paraId="4AD7842F" w14:textId="77777777" w:rsidR="007C31E9" w:rsidRPr="0001404A" w:rsidRDefault="007C31E9" w:rsidP="007C31E9">
                  <w:pPr>
                    <w:rPr>
                      <w:rFonts w:ascii="Arial" w:hAnsi="Arial" w:cs="Arial"/>
                      <w:sz w:val="20"/>
                      <w:szCs w:val="20"/>
                    </w:rPr>
                  </w:pPr>
                  <w:r w:rsidRPr="0001404A">
                    <w:rPr>
                      <w:rFonts w:ascii="Arial" w:hAnsi="Arial" w:cs="Arial"/>
                      <w:sz w:val="20"/>
                      <w:szCs w:val="20"/>
                    </w:rPr>
                    <w:t>0.000</w:t>
                  </w:r>
                </w:p>
              </w:tc>
              <w:tc>
                <w:tcPr>
                  <w:tcW w:w="972" w:type="dxa"/>
                </w:tcPr>
                <w:p w14:paraId="48F6E713" w14:textId="77777777" w:rsidR="007C31E9" w:rsidRPr="0001404A" w:rsidRDefault="007C31E9" w:rsidP="007C31E9">
                  <w:pPr>
                    <w:rPr>
                      <w:rFonts w:ascii="Arial" w:hAnsi="Arial" w:cs="Arial"/>
                      <w:sz w:val="20"/>
                      <w:szCs w:val="20"/>
                    </w:rPr>
                  </w:pPr>
                </w:p>
              </w:tc>
            </w:tr>
            <w:tr w:rsidR="007C31E9" w:rsidRPr="0001404A" w14:paraId="4CAB7E7E" w14:textId="77777777" w:rsidTr="00E56EC2">
              <w:tblPrEx>
                <w:tblLook w:val="0000" w:firstRow="0" w:lastRow="0" w:firstColumn="0" w:lastColumn="0" w:noHBand="0" w:noVBand="0"/>
              </w:tblPrEx>
              <w:trPr>
                <w:trHeight w:val="307"/>
              </w:trPr>
              <w:tc>
                <w:tcPr>
                  <w:tcW w:w="5758" w:type="dxa"/>
                  <w:gridSpan w:val="4"/>
                </w:tcPr>
                <w:p w14:paraId="305BCBF0" w14:textId="77777777" w:rsidR="007C31E9" w:rsidRPr="0001404A" w:rsidRDefault="007C31E9" w:rsidP="007C31E9">
                  <w:pPr>
                    <w:jc w:val="both"/>
                    <w:rPr>
                      <w:rFonts w:ascii="Arial" w:hAnsi="Arial" w:cs="Arial"/>
                      <w:sz w:val="20"/>
                      <w:szCs w:val="20"/>
                    </w:rPr>
                  </w:pPr>
                  <w:r w:rsidRPr="0001404A">
                    <w:rPr>
                      <w:rFonts w:ascii="Arial" w:hAnsi="Arial" w:cs="Arial"/>
                      <w:sz w:val="20"/>
                      <w:szCs w:val="20"/>
                    </w:rPr>
                    <w:t>N.B. Means bearing different superscript {(</w:t>
                  </w:r>
                  <w:proofErr w:type="spellStart"/>
                  <w:r w:rsidRPr="0001404A">
                    <w:rPr>
                      <w:rFonts w:ascii="Arial" w:hAnsi="Arial" w:cs="Arial"/>
                      <w:sz w:val="20"/>
                      <w:szCs w:val="20"/>
                    </w:rPr>
                    <w:t>a,b,c,d</w:t>
                  </w:r>
                  <w:proofErr w:type="spellEnd"/>
                  <w:r w:rsidRPr="0001404A">
                    <w:rPr>
                      <w:rFonts w:ascii="Arial" w:hAnsi="Arial" w:cs="Arial"/>
                      <w:sz w:val="20"/>
                      <w:szCs w:val="20"/>
                    </w:rPr>
                    <w:t>…) and (</w:t>
                  </w:r>
                  <w:proofErr w:type="spellStart"/>
                  <w:r w:rsidRPr="0001404A">
                    <w:rPr>
                      <w:rFonts w:ascii="Arial" w:hAnsi="Arial" w:cs="Arial"/>
                      <w:sz w:val="20"/>
                      <w:szCs w:val="20"/>
                    </w:rPr>
                    <w:t>p,q,r,s</w:t>
                  </w:r>
                  <w:proofErr w:type="spellEnd"/>
                  <w:r w:rsidRPr="0001404A">
                    <w:rPr>
                      <w:rFonts w:ascii="Arial" w:hAnsi="Arial" w:cs="Arial"/>
                      <w:sz w:val="20"/>
                      <w:szCs w:val="20"/>
                    </w:rPr>
                    <w:t>….)} in the same row and column respectively differ significantly (p&lt;0.01)</w:t>
                  </w:r>
                </w:p>
              </w:tc>
            </w:tr>
          </w:tbl>
          <w:p w14:paraId="6A208C7A" w14:textId="77777777" w:rsidR="00AE3695" w:rsidRPr="0001404A" w:rsidRDefault="00AE3695" w:rsidP="00AA48DF">
            <w:pPr>
              <w:jc w:val="both"/>
              <w:rPr>
                <w:rFonts w:ascii="Arial" w:hAnsi="Arial" w:cs="Arial"/>
                <w:sz w:val="20"/>
                <w:szCs w:val="20"/>
              </w:rPr>
            </w:pPr>
          </w:p>
        </w:tc>
      </w:tr>
    </w:tbl>
    <w:p w14:paraId="6410344A" w14:textId="77777777" w:rsidR="00611BFF" w:rsidRPr="00FB3A86" w:rsidRDefault="00611BFF" w:rsidP="00441B6F">
      <w:pPr>
        <w:pStyle w:val="Appendix"/>
        <w:spacing w:after="0"/>
        <w:jc w:val="both"/>
        <w:rPr>
          <w:rFonts w:ascii="Arial" w:hAnsi="Arial" w:cs="Arial"/>
          <w:b w:val="0"/>
        </w:rPr>
      </w:pPr>
    </w:p>
    <w:sectPr w:rsidR="00611BFF" w:rsidRPr="00FB3A86" w:rsidSect="008B5821">
      <w:headerReference w:type="even" r:id="rId50"/>
      <w:headerReference w:type="default" r:id="rId51"/>
      <w:footerReference w:type="default" r:id="rId52"/>
      <w:headerReference w:type="first" r:id="rId5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6FD1A" w14:textId="77777777" w:rsidR="00F934AA" w:rsidRDefault="00F934AA" w:rsidP="00C37E61">
      <w:r>
        <w:separator/>
      </w:r>
    </w:p>
  </w:endnote>
  <w:endnote w:type="continuationSeparator" w:id="0">
    <w:p w14:paraId="7A0CB9B6" w14:textId="77777777" w:rsidR="00F934AA" w:rsidRDefault="00F934A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1C2DF" w14:textId="77777777" w:rsidR="008B5821" w:rsidRDefault="008B5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D7C8C" w14:textId="77777777" w:rsidR="008B5821" w:rsidRDefault="008B58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D6BC3" w14:textId="77777777" w:rsidR="00754C9A" w:rsidRPr="008B5821" w:rsidRDefault="00754C9A" w:rsidP="008B58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34EA0"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4FE31" w14:textId="77777777" w:rsidR="00F934AA" w:rsidRDefault="00F934AA" w:rsidP="00C37E61">
      <w:r>
        <w:separator/>
      </w:r>
    </w:p>
  </w:footnote>
  <w:footnote w:type="continuationSeparator" w:id="0">
    <w:p w14:paraId="3CAA57A9" w14:textId="77777777" w:rsidR="00F934AA" w:rsidRDefault="00F934A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4F788" w14:textId="77777777" w:rsidR="008B5821" w:rsidRDefault="00F934AA">
    <w:pPr>
      <w:pStyle w:val="Header"/>
    </w:pPr>
    <w:r>
      <w:rPr>
        <w:noProof/>
      </w:rPr>
      <w:pict w14:anchorId="102E4F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2"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CC20" w14:textId="77777777" w:rsidR="008B5821" w:rsidRDefault="00F934AA">
    <w:pPr>
      <w:pStyle w:val="Header"/>
    </w:pPr>
    <w:r>
      <w:rPr>
        <w:noProof/>
      </w:rPr>
      <w:pict w14:anchorId="45E389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3"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68B6D" w14:textId="77777777" w:rsidR="00296529" w:rsidRPr="00296529" w:rsidRDefault="00F934AA" w:rsidP="00296529">
    <w:pPr>
      <w:ind w:left="2160"/>
      <w:jc w:val="center"/>
      <w:rPr>
        <w:rFonts w:ascii="Times New Roman" w:eastAsia="Calibri" w:hAnsi="Times New Roman"/>
        <w:i/>
        <w:sz w:val="18"/>
        <w:szCs w:val="22"/>
      </w:rPr>
    </w:pPr>
    <w:r>
      <w:rPr>
        <w:noProof/>
      </w:rPr>
      <w:pict w14:anchorId="42DA07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1"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06F9E1A"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5112C8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EE706A5"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FF6D79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BB961D8"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1EB78D5"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BDFFB" w14:textId="77777777" w:rsidR="008B5821" w:rsidRDefault="00F934AA">
    <w:pPr>
      <w:pStyle w:val="Header"/>
    </w:pPr>
    <w:r>
      <w:rPr>
        <w:noProof/>
      </w:rPr>
      <w:pict w14:anchorId="163288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5"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E5F85BB">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CF63F" w14:textId="77777777" w:rsidR="008B5821" w:rsidRDefault="00F934AA">
    <w:pPr>
      <w:pStyle w:val="Header"/>
    </w:pPr>
    <w:r>
      <w:rPr>
        <w:noProof/>
      </w:rPr>
      <w:pict w14:anchorId="3BD113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6"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EA6E28B">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B9C3A" w14:textId="77777777" w:rsidR="008B5821" w:rsidRPr="00296529" w:rsidRDefault="00F934AA" w:rsidP="00296529">
    <w:pPr>
      <w:ind w:left="2160"/>
      <w:jc w:val="center"/>
      <w:rPr>
        <w:rFonts w:ascii="Times New Roman" w:eastAsia="Calibri" w:hAnsi="Times New Roman"/>
        <w:i/>
        <w:sz w:val="18"/>
        <w:szCs w:val="22"/>
      </w:rPr>
    </w:pPr>
    <w:r>
      <w:rPr>
        <w:noProof/>
      </w:rPr>
      <w:pict w14:anchorId="03D293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4"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3B3A8BC">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E055BEC" w14:textId="77777777" w:rsidR="008B5821" w:rsidRPr="00296529" w:rsidRDefault="008B582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EA45A81" w14:textId="77777777" w:rsidR="008B5821" w:rsidRPr="00296529" w:rsidRDefault="008B582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230E4BF" w14:textId="77777777" w:rsidR="008B5821" w:rsidRPr="00296529" w:rsidRDefault="008B582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8C46415" w14:textId="77777777" w:rsidR="008B5821" w:rsidRDefault="008B582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140344C" w14:textId="77777777" w:rsidR="008B5821" w:rsidRDefault="008B582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7232A11" w14:textId="77777777" w:rsidR="008B5821" w:rsidRDefault="008B582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CF5D27"/>
    <w:multiLevelType w:val="multilevel"/>
    <w:tmpl w:val="C4A8EC5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2463EDD"/>
    <w:multiLevelType w:val="hybridMultilevel"/>
    <w:tmpl w:val="47620F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36D0291"/>
    <w:multiLevelType w:val="hybridMultilevel"/>
    <w:tmpl w:val="6280517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1C6F73A1"/>
    <w:multiLevelType w:val="hybridMultilevel"/>
    <w:tmpl w:val="121AB8A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39CA32CE"/>
    <w:multiLevelType w:val="hybridMultilevel"/>
    <w:tmpl w:val="7D1CFE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1"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6B1A18D1"/>
    <w:multiLevelType w:val="hybridMultilevel"/>
    <w:tmpl w:val="A502E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6"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8"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0"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2"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30049869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97604405">
    <w:abstractNumId w:val="20"/>
  </w:num>
  <w:num w:numId="3" w16cid:durableId="1654289877">
    <w:abstractNumId w:val="29"/>
  </w:num>
  <w:num w:numId="4" w16cid:durableId="1619722990">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51207669">
    <w:abstractNumId w:val="10"/>
  </w:num>
  <w:num w:numId="6" w16cid:durableId="1676153244">
    <w:abstractNumId w:val="7"/>
  </w:num>
  <w:num w:numId="7" w16cid:durableId="582951405">
    <w:abstractNumId w:val="2"/>
  </w:num>
  <w:num w:numId="8" w16cid:durableId="2118401548">
    <w:abstractNumId w:val="16"/>
  </w:num>
  <w:num w:numId="9" w16cid:durableId="538975574">
    <w:abstractNumId w:val="31"/>
  </w:num>
  <w:num w:numId="10" w16cid:durableId="1068454598">
    <w:abstractNumId w:val="3"/>
  </w:num>
  <w:num w:numId="11" w16cid:durableId="1703045615">
    <w:abstractNumId w:val="23"/>
  </w:num>
  <w:num w:numId="12" w16cid:durableId="1784304561">
    <w:abstractNumId w:val="4"/>
  </w:num>
  <w:num w:numId="13" w16cid:durableId="764225328">
    <w:abstractNumId w:val="22"/>
  </w:num>
  <w:num w:numId="14" w16cid:durableId="290866230">
    <w:abstractNumId w:val="12"/>
  </w:num>
  <w:num w:numId="15" w16cid:durableId="394089836">
    <w:abstractNumId w:val="27"/>
  </w:num>
  <w:num w:numId="16" w16cid:durableId="1364552970">
    <w:abstractNumId w:val="6"/>
  </w:num>
  <w:num w:numId="17" w16cid:durableId="1417632003">
    <w:abstractNumId w:val="28"/>
  </w:num>
  <w:num w:numId="18" w16cid:durableId="2095399284">
    <w:abstractNumId w:val="18"/>
  </w:num>
  <w:num w:numId="19" w16cid:durableId="1546411097">
    <w:abstractNumId w:val="34"/>
  </w:num>
  <w:num w:numId="20" w16cid:durableId="1858040626">
    <w:abstractNumId w:val="15"/>
  </w:num>
  <w:num w:numId="21" w16cid:durableId="1639988771">
    <w:abstractNumId w:val="13"/>
  </w:num>
  <w:num w:numId="22" w16cid:durableId="1358040187">
    <w:abstractNumId w:val="17"/>
  </w:num>
  <w:num w:numId="23" w16cid:durableId="492530922">
    <w:abstractNumId w:val="25"/>
  </w:num>
  <w:num w:numId="24" w16cid:durableId="1914194228">
    <w:abstractNumId w:val="32"/>
  </w:num>
  <w:num w:numId="25" w16cid:durableId="1935702143">
    <w:abstractNumId w:val="5"/>
  </w:num>
  <w:num w:numId="26" w16cid:durableId="287053818">
    <w:abstractNumId w:val="21"/>
  </w:num>
  <w:num w:numId="27" w16cid:durableId="1106342143">
    <w:abstractNumId w:val="26"/>
  </w:num>
  <w:num w:numId="28" w16cid:durableId="531698433">
    <w:abstractNumId w:val="33"/>
  </w:num>
  <w:num w:numId="29" w16cid:durableId="500511219">
    <w:abstractNumId w:val="30"/>
  </w:num>
  <w:num w:numId="30" w16cid:durableId="2004703720">
    <w:abstractNumId w:val="14"/>
  </w:num>
  <w:num w:numId="31" w16cid:durableId="1344358294">
    <w:abstractNumId w:val="11"/>
  </w:num>
  <w:num w:numId="32" w16cid:durableId="140386199">
    <w:abstractNumId w:val="8"/>
  </w:num>
  <w:num w:numId="33" w16cid:durableId="1239631837">
    <w:abstractNumId w:val="19"/>
  </w:num>
  <w:num w:numId="34" w16cid:durableId="1848908939">
    <w:abstractNumId w:val="1"/>
  </w:num>
  <w:num w:numId="35" w16cid:durableId="512183683">
    <w:abstractNumId w:val="24"/>
  </w:num>
  <w:num w:numId="36" w16cid:durableId="10870765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79B0"/>
    <w:rsid w:val="0001010D"/>
    <w:rsid w:val="00012D83"/>
    <w:rsid w:val="00013D4C"/>
    <w:rsid w:val="0001404A"/>
    <w:rsid w:val="00014530"/>
    <w:rsid w:val="00017EFA"/>
    <w:rsid w:val="00020454"/>
    <w:rsid w:val="0002725F"/>
    <w:rsid w:val="00030174"/>
    <w:rsid w:val="0004579C"/>
    <w:rsid w:val="000472B1"/>
    <w:rsid w:val="00077D3A"/>
    <w:rsid w:val="0009210C"/>
    <w:rsid w:val="000A2714"/>
    <w:rsid w:val="000A47FA"/>
    <w:rsid w:val="000A65D3"/>
    <w:rsid w:val="000B0669"/>
    <w:rsid w:val="000B1E33"/>
    <w:rsid w:val="000B4ACE"/>
    <w:rsid w:val="000C0E19"/>
    <w:rsid w:val="000C246A"/>
    <w:rsid w:val="000C26A7"/>
    <w:rsid w:val="000C4218"/>
    <w:rsid w:val="000C5A51"/>
    <w:rsid w:val="000D689F"/>
    <w:rsid w:val="000D7009"/>
    <w:rsid w:val="000E7B7B"/>
    <w:rsid w:val="000E7D62"/>
    <w:rsid w:val="00103357"/>
    <w:rsid w:val="001074DD"/>
    <w:rsid w:val="00111F26"/>
    <w:rsid w:val="001143CC"/>
    <w:rsid w:val="00122745"/>
    <w:rsid w:val="00123C9F"/>
    <w:rsid w:val="00126190"/>
    <w:rsid w:val="00130994"/>
    <w:rsid w:val="00130F17"/>
    <w:rsid w:val="001315DB"/>
    <w:rsid w:val="001320BF"/>
    <w:rsid w:val="00134803"/>
    <w:rsid w:val="001371BC"/>
    <w:rsid w:val="00137A3A"/>
    <w:rsid w:val="001409A2"/>
    <w:rsid w:val="0014297F"/>
    <w:rsid w:val="001540CC"/>
    <w:rsid w:val="0016012C"/>
    <w:rsid w:val="00163BC4"/>
    <w:rsid w:val="001820F1"/>
    <w:rsid w:val="00186CA7"/>
    <w:rsid w:val="00191062"/>
    <w:rsid w:val="00192B72"/>
    <w:rsid w:val="00192F42"/>
    <w:rsid w:val="001968D1"/>
    <w:rsid w:val="001A29D8"/>
    <w:rsid w:val="001A4856"/>
    <w:rsid w:val="001A5CAA"/>
    <w:rsid w:val="001A6890"/>
    <w:rsid w:val="001B0427"/>
    <w:rsid w:val="001B169F"/>
    <w:rsid w:val="001C36DD"/>
    <w:rsid w:val="001C4444"/>
    <w:rsid w:val="001D0B9D"/>
    <w:rsid w:val="001D31D6"/>
    <w:rsid w:val="001D3A51"/>
    <w:rsid w:val="001E10D2"/>
    <w:rsid w:val="001E25B4"/>
    <w:rsid w:val="001E44FE"/>
    <w:rsid w:val="00200595"/>
    <w:rsid w:val="00204835"/>
    <w:rsid w:val="00225E33"/>
    <w:rsid w:val="00231920"/>
    <w:rsid w:val="0023195C"/>
    <w:rsid w:val="00232BB2"/>
    <w:rsid w:val="0023797F"/>
    <w:rsid w:val="0024282C"/>
    <w:rsid w:val="002460DC"/>
    <w:rsid w:val="00250985"/>
    <w:rsid w:val="00252E9B"/>
    <w:rsid w:val="002556F6"/>
    <w:rsid w:val="0025745F"/>
    <w:rsid w:val="002729C9"/>
    <w:rsid w:val="002730FD"/>
    <w:rsid w:val="00283105"/>
    <w:rsid w:val="0028329E"/>
    <w:rsid w:val="00284C4C"/>
    <w:rsid w:val="00287E68"/>
    <w:rsid w:val="00296529"/>
    <w:rsid w:val="002970E5"/>
    <w:rsid w:val="00297A16"/>
    <w:rsid w:val="002A0D86"/>
    <w:rsid w:val="002A1C67"/>
    <w:rsid w:val="002A223E"/>
    <w:rsid w:val="002B16F7"/>
    <w:rsid w:val="002B26B8"/>
    <w:rsid w:val="002B27FB"/>
    <w:rsid w:val="002B408E"/>
    <w:rsid w:val="002B685A"/>
    <w:rsid w:val="002C47CE"/>
    <w:rsid w:val="002C57D2"/>
    <w:rsid w:val="002D099E"/>
    <w:rsid w:val="002E0D56"/>
    <w:rsid w:val="002F341B"/>
    <w:rsid w:val="002F40BB"/>
    <w:rsid w:val="00307570"/>
    <w:rsid w:val="00307715"/>
    <w:rsid w:val="00315186"/>
    <w:rsid w:val="00317A78"/>
    <w:rsid w:val="0032111F"/>
    <w:rsid w:val="0032214A"/>
    <w:rsid w:val="0033343E"/>
    <w:rsid w:val="00333512"/>
    <w:rsid w:val="00336D5E"/>
    <w:rsid w:val="00337218"/>
    <w:rsid w:val="00337F84"/>
    <w:rsid w:val="00347F98"/>
    <w:rsid w:val="003512C2"/>
    <w:rsid w:val="00357B0B"/>
    <w:rsid w:val="003702D8"/>
    <w:rsid w:val="00371FB6"/>
    <w:rsid w:val="00372601"/>
    <w:rsid w:val="003763C1"/>
    <w:rsid w:val="00376BBE"/>
    <w:rsid w:val="0039224F"/>
    <w:rsid w:val="0039402B"/>
    <w:rsid w:val="00396F6D"/>
    <w:rsid w:val="003A43A4"/>
    <w:rsid w:val="003A4F16"/>
    <w:rsid w:val="003A6748"/>
    <w:rsid w:val="003A7E18"/>
    <w:rsid w:val="003B1E80"/>
    <w:rsid w:val="003B65FE"/>
    <w:rsid w:val="003C37E1"/>
    <w:rsid w:val="003C4C86"/>
    <w:rsid w:val="003C6258"/>
    <w:rsid w:val="003D3E8E"/>
    <w:rsid w:val="003E047B"/>
    <w:rsid w:val="003E2904"/>
    <w:rsid w:val="003E50B6"/>
    <w:rsid w:val="00401927"/>
    <w:rsid w:val="004038B4"/>
    <w:rsid w:val="0041027F"/>
    <w:rsid w:val="004123BC"/>
    <w:rsid w:val="00412475"/>
    <w:rsid w:val="00421087"/>
    <w:rsid w:val="0042151E"/>
    <w:rsid w:val="00423789"/>
    <w:rsid w:val="00440F43"/>
    <w:rsid w:val="00441B6F"/>
    <w:rsid w:val="00443045"/>
    <w:rsid w:val="00446221"/>
    <w:rsid w:val="00446B81"/>
    <w:rsid w:val="004478D1"/>
    <w:rsid w:val="00450E62"/>
    <w:rsid w:val="00451653"/>
    <w:rsid w:val="004517E1"/>
    <w:rsid w:val="004539DB"/>
    <w:rsid w:val="004660B4"/>
    <w:rsid w:val="004710C3"/>
    <w:rsid w:val="00471A80"/>
    <w:rsid w:val="00471D69"/>
    <w:rsid w:val="004745B0"/>
    <w:rsid w:val="00477741"/>
    <w:rsid w:val="0048202F"/>
    <w:rsid w:val="004A6172"/>
    <w:rsid w:val="004B054A"/>
    <w:rsid w:val="004D305E"/>
    <w:rsid w:val="004D4277"/>
    <w:rsid w:val="004F18E2"/>
    <w:rsid w:val="0050052B"/>
    <w:rsid w:val="00502516"/>
    <w:rsid w:val="00503014"/>
    <w:rsid w:val="00505F06"/>
    <w:rsid w:val="00506828"/>
    <w:rsid w:val="0052542C"/>
    <w:rsid w:val="0053056E"/>
    <w:rsid w:val="0054284C"/>
    <w:rsid w:val="00554FDA"/>
    <w:rsid w:val="005569D7"/>
    <w:rsid w:val="00557178"/>
    <w:rsid w:val="00564810"/>
    <w:rsid w:val="00581A9C"/>
    <w:rsid w:val="00585D87"/>
    <w:rsid w:val="005920FE"/>
    <w:rsid w:val="005A06AC"/>
    <w:rsid w:val="005C4833"/>
    <w:rsid w:val="005C784C"/>
    <w:rsid w:val="005C7A4A"/>
    <w:rsid w:val="005D17F6"/>
    <w:rsid w:val="005D57A7"/>
    <w:rsid w:val="005E5539"/>
    <w:rsid w:val="005F2FB1"/>
    <w:rsid w:val="005F6003"/>
    <w:rsid w:val="00602BF5"/>
    <w:rsid w:val="0061113B"/>
    <w:rsid w:val="00611BFF"/>
    <w:rsid w:val="00616843"/>
    <w:rsid w:val="00617FDD"/>
    <w:rsid w:val="00620152"/>
    <w:rsid w:val="00632DB6"/>
    <w:rsid w:val="00633614"/>
    <w:rsid w:val="00633F68"/>
    <w:rsid w:val="00636EB2"/>
    <w:rsid w:val="006373AD"/>
    <w:rsid w:val="006375B8"/>
    <w:rsid w:val="006417B9"/>
    <w:rsid w:val="00646930"/>
    <w:rsid w:val="0064782F"/>
    <w:rsid w:val="0065134B"/>
    <w:rsid w:val="0066510A"/>
    <w:rsid w:val="00673F9F"/>
    <w:rsid w:val="006743B5"/>
    <w:rsid w:val="006757A6"/>
    <w:rsid w:val="006826C7"/>
    <w:rsid w:val="00686953"/>
    <w:rsid w:val="00687DEA"/>
    <w:rsid w:val="00687E67"/>
    <w:rsid w:val="00692968"/>
    <w:rsid w:val="006946F7"/>
    <w:rsid w:val="006967F7"/>
    <w:rsid w:val="006A250C"/>
    <w:rsid w:val="006A5B5D"/>
    <w:rsid w:val="006B21D3"/>
    <w:rsid w:val="006B3173"/>
    <w:rsid w:val="006B57D0"/>
    <w:rsid w:val="006B5F55"/>
    <w:rsid w:val="006B650D"/>
    <w:rsid w:val="006B7974"/>
    <w:rsid w:val="006C298A"/>
    <w:rsid w:val="006D06CE"/>
    <w:rsid w:val="006D30FF"/>
    <w:rsid w:val="006D3992"/>
    <w:rsid w:val="006D6940"/>
    <w:rsid w:val="006D6B41"/>
    <w:rsid w:val="006E0349"/>
    <w:rsid w:val="006E6007"/>
    <w:rsid w:val="006F11EC"/>
    <w:rsid w:val="0070082C"/>
    <w:rsid w:val="00707E85"/>
    <w:rsid w:val="00714F33"/>
    <w:rsid w:val="007275DF"/>
    <w:rsid w:val="00730478"/>
    <w:rsid w:val="007369E6"/>
    <w:rsid w:val="00743CEE"/>
    <w:rsid w:val="0074469B"/>
    <w:rsid w:val="00746E59"/>
    <w:rsid w:val="00754C9A"/>
    <w:rsid w:val="0075599A"/>
    <w:rsid w:val="0075649B"/>
    <w:rsid w:val="00761D52"/>
    <w:rsid w:val="00762480"/>
    <w:rsid w:val="00774D17"/>
    <w:rsid w:val="007752C4"/>
    <w:rsid w:val="00776CC4"/>
    <w:rsid w:val="0077749E"/>
    <w:rsid w:val="00782DD2"/>
    <w:rsid w:val="00784BB4"/>
    <w:rsid w:val="00785665"/>
    <w:rsid w:val="00790ADA"/>
    <w:rsid w:val="00792D18"/>
    <w:rsid w:val="0079489E"/>
    <w:rsid w:val="00796B07"/>
    <w:rsid w:val="007A09EA"/>
    <w:rsid w:val="007B263A"/>
    <w:rsid w:val="007C31E9"/>
    <w:rsid w:val="007C374F"/>
    <w:rsid w:val="007C6DFA"/>
    <w:rsid w:val="007D2288"/>
    <w:rsid w:val="007E088F"/>
    <w:rsid w:val="007F5912"/>
    <w:rsid w:val="007F78E6"/>
    <w:rsid w:val="007F7B32"/>
    <w:rsid w:val="00804BC2"/>
    <w:rsid w:val="0081431A"/>
    <w:rsid w:val="008157EC"/>
    <w:rsid w:val="00817D5D"/>
    <w:rsid w:val="00824F2E"/>
    <w:rsid w:val="008250F0"/>
    <w:rsid w:val="0083122D"/>
    <w:rsid w:val="0083216F"/>
    <w:rsid w:val="00860000"/>
    <w:rsid w:val="0086076E"/>
    <w:rsid w:val="00860D71"/>
    <w:rsid w:val="00863BD3"/>
    <w:rsid w:val="008641ED"/>
    <w:rsid w:val="00866D66"/>
    <w:rsid w:val="008671C6"/>
    <w:rsid w:val="0086784D"/>
    <w:rsid w:val="00872775"/>
    <w:rsid w:val="008742EC"/>
    <w:rsid w:val="00875803"/>
    <w:rsid w:val="00885EB0"/>
    <w:rsid w:val="0089314A"/>
    <w:rsid w:val="00896544"/>
    <w:rsid w:val="008977DC"/>
    <w:rsid w:val="008A2C95"/>
    <w:rsid w:val="008A4160"/>
    <w:rsid w:val="008B459E"/>
    <w:rsid w:val="008B5821"/>
    <w:rsid w:val="008C50FC"/>
    <w:rsid w:val="008D343F"/>
    <w:rsid w:val="008E13AE"/>
    <w:rsid w:val="008E1506"/>
    <w:rsid w:val="008E3315"/>
    <w:rsid w:val="008E38CF"/>
    <w:rsid w:val="008E710C"/>
    <w:rsid w:val="008E71CA"/>
    <w:rsid w:val="008F1130"/>
    <w:rsid w:val="008F69D6"/>
    <w:rsid w:val="00902823"/>
    <w:rsid w:val="00906CD8"/>
    <w:rsid w:val="00915CA6"/>
    <w:rsid w:val="00921865"/>
    <w:rsid w:val="00924B62"/>
    <w:rsid w:val="00925F5C"/>
    <w:rsid w:val="00927834"/>
    <w:rsid w:val="009500A6"/>
    <w:rsid w:val="00953A6F"/>
    <w:rsid w:val="00957C18"/>
    <w:rsid w:val="009654E2"/>
    <w:rsid w:val="009659BA"/>
    <w:rsid w:val="00970025"/>
    <w:rsid w:val="009819D2"/>
    <w:rsid w:val="00983040"/>
    <w:rsid w:val="009A1461"/>
    <w:rsid w:val="009A5E2E"/>
    <w:rsid w:val="009A6441"/>
    <w:rsid w:val="009B0165"/>
    <w:rsid w:val="009B3FB9"/>
    <w:rsid w:val="009B7A72"/>
    <w:rsid w:val="009C2465"/>
    <w:rsid w:val="009C4433"/>
    <w:rsid w:val="009C505E"/>
    <w:rsid w:val="009C5AF3"/>
    <w:rsid w:val="009C634F"/>
    <w:rsid w:val="009D35A0"/>
    <w:rsid w:val="009D3B1A"/>
    <w:rsid w:val="009D7EB7"/>
    <w:rsid w:val="009E048A"/>
    <w:rsid w:val="009E08E9"/>
    <w:rsid w:val="009E0D23"/>
    <w:rsid w:val="009E19D7"/>
    <w:rsid w:val="009E3DB9"/>
    <w:rsid w:val="009E5772"/>
    <w:rsid w:val="009E6E35"/>
    <w:rsid w:val="009F0294"/>
    <w:rsid w:val="009F0EDA"/>
    <w:rsid w:val="00A03B96"/>
    <w:rsid w:val="00A03C22"/>
    <w:rsid w:val="00A05B19"/>
    <w:rsid w:val="00A0638E"/>
    <w:rsid w:val="00A1134E"/>
    <w:rsid w:val="00A17491"/>
    <w:rsid w:val="00A2370F"/>
    <w:rsid w:val="00A248B3"/>
    <w:rsid w:val="00A24E7E"/>
    <w:rsid w:val="00A258C3"/>
    <w:rsid w:val="00A302F6"/>
    <w:rsid w:val="00A347C0"/>
    <w:rsid w:val="00A47536"/>
    <w:rsid w:val="00A51431"/>
    <w:rsid w:val="00A539AD"/>
    <w:rsid w:val="00A63817"/>
    <w:rsid w:val="00A74C0B"/>
    <w:rsid w:val="00A82E29"/>
    <w:rsid w:val="00A83A87"/>
    <w:rsid w:val="00A94063"/>
    <w:rsid w:val="00A9419E"/>
    <w:rsid w:val="00AA1F4D"/>
    <w:rsid w:val="00AA318A"/>
    <w:rsid w:val="00AA44DF"/>
    <w:rsid w:val="00AA6219"/>
    <w:rsid w:val="00AA74E0"/>
    <w:rsid w:val="00AB01FC"/>
    <w:rsid w:val="00AB0424"/>
    <w:rsid w:val="00AB703F"/>
    <w:rsid w:val="00AC317A"/>
    <w:rsid w:val="00AC3ED6"/>
    <w:rsid w:val="00AC6BB8"/>
    <w:rsid w:val="00AE008F"/>
    <w:rsid w:val="00AE3695"/>
    <w:rsid w:val="00AE501C"/>
    <w:rsid w:val="00AE5C3C"/>
    <w:rsid w:val="00AF0EA8"/>
    <w:rsid w:val="00AF3904"/>
    <w:rsid w:val="00AF3DCA"/>
    <w:rsid w:val="00B01FCD"/>
    <w:rsid w:val="00B136C8"/>
    <w:rsid w:val="00B1776C"/>
    <w:rsid w:val="00B211EE"/>
    <w:rsid w:val="00B258C5"/>
    <w:rsid w:val="00B2797C"/>
    <w:rsid w:val="00B3013D"/>
    <w:rsid w:val="00B3552A"/>
    <w:rsid w:val="00B402AE"/>
    <w:rsid w:val="00B52583"/>
    <w:rsid w:val="00B52896"/>
    <w:rsid w:val="00B620C9"/>
    <w:rsid w:val="00B62A28"/>
    <w:rsid w:val="00B63C3F"/>
    <w:rsid w:val="00B737A0"/>
    <w:rsid w:val="00B74FD0"/>
    <w:rsid w:val="00B86A81"/>
    <w:rsid w:val="00B95236"/>
    <w:rsid w:val="00B958CF"/>
    <w:rsid w:val="00B96BD9"/>
    <w:rsid w:val="00B978DB"/>
    <w:rsid w:val="00BA1B01"/>
    <w:rsid w:val="00BA2641"/>
    <w:rsid w:val="00BB37AA"/>
    <w:rsid w:val="00BC20D1"/>
    <w:rsid w:val="00BC53A0"/>
    <w:rsid w:val="00BD7FBE"/>
    <w:rsid w:val="00BE17D7"/>
    <w:rsid w:val="00BE62AD"/>
    <w:rsid w:val="00BF0540"/>
    <w:rsid w:val="00BF121F"/>
    <w:rsid w:val="00BF1F80"/>
    <w:rsid w:val="00BF397C"/>
    <w:rsid w:val="00BF4F57"/>
    <w:rsid w:val="00BF6122"/>
    <w:rsid w:val="00C03F40"/>
    <w:rsid w:val="00C142A9"/>
    <w:rsid w:val="00C1550A"/>
    <w:rsid w:val="00C166EF"/>
    <w:rsid w:val="00C17EB0"/>
    <w:rsid w:val="00C27F5F"/>
    <w:rsid w:val="00C30A0F"/>
    <w:rsid w:val="00C37CC6"/>
    <w:rsid w:val="00C37E61"/>
    <w:rsid w:val="00C44FFF"/>
    <w:rsid w:val="00C47446"/>
    <w:rsid w:val="00C514F9"/>
    <w:rsid w:val="00C6111B"/>
    <w:rsid w:val="00C70F1B"/>
    <w:rsid w:val="00C71A47"/>
    <w:rsid w:val="00C7464C"/>
    <w:rsid w:val="00C764E7"/>
    <w:rsid w:val="00C85588"/>
    <w:rsid w:val="00C972FF"/>
    <w:rsid w:val="00CB37FF"/>
    <w:rsid w:val="00CB4110"/>
    <w:rsid w:val="00CB6B44"/>
    <w:rsid w:val="00CC094A"/>
    <w:rsid w:val="00CD6755"/>
    <w:rsid w:val="00CD6856"/>
    <w:rsid w:val="00CE0089"/>
    <w:rsid w:val="00CE793C"/>
    <w:rsid w:val="00CF193C"/>
    <w:rsid w:val="00D02095"/>
    <w:rsid w:val="00D138BC"/>
    <w:rsid w:val="00D173F1"/>
    <w:rsid w:val="00D47227"/>
    <w:rsid w:val="00D474B4"/>
    <w:rsid w:val="00D47CB2"/>
    <w:rsid w:val="00D51124"/>
    <w:rsid w:val="00D56C6F"/>
    <w:rsid w:val="00D65FB1"/>
    <w:rsid w:val="00D72660"/>
    <w:rsid w:val="00D74CB0"/>
    <w:rsid w:val="00D75EA1"/>
    <w:rsid w:val="00D816A1"/>
    <w:rsid w:val="00D82573"/>
    <w:rsid w:val="00D8295D"/>
    <w:rsid w:val="00D84349"/>
    <w:rsid w:val="00D96214"/>
    <w:rsid w:val="00DA0A5A"/>
    <w:rsid w:val="00DA2E75"/>
    <w:rsid w:val="00DA48C2"/>
    <w:rsid w:val="00DB6541"/>
    <w:rsid w:val="00DC2A65"/>
    <w:rsid w:val="00DC4625"/>
    <w:rsid w:val="00DE15F0"/>
    <w:rsid w:val="00DE5663"/>
    <w:rsid w:val="00DE78AA"/>
    <w:rsid w:val="00DF3963"/>
    <w:rsid w:val="00DF3D1B"/>
    <w:rsid w:val="00E010E4"/>
    <w:rsid w:val="00E053D0"/>
    <w:rsid w:val="00E07C72"/>
    <w:rsid w:val="00E15994"/>
    <w:rsid w:val="00E178BE"/>
    <w:rsid w:val="00E3114E"/>
    <w:rsid w:val="00E31A70"/>
    <w:rsid w:val="00E343C5"/>
    <w:rsid w:val="00E35B02"/>
    <w:rsid w:val="00E47F9C"/>
    <w:rsid w:val="00E50194"/>
    <w:rsid w:val="00E5636B"/>
    <w:rsid w:val="00E56EC2"/>
    <w:rsid w:val="00E62983"/>
    <w:rsid w:val="00E66496"/>
    <w:rsid w:val="00E66B35"/>
    <w:rsid w:val="00E66E10"/>
    <w:rsid w:val="00E769F6"/>
    <w:rsid w:val="00E76C42"/>
    <w:rsid w:val="00E8407C"/>
    <w:rsid w:val="00E84F3C"/>
    <w:rsid w:val="00E8504A"/>
    <w:rsid w:val="00E90763"/>
    <w:rsid w:val="00EA012C"/>
    <w:rsid w:val="00EA06F4"/>
    <w:rsid w:val="00EB5FA6"/>
    <w:rsid w:val="00EB7554"/>
    <w:rsid w:val="00EC0C02"/>
    <w:rsid w:val="00EC2C96"/>
    <w:rsid w:val="00EC6A55"/>
    <w:rsid w:val="00EC7887"/>
    <w:rsid w:val="00ED0288"/>
    <w:rsid w:val="00ED193E"/>
    <w:rsid w:val="00ED2418"/>
    <w:rsid w:val="00EE52CB"/>
    <w:rsid w:val="00EF581D"/>
    <w:rsid w:val="00EF7FD8"/>
    <w:rsid w:val="00F05B45"/>
    <w:rsid w:val="00F06F59"/>
    <w:rsid w:val="00F124DE"/>
    <w:rsid w:val="00F17988"/>
    <w:rsid w:val="00F32D8A"/>
    <w:rsid w:val="00F469F0"/>
    <w:rsid w:val="00F5005C"/>
    <w:rsid w:val="00F502C2"/>
    <w:rsid w:val="00F53273"/>
    <w:rsid w:val="00F60AA8"/>
    <w:rsid w:val="00F60CD2"/>
    <w:rsid w:val="00F64CBC"/>
    <w:rsid w:val="00F755E4"/>
    <w:rsid w:val="00F77D02"/>
    <w:rsid w:val="00F80F11"/>
    <w:rsid w:val="00F859CB"/>
    <w:rsid w:val="00F87E07"/>
    <w:rsid w:val="00F902D8"/>
    <w:rsid w:val="00F921A2"/>
    <w:rsid w:val="00F934AA"/>
    <w:rsid w:val="00FA0849"/>
    <w:rsid w:val="00FA6E72"/>
    <w:rsid w:val="00FB3A86"/>
    <w:rsid w:val="00FD2773"/>
    <w:rsid w:val="00FD36C8"/>
    <w:rsid w:val="00FE09D4"/>
    <w:rsid w:val="00FE6148"/>
    <w:rsid w:val="00FE6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77241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7F591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8E71CA"/>
    <w:pPr>
      <w:spacing w:after="200" w:line="276" w:lineRule="auto"/>
      <w:ind w:left="720"/>
      <w:contextualSpacing/>
    </w:pPr>
    <w:rPr>
      <w:rFonts w:asciiTheme="minorHAnsi" w:eastAsiaTheme="minorHAnsi" w:hAnsiTheme="minorHAnsi" w:cstheme="minorBidi"/>
      <w:sz w:val="22"/>
      <w:szCs w:val="22"/>
    </w:rPr>
  </w:style>
  <w:style w:type="character" w:styleId="Strong">
    <w:name w:val="Strong"/>
    <w:basedOn w:val="DefaultParagraphFont"/>
    <w:uiPriority w:val="22"/>
    <w:qFormat/>
    <w:rsid w:val="007F5912"/>
    <w:rPr>
      <w:b/>
      <w:bCs/>
    </w:rPr>
  </w:style>
  <w:style w:type="character" w:customStyle="1" w:styleId="Heading2Char">
    <w:name w:val="Heading 2 Char"/>
    <w:basedOn w:val="DefaultParagraphFont"/>
    <w:link w:val="Heading2"/>
    <w:semiHidden/>
    <w:rsid w:val="007F591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lib.ui.ac.id/detail.jsp?id=138813&amp;utm_source=chatgpt.com" TargetMode="External"/><Relationship Id="rId26" Type="http://schemas.openxmlformats.org/officeDocument/2006/relationships/hyperlink" Target="https://doi.org/10.5455/ajvs.1377?utm_source=chatgpt.com" TargetMode="External"/><Relationship Id="rId39" Type="http://schemas.openxmlformats.org/officeDocument/2006/relationships/image" Target="media/image3.jpg"/><Relationship Id="rId21" Type="http://schemas.openxmlformats.org/officeDocument/2006/relationships/hyperlink" Target="https://connectjournals.com/file_html_pdf/2804801H_495A.pdf?utm_source=chatgpt.com" TargetMode="External"/><Relationship Id="rId34" Type="http://schemas.openxmlformats.org/officeDocument/2006/relationships/hyperlink" Target="https://doi.org/10.56557/joban/2025/v17i29626" TargetMode="External"/><Relationship Id="rId42" Type="http://schemas.openxmlformats.org/officeDocument/2006/relationships/image" Target="media/image6.jpeg"/><Relationship Id="rId47" Type="http://schemas.openxmlformats.org/officeDocument/2006/relationships/image" Target="media/image11.png"/><Relationship Id="rId50" Type="http://schemas.openxmlformats.org/officeDocument/2006/relationships/header" Target="header4.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82/ps.0611225?utm_source=chatgpt.com" TargetMode="External"/><Relationship Id="rId29" Type="http://schemas.openxmlformats.org/officeDocument/2006/relationships/hyperlink" Target="https://doi.org/10.3923/ijps.2008.1112.1116?utm_source=chatgpt.com" TargetMode="External"/><Relationship Id="rId11" Type="http://schemas.openxmlformats.org/officeDocument/2006/relationships/footer" Target="footer2.xml"/><Relationship Id="rId24" Type="http://schemas.openxmlformats.org/officeDocument/2006/relationships/hyperlink" Target="https://doi.org/10.21608/idj.2019.64030?utm_source=chatgpt.com" TargetMode="External"/><Relationship Id="rId32" Type="http://schemas.openxmlformats.org/officeDocument/2006/relationships/hyperlink" Target="https://www.chemijournal.com/archives/?ArticleId=3257&amp;issue=4&amp;si=false&amp;vol=6&amp;year=2018&amp;utm_source=chatgpt.com" TargetMode="External"/><Relationship Id="rId37" Type="http://schemas.openxmlformats.org/officeDocument/2006/relationships/image" Target="media/image1.jpeg"/><Relationship Id="rId40" Type="http://schemas.openxmlformats.org/officeDocument/2006/relationships/image" Target="media/image4.jpg"/><Relationship Id="rId45" Type="http://schemas.openxmlformats.org/officeDocument/2006/relationships/image" Target="media/image9.jpeg"/><Relationship Id="rId53" Type="http://schemas.openxmlformats.org/officeDocument/2006/relationships/header" Target="header6.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doi.org/10.3329/jbau.v10i1.12096?utm_source=chatgpt.com" TargetMode="External"/><Relationship Id="rId31" Type="http://schemas.openxmlformats.org/officeDocument/2006/relationships/hyperlink" Target="https://doi.org/10.56808/2985-1130.3071" TargetMode="External"/><Relationship Id="rId44" Type="http://schemas.openxmlformats.org/officeDocument/2006/relationships/image" Target="media/image8.jpeg"/><Relationship Id="rId52"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ygeno.2019.03.010?utm_source=chatgpt.com" TargetMode="External"/><Relationship Id="rId22" Type="http://schemas.openxmlformats.org/officeDocument/2006/relationships/hyperlink" Target="https://doi.org/10.1016/S1055-937X(99)80036-X?utm_source=chatgpt.com" TargetMode="External"/><Relationship Id="rId27" Type="http://schemas.openxmlformats.org/officeDocument/2006/relationships/hyperlink" Target="https://doi.org/10.21608/avmj.2019.168916?utm_source=chatgpt.com" TargetMode="External"/><Relationship Id="rId30" Type="http://schemas.openxmlformats.org/officeDocument/2006/relationships/hyperlink" Target="https://plantarchives.org/SPECIAL%20ISSUE%2020-1/37__189-194_.pdf?utm_source=chatgpt.com" TargetMode="External"/><Relationship Id="rId35" Type="http://schemas.openxmlformats.org/officeDocument/2006/relationships/hyperlink" Target="https://doi.org/10.1111/ahe.13098" TargetMode="External"/><Relationship Id="rId43" Type="http://schemas.openxmlformats.org/officeDocument/2006/relationships/image" Target="media/image7.jpeg"/><Relationship Id="rId48" Type="http://schemas.openxmlformats.org/officeDocument/2006/relationships/chart" Target="charts/chart1.xml"/><Relationship Id="rId8" Type="http://schemas.openxmlformats.org/officeDocument/2006/relationships/header" Target="header1.xml"/><Relationship Id="rId51" Type="http://schemas.openxmlformats.org/officeDocument/2006/relationships/header" Target="header5.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ncbi.nlm.nih.gov/nlmcatalog/173265?utm_source=chatgpt.com" TargetMode="External"/><Relationship Id="rId25" Type="http://schemas.openxmlformats.org/officeDocument/2006/relationships/hyperlink" Target="https://doi.org/10.3923/ajas.2015.280.292?utm_source=chatgpt.com" TargetMode="External"/><Relationship Id="rId33" Type="http://schemas.openxmlformats.org/officeDocument/2006/relationships/hyperlink" Target="https://doi.org/10.9734/acri/2026/v26i92107" TargetMode="External"/><Relationship Id="rId38" Type="http://schemas.openxmlformats.org/officeDocument/2006/relationships/image" Target="media/image2.jpeg"/><Relationship Id="rId46" Type="http://schemas.openxmlformats.org/officeDocument/2006/relationships/image" Target="media/image10.png"/><Relationship Id="rId20" Type="http://schemas.openxmlformats.org/officeDocument/2006/relationships/hyperlink" Target="https://iucat.iu.edu/iupuc/1910745?utm_source=chatgpt.com" TargetMode="External"/><Relationship Id="rId41" Type="http://schemas.openxmlformats.org/officeDocument/2006/relationships/image" Target="media/image5.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pashupalan.com/6097/animal-breeds/haringhata-black-an-indigenous-poultry-breed-for-rural-people/" TargetMode="External"/><Relationship Id="rId23" Type="http://schemas.openxmlformats.org/officeDocument/2006/relationships/hyperlink" Target="https://doi.org/10.30539/iraqijvm.v40i1.144?utm_source=chatgpt.com" TargetMode="External"/><Relationship Id="rId28" Type="http://schemas.openxmlformats.org/officeDocument/2006/relationships/hyperlink" Target="https://doi.org/10.19113/sdufbed.48385?utm_source=chatgpt.com" TargetMode="External"/><Relationship Id="rId36" Type="http://schemas.openxmlformats.org/officeDocument/2006/relationships/hyperlink" Target="https://doi.org/10.1016/j.psj.2023.102844" TargetMode="External"/><Relationship Id="rId49" Type="http://schemas.openxmlformats.org/officeDocument/2006/relationships/chart" Target="charts/chart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Average</a:t>
            </a:r>
            <a:r>
              <a:rPr lang="en-US" sz="1200" baseline="0"/>
              <a:t> diameter of gizzard</a:t>
            </a:r>
            <a:endParaRPr lang="en-US" sz="1200"/>
          </a:p>
        </c:rich>
      </c:tx>
      <c:overlay val="0"/>
    </c:title>
    <c:autoTitleDeleted val="0"/>
    <c:plotArea>
      <c:layout/>
      <c:barChart>
        <c:barDir val="col"/>
        <c:grouping val="clustered"/>
        <c:varyColors val="0"/>
        <c:ser>
          <c:idx val="0"/>
          <c:order val="0"/>
          <c:tx>
            <c:strRef>
              <c:f>Sheet1!$C$3</c:f>
              <c:strCache>
                <c:ptCount val="1"/>
                <c:pt idx="0">
                  <c:v>male</c:v>
                </c:pt>
              </c:strCache>
            </c:strRef>
          </c:tx>
          <c:invertIfNegative val="0"/>
          <c:cat>
            <c:strRef>
              <c:f>Sheet1!$B$4:$B$8</c:f>
              <c:strCache>
                <c:ptCount val="5"/>
                <c:pt idx="0">
                  <c:v>0 day</c:v>
                </c:pt>
                <c:pt idx="1">
                  <c:v>15 days</c:v>
                </c:pt>
                <c:pt idx="2">
                  <c:v>30 days</c:v>
                </c:pt>
                <c:pt idx="3">
                  <c:v>45 days</c:v>
                </c:pt>
                <c:pt idx="4">
                  <c:v>60 days</c:v>
                </c:pt>
              </c:strCache>
            </c:strRef>
          </c:cat>
          <c:val>
            <c:numRef>
              <c:f>Sheet1!$C$4:$C$8</c:f>
              <c:numCache>
                <c:formatCode>General</c:formatCode>
                <c:ptCount val="5"/>
                <c:pt idx="0">
                  <c:v>1.72</c:v>
                </c:pt>
                <c:pt idx="1">
                  <c:v>1.98</c:v>
                </c:pt>
                <c:pt idx="2">
                  <c:v>2.52</c:v>
                </c:pt>
                <c:pt idx="3">
                  <c:v>3.02</c:v>
                </c:pt>
                <c:pt idx="4">
                  <c:v>3.55</c:v>
                </c:pt>
              </c:numCache>
            </c:numRef>
          </c:val>
          <c:extLst>
            <c:ext xmlns:c16="http://schemas.microsoft.com/office/drawing/2014/chart" uri="{C3380CC4-5D6E-409C-BE32-E72D297353CC}">
              <c16:uniqueId val="{00000000-12A4-4291-9A4C-EA46F0F86C11}"/>
            </c:ext>
          </c:extLst>
        </c:ser>
        <c:ser>
          <c:idx val="1"/>
          <c:order val="1"/>
          <c:tx>
            <c:strRef>
              <c:f>Sheet1!$D$3</c:f>
              <c:strCache>
                <c:ptCount val="1"/>
                <c:pt idx="0">
                  <c:v>female</c:v>
                </c:pt>
              </c:strCache>
            </c:strRef>
          </c:tx>
          <c:spPr>
            <a:solidFill>
              <a:srgbClr val="92D050"/>
            </a:solidFill>
          </c:spPr>
          <c:invertIfNegative val="0"/>
          <c:cat>
            <c:strRef>
              <c:f>Sheet1!$B$4:$B$8</c:f>
              <c:strCache>
                <c:ptCount val="5"/>
                <c:pt idx="0">
                  <c:v>0 day</c:v>
                </c:pt>
                <c:pt idx="1">
                  <c:v>15 days</c:v>
                </c:pt>
                <c:pt idx="2">
                  <c:v>30 days</c:v>
                </c:pt>
                <c:pt idx="3">
                  <c:v>45 days</c:v>
                </c:pt>
                <c:pt idx="4">
                  <c:v>60 days</c:v>
                </c:pt>
              </c:strCache>
            </c:strRef>
          </c:cat>
          <c:val>
            <c:numRef>
              <c:f>Sheet1!$D$4:$D$8</c:f>
              <c:numCache>
                <c:formatCode>General</c:formatCode>
                <c:ptCount val="5"/>
                <c:pt idx="0">
                  <c:v>1.67</c:v>
                </c:pt>
                <c:pt idx="1">
                  <c:v>1.95</c:v>
                </c:pt>
                <c:pt idx="2">
                  <c:v>2.4900000000000002</c:v>
                </c:pt>
                <c:pt idx="3">
                  <c:v>3.01</c:v>
                </c:pt>
                <c:pt idx="4">
                  <c:v>3.52</c:v>
                </c:pt>
              </c:numCache>
            </c:numRef>
          </c:val>
          <c:extLst>
            <c:ext xmlns:c16="http://schemas.microsoft.com/office/drawing/2014/chart" uri="{C3380CC4-5D6E-409C-BE32-E72D297353CC}">
              <c16:uniqueId val="{00000001-12A4-4291-9A4C-EA46F0F86C11}"/>
            </c:ext>
          </c:extLst>
        </c:ser>
        <c:dLbls>
          <c:showLegendKey val="0"/>
          <c:showVal val="0"/>
          <c:showCatName val="0"/>
          <c:showSerName val="0"/>
          <c:showPercent val="0"/>
          <c:showBubbleSize val="0"/>
        </c:dLbls>
        <c:gapWidth val="150"/>
        <c:axId val="160291456"/>
        <c:axId val="163443840"/>
      </c:barChart>
      <c:catAx>
        <c:axId val="160291456"/>
        <c:scaling>
          <c:orientation val="minMax"/>
        </c:scaling>
        <c:delete val="0"/>
        <c:axPos val="b"/>
        <c:title>
          <c:tx>
            <c:rich>
              <a:bodyPr/>
              <a:lstStyle/>
              <a:p>
                <a:pPr>
                  <a:defRPr/>
                </a:pPr>
                <a:r>
                  <a:rPr lang="en-US"/>
                  <a:t>Age</a:t>
                </a:r>
                <a:r>
                  <a:rPr lang="en-US" baseline="0"/>
                  <a:t> of birds</a:t>
                </a:r>
                <a:endParaRPr lang="en-US"/>
              </a:p>
            </c:rich>
          </c:tx>
          <c:overlay val="0"/>
        </c:title>
        <c:numFmt formatCode="General" sourceLinked="0"/>
        <c:majorTickMark val="out"/>
        <c:minorTickMark val="none"/>
        <c:tickLblPos val="nextTo"/>
        <c:crossAx val="163443840"/>
        <c:crosses val="autoZero"/>
        <c:auto val="1"/>
        <c:lblAlgn val="ctr"/>
        <c:lblOffset val="100"/>
        <c:noMultiLvlLbl val="0"/>
      </c:catAx>
      <c:valAx>
        <c:axId val="163443840"/>
        <c:scaling>
          <c:orientation val="minMax"/>
        </c:scaling>
        <c:delete val="0"/>
        <c:axPos val="l"/>
        <c:majorGridlines/>
        <c:title>
          <c:tx>
            <c:rich>
              <a:bodyPr rot="-5400000" vert="horz"/>
              <a:lstStyle/>
              <a:p>
                <a:pPr>
                  <a:defRPr/>
                </a:pPr>
                <a:r>
                  <a:rPr lang="en-US"/>
                  <a:t>Average</a:t>
                </a:r>
                <a:r>
                  <a:rPr lang="en-US" baseline="0"/>
                  <a:t> diameter of gizzard (cm)</a:t>
                </a:r>
                <a:endParaRPr lang="en-US"/>
              </a:p>
            </c:rich>
          </c:tx>
          <c:layout>
            <c:manualLayout>
              <c:xMode val="edge"/>
              <c:yMode val="edge"/>
              <c:x val="3.0555555555555555E-2"/>
              <c:y val="8.5682039288606862E-2"/>
            </c:manualLayout>
          </c:layout>
          <c:overlay val="0"/>
        </c:title>
        <c:numFmt formatCode="General" sourceLinked="1"/>
        <c:majorTickMark val="out"/>
        <c:minorTickMark val="none"/>
        <c:tickLblPos val="nextTo"/>
        <c:crossAx val="160291456"/>
        <c:crosses val="autoZero"/>
        <c:crossBetween val="between"/>
      </c:valAx>
    </c:plotArea>
    <c:legend>
      <c:legendPos val="r"/>
      <c:overlay val="0"/>
    </c:legend>
    <c:plotVisOnly val="1"/>
    <c:dispBlanksAs val="gap"/>
    <c:showDLblsOverMax val="0"/>
  </c:char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a:t>
            </a:r>
            <a:r>
              <a:rPr lang="en-US" baseline="0"/>
              <a:t> thickness of tunica muscularis of gizzard</a:t>
            </a:r>
            <a:endParaRPr lang="en-US"/>
          </a:p>
        </c:rich>
      </c:tx>
      <c:overlay val="0"/>
    </c:title>
    <c:autoTitleDeleted val="0"/>
    <c:plotArea>
      <c:layout/>
      <c:barChart>
        <c:barDir val="col"/>
        <c:grouping val="clustered"/>
        <c:varyColors val="0"/>
        <c:ser>
          <c:idx val="0"/>
          <c:order val="0"/>
          <c:tx>
            <c:strRef>
              <c:f>Sheet17!$B$1</c:f>
              <c:strCache>
                <c:ptCount val="1"/>
                <c:pt idx="0">
                  <c:v>male</c:v>
                </c:pt>
              </c:strCache>
            </c:strRef>
          </c:tx>
          <c:invertIfNegative val="0"/>
          <c:cat>
            <c:strRef>
              <c:f>Sheet17!$A$2:$A$6</c:f>
              <c:strCache>
                <c:ptCount val="5"/>
                <c:pt idx="0">
                  <c:v>0 day</c:v>
                </c:pt>
                <c:pt idx="1">
                  <c:v>15 days</c:v>
                </c:pt>
                <c:pt idx="2">
                  <c:v>30 days</c:v>
                </c:pt>
                <c:pt idx="3">
                  <c:v>45 days</c:v>
                </c:pt>
                <c:pt idx="4">
                  <c:v>60 days</c:v>
                </c:pt>
              </c:strCache>
            </c:strRef>
          </c:cat>
          <c:val>
            <c:numRef>
              <c:f>Sheet17!$B$2:$B$6</c:f>
              <c:numCache>
                <c:formatCode>General</c:formatCode>
                <c:ptCount val="5"/>
                <c:pt idx="0">
                  <c:v>88.543000000000006</c:v>
                </c:pt>
                <c:pt idx="1">
                  <c:v>130.179</c:v>
                </c:pt>
                <c:pt idx="2">
                  <c:v>190.90600000000001</c:v>
                </c:pt>
                <c:pt idx="3">
                  <c:v>234.11199999999999</c:v>
                </c:pt>
                <c:pt idx="4">
                  <c:v>271.04500000000002</c:v>
                </c:pt>
              </c:numCache>
            </c:numRef>
          </c:val>
          <c:extLst>
            <c:ext xmlns:c16="http://schemas.microsoft.com/office/drawing/2014/chart" uri="{C3380CC4-5D6E-409C-BE32-E72D297353CC}">
              <c16:uniqueId val="{00000000-3906-4488-9E68-D7110FC6C3FA}"/>
            </c:ext>
          </c:extLst>
        </c:ser>
        <c:ser>
          <c:idx val="1"/>
          <c:order val="1"/>
          <c:tx>
            <c:strRef>
              <c:f>Sheet17!$C$1</c:f>
              <c:strCache>
                <c:ptCount val="1"/>
                <c:pt idx="0">
                  <c:v> female</c:v>
                </c:pt>
              </c:strCache>
            </c:strRef>
          </c:tx>
          <c:invertIfNegative val="0"/>
          <c:cat>
            <c:strRef>
              <c:f>Sheet17!$A$2:$A$6</c:f>
              <c:strCache>
                <c:ptCount val="5"/>
                <c:pt idx="0">
                  <c:v>0 day</c:v>
                </c:pt>
                <c:pt idx="1">
                  <c:v>15 days</c:v>
                </c:pt>
                <c:pt idx="2">
                  <c:v>30 days</c:v>
                </c:pt>
                <c:pt idx="3">
                  <c:v>45 days</c:v>
                </c:pt>
                <c:pt idx="4">
                  <c:v>60 days</c:v>
                </c:pt>
              </c:strCache>
            </c:strRef>
          </c:cat>
          <c:val>
            <c:numRef>
              <c:f>Sheet17!$C$2:$C$6</c:f>
              <c:numCache>
                <c:formatCode>General</c:formatCode>
                <c:ptCount val="5"/>
                <c:pt idx="0">
                  <c:v>86.233999999999995</c:v>
                </c:pt>
                <c:pt idx="1">
                  <c:v>130.06800000000001</c:v>
                </c:pt>
                <c:pt idx="2">
                  <c:v>183.876</c:v>
                </c:pt>
                <c:pt idx="3">
                  <c:v>230.54300000000001</c:v>
                </c:pt>
                <c:pt idx="4">
                  <c:v>267.43200000000002</c:v>
                </c:pt>
              </c:numCache>
            </c:numRef>
          </c:val>
          <c:extLst>
            <c:ext xmlns:c16="http://schemas.microsoft.com/office/drawing/2014/chart" uri="{C3380CC4-5D6E-409C-BE32-E72D297353CC}">
              <c16:uniqueId val="{00000001-3906-4488-9E68-D7110FC6C3FA}"/>
            </c:ext>
          </c:extLst>
        </c:ser>
        <c:dLbls>
          <c:showLegendKey val="0"/>
          <c:showVal val="0"/>
          <c:showCatName val="0"/>
          <c:showSerName val="0"/>
          <c:showPercent val="0"/>
          <c:showBubbleSize val="0"/>
        </c:dLbls>
        <c:gapWidth val="150"/>
        <c:axId val="181635328"/>
        <c:axId val="181662080"/>
      </c:barChart>
      <c:catAx>
        <c:axId val="181635328"/>
        <c:scaling>
          <c:orientation val="minMax"/>
        </c:scaling>
        <c:delete val="0"/>
        <c:axPos val="b"/>
        <c:title>
          <c:tx>
            <c:rich>
              <a:bodyPr/>
              <a:lstStyle/>
              <a:p>
                <a:pPr>
                  <a:defRPr/>
                </a:pPr>
                <a:r>
                  <a:rPr lang="en-US"/>
                  <a:t>Age</a:t>
                </a:r>
                <a:r>
                  <a:rPr lang="en-US" baseline="0"/>
                  <a:t> of birds</a:t>
                </a:r>
                <a:r>
                  <a:rPr lang="en-US"/>
                  <a:t> </a:t>
                </a:r>
              </a:p>
            </c:rich>
          </c:tx>
          <c:overlay val="0"/>
        </c:title>
        <c:numFmt formatCode="General" sourceLinked="0"/>
        <c:majorTickMark val="out"/>
        <c:minorTickMark val="none"/>
        <c:tickLblPos val="nextTo"/>
        <c:crossAx val="181662080"/>
        <c:crosses val="autoZero"/>
        <c:auto val="1"/>
        <c:lblAlgn val="ctr"/>
        <c:lblOffset val="100"/>
        <c:noMultiLvlLbl val="0"/>
      </c:catAx>
      <c:valAx>
        <c:axId val="181662080"/>
        <c:scaling>
          <c:orientation val="minMax"/>
        </c:scaling>
        <c:delete val="0"/>
        <c:axPos val="l"/>
        <c:majorGridlines/>
        <c:title>
          <c:tx>
            <c:rich>
              <a:bodyPr rot="-5400000" vert="horz"/>
              <a:lstStyle/>
              <a:p>
                <a:pPr>
                  <a:defRPr/>
                </a:pPr>
                <a:r>
                  <a:rPr lang="en-US"/>
                  <a:t>Average thickness</a:t>
                </a:r>
                <a:r>
                  <a:rPr lang="en-US" baseline="0"/>
                  <a:t> of tunica muscularis (µm)</a:t>
                </a:r>
                <a:endParaRPr lang="en-US"/>
              </a:p>
            </c:rich>
          </c:tx>
          <c:layout>
            <c:manualLayout>
              <c:xMode val="edge"/>
              <c:yMode val="edge"/>
              <c:x val="3.6111111111111108E-2"/>
              <c:y val="9.6575299221617922E-2"/>
            </c:manualLayout>
          </c:layout>
          <c:overlay val="0"/>
        </c:title>
        <c:numFmt formatCode="General" sourceLinked="1"/>
        <c:majorTickMark val="out"/>
        <c:minorTickMark val="none"/>
        <c:tickLblPos val="nextTo"/>
        <c:crossAx val="181635328"/>
        <c:crosses val="autoZero"/>
        <c:crossBetween val="between"/>
      </c:valAx>
    </c:plotArea>
    <c:legend>
      <c:legendPos val="r"/>
      <c:overlay val="0"/>
    </c:legend>
    <c:plotVisOnly val="1"/>
    <c:dispBlanksAs val="gap"/>
    <c:showDLblsOverMax val="0"/>
  </c:char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5367</Words>
  <Characters>30595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35891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1089</cp:lastModifiedBy>
  <cp:revision>5</cp:revision>
  <cp:lastPrinted>1999-07-06T11:00:00Z</cp:lastPrinted>
  <dcterms:created xsi:type="dcterms:W3CDTF">2026-08-28T16:11:00Z</dcterms:created>
  <dcterms:modified xsi:type="dcterms:W3CDTF">2026-09-02T06:51:00Z</dcterms:modified>
</cp:coreProperties>
</file>