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0B5FB" w14:textId="77777777" w:rsidR="008213F3" w:rsidRPr="00562A41" w:rsidRDefault="00000000">
      <w:pPr>
        <w:pStyle w:val="Default"/>
        <w:jc w:val="center"/>
        <w:rPr>
          <w:b/>
          <w:bCs/>
        </w:rPr>
      </w:pPr>
      <w:r w:rsidRPr="00562A41">
        <w:rPr>
          <w:b/>
          <w:bCs/>
        </w:rPr>
        <w:t>MOSQUITOCIDAL PROPERTIES OF EVOLVULUS NUMMULARIUS BORN PHYTO-PRODUCTS AGAINST ECTO- PARASITIC VECTOR MOSQUITOES</w:t>
      </w:r>
    </w:p>
    <w:p w14:paraId="74C2449C" w14:textId="77777777" w:rsidR="008213F3" w:rsidRPr="00562A41" w:rsidRDefault="008213F3">
      <w:pPr>
        <w:pStyle w:val="Default"/>
        <w:jc w:val="center"/>
        <w:rPr>
          <w:b/>
          <w:bCs/>
        </w:rPr>
      </w:pPr>
    </w:p>
    <w:p w14:paraId="5BCEFA33" w14:textId="77777777" w:rsidR="008213F3" w:rsidRPr="00562A41" w:rsidRDefault="008213F3">
      <w:pPr>
        <w:widowControl w:val="0"/>
        <w:autoSpaceDE w:val="0"/>
        <w:spacing w:line="360" w:lineRule="auto"/>
        <w:jc w:val="both"/>
        <w:rPr>
          <w:b/>
          <w:bCs/>
        </w:rPr>
      </w:pPr>
    </w:p>
    <w:p w14:paraId="2E61552A" w14:textId="77777777" w:rsidR="008213F3" w:rsidRPr="00562A41" w:rsidRDefault="00000000">
      <w:pPr>
        <w:widowControl w:val="0"/>
        <w:autoSpaceDE w:val="0"/>
        <w:spacing w:line="360" w:lineRule="auto"/>
        <w:jc w:val="both"/>
        <w:rPr>
          <w:b/>
          <w:bCs/>
        </w:rPr>
      </w:pPr>
      <w:r w:rsidRPr="00562A41">
        <w:rPr>
          <w:b/>
          <w:bCs/>
        </w:rPr>
        <w:t>ABSTRACT</w:t>
      </w:r>
    </w:p>
    <w:p w14:paraId="45E5A6B2" w14:textId="77777777" w:rsidR="003427F8" w:rsidRDefault="003427F8" w:rsidP="003427F8">
      <w:pPr>
        <w:pStyle w:val="pdq2pgselectionanchorcontainer"/>
      </w:pPr>
      <w:r>
        <w:t xml:space="preserve">Mosquito-borne vectors remain important targets for control, while extensive reliance on synthetic chemicals may create environmental concerns. This study evaluated the </w:t>
      </w:r>
      <w:proofErr w:type="spellStart"/>
      <w:r>
        <w:t>mosquitocidal</w:t>
      </w:r>
      <w:proofErr w:type="spellEnd"/>
      <w:r>
        <w:t xml:space="preserve"> activity of the leaf methanol extract of </w:t>
      </w:r>
      <w:proofErr w:type="spellStart"/>
      <w:r>
        <w:rPr>
          <w:rStyle w:val="Emphasis"/>
        </w:rPr>
        <w:t>Evolvulus</w:t>
      </w:r>
      <w:proofErr w:type="spellEnd"/>
      <w:r>
        <w:rPr>
          <w:rStyle w:val="Emphasis"/>
        </w:rPr>
        <w:t xml:space="preserve"> </w:t>
      </w:r>
      <w:proofErr w:type="spellStart"/>
      <w:r>
        <w:rPr>
          <w:rStyle w:val="Emphasis"/>
        </w:rPr>
        <w:t>nummularius</w:t>
      </w:r>
      <w:proofErr w:type="spellEnd"/>
      <w:r>
        <w:t xml:space="preserve"> and its major GC-MS-identified </w:t>
      </w:r>
      <w:proofErr w:type="spellStart"/>
      <w:r>
        <w:t>phyto</w:t>
      </w:r>
      <w:proofErr w:type="spellEnd"/>
      <w:r>
        <w:t xml:space="preserve">-compound against larvae and pupae of </w:t>
      </w:r>
      <w:r>
        <w:rPr>
          <w:rStyle w:val="Emphasis"/>
        </w:rPr>
        <w:t>Aedes aegypti</w:t>
      </w:r>
      <w:r>
        <w:t xml:space="preserve">, </w:t>
      </w:r>
      <w:r>
        <w:rPr>
          <w:rStyle w:val="Emphasis"/>
        </w:rPr>
        <w:t xml:space="preserve">Anopheles </w:t>
      </w:r>
      <w:proofErr w:type="spellStart"/>
      <w:r>
        <w:rPr>
          <w:rStyle w:val="Emphasis"/>
        </w:rPr>
        <w:t>stephensi</w:t>
      </w:r>
      <w:proofErr w:type="spellEnd"/>
      <w:r>
        <w:t xml:space="preserve">, and </w:t>
      </w:r>
      <w:r>
        <w:rPr>
          <w:rStyle w:val="Emphasis"/>
        </w:rPr>
        <w:t xml:space="preserve">Culex </w:t>
      </w:r>
      <w:proofErr w:type="spellStart"/>
      <w:r>
        <w:rPr>
          <w:rStyle w:val="Emphasis"/>
        </w:rPr>
        <w:t>quinquefasciatus</w:t>
      </w:r>
      <w:proofErr w:type="spellEnd"/>
      <w:r>
        <w:t xml:space="preserve">. GC-MS analysis of the leaf methanol extract identified 20 </w:t>
      </w:r>
      <w:proofErr w:type="spellStart"/>
      <w:r>
        <w:t>phyto</w:t>
      </w:r>
      <w:proofErr w:type="spellEnd"/>
      <w:r>
        <w:t>-compounds, with 3,</w:t>
      </w:r>
      <w:proofErr w:type="gramStart"/>
      <w:r>
        <w:t>9.Beta</w:t>
      </w:r>
      <w:proofErr w:type="gramEnd"/>
      <w:r>
        <w:t>.:14,15-Diepoxypregn-16-en-20-one, 3,</w:t>
      </w:r>
      <w:proofErr w:type="gramStart"/>
      <w:r>
        <w:t>11.beta</w:t>
      </w:r>
      <w:proofErr w:type="gramEnd"/>
      <w:r>
        <w:t xml:space="preserve">.,18-triacetoxy- representing the largest chromatographic area (22.33%). Third-instar larvae and newly emerged pupae were exposed to graded concentrations under laboratory conditions. For the leaf methanol extract, larval LC₅₀/LC₉₀ values were 76.67/157.13, 83.35/164.55, and 88.29/178.72 µg/ml for the three species, respectively. For the major </w:t>
      </w:r>
      <w:proofErr w:type="spellStart"/>
      <w:r>
        <w:t>phyto</w:t>
      </w:r>
      <w:proofErr w:type="spellEnd"/>
      <w:r>
        <w:t xml:space="preserve">-compound, the corresponding larval values were 11.79/25.46, 12.50/23.54, and 12.89/24.00 µg/ml. Pupal LC₅₀/LC₉₀ values for the extract were 102.97/174.73, 110.74/184.22, and 116.73/197.11 µg/ml, whereas those for the major compound were 14.84/25.17, 14.77/24.49, and 14.03/23.05 µg/ml. Both plant-derived products therefore exhibited measurable larvicidal and </w:t>
      </w:r>
      <w:proofErr w:type="spellStart"/>
      <w:r>
        <w:t>pupicidal</w:t>
      </w:r>
      <w:proofErr w:type="spellEnd"/>
      <w:r>
        <w:t xml:space="preserve"> activity under the tested laboratory conditions, with lower lethal-concentration values recorded for the major </w:t>
      </w:r>
      <w:proofErr w:type="spellStart"/>
      <w:r>
        <w:t>phyto</w:t>
      </w:r>
      <w:proofErr w:type="spellEnd"/>
      <w:r>
        <w:t xml:space="preserve">-compound than for the crude extract. These findings support further investigation of </w:t>
      </w:r>
      <w:r>
        <w:rPr>
          <w:rStyle w:val="Emphasis"/>
        </w:rPr>
        <w:t xml:space="preserve">E. </w:t>
      </w:r>
      <w:proofErr w:type="spellStart"/>
      <w:r>
        <w:rPr>
          <w:rStyle w:val="Emphasis"/>
        </w:rPr>
        <w:t>nummularius</w:t>
      </w:r>
      <w:proofErr w:type="spellEnd"/>
      <w:r>
        <w:t xml:space="preserve">-derived </w:t>
      </w:r>
      <w:proofErr w:type="spellStart"/>
      <w:r>
        <w:t>phyto</w:t>
      </w:r>
      <w:proofErr w:type="spellEnd"/>
      <w:r>
        <w:t>-products for mosquito-control research. Field evaluation and assessment of possible effects on non-target fauna and human health are required before practical application can be considered.</w:t>
      </w:r>
    </w:p>
    <w:p w14:paraId="764E85AE" w14:textId="4E5E860B" w:rsidR="008213F3" w:rsidRDefault="00000000">
      <w:pPr>
        <w:widowControl w:val="0"/>
        <w:autoSpaceDE w:val="0"/>
        <w:spacing w:line="360" w:lineRule="auto"/>
        <w:ind w:left="1440" w:hanging="1440"/>
        <w:jc w:val="both"/>
        <w:rPr>
          <w:rStyle w:val="Emphasis"/>
        </w:rPr>
      </w:pPr>
      <w:r w:rsidRPr="00562A41">
        <w:rPr>
          <w:b/>
          <w:bCs/>
        </w:rPr>
        <w:t>Key words:</w:t>
      </w:r>
      <w:r w:rsidRPr="00562A41">
        <w:tab/>
      </w:r>
      <w:proofErr w:type="spellStart"/>
      <w:r w:rsidR="00F146B0">
        <w:rPr>
          <w:rStyle w:val="Emphasis"/>
        </w:rPr>
        <w:t>Evolvulus</w:t>
      </w:r>
      <w:proofErr w:type="spellEnd"/>
      <w:r w:rsidR="00F146B0">
        <w:rPr>
          <w:rStyle w:val="Emphasis"/>
        </w:rPr>
        <w:t xml:space="preserve"> </w:t>
      </w:r>
      <w:proofErr w:type="spellStart"/>
      <w:r w:rsidR="00F146B0">
        <w:rPr>
          <w:rStyle w:val="Emphasis"/>
        </w:rPr>
        <w:t>nummularius</w:t>
      </w:r>
      <w:proofErr w:type="spellEnd"/>
      <w:r w:rsidR="00F146B0">
        <w:t xml:space="preserve">; </w:t>
      </w:r>
      <w:proofErr w:type="spellStart"/>
      <w:r w:rsidR="00F146B0">
        <w:t>mosquitocidal</w:t>
      </w:r>
      <w:proofErr w:type="spellEnd"/>
      <w:r w:rsidR="00F146B0">
        <w:t xml:space="preserve"> activity; larvicidal activity; </w:t>
      </w:r>
      <w:proofErr w:type="spellStart"/>
      <w:r w:rsidR="00F146B0">
        <w:t>pupicidal</w:t>
      </w:r>
      <w:proofErr w:type="spellEnd"/>
      <w:r w:rsidR="00F146B0">
        <w:t xml:space="preserve"> activity; plant-derived </w:t>
      </w:r>
      <w:proofErr w:type="spellStart"/>
      <w:r w:rsidR="00F146B0">
        <w:t>phyto</w:t>
      </w:r>
      <w:proofErr w:type="spellEnd"/>
      <w:r w:rsidR="00F146B0">
        <w:t xml:space="preserve">-products; methanol leaf extract; GC-MS; </w:t>
      </w:r>
      <w:r w:rsidR="00F146B0">
        <w:rPr>
          <w:rStyle w:val="Emphasis"/>
        </w:rPr>
        <w:t>Aedes aegypti</w:t>
      </w:r>
      <w:r w:rsidR="00F146B0">
        <w:t xml:space="preserve">; </w:t>
      </w:r>
      <w:r w:rsidR="00F146B0">
        <w:rPr>
          <w:rStyle w:val="Emphasis"/>
        </w:rPr>
        <w:t xml:space="preserve">Anopheles </w:t>
      </w:r>
      <w:proofErr w:type="spellStart"/>
      <w:r w:rsidR="00F146B0">
        <w:rPr>
          <w:rStyle w:val="Emphasis"/>
        </w:rPr>
        <w:t>stephensi</w:t>
      </w:r>
      <w:proofErr w:type="spellEnd"/>
      <w:r w:rsidR="00F146B0">
        <w:t xml:space="preserve">; </w:t>
      </w:r>
      <w:r w:rsidR="00F146B0">
        <w:rPr>
          <w:rStyle w:val="Emphasis"/>
        </w:rPr>
        <w:t xml:space="preserve">Culex </w:t>
      </w:r>
      <w:proofErr w:type="spellStart"/>
      <w:r w:rsidR="00F146B0">
        <w:rPr>
          <w:rStyle w:val="Emphasis"/>
        </w:rPr>
        <w:t>quinquefasciatus</w:t>
      </w:r>
      <w:proofErr w:type="spellEnd"/>
    </w:p>
    <w:p w14:paraId="5F4048A5" w14:textId="77777777" w:rsidR="00B27FA4" w:rsidRPr="00562A41" w:rsidRDefault="00B27FA4">
      <w:pPr>
        <w:widowControl w:val="0"/>
        <w:autoSpaceDE w:val="0"/>
        <w:spacing w:line="360" w:lineRule="auto"/>
        <w:ind w:left="1440" w:hanging="1440"/>
        <w:jc w:val="both"/>
      </w:pPr>
    </w:p>
    <w:p w14:paraId="3D6B4A6A" w14:textId="77777777" w:rsidR="008213F3" w:rsidRPr="00562A41" w:rsidRDefault="00000000">
      <w:pPr>
        <w:widowControl w:val="0"/>
        <w:autoSpaceDE w:val="0"/>
        <w:spacing w:line="360" w:lineRule="auto"/>
        <w:jc w:val="both"/>
        <w:rPr>
          <w:b/>
          <w:bCs/>
        </w:rPr>
      </w:pPr>
      <w:r w:rsidRPr="00562A41">
        <w:rPr>
          <w:b/>
          <w:bCs/>
        </w:rPr>
        <w:t>1. INTRODUCTION</w:t>
      </w:r>
    </w:p>
    <w:p w14:paraId="5812950E" w14:textId="77777777" w:rsidR="008213F3" w:rsidRPr="00562A41" w:rsidRDefault="00000000">
      <w:pPr>
        <w:widowControl w:val="0"/>
        <w:autoSpaceDE w:val="0"/>
        <w:spacing w:line="360" w:lineRule="auto"/>
        <w:ind w:firstLine="720"/>
        <w:jc w:val="both"/>
      </w:pPr>
      <w:r w:rsidRPr="00562A41">
        <w:t xml:space="preserve">Among arthropod vectors, mosquitoes are highly disruptive and transmit numerous diseases to humans and other blood-yielding fauna (Peng </w:t>
      </w:r>
      <w:r w:rsidRPr="00562A41">
        <w:rPr>
          <w:i/>
        </w:rPr>
        <w:t>et al</w:t>
      </w:r>
      <w:r w:rsidRPr="00562A41">
        <w:t xml:space="preserve">., 2004). Many tropical and subtropical countries are severely affected by dengue infection, which is transmitted through the bites of infected </w:t>
      </w:r>
      <w:r w:rsidRPr="00562A41">
        <w:rPr>
          <w:i/>
        </w:rPr>
        <w:t>Aedes</w:t>
      </w:r>
      <w:r w:rsidRPr="00562A41">
        <w:t xml:space="preserve"> mosquitoes and can result in substantial mortality and economic consequences (McKerr </w:t>
      </w:r>
      <w:r w:rsidRPr="00562A41">
        <w:rPr>
          <w:i/>
        </w:rPr>
        <w:t>et al</w:t>
      </w:r>
      <w:r w:rsidRPr="00562A41">
        <w:t xml:space="preserve">., 2015). Dengue is a widespread infection and is endemic in around 125 countries; nearly 4 billion people are at high risk of infection, and about 500 million people are at risk each year (Villanes </w:t>
      </w:r>
      <w:r w:rsidRPr="00562A41">
        <w:rPr>
          <w:i/>
        </w:rPr>
        <w:t>et al</w:t>
      </w:r>
      <w:r w:rsidRPr="00562A41">
        <w:t xml:space="preserve">., 2018). </w:t>
      </w:r>
      <w:r w:rsidRPr="00562A41">
        <w:rPr>
          <w:i/>
        </w:rPr>
        <w:t>Anopheles stephensi</w:t>
      </w:r>
      <w:r w:rsidRPr="00562A41">
        <w:t xml:space="preserve"> is a nocturnal biter that is frequently considered an Asian malaria vector because it is endemic in many Asian regions, although it has recently been reported globally (Faulde </w:t>
      </w:r>
      <w:r w:rsidRPr="00562A41">
        <w:rPr>
          <w:i/>
        </w:rPr>
        <w:t>et al</w:t>
      </w:r>
      <w:r w:rsidRPr="00562A41">
        <w:t xml:space="preserve">., 2014; World Health Organization [WHO], 2021; Ahmed </w:t>
      </w:r>
      <w:r w:rsidRPr="00562A41">
        <w:rPr>
          <w:i/>
        </w:rPr>
        <w:t>et al</w:t>
      </w:r>
      <w:r w:rsidRPr="00562A41">
        <w:t xml:space="preserve">., 2021). Malaria is a vector-borne protozoan disease transmitted by the bite of infected female </w:t>
      </w:r>
      <w:r w:rsidRPr="00562A41">
        <w:rPr>
          <w:i/>
        </w:rPr>
        <w:t>Anopheles</w:t>
      </w:r>
      <w:r w:rsidRPr="00562A41">
        <w:t xml:space="preserve"> mosquitoes, and more than 3 </w:t>
      </w:r>
      <w:r w:rsidRPr="00562A41">
        <w:lastRenderedPageBreak/>
        <w:t xml:space="preserve">billion people are clinically affected worldwide every year (Benelli &amp; Mehlhorn, 2016). Malaria is particularly predominant in tropical zones; globally, more than 75% of people struggle with malaria, and although some antimalarial drugs have been developed, they are expensive and in high demand (Passarini </w:t>
      </w:r>
      <w:r w:rsidRPr="00562A41">
        <w:rPr>
          <w:i/>
        </w:rPr>
        <w:t>et al</w:t>
      </w:r>
      <w:r w:rsidRPr="00562A41">
        <w:t xml:space="preserve">., 2017; Kalpana </w:t>
      </w:r>
      <w:r w:rsidRPr="00562A41">
        <w:rPr>
          <w:i/>
        </w:rPr>
        <w:t>et al</w:t>
      </w:r>
      <w:r w:rsidRPr="00562A41">
        <w:t xml:space="preserve">., 2020). </w:t>
      </w:r>
      <w:r w:rsidRPr="00562A41">
        <w:rPr>
          <w:i/>
        </w:rPr>
        <w:t>Culex</w:t>
      </w:r>
      <w:r w:rsidRPr="00562A41">
        <w:t xml:space="preserve"> mosquitoes preferentially breed in polluted channels, blocked drainage systems and water bodies with high organic loads (Gunasekaran </w:t>
      </w:r>
      <w:r w:rsidRPr="00562A41">
        <w:rPr>
          <w:i/>
        </w:rPr>
        <w:t>et al</w:t>
      </w:r>
      <w:r w:rsidRPr="00562A41">
        <w:t xml:space="preserve">., 2002). </w:t>
      </w:r>
      <w:r w:rsidRPr="00562A41">
        <w:rPr>
          <w:i/>
        </w:rPr>
        <w:t>Culex quinquefasciatus</w:t>
      </w:r>
      <w:r w:rsidRPr="00562A41">
        <w:t xml:space="preserve"> is a nocturnal biter that transmits lymphatic filariasis to humans. Globally, around 400 million people are at high risk, and the disease causes annual economic losses exceeding US$1.5 billion (WHO, 2014; Shamseldean </w:t>
      </w:r>
      <w:r w:rsidRPr="00562A41">
        <w:rPr>
          <w:i/>
        </w:rPr>
        <w:t>et al</w:t>
      </w:r>
      <w:r w:rsidRPr="00562A41">
        <w:t>., 2022).</w:t>
      </w:r>
    </w:p>
    <w:p w14:paraId="5BED1E0A" w14:textId="77777777" w:rsidR="008213F3" w:rsidRPr="00562A41" w:rsidRDefault="00000000" w:rsidP="005A4A4D">
      <w:pPr>
        <w:widowControl w:val="0"/>
        <w:autoSpaceDE w:val="0"/>
        <w:spacing w:line="360" w:lineRule="auto"/>
        <w:ind w:firstLine="720"/>
        <w:jc w:val="both"/>
      </w:pPr>
      <w:r w:rsidRPr="00562A41">
        <w:t xml:space="preserve">Recently, many countries have adopted various strategies (physical, mechanical and chemical methods) for vector control. However, these approaches are challenging and often provide only temporary solutions (Ranson </w:t>
      </w:r>
      <w:r w:rsidRPr="00562A41">
        <w:rPr>
          <w:i/>
        </w:rPr>
        <w:t>et al</w:t>
      </w:r>
      <w:r w:rsidRPr="00562A41">
        <w:t xml:space="preserve">., 2010; Nazni </w:t>
      </w:r>
      <w:r w:rsidRPr="00562A41">
        <w:rPr>
          <w:i/>
        </w:rPr>
        <w:t>et al</w:t>
      </w:r>
      <w:r w:rsidRPr="00562A41">
        <w:t xml:space="preserve">., 2009; Ishak </w:t>
      </w:r>
      <w:r w:rsidRPr="00562A41">
        <w:rPr>
          <w:i/>
        </w:rPr>
        <w:t>et al</w:t>
      </w:r>
      <w:r w:rsidRPr="00562A41">
        <w:t xml:space="preserve">., 2015). The broad application of synthetic chemicals can promote resistance among vector species and can also cause multiple adverse effects on the biosphere. The predominant side effects of pesticides include degradation of soil fertility, substantial loss of macrofaunal density, persistence of pesticides in bio-resources, transfer of pesticides through the food chain/food web to non-target fauna and flora, and the initiation or aggravation of diseases in human communities (Akhtar </w:t>
      </w:r>
      <w:r w:rsidRPr="00562A41">
        <w:rPr>
          <w:i/>
        </w:rPr>
        <w:t>et al</w:t>
      </w:r>
      <w:r w:rsidRPr="00562A41">
        <w:t xml:space="preserve">., 2008). Therefore, many research communities (researchers/scientists/doctors) have attempted vector control using safer mechanisms based on phyto-originated products (essential oils/extracts/phyto-compounds/green-synthesised nanoparticles). These phyto-originated products contain many organic compounds with diverse, multidirectional and dynamic bioactivities. In addition, various medicinal plants worldwide have been used as phyto-pesticidal agents for controlling different blood-sucking vectors and pests (AhbiRami </w:t>
      </w:r>
      <w:r w:rsidRPr="00562A41">
        <w:rPr>
          <w:i/>
        </w:rPr>
        <w:t>et al</w:t>
      </w:r>
      <w:r w:rsidRPr="00562A41">
        <w:t xml:space="preserve">., 2014; Ojekale </w:t>
      </w:r>
      <w:r w:rsidRPr="00562A41">
        <w:rPr>
          <w:i/>
        </w:rPr>
        <w:t>et al</w:t>
      </w:r>
      <w:r w:rsidRPr="00562A41">
        <w:t xml:space="preserve">., 2013; Chen </w:t>
      </w:r>
      <w:r w:rsidRPr="00562A41">
        <w:rPr>
          <w:i/>
        </w:rPr>
        <w:t>et al</w:t>
      </w:r>
      <w:r w:rsidRPr="00562A41">
        <w:t xml:space="preserve">., 2018; Husna Zulkrnin </w:t>
      </w:r>
      <w:r w:rsidRPr="00562A41">
        <w:rPr>
          <w:i/>
        </w:rPr>
        <w:t>et al</w:t>
      </w:r>
      <w:r w:rsidRPr="00562A41">
        <w:t xml:space="preserve">., 2018; Bekele </w:t>
      </w:r>
      <w:r w:rsidRPr="00562A41">
        <w:rPr>
          <w:i/>
        </w:rPr>
        <w:t>et al</w:t>
      </w:r>
      <w:r w:rsidRPr="00562A41">
        <w:t xml:space="preserve">., 2016; Sedaghat </w:t>
      </w:r>
      <w:r w:rsidRPr="00562A41">
        <w:rPr>
          <w:i/>
        </w:rPr>
        <w:t>et al</w:t>
      </w:r>
      <w:r w:rsidRPr="00562A41">
        <w:t xml:space="preserve">., 2010). Recent studies have evaluated plant-derived extracts and fractions against mosquito larvae, including </w:t>
      </w:r>
      <w:r w:rsidRPr="00562A41">
        <w:rPr>
          <w:i/>
        </w:rPr>
        <w:t>Cx. quinquefasciatus</w:t>
      </w:r>
      <w:r w:rsidRPr="00562A41">
        <w:t xml:space="preserve"> and </w:t>
      </w:r>
      <w:r w:rsidRPr="00562A41">
        <w:rPr>
          <w:i/>
        </w:rPr>
        <w:t>Ae. aegypti</w:t>
      </w:r>
      <w:r w:rsidRPr="00562A41">
        <w:t xml:space="preserve">, supporting continued assessment of botanical larvicides (Famuyiwa </w:t>
      </w:r>
      <w:r w:rsidRPr="00562A41">
        <w:rPr>
          <w:i/>
        </w:rPr>
        <w:t>et al</w:t>
      </w:r>
      <w:r w:rsidRPr="00562A41">
        <w:t xml:space="preserve">., 2026; Jayanthi </w:t>
      </w:r>
      <w:r w:rsidRPr="00562A41">
        <w:rPr>
          <w:i/>
        </w:rPr>
        <w:t>et al</w:t>
      </w:r>
      <w:r w:rsidRPr="00562A41">
        <w:t xml:space="preserve">., 2026). Recent investigations have also examined naturally derived control agents against </w:t>
      </w:r>
      <w:r w:rsidRPr="00562A41">
        <w:rPr>
          <w:i/>
        </w:rPr>
        <w:t>Ae. aegypti</w:t>
      </w:r>
      <w:r w:rsidRPr="00562A41">
        <w:t xml:space="preserve">, </w:t>
      </w:r>
      <w:r w:rsidRPr="00562A41">
        <w:rPr>
          <w:i/>
        </w:rPr>
        <w:t>An. stephensi</w:t>
      </w:r>
      <w:r w:rsidRPr="00562A41">
        <w:t xml:space="preserve"> and </w:t>
      </w:r>
      <w:r w:rsidRPr="00562A41">
        <w:rPr>
          <w:i/>
        </w:rPr>
        <w:t>Cx. quinquefasciatus</w:t>
      </w:r>
      <w:r w:rsidRPr="00562A41">
        <w:t xml:space="preserve"> (Aravinth </w:t>
      </w:r>
      <w:r w:rsidRPr="00562A41">
        <w:rPr>
          <w:i/>
        </w:rPr>
        <w:t>et al</w:t>
      </w:r>
      <w:r w:rsidRPr="00562A41">
        <w:t xml:space="preserve">., 2024; Mohanty </w:t>
      </w:r>
      <w:r w:rsidRPr="00562A41">
        <w:rPr>
          <w:i/>
        </w:rPr>
        <w:t>et al</w:t>
      </w:r>
      <w:r w:rsidRPr="00562A41">
        <w:t xml:space="preserve">., 2024; Gebissa </w:t>
      </w:r>
      <w:r w:rsidRPr="00562A41">
        <w:rPr>
          <w:i/>
        </w:rPr>
        <w:t>et al</w:t>
      </w:r>
      <w:r w:rsidRPr="00562A41">
        <w:t xml:space="preserve">., 2025). </w:t>
      </w:r>
      <w:r w:rsidRPr="00562A41">
        <w:rPr>
          <w:i/>
        </w:rPr>
        <w:t>Evolvulus nummularius</w:t>
      </w:r>
      <w:r w:rsidRPr="00562A41">
        <w:t xml:space="preserve"> Linn. (Convolvulaceae), generally called “roundleaf bindweed”, is distributed in many tropical and subtropical regions (Iqbal </w:t>
      </w:r>
      <w:r w:rsidRPr="00562A41">
        <w:rPr>
          <w:i/>
        </w:rPr>
        <w:t>et al</w:t>
      </w:r>
      <w:r w:rsidRPr="00562A41">
        <w:t xml:space="preserve">., 2020). The family Convolvulaceae comprises around 1650 plant species, and the genus </w:t>
      </w:r>
      <w:r w:rsidRPr="00562A41">
        <w:rPr>
          <w:i/>
        </w:rPr>
        <w:t>Evolvulus</w:t>
      </w:r>
      <w:r w:rsidRPr="00562A41">
        <w:t xml:space="preserve"> comprises nearly 100 species, which are predominantly small greenish herbs (Raganas </w:t>
      </w:r>
      <w:r w:rsidRPr="00562A41">
        <w:rPr>
          <w:i/>
        </w:rPr>
        <w:t>et al</w:t>
      </w:r>
      <w:r w:rsidRPr="00562A41">
        <w:t xml:space="preserve">., 2022). Previously, very few studies have </w:t>
      </w:r>
      <w:r w:rsidRPr="00562A41">
        <w:lastRenderedPageBreak/>
        <w:t xml:space="preserve">been conducted on this selected plant, including studies of its insecticidal properties (Moniruzzaman </w:t>
      </w:r>
      <w:r w:rsidRPr="00562A41">
        <w:rPr>
          <w:i/>
        </w:rPr>
        <w:t>et al</w:t>
      </w:r>
      <w:r w:rsidRPr="00562A41">
        <w:t xml:space="preserve">., 2014) and antimicrobial activity (Basu Mullick </w:t>
      </w:r>
      <w:r w:rsidRPr="00562A41">
        <w:rPr>
          <w:i/>
        </w:rPr>
        <w:t>et al</w:t>
      </w:r>
      <w:r w:rsidRPr="00562A41">
        <w:t xml:space="preserve">., 2018). Despite the reported insecticidal and antimicrobial activities of </w:t>
      </w:r>
      <w:r w:rsidRPr="00562A41">
        <w:rPr>
          <w:i/>
        </w:rPr>
        <w:t>E. nummularius</w:t>
      </w:r>
      <w:r w:rsidRPr="00562A41">
        <w:t xml:space="preserve">, evidence regarding the larvicidal and pupicidal activity of its leaf methanol extract and major GC-MS-identified phyto-compound against the three selected mosquito vectors remains limited. Although many studies have addressed similar aspects of various plants, the present investigation examines the mosquitocidal activities of the selected Indian medicinal plant </w:t>
      </w:r>
      <w:r w:rsidRPr="00562A41">
        <w:rPr>
          <w:i/>
        </w:rPr>
        <w:t>E. nummularius</w:t>
      </w:r>
      <w:r w:rsidRPr="00562A41">
        <w:t xml:space="preserve"> extract and its derived major phyto-compounds. Therefore, the study evaluated vector-control activity against 3</w:t>
      </w:r>
      <w:r w:rsidRPr="00562A41">
        <w:rPr>
          <w:vertAlign w:val="superscript"/>
        </w:rPr>
        <w:t>rd</w:t>
      </w:r>
      <w:r w:rsidRPr="00562A41">
        <w:t xml:space="preserve">-instar larvae and pupae of the ectoparasitic mosquitoes </w:t>
      </w:r>
      <w:r w:rsidRPr="00562A41">
        <w:rPr>
          <w:i/>
        </w:rPr>
        <w:t>Aedes aegypti</w:t>
      </w:r>
      <w:r w:rsidRPr="00562A41">
        <w:t xml:space="preserve">, </w:t>
      </w:r>
      <w:r w:rsidRPr="00562A41">
        <w:rPr>
          <w:i/>
        </w:rPr>
        <w:t>Anopheles stephensi</w:t>
      </w:r>
      <w:r w:rsidRPr="00562A41">
        <w:t xml:space="preserve"> and </w:t>
      </w:r>
      <w:r w:rsidRPr="00562A41">
        <w:rPr>
          <w:i/>
        </w:rPr>
        <w:t>Culex quinquefasciatus</w:t>
      </w:r>
      <w:r w:rsidRPr="00562A41">
        <w:t>.</w:t>
      </w:r>
    </w:p>
    <w:p w14:paraId="32A64B50" w14:textId="77777777" w:rsidR="008213F3" w:rsidRPr="00562A41" w:rsidRDefault="00000000">
      <w:pPr>
        <w:widowControl w:val="0"/>
        <w:autoSpaceDE w:val="0"/>
        <w:spacing w:line="360" w:lineRule="auto"/>
        <w:ind w:firstLine="720"/>
        <w:jc w:val="both"/>
        <w:rPr>
          <w:bCs/>
        </w:rPr>
      </w:pPr>
      <w:r w:rsidRPr="00562A41">
        <w:rPr>
          <w:b/>
        </w:rPr>
        <w:t xml:space="preserve">Objective: </w:t>
      </w:r>
      <w:r w:rsidRPr="00562A41">
        <w:rPr>
          <w:bCs/>
        </w:rPr>
        <w:t xml:space="preserve">The present study aimed to evaluate the larvicidal and </w:t>
      </w:r>
      <w:proofErr w:type="spellStart"/>
      <w:r w:rsidRPr="00562A41">
        <w:rPr>
          <w:bCs/>
        </w:rPr>
        <w:t>pupicidal</w:t>
      </w:r>
      <w:proofErr w:type="spellEnd"/>
      <w:r w:rsidRPr="00562A41">
        <w:rPr>
          <w:bCs/>
        </w:rPr>
        <w:t xml:space="preserve"> activity of </w:t>
      </w:r>
      <w:r w:rsidRPr="00562A41">
        <w:rPr>
          <w:bCs/>
          <w:i/>
        </w:rPr>
        <w:t xml:space="preserve">E. </w:t>
      </w:r>
      <w:proofErr w:type="spellStart"/>
      <w:r w:rsidRPr="00562A41">
        <w:rPr>
          <w:bCs/>
          <w:i/>
        </w:rPr>
        <w:t>nummularius</w:t>
      </w:r>
      <w:proofErr w:type="spellEnd"/>
      <w:r w:rsidRPr="00562A41">
        <w:rPr>
          <w:bCs/>
        </w:rPr>
        <w:t xml:space="preserve"> leaf methanol extract and its major GC-MS-identified </w:t>
      </w:r>
      <w:proofErr w:type="spellStart"/>
      <w:r w:rsidRPr="00562A41">
        <w:rPr>
          <w:bCs/>
        </w:rPr>
        <w:t>phyto</w:t>
      </w:r>
      <w:proofErr w:type="spellEnd"/>
      <w:r w:rsidRPr="00562A41">
        <w:rPr>
          <w:bCs/>
        </w:rPr>
        <w:t xml:space="preserve">-compound against third-instar larvae and newly emerged pupae of </w:t>
      </w:r>
      <w:r w:rsidRPr="00562A41">
        <w:rPr>
          <w:bCs/>
          <w:i/>
        </w:rPr>
        <w:t>Ae. aegypti</w:t>
      </w:r>
      <w:r w:rsidRPr="00562A41">
        <w:rPr>
          <w:bCs/>
        </w:rPr>
        <w:t xml:space="preserve">, </w:t>
      </w:r>
      <w:r w:rsidRPr="00562A41">
        <w:rPr>
          <w:bCs/>
          <w:i/>
        </w:rPr>
        <w:t xml:space="preserve">An. </w:t>
      </w:r>
      <w:proofErr w:type="spellStart"/>
      <w:r w:rsidRPr="00562A41">
        <w:rPr>
          <w:bCs/>
          <w:i/>
        </w:rPr>
        <w:t>stephensi</w:t>
      </w:r>
      <w:proofErr w:type="spellEnd"/>
      <w:r w:rsidRPr="00562A41">
        <w:rPr>
          <w:bCs/>
        </w:rPr>
        <w:t xml:space="preserve"> and </w:t>
      </w:r>
      <w:proofErr w:type="spellStart"/>
      <w:r w:rsidRPr="00562A41">
        <w:rPr>
          <w:bCs/>
          <w:i/>
        </w:rPr>
        <w:t>Cx</w:t>
      </w:r>
      <w:proofErr w:type="spellEnd"/>
      <w:r w:rsidRPr="00562A41">
        <w:rPr>
          <w:bCs/>
          <w:i/>
        </w:rPr>
        <w:t xml:space="preserve">. </w:t>
      </w:r>
      <w:proofErr w:type="spellStart"/>
      <w:r w:rsidRPr="00562A41">
        <w:rPr>
          <w:bCs/>
          <w:i/>
        </w:rPr>
        <w:t>quinquefasciatus</w:t>
      </w:r>
      <w:proofErr w:type="spellEnd"/>
      <w:r w:rsidRPr="00562A41">
        <w:rPr>
          <w:bCs/>
        </w:rPr>
        <w:t>.</w:t>
      </w:r>
    </w:p>
    <w:p w14:paraId="30A40232" w14:textId="77777777" w:rsidR="008213F3" w:rsidRPr="00562A41" w:rsidRDefault="00000000">
      <w:pPr>
        <w:widowControl w:val="0"/>
        <w:autoSpaceDE w:val="0"/>
        <w:spacing w:line="360" w:lineRule="auto"/>
        <w:jc w:val="both"/>
        <w:rPr>
          <w:b/>
          <w:bCs/>
        </w:rPr>
      </w:pPr>
      <w:r w:rsidRPr="00562A41">
        <w:rPr>
          <w:b/>
          <w:bCs/>
        </w:rPr>
        <w:t>2. MATERIALS AND METHODS</w:t>
      </w:r>
    </w:p>
    <w:p w14:paraId="1EF5129B" w14:textId="77777777" w:rsidR="008213F3" w:rsidRPr="00562A41" w:rsidRDefault="00000000">
      <w:pPr>
        <w:widowControl w:val="0"/>
        <w:autoSpaceDE w:val="0"/>
        <w:spacing w:line="360" w:lineRule="auto"/>
        <w:jc w:val="both"/>
      </w:pPr>
      <w:r w:rsidRPr="00562A41">
        <w:rPr>
          <w:b/>
          <w:bCs/>
        </w:rPr>
        <w:t>2.1 Floral Materials Collection and Preparation</w:t>
      </w:r>
    </w:p>
    <w:p w14:paraId="3AD78100" w14:textId="77777777" w:rsidR="008213F3" w:rsidRPr="00562A41" w:rsidRDefault="00000000">
      <w:pPr>
        <w:widowControl w:val="0"/>
        <w:autoSpaceDE w:val="0"/>
        <w:spacing w:line="336" w:lineRule="auto"/>
        <w:ind w:firstLine="720"/>
        <w:jc w:val="both"/>
      </w:pPr>
      <w:r w:rsidRPr="00562A41">
        <w:t xml:space="preserve">Around 3 Kgs of fresh, clean leaves of </w:t>
      </w:r>
      <w:r w:rsidRPr="00562A41">
        <w:rPr>
          <w:i/>
        </w:rPr>
        <w:t>E. nummularius</w:t>
      </w:r>
      <w:r w:rsidRPr="00562A41">
        <w:t xml:space="preserve"> Linn. (Convolvulaceae) (Figure 1A-D) were collected from the Cauvery Delta Zone, Kaveri River, near Poompuhar Village, Mayiladuthurai District, Tamil Nadu, South India. The floral sample was authenticated by plant taxonomist Dr. R. Janakan, Assistant Professor of Botany, Government Men's College, Kumbakonam-612002. The sample was shade-dried (28°C ± 4°C) during May 2022 for approximately 10 days until complete desiccation. The fully dried sample was ground using a mixer-grinder, and the powder was sieved through a fine mesh. The fine powder was extracted (40-450C) using a Soxhlet apparatus with solvents ranging from high to low polarity for 120 min. The collected extract was desiccated at room temperature and then stored in a deep refrigerator (-100C) to avoid contamination and preserve it for further bioactivity assessments.</w:t>
      </w:r>
    </w:p>
    <w:p w14:paraId="787CBBC8" w14:textId="77777777" w:rsidR="008213F3" w:rsidRPr="00562A41" w:rsidRDefault="00000000">
      <w:pPr>
        <w:widowControl w:val="0"/>
        <w:autoSpaceDE w:val="0"/>
        <w:spacing w:line="336" w:lineRule="auto"/>
        <w:jc w:val="both"/>
      </w:pPr>
      <w:r w:rsidRPr="00562A41">
        <w:rPr>
          <w:b/>
          <w:bCs/>
        </w:rPr>
        <w:t>2.2 GC-MS Analysis</w:t>
      </w:r>
    </w:p>
    <w:p w14:paraId="643CDF3D" w14:textId="77777777" w:rsidR="008213F3" w:rsidRPr="00562A41" w:rsidRDefault="00000000">
      <w:pPr>
        <w:widowControl w:val="0"/>
        <w:autoSpaceDE w:val="0"/>
        <w:spacing w:line="336" w:lineRule="auto"/>
        <w:ind w:firstLine="720"/>
        <w:jc w:val="both"/>
      </w:pPr>
      <w:r w:rsidRPr="00562A41">
        <w:t>The finely desiccated extract (</w:t>
      </w:r>
      <w:r w:rsidRPr="00562A41">
        <w:rPr>
          <w:i/>
        </w:rPr>
        <w:t>E. nummularius</w:t>
      </w:r>
      <w:r w:rsidRPr="00562A41">
        <w:t xml:space="preserve"> methanol extract) was subjected to GC-MS analysis (Model GCMS-QP2010 Ultra, Shimadzu). The previously published method was followed (Krishnappa </w:t>
      </w:r>
      <w:r w:rsidRPr="00562A41">
        <w:rPr>
          <w:i/>
        </w:rPr>
        <w:t>et al</w:t>
      </w:r>
      <w:r w:rsidRPr="00562A41">
        <w:t xml:space="preserve">., 2020). The GC-MS capillary column (30 mm x 0.25 mm inner diameter, 0.25 μm thickness; 3500C temperature) was coupled with MS. High-purity He gas (99%) (4.003 g/mol) was used as the carrier gas at a flow rate of 1.0 mL/min. The whole system was operated using a programmed unit, with an initial temperature of 600C increased to 2500C at a rate of 20C/min. The desiccated extract was diluted with the </w:t>
      </w:r>
      <w:r w:rsidRPr="00562A41">
        <w:lastRenderedPageBreak/>
        <w:t>respective solvent and then filtered using filter paper. The diluted sample (1 μl) was injected, and the programme was run to identify bioactive phyto-constituents.</w:t>
      </w:r>
    </w:p>
    <w:p w14:paraId="0E4D2378" w14:textId="77777777" w:rsidR="008213F3" w:rsidRPr="00562A41" w:rsidRDefault="00000000">
      <w:pPr>
        <w:widowControl w:val="0"/>
        <w:autoSpaceDE w:val="0"/>
        <w:spacing w:line="360" w:lineRule="auto"/>
        <w:jc w:val="both"/>
      </w:pPr>
      <w:r w:rsidRPr="00562A41">
        <w:rPr>
          <w:b/>
          <w:bCs/>
        </w:rPr>
        <w:t>2.3 Larvae and Pupae Rearing</w:t>
      </w:r>
    </w:p>
    <w:p w14:paraId="4056732F" w14:textId="77777777" w:rsidR="008213F3" w:rsidRPr="00562A41" w:rsidRDefault="00000000">
      <w:pPr>
        <w:widowControl w:val="0"/>
        <w:autoSpaceDE w:val="0"/>
        <w:spacing w:line="360" w:lineRule="auto"/>
        <w:ind w:firstLine="720"/>
        <w:jc w:val="both"/>
      </w:pPr>
      <w:r w:rsidRPr="00562A41">
        <w:t>Eggs/egg masses of ectoparasitic vectors were obtained from a locally available agricultural field near AVC College (Autonomous), Mannampandal-609305. The larvae and pupae were reared under laboratory conditions with optimal physicochemical parameters (temperature, humidity, light and dark periods, oxygen, diet, etc.). Usually, 3</w:t>
      </w:r>
      <w:r w:rsidRPr="00562A41">
        <w:rPr>
          <w:vertAlign w:val="superscript"/>
        </w:rPr>
        <w:t>rd</w:t>
      </w:r>
      <w:r w:rsidRPr="00562A41">
        <w:t>-instar larvae and newly emerged 1-10 hrs. old pupae were selected for bioassay assessment.</w:t>
      </w:r>
    </w:p>
    <w:p w14:paraId="4F8D9B94" w14:textId="77777777" w:rsidR="008213F3" w:rsidRPr="00562A41" w:rsidRDefault="00000000">
      <w:pPr>
        <w:widowControl w:val="0"/>
        <w:autoSpaceDE w:val="0"/>
        <w:spacing w:line="360" w:lineRule="auto"/>
        <w:jc w:val="both"/>
      </w:pPr>
      <w:r w:rsidRPr="00562A41">
        <w:rPr>
          <w:b/>
          <w:bCs/>
        </w:rPr>
        <w:t>2.4 Larval and Pupal Toxicity Assessment</w:t>
      </w:r>
    </w:p>
    <w:p w14:paraId="06965DE0" w14:textId="77777777" w:rsidR="008213F3" w:rsidRPr="00562A41" w:rsidRDefault="00000000">
      <w:pPr>
        <w:widowControl w:val="0"/>
        <w:autoSpaceDE w:val="0"/>
        <w:spacing w:line="360" w:lineRule="auto"/>
        <w:ind w:firstLine="720"/>
        <w:jc w:val="both"/>
      </w:pPr>
      <w:r w:rsidRPr="00562A41">
        <w:t>Larval toxicity: The larval toxicity experiment was assessed according to the standard protocol (WHO, 2005). Even-sized 3</w:t>
      </w:r>
      <w:r w:rsidRPr="00562A41">
        <w:rPr>
          <w:vertAlign w:val="superscript"/>
        </w:rPr>
        <w:t>rd</w:t>
      </w:r>
      <w:r w:rsidRPr="00562A41">
        <w:t>-instar larvae of the selected blood-sucking vectors (25 individuals per concentration) were used for the entire experiment, which was replicated five times; control groups were maintained without phyto-constituents (</w:t>
      </w:r>
      <w:r w:rsidRPr="00562A41">
        <w:rPr>
          <w:i/>
        </w:rPr>
        <w:t>E. nummularius</w:t>
      </w:r>
      <w:r w:rsidRPr="00562A41">
        <w:t xml:space="preserve"> leaf methanol extract and 3,9.Beta.:14,15- Diepoxypregn-16-en-20-one, 3,11.beta.,18-triacetoxy-). Initially, the larvae were subjected to a broad-range test, followed by a refined narrow-range test (3-200 µg/ml concentration). Larval mortality was recorded over a 24 hrs. exposure period, with mortality monitored at 6 hrs. intervals and summarised at the end of the period (Abbott, 1925). The LC50/LC90, chi-square, regression and other statistical values were calculated using probit analysis (Finney, 1971). Pupal toxicity: The freshly emerged (0-10 hrs. old) pupae were arranged in batches of 25 and introduced into 450 ml of test composition (tap water and the required amount of </w:t>
      </w:r>
      <w:r w:rsidRPr="00562A41">
        <w:rPr>
          <w:i/>
        </w:rPr>
        <w:t>E. nummularius</w:t>
      </w:r>
      <w:r w:rsidRPr="00562A41">
        <w:t xml:space="preserve"> leaf methanol extract and 3,9.Beta.:14,15-Diepoxypregn-16-en-20-one, 3,11.beta.,18-triacetoxy-). The test composition was prepared at different concentrations (5-250 µg/ml), with five replicates. In the control groups, the same number of pupae were maintained without phyto-constituents. Both larval and pupal toxicity assessments were conducted at an appropriate room temperature (27±40C), photoperiod (14:10 hrs./L:D), external humidity of 70±5 and with the required diet (yeast, biscuit, multivitamin and honey in a 1:1:1:1 ratio). Mortality was confirmed by visual observation; a soft brush was used to touch the body repeatedly, and the absence of movement was considered confirmation of death in larvae and pupae.</w:t>
      </w:r>
    </w:p>
    <w:p w14:paraId="519C1D6F" w14:textId="77777777" w:rsidR="008213F3" w:rsidRPr="00562A41" w:rsidRDefault="00000000">
      <w:pPr>
        <w:widowControl w:val="0"/>
        <w:autoSpaceDE w:val="0"/>
        <w:spacing w:line="360" w:lineRule="auto"/>
        <w:jc w:val="both"/>
        <w:rPr>
          <w:b/>
          <w:bCs/>
        </w:rPr>
      </w:pPr>
      <w:r w:rsidRPr="00562A41">
        <w:rPr>
          <w:b/>
          <w:bCs/>
        </w:rPr>
        <w:t>2.5 Statistical Analysis</w:t>
      </w:r>
    </w:p>
    <w:p w14:paraId="6D221AF7" w14:textId="77777777" w:rsidR="008213F3" w:rsidRPr="00562A41" w:rsidRDefault="00000000">
      <w:pPr>
        <w:widowControl w:val="0"/>
        <w:autoSpaceDE w:val="0"/>
        <w:spacing w:line="360" w:lineRule="auto"/>
        <w:ind w:firstLine="720"/>
        <w:jc w:val="both"/>
      </w:pPr>
      <w:r w:rsidRPr="00562A41">
        <w:t xml:space="preserve">Raw larval and pupal mortality data collected during the exposure period to </w:t>
      </w:r>
      <w:r w:rsidRPr="00562A41">
        <w:rPr>
          <w:i/>
        </w:rPr>
        <w:t>E. nummularius</w:t>
      </w:r>
      <w:r w:rsidRPr="00562A41">
        <w:t>-borne phyto-products were assessed by probit analysis. Mean, standard deviation, LC50/LC90, regression, chi-square and other statistical values were calculated using IBM-SPSS (Statistical Package Social Science) software version 26.</w:t>
      </w:r>
    </w:p>
    <w:p w14:paraId="5071684C" w14:textId="77777777" w:rsidR="008213F3" w:rsidRPr="00562A41" w:rsidRDefault="00000000">
      <w:pPr>
        <w:widowControl w:val="0"/>
        <w:autoSpaceDE w:val="0"/>
        <w:spacing w:line="360" w:lineRule="auto"/>
        <w:jc w:val="both"/>
      </w:pPr>
      <w:r w:rsidRPr="00562A41">
        <w:rPr>
          <w:b/>
          <w:bCs/>
        </w:rPr>
        <w:lastRenderedPageBreak/>
        <w:t>3. RESULTS AND DISCUSSION</w:t>
      </w:r>
    </w:p>
    <w:p w14:paraId="29BAFB1C" w14:textId="77777777" w:rsidR="008213F3" w:rsidRPr="00562A41" w:rsidRDefault="00000000">
      <w:pPr>
        <w:widowControl w:val="0"/>
        <w:autoSpaceDE w:val="0"/>
        <w:spacing w:line="360" w:lineRule="auto"/>
        <w:ind w:firstLine="720"/>
        <w:jc w:val="both"/>
      </w:pPr>
      <w:r w:rsidRPr="00562A41">
        <w:t xml:space="preserve">Blood-sucking ectoparasites (mosquitoes) are harmful medical pests that transmit numerous diseases to humans, especially in tropical and subtropical countries (Chen </w:t>
      </w:r>
      <w:r w:rsidRPr="00562A41">
        <w:rPr>
          <w:i/>
        </w:rPr>
        <w:t>et al</w:t>
      </w:r>
      <w:r w:rsidRPr="00562A41">
        <w:t xml:space="preserve">., 2013; Grisales </w:t>
      </w:r>
      <w:r w:rsidRPr="00562A41">
        <w:rPr>
          <w:i/>
        </w:rPr>
        <w:t>et al</w:t>
      </w:r>
      <w:r w:rsidRPr="00562A41">
        <w:t xml:space="preserve">., 2013). Therefore, the present research evaluated the selected medicinal plant </w:t>
      </w:r>
      <w:r w:rsidRPr="00562A41">
        <w:rPr>
          <w:i/>
        </w:rPr>
        <w:t>E. nummularius</w:t>
      </w:r>
      <w:r w:rsidRPr="00562A41">
        <w:t xml:space="preserve"> leaf methanol extract and 3,9.Beta.:14,15-Diepoxypregn-16-en-20-one, 3,11.beta.,18-triacetoxy- against </w:t>
      </w:r>
      <w:r w:rsidRPr="00562A41">
        <w:rPr>
          <w:i/>
        </w:rPr>
        <w:t>Ae. aegypti</w:t>
      </w:r>
      <w:r w:rsidRPr="00562A41">
        <w:t xml:space="preserve">, </w:t>
      </w:r>
      <w:r w:rsidRPr="00562A41">
        <w:rPr>
          <w:i/>
        </w:rPr>
        <w:t>An. stephensi</w:t>
      </w:r>
      <w:r w:rsidRPr="00562A41">
        <w:t xml:space="preserve"> and </w:t>
      </w:r>
      <w:r w:rsidRPr="00562A41">
        <w:rPr>
          <w:i/>
        </w:rPr>
        <w:t>Cx. quinquefasciatus</w:t>
      </w:r>
      <w:r w:rsidRPr="00562A41">
        <w:t>. Plant-derived products could provide an alternative to the use of synthetic chemical pesticides in vector-control practices.</w:t>
      </w:r>
    </w:p>
    <w:p w14:paraId="0540304D" w14:textId="77777777" w:rsidR="008213F3" w:rsidRPr="00562A41" w:rsidRDefault="00000000">
      <w:pPr>
        <w:widowControl w:val="0"/>
        <w:autoSpaceDE w:val="0"/>
        <w:spacing w:line="360" w:lineRule="auto"/>
      </w:pPr>
      <w:r w:rsidRPr="00562A41">
        <w:rPr>
          <w:b/>
          <w:bCs/>
        </w:rPr>
        <w:t>3.1. GC-MS Analysis</w:t>
      </w:r>
    </w:p>
    <w:p w14:paraId="0A89A642" w14:textId="77777777" w:rsidR="008213F3" w:rsidRPr="00562A41" w:rsidRDefault="00000000">
      <w:pPr>
        <w:widowControl w:val="0"/>
        <w:autoSpaceDE w:val="0"/>
        <w:spacing w:line="360" w:lineRule="auto"/>
        <w:ind w:firstLine="720"/>
        <w:jc w:val="both"/>
      </w:pPr>
      <w:r w:rsidRPr="00562A41">
        <w:t xml:space="preserve">The </w:t>
      </w:r>
      <w:r w:rsidRPr="00562A41">
        <w:rPr>
          <w:i/>
        </w:rPr>
        <w:t>E. nummularius</w:t>
      </w:r>
      <w:r w:rsidRPr="00562A41">
        <w:t xml:space="preserve"> leaf methanol extract was evaluated by GC-MS analysis, which indicated the presence of various phyto-compounds. These compounds were identified based on the appearance of peaks, retention time (RT) and other relevant evidence, and the available data were compared with the NIST library. GC-MS analysis of </w:t>
      </w:r>
      <w:r w:rsidRPr="00562A41">
        <w:rPr>
          <w:i/>
        </w:rPr>
        <w:t>E. nummularius</w:t>
      </w:r>
      <w:r w:rsidRPr="00562A41">
        <w:t xml:space="preserve"> leaf methanol extract showed 20 phyto-compounds, and the relevant data are presented in Table 1 and Figure 2. Among the 20 phyto-compounds, the largest area was occupied by 3,9.Beta.:14,15-Diepoxypregn-16-en-20-one, 3,11.beta.,18-triacetoxy- (22.33%), which was identified as the major phyto-compound (Figure 3). Previous literature supports the present approach; the bioefficacy of phyto-constituents has been monitored through GC-MS profiles, and identified phyto-constituents have demonstrated pesticidal properties (Hikal </w:t>
      </w:r>
      <w:r w:rsidRPr="00562A41">
        <w:rPr>
          <w:i/>
        </w:rPr>
        <w:t>et al</w:t>
      </w:r>
      <w:r w:rsidRPr="00562A41">
        <w:t xml:space="preserve">., 2017; Ravi </w:t>
      </w:r>
      <w:r w:rsidRPr="00562A41">
        <w:rPr>
          <w:i/>
        </w:rPr>
        <w:t>et al</w:t>
      </w:r>
      <w:r w:rsidRPr="00562A41">
        <w:t xml:space="preserve">., 2018; Evanjaline &amp; Mohan, 2018; Amala </w:t>
      </w:r>
      <w:r w:rsidRPr="00562A41">
        <w:rPr>
          <w:i/>
        </w:rPr>
        <w:t>et al</w:t>
      </w:r>
      <w:r w:rsidRPr="00562A41">
        <w:t>., 2021).</w:t>
      </w:r>
    </w:p>
    <w:p w14:paraId="5DBBF2DD" w14:textId="77777777" w:rsidR="008213F3" w:rsidRPr="00562A41" w:rsidRDefault="00000000">
      <w:pPr>
        <w:widowControl w:val="0"/>
        <w:autoSpaceDE w:val="0"/>
        <w:spacing w:line="360" w:lineRule="auto"/>
        <w:jc w:val="both"/>
      </w:pPr>
      <w:r w:rsidRPr="00562A41">
        <w:rPr>
          <w:b/>
          <w:bCs/>
        </w:rPr>
        <w:t>3.2. Vector Larval and Pupal Toxicity</w:t>
      </w:r>
    </w:p>
    <w:p w14:paraId="0E60EDAB" w14:textId="77777777" w:rsidR="008213F3" w:rsidRPr="00562A41" w:rsidRDefault="00000000">
      <w:pPr>
        <w:widowControl w:val="0"/>
        <w:autoSpaceDE w:val="0"/>
        <w:spacing w:line="360" w:lineRule="auto"/>
        <w:ind w:firstLine="720"/>
        <w:jc w:val="both"/>
      </w:pPr>
      <w:r w:rsidRPr="00562A41">
        <w:t>The 3</w:t>
      </w:r>
      <w:r w:rsidRPr="00562A41">
        <w:rPr>
          <w:vertAlign w:val="superscript"/>
        </w:rPr>
        <w:t>rd</w:t>
      </w:r>
      <w:r w:rsidRPr="00562A41">
        <w:t xml:space="preserve">-instar larvae of </w:t>
      </w:r>
      <w:r w:rsidRPr="00562A41">
        <w:rPr>
          <w:i/>
        </w:rPr>
        <w:t>Ae. aegypti</w:t>
      </w:r>
      <w:r w:rsidRPr="00562A41">
        <w:t xml:space="preserve">, </w:t>
      </w:r>
      <w:r w:rsidRPr="00562A41">
        <w:rPr>
          <w:i/>
        </w:rPr>
        <w:t>An. stephensi</w:t>
      </w:r>
      <w:r w:rsidRPr="00562A41">
        <w:t xml:space="preserve"> and </w:t>
      </w:r>
      <w:r w:rsidRPr="00562A41">
        <w:rPr>
          <w:i/>
        </w:rPr>
        <w:t>Cx. quinquefasciatus</w:t>
      </w:r>
      <w:r w:rsidRPr="00562A41">
        <w:t xml:space="preserve"> were exposed to </w:t>
      </w:r>
      <w:r w:rsidRPr="00562A41">
        <w:rPr>
          <w:i/>
        </w:rPr>
        <w:t>E. nummularius</w:t>
      </w:r>
      <w:r w:rsidRPr="00562A41">
        <w:t xml:space="preserve"> leaf methanol extract and 3,9.Beta.:14,15-Diepoxypregn-16-en-20-one, 3,11.beta.,18-triacetoxy-, and the results are shown in Table 2. Both phyto-products (</w:t>
      </w:r>
      <w:r w:rsidRPr="00562A41">
        <w:rPr>
          <w:i/>
        </w:rPr>
        <w:t>E. nummularius</w:t>
      </w:r>
      <w:r w:rsidRPr="00562A41">
        <w:t xml:space="preserve"> leaf methanol extract and 3,9.Beta.:14,15-Diepoxypregn-16-en-20-one, 3,11.beta.,18-triacetoxy-) exhibited toxicity, and their LC50/LC90 values were 76.67/157.13 µg/ml, 83.35/164.55 µg/ml, 88.29/178.72 µg/ml, 11.79/25.46 µg/ml, 12.50/23.54 µg/ml and 12.89/24.00 µg/ml against </w:t>
      </w:r>
      <w:r w:rsidRPr="00562A41">
        <w:rPr>
          <w:i/>
        </w:rPr>
        <w:t>Ae. aegypti</w:t>
      </w:r>
      <w:r w:rsidRPr="00562A41">
        <w:t xml:space="preserve">, </w:t>
      </w:r>
      <w:r w:rsidRPr="00562A41">
        <w:rPr>
          <w:i/>
        </w:rPr>
        <w:t>An. stephensi</w:t>
      </w:r>
      <w:r w:rsidRPr="00562A41">
        <w:t xml:space="preserve"> and </w:t>
      </w:r>
      <w:r w:rsidRPr="00562A41">
        <w:rPr>
          <w:i/>
        </w:rPr>
        <w:t>Cx. quinquefasciatus</w:t>
      </w:r>
      <w:r w:rsidRPr="00562A41">
        <w:t xml:space="preserve">, respectively (Table 2). Previous studies have shown larvicidal activity of various medicinal plant extracts and their derived phyto-compounds against different ectoparasitic blood-sucking vectors. The ethanolic extract of </w:t>
      </w:r>
      <w:r w:rsidRPr="00562A41">
        <w:rPr>
          <w:i/>
        </w:rPr>
        <w:t>Artemisia absinthium</w:t>
      </w:r>
      <w:r w:rsidRPr="00562A41">
        <w:t xml:space="preserve"> was tested against 4</w:t>
      </w:r>
      <w:r w:rsidRPr="00562A41">
        <w:rPr>
          <w:vertAlign w:val="superscript"/>
        </w:rPr>
        <w:t>th</w:t>
      </w:r>
      <w:r w:rsidRPr="00562A41">
        <w:t xml:space="preserve">-instar larvae of </w:t>
      </w:r>
      <w:r w:rsidRPr="00562A41">
        <w:rPr>
          <w:i/>
        </w:rPr>
        <w:t>Ae. aegypti</w:t>
      </w:r>
      <w:r w:rsidRPr="00562A41">
        <w:t xml:space="preserve"> and showed larvicidal toxicity, with an LC50 value of 694.3 ppm (Sofi </w:t>
      </w:r>
      <w:r w:rsidRPr="00562A41">
        <w:rPr>
          <w:i/>
        </w:rPr>
        <w:t>et al</w:t>
      </w:r>
      <w:r w:rsidRPr="00562A41">
        <w:t xml:space="preserve">., 2022). The methanol extract of </w:t>
      </w:r>
      <w:r w:rsidRPr="00562A41">
        <w:rPr>
          <w:i/>
        </w:rPr>
        <w:t>Terminalia chebula</w:t>
      </w:r>
      <w:r w:rsidRPr="00562A41">
        <w:t xml:space="preserve"> showed larval toxic effects, with LC50 values of 87.13, 93.24 and 111.98 ppm against </w:t>
      </w:r>
      <w:r w:rsidRPr="00562A41">
        <w:rPr>
          <w:i/>
        </w:rPr>
        <w:t>An. stephensi</w:t>
      </w:r>
      <w:r w:rsidRPr="00562A41">
        <w:t xml:space="preserve">, </w:t>
      </w:r>
      <w:r w:rsidRPr="00562A41">
        <w:rPr>
          <w:i/>
        </w:rPr>
        <w:t>Ae. aegypti</w:t>
      </w:r>
      <w:r w:rsidRPr="00562A41">
        <w:t xml:space="preserve"> and </w:t>
      </w:r>
      <w:r w:rsidRPr="00562A41">
        <w:rPr>
          <w:i/>
        </w:rPr>
        <w:t>Cx. quinquefasciatus</w:t>
      </w:r>
      <w:r w:rsidRPr="00562A41">
        <w:t xml:space="preserve">, </w:t>
      </w:r>
      <w:r w:rsidRPr="00562A41">
        <w:lastRenderedPageBreak/>
        <w:t xml:space="preserve">respectively (Veni </w:t>
      </w:r>
      <w:r w:rsidRPr="00562A41">
        <w:rPr>
          <w:i/>
        </w:rPr>
        <w:t>et al</w:t>
      </w:r>
      <w:r w:rsidRPr="00562A41">
        <w:t xml:space="preserve">., 2017). Leaf methanolic extracts of the medicinal plants </w:t>
      </w:r>
      <w:r w:rsidRPr="00562A41">
        <w:rPr>
          <w:i/>
        </w:rPr>
        <w:t>Annona reticulata</w:t>
      </w:r>
      <w:r w:rsidRPr="00562A41">
        <w:t xml:space="preserve"> (LC50 values of 95.24 and 262.71 ppm against </w:t>
      </w:r>
      <w:r w:rsidRPr="00562A41">
        <w:rPr>
          <w:i/>
        </w:rPr>
        <w:t>Ae. aegypti</w:t>
      </w:r>
      <w:r w:rsidRPr="00562A41">
        <w:t xml:space="preserve"> and </w:t>
      </w:r>
      <w:r w:rsidRPr="00562A41">
        <w:rPr>
          <w:i/>
        </w:rPr>
        <w:t>An. stephensi</w:t>
      </w:r>
      <w:r w:rsidRPr="00562A41">
        <w:t xml:space="preserve">, respectively), </w:t>
      </w:r>
      <w:r w:rsidRPr="00562A41">
        <w:rPr>
          <w:i/>
        </w:rPr>
        <w:t>Cosmos bipinnatus</w:t>
      </w:r>
      <w:r w:rsidRPr="00562A41">
        <w:t xml:space="preserve"> (LC50 442.6 ppm against </w:t>
      </w:r>
      <w:r w:rsidRPr="00562A41">
        <w:rPr>
          <w:i/>
        </w:rPr>
        <w:t>Ae. aegypti</w:t>
      </w:r>
      <w:r w:rsidRPr="00562A41">
        <w:t xml:space="preserve">) and </w:t>
      </w:r>
      <w:r w:rsidRPr="00562A41">
        <w:rPr>
          <w:i/>
        </w:rPr>
        <w:t>Thespesia populnea</w:t>
      </w:r>
      <w:r w:rsidRPr="00562A41">
        <w:t xml:space="preserve"> (LC50 840.69 ppm against </w:t>
      </w:r>
      <w:r w:rsidRPr="00562A41">
        <w:rPr>
          <w:i/>
        </w:rPr>
        <w:t>An. stephensi</w:t>
      </w:r>
      <w:r w:rsidRPr="00562A41">
        <w:t xml:space="preserve">) also showed larvicidal activity (Mohankumar </w:t>
      </w:r>
      <w:r w:rsidRPr="00562A41">
        <w:rPr>
          <w:i/>
        </w:rPr>
        <w:t>et al</w:t>
      </w:r>
      <w:r w:rsidRPr="00562A41">
        <w:t xml:space="preserve">., 2016). </w:t>
      </w:r>
      <w:r w:rsidRPr="00562A41">
        <w:rPr>
          <w:i/>
        </w:rPr>
        <w:t>Althaea ludwigii</w:t>
      </w:r>
      <w:r w:rsidRPr="00562A41">
        <w:t xml:space="preserve">-derived extracts and their phyto-constituents (phenols and saponins) showed toxicity to </w:t>
      </w:r>
      <w:r w:rsidRPr="00562A41">
        <w:rPr>
          <w:i/>
        </w:rPr>
        <w:t>Culex pipiens</w:t>
      </w:r>
      <w:r w:rsidRPr="00562A41">
        <w:t xml:space="preserve"> larvae at very low concentrations (Abutaha </w:t>
      </w:r>
      <w:r w:rsidRPr="00562A41">
        <w:rPr>
          <w:i/>
        </w:rPr>
        <w:t>et al</w:t>
      </w:r>
      <w:r w:rsidRPr="00562A41">
        <w:t xml:space="preserve">., 2018). </w:t>
      </w:r>
      <w:r w:rsidRPr="00562A41">
        <w:rPr>
          <w:i/>
        </w:rPr>
        <w:t>Annickia chlorantha</w:t>
      </w:r>
      <w:r w:rsidRPr="00562A41">
        <w:t xml:space="preserve">-derived phyto-constituents, including palmatine, columbamine, jatrorrhizine and β-sitosterol, showed toxicity at 33.392 µg/ml, 91.343 µg/ml, 61.440 µg/ml and 123.236 µg/ml, respectively, against Cx. pipiens (Selim </w:t>
      </w:r>
      <w:r w:rsidRPr="00562A41">
        <w:rPr>
          <w:i/>
        </w:rPr>
        <w:t>et al</w:t>
      </w:r>
      <w:r w:rsidRPr="00562A41">
        <w:t>., 2022).</w:t>
      </w:r>
    </w:p>
    <w:p w14:paraId="378A6362" w14:textId="77777777" w:rsidR="008213F3" w:rsidRPr="00562A41" w:rsidRDefault="00000000">
      <w:pPr>
        <w:widowControl w:val="0"/>
        <w:autoSpaceDE w:val="0"/>
        <w:spacing w:line="360" w:lineRule="auto"/>
        <w:ind w:firstLine="720"/>
        <w:jc w:val="both"/>
      </w:pPr>
      <w:r w:rsidRPr="00562A41">
        <w:t xml:space="preserve">Similarly, the LC50/LC90 values for the pupal toxicity of </w:t>
      </w:r>
      <w:r w:rsidRPr="00562A41">
        <w:rPr>
          <w:i/>
        </w:rPr>
        <w:t>E. nummularius</w:t>
      </w:r>
      <w:r w:rsidRPr="00562A41">
        <w:t xml:space="preserve"> leaf methanol extract and 3,9.Beta.:14,15- Diepoxypregn-16-en-20-one, 3,11.beta.,18-triacetoxy- were 102.97/174.73 µg/ml, 110.74/184.22 µg/ml, 116.73/197.11 µg/ml, 14.84/25.17 µg/ml, 14.77/24.49 µg/ml and 14.03/23.05 µg/ml against pupae of </w:t>
      </w:r>
      <w:r w:rsidRPr="00562A41">
        <w:rPr>
          <w:i/>
        </w:rPr>
        <w:t>Ae. aegypti</w:t>
      </w:r>
      <w:r w:rsidRPr="00562A41">
        <w:t xml:space="preserve">, </w:t>
      </w:r>
      <w:r w:rsidRPr="00562A41">
        <w:rPr>
          <w:i/>
        </w:rPr>
        <w:t>An. stephensi</w:t>
      </w:r>
      <w:r w:rsidRPr="00562A41">
        <w:t xml:space="preserve"> and </w:t>
      </w:r>
      <w:r w:rsidRPr="00562A41">
        <w:rPr>
          <w:i/>
        </w:rPr>
        <w:t>Cx. quinquefasciatus</w:t>
      </w:r>
      <w:r w:rsidRPr="00562A41">
        <w:t xml:space="preserve">, respectively (Table 3). Previous studies have addressed similar aspects. Alizarin derived from the methanol extract of </w:t>
      </w:r>
      <w:r w:rsidRPr="00562A41">
        <w:rPr>
          <w:i/>
        </w:rPr>
        <w:t>Rubia cordifolia</w:t>
      </w:r>
      <w:r w:rsidRPr="00562A41">
        <w:t xml:space="preserve"> roots showed pupal toxicity, with LC50 values of 1.97 and 2.05 ppm against </w:t>
      </w:r>
      <w:r w:rsidRPr="00562A41">
        <w:rPr>
          <w:i/>
        </w:rPr>
        <w:t>Cx. quinquefasciatus</w:t>
      </w:r>
      <w:r w:rsidRPr="00562A41">
        <w:t xml:space="preserve"> and </w:t>
      </w:r>
      <w:r w:rsidRPr="00562A41">
        <w:rPr>
          <w:i/>
        </w:rPr>
        <w:t>Ae. aegypti</w:t>
      </w:r>
      <w:r w:rsidRPr="00562A41">
        <w:t xml:space="preserve">, respectively (Gandhi </w:t>
      </w:r>
      <w:r w:rsidRPr="00562A41">
        <w:rPr>
          <w:i/>
        </w:rPr>
        <w:t>et al</w:t>
      </w:r>
      <w:r w:rsidRPr="00562A41">
        <w:t xml:space="preserve">., 2016). </w:t>
      </w:r>
      <w:r w:rsidRPr="00562A41">
        <w:rPr>
          <w:i/>
        </w:rPr>
        <w:t>E. hirta</w:t>
      </w:r>
      <w:r w:rsidRPr="00562A41">
        <w:t xml:space="preserve"> and </w:t>
      </w:r>
      <w:r w:rsidRPr="00562A41">
        <w:rPr>
          <w:i/>
        </w:rPr>
        <w:t>B. sphaericus</w:t>
      </w:r>
      <w:r w:rsidRPr="00562A41">
        <w:t xml:space="preserve"> extracts showed activity against the pupae of </w:t>
      </w:r>
      <w:r w:rsidRPr="00562A41">
        <w:rPr>
          <w:i/>
        </w:rPr>
        <w:t>An. stephensi</w:t>
      </w:r>
      <w:r w:rsidRPr="00562A41">
        <w:t xml:space="preserve">, with C50 values of 332.39 ppm and 95.55 ppm, respectively (Panneerselvam </w:t>
      </w:r>
      <w:r w:rsidRPr="00562A41">
        <w:rPr>
          <w:i/>
        </w:rPr>
        <w:t>et al</w:t>
      </w:r>
      <w:r w:rsidRPr="00562A41">
        <w:t xml:space="preserve">., 2013). Similar observations regarding pupal toxicity have been reported for different plant extracts and their phyto-constituents, including </w:t>
      </w:r>
      <w:r w:rsidRPr="00562A41">
        <w:rPr>
          <w:i/>
        </w:rPr>
        <w:t>Helicteres velutina</w:t>
      </w:r>
      <w:r w:rsidRPr="00562A41">
        <w:t xml:space="preserve"> (Fernandes </w:t>
      </w:r>
      <w:r w:rsidRPr="00562A41">
        <w:rPr>
          <w:i/>
        </w:rPr>
        <w:t>et al</w:t>
      </w:r>
      <w:r w:rsidRPr="00562A41">
        <w:t xml:space="preserve">., 2021), </w:t>
      </w:r>
      <w:r w:rsidRPr="00562A41">
        <w:rPr>
          <w:i/>
        </w:rPr>
        <w:t>Zanthoxylum limonella</w:t>
      </w:r>
      <w:r w:rsidRPr="00562A41">
        <w:t xml:space="preserve"> (Soonwera &amp; Phasomkusolsil, 2017), </w:t>
      </w:r>
      <w:r w:rsidRPr="00562A41">
        <w:rPr>
          <w:i/>
        </w:rPr>
        <w:t>Aquilaria sinensis</w:t>
      </w:r>
      <w:r w:rsidRPr="00562A41">
        <w:t xml:space="preserve"> and </w:t>
      </w:r>
      <w:r w:rsidRPr="00562A41">
        <w:rPr>
          <w:i/>
        </w:rPr>
        <w:t>Pogostemon cablin</w:t>
      </w:r>
      <w:r w:rsidRPr="00562A41">
        <w:t xml:space="preserve"> (Ga’al </w:t>
      </w:r>
      <w:r w:rsidRPr="00562A41">
        <w:rPr>
          <w:i/>
        </w:rPr>
        <w:t>et al</w:t>
      </w:r>
      <w:r w:rsidRPr="00562A41">
        <w:t xml:space="preserve">., 2018), and </w:t>
      </w:r>
      <w:r w:rsidRPr="00562A41">
        <w:rPr>
          <w:i/>
        </w:rPr>
        <w:t>Alpinia galanga</w:t>
      </w:r>
      <w:r w:rsidRPr="00562A41">
        <w:t xml:space="preserve">, </w:t>
      </w:r>
      <w:r w:rsidRPr="00562A41">
        <w:rPr>
          <w:i/>
        </w:rPr>
        <w:t>Anethum graveolens</w:t>
      </w:r>
      <w:r w:rsidRPr="00562A41">
        <w:t xml:space="preserve">, </w:t>
      </w:r>
      <w:r w:rsidRPr="00562A41">
        <w:rPr>
          <w:i/>
        </w:rPr>
        <w:t>Foeniculum vulgare</w:t>
      </w:r>
      <w:r w:rsidRPr="00562A41">
        <w:t xml:space="preserve"> and </w:t>
      </w:r>
      <w:r w:rsidRPr="00562A41">
        <w:rPr>
          <w:i/>
        </w:rPr>
        <w:t>Pimpinella anisum</w:t>
      </w:r>
      <w:r w:rsidRPr="00562A41">
        <w:t xml:space="preserve"> (Chantawee </w:t>
      </w:r>
      <w:r w:rsidRPr="00562A41">
        <w:rPr>
          <w:i/>
        </w:rPr>
        <w:t>et al</w:t>
      </w:r>
      <w:r w:rsidRPr="00562A41">
        <w:t>., 2018).</w:t>
      </w:r>
    </w:p>
    <w:p w14:paraId="53136B29" w14:textId="77777777" w:rsidR="008213F3" w:rsidRPr="00562A41" w:rsidRDefault="00000000">
      <w:pPr>
        <w:widowControl w:val="0"/>
        <w:autoSpaceDE w:val="0"/>
        <w:spacing w:line="360" w:lineRule="auto"/>
        <w:jc w:val="both"/>
        <w:rPr>
          <w:b/>
          <w:bCs/>
        </w:rPr>
      </w:pPr>
      <w:r w:rsidRPr="00562A41">
        <w:rPr>
          <w:b/>
          <w:bCs/>
        </w:rPr>
        <w:t>CONCLUSION</w:t>
      </w:r>
    </w:p>
    <w:p w14:paraId="13B44706" w14:textId="77777777" w:rsidR="0002257A" w:rsidRDefault="0002257A" w:rsidP="0002257A">
      <w:pPr>
        <w:pStyle w:val="pdq2pgselectionanchorcontainer"/>
      </w:pPr>
      <w:r>
        <w:t xml:space="preserve">The present investigation demonstrates that </w:t>
      </w:r>
      <w:proofErr w:type="spellStart"/>
      <w:r>
        <w:rPr>
          <w:rStyle w:val="Emphasis"/>
        </w:rPr>
        <w:t>Evolvulus</w:t>
      </w:r>
      <w:proofErr w:type="spellEnd"/>
      <w:r>
        <w:rPr>
          <w:rStyle w:val="Emphasis"/>
        </w:rPr>
        <w:t xml:space="preserve"> </w:t>
      </w:r>
      <w:proofErr w:type="spellStart"/>
      <w:r>
        <w:rPr>
          <w:rStyle w:val="Emphasis"/>
        </w:rPr>
        <w:t>nummularius</w:t>
      </w:r>
      <w:proofErr w:type="spellEnd"/>
      <w:r>
        <w:t xml:space="preserve"> leaf methanol extract and its major GC-MS-identified </w:t>
      </w:r>
      <w:proofErr w:type="spellStart"/>
      <w:r>
        <w:t>phyto</w:t>
      </w:r>
      <w:proofErr w:type="spellEnd"/>
      <w:r>
        <w:t xml:space="preserve">-compound produced measurable larvicidal and </w:t>
      </w:r>
      <w:proofErr w:type="spellStart"/>
      <w:r>
        <w:t>pupicidal</w:t>
      </w:r>
      <w:proofErr w:type="spellEnd"/>
      <w:r>
        <w:t xml:space="preserve"> effects against </w:t>
      </w:r>
      <w:r>
        <w:rPr>
          <w:rStyle w:val="Emphasis"/>
        </w:rPr>
        <w:t>Aedes aegypti</w:t>
      </w:r>
      <w:r>
        <w:t xml:space="preserve">, </w:t>
      </w:r>
      <w:r>
        <w:rPr>
          <w:rStyle w:val="Emphasis"/>
        </w:rPr>
        <w:t xml:space="preserve">Anopheles </w:t>
      </w:r>
      <w:proofErr w:type="spellStart"/>
      <w:r>
        <w:rPr>
          <w:rStyle w:val="Emphasis"/>
        </w:rPr>
        <w:t>stephensi</w:t>
      </w:r>
      <w:proofErr w:type="spellEnd"/>
      <w:r>
        <w:t xml:space="preserve">, and </w:t>
      </w:r>
      <w:r>
        <w:rPr>
          <w:rStyle w:val="Emphasis"/>
        </w:rPr>
        <w:t xml:space="preserve">Culex </w:t>
      </w:r>
      <w:proofErr w:type="spellStart"/>
      <w:r>
        <w:rPr>
          <w:rStyle w:val="Emphasis"/>
        </w:rPr>
        <w:t>quinquefasciatus</w:t>
      </w:r>
      <w:proofErr w:type="spellEnd"/>
      <w:r>
        <w:t xml:space="preserve"> under laboratory conditions. GC-MS analysis detected 20 </w:t>
      </w:r>
      <w:proofErr w:type="spellStart"/>
      <w:r>
        <w:t>phyto</w:t>
      </w:r>
      <w:proofErr w:type="spellEnd"/>
      <w:r>
        <w:t xml:space="preserve">-compounds in the extract, with the major compound occupying 22.33% of the chromatographic area. Across all three mosquito species, the major </w:t>
      </w:r>
      <w:proofErr w:type="spellStart"/>
      <w:r>
        <w:t>phyto</w:t>
      </w:r>
      <w:proofErr w:type="spellEnd"/>
      <w:r>
        <w:t xml:space="preserve">-compound showed lower LC₅₀ and LC₉₀ values than the crude leaf methanol extract for both larval and pupal stages, indicating greater activity at the tested concentrations. These observations support the potential of </w:t>
      </w:r>
      <w:r>
        <w:rPr>
          <w:rStyle w:val="Emphasis"/>
        </w:rPr>
        <w:t xml:space="preserve">E. </w:t>
      </w:r>
      <w:proofErr w:type="spellStart"/>
      <w:r>
        <w:rPr>
          <w:rStyle w:val="Emphasis"/>
        </w:rPr>
        <w:t>nummularius</w:t>
      </w:r>
      <w:proofErr w:type="spellEnd"/>
      <w:r>
        <w:t xml:space="preserve">-derived </w:t>
      </w:r>
      <w:proofErr w:type="spellStart"/>
      <w:r>
        <w:t>phyto</w:t>
      </w:r>
      <w:proofErr w:type="spellEnd"/>
      <w:r>
        <w:t xml:space="preserve">-products as candidates for further investigation in mosquito-control research. However, the present findings are limited to controlled laboratory assays and should not be interpreted as evidence of field effectiveness or environmental safety. Future studies should therefore examine performance under field conditions and assess possible effects on non-target fauna and human health before any practical use is considered in mosquito-control </w:t>
      </w:r>
      <w:proofErr w:type="spellStart"/>
      <w:r>
        <w:t>programmes</w:t>
      </w:r>
      <w:proofErr w:type="spellEnd"/>
      <w:r>
        <w:t>.</w:t>
      </w:r>
    </w:p>
    <w:p w14:paraId="6E0140E3" w14:textId="77777777" w:rsidR="008462AE" w:rsidRDefault="008462AE" w:rsidP="0002257A">
      <w:pPr>
        <w:pStyle w:val="pdq2pgselectionanchorcontainer"/>
      </w:pPr>
    </w:p>
    <w:p w14:paraId="2E4B7DED" w14:textId="77777777" w:rsidR="008462AE" w:rsidRPr="0081703C" w:rsidRDefault="008462AE" w:rsidP="008462AE">
      <w:pPr>
        <w:suppressAutoHyphens w:val="0"/>
        <w:spacing w:before="100" w:beforeAutospacing="1" w:after="100" w:afterAutospacing="1"/>
        <w:outlineLvl w:val="1"/>
        <w:rPr>
          <w:b/>
          <w:bCs/>
          <w:sz w:val="28"/>
          <w:szCs w:val="28"/>
          <w:lang w:eastAsia="en-US"/>
        </w:rPr>
      </w:pPr>
      <w:r w:rsidRPr="0081703C">
        <w:rPr>
          <w:b/>
          <w:bCs/>
          <w:sz w:val="28"/>
          <w:szCs w:val="28"/>
          <w:lang w:eastAsia="en-US"/>
        </w:rPr>
        <w:t xml:space="preserve">Limitation </w:t>
      </w:r>
    </w:p>
    <w:p w14:paraId="6E593F20" w14:textId="323ECD01" w:rsidR="008462AE" w:rsidRPr="008462AE" w:rsidRDefault="008462AE" w:rsidP="008462AE">
      <w:pPr>
        <w:suppressAutoHyphens w:val="0"/>
        <w:spacing w:before="100" w:beforeAutospacing="1" w:after="100" w:afterAutospacing="1"/>
        <w:outlineLvl w:val="1"/>
        <w:rPr>
          <w:lang w:eastAsia="en-US"/>
        </w:rPr>
      </w:pPr>
      <w:r w:rsidRPr="008462AE">
        <w:rPr>
          <w:lang w:eastAsia="en-US"/>
        </w:rPr>
        <w:t xml:space="preserve">This study was conducted under laboratory conditions and evaluated only the leaf methanol extract of </w:t>
      </w:r>
      <w:proofErr w:type="spellStart"/>
      <w:r w:rsidRPr="008462AE">
        <w:rPr>
          <w:i/>
          <w:iCs/>
          <w:lang w:eastAsia="en-US"/>
        </w:rPr>
        <w:t>Evolvulus</w:t>
      </w:r>
      <w:proofErr w:type="spellEnd"/>
      <w:r w:rsidRPr="008462AE">
        <w:rPr>
          <w:i/>
          <w:iCs/>
          <w:lang w:eastAsia="en-US"/>
        </w:rPr>
        <w:t xml:space="preserve"> </w:t>
      </w:r>
      <w:proofErr w:type="spellStart"/>
      <w:r w:rsidRPr="008462AE">
        <w:rPr>
          <w:i/>
          <w:iCs/>
          <w:lang w:eastAsia="en-US"/>
        </w:rPr>
        <w:t>nummularius</w:t>
      </w:r>
      <w:proofErr w:type="spellEnd"/>
      <w:r w:rsidRPr="008462AE">
        <w:rPr>
          <w:lang w:eastAsia="en-US"/>
        </w:rPr>
        <w:t xml:space="preserve"> and one major GC-MS-identified </w:t>
      </w:r>
      <w:proofErr w:type="spellStart"/>
      <w:r w:rsidRPr="008462AE">
        <w:rPr>
          <w:lang w:eastAsia="en-US"/>
        </w:rPr>
        <w:t>phyto</w:t>
      </w:r>
      <w:proofErr w:type="spellEnd"/>
      <w:r w:rsidRPr="008462AE">
        <w:rPr>
          <w:lang w:eastAsia="en-US"/>
        </w:rPr>
        <w:t xml:space="preserve">-compound against larval and pupal stages of three mosquito species. Field effectiveness was not assessed. The study also did not evaluate toxicity to non-target fauna or potential effects on human health. Consequently, the observed </w:t>
      </w:r>
      <w:proofErr w:type="spellStart"/>
      <w:r w:rsidRPr="008462AE">
        <w:rPr>
          <w:lang w:eastAsia="en-US"/>
        </w:rPr>
        <w:t>mosquitocidal</w:t>
      </w:r>
      <w:proofErr w:type="spellEnd"/>
      <w:r w:rsidRPr="008462AE">
        <w:rPr>
          <w:lang w:eastAsia="en-US"/>
        </w:rPr>
        <w:t xml:space="preserve"> activity should be interpreted within the tested experimental conditions, and additional field and safety assessments are required before practical application.</w:t>
      </w:r>
    </w:p>
    <w:p w14:paraId="7D2B929C" w14:textId="77777777" w:rsidR="008462AE" w:rsidRDefault="008462AE" w:rsidP="0002257A">
      <w:pPr>
        <w:pStyle w:val="pdq2pgselectionanchorcontainer"/>
      </w:pPr>
    </w:p>
    <w:p w14:paraId="292959A6" w14:textId="77777777" w:rsidR="008213F3" w:rsidRPr="00562A41" w:rsidRDefault="008213F3">
      <w:pPr>
        <w:widowControl w:val="0"/>
        <w:autoSpaceDE w:val="0"/>
        <w:spacing w:line="360" w:lineRule="auto"/>
        <w:ind w:firstLine="720"/>
        <w:jc w:val="both"/>
      </w:pPr>
    </w:p>
    <w:p w14:paraId="32610C39" w14:textId="77777777" w:rsidR="008213F3" w:rsidRPr="00562A41" w:rsidRDefault="008213F3">
      <w:pPr>
        <w:widowControl w:val="0"/>
        <w:autoSpaceDE w:val="0"/>
        <w:spacing w:line="360" w:lineRule="auto"/>
        <w:ind w:firstLine="720"/>
        <w:jc w:val="both"/>
      </w:pPr>
    </w:p>
    <w:p w14:paraId="501EB528" w14:textId="77777777" w:rsidR="008213F3" w:rsidRPr="00562A41" w:rsidRDefault="00000000">
      <w:pPr>
        <w:spacing w:after="160" w:line="276" w:lineRule="auto"/>
        <w:rPr>
          <w:rFonts w:ascii="Calibri" w:eastAsia="Calibri" w:hAnsi="Calibri" w:cs="Calibri"/>
          <w:b/>
          <w:bCs/>
          <w:kern w:val="2"/>
        </w:rPr>
      </w:pPr>
      <w:r w:rsidRPr="00562A41">
        <w:rPr>
          <w:rFonts w:ascii="Calibri" w:eastAsia="Calibri" w:hAnsi="Calibri" w:cs="Calibri"/>
          <w:b/>
          <w:bCs/>
          <w:kern w:val="2"/>
        </w:rPr>
        <w:t>Declaration of AI Use</w:t>
      </w:r>
    </w:p>
    <w:p w14:paraId="4518A030" w14:textId="77777777" w:rsidR="008213F3" w:rsidRPr="00562A41" w:rsidRDefault="00000000">
      <w:pPr>
        <w:spacing w:after="200" w:line="276" w:lineRule="auto"/>
        <w:jc w:val="both"/>
      </w:pPr>
      <w:r w:rsidRPr="00562A41">
        <w:rPr>
          <w:rFonts w:ascii="Calibri" w:eastAsia="Calibri" w:hAnsi="Calibri" w:cs="Calibri"/>
          <w:kern w:val="2"/>
          <w:sz w:val="22"/>
          <w:szCs w:val="22"/>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CC6376A" w14:textId="77777777" w:rsidR="008213F3" w:rsidRPr="00562A41" w:rsidRDefault="008213F3">
      <w:pPr>
        <w:widowControl w:val="0"/>
        <w:autoSpaceDE w:val="0"/>
        <w:spacing w:line="360" w:lineRule="auto"/>
        <w:ind w:firstLine="720"/>
        <w:jc w:val="both"/>
        <w:rPr>
          <w:rFonts w:ascii="Calibri" w:eastAsia="Calibri" w:hAnsi="Calibri" w:cs="Calibri"/>
          <w:kern w:val="2"/>
          <w:sz w:val="22"/>
          <w:szCs w:val="22"/>
        </w:rPr>
      </w:pPr>
    </w:p>
    <w:p w14:paraId="3B48BF84" w14:textId="77777777" w:rsidR="008213F3" w:rsidRPr="00562A41" w:rsidRDefault="008213F3">
      <w:pPr>
        <w:widowControl w:val="0"/>
        <w:autoSpaceDE w:val="0"/>
        <w:spacing w:line="360" w:lineRule="auto"/>
        <w:ind w:firstLine="720"/>
        <w:jc w:val="both"/>
      </w:pPr>
    </w:p>
    <w:p w14:paraId="70E7F4E8" w14:textId="77777777" w:rsidR="008213F3" w:rsidRPr="00F146B0" w:rsidRDefault="00000000">
      <w:pPr>
        <w:widowControl w:val="0"/>
        <w:autoSpaceDE w:val="0"/>
        <w:spacing w:line="360" w:lineRule="auto"/>
        <w:jc w:val="both"/>
        <w:rPr>
          <w:b/>
          <w:bCs/>
        </w:rPr>
      </w:pPr>
      <w:r w:rsidRPr="00F146B0">
        <w:rPr>
          <w:b/>
          <w:bCs/>
        </w:rPr>
        <w:t>REFERENCES</w:t>
      </w:r>
    </w:p>
    <w:p w14:paraId="0DAB4CD7" w14:textId="77777777" w:rsidR="00BA0EE2" w:rsidRPr="00562A41" w:rsidRDefault="00000000">
      <w:pPr>
        <w:spacing w:before="280" w:after="280"/>
        <w:ind w:left="540" w:hanging="540"/>
        <w:jc w:val="both"/>
      </w:pPr>
      <w:r w:rsidRPr="00562A41">
        <w:rPr>
          <w:lang w:val="nl-BE"/>
        </w:rPr>
        <w:t xml:space="preserve">Abbott, W. S. (1925). A method of computing the effectiveness of an insecticide. </w:t>
      </w:r>
      <w:r w:rsidRPr="00562A41">
        <w:rPr>
          <w:i/>
          <w:lang w:val="nl-BE"/>
        </w:rPr>
        <w:t>Journal of Economic Entomology, 18</w:t>
      </w:r>
      <w:r w:rsidRPr="00562A41">
        <w:rPr>
          <w:lang w:val="nl-BE"/>
        </w:rPr>
        <w:t>(2), 265–267. https://doi.org/10.1093/jee/18.2.265a</w:t>
      </w:r>
    </w:p>
    <w:p w14:paraId="7FAF7E96" w14:textId="77777777" w:rsidR="008213F3" w:rsidRPr="00562A41" w:rsidRDefault="00000000">
      <w:pPr>
        <w:spacing w:before="280" w:after="280"/>
        <w:ind w:left="540" w:hanging="540"/>
        <w:jc w:val="both"/>
      </w:pPr>
      <w:r w:rsidRPr="00562A41">
        <w:rPr>
          <w:lang w:val="nl-BE"/>
        </w:rPr>
        <w:t xml:space="preserve">Abutaha, N., Al-Mekhlafi, F. A., Al-Keridis, L. A., Farooq, M., Nasr, F. A., &amp; Al-Wadaan, M. (2018). </w:t>
      </w:r>
      <w:r w:rsidRPr="00562A41">
        <w:t xml:space="preserve">Larvicidal potency of selected xerophytic plant extracts on </w:t>
      </w:r>
      <w:r w:rsidRPr="00562A41">
        <w:rPr>
          <w:i/>
          <w:iCs/>
        </w:rPr>
        <w:t>Culex pipiens</w:t>
      </w:r>
      <w:r w:rsidRPr="00562A41">
        <w:t xml:space="preserve"> (Diptera: Culicidae). </w:t>
      </w:r>
      <w:r w:rsidRPr="00562A41">
        <w:rPr>
          <w:i/>
          <w:iCs/>
        </w:rPr>
        <w:t>Entomological Research, 48</w:t>
      </w:r>
      <w:r w:rsidRPr="00562A41">
        <w:t xml:space="preserve">(5), 362–371. </w:t>
      </w:r>
      <w:hyperlink r:id="rId6">
        <w:r w:rsidR="008213F3" w:rsidRPr="00562A41">
          <w:rPr>
            <w:rStyle w:val="Hyperlink"/>
            <w:color w:val="0000FF"/>
          </w:rPr>
          <w:t>https://doi.org/10.1111/1748-5967.12293</w:t>
        </w:r>
      </w:hyperlink>
    </w:p>
    <w:p w14:paraId="0A984053" w14:textId="77777777" w:rsidR="008213F3" w:rsidRPr="00562A41" w:rsidRDefault="00000000">
      <w:pPr>
        <w:spacing w:before="280" w:after="280"/>
        <w:ind w:left="540" w:hanging="540"/>
        <w:jc w:val="both"/>
      </w:pPr>
      <w:proofErr w:type="spellStart"/>
      <w:r w:rsidRPr="00562A41">
        <w:t>AhbiRami</w:t>
      </w:r>
      <w:proofErr w:type="spellEnd"/>
      <w:r w:rsidRPr="00562A41">
        <w:t xml:space="preserve">, R., Zuharah, W. F., </w:t>
      </w:r>
      <w:proofErr w:type="spellStart"/>
      <w:r w:rsidRPr="00562A41">
        <w:t>Thiagaletchumi</w:t>
      </w:r>
      <w:proofErr w:type="spellEnd"/>
      <w:r w:rsidRPr="00562A41">
        <w:t xml:space="preserve">, M., Subramaniam, S., &amp; </w:t>
      </w:r>
      <w:proofErr w:type="spellStart"/>
      <w:r w:rsidRPr="00562A41">
        <w:t>Sundarasekar</w:t>
      </w:r>
      <w:proofErr w:type="spellEnd"/>
      <w:r w:rsidRPr="00562A41">
        <w:t xml:space="preserve">, J. (2014). Larvicidal efficacy of different plant parts of railway creeper, </w:t>
      </w:r>
      <w:r w:rsidRPr="00562A41">
        <w:rPr>
          <w:i/>
          <w:iCs/>
        </w:rPr>
        <w:t xml:space="preserve">Ipomoea </w:t>
      </w:r>
      <w:proofErr w:type="spellStart"/>
      <w:r w:rsidRPr="00562A41">
        <w:rPr>
          <w:i/>
          <w:iCs/>
        </w:rPr>
        <w:t>cairica</w:t>
      </w:r>
      <w:proofErr w:type="spellEnd"/>
      <w:r w:rsidRPr="00562A41">
        <w:t xml:space="preserve">, extract against dengue vector mosquitoes, </w:t>
      </w:r>
      <w:r w:rsidRPr="00562A41">
        <w:rPr>
          <w:i/>
          <w:iCs/>
        </w:rPr>
        <w:t>Aedes albopictus</w:t>
      </w:r>
      <w:r w:rsidRPr="00562A41">
        <w:t xml:space="preserve"> (Diptera: Culicidae) and </w:t>
      </w:r>
      <w:r w:rsidRPr="00562A41">
        <w:rPr>
          <w:i/>
          <w:iCs/>
        </w:rPr>
        <w:t>Aedes aegypti</w:t>
      </w:r>
      <w:r w:rsidRPr="00562A41">
        <w:t xml:space="preserve"> (Diptera: Culicidae). </w:t>
      </w:r>
      <w:r w:rsidRPr="00562A41">
        <w:rPr>
          <w:i/>
          <w:iCs/>
        </w:rPr>
        <w:t>Journal of Insect Science, 14</w:t>
      </w:r>
      <w:r w:rsidRPr="00562A41">
        <w:t xml:space="preserve">(1), 180. </w:t>
      </w:r>
      <w:hyperlink r:id="rId7">
        <w:r w:rsidR="008213F3" w:rsidRPr="00562A41">
          <w:rPr>
            <w:rStyle w:val="Hyperlink"/>
            <w:color w:val="0000FF"/>
          </w:rPr>
          <w:t>https://doi.org/10.1093/jisesa/ieu042</w:t>
        </w:r>
      </w:hyperlink>
    </w:p>
    <w:p w14:paraId="0DE85F23" w14:textId="77777777" w:rsidR="008213F3" w:rsidRPr="00562A41" w:rsidRDefault="00000000">
      <w:pPr>
        <w:spacing w:before="280" w:after="280"/>
        <w:ind w:left="540" w:hanging="540"/>
        <w:jc w:val="both"/>
      </w:pPr>
      <w:r w:rsidRPr="00562A41">
        <w:t xml:space="preserve">Ahmed, A., </w:t>
      </w:r>
      <w:proofErr w:type="spellStart"/>
      <w:r w:rsidRPr="00562A41">
        <w:t>Khogali</w:t>
      </w:r>
      <w:proofErr w:type="spellEnd"/>
      <w:r w:rsidRPr="00562A41">
        <w:t xml:space="preserve">, R., Elnour, M.-A. B., Nakao, R., &amp; Salim, B. (2021). Emergence of the invasive malaria vector </w:t>
      </w:r>
      <w:r w:rsidRPr="00562A41">
        <w:rPr>
          <w:i/>
          <w:iCs/>
        </w:rPr>
        <w:t xml:space="preserve">Anopheles </w:t>
      </w:r>
      <w:proofErr w:type="spellStart"/>
      <w:r w:rsidRPr="00562A41">
        <w:rPr>
          <w:i/>
          <w:iCs/>
        </w:rPr>
        <w:t>stephensi</w:t>
      </w:r>
      <w:proofErr w:type="spellEnd"/>
      <w:r w:rsidRPr="00562A41">
        <w:t xml:space="preserve"> in Khartoum State, Central Sudan. </w:t>
      </w:r>
      <w:r w:rsidRPr="00562A41">
        <w:rPr>
          <w:i/>
          <w:iCs/>
        </w:rPr>
        <w:t>Parasites &amp; Vectors, 14</w:t>
      </w:r>
      <w:r w:rsidRPr="00562A41">
        <w:t xml:space="preserve">, 511. </w:t>
      </w:r>
      <w:hyperlink r:id="rId8">
        <w:r w:rsidR="008213F3" w:rsidRPr="00562A41">
          <w:rPr>
            <w:rStyle w:val="Hyperlink"/>
            <w:color w:val="0000FF"/>
          </w:rPr>
          <w:t>https://doi.org/10.1186/s13071-021-05026-4</w:t>
        </w:r>
      </w:hyperlink>
    </w:p>
    <w:p w14:paraId="269670EC" w14:textId="77777777" w:rsidR="008213F3" w:rsidRPr="00562A41" w:rsidRDefault="00000000">
      <w:pPr>
        <w:spacing w:before="280" w:after="280"/>
        <w:ind w:left="540" w:hanging="540"/>
        <w:jc w:val="both"/>
      </w:pPr>
      <w:r w:rsidRPr="00562A41">
        <w:lastRenderedPageBreak/>
        <w:t xml:space="preserve">Akhtar, Y., </w:t>
      </w:r>
      <w:proofErr w:type="spellStart"/>
      <w:r w:rsidRPr="00562A41">
        <w:t>Yeoung</w:t>
      </w:r>
      <w:proofErr w:type="spellEnd"/>
      <w:r w:rsidRPr="00562A41">
        <w:t xml:space="preserve">, Y.-R., &amp; Isman, M. B. (2008). Comparative bioactivity of selected extracts from </w:t>
      </w:r>
      <w:proofErr w:type="spellStart"/>
      <w:r w:rsidRPr="00562A41">
        <w:t>Meliaceae</w:t>
      </w:r>
      <w:proofErr w:type="spellEnd"/>
      <w:r w:rsidRPr="00562A41">
        <w:t xml:space="preserve"> and some commercial botanical insecticides against two noctuid caterpillars, </w:t>
      </w:r>
      <w:proofErr w:type="spellStart"/>
      <w:r w:rsidRPr="00562A41">
        <w:rPr>
          <w:i/>
          <w:iCs/>
        </w:rPr>
        <w:t>Trichoplusia</w:t>
      </w:r>
      <w:proofErr w:type="spellEnd"/>
      <w:r w:rsidRPr="00562A41">
        <w:rPr>
          <w:i/>
          <w:iCs/>
        </w:rPr>
        <w:t xml:space="preserve"> </w:t>
      </w:r>
      <w:proofErr w:type="spellStart"/>
      <w:r w:rsidRPr="00562A41">
        <w:rPr>
          <w:i/>
          <w:iCs/>
        </w:rPr>
        <w:t>ni</w:t>
      </w:r>
      <w:proofErr w:type="spellEnd"/>
      <w:r w:rsidRPr="00562A41">
        <w:t xml:space="preserve"> and </w:t>
      </w:r>
      <w:proofErr w:type="spellStart"/>
      <w:r w:rsidRPr="00562A41">
        <w:rPr>
          <w:i/>
          <w:iCs/>
        </w:rPr>
        <w:t>Pseudaletia</w:t>
      </w:r>
      <w:proofErr w:type="spellEnd"/>
      <w:r w:rsidRPr="00562A41">
        <w:rPr>
          <w:i/>
          <w:iCs/>
        </w:rPr>
        <w:t xml:space="preserve"> </w:t>
      </w:r>
      <w:proofErr w:type="spellStart"/>
      <w:r w:rsidRPr="00562A41">
        <w:rPr>
          <w:i/>
          <w:iCs/>
        </w:rPr>
        <w:t>unipuncta</w:t>
      </w:r>
      <w:proofErr w:type="spellEnd"/>
      <w:r w:rsidRPr="00562A41">
        <w:t xml:space="preserve">. </w:t>
      </w:r>
      <w:r w:rsidRPr="00562A41">
        <w:rPr>
          <w:i/>
          <w:iCs/>
        </w:rPr>
        <w:t>Phytochemistry Reviews, 7</w:t>
      </w:r>
      <w:r w:rsidRPr="00562A41">
        <w:t xml:space="preserve">, 77–88. </w:t>
      </w:r>
      <w:hyperlink r:id="rId9">
        <w:r w:rsidR="008213F3" w:rsidRPr="00562A41">
          <w:rPr>
            <w:rStyle w:val="Hyperlink"/>
            <w:color w:val="0000FF"/>
          </w:rPr>
          <w:t>https://doi.org/10.1007/s11101-006-9048-7</w:t>
        </w:r>
      </w:hyperlink>
    </w:p>
    <w:p w14:paraId="7476D1D7" w14:textId="77777777" w:rsidR="008213F3" w:rsidRPr="00F146B0" w:rsidRDefault="00000000">
      <w:pPr>
        <w:spacing w:before="280" w:after="280"/>
        <w:ind w:left="540" w:hanging="540"/>
        <w:jc w:val="both"/>
      </w:pPr>
      <w:r w:rsidRPr="00562A41">
        <w:t xml:space="preserve">Amala, K., Karthi, S., Ganesan, R., Radhakrishnan, N., Srinivasan, K., Mostafa, A. E.-Z. M. A., Al-Ghamdi, A. A., Alkahtani, J., </w:t>
      </w:r>
      <w:proofErr w:type="spellStart"/>
      <w:r w:rsidRPr="00562A41">
        <w:t>Elshikh</w:t>
      </w:r>
      <w:proofErr w:type="spellEnd"/>
      <w:r w:rsidRPr="00562A41">
        <w:t xml:space="preserve">, M. S., Senthil-Nathan, S., Vasantha-Srinivasan, P., &amp; </w:t>
      </w:r>
      <w:proofErr w:type="spellStart"/>
      <w:r w:rsidRPr="00562A41">
        <w:t>Krutmuang</w:t>
      </w:r>
      <w:proofErr w:type="spellEnd"/>
      <w:r w:rsidRPr="00562A41">
        <w:t xml:space="preserve">, P. (2021). </w:t>
      </w:r>
      <w:proofErr w:type="spellStart"/>
      <w:r w:rsidRPr="00562A41">
        <w:t>Bioefficacy</w:t>
      </w:r>
      <w:proofErr w:type="spellEnd"/>
      <w:r w:rsidRPr="00562A41">
        <w:t xml:space="preserve"> of </w:t>
      </w:r>
      <w:proofErr w:type="spellStart"/>
      <w:r w:rsidRPr="00562A41">
        <w:rPr>
          <w:i/>
          <w:iCs/>
        </w:rPr>
        <w:t>Epaltes</w:t>
      </w:r>
      <w:proofErr w:type="spellEnd"/>
      <w:r w:rsidRPr="00562A41">
        <w:rPr>
          <w:i/>
          <w:iCs/>
        </w:rPr>
        <w:t xml:space="preserve"> </w:t>
      </w:r>
      <w:proofErr w:type="spellStart"/>
      <w:r w:rsidRPr="00562A41">
        <w:rPr>
          <w:i/>
          <w:iCs/>
        </w:rPr>
        <w:t>divaricata</w:t>
      </w:r>
      <w:proofErr w:type="spellEnd"/>
      <w:r w:rsidRPr="00562A41">
        <w:t xml:space="preserve"> (L.) </w:t>
      </w:r>
      <w:r w:rsidRPr="00562A41">
        <w:rPr>
          <w:i/>
          <w:iCs/>
        </w:rPr>
        <w:t>n</w:t>
      </w:r>
      <w:r w:rsidRPr="00562A41">
        <w:t xml:space="preserve">-hexane extracts and their major metabolites against the lepidopteran pests </w:t>
      </w:r>
      <w:r w:rsidRPr="00562A41">
        <w:rPr>
          <w:i/>
          <w:iCs/>
        </w:rPr>
        <w:t xml:space="preserve">Spodoptera </w:t>
      </w:r>
      <w:proofErr w:type="spellStart"/>
      <w:r w:rsidRPr="00562A41">
        <w:rPr>
          <w:i/>
          <w:iCs/>
        </w:rPr>
        <w:t>litura</w:t>
      </w:r>
      <w:proofErr w:type="spellEnd"/>
      <w:r w:rsidRPr="00562A41">
        <w:t xml:space="preserve"> (Fab.) and dengue mosquito </w:t>
      </w:r>
      <w:r w:rsidRPr="00562A41">
        <w:rPr>
          <w:i/>
          <w:iCs/>
        </w:rPr>
        <w:t>Aedes aegypti</w:t>
      </w:r>
      <w:r w:rsidRPr="00562A41">
        <w:t xml:space="preserve"> (Linn.). </w:t>
      </w:r>
      <w:r w:rsidRPr="00F146B0">
        <w:rPr>
          <w:i/>
          <w:iCs/>
        </w:rPr>
        <w:t>Molecules, 26</w:t>
      </w:r>
      <w:r w:rsidRPr="00F146B0">
        <w:t xml:space="preserve">(12), 3695. </w:t>
      </w:r>
      <w:hyperlink r:id="rId10">
        <w:r w:rsidR="008213F3" w:rsidRPr="00F146B0">
          <w:rPr>
            <w:rStyle w:val="Hyperlink"/>
            <w:color w:val="0000FF"/>
          </w:rPr>
          <w:t>https://doi.org/10.3390/molecules26123695</w:t>
        </w:r>
      </w:hyperlink>
    </w:p>
    <w:p w14:paraId="0D5D2995" w14:textId="77777777" w:rsidR="008213F3" w:rsidRPr="00F146B0" w:rsidRDefault="00000000">
      <w:pPr>
        <w:spacing w:before="280" w:after="280"/>
        <w:ind w:left="540" w:hanging="540"/>
        <w:jc w:val="both"/>
        <w:rPr>
          <w:bCs/>
        </w:rPr>
      </w:pPr>
      <w:r w:rsidRPr="00562A41">
        <w:rPr>
          <w:bCs/>
        </w:rPr>
        <w:t xml:space="preserve">Aravinth, A., </w:t>
      </w:r>
      <w:proofErr w:type="spellStart"/>
      <w:r w:rsidRPr="00562A41">
        <w:rPr>
          <w:bCs/>
        </w:rPr>
        <w:t>Dhanasundaram</w:t>
      </w:r>
      <w:proofErr w:type="spellEnd"/>
      <w:r w:rsidRPr="00562A41">
        <w:rPr>
          <w:bCs/>
        </w:rPr>
        <w:t xml:space="preserve">, S., Perumal, P., Kamaraj, C., Khan, S. U., Ali, A., Ragavendran, C., Amutha, V., Rajaram, R., Santhanam, P., Luna-Arias, J. P., &amp; Mashwani, Z.-U.-R. (2024). Evaluation of brown and red seaweeds-extracts as a novel larvicidal agent against the deadly human diseases-vectors, </w:t>
      </w:r>
      <w:r w:rsidRPr="00562A41">
        <w:rPr>
          <w:bCs/>
          <w:i/>
        </w:rPr>
        <w:t xml:space="preserve">Anopheles </w:t>
      </w:r>
      <w:proofErr w:type="spellStart"/>
      <w:r w:rsidRPr="00562A41">
        <w:rPr>
          <w:bCs/>
          <w:i/>
        </w:rPr>
        <w:t>stephensi</w:t>
      </w:r>
      <w:proofErr w:type="spellEnd"/>
      <w:r w:rsidRPr="00562A41">
        <w:rPr>
          <w:bCs/>
        </w:rPr>
        <w:t xml:space="preserve">, </w:t>
      </w:r>
      <w:r w:rsidRPr="00562A41">
        <w:rPr>
          <w:bCs/>
          <w:i/>
        </w:rPr>
        <w:t>Aedes aegypti</w:t>
      </w:r>
      <w:r w:rsidRPr="00562A41">
        <w:rPr>
          <w:bCs/>
        </w:rPr>
        <w:t xml:space="preserve"> and </w:t>
      </w:r>
      <w:r w:rsidRPr="00562A41">
        <w:rPr>
          <w:bCs/>
          <w:i/>
        </w:rPr>
        <w:t xml:space="preserve">Culex </w:t>
      </w:r>
      <w:proofErr w:type="spellStart"/>
      <w:r w:rsidRPr="00562A41">
        <w:rPr>
          <w:bCs/>
          <w:i/>
        </w:rPr>
        <w:t>quinquefasciatus</w:t>
      </w:r>
      <w:proofErr w:type="spellEnd"/>
      <w:r w:rsidRPr="00562A41">
        <w:rPr>
          <w:bCs/>
        </w:rPr>
        <w:t xml:space="preserve">. </w:t>
      </w:r>
      <w:r w:rsidRPr="00F146B0">
        <w:rPr>
          <w:bCs/>
          <w:i/>
        </w:rPr>
        <w:t>Experimental Parasitology, 256</w:t>
      </w:r>
      <w:r w:rsidRPr="00F146B0">
        <w:rPr>
          <w:bCs/>
        </w:rPr>
        <w:t>, 108651. https://doi.org/10.1016/j.exppara.2023.108651</w:t>
      </w:r>
    </w:p>
    <w:p w14:paraId="4A10F200" w14:textId="77777777" w:rsidR="00BA0EE2" w:rsidRPr="00562A41" w:rsidRDefault="00000000">
      <w:pPr>
        <w:spacing w:before="280" w:after="280"/>
        <w:ind w:left="540" w:hanging="540"/>
        <w:jc w:val="both"/>
      </w:pPr>
      <w:r w:rsidRPr="00562A41">
        <w:rPr>
          <w:lang w:val="nl-BE"/>
        </w:rPr>
        <w:t xml:space="preserve">Basu Mullick, J., Reddy, K. V. R., Saha, S., Bashir, T., Hore, S., &amp; Sil, S. K. (2018). In vitro toxicity studies on the extract of medicinal plant </w:t>
      </w:r>
      <w:r w:rsidRPr="00562A41">
        <w:rPr>
          <w:i/>
          <w:lang w:val="nl-BE"/>
        </w:rPr>
        <w:t>Evolvulus nummularius</w:t>
      </w:r>
      <w:r w:rsidRPr="00562A41">
        <w:rPr>
          <w:lang w:val="nl-BE"/>
        </w:rPr>
        <w:t xml:space="preserve"> as a potent microbicidal candidate. </w:t>
      </w:r>
      <w:r w:rsidRPr="00562A41">
        <w:rPr>
          <w:i/>
          <w:lang w:val="nl-BE"/>
        </w:rPr>
        <w:t>Journal of Drug Delivery and Therapeutics, 8</w:t>
      </w:r>
      <w:r w:rsidRPr="00562A41">
        <w:rPr>
          <w:lang w:val="nl-BE"/>
        </w:rPr>
        <w:t>(4), 229–236. https://doi.org/10.22270/jddt.v8i4.1778</w:t>
      </w:r>
    </w:p>
    <w:p w14:paraId="0720BEAC" w14:textId="77777777" w:rsidR="008213F3" w:rsidRPr="00562A41" w:rsidRDefault="00000000">
      <w:pPr>
        <w:spacing w:before="280" w:after="280"/>
        <w:ind w:left="540" w:hanging="540"/>
        <w:jc w:val="both"/>
      </w:pPr>
      <w:r w:rsidRPr="00562A41">
        <w:rPr>
          <w:lang w:val="nl-BE"/>
        </w:rPr>
        <w:t xml:space="preserve">Bekele, D., Tekie, H., Asfaw, Z., &amp; Petros, B. (2016). </w:t>
      </w:r>
      <w:r w:rsidRPr="00562A41">
        <w:t xml:space="preserve">Bioactive chemical constituents from the leaf of </w:t>
      </w:r>
      <w:proofErr w:type="spellStart"/>
      <w:r w:rsidRPr="00562A41">
        <w:rPr>
          <w:i/>
          <w:iCs/>
        </w:rPr>
        <w:t>Oreosyce</w:t>
      </w:r>
      <w:proofErr w:type="spellEnd"/>
      <w:r w:rsidRPr="00562A41">
        <w:rPr>
          <w:i/>
          <w:iCs/>
        </w:rPr>
        <w:t xml:space="preserve"> </w:t>
      </w:r>
      <w:proofErr w:type="spellStart"/>
      <w:r w:rsidRPr="00562A41">
        <w:rPr>
          <w:i/>
          <w:iCs/>
        </w:rPr>
        <w:t>africana</w:t>
      </w:r>
      <w:proofErr w:type="spellEnd"/>
      <w:r w:rsidRPr="00562A41">
        <w:t xml:space="preserve"> Hook. f. (Cucurbitaceae) with </w:t>
      </w:r>
      <w:proofErr w:type="spellStart"/>
      <w:r w:rsidRPr="00562A41">
        <w:t>mosquitocidal</w:t>
      </w:r>
      <w:proofErr w:type="spellEnd"/>
      <w:r w:rsidRPr="00562A41">
        <w:t xml:space="preserve"> activities against adult </w:t>
      </w:r>
      <w:r w:rsidRPr="00562A41">
        <w:rPr>
          <w:i/>
          <w:iCs/>
        </w:rPr>
        <w:t xml:space="preserve">Anopheles </w:t>
      </w:r>
      <w:proofErr w:type="spellStart"/>
      <w:r w:rsidRPr="00562A41">
        <w:rPr>
          <w:i/>
          <w:iCs/>
        </w:rPr>
        <w:t>arabiensis</w:t>
      </w:r>
      <w:proofErr w:type="spellEnd"/>
      <w:r w:rsidRPr="00562A41">
        <w:t xml:space="preserve">, the principal malaria vector in Ethiopia. </w:t>
      </w:r>
      <w:r w:rsidRPr="00562A41">
        <w:rPr>
          <w:i/>
          <w:iCs/>
        </w:rPr>
        <w:t>Journal of Fertilizers &amp; Pesticides, 7</w:t>
      </w:r>
      <w:r w:rsidRPr="00562A41">
        <w:t xml:space="preserve">(1), 159. </w:t>
      </w:r>
      <w:hyperlink r:id="rId11">
        <w:r w:rsidR="008213F3" w:rsidRPr="00562A41">
          <w:rPr>
            <w:rStyle w:val="Hyperlink"/>
            <w:color w:val="0000FF"/>
          </w:rPr>
          <w:t>https://doi.org/10.4172/2471-2728.1000159</w:t>
        </w:r>
      </w:hyperlink>
    </w:p>
    <w:p w14:paraId="0E3F89B4" w14:textId="77777777" w:rsidR="008213F3" w:rsidRPr="00562A41" w:rsidRDefault="00000000">
      <w:pPr>
        <w:spacing w:before="280" w:after="280"/>
        <w:ind w:left="540" w:hanging="540"/>
        <w:jc w:val="both"/>
      </w:pPr>
      <w:r w:rsidRPr="00562A41">
        <w:t xml:space="preserve">Benelli, G., &amp; Mehlhorn, H. (2016). Declining malaria, rising of dengue and Zika virus: Insights for mosquito vector control. </w:t>
      </w:r>
      <w:r w:rsidRPr="00562A41">
        <w:rPr>
          <w:i/>
          <w:iCs/>
        </w:rPr>
        <w:t>Parasitology Research, 115</w:t>
      </w:r>
      <w:r w:rsidRPr="00562A41">
        <w:t xml:space="preserve">(5), 1747–1754. </w:t>
      </w:r>
      <w:hyperlink r:id="rId12">
        <w:r w:rsidR="008213F3" w:rsidRPr="00562A41">
          <w:rPr>
            <w:rStyle w:val="Hyperlink"/>
            <w:color w:val="0000FF"/>
          </w:rPr>
          <w:t>https://doi.org/10.1007/s00436-016-4971-z</w:t>
        </w:r>
      </w:hyperlink>
    </w:p>
    <w:p w14:paraId="3692813A" w14:textId="77777777" w:rsidR="008213F3" w:rsidRPr="00562A41" w:rsidRDefault="00000000">
      <w:pPr>
        <w:spacing w:before="280" w:after="280"/>
        <w:ind w:left="540" w:hanging="540"/>
        <w:jc w:val="both"/>
      </w:pPr>
      <w:proofErr w:type="spellStart"/>
      <w:r w:rsidRPr="00562A41">
        <w:t>Chantawee</w:t>
      </w:r>
      <w:proofErr w:type="spellEnd"/>
      <w:r w:rsidRPr="00562A41">
        <w:t xml:space="preserve">, A., &amp; </w:t>
      </w:r>
      <w:proofErr w:type="spellStart"/>
      <w:r w:rsidRPr="00562A41">
        <w:t>Soonwera</w:t>
      </w:r>
      <w:proofErr w:type="spellEnd"/>
      <w:r w:rsidRPr="00562A41">
        <w:t xml:space="preserve">, M. (2018). Efficacies of four plant essential oils as larvicide, </w:t>
      </w:r>
      <w:proofErr w:type="spellStart"/>
      <w:r w:rsidRPr="00562A41">
        <w:t>pupicide</w:t>
      </w:r>
      <w:proofErr w:type="spellEnd"/>
      <w:r w:rsidRPr="00562A41">
        <w:t xml:space="preserve"> and oviposition deterrent agents against dengue fever mosquito, </w:t>
      </w:r>
      <w:r w:rsidRPr="00562A41">
        <w:rPr>
          <w:i/>
          <w:iCs/>
        </w:rPr>
        <w:t>Aedes aegypti</w:t>
      </w:r>
      <w:r w:rsidRPr="00562A41">
        <w:t xml:space="preserve"> Linn. (Diptera: Culicidae). </w:t>
      </w:r>
      <w:r w:rsidRPr="00562A41">
        <w:rPr>
          <w:i/>
          <w:iCs/>
        </w:rPr>
        <w:t>Asian Pacific Journal of Tropical Biomedicine, 8</w:t>
      </w:r>
      <w:r w:rsidRPr="00562A41">
        <w:t xml:space="preserve">(4), 217–225. </w:t>
      </w:r>
      <w:hyperlink r:id="rId13">
        <w:r w:rsidR="008213F3" w:rsidRPr="00562A41">
          <w:rPr>
            <w:rStyle w:val="Hyperlink"/>
            <w:color w:val="0000FF"/>
          </w:rPr>
          <w:t>https://doi.org/10.4103/2221-1691.231284</w:t>
        </w:r>
      </w:hyperlink>
    </w:p>
    <w:p w14:paraId="2D7468CF" w14:textId="77777777" w:rsidR="008213F3" w:rsidRPr="00562A41" w:rsidRDefault="00000000">
      <w:pPr>
        <w:spacing w:before="280" w:after="280"/>
        <w:ind w:left="540" w:hanging="540"/>
        <w:jc w:val="both"/>
        <w:rPr>
          <w:lang w:val="es-US"/>
        </w:rPr>
      </w:pPr>
      <w:r w:rsidRPr="00562A41">
        <w:rPr>
          <w:lang w:val="es-US"/>
        </w:rPr>
        <w:t xml:space="preserve">Chen, C. D., </w:t>
      </w:r>
      <w:proofErr w:type="spellStart"/>
      <w:r w:rsidRPr="00562A41">
        <w:rPr>
          <w:lang w:val="es-US"/>
        </w:rPr>
        <w:t>Nazni</w:t>
      </w:r>
      <w:proofErr w:type="spellEnd"/>
      <w:r w:rsidRPr="00562A41">
        <w:rPr>
          <w:lang w:val="es-US"/>
        </w:rPr>
        <w:t>, W. A., Lee, H. L., Norma-Rashid, Y., Lardizabal, M. L., &amp; Sofian-</w:t>
      </w:r>
      <w:proofErr w:type="spellStart"/>
      <w:r w:rsidRPr="00562A41">
        <w:rPr>
          <w:lang w:val="es-US"/>
        </w:rPr>
        <w:t>Azirun</w:t>
      </w:r>
      <w:proofErr w:type="spellEnd"/>
      <w:r w:rsidRPr="00562A41">
        <w:rPr>
          <w:lang w:val="es-US"/>
        </w:rPr>
        <w:t xml:space="preserve">, M. (2013). </w:t>
      </w:r>
      <w:proofErr w:type="spellStart"/>
      <w:r w:rsidRPr="00562A41">
        <w:t>Temephos</w:t>
      </w:r>
      <w:proofErr w:type="spellEnd"/>
      <w:r w:rsidRPr="00562A41">
        <w:t xml:space="preserve"> resistance in field </w:t>
      </w:r>
      <w:r w:rsidRPr="00562A41">
        <w:rPr>
          <w:i/>
          <w:iCs/>
        </w:rPr>
        <w:t>Aedes</w:t>
      </w:r>
      <w:r w:rsidRPr="00562A41">
        <w:t xml:space="preserve"> (</w:t>
      </w:r>
      <w:proofErr w:type="spellStart"/>
      <w:r w:rsidRPr="00562A41">
        <w:rPr>
          <w:i/>
          <w:iCs/>
        </w:rPr>
        <w:t>Stegomyia</w:t>
      </w:r>
      <w:proofErr w:type="spellEnd"/>
      <w:r w:rsidRPr="00562A41">
        <w:t xml:space="preserve">) </w:t>
      </w:r>
      <w:r w:rsidRPr="00562A41">
        <w:rPr>
          <w:i/>
          <w:iCs/>
        </w:rPr>
        <w:t>albopictus</w:t>
      </w:r>
      <w:r w:rsidRPr="00562A41">
        <w:t xml:space="preserve"> (Skuse) from Selangor, Malaysia. </w:t>
      </w:r>
      <w:r w:rsidRPr="00562A41">
        <w:rPr>
          <w:i/>
          <w:iCs/>
          <w:lang w:val="es-US"/>
        </w:rPr>
        <w:t xml:space="preserve">Tropical </w:t>
      </w:r>
      <w:proofErr w:type="spellStart"/>
      <w:r w:rsidRPr="00562A41">
        <w:rPr>
          <w:i/>
          <w:iCs/>
          <w:lang w:val="es-US"/>
        </w:rPr>
        <w:t>Biomedicine</w:t>
      </w:r>
      <w:proofErr w:type="spellEnd"/>
      <w:r w:rsidRPr="00562A41">
        <w:rPr>
          <w:i/>
          <w:iCs/>
          <w:lang w:val="es-US"/>
        </w:rPr>
        <w:t>, 30</w:t>
      </w:r>
      <w:r w:rsidRPr="00562A41">
        <w:rPr>
          <w:lang w:val="es-US"/>
        </w:rPr>
        <w:t xml:space="preserve">(2), 220–230. </w:t>
      </w:r>
      <w:hyperlink r:id="rId14">
        <w:r w:rsidR="008213F3" w:rsidRPr="00562A41">
          <w:rPr>
            <w:rStyle w:val="Hyperlink"/>
            <w:color w:val="0000FF"/>
            <w:lang w:val="es-US"/>
          </w:rPr>
          <w:t>https://www.msptm.org/files/220_-_230_Chen_CD.pdf</w:t>
        </w:r>
      </w:hyperlink>
    </w:p>
    <w:p w14:paraId="65E5A5C3" w14:textId="77777777" w:rsidR="008213F3" w:rsidRPr="00562A41" w:rsidRDefault="00000000">
      <w:pPr>
        <w:spacing w:before="280" w:after="280"/>
        <w:ind w:left="540" w:hanging="540"/>
        <w:jc w:val="both"/>
      </w:pPr>
      <w:r w:rsidRPr="00562A41">
        <w:rPr>
          <w:lang w:val="es-US"/>
        </w:rPr>
        <w:t xml:space="preserve">Chen, Y., Shafi, J., Li, M., Fu, D., &amp; Ji, M. (2018). </w:t>
      </w:r>
      <w:r w:rsidRPr="00562A41">
        <w:t xml:space="preserve">Insecticidal activity of endophytic actinomycetes isolated from </w:t>
      </w:r>
      <w:proofErr w:type="spellStart"/>
      <w:r w:rsidRPr="00562A41">
        <w:rPr>
          <w:i/>
          <w:iCs/>
        </w:rPr>
        <w:t>Azadirachta</w:t>
      </w:r>
      <w:proofErr w:type="spellEnd"/>
      <w:r w:rsidRPr="00562A41">
        <w:rPr>
          <w:i/>
          <w:iCs/>
        </w:rPr>
        <w:t xml:space="preserve"> indica</w:t>
      </w:r>
      <w:r w:rsidRPr="00562A41">
        <w:t xml:space="preserve"> against </w:t>
      </w:r>
      <w:proofErr w:type="spellStart"/>
      <w:r w:rsidRPr="00562A41">
        <w:rPr>
          <w:i/>
          <w:iCs/>
        </w:rPr>
        <w:t>Myzus</w:t>
      </w:r>
      <w:proofErr w:type="spellEnd"/>
      <w:r w:rsidRPr="00562A41">
        <w:rPr>
          <w:i/>
          <w:iCs/>
        </w:rPr>
        <w:t xml:space="preserve"> </w:t>
      </w:r>
      <w:proofErr w:type="spellStart"/>
      <w:r w:rsidRPr="00562A41">
        <w:rPr>
          <w:i/>
          <w:iCs/>
        </w:rPr>
        <w:t>persicae</w:t>
      </w:r>
      <w:proofErr w:type="spellEnd"/>
      <w:r w:rsidRPr="00562A41">
        <w:t xml:space="preserve">. </w:t>
      </w:r>
      <w:r w:rsidRPr="00562A41">
        <w:rPr>
          <w:i/>
          <w:iCs/>
        </w:rPr>
        <w:t>Archives of Biological Sciences, 70</w:t>
      </w:r>
      <w:r w:rsidRPr="00562A41">
        <w:t xml:space="preserve">(2), 349–357. </w:t>
      </w:r>
      <w:hyperlink r:id="rId15">
        <w:r w:rsidR="008213F3" w:rsidRPr="00562A41">
          <w:rPr>
            <w:rStyle w:val="Hyperlink"/>
            <w:color w:val="0000FF"/>
          </w:rPr>
          <w:t>https://doi.org/10.2298/ABS170729052C</w:t>
        </w:r>
      </w:hyperlink>
    </w:p>
    <w:p w14:paraId="36151E81" w14:textId="77777777" w:rsidR="008213F3" w:rsidRPr="00562A41" w:rsidRDefault="00000000">
      <w:pPr>
        <w:spacing w:before="280" w:after="280"/>
        <w:ind w:left="540" w:hanging="540"/>
        <w:jc w:val="both"/>
      </w:pPr>
      <w:proofErr w:type="spellStart"/>
      <w:r w:rsidRPr="00562A41">
        <w:t>Evanjaline</w:t>
      </w:r>
      <w:proofErr w:type="spellEnd"/>
      <w:r w:rsidRPr="00562A41">
        <w:t xml:space="preserve">, M., &amp; Mohan, V. R. (2018). Determination of bioactive components of </w:t>
      </w:r>
      <w:proofErr w:type="spellStart"/>
      <w:r w:rsidRPr="00562A41">
        <w:rPr>
          <w:i/>
          <w:iCs/>
        </w:rPr>
        <w:t>Caralluma</w:t>
      </w:r>
      <w:proofErr w:type="spellEnd"/>
      <w:r w:rsidRPr="00562A41">
        <w:rPr>
          <w:i/>
          <w:iCs/>
        </w:rPr>
        <w:t xml:space="preserve"> </w:t>
      </w:r>
      <w:proofErr w:type="spellStart"/>
      <w:r w:rsidRPr="00562A41">
        <w:rPr>
          <w:i/>
          <w:iCs/>
        </w:rPr>
        <w:t>umbellata</w:t>
      </w:r>
      <w:proofErr w:type="spellEnd"/>
      <w:r w:rsidRPr="00562A41">
        <w:t xml:space="preserve"> Haw. (</w:t>
      </w:r>
      <w:proofErr w:type="spellStart"/>
      <w:r w:rsidRPr="00562A41">
        <w:t>Apocynaceae</w:t>
      </w:r>
      <w:proofErr w:type="spellEnd"/>
      <w:r w:rsidRPr="00562A41">
        <w:t xml:space="preserve">) by gas chromatography and mass </w:t>
      </w:r>
      <w:r w:rsidRPr="00562A41">
        <w:lastRenderedPageBreak/>
        <w:t xml:space="preserve">spectroscopy analysis. </w:t>
      </w:r>
      <w:r w:rsidRPr="00562A41">
        <w:rPr>
          <w:i/>
          <w:iCs/>
        </w:rPr>
        <w:t>Asian Journal of Pharmaceutical and Clinical Research, 11</w:t>
      </w:r>
      <w:r w:rsidRPr="00562A41">
        <w:t xml:space="preserve">(5), 194–199. </w:t>
      </w:r>
      <w:hyperlink r:id="rId16">
        <w:r w:rsidR="008213F3" w:rsidRPr="00562A41">
          <w:rPr>
            <w:rStyle w:val="Hyperlink"/>
            <w:color w:val="0000FF"/>
          </w:rPr>
          <w:t>https://doi.org/10.22159/ajpcr.2018.v11i5.23103</w:t>
        </w:r>
      </w:hyperlink>
    </w:p>
    <w:p w14:paraId="63400D95" w14:textId="77777777" w:rsidR="008213F3" w:rsidRPr="00562A41" w:rsidRDefault="00000000">
      <w:pPr>
        <w:spacing w:before="280" w:after="280"/>
        <w:ind w:left="540" w:hanging="540"/>
        <w:jc w:val="both"/>
        <w:rPr>
          <w:bCs/>
        </w:rPr>
      </w:pPr>
      <w:proofErr w:type="spellStart"/>
      <w:r w:rsidRPr="00562A41">
        <w:rPr>
          <w:bCs/>
        </w:rPr>
        <w:t>Famuyiwa</w:t>
      </w:r>
      <w:proofErr w:type="spellEnd"/>
      <w:r w:rsidRPr="00562A41">
        <w:rPr>
          <w:bCs/>
        </w:rPr>
        <w:t xml:space="preserve">, F. G., Olaloye, O. R., &amp; </w:t>
      </w:r>
      <w:proofErr w:type="spellStart"/>
      <w:r w:rsidRPr="00562A41">
        <w:rPr>
          <w:bCs/>
        </w:rPr>
        <w:t>Ogodo</w:t>
      </w:r>
      <w:proofErr w:type="spellEnd"/>
      <w:r w:rsidRPr="00562A41">
        <w:rPr>
          <w:bCs/>
        </w:rPr>
        <w:t xml:space="preserve">, E. C. (2026). </w:t>
      </w:r>
      <w:proofErr w:type="spellStart"/>
      <w:r w:rsidRPr="00562A41">
        <w:rPr>
          <w:bCs/>
        </w:rPr>
        <w:t>Globimetula</w:t>
      </w:r>
      <w:proofErr w:type="spellEnd"/>
      <w:r w:rsidRPr="00562A41">
        <w:rPr>
          <w:bCs/>
        </w:rPr>
        <w:t xml:space="preserve"> </w:t>
      </w:r>
      <w:proofErr w:type="spellStart"/>
      <w:r w:rsidRPr="00562A41">
        <w:rPr>
          <w:bCs/>
        </w:rPr>
        <w:t>cupulata</w:t>
      </w:r>
      <w:proofErr w:type="spellEnd"/>
      <w:r w:rsidRPr="00562A41">
        <w:rPr>
          <w:bCs/>
        </w:rPr>
        <w:t xml:space="preserve"> as a potential source of larvicides for the control of </w:t>
      </w:r>
      <w:r w:rsidRPr="00562A41">
        <w:rPr>
          <w:bCs/>
          <w:i/>
        </w:rPr>
        <w:t xml:space="preserve">Culex </w:t>
      </w:r>
      <w:proofErr w:type="spellStart"/>
      <w:r w:rsidRPr="00562A41">
        <w:rPr>
          <w:bCs/>
          <w:i/>
        </w:rPr>
        <w:t>quinquefasciatus</w:t>
      </w:r>
      <w:proofErr w:type="spellEnd"/>
      <w:r w:rsidRPr="00562A41">
        <w:rPr>
          <w:bCs/>
        </w:rPr>
        <w:t xml:space="preserve">. </w:t>
      </w:r>
      <w:r w:rsidRPr="00562A41">
        <w:rPr>
          <w:bCs/>
          <w:i/>
        </w:rPr>
        <w:t>Biotechnology Journal International, 30</w:t>
      </w:r>
      <w:r w:rsidRPr="00562A41">
        <w:rPr>
          <w:bCs/>
        </w:rPr>
        <w:t>(2), 199–206. https://doi.org/10.9734/bji/2026/v30i2859</w:t>
      </w:r>
    </w:p>
    <w:p w14:paraId="2B55FB5A" w14:textId="77777777" w:rsidR="008213F3" w:rsidRPr="00562A41" w:rsidRDefault="00000000">
      <w:pPr>
        <w:spacing w:before="280" w:after="280"/>
        <w:ind w:left="540" w:hanging="540"/>
        <w:jc w:val="both"/>
        <w:rPr>
          <w:lang w:val="es-US"/>
        </w:rPr>
      </w:pPr>
      <w:proofErr w:type="spellStart"/>
      <w:r w:rsidRPr="00562A41">
        <w:t>Faulde</w:t>
      </w:r>
      <w:proofErr w:type="spellEnd"/>
      <w:r w:rsidRPr="00562A41">
        <w:t xml:space="preserve">, M. K., Rueda, L. M., &amp; </w:t>
      </w:r>
      <w:proofErr w:type="spellStart"/>
      <w:r w:rsidRPr="00562A41">
        <w:t>Khaireh</w:t>
      </w:r>
      <w:proofErr w:type="spellEnd"/>
      <w:r w:rsidRPr="00562A41">
        <w:t xml:space="preserve">, B. A. (2014). First record of the Asian malaria vector </w:t>
      </w:r>
      <w:r w:rsidRPr="00562A41">
        <w:rPr>
          <w:i/>
          <w:iCs/>
        </w:rPr>
        <w:t xml:space="preserve">Anopheles </w:t>
      </w:r>
      <w:proofErr w:type="spellStart"/>
      <w:r w:rsidRPr="00562A41">
        <w:rPr>
          <w:i/>
          <w:iCs/>
        </w:rPr>
        <w:t>stephensi</w:t>
      </w:r>
      <w:proofErr w:type="spellEnd"/>
      <w:r w:rsidRPr="00562A41">
        <w:t xml:space="preserve"> and its possible role in the resurgence of malaria in Djibouti, Horn of Africa. </w:t>
      </w:r>
      <w:r w:rsidRPr="00562A41">
        <w:rPr>
          <w:i/>
          <w:iCs/>
          <w:lang w:val="es-US"/>
        </w:rPr>
        <w:t xml:space="preserve">Acta </w:t>
      </w:r>
      <w:proofErr w:type="spellStart"/>
      <w:r w:rsidRPr="00562A41">
        <w:rPr>
          <w:i/>
          <w:iCs/>
          <w:lang w:val="es-US"/>
        </w:rPr>
        <w:t>Tropica</w:t>
      </w:r>
      <w:proofErr w:type="spellEnd"/>
      <w:r w:rsidRPr="00562A41">
        <w:rPr>
          <w:i/>
          <w:iCs/>
          <w:lang w:val="es-US"/>
        </w:rPr>
        <w:t>, 139</w:t>
      </w:r>
      <w:r w:rsidRPr="00562A41">
        <w:rPr>
          <w:lang w:val="es-US"/>
        </w:rPr>
        <w:t xml:space="preserve">, 39–43. </w:t>
      </w:r>
      <w:hyperlink r:id="rId17">
        <w:r w:rsidR="008213F3" w:rsidRPr="00562A41">
          <w:rPr>
            <w:rStyle w:val="Hyperlink"/>
            <w:color w:val="0000FF"/>
            <w:lang w:val="es-US"/>
          </w:rPr>
          <w:t>https://doi.org/10.1016/j.actatropica.2014.06.016</w:t>
        </w:r>
      </w:hyperlink>
    </w:p>
    <w:p w14:paraId="1C986697" w14:textId="77777777" w:rsidR="008213F3" w:rsidRPr="00562A41" w:rsidRDefault="00000000">
      <w:pPr>
        <w:spacing w:before="280" w:after="280"/>
        <w:ind w:left="540" w:hanging="540"/>
        <w:jc w:val="both"/>
      </w:pPr>
      <w:proofErr w:type="spellStart"/>
      <w:r w:rsidRPr="00562A41">
        <w:rPr>
          <w:lang w:val="es-US"/>
        </w:rPr>
        <w:t>Fernandes</w:t>
      </w:r>
      <w:proofErr w:type="spellEnd"/>
      <w:r w:rsidRPr="00562A41">
        <w:rPr>
          <w:lang w:val="es-US"/>
        </w:rPr>
        <w:t xml:space="preserve">, D. A., Rique, H. L., Oliveira, L. H. G., Santos, W. G. S., Souza, M. F. V., &amp; Nunes, F. C. (2021). </w:t>
      </w:r>
      <w:r w:rsidRPr="00562A41">
        <w:t xml:space="preserve">Ovicidal, </w:t>
      </w:r>
      <w:proofErr w:type="spellStart"/>
      <w:r w:rsidRPr="00562A41">
        <w:t>pupicidal</w:t>
      </w:r>
      <w:proofErr w:type="spellEnd"/>
      <w:r w:rsidRPr="00562A41">
        <w:t xml:space="preserve">, adulticidal, and repellent activity of </w:t>
      </w:r>
      <w:proofErr w:type="spellStart"/>
      <w:r w:rsidRPr="00562A41">
        <w:rPr>
          <w:i/>
          <w:iCs/>
        </w:rPr>
        <w:t>Helicteres</w:t>
      </w:r>
      <w:proofErr w:type="spellEnd"/>
      <w:r w:rsidRPr="00562A41">
        <w:rPr>
          <w:i/>
          <w:iCs/>
        </w:rPr>
        <w:t xml:space="preserve"> </w:t>
      </w:r>
      <w:proofErr w:type="spellStart"/>
      <w:r w:rsidRPr="00562A41">
        <w:rPr>
          <w:i/>
          <w:iCs/>
        </w:rPr>
        <w:t>velutina</w:t>
      </w:r>
      <w:proofErr w:type="spellEnd"/>
      <w:r w:rsidRPr="00562A41">
        <w:t xml:space="preserve"> K. Schum against </w:t>
      </w:r>
      <w:r w:rsidRPr="00562A41">
        <w:rPr>
          <w:i/>
          <w:iCs/>
        </w:rPr>
        <w:t>Aedes aegypti</w:t>
      </w:r>
      <w:r w:rsidRPr="00562A41">
        <w:t xml:space="preserve"> L. (Diptera: Culicidae). </w:t>
      </w:r>
      <w:r w:rsidRPr="00562A41">
        <w:rPr>
          <w:i/>
          <w:iCs/>
        </w:rPr>
        <w:t>Brazilian Journal of Veterinary Medicine, 43</w:t>
      </w:r>
      <w:r w:rsidRPr="00562A41">
        <w:t xml:space="preserve">, e112120. </w:t>
      </w:r>
      <w:hyperlink r:id="rId18">
        <w:r w:rsidR="008213F3" w:rsidRPr="00562A41">
          <w:rPr>
            <w:rStyle w:val="Hyperlink"/>
            <w:color w:val="0000FF"/>
          </w:rPr>
          <w:t>https://doi.org/10.29374/2527-2179.bjvm112120</w:t>
        </w:r>
      </w:hyperlink>
    </w:p>
    <w:p w14:paraId="1DA47FDB" w14:textId="77777777" w:rsidR="00BA0EE2" w:rsidRPr="00562A41" w:rsidRDefault="00000000">
      <w:pPr>
        <w:spacing w:before="280" w:after="280"/>
        <w:ind w:left="540" w:hanging="540"/>
        <w:jc w:val="both"/>
      </w:pPr>
      <w:r w:rsidRPr="00562A41">
        <w:rPr>
          <w:lang w:val="nl-BE"/>
        </w:rPr>
        <w:t xml:space="preserve">Finney, D. J. (1971). </w:t>
      </w:r>
      <w:r w:rsidRPr="00562A41">
        <w:rPr>
          <w:i/>
          <w:lang w:val="nl-BE"/>
        </w:rPr>
        <w:t>Probit analysis</w:t>
      </w:r>
      <w:r w:rsidRPr="00562A41">
        <w:rPr>
          <w:lang w:val="nl-BE"/>
        </w:rPr>
        <w:t xml:space="preserve"> (3rd ed.). Cambridge University Press.</w:t>
      </w:r>
    </w:p>
    <w:p w14:paraId="4AC9B599" w14:textId="77777777" w:rsidR="008213F3" w:rsidRPr="00562A41" w:rsidRDefault="00000000">
      <w:pPr>
        <w:spacing w:before="280" w:after="280"/>
        <w:ind w:left="540" w:hanging="540"/>
        <w:jc w:val="both"/>
        <w:rPr>
          <w:lang w:val="es-US"/>
        </w:rPr>
      </w:pPr>
      <w:r w:rsidRPr="00F146B0">
        <w:rPr>
          <w:lang w:val="es-US"/>
        </w:rPr>
        <w:t xml:space="preserve">Gandhi, M. R., Reegan, A. D., Ganesan, P., </w:t>
      </w:r>
      <w:proofErr w:type="spellStart"/>
      <w:r w:rsidRPr="00F146B0">
        <w:rPr>
          <w:lang w:val="es-US"/>
        </w:rPr>
        <w:t>Sivasankaran</w:t>
      </w:r>
      <w:proofErr w:type="spellEnd"/>
      <w:r w:rsidRPr="00F146B0">
        <w:rPr>
          <w:lang w:val="es-US"/>
        </w:rPr>
        <w:t xml:space="preserve">, K., Paulraj, M. G., Balakrishna, K., </w:t>
      </w:r>
      <w:proofErr w:type="spellStart"/>
      <w:r w:rsidRPr="00F146B0">
        <w:rPr>
          <w:lang w:val="es-US"/>
        </w:rPr>
        <w:t>Ignacimuthu</w:t>
      </w:r>
      <w:proofErr w:type="spellEnd"/>
      <w:r w:rsidRPr="00F146B0">
        <w:rPr>
          <w:lang w:val="es-US"/>
        </w:rPr>
        <w:t>, S., &amp; Al-</w:t>
      </w:r>
      <w:proofErr w:type="spellStart"/>
      <w:r w:rsidRPr="00F146B0">
        <w:rPr>
          <w:lang w:val="es-US"/>
        </w:rPr>
        <w:t>Dhabi</w:t>
      </w:r>
      <w:proofErr w:type="spellEnd"/>
      <w:r w:rsidRPr="00F146B0">
        <w:rPr>
          <w:lang w:val="es-US"/>
        </w:rPr>
        <w:t xml:space="preserve">, N. A. (2016). </w:t>
      </w:r>
      <w:r w:rsidRPr="00562A41">
        <w:t xml:space="preserve">Larvicidal and </w:t>
      </w:r>
      <w:proofErr w:type="spellStart"/>
      <w:r w:rsidRPr="00562A41">
        <w:t>pupicidal</w:t>
      </w:r>
      <w:proofErr w:type="spellEnd"/>
      <w:r w:rsidRPr="00562A41">
        <w:t xml:space="preserve"> activities of alizarin isolated from roots of </w:t>
      </w:r>
      <w:r w:rsidRPr="00562A41">
        <w:rPr>
          <w:i/>
          <w:iCs/>
        </w:rPr>
        <w:t>Rubia cordifolia</w:t>
      </w:r>
      <w:r w:rsidRPr="00562A41">
        <w:t xml:space="preserve"> against </w:t>
      </w:r>
      <w:r w:rsidRPr="00562A41">
        <w:rPr>
          <w:i/>
          <w:iCs/>
        </w:rPr>
        <w:t xml:space="preserve">Culex </w:t>
      </w:r>
      <w:proofErr w:type="spellStart"/>
      <w:r w:rsidRPr="00562A41">
        <w:rPr>
          <w:i/>
          <w:iCs/>
        </w:rPr>
        <w:t>quinquefasciatus</w:t>
      </w:r>
      <w:proofErr w:type="spellEnd"/>
      <w:r w:rsidRPr="00562A41">
        <w:t xml:space="preserve"> Say and </w:t>
      </w:r>
      <w:r w:rsidRPr="00562A41">
        <w:rPr>
          <w:i/>
          <w:iCs/>
        </w:rPr>
        <w:t>Aedes aegypti</w:t>
      </w:r>
      <w:r w:rsidRPr="00562A41">
        <w:t xml:space="preserve"> (L.) </w:t>
      </w:r>
      <w:r w:rsidRPr="00F146B0">
        <w:rPr>
          <w:lang w:val="es-US"/>
        </w:rPr>
        <w:t>(</w:t>
      </w:r>
      <w:proofErr w:type="spellStart"/>
      <w:r w:rsidRPr="00F146B0">
        <w:rPr>
          <w:lang w:val="es-US"/>
        </w:rPr>
        <w:t>Diptera</w:t>
      </w:r>
      <w:proofErr w:type="spellEnd"/>
      <w:r w:rsidRPr="00F146B0">
        <w:rPr>
          <w:lang w:val="es-US"/>
        </w:rPr>
        <w:t xml:space="preserve">: </w:t>
      </w:r>
      <w:proofErr w:type="spellStart"/>
      <w:r w:rsidRPr="00F146B0">
        <w:rPr>
          <w:lang w:val="es-US"/>
        </w:rPr>
        <w:t>Culicidae</w:t>
      </w:r>
      <w:proofErr w:type="spellEnd"/>
      <w:r w:rsidRPr="00F146B0">
        <w:rPr>
          <w:lang w:val="es-US"/>
        </w:rPr>
        <w:t xml:space="preserve">). </w:t>
      </w:r>
      <w:r w:rsidRPr="00562A41">
        <w:rPr>
          <w:i/>
          <w:iCs/>
          <w:lang w:val="es-US"/>
        </w:rPr>
        <w:t xml:space="preserve">Neotropical </w:t>
      </w:r>
      <w:proofErr w:type="spellStart"/>
      <w:r w:rsidRPr="00562A41">
        <w:rPr>
          <w:i/>
          <w:iCs/>
          <w:lang w:val="es-US"/>
        </w:rPr>
        <w:t>Entomology</w:t>
      </w:r>
      <w:proofErr w:type="spellEnd"/>
      <w:r w:rsidRPr="00562A41">
        <w:rPr>
          <w:i/>
          <w:iCs/>
          <w:lang w:val="es-US"/>
        </w:rPr>
        <w:t>, 45</w:t>
      </w:r>
      <w:r w:rsidRPr="00562A41">
        <w:rPr>
          <w:lang w:val="es-US"/>
        </w:rPr>
        <w:t xml:space="preserve">(4), 441–448. </w:t>
      </w:r>
      <w:hyperlink r:id="rId19">
        <w:r w:rsidR="008213F3" w:rsidRPr="00562A41">
          <w:rPr>
            <w:rStyle w:val="Hyperlink"/>
            <w:color w:val="0000FF"/>
            <w:lang w:val="es-US"/>
          </w:rPr>
          <w:t>https://doi.org/10.1007/s13744-016-0386-x</w:t>
        </w:r>
      </w:hyperlink>
    </w:p>
    <w:p w14:paraId="37487B89" w14:textId="77777777" w:rsidR="008213F3" w:rsidRPr="00562A41" w:rsidRDefault="00000000">
      <w:pPr>
        <w:spacing w:before="280" w:after="280"/>
        <w:ind w:left="540" w:hanging="540"/>
        <w:jc w:val="both"/>
      </w:pPr>
      <w:r w:rsidRPr="00F146B0">
        <w:rPr>
          <w:lang w:val="es-US"/>
        </w:rPr>
        <w:t xml:space="preserve">Ga’al, H., Fouad, H., Mao, G., Tian, J., &amp; </w:t>
      </w:r>
      <w:proofErr w:type="spellStart"/>
      <w:r w:rsidRPr="00F146B0">
        <w:rPr>
          <w:lang w:val="es-US"/>
        </w:rPr>
        <w:t>Jianchu</w:t>
      </w:r>
      <w:proofErr w:type="spellEnd"/>
      <w:r w:rsidRPr="00F146B0">
        <w:rPr>
          <w:lang w:val="es-US"/>
        </w:rPr>
        <w:t xml:space="preserve">, M. (2018). </w:t>
      </w:r>
      <w:r w:rsidRPr="00562A41">
        <w:t xml:space="preserve">Larvicidal and </w:t>
      </w:r>
      <w:proofErr w:type="spellStart"/>
      <w:r w:rsidRPr="00562A41">
        <w:t>pupicidal</w:t>
      </w:r>
      <w:proofErr w:type="spellEnd"/>
      <w:r w:rsidRPr="00562A41">
        <w:t xml:space="preserve"> evaluation of silver nanoparticles synthesized using </w:t>
      </w:r>
      <w:r w:rsidRPr="00562A41">
        <w:rPr>
          <w:i/>
          <w:iCs/>
        </w:rPr>
        <w:t>Aquilaria sinensis</w:t>
      </w:r>
      <w:r w:rsidRPr="00562A41">
        <w:t xml:space="preserve"> and </w:t>
      </w:r>
      <w:proofErr w:type="spellStart"/>
      <w:r w:rsidRPr="00562A41">
        <w:rPr>
          <w:i/>
          <w:iCs/>
        </w:rPr>
        <w:t>Pogostemon</w:t>
      </w:r>
      <w:proofErr w:type="spellEnd"/>
      <w:r w:rsidRPr="00562A41">
        <w:rPr>
          <w:i/>
          <w:iCs/>
        </w:rPr>
        <w:t xml:space="preserve"> </w:t>
      </w:r>
      <w:proofErr w:type="spellStart"/>
      <w:r w:rsidRPr="00562A41">
        <w:rPr>
          <w:i/>
          <w:iCs/>
        </w:rPr>
        <w:t>cablin</w:t>
      </w:r>
      <w:proofErr w:type="spellEnd"/>
      <w:r w:rsidRPr="00562A41">
        <w:t xml:space="preserve"> essential oils against dengue and Zika viruses vector </w:t>
      </w:r>
      <w:r w:rsidRPr="00562A41">
        <w:rPr>
          <w:i/>
          <w:iCs/>
        </w:rPr>
        <w:t>Aedes albopictus</w:t>
      </w:r>
      <w:r w:rsidRPr="00562A41">
        <w:t xml:space="preserve"> mosquito and its histopathological analysis. </w:t>
      </w:r>
      <w:r w:rsidRPr="00562A41">
        <w:rPr>
          <w:i/>
          <w:iCs/>
        </w:rPr>
        <w:t>Artificial Cells, Nanomedicine, and Biotechnology, 46</w:t>
      </w:r>
      <w:r w:rsidRPr="00562A41">
        <w:t xml:space="preserve">(6), 1171–1179. </w:t>
      </w:r>
      <w:hyperlink r:id="rId20">
        <w:r w:rsidR="008213F3" w:rsidRPr="00562A41">
          <w:rPr>
            <w:rStyle w:val="Hyperlink"/>
            <w:color w:val="0000FF"/>
          </w:rPr>
          <w:t>https://doi.org/10.1080/21691401.2017.1365723</w:t>
        </w:r>
      </w:hyperlink>
    </w:p>
    <w:p w14:paraId="72B7FF26" w14:textId="77777777" w:rsidR="008213F3" w:rsidRPr="00562A41" w:rsidRDefault="00000000">
      <w:pPr>
        <w:spacing w:before="280" w:after="280"/>
        <w:ind w:left="540" w:hanging="540"/>
        <w:jc w:val="both"/>
        <w:rPr>
          <w:bCs/>
        </w:rPr>
      </w:pPr>
      <w:proofErr w:type="spellStart"/>
      <w:r w:rsidRPr="00562A41">
        <w:rPr>
          <w:bCs/>
        </w:rPr>
        <w:t>Gebissa</w:t>
      </w:r>
      <w:proofErr w:type="spellEnd"/>
      <w:r w:rsidRPr="00562A41">
        <w:rPr>
          <w:bCs/>
        </w:rPr>
        <w:t xml:space="preserve">, N., </w:t>
      </w:r>
      <w:proofErr w:type="spellStart"/>
      <w:r w:rsidRPr="00562A41">
        <w:rPr>
          <w:bCs/>
        </w:rPr>
        <w:t>Tolossa</w:t>
      </w:r>
      <w:proofErr w:type="spellEnd"/>
      <w:r w:rsidRPr="00562A41">
        <w:rPr>
          <w:bCs/>
        </w:rPr>
        <w:t xml:space="preserve">, K., </w:t>
      </w:r>
      <w:proofErr w:type="spellStart"/>
      <w:r w:rsidRPr="00562A41">
        <w:rPr>
          <w:bCs/>
        </w:rPr>
        <w:t>Gebresilassie</w:t>
      </w:r>
      <w:proofErr w:type="spellEnd"/>
      <w:r w:rsidRPr="00562A41">
        <w:rPr>
          <w:bCs/>
        </w:rPr>
        <w:t xml:space="preserve">, A., Aklilu, E., Bisrat, D., </w:t>
      </w:r>
      <w:proofErr w:type="spellStart"/>
      <w:r w:rsidRPr="00562A41">
        <w:rPr>
          <w:bCs/>
        </w:rPr>
        <w:t>Kumsa</w:t>
      </w:r>
      <w:proofErr w:type="spellEnd"/>
      <w:r w:rsidRPr="00562A41">
        <w:rPr>
          <w:bCs/>
        </w:rPr>
        <w:t xml:space="preserve">, B., &amp; Dugassa, S. (2025). Larvicidal effects of selected medicinal plant extracts against </w:t>
      </w:r>
      <w:r w:rsidRPr="00562A41">
        <w:rPr>
          <w:bCs/>
          <w:i/>
        </w:rPr>
        <w:t xml:space="preserve">Anopheles </w:t>
      </w:r>
      <w:proofErr w:type="spellStart"/>
      <w:r w:rsidRPr="00562A41">
        <w:rPr>
          <w:bCs/>
          <w:i/>
        </w:rPr>
        <w:t>arabiensis</w:t>
      </w:r>
      <w:proofErr w:type="spellEnd"/>
      <w:r w:rsidRPr="00562A41">
        <w:rPr>
          <w:bCs/>
        </w:rPr>
        <w:t xml:space="preserve">, </w:t>
      </w:r>
      <w:r w:rsidRPr="00562A41">
        <w:rPr>
          <w:bCs/>
          <w:i/>
        </w:rPr>
        <w:t xml:space="preserve">Anopheles </w:t>
      </w:r>
      <w:proofErr w:type="spellStart"/>
      <w:r w:rsidRPr="00562A41">
        <w:rPr>
          <w:bCs/>
          <w:i/>
        </w:rPr>
        <w:t>stephensi</w:t>
      </w:r>
      <w:proofErr w:type="spellEnd"/>
      <w:r w:rsidRPr="00562A41">
        <w:rPr>
          <w:bCs/>
        </w:rPr>
        <w:t xml:space="preserve">, and </w:t>
      </w:r>
      <w:r w:rsidRPr="00562A41">
        <w:rPr>
          <w:bCs/>
          <w:i/>
        </w:rPr>
        <w:t>Aedes aegypti</w:t>
      </w:r>
      <w:r w:rsidRPr="00562A41">
        <w:rPr>
          <w:bCs/>
        </w:rPr>
        <w:t xml:space="preserve">. </w:t>
      </w:r>
      <w:r w:rsidRPr="00562A41">
        <w:rPr>
          <w:bCs/>
          <w:i/>
        </w:rPr>
        <w:t>Tropical Medicine and Health, 53</w:t>
      </w:r>
      <w:r w:rsidRPr="00562A41">
        <w:rPr>
          <w:bCs/>
        </w:rPr>
        <w:t>, 197. https://doi.org/10.1186/s41182-025-00879-2</w:t>
      </w:r>
    </w:p>
    <w:p w14:paraId="17C4407B" w14:textId="77777777" w:rsidR="008213F3" w:rsidRPr="00562A41" w:rsidRDefault="00000000">
      <w:pPr>
        <w:spacing w:before="280" w:after="280"/>
        <w:ind w:left="540" w:hanging="540"/>
        <w:jc w:val="both"/>
        <w:rPr>
          <w:lang w:val="es-US"/>
        </w:rPr>
      </w:pPr>
      <w:r w:rsidRPr="00F146B0">
        <w:t xml:space="preserve">Grisales, N., </w:t>
      </w:r>
      <w:proofErr w:type="spellStart"/>
      <w:r w:rsidRPr="00F146B0">
        <w:t>Poupardin</w:t>
      </w:r>
      <w:proofErr w:type="spellEnd"/>
      <w:r w:rsidRPr="00F146B0">
        <w:t xml:space="preserve">, R., Gomez, S., Fonseca-Gonzalez, I., Ranson, H., &amp; Lenhart, A. (2013). </w:t>
      </w:r>
      <w:proofErr w:type="spellStart"/>
      <w:r w:rsidRPr="00562A41">
        <w:rPr>
          <w:lang w:val="es-US"/>
        </w:rPr>
        <w:t>Temephos</w:t>
      </w:r>
      <w:proofErr w:type="spellEnd"/>
      <w:r w:rsidRPr="00562A41">
        <w:rPr>
          <w:lang w:val="es-US"/>
        </w:rPr>
        <w:t xml:space="preserve"> </w:t>
      </w:r>
      <w:proofErr w:type="spellStart"/>
      <w:r w:rsidRPr="00562A41">
        <w:rPr>
          <w:lang w:val="es-US"/>
        </w:rPr>
        <w:t>resistance</w:t>
      </w:r>
      <w:proofErr w:type="spellEnd"/>
      <w:r w:rsidRPr="00562A41">
        <w:rPr>
          <w:lang w:val="es-US"/>
        </w:rPr>
        <w:t xml:space="preserve"> in </w:t>
      </w:r>
      <w:r w:rsidRPr="00562A41">
        <w:rPr>
          <w:i/>
          <w:iCs/>
          <w:lang w:val="es-US"/>
        </w:rPr>
        <w:t xml:space="preserve">Aedes </w:t>
      </w:r>
      <w:proofErr w:type="spellStart"/>
      <w:r w:rsidRPr="00562A41">
        <w:rPr>
          <w:i/>
          <w:iCs/>
          <w:lang w:val="es-US"/>
        </w:rPr>
        <w:t>aegypti</w:t>
      </w:r>
      <w:proofErr w:type="spellEnd"/>
      <w:r w:rsidRPr="00562A41">
        <w:rPr>
          <w:lang w:val="es-US"/>
        </w:rPr>
        <w:t xml:space="preserve"> in Colombia </w:t>
      </w:r>
      <w:proofErr w:type="spellStart"/>
      <w:r w:rsidRPr="00562A41">
        <w:rPr>
          <w:lang w:val="es-US"/>
        </w:rPr>
        <w:t>compromises</w:t>
      </w:r>
      <w:proofErr w:type="spellEnd"/>
      <w:r w:rsidRPr="00562A41">
        <w:rPr>
          <w:lang w:val="es-US"/>
        </w:rPr>
        <w:t xml:space="preserve"> dengue vector control. </w:t>
      </w:r>
      <w:proofErr w:type="spellStart"/>
      <w:r w:rsidRPr="00562A41">
        <w:rPr>
          <w:i/>
          <w:iCs/>
          <w:lang w:val="es-US"/>
        </w:rPr>
        <w:t>PLoS</w:t>
      </w:r>
      <w:proofErr w:type="spellEnd"/>
      <w:r w:rsidRPr="00562A41">
        <w:rPr>
          <w:i/>
          <w:iCs/>
          <w:lang w:val="es-US"/>
        </w:rPr>
        <w:t xml:space="preserve"> </w:t>
      </w:r>
      <w:proofErr w:type="spellStart"/>
      <w:r w:rsidRPr="00562A41">
        <w:rPr>
          <w:i/>
          <w:iCs/>
          <w:lang w:val="es-US"/>
        </w:rPr>
        <w:t>Neglected</w:t>
      </w:r>
      <w:proofErr w:type="spellEnd"/>
      <w:r w:rsidRPr="00562A41">
        <w:rPr>
          <w:i/>
          <w:iCs/>
          <w:lang w:val="es-US"/>
        </w:rPr>
        <w:t xml:space="preserve"> Tropical </w:t>
      </w:r>
      <w:proofErr w:type="spellStart"/>
      <w:r w:rsidRPr="00562A41">
        <w:rPr>
          <w:i/>
          <w:iCs/>
          <w:lang w:val="es-US"/>
        </w:rPr>
        <w:t>Diseases</w:t>
      </w:r>
      <w:proofErr w:type="spellEnd"/>
      <w:r w:rsidRPr="00562A41">
        <w:rPr>
          <w:i/>
          <w:iCs/>
          <w:lang w:val="es-US"/>
        </w:rPr>
        <w:t>, 7</w:t>
      </w:r>
      <w:r w:rsidRPr="00562A41">
        <w:rPr>
          <w:lang w:val="es-US"/>
        </w:rPr>
        <w:t xml:space="preserve">(9), e2438. </w:t>
      </w:r>
      <w:hyperlink r:id="rId21">
        <w:r w:rsidR="008213F3" w:rsidRPr="00562A41">
          <w:rPr>
            <w:rStyle w:val="Hyperlink"/>
            <w:color w:val="0000FF"/>
            <w:lang w:val="es-US"/>
          </w:rPr>
          <w:t>https://doi.org/10.1371/journal.pntd.0002438</w:t>
        </w:r>
      </w:hyperlink>
    </w:p>
    <w:p w14:paraId="5EEA62E8" w14:textId="77777777" w:rsidR="00BA0EE2" w:rsidRPr="00F146B0" w:rsidRDefault="00000000">
      <w:pPr>
        <w:spacing w:before="280" w:after="280"/>
        <w:ind w:left="540" w:hanging="540"/>
        <w:jc w:val="both"/>
        <w:rPr>
          <w:lang w:val="es-US"/>
        </w:rPr>
      </w:pPr>
      <w:r w:rsidRPr="00562A41">
        <w:rPr>
          <w:lang w:val="nl-BE"/>
        </w:rPr>
        <w:t xml:space="preserve">Gunasekaran, K., Prabakaran, G., &amp; Balaraman, K. (2002). Efficacy of a floating sustained release formulation of </w:t>
      </w:r>
      <w:r w:rsidRPr="00562A41">
        <w:rPr>
          <w:i/>
          <w:lang w:val="nl-BE"/>
        </w:rPr>
        <w:t>Bacillus thuringiensis</w:t>
      </w:r>
      <w:r w:rsidRPr="00562A41">
        <w:rPr>
          <w:lang w:val="nl-BE"/>
        </w:rPr>
        <w:t xml:space="preserve"> ssp. israelensis in controlling </w:t>
      </w:r>
      <w:r w:rsidRPr="00562A41">
        <w:rPr>
          <w:i/>
          <w:lang w:val="nl-BE"/>
        </w:rPr>
        <w:t>Culex quinquefasciatus</w:t>
      </w:r>
      <w:r w:rsidRPr="00562A41">
        <w:rPr>
          <w:lang w:val="nl-BE"/>
        </w:rPr>
        <w:t xml:space="preserve"> larvae in polluted water habitats. </w:t>
      </w:r>
      <w:r w:rsidRPr="00562A41">
        <w:rPr>
          <w:i/>
          <w:lang w:val="nl-BE"/>
        </w:rPr>
        <w:t>Acta Tropica, 83</w:t>
      </w:r>
      <w:r w:rsidRPr="00562A41">
        <w:rPr>
          <w:lang w:val="nl-BE"/>
        </w:rPr>
        <w:t>(3), 241–247. https://doi.org/10.1016/S0001-706X(02)00130-4</w:t>
      </w:r>
    </w:p>
    <w:p w14:paraId="60E14F45" w14:textId="77777777" w:rsidR="008213F3" w:rsidRPr="00562A41" w:rsidRDefault="00000000">
      <w:pPr>
        <w:spacing w:before="280" w:after="280"/>
        <w:ind w:left="540" w:hanging="540"/>
        <w:jc w:val="both"/>
      </w:pPr>
      <w:proofErr w:type="spellStart"/>
      <w:r w:rsidRPr="00F146B0">
        <w:rPr>
          <w:lang w:val="es-US"/>
        </w:rPr>
        <w:t>Hikal</w:t>
      </w:r>
      <w:proofErr w:type="spellEnd"/>
      <w:r w:rsidRPr="00F146B0">
        <w:rPr>
          <w:lang w:val="es-US"/>
        </w:rPr>
        <w:t xml:space="preserve">, W. M., </w:t>
      </w:r>
      <w:proofErr w:type="spellStart"/>
      <w:r w:rsidRPr="00F146B0">
        <w:rPr>
          <w:lang w:val="es-US"/>
        </w:rPr>
        <w:t>Baeshen</w:t>
      </w:r>
      <w:proofErr w:type="spellEnd"/>
      <w:r w:rsidRPr="00F146B0">
        <w:rPr>
          <w:lang w:val="es-US"/>
        </w:rPr>
        <w:t xml:space="preserve">, R. S., Said-Al Ahl, H. A. H., &amp; Ujházy, K. (2017). </w:t>
      </w:r>
      <w:r w:rsidRPr="00562A41">
        <w:t xml:space="preserve">Botanical insecticide as simple extractives for pest control. </w:t>
      </w:r>
      <w:r w:rsidRPr="00562A41">
        <w:rPr>
          <w:i/>
          <w:iCs/>
        </w:rPr>
        <w:t>Cogent Biology, 3</w:t>
      </w:r>
      <w:r w:rsidRPr="00562A41">
        <w:t xml:space="preserve">(1), 1404274. </w:t>
      </w:r>
      <w:hyperlink r:id="rId22">
        <w:r w:rsidR="008213F3" w:rsidRPr="00562A41">
          <w:rPr>
            <w:rStyle w:val="Hyperlink"/>
            <w:color w:val="0000FF"/>
          </w:rPr>
          <w:t>https://doi.org/10.1080/23312025.2017.1404274</w:t>
        </w:r>
      </w:hyperlink>
    </w:p>
    <w:p w14:paraId="3EAB06F9" w14:textId="77777777" w:rsidR="008213F3" w:rsidRPr="00562A41" w:rsidRDefault="00000000">
      <w:pPr>
        <w:spacing w:before="280" w:after="280"/>
        <w:ind w:left="540" w:hanging="540"/>
        <w:jc w:val="both"/>
      </w:pPr>
      <w:r w:rsidRPr="00562A41">
        <w:lastRenderedPageBreak/>
        <w:t xml:space="preserve">Husna Zulkrnin, N. S., Rozhan, N. N., Zulkfili, N. A., Nik Yusoff, N. R., Mat Rasat, M. S., Abdullah, N. H., Ahmad, M. I., Ravi, R., Ishak, I. H., &amp; Mohd Amin, M. F. (2018). Larvicidal effectiveness of </w:t>
      </w:r>
      <w:r w:rsidRPr="00562A41">
        <w:rPr>
          <w:i/>
          <w:iCs/>
        </w:rPr>
        <w:t>Azolla pinnata</w:t>
      </w:r>
      <w:r w:rsidRPr="00562A41">
        <w:t xml:space="preserve"> against </w:t>
      </w:r>
      <w:r w:rsidRPr="00562A41">
        <w:rPr>
          <w:i/>
          <w:iCs/>
        </w:rPr>
        <w:t>Aedes aegypti</w:t>
      </w:r>
      <w:r w:rsidRPr="00562A41">
        <w:t xml:space="preserve"> (Diptera: Culicidae) with its effects on larval morphology and visualization of </w:t>
      </w:r>
      <w:proofErr w:type="spellStart"/>
      <w:r w:rsidRPr="00562A41">
        <w:t>behavioural</w:t>
      </w:r>
      <w:proofErr w:type="spellEnd"/>
      <w:r w:rsidRPr="00562A41">
        <w:t xml:space="preserve"> response. </w:t>
      </w:r>
      <w:r w:rsidRPr="00562A41">
        <w:rPr>
          <w:i/>
          <w:iCs/>
        </w:rPr>
        <w:t>Journal of Parasitology Research, 2018</w:t>
      </w:r>
      <w:r w:rsidRPr="00562A41">
        <w:t xml:space="preserve">, 1383186. </w:t>
      </w:r>
      <w:hyperlink r:id="rId23">
        <w:r w:rsidR="008213F3" w:rsidRPr="00562A41">
          <w:rPr>
            <w:rStyle w:val="Hyperlink"/>
            <w:color w:val="0000FF"/>
          </w:rPr>
          <w:t>https://doi.org/10.1155/2018/1383186</w:t>
        </w:r>
      </w:hyperlink>
    </w:p>
    <w:p w14:paraId="4237506E" w14:textId="77777777" w:rsidR="00BA0EE2" w:rsidRPr="00562A41" w:rsidRDefault="00000000">
      <w:pPr>
        <w:spacing w:before="280" w:after="280"/>
        <w:ind w:left="540" w:hanging="540"/>
        <w:jc w:val="both"/>
      </w:pPr>
      <w:r w:rsidRPr="00562A41">
        <w:rPr>
          <w:lang w:val="nl-BE"/>
        </w:rPr>
        <w:t xml:space="preserve">Iqbal, I. M., Shabbir, A., Shabbir, K., Barkworth, M. E., Firdaus-e-Bareen, &amp; Khan, S. M. (2020). </w:t>
      </w:r>
      <w:r w:rsidRPr="00562A41">
        <w:rPr>
          <w:i/>
          <w:lang w:val="nl-BE"/>
        </w:rPr>
        <w:t>Evolvulus nummularius</w:t>
      </w:r>
      <w:r w:rsidRPr="00562A41">
        <w:rPr>
          <w:lang w:val="nl-BE"/>
        </w:rPr>
        <w:t xml:space="preserve"> (L.) L. (Convolvulaceae): A new alien plant record for Pakistan. </w:t>
      </w:r>
      <w:r w:rsidRPr="00562A41">
        <w:rPr>
          <w:i/>
          <w:lang w:val="nl-BE"/>
        </w:rPr>
        <w:t>BioInvasions Records, 9</w:t>
      </w:r>
      <w:r w:rsidRPr="00562A41">
        <w:rPr>
          <w:lang w:val="nl-BE"/>
        </w:rPr>
        <w:t>(4), 702–711. https://doi.org/10.3391/bir.2020.9.4.04</w:t>
      </w:r>
    </w:p>
    <w:p w14:paraId="5F155ADC" w14:textId="77777777" w:rsidR="008213F3" w:rsidRPr="00F146B0" w:rsidRDefault="00000000">
      <w:pPr>
        <w:spacing w:before="280" w:after="280"/>
        <w:ind w:left="540" w:hanging="540"/>
        <w:jc w:val="both"/>
      </w:pPr>
      <w:r w:rsidRPr="00F146B0">
        <w:t xml:space="preserve">Ishak, I. H., Jaal, Z., Ranson, H., &amp; </w:t>
      </w:r>
      <w:proofErr w:type="spellStart"/>
      <w:r w:rsidRPr="00F146B0">
        <w:t>Wondji</w:t>
      </w:r>
      <w:proofErr w:type="spellEnd"/>
      <w:r w:rsidRPr="00F146B0">
        <w:t xml:space="preserve">, C. S. (2015). </w:t>
      </w:r>
      <w:r w:rsidRPr="00562A41">
        <w:t>Contrasting patterns of insecticide resistance and knockdown resistance (</w:t>
      </w:r>
      <w:proofErr w:type="spellStart"/>
      <w:r w:rsidRPr="00562A41">
        <w:rPr>
          <w:i/>
          <w:iCs/>
        </w:rPr>
        <w:t>kdr</w:t>
      </w:r>
      <w:proofErr w:type="spellEnd"/>
      <w:r w:rsidRPr="00562A41">
        <w:t xml:space="preserve">) in the dengue vectors </w:t>
      </w:r>
      <w:r w:rsidRPr="00562A41">
        <w:rPr>
          <w:i/>
          <w:iCs/>
        </w:rPr>
        <w:t>Aedes aegypti</w:t>
      </w:r>
      <w:r w:rsidRPr="00562A41">
        <w:t xml:space="preserve"> and </w:t>
      </w:r>
      <w:r w:rsidRPr="00562A41">
        <w:rPr>
          <w:i/>
          <w:iCs/>
        </w:rPr>
        <w:t>Aedes albopictus</w:t>
      </w:r>
      <w:r w:rsidRPr="00562A41">
        <w:t xml:space="preserve"> from Malaysia. </w:t>
      </w:r>
      <w:r w:rsidRPr="00F146B0">
        <w:rPr>
          <w:i/>
          <w:iCs/>
        </w:rPr>
        <w:t>Parasites &amp; Vectors, 8</w:t>
      </w:r>
      <w:r w:rsidRPr="00F146B0">
        <w:t xml:space="preserve">, 181. </w:t>
      </w:r>
      <w:hyperlink r:id="rId24">
        <w:r w:rsidR="008213F3" w:rsidRPr="00F146B0">
          <w:rPr>
            <w:rStyle w:val="Hyperlink"/>
            <w:color w:val="0000FF"/>
          </w:rPr>
          <w:t>https://doi.org/10.1186/s13071-015-0797-2</w:t>
        </w:r>
      </w:hyperlink>
    </w:p>
    <w:p w14:paraId="514B8E06" w14:textId="77777777" w:rsidR="008213F3" w:rsidRPr="00562A41" w:rsidRDefault="00000000">
      <w:pPr>
        <w:spacing w:before="280" w:after="280"/>
        <w:ind w:left="540" w:hanging="540"/>
        <w:jc w:val="both"/>
        <w:rPr>
          <w:bCs/>
        </w:rPr>
      </w:pPr>
      <w:r w:rsidRPr="00562A41">
        <w:rPr>
          <w:bCs/>
        </w:rPr>
        <w:t xml:space="preserve">Jayanthi, M., Sabapathi, M., Satheeshkumar, P., </w:t>
      </w:r>
      <w:proofErr w:type="spellStart"/>
      <w:r w:rsidRPr="00562A41">
        <w:rPr>
          <w:bCs/>
        </w:rPr>
        <w:t>Sarathchandra</w:t>
      </w:r>
      <w:proofErr w:type="spellEnd"/>
      <w:r w:rsidRPr="00562A41">
        <w:rPr>
          <w:bCs/>
        </w:rPr>
        <w:t xml:space="preserve">, G., Preetha, S. P., </w:t>
      </w:r>
      <w:proofErr w:type="spellStart"/>
      <w:r w:rsidRPr="00562A41">
        <w:rPr>
          <w:bCs/>
        </w:rPr>
        <w:t>Jaikanth</w:t>
      </w:r>
      <w:proofErr w:type="spellEnd"/>
      <w:r w:rsidRPr="00562A41">
        <w:rPr>
          <w:bCs/>
        </w:rPr>
        <w:t xml:space="preserve">, C. M., &amp; </w:t>
      </w:r>
      <w:proofErr w:type="spellStart"/>
      <w:r w:rsidRPr="00562A41">
        <w:rPr>
          <w:bCs/>
        </w:rPr>
        <w:t>Yogeswari</w:t>
      </w:r>
      <w:proofErr w:type="spellEnd"/>
      <w:r w:rsidRPr="00562A41">
        <w:rPr>
          <w:bCs/>
        </w:rPr>
        <w:t xml:space="preserve">, R. (2026). Larvicidal potential of </w:t>
      </w:r>
      <w:r w:rsidRPr="00562A41">
        <w:rPr>
          <w:bCs/>
          <w:i/>
        </w:rPr>
        <w:t>Vitex negundo</w:t>
      </w:r>
      <w:r w:rsidRPr="00562A41">
        <w:rPr>
          <w:bCs/>
        </w:rPr>
        <w:t xml:space="preserve"> extracts against </w:t>
      </w:r>
      <w:r w:rsidRPr="00562A41">
        <w:rPr>
          <w:bCs/>
          <w:i/>
        </w:rPr>
        <w:t>Aedes aegypti</w:t>
      </w:r>
      <w:r w:rsidRPr="00562A41">
        <w:rPr>
          <w:bCs/>
        </w:rPr>
        <w:t xml:space="preserve"> larvae. </w:t>
      </w:r>
      <w:r w:rsidRPr="00562A41">
        <w:rPr>
          <w:bCs/>
          <w:i/>
        </w:rPr>
        <w:t>Journal of Biology and Nature, 18</w:t>
      </w:r>
      <w:r w:rsidRPr="00562A41">
        <w:rPr>
          <w:bCs/>
        </w:rPr>
        <w:t>(2), 270–277. https://doi.org/10.56557/joban/2026/v18i210874</w:t>
      </w:r>
    </w:p>
    <w:p w14:paraId="5A946FCB" w14:textId="77777777" w:rsidR="008213F3" w:rsidRPr="00562A41" w:rsidRDefault="00000000">
      <w:pPr>
        <w:spacing w:before="280" w:after="280"/>
        <w:ind w:left="540" w:hanging="540"/>
        <w:jc w:val="both"/>
      </w:pPr>
      <w:r w:rsidRPr="00F146B0">
        <w:t xml:space="preserve">Kalpana, V. N., </w:t>
      </w:r>
      <w:proofErr w:type="spellStart"/>
      <w:r w:rsidRPr="00F146B0">
        <w:t>Alarjani</w:t>
      </w:r>
      <w:proofErr w:type="spellEnd"/>
      <w:r w:rsidRPr="00F146B0">
        <w:t xml:space="preserve">, K. M., &amp; Rajeswari, V. D. (2020). </w:t>
      </w:r>
      <w:r w:rsidRPr="00562A41">
        <w:t xml:space="preserve">Enhancing malaria control using </w:t>
      </w:r>
      <w:r w:rsidRPr="00562A41">
        <w:rPr>
          <w:i/>
          <w:iCs/>
        </w:rPr>
        <w:t>Lagenaria siceraria</w:t>
      </w:r>
      <w:r w:rsidRPr="00562A41">
        <w:t xml:space="preserve"> and its mediated zinc oxide nanoparticles against the vector </w:t>
      </w:r>
      <w:r w:rsidRPr="00562A41">
        <w:rPr>
          <w:i/>
          <w:iCs/>
        </w:rPr>
        <w:t xml:space="preserve">Anopheles </w:t>
      </w:r>
      <w:proofErr w:type="spellStart"/>
      <w:r w:rsidRPr="00562A41">
        <w:rPr>
          <w:i/>
          <w:iCs/>
        </w:rPr>
        <w:t>stephensi</w:t>
      </w:r>
      <w:proofErr w:type="spellEnd"/>
      <w:r w:rsidRPr="00562A41">
        <w:t xml:space="preserve"> and its parasite </w:t>
      </w:r>
      <w:r w:rsidRPr="00562A41">
        <w:rPr>
          <w:i/>
          <w:iCs/>
        </w:rPr>
        <w:t>Plasmodium falciparum</w:t>
      </w:r>
      <w:r w:rsidRPr="00562A41">
        <w:t xml:space="preserve">. </w:t>
      </w:r>
      <w:r w:rsidRPr="00562A41">
        <w:rPr>
          <w:i/>
          <w:iCs/>
        </w:rPr>
        <w:t>Scientific Reports, 10</w:t>
      </w:r>
      <w:r w:rsidRPr="00562A41">
        <w:t xml:space="preserve">, 21568. </w:t>
      </w:r>
      <w:hyperlink r:id="rId25">
        <w:r w:rsidR="008213F3" w:rsidRPr="00562A41">
          <w:rPr>
            <w:rStyle w:val="Hyperlink"/>
            <w:color w:val="0000FF"/>
          </w:rPr>
          <w:t>https://doi.org/10.1038/s41598-020-77854-w</w:t>
        </w:r>
      </w:hyperlink>
    </w:p>
    <w:p w14:paraId="0B91A301" w14:textId="77777777" w:rsidR="00BA0EE2" w:rsidRPr="00562A41" w:rsidRDefault="00000000">
      <w:pPr>
        <w:spacing w:before="280" w:after="280"/>
        <w:ind w:left="540" w:hanging="540"/>
        <w:jc w:val="both"/>
      </w:pPr>
      <w:r w:rsidRPr="00562A41">
        <w:rPr>
          <w:lang w:val="nl-BE"/>
        </w:rPr>
        <w:t xml:space="preserve">Krishnappa, K., Baranitharan, M., Elumalai, K., &amp; Pandiyan, J. (2020). Larvicidal and repellant effects of </w:t>
      </w:r>
      <w:r w:rsidRPr="00562A41">
        <w:rPr>
          <w:i/>
          <w:lang w:val="nl-BE"/>
        </w:rPr>
        <w:t>Jussiaea repens</w:t>
      </w:r>
      <w:r w:rsidRPr="00562A41">
        <w:rPr>
          <w:lang w:val="nl-BE"/>
        </w:rPr>
        <w:t xml:space="preserve"> (L.) leaf ethanol extract and its major phyto-constituent against important human vector mosquitoes (Diptera: Culicidae). </w:t>
      </w:r>
      <w:r w:rsidRPr="00562A41">
        <w:rPr>
          <w:i/>
          <w:lang w:val="nl-BE"/>
        </w:rPr>
        <w:t>Environmental Science and Pollution Research, 27</w:t>
      </w:r>
      <w:r w:rsidRPr="00562A41">
        <w:rPr>
          <w:lang w:val="nl-BE"/>
        </w:rPr>
        <w:t>(18), 23054–23061. https://doi.org/10.1007/s11356-020-08917-8</w:t>
      </w:r>
    </w:p>
    <w:p w14:paraId="6D27122F" w14:textId="77777777" w:rsidR="008213F3" w:rsidRPr="00562A41" w:rsidRDefault="00000000">
      <w:pPr>
        <w:spacing w:before="280" w:after="280"/>
        <w:ind w:left="540" w:hanging="540"/>
        <w:jc w:val="both"/>
      </w:pPr>
      <w:r w:rsidRPr="00562A41">
        <w:t xml:space="preserve">McKerr, C., Lo, Y.-C., </w:t>
      </w:r>
      <w:proofErr w:type="spellStart"/>
      <w:r w:rsidRPr="00562A41">
        <w:t>Edeghere</w:t>
      </w:r>
      <w:proofErr w:type="spellEnd"/>
      <w:r w:rsidRPr="00562A41">
        <w:t xml:space="preserve">, O., &amp; </w:t>
      </w:r>
      <w:proofErr w:type="spellStart"/>
      <w:r w:rsidRPr="00562A41">
        <w:t>Bracebridge</w:t>
      </w:r>
      <w:proofErr w:type="spellEnd"/>
      <w:r w:rsidRPr="00562A41">
        <w:t xml:space="preserve">, S. (2015). Evaluation of the National Notifiable Diseases Surveillance System for dengue fever in Taiwan, 2010–2012. </w:t>
      </w:r>
      <w:proofErr w:type="spellStart"/>
      <w:r w:rsidRPr="00562A41">
        <w:rPr>
          <w:i/>
          <w:iCs/>
        </w:rPr>
        <w:t>PLoS</w:t>
      </w:r>
      <w:proofErr w:type="spellEnd"/>
      <w:r w:rsidRPr="00562A41">
        <w:rPr>
          <w:i/>
          <w:iCs/>
        </w:rPr>
        <w:t xml:space="preserve"> Neglected Tropical Diseases, 9</w:t>
      </w:r>
      <w:r w:rsidRPr="00562A41">
        <w:t xml:space="preserve">(3), e0003639. </w:t>
      </w:r>
      <w:hyperlink r:id="rId26">
        <w:r w:rsidR="008213F3" w:rsidRPr="00562A41">
          <w:rPr>
            <w:rStyle w:val="Hyperlink"/>
            <w:color w:val="0000FF"/>
          </w:rPr>
          <w:t>https://doi.org/10.1371/journal.pntd.0003639</w:t>
        </w:r>
      </w:hyperlink>
    </w:p>
    <w:p w14:paraId="0EF19774" w14:textId="77777777" w:rsidR="008213F3" w:rsidRPr="00562A41" w:rsidRDefault="00000000">
      <w:pPr>
        <w:spacing w:before="280" w:after="280"/>
        <w:ind w:left="540" w:hanging="540"/>
        <w:jc w:val="both"/>
      </w:pPr>
      <w:r w:rsidRPr="00562A41">
        <w:t xml:space="preserve">Mohankumar, T. K., </w:t>
      </w:r>
      <w:proofErr w:type="spellStart"/>
      <w:r w:rsidRPr="00562A41">
        <w:t>Shivanna</w:t>
      </w:r>
      <w:proofErr w:type="spellEnd"/>
      <w:r w:rsidRPr="00562A41">
        <w:t xml:space="preserve">, K. S., &amp; </w:t>
      </w:r>
      <w:proofErr w:type="spellStart"/>
      <w:r w:rsidRPr="00562A41">
        <w:t>Achuttan</w:t>
      </w:r>
      <w:proofErr w:type="spellEnd"/>
      <w:r w:rsidRPr="00562A41">
        <w:t xml:space="preserve">, V. V. (2016). Screening of methanolic plant extracts against larvae of </w:t>
      </w:r>
      <w:r w:rsidRPr="00562A41">
        <w:rPr>
          <w:i/>
          <w:iCs/>
        </w:rPr>
        <w:t>Aedes aegypti</w:t>
      </w:r>
      <w:r w:rsidRPr="00562A41">
        <w:t xml:space="preserve"> and </w:t>
      </w:r>
      <w:r w:rsidRPr="00562A41">
        <w:rPr>
          <w:i/>
          <w:iCs/>
        </w:rPr>
        <w:t xml:space="preserve">Anopheles </w:t>
      </w:r>
      <w:proofErr w:type="spellStart"/>
      <w:r w:rsidRPr="00562A41">
        <w:rPr>
          <w:i/>
          <w:iCs/>
        </w:rPr>
        <w:t>stephensi</w:t>
      </w:r>
      <w:proofErr w:type="spellEnd"/>
      <w:r w:rsidRPr="00562A41">
        <w:t xml:space="preserve"> in Mysore. </w:t>
      </w:r>
      <w:r w:rsidRPr="00562A41">
        <w:rPr>
          <w:i/>
          <w:iCs/>
        </w:rPr>
        <w:t>Journal of Arthropod-Borne Diseases, 10</w:t>
      </w:r>
      <w:r w:rsidRPr="00562A41">
        <w:t xml:space="preserve">(3), 305–316. </w:t>
      </w:r>
      <w:hyperlink r:id="rId27">
        <w:r w:rsidR="008213F3" w:rsidRPr="00562A41">
          <w:rPr>
            <w:rStyle w:val="Hyperlink"/>
            <w:color w:val="0000FF"/>
          </w:rPr>
          <w:t>https://jad.tums.ac.ir/index.php/jad/article/view/161</w:t>
        </w:r>
      </w:hyperlink>
    </w:p>
    <w:p w14:paraId="654BF2B6" w14:textId="77777777" w:rsidR="008213F3" w:rsidRPr="00562A41" w:rsidRDefault="00000000">
      <w:pPr>
        <w:spacing w:before="280" w:after="280"/>
        <w:ind w:left="540" w:hanging="540"/>
        <w:jc w:val="both"/>
        <w:rPr>
          <w:bCs/>
        </w:rPr>
      </w:pPr>
      <w:r w:rsidRPr="00562A41">
        <w:rPr>
          <w:bCs/>
          <w:lang w:val="es-US"/>
        </w:rPr>
        <w:t xml:space="preserve">Mohanty, A. K., Govekar, A., de Souza, C., Mohapatra, A., </w:t>
      </w:r>
      <w:proofErr w:type="spellStart"/>
      <w:r w:rsidRPr="00562A41">
        <w:rPr>
          <w:bCs/>
          <w:lang w:val="es-US"/>
        </w:rPr>
        <w:t>Janarthanam</w:t>
      </w:r>
      <w:proofErr w:type="spellEnd"/>
      <w:r w:rsidRPr="00562A41">
        <w:rPr>
          <w:bCs/>
          <w:lang w:val="es-US"/>
        </w:rPr>
        <w:t xml:space="preserve">, M. K., </w:t>
      </w:r>
      <w:proofErr w:type="spellStart"/>
      <w:r w:rsidRPr="00562A41">
        <w:rPr>
          <w:bCs/>
          <w:lang w:val="es-US"/>
        </w:rPr>
        <w:t>Vukanti</w:t>
      </w:r>
      <w:proofErr w:type="spellEnd"/>
      <w:r w:rsidRPr="00562A41">
        <w:rPr>
          <w:bCs/>
          <w:lang w:val="es-US"/>
        </w:rPr>
        <w:t xml:space="preserve">, R., Montemarano, J. J., &amp; Nina, P. B. (2024). </w:t>
      </w:r>
      <w:r w:rsidRPr="00562A41">
        <w:rPr>
          <w:bCs/>
        </w:rPr>
        <w:t xml:space="preserve">Evaluating the carnivorous efficacy of </w:t>
      </w:r>
      <w:r w:rsidRPr="00562A41">
        <w:rPr>
          <w:bCs/>
          <w:i/>
        </w:rPr>
        <w:t xml:space="preserve">Utricularia </w:t>
      </w:r>
      <w:proofErr w:type="spellStart"/>
      <w:r w:rsidRPr="00562A41">
        <w:rPr>
          <w:bCs/>
          <w:i/>
        </w:rPr>
        <w:t>aurea</w:t>
      </w:r>
      <w:proofErr w:type="spellEnd"/>
      <w:r w:rsidRPr="00562A41">
        <w:rPr>
          <w:bCs/>
        </w:rPr>
        <w:t xml:space="preserve"> (</w:t>
      </w:r>
      <w:proofErr w:type="spellStart"/>
      <w:r w:rsidRPr="00562A41">
        <w:rPr>
          <w:bCs/>
        </w:rPr>
        <w:t>Lamiales</w:t>
      </w:r>
      <w:proofErr w:type="spellEnd"/>
      <w:r w:rsidRPr="00562A41">
        <w:rPr>
          <w:bCs/>
        </w:rPr>
        <w:t xml:space="preserve">: </w:t>
      </w:r>
      <w:proofErr w:type="spellStart"/>
      <w:r w:rsidRPr="00562A41">
        <w:rPr>
          <w:bCs/>
        </w:rPr>
        <w:t>Lentibulariaceae</w:t>
      </w:r>
      <w:proofErr w:type="spellEnd"/>
      <w:r w:rsidRPr="00562A41">
        <w:rPr>
          <w:bCs/>
        </w:rPr>
        <w:t xml:space="preserve">) on the larval stages of </w:t>
      </w:r>
      <w:r w:rsidRPr="00562A41">
        <w:rPr>
          <w:bCs/>
          <w:i/>
        </w:rPr>
        <w:t xml:space="preserve">Anopheles </w:t>
      </w:r>
      <w:proofErr w:type="spellStart"/>
      <w:r w:rsidRPr="00562A41">
        <w:rPr>
          <w:bCs/>
          <w:i/>
        </w:rPr>
        <w:t>stephensi</w:t>
      </w:r>
      <w:proofErr w:type="spellEnd"/>
      <w:r w:rsidRPr="00562A41">
        <w:rPr>
          <w:bCs/>
        </w:rPr>
        <w:t xml:space="preserve">, </w:t>
      </w:r>
      <w:r w:rsidRPr="00562A41">
        <w:rPr>
          <w:bCs/>
          <w:i/>
        </w:rPr>
        <w:t xml:space="preserve">Culex </w:t>
      </w:r>
      <w:proofErr w:type="spellStart"/>
      <w:r w:rsidRPr="00562A41">
        <w:rPr>
          <w:bCs/>
          <w:i/>
        </w:rPr>
        <w:t>quinquefasciatus</w:t>
      </w:r>
      <w:proofErr w:type="spellEnd"/>
      <w:r w:rsidRPr="00562A41">
        <w:rPr>
          <w:bCs/>
        </w:rPr>
        <w:t xml:space="preserve">, and </w:t>
      </w:r>
      <w:r w:rsidRPr="00562A41">
        <w:rPr>
          <w:bCs/>
          <w:i/>
        </w:rPr>
        <w:t>Aedes aegypti</w:t>
      </w:r>
      <w:r w:rsidRPr="00562A41">
        <w:rPr>
          <w:bCs/>
        </w:rPr>
        <w:t xml:space="preserve"> (Diptera: Culicidae). </w:t>
      </w:r>
      <w:r w:rsidRPr="00562A41">
        <w:rPr>
          <w:bCs/>
          <w:i/>
        </w:rPr>
        <w:t>Journal of Medical Entomology, 61</w:t>
      </w:r>
      <w:r w:rsidRPr="00562A41">
        <w:rPr>
          <w:bCs/>
        </w:rPr>
        <w:t>(3), 719–725. https://doi.org/10.1093/jme/tjae038</w:t>
      </w:r>
    </w:p>
    <w:p w14:paraId="2DAB2B73" w14:textId="77777777" w:rsidR="00BA0EE2" w:rsidRPr="00562A41" w:rsidRDefault="00000000">
      <w:pPr>
        <w:spacing w:before="280" w:after="280"/>
        <w:ind w:left="540" w:hanging="540"/>
        <w:jc w:val="both"/>
      </w:pPr>
      <w:r w:rsidRPr="00562A41">
        <w:rPr>
          <w:lang w:val="nl-BE"/>
        </w:rPr>
        <w:t xml:space="preserve">Moniruzzaman, M., Parvin, N., Sultana, S., Abdullah, M., Khan, A. R., &amp; Islam, N. (2014). Evaluation of biological activities of </w:t>
      </w:r>
      <w:r w:rsidRPr="00562A41">
        <w:rPr>
          <w:i/>
          <w:lang w:val="nl-BE"/>
        </w:rPr>
        <w:t>Evolvulus nummularius</w:t>
      </w:r>
      <w:r w:rsidRPr="00562A41">
        <w:rPr>
          <w:lang w:val="nl-BE"/>
        </w:rPr>
        <w:t xml:space="preserve"> L. through insecticidal, </w:t>
      </w:r>
      <w:r w:rsidRPr="00562A41">
        <w:rPr>
          <w:lang w:val="nl-BE"/>
        </w:rPr>
        <w:lastRenderedPageBreak/>
        <w:t xml:space="preserve">insect repellency and brine shrimp lethality tests. </w:t>
      </w:r>
      <w:r w:rsidRPr="00562A41">
        <w:rPr>
          <w:i/>
          <w:lang w:val="nl-BE"/>
        </w:rPr>
        <w:t>Journal of Life and Earth Science, 8</w:t>
      </w:r>
      <w:r w:rsidRPr="00562A41">
        <w:rPr>
          <w:lang w:val="nl-BE"/>
        </w:rPr>
        <w:t>, 101–104. https://doi.org/10.3329/jles.v8i0.20153</w:t>
      </w:r>
    </w:p>
    <w:p w14:paraId="1AAEB3DF" w14:textId="77777777" w:rsidR="008213F3" w:rsidRPr="00562A41" w:rsidRDefault="00000000">
      <w:pPr>
        <w:spacing w:before="280" w:after="280"/>
        <w:ind w:left="540" w:hanging="540"/>
        <w:jc w:val="both"/>
      </w:pPr>
      <w:proofErr w:type="spellStart"/>
      <w:r w:rsidRPr="00562A41">
        <w:rPr>
          <w:lang w:val="es-US"/>
        </w:rPr>
        <w:t>Nazni</w:t>
      </w:r>
      <w:proofErr w:type="spellEnd"/>
      <w:r w:rsidRPr="00562A41">
        <w:rPr>
          <w:lang w:val="es-US"/>
        </w:rPr>
        <w:t xml:space="preserve">, W. A., Selvi, S., Lee, H. L., Sadiyah, I., Azahari, H., Derric, N., &amp; Vasan, S. S. (2009). </w:t>
      </w:r>
      <w:r w:rsidRPr="00562A41">
        <w:t xml:space="preserve">Susceptibility status of transgenic </w:t>
      </w:r>
      <w:r w:rsidRPr="00562A41">
        <w:rPr>
          <w:i/>
          <w:iCs/>
        </w:rPr>
        <w:t>Aedes aegypti</w:t>
      </w:r>
      <w:r w:rsidRPr="00562A41">
        <w:t xml:space="preserve"> (L.) against insecticides. </w:t>
      </w:r>
      <w:r w:rsidRPr="00562A41">
        <w:rPr>
          <w:i/>
          <w:iCs/>
        </w:rPr>
        <w:t>Dengue Bulletin, 33</w:t>
      </w:r>
      <w:r w:rsidRPr="00562A41">
        <w:t xml:space="preserve">, 124–129. </w:t>
      </w:r>
      <w:hyperlink r:id="rId28">
        <w:r w:rsidR="008213F3" w:rsidRPr="00562A41">
          <w:rPr>
            <w:rStyle w:val="Hyperlink"/>
            <w:color w:val="0000FF"/>
          </w:rPr>
          <w:t>https://iris.who.int/bitstream/handle/10665/170922/db2009v33p124.pdf?isAllowed=y&amp;sequence=1</w:t>
        </w:r>
      </w:hyperlink>
    </w:p>
    <w:p w14:paraId="3B37245D" w14:textId="77777777" w:rsidR="008213F3" w:rsidRPr="00562A41" w:rsidRDefault="00000000">
      <w:pPr>
        <w:spacing w:before="280" w:after="280"/>
        <w:ind w:left="540" w:hanging="540"/>
        <w:jc w:val="both"/>
      </w:pPr>
      <w:proofErr w:type="spellStart"/>
      <w:r w:rsidRPr="00562A41">
        <w:rPr>
          <w:lang w:val="es-US"/>
        </w:rPr>
        <w:t>Ojekale</w:t>
      </w:r>
      <w:proofErr w:type="spellEnd"/>
      <w:r w:rsidRPr="00562A41">
        <w:rPr>
          <w:lang w:val="es-US"/>
        </w:rPr>
        <w:t xml:space="preserve">, A. B., Lawal, O. A., </w:t>
      </w:r>
      <w:proofErr w:type="spellStart"/>
      <w:r w:rsidRPr="00562A41">
        <w:rPr>
          <w:lang w:val="es-US"/>
        </w:rPr>
        <w:t>Segun</w:t>
      </w:r>
      <w:proofErr w:type="spellEnd"/>
      <w:r w:rsidRPr="00562A41">
        <w:rPr>
          <w:lang w:val="es-US"/>
        </w:rPr>
        <w:t xml:space="preserve">, A. A., Samuel, F. O., Ismaila, A. I., &amp; Opoku, A. R. (2013). </w:t>
      </w:r>
      <w:r w:rsidRPr="00562A41">
        <w:t xml:space="preserve">Volatile constituents, antioxidant and insecticidal activities of essential oil from the leaves of </w:t>
      </w:r>
      <w:proofErr w:type="spellStart"/>
      <w:r w:rsidRPr="00562A41">
        <w:rPr>
          <w:i/>
          <w:iCs/>
        </w:rPr>
        <w:t>Thaumatococcus</w:t>
      </w:r>
      <w:proofErr w:type="spellEnd"/>
      <w:r w:rsidRPr="00562A41">
        <w:rPr>
          <w:i/>
          <w:iCs/>
        </w:rPr>
        <w:t xml:space="preserve"> </w:t>
      </w:r>
      <w:proofErr w:type="spellStart"/>
      <w:r w:rsidRPr="00562A41">
        <w:rPr>
          <w:i/>
          <w:iCs/>
        </w:rPr>
        <w:t>daniellii</w:t>
      </w:r>
      <w:proofErr w:type="spellEnd"/>
      <w:r w:rsidRPr="00562A41">
        <w:t xml:space="preserve"> (Benn.) Benth. from Nigeria. </w:t>
      </w:r>
      <w:r w:rsidRPr="00562A41">
        <w:rPr>
          <w:i/>
          <w:iCs/>
        </w:rPr>
        <w:t>IOSR Journal of Pharmacy, 3</w:t>
      </w:r>
      <w:r w:rsidRPr="00562A41">
        <w:t xml:space="preserve">(3), 1–5. </w:t>
      </w:r>
      <w:hyperlink r:id="rId29">
        <w:r w:rsidR="008213F3" w:rsidRPr="00562A41">
          <w:rPr>
            <w:rStyle w:val="Hyperlink"/>
            <w:color w:val="0000FF"/>
          </w:rPr>
          <w:t>https://doi.org/10.9790/3013-0331015</w:t>
        </w:r>
      </w:hyperlink>
    </w:p>
    <w:p w14:paraId="4D7AE005" w14:textId="77777777" w:rsidR="008213F3" w:rsidRPr="00562A41" w:rsidRDefault="00000000">
      <w:pPr>
        <w:spacing w:before="280" w:after="280"/>
        <w:ind w:left="540" w:hanging="540"/>
        <w:jc w:val="both"/>
      </w:pPr>
      <w:r w:rsidRPr="00562A41">
        <w:rPr>
          <w:lang w:val="nl-BE"/>
        </w:rPr>
        <w:t xml:space="preserve">Panneerselvam, C., Murugan, K., Kovendan, K., Kumar, P. M., &amp; Subramaniam, J. (2013). </w:t>
      </w:r>
      <w:r w:rsidRPr="00562A41">
        <w:t xml:space="preserve">Mosquito larvicidal and </w:t>
      </w:r>
      <w:proofErr w:type="spellStart"/>
      <w:r w:rsidRPr="00562A41">
        <w:t>pupicidal</w:t>
      </w:r>
      <w:proofErr w:type="spellEnd"/>
      <w:r w:rsidRPr="00562A41">
        <w:t xml:space="preserve"> activity of </w:t>
      </w:r>
      <w:r w:rsidRPr="00562A41">
        <w:rPr>
          <w:i/>
          <w:iCs/>
        </w:rPr>
        <w:t xml:space="preserve">Euphorbia </w:t>
      </w:r>
      <w:proofErr w:type="spellStart"/>
      <w:r w:rsidRPr="00562A41">
        <w:rPr>
          <w:i/>
          <w:iCs/>
        </w:rPr>
        <w:t>hirta</w:t>
      </w:r>
      <w:proofErr w:type="spellEnd"/>
      <w:r w:rsidRPr="00562A41">
        <w:t xml:space="preserve"> Linn. (Family: </w:t>
      </w:r>
      <w:proofErr w:type="spellStart"/>
      <w:r w:rsidRPr="00562A41">
        <w:t>Euphorbiaceae</w:t>
      </w:r>
      <w:proofErr w:type="spellEnd"/>
      <w:r w:rsidRPr="00562A41">
        <w:t xml:space="preserve">) and </w:t>
      </w:r>
      <w:r w:rsidRPr="00562A41">
        <w:rPr>
          <w:i/>
          <w:iCs/>
        </w:rPr>
        <w:t>Bacillus sphaericus</w:t>
      </w:r>
      <w:r w:rsidRPr="00562A41">
        <w:t xml:space="preserve"> against </w:t>
      </w:r>
      <w:r w:rsidRPr="00562A41">
        <w:rPr>
          <w:i/>
          <w:iCs/>
        </w:rPr>
        <w:t xml:space="preserve">Anopheles </w:t>
      </w:r>
      <w:proofErr w:type="spellStart"/>
      <w:r w:rsidRPr="00562A41">
        <w:rPr>
          <w:i/>
          <w:iCs/>
        </w:rPr>
        <w:t>stephensi</w:t>
      </w:r>
      <w:proofErr w:type="spellEnd"/>
      <w:r w:rsidRPr="00562A41">
        <w:t xml:space="preserve"> Liston (Diptera: Culicidae). </w:t>
      </w:r>
      <w:r w:rsidRPr="00562A41">
        <w:rPr>
          <w:i/>
          <w:iCs/>
        </w:rPr>
        <w:t>Asian Pacific Journal of Tropical Medicine, 6</w:t>
      </w:r>
      <w:r w:rsidRPr="00562A41">
        <w:t xml:space="preserve">(2), 102–109. </w:t>
      </w:r>
      <w:hyperlink r:id="rId30">
        <w:r w:rsidR="008213F3" w:rsidRPr="00562A41">
          <w:rPr>
            <w:rStyle w:val="Hyperlink"/>
            <w:color w:val="0000FF"/>
          </w:rPr>
          <w:t>https://doi.org/10.1016/S1995-7645(13)60003-6</w:t>
        </w:r>
      </w:hyperlink>
    </w:p>
    <w:p w14:paraId="7DF110A8" w14:textId="77777777" w:rsidR="008213F3" w:rsidRPr="00562A41" w:rsidRDefault="00000000">
      <w:pPr>
        <w:spacing w:before="280" w:after="280"/>
        <w:ind w:left="540" w:hanging="540"/>
        <w:jc w:val="both"/>
      </w:pPr>
      <w:r w:rsidRPr="00562A41">
        <w:rPr>
          <w:lang w:val="es-US"/>
        </w:rPr>
        <w:t xml:space="preserve">Passarini, G. M., Medeiros, D. S., Meneguetti, D. U. O., Lima, R. A., Facundo, V. A., &amp; Medeiros, P. S. M. (2017). </w:t>
      </w:r>
      <w:r w:rsidRPr="00562A41">
        <w:t xml:space="preserve">In vitro </w:t>
      </w:r>
      <w:proofErr w:type="spellStart"/>
      <w:r w:rsidRPr="00562A41">
        <w:t>antiplasmodial</w:t>
      </w:r>
      <w:proofErr w:type="spellEnd"/>
      <w:r w:rsidRPr="00562A41">
        <w:t xml:space="preserve"> activity of flower extracts from </w:t>
      </w:r>
      <w:r w:rsidRPr="00562A41">
        <w:rPr>
          <w:i/>
          <w:iCs/>
        </w:rPr>
        <w:t>Combretum leprosum</w:t>
      </w:r>
      <w:r w:rsidRPr="00562A41">
        <w:t xml:space="preserve"> Mart. (</w:t>
      </w:r>
      <w:proofErr w:type="spellStart"/>
      <w:r w:rsidRPr="00562A41">
        <w:t>mofumbo</w:t>
      </w:r>
      <w:proofErr w:type="spellEnd"/>
      <w:r w:rsidRPr="00562A41">
        <w:t xml:space="preserve">). </w:t>
      </w:r>
      <w:proofErr w:type="spellStart"/>
      <w:r w:rsidRPr="00562A41">
        <w:rPr>
          <w:i/>
          <w:iCs/>
        </w:rPr>
        <w:t>Ciência</w:t>
      </w:r>
      <w:proofErr w:type="spellEnd"/>
      <w:r w:rsidRPr="00562A41">
        <w:rPr>
          <w:i/>
          <w:iCs/>
        </w:rPr>
        <w:t xml:space="preserve"> e Natura, 39</w:t>
      </w:r>
      <w:r w:rsidRPr="00562A41">
        <w:t xml:space="preserve">, 84–90. </w:t>
      </w:r>
      <w:hyperlink r:id="rId31">
        <w:r w:rsidR="008213F3" w:rsidRPr="00562A41">
          <w:rPr>
            <w:rStyle w:val="Hyperlink"/>
            <w:color w:val="0000FF"/>
          </w:rPr>
          <w:t>https://doi.org/10.5902/2179460X21485</w:t>
        </w:r>
      </w:hyperlink>
    </w:p>
    <w:p w14:paraId="2418EC01" w14:textId="77777777" w:rsidR="008213F3" w:rsidRPr="00562A41" w:rsidRDefault="00000000">
      <w:pPr>
        <w:spacing w:before="280" w:after="280"/>
        <w:ind w:left="540" w:hanging="540"/>
        <w:jc w:val="both"/>
      </w:pPr>
      <w:r w:rsidRPr="00562A41">
        <w:t xml:space="preserve">Peng, Z., Beckett, A. N., Engler, R. J., Hoffman, D. R., Ott, N. L., &amp; Simons, F. E. R. (2004). Immune responses to mosquito saliva in 14 individuals with acute systemic allergic reactions to mosquito bites. </w:t>
      </w:r>
      <w:r w:rsidRPr="00562A41">
        <w:rPr>
          <w:i/>
          <w:iCs/>
        </w:rPr>
        <w:t>Journal of Allergy and Clinical Immunology, 114</w:t>
      </w:r>
      <w:r w:rsidRPr="00562A41">
        <w:t xml:space="preserve">(5), 1189–1194. </w:t>
      </w:r>
      <w:hyperlink r:id="rId32">
        <w:r w:rsidR="008213F3" w:rsidRPr="00562A41">
          <w:rPr>
            <w:rStyle w:val="Hyperlink"/>
            <w:color w:val="0000FF"/>
          </w:rPr>
          <w:t>https://doi.org/10.1016/j.jaci.2004.08.014</w:t>
        </w:r>
      </w:hyperlink>
    </w:p>
    <w:p w14:paraId="6B229649" w14:textId="77777777" w:rsidR="00BA0EE2" w:rsidRPr="00562A41" w:rsidRDefault="00000000">
      <w:pPr>
        <w:spacing w:before="280" w:after="280"/>
        <w:ind w:left="540" w:hanging="540"/>
        <w:jc w:val="both"/>
      </w:pPr>
      <w:r w:rsidRPr="00562A41">
        <w:rPr>
          <w:lang w:val="nl-BE"/>
        </w:rPr>
        <w:t xml:space="preserve">Raganas, A. F. M., Delima, A. G. D., &amp; Silvosa-Millado, C. S. (2022). </w:t>
      </w:r>
      <w:r w:rsidRPr="00562A41">
        <w:rPr>
          <w:i/>
          <w:lang w:val="nl-BE"/>
        </w:rPr>
        <w:t>Evolvulus nummularius</w:t>
      </w:r>
      <w:r w:rsidRPr="00562A41">
        <w:rPr>
          <w:lang w:val="nl-BE"/>
        </w:rPr>
        <w:t xml:space="preserve"> (L.) L. (Convolvulaceae), a new exotic plant record for the Philippines. </w:t>
      </w:r>
      <w:r w:rsidRPr="00562A41">
        <w:rPr>
          <w:i/>
          <w:lang w:val="nl-BE"/>
        </w:rPr>
        <w:t>Philippine Journal of Science, 151</w:t>
      </w:r>
      <w:r w:rsidRPr="00562A41">
        <w:rPr>
          <w:lang w:val="nl-BE"/>
        </w:rPr>
        <w:t>(6B), 2517–2521. https://doi.org/10.56899/151.6B.16</w:t>
      </w:r>
    </w:p>
    <w:p w14:paraId="28EC6A01" w14:textId="77777777" w:rsidR="008213F3" w:rsidRPr="00562A41" w:rsidRDefault="00000000">
      <w:pPr>
        <w:spacing w:before="280" w:after="280"/>
        <w:ind w:left="540" w:hanging="540"/>
        <w:jc w:val="both"/>
        <w:rPr>
          <w:lang w:val="nl-BE"/>
        </w:rPr>
      </w:pPr>
      <w:r w:rsidRPr="00562A41">
        <w:t xml:space="preserve">Ranson, H., Burhani, J., </w:t>
      </w:r>
      <w:proofErr w:type="spellStart"/>
      <w:r w:rsidRPr="00562A41">
        <w:t>Lumjuan</w:t>
      </w:r>
      <w:proofErr w:type="spellEnd"/>
      <w:r w:rsidRPr="00562A41">
        <w:t xml:space="preserve">, N., &amp; Black, W. C., IV. (2010). Insecticide resistance in dengue vectors. </w:t>
      </w:r>
      <w:r w:rsidRPr="00562A41">
        <w:rPr>
          <w:i/>
          <w:iCs/>
          <w:lang w:val="nl-BE"/>
        </w:rPr>
        <w:t>TropIKA.net, 1</w:t>
      </w:r>
      <w:r w:rsidRPr="00562A41">
        <w:rPr>
          <w:lang w:val="nl-BE"/>
        </w:rPr>
        <w:t xml:space="preserve">(1). </w:t>
      </w:r>
      <w:hyperlink r:id="rId33">
        <w:r w:rsidRPr="00562A41">
          <w:rPr>
            <w:rStyle w:val="Hyperlink"/>
            <w:color w:val="0000FF"/>
            <w:lang w:val="nl-BE"/>
          </w:rPr>
          <w:t>https://journal.tropika.net/scielo.php?lng=en&amp;pid=s2078-86062010000100003&amp;script=sci_arttext</w:t>
        </w:r>
      </w:hyperlink>
    </w:p>
    <w:p w14:paraId="10AB6908" w14:textId="77777777" w:rsidR="008213F3" w:rsidRPr="00562A41" w:rsidRDefault="00000000">
      <w:pPr>
        <w:spacing w:before="280" w:after="280"/>
        <w:ind w:left="540" w:hanging="540"/>
        <w:jc w:val="both"/>
      </w:pPr>
      <w:r w:rsidRPr="00562A41">
        <w:t xml:space="preserve">Ravi, R., </w:t>
      </w:r>
      <w:proofErr w:type="spellStart"/>
      <w:r w:rsidRPr="00562A41">
        <w:t>Zulkrnin</w:t>
      </w:r>
      <w:proofErr w:type="spellEnd"/>
      <w:r w:rsidRPr="00562A41">
        <w:t xml:space="preserve">, N. S. H., Rozhan, N. N., Nik Yusoff, N. R., Mat Rasat, M. S., Ahmad, M. I., Ishak, I. H., &amp; Amin, M. F. M. (2018). Chemical composition and larvicidal activities of </w:t>
      </w:r>
      <w:r w:rsidRPr="00562A41">
        <w:rPr>
          <w:i/>
          <w:iCs/>
        </w:rPr>
        <w:t>Azolla pinnata</w:t>
      </w:r>
      <w:r w:rsidRPr="00562A41">
        <w:t xml:space="preserve"> extracts against </w:t>
      </w:r>
      <w:r w:rsidRPr="00562A41">
        <w:rPr>
          <w:i/>
          <w:iCs/>
        </w:rPr>
        <w:t>Aedes</w:t>
      </w:r>
      <w:r w:rsidRPr="00562A41">
        <w:t xml:space="preserve"> (Diptera: Culicidae). </w:t>
      </w:r>
      <w:proofErr w:type="spellStart"/>
      <w:r w:rsidRPr="00562A41">
        <w:rPr>
          <w:i/>
          <w:iCs/>
        </w:rPr>
        <w:t>PLoS</w:t>
      </w:r>
      <w:proofErr w:type="spellEnd"/>
      <w:r w:rsidRPr="00562A41">
        <w:rPr>
          <w:i/>
          <w:iCs/>
        </w:rPr>
        <w:t xml:space="preserve"> ONE, 13</w:t>
      </w:r>
      <w:r w:rsidRPr="00562A41">
        <w:t xml:space="preserve">(11), e0206982. </w:t>
      </w:r>
      <w:hyperlink r:id="rId34">
        <w:r w:rsidR="008213F3" w:rsidRPr="00562A41">
          <w:rPr>
            <w:rStyle w:val="Hyperlink"/>
            <w:color w:val="0000FF"/>
          </w:rPr>
          <w:t>https://doi.org/10.1371/journal.pone.0206982</w:t>
        </w:r>
      </w:hyperlink>
    </w:p>
    <w:p w14:paraId="1AE90205" w14:textId="77777777" w:rsidR="008213F3" w:rsidRPr="00562A41" w:rsidRDefault="00000000">
      <w:pPr>
        <w:spacing w:before="280" w:after="280"/>
        <w:ind w:left="540" w:hanging="540"/>
        <w:jc w:val="both"/>
      </w:pPr>
      <w:r w:rsidRPr="00562A41">
        <w:t>Sedaghat, M. M., Sanei-</w:t>
      </w:r>
      <w:proofErr w:type="spellStart"/>
      <w:r w:rsidRPr="00562A41">
        <w:t>Dehkordi</w:t>
      </w:r>
      <w:proofErr w:type="spellEnd"/>
      <w:r w:rsidRPr="00562A41">
        <w:t xml:space="preserve">, A., </w:t>
      </w:r>
      <w:proofErr w:type="spellStart"/>
      <w:r w:rsidRPr="00562A41">
        <w:t>Khanavi</w:t>
      </w:r>
      <w:proofErr w:type="spellEnd"/>
      <w:r w:rsidRPr="00562A41">
        <w:t xml:space="preserve">, M., Abai, M. R., </w:t>
      </w:r>
      <w:proofErr w:type="spellStart"/>
      <w:r w:rsidRPr="00562A41">
        <w:t>Hadjiakhoondi</w:t>
      </w:r>
      <w:proofErr w:type="spellEnd"/>
      <w:r w:rsidRPr="00562A41">
        <w:t xml:space="preserve">, A., </w:t>
      </w:r>
      <w:proofErr w:type="spellStart"/>
      <w:r w:rsidRPr="00562A41">
        <w:t>Mohtarami</w:t>
      </w:r>
      <w:proofErr w:type="spellEnd"/>
      <w:r w:rsidRPr="00562A41">
        <w:t xml:space="preserve">, F., &amp; </w:t>
      </w:r>
      <w:proofErr w:type="spellStart"/>
      <w:r w:rsidRPr="00562A41">
        <w:t>Vatandoost</w:t>
      </w:r>
      <w:proofErr w:type="spellEnd"/>
      <w:r w:rsidRPr="00562A41">
        <w:t xml:space="preserve">, H. (2010). Phytochemistry and larvicidal activity of </w:t>
      </w:r>
      <w:r w:rsidRPr="00562A41">
        <w:rPr>
          <w:i/>
          <w:iCs/>
        </w:rPr>
        <w:t>Eucalyptus camaldulensis</w:t>
      </w:r>
      <w:r w:rsidRPr="00562A41">
        <w:t xml:space="preserve"> against malaria vector, </w:t>
      </w:r>
      <w:r w:rsidRPr="00562A41">
        <w:rPr>
          <w:i/>
          <w:iCs/>
        </w:rPr>
        <w:t xml:space="preserve">Anopheles </w:t>
      </w:r>
      <w:proofErr w:type="spellStart"/>
      <w:r w:rsidRPr="00562A41">
        <w:rPr>
          <w:i/>
          <w:iCs/>
        </w:rPr>
        <w:t>stephensi</w:t>
      </w:r>
      <w:proofErr w:type="spellEnd"/>
      <w:r w:rsidRPr="00562A41">
        <w:t xml:space="preserve">. </w:t>
      </w:r>
      <w:r w:rsidRPr="00562A41">
        <w:rPr>
          <w:i/>
          <w:iCs/>
        </w:rPr>
        <w:t>Asian Pacific Journal of Tropical Medicine, 3</w:t>
      </w:r>
      <w:r w:rsidRPr="00562A41">
        <w:t xml:space="preserve">(11), 841–845. </w:t>
      </w:r>
      <w:hyperlink r:id="rId35">
        <w:r w:rsidR="008213F3" w:rsidRPr="00562A41">
          <w:rPr>
            <w:rStyle w:val="Hyperlink"/>
            <w:color w:val="0000FF"/>
          </w:rPr>
          <w:t>https://doi.org/10.1016/S1995-7645(10)60203-9</w:t>
        </w:r>
      </w:hyperlink>
    </w:p>
    <w:p w14:paraId="77FF3070" w14:textId="77777777" w:rsidR="008213F3" w:rsidRPr="00562A41" w:rsidRDefault="00000000">
      <w:pPr>
        <w:spacing w:before="280" w:after="280"/>
        <w:ind w:left="540" w:hanging="540"/>
        <w:jc w:val="both"/>
      </w:pPr>
      <w:r w:rsidRPr="00562A41">
        <w:lastRenderedPageBreak/>
        <w:t xml:space="preserve">Selim, T. A., Abd-El Rahman, I. E., Mahran, H. A., Adam, H. A. M., </w:t>
      </w:r>
      <w:proofErr w:type="spellStart"/>
      <w:r w:rsidRPr="00562A41">
        <w:t>Imieje</w:t>
      </w:r>
      <w:proofErr w:type="spellEnd"/>
      <w:r w:rsidRPr="00562A41">
        <w:t xml:space="preserve">, V., Zaki, A. A., Bashar, M. A. E., </w:t>
      </w:r>
      <w:proofErr w:type="spellStart"/>
      <w:r w:rsidRPr="00562A41">
        <w:t>Hwihy</w:t>
      </w:r>
      <w:proofErr w:type="spellEnd"/>
      <w:r w:rsidRPr="00562A41">
        <w:t xml:space="preserve">, H., Hamed, A., </w:t>
      </w:r>
      <w:proofErr w:type="spellStart"/>
      <w:r w:rsidRPr="00562A41">
        <w:t>Elhenawy</w:t>
      </w:r>
      <w:proofErr w:type="spellEnd"/>
      <w:r w:rsidRPr="00562A41">
        <w:t>, A. A., Abou-Amra, E. S., El-</w:t>
      </w:r>
      <w:proofErr w:type="spellStart"/>
      <w:r w:rsidRPr="00562A41">
        <w:t>Didamony</w:t>
      </w:r>
      <w:proofErr w:type="spellEnd"/>
      <w:r w:rsidRPr="00562A41">
        <w:t xml:space="preserve">, S. E., &amp; </w:t>
      </w:r>
      <w:proofErr w:type="spellStart"/>
      <w:r w:rsidRPr="00562A41">
        <w:t>Hasaballah</w:t>
      </w:r>
      <w:proofErr w:type="spellEnd"/>
      <w:r w:rsidRPr="00562A41">
        <w:t xml:space="preserve">, A. I. (2022). </w:t>
      </w:r>
      <w:proofErr w:type="spellStart"/>
      <w:r w:rsidRPr="00562A41">
        <w:t>Mosquitocidal</w:t>
      </w:r>
      <w:proofErr w:type="spellEnd"/>
      <w:r w:rsidRPr="00562A41">
        <w:t xml:space="preserve"> activity of the methanolic extract of </w:t>
      </w:r>
      <w:proofErr w:type="spellStart"/>
      <w:r w:rsidRPr="00562A41">
        <w:rPr>
          <w:i/>
          <w:iCs/>
        </w:rPr>
        <w:t>Annickia</w:t>
      </w:r>
      <w:proofErr w:type="spellEnd"/>
      <w:r w:rsidRPr="00562A41">
        <w:rPr>
          <w:i/>
          <w:iCs/>
        </w:rPr>
        <w:t xml:space="preserve"> </w:t>
      </w:r>
      <w:proofErr w:type="spellStart"/>
      <w:r w:rsidRPr="00562A41">
        <w:rPr>
          <w:i/>
          <w:iCs/>
        </w:rPr>
        <w:t>chlorantha</w:t>
      </w:r>
      <w:proofErr w:type="spellEnd"/>
      <w:r w:rsidRPr="00562A41">
        <w:t xml:space="preserve"> and its isolated compounds against </w:t>
      </w:r>
      <w:r w:rsidRPr="00562A41">
        <w:rPr>
          <w:i/>
          <w:iCs/>
        </w:rPr>
        <w:t>Culex pipiens</w:t>
      </w:r>
      <w:r w:rsidRPr="00562A41">
        <w:t xml:space="preserve">, and their impact on the non-target organism zebrafish, </w:t>
      </w:r>
      <w:r w:rsidRPr="00562A41">
        <w:rPr>
          <w:i/>
          <w:iCs/>
        </w:rPr>
        <w:t>Danio rerio</w:t>
      </w:r>
      <w:r w:rsidRPr="00562A41">
        <w:t xml:space="preserve">. </w:t>
      </w:r>
      <w:r w:rsidRPr="00562A41">
        <w:rPr>
          <w:i/>
          <w:iCs/>
        </w:rPr>
        <w:t>Insects, 13</w:t>
      </w:r>
      <w:r w:rsidRPr="00562A41">
        <w:t xml:space="preserve">(8), 676. </w:t>
      </w:r>
      <w:hyperlink r:id="rId36">
        <w:r w:rsidR="008213F3" w:rsidRPr="00562A41">
          <w:rPr>
            <w:rStyle w:val="Hyperlink"/>
            <w:color w:val="0000FF"/>
          </w:rPr>
          <w:t>https://doi.org/10.3390/insects13080676</w:t>
        </w:r>
      </w:hyperlink>
    </w:p>
    <w:p w14:paraId="13F2227D" w14:textId="77777777" w:rsidR="008213F3" w:rsidRPr="00562A41" w:rsidRDefault="00000000">
      <w:pPr>
        <w:spacing w:before="280" w:after="280"/>
        <w:ind w:left="540" w:hanging="540"/>
        <w:jc w:val="both"/>
      </w:pPr>
      <w:proofErr w:type="spellStart"/>
      <w:r w:rsidRPr="00562A41">
        <w:t>Shamseldean</w:t>
      </w:r>
      <w:proofErr w:type="spellEnd"/>
      <w:r w:rsidRPr="00562A41">
        <w:t xml:space="preserve">, M. S. M., Attia, M. M., </w:t>
      </w:r>
      <w:proofErr w:type="spellStart"/>
      <w:r w:rsidRPr="00562A41">
        <w:t>Korany</w:t>
      </w:r>
      <w:proofErr w:type="spellEnd"/>
      <w:r w:rsidRPr="00562A41">
        <w:t xml:space="preserve">, R. M. S., Othman, N. A., &amp; Allam, S. F. M. (2022). Insecticidal efficacy of nanomaterials used to control mosquito, </w:t>
      </w:r>
      <w:r w:rsidRPr="00562A41">
        <w:rPr>
          <w:i/>
          <w:iCs/>
        </w:rPr>
        <w:t xml:space="preserve">Culex </w:t>
      </w:r>
      <w:proofErr w:type="spellStart"/>
      <w:r w:rsidRPr="00562A41">
        <w:rPr>
          <w:i/>
          <w:iCs/>
        </w:rPr>
        <w:t>quinquefasciatus</w:t>
      </w:r>
      <w:proofErr w:type="spellEnd"/>
      <w:r w:rsidRPr="00562A41">
        <w:t xml:space="preserve"> Say, 1823 with special reference to their hepatotoxicity in rats. </w:t>
      </w:r>
      <w:r w:rsidRPr="00562A41">
        <w:rPr>
          <w:i/>
          <w:iCs/>
        </w:rPr>
        <w:t>Bioscience Reports, 42</w:t>
      </w:r>
      <w:r w:rsidRPr="00562A41">
        <w:t xml:space="preserve">(7), BSR20220630. </w:t>
      </w:r>
      <w:hyperlink r:id="rId37">
        <w:r w:rsidR="008213F3" w:rsidRPr="00562A41">
          <w:rPr>
            <w:rStyle w:val="Hyperlink"/>
            <w:color w:val="0000FF"/>
          </w:rPr>
          <w:t>https://doi.org/10.1042/BSR20220630</w:t>
        </w:r>
      </w:hyperlink>
    </w:p>
    <w:p w14:paraId="4B21DB2B" w14:textId="77777777" w:rsidR="008213F3" w:rsidRPr="00F146B0" w:rsidRDefault="00000000">
      <w:pPr>
        <w:spacing w:before="280" w:after="280"/>
        <w:ind w:left="540" w:hanging="540"/>
        <w:jc w:val="both"/>
      </w:pPr>
      <w:r w:rsidRPr="00F146B0">
        <w:t xml:space="preserve">Sofi, M. A., Nanda, A., Sofi, M. A., </w:t>
      </w:r>
      <w:proofErr w:type="spellStart"/>
      <w:r w:rsidRPr="00F146B0">
        <w:t>Maduraiveeran</w:t>
      </w:r>
      <w:proofErr w:type="spellEnd"/>
      <w:r w:rsidRPr="00F146B0">
        <w:t xml:space="preserve">, R., Nazir, S., Siddiqui, N., Nadeem, A., Shah, Z. A., &amp; Rehman, M. U. (2022). </w:t>
      </w:r>
      <w:r w:rsidRPr="00562A41">
        <w:t xml:space="preserve">Larvicidal activity of </w:t>
      </w:r>
      <w:r w:rsidRPr="00562A41">
        <w:rPr>
          <w:i/>
          <w:iCs/>
        </w:rPr>
        <w:t>Artemisia absinthium</w:t>
      </w:r>
      <w:r w:rsidRPr="00562A41">
        <w:t xml:space="preserve"> extracts with special reference to inhibition of detoxifying enzymes in larvae of </w:t>
      </w:r>
      <w:r w:rsidRPr="00562A41">
        <w:rPr>
          <w:i/>
          <w:iCs/>
        </w:rPr>
        <w:t>Aedes aegypti</w:t>
      </w:r>
      <w:r w:rsidRPr="00562A41">
        <w:t xml:space="preserve"> L. </w:t>
      </w:r>
      <w:r w:rsidRPr="00562A41">
        <w:rPr>
          <w:i/>
          <w:iCs/>
        </w:rPr>
        <w:t>Journal of King Saud University – Science, 34</w:t>
      </w:r>
      <w:r w:rsidRPr="00562A41">
        <w:t xml:space="preserve">(7), 102248. </w:t>
      </w:r>
      <w:hyperlink r:id="rId38">
        <w:r w:rsidR="008213F3" w:rsidRPr="00F146B0">
          <w:rPr>
            <w:rStyle w:val="Hyperlink"/>
            <w:color w:val="0000FF"/>
          </w:rPr>
          <w:t>https://doi.org/10.1016/j.jksus.2022.102248</w:t>
        </w:r>
      </w:hyperlink>
    </w:p>
    <w:p w14:paraId="6CE1DE94" w14:textId="77777777" w:rsidR="008213F3" w:rsidRPr="00562A41" w:rsidRDefault="00000000">
      <w:pPr>
        <w:spacing w:before="280" w:after="280"/>
        <w:ind w:left="540" w:hanging="540"/>
        <w:jc w:val="both"/>
      </w:pPr>
      <w:proofErr w:type="spellStart"/>
      <w:r w:rsidRPr="00562A41">
        <w:t>Soonwera</w:t>
      </w:r>
      <w:proofErr w:type="spellEnd"/>
      <w:r w:rsidRPr="00562A41">
        <w:t xml:space="preserve">, M., &amp; </w:t>
      </w:r>
      <w:proofErr w:type="spellStart"/>
      <w:r w:rsidRPr="00562A41">
        <w:t>Phasomkusolsil</w:t>
      </w:r>
      <w:proofErr w:type="spellEnd"/>
      <w:r w:rsidRPr="00562A41">
        <w:t xml:space="preserve">, S. (2017). Adulticidal, larvicidal, </w:t>
      </w:r>
      <w:proofErr w:type="spellStart"/>
      <w:r w:rsidRPr="00562A41">
        <w:t>pupicidal</w:t>
      </w:r>
      <w:proofErr w:type="spellEnd"/>
      <w:r w:rsidRPr="00562A41">
        <w:t xml:space="preserve"> and oviposition deterrent activities of essential oil from </w:t>
      </w:r>
      <w:r w:rsidRPr="00562A41">
        <w:rPr>
          <w:i/>
          <w:iCs/>
        </w:rPr>
        <w:t xml:space="preserve">Zanthoxylum </w:t>
      </w:r>
      <w:proofErr w:type="spellStart"/>
      <w:r w:rsidRPr="00562A41">
        <w:rPr>
          <w:i/>
          <w:iCs/>
        </w:rPr>
        <w:t>limonella</w:t>
      </w:r>
      <w:proofErr w:type="spellEnd"/>
      <w:r w:rsidRPr="00562A41">
        <w:t xml:space="preserve"> Alston (</w:t>
      </w:r>
      <w:proofErr w:type="spellStart"/>
      <w:r w:rsidRPr="00562A41">
        <w:t>Rutaceae</w:t>
      </w:r>
      <w:proofErr w:type="spellEnd"/>
      <w:r w:rsidRPr="00562A41">
        <w:t xml:space="preserve">) against </w:t>
      </w:r>
      <w:r w:rsidRPr="00562A41">
        <w:rPr>
          <w:i/>
          <w:iCs/>
        </w:rPr>
        <w:t>Aedes aegypti</w:t>
      </w:r>
      <w:r w:rsidRPr="00562A41">
        <w:t xml:space="preserve"> (L.) and </w:t>
      </w:r>
      <w:r w:rsidRPr="00562A41">
        <w:rPr>
          <w:i/>
          <w:iCs/>
        </w:rPr>
        <w:t xml:space="preserve">Culex </w:t>
      </w:r>
      <w:proofErr w:type="spellStart"/>
      <w:r w:rsidRPr="00562A41">
        <w:rPr>
          <w:i/>
          <w:iCs/>
        </w:rPr>
        <w:t>quinquefasciatus</w:t>
      </w:r>
      <w:proofErr w:type="spellEnd"/>
      <w:r w:rsidRPr="00562A41">
        <w:t xml:space="preserve"> (Say). </w:t>
      </w:r>
      <w:r w:rsidRPr="00562A41">
        <w:rPr>
          <w:i/>
          <w:iCs/>
        </w:rPr>
        <w:t>Asian Pacific Journal of Tropical Biomedicine, 7</w:t>
      </w:r>
      <w:r w:rsidRPr="00562A41">
        <w:t xml:space="preserve">(11), 967–978. </w:t>
      </w:r>
      <w:hyperlink r:id="rId39">
        <w:r w:rsidR="008213F3" w:rsidRPr="00562A41">
          <w:rPr>
            <w:rStyle w:val="Hyperlink"/>
            <w:color w:val="0000FF"/>
          </w:rPr>
          <w:t>https://doi.org/10.1016/j.apjtb.2017.09.019</w:t>
        </w:r>
      </w:hyperlink>
    </w:p>
    <w:p w14:paraId="3024CB6D" w14:textId="77777777" w:rsidR="008213F3" w:rsidRPr="00562A41" w:rsidRDefault="00000000">
      <w:pPr>
        <w:spacing w:before="280" w:after="280"/>
        <w:ind w:left="540" w:hanging="540"/>
        <w:jc w:val="both"/>
      </w:pPr>
      <w:r w:rsidRPr="00F146B0">
        <w:rPr>
          <w:lang w:val="es-US"/>
        </w:rPr>
        <w:t xml:space="preserve">Veni, T., </w:t>
      </w:r>
      <w:proofErr w:type="spellStart"/>
      <w:r w:rsidRPr="00F146B0">
        <w:rPr>
          <w:lang w:val="es-US"/>
        </w:rPr>
        <w:t>Pushpanathan</w:t>
      </w:r>
      <w:proofErr w:type="spellEnd"/>
      <w:r w:rsidRPr="00F146B0">
        <w:rPr>
          <w:lang w:val="es-US"/>
        </w:rPr>
        <w:t xml:space="preserve">, T., &amp; Mohanraj, J. (2017). </w:t>
      </w:r>
      <w:r w:rsidRPr="00562A41">
        <w:t xml:space="preserve">Larvicidal and ovicidal activity of </w:t>
      </w:r>
      <w:r w:rsidRPr="00562A41">
        <w:rPr>
          <w:i/>
          <w:iCs/>
        </w:rPr>
        <w:t xml:space="preserve">Terminalia </w:t>
      </w:r>
      <w:proofErr w:type="spellStart"/>
      <w:r w:rsidRPr="00562A41">
        <w:rPr>
          <w:i/>
          <w:iCs/>
        </w:rPr>
        <w:t>chebula</w:t>
      </w:r>
      <w:proofErr w:type="spellEnd"/>
      <w:r w:rsidRPr="00562A41">
        <w:t xml:space="preserve"> Retz. (Family: </w:t>
      </w:r>
      <w:proofErr w:type="spellStart"/>
      <w:r w:rsidRPr="00562A41">
        <w:t>Combretaceae</w:t>
      </w:r>
      <w:proofErr w:type="spellEnd"/>
      <w:r w:rsidRPr="00562A41">
        <w:t xml:space="preserve">) medicinal plant extracts against </w:t>
      </w:r>
      <w:r w:rsidRPr="00562A41">
        <w:rPr>
          <w:i/>
          <w:iCs/>
        </w:rPr>
        <w:t xml:space="preserve">Anopheles </w:t>
      </w:r>
      <w:proofErr w:type="spellStart"/>
      <w:r w:rsidRPr="00562A41">
        <w:rPr>
          <w:i/>
          <w:iCs/>
        </w:rPr>
        <w:t>stephensi</w:t>
      </w:r>
      <w:proofErr w:type="spellEnd"/>
      <w:r w:rsidRPr="00562A41">
        <w:t xml:space="preserve">, </w:t>
      </w:r>
      <w:r w:rsidRPr="00562A41">
        <w:rPr>
          <w:i/>
          <w:iCs/>
        </w:rPr>
        <w:t>Aedes aegypti</w:t>
      </w:r>
      <w:r w:rsidRPr="00562A41">
        <w:t xml:space="preserve"> and </w:t>
      </w:r>
      <w:r w:rsidRPr="00562A41">
        <w:rPr>
          <w:i/>
          <w:iCs/>
        </w:rPr>
        <w:t xml:space="preserve">Culex </w:t>
      </w:r>
      <w:proofErr w:type="spellStart"/>
      <w:r w:rsidRPr="00562A41">
        <w:rPr>
          <w:i/>
          <w:iCs/>
        </w:rPr>
        <w:t>quinquefasciatus</w:t>
      </w:r>
      <w:proofErr w:type="spellEnd"/>
      <w:r w:rsidRPr="00562A41">
        <w:t xml:space="preserve">. </w:t>
      </w:r>
      <w:r w:rsidRPr="00562A41">
        <w:rPr>
          <w:i/>
          <w:iCs/>
        </w:rPr>
        <w:t>Journal of Parasitic Diseases, 41</w:t>
      </w:r>
      <w:r w:rsidRPr="00562A41">
        <w:t xml:space="preserve">(3), 693–702. </w:t>
      </w:r>
      <w:hyperlink r:id="rId40">
        <w:r w:rsidR="008213F3" w:rsidRPr="00562A41">
          <w:rPr>
            <w:rStyle w:val="Hyperlink"/>
            <w:color w:val="0000FF"/>
          </w:rPr>
          <w:t>https://doi.org/10.1007/s12639-016-0869-z</w:t>
        </w:r>
      </w:hyperlink>
    </w:p>
    <w:p w14:paraId="0E9CF196" w14:textId="77777777" w:rsidR="008213F3" w:rsidRPr="00562A41" w:rsidRDefault="00000000">
      <w:pPr>
        <w:spacing w:before="280" w:after="280"/>
        <w:ind w:left="540" w:hanging="540"/>
        <w:jc w:val="both"/>
      </w:pPr>
      <w:proofErr w:type="spellStart"/>
      <w:r w:rsidRPr="00562A41">
        <w:t>Villanes</w:t>
      </w:r>
      <w:proofErr w:type="spellEnd"/>
      <w:r w:rsidRPr="00562A41">
        <w:t xml:space="preserve">, A., Griffiths, E., Rappa, M., &amp; Healey, C. G. (2018). Dengue fever surveillance in India using text mining in public media. </w:t>
      </w:r>
      <w:r w:rsidRPr="00562A41">
        <w:rPr>
          <w:i/>
          <w:iCs/>
        </w:rPr>
        <w:t>The American Journal of Tropical Medicine and Hygiene, 98</w:t>
      </w:r>
      <w:r w:rsidRPr="00562A41">
        <w:t xml:space="preserve">(1), 181–191. </w:t>
      </w:r>
      <w:hyperlink r:id="rId41">
        <w:r w:rsidR="008213F3" w:rsidRPr="00562A41">
          <w:rPr>
            <w:rStyle w:val="Hyperlink"/>
            <w:color w:val="0000FF"/>
          </w:rPr>
          <w:t>https://doi.org/10.4269/ajtmh.17-0253</w:t>
        </w:r>
      </w:hyperlink>
    </w:p>
    <w:p w14:paraId="35ECCAEE" w14:textId="77777777" w:rsidR="00BA0EE2" w:rsidRPr="00562A41" w:rsidRDefault="00000000">
      <w:pPr>
        <w:spacing w:before="280" w:after="280"/>
        <w:ind w:left="540" w:hanging="540"/>
        <w:jc w:val="both"/>
      </w:pPr>
      <w:r w:rsidRPr="00562A41">
        <w:rPr>
          <w:lang w:val="nl-BE"/>
        </w:rPr>
        <w:t xml:space="preserve">World Health Organization. (2005). </w:t>
      </w:r>
      <w:r w:rsidRPr="00562A41">
        <w:rPr>
          <w:i/>
          <w:lang w:val="nl-BE"/>
        </w:rPr>
        <w:t>Guidelines for laboratory and field testing of mosquito larvicides</w:t>
      </w:r>
      <w:r w:rsidRPr="00562A41">
        <w:rPr>
          <w:lang w:val="nl-BE"/>
        </w:rPr>
        <w:t xml:space="preserve"> (WHO/CDS/WHOPES/GCDPP/2005.13). World Health Organization. https://www.who.int/publications/i/item/WHO-CDS-WHOPES-GCDPP-2005.13</w:t>
      </w:r>
    </w:p>
    <w:p w14:paraId="5831D238" w14:textId="77777777" w:rsidR="008213F3" w:rsidRPr="00562A41" w:rsidRDefault="00000000">
      <w:pPr>
        <w:spacing w:before="280" w:after="280"/>
        <w:ind w:left="540" w:hanging="540"/>
        <w:jc w:val="both"/>
      </w:pPr>
      <w:r w:rsidRPr="00562A41">
        <w:t xml:space="preserve">World Health Organization. (2014). </w:t>
      </w:r>
      <w:r w:rsidRPr="00562A41">
        <w:rPr>
          <w:i/>
          <w:iCs/>
        </w:rPr>
        <w:t>A global brief on vector-borne diseases</w:t>
      </w:r>
      <w:r w:rsidRPr="00562A41">
        <w:t xml:space="preserve"> (WHO/DCO/WHD/2014.1). World Health Organization. </w:t>
      </w:r>
      <w:hyperlink r:id="rId42">
        <w:r w:rsidR="008213F3" w:rsidRPr="00562A41">
          <w:rPr>
            <w:rStyle w:val="Hyperlink"/>
            <w:color w:val="0000FF"/>
          </w:rPr>
          <w:t>https://iris.who.int/bitstream/10665/111008/1/WHO_DCO_WHD_2014.1_eng.pdf</w:t>
        </w:r>
      </w:hyperlink>
    </w:p>
    <w:p w14:paraId="0A5A8C4F" w14:textId="77777777" w:rsidR="008213F3" w:rsidRPr="00562A41" w:rsidRDefault="00000000">
      <w:pPr>
        <w:spacing w:before="280" w:after="280"/>
        <w:ind w:left="540" w:hanging="540"/>
        <w:jc w:val="both"/>
      </w:pPr>
      <w:r w:rsidRPr="00562A41">
        <w:t xml:space="preserve">World Health Organization. (2021). </w:t>
      </w:r>
      <w:r w:rsidRPr="00562A41">
        <w:rPr>
          <w:i/>
          <w:iCs/>
        </w:rPr>
        <w:t>Malaria Threats Map: Tracking biological challenges to malaria control and elimination</w:t>
      </w:r>
      <w:r w:rsidRPr="00562A41">
        <w:t xml:space="preserve">. World Health Organization. </w:t>
      </w:r>
      <w:hyperlink r:id="rId43">
        <w:r w:rsidR="008213F3" w:rsidRPr="00562A41">
          <w:rPr>
            <w:rStyle w:val="Hyperlink"/>
            <w:color w:val="0000FF"/>
          </w:rPr>
          <w:t>https://www.who.int/teams/global-malaria-programme/surveillance/malaria-threats-map</w:t>
        </w:r>
      </w:hyperlink>
    </w:p>
    <w:p w14:paraId="4EC55DA2" w14:textId="77777777" w:rsidR="008213F3" w:rsidRPr="00562A41" w:rsidRDefault="00000000">
      <w:pPr>
        <w:widowControl w:val="0"/>
        <w:autoSpaceDE w:val="0"/>
        <w:spacing w:line="360" w:lineRule="auto"/>
      </w:pPr>
      <w:r w:rsidRPr="00562A41">
        <w:rPr>
          <w:b/>
          <w:bCs/>
        </w:rPr>
        <w:t xml:space="preserve">Table 1. GC-MS chromatogram of leaf methanol extract of </w:t>
      </w:r>
      <w:proofErr w:type="spellStart"/>
      <w:r w:rsidRPr="00562A41">
        <w:rPr>
          <w:b/>
          <w:bCs/>
          <w:i/>
          <w:iCs/>
        </w:rPr>
        <w:t>Evolvulus</w:t>
      </w:r>
      <w:proofErr w:type="spellEnd"/>
      <w:r w:rsidRPr="00562A41">
        <w:rPr>
          <w:b/>
          <w:bCs/>
          <w:i/>
          <w:iCs/>
        </w:rPr>
        <w:t xml:space="preserve"> </w:t>
      </w:r>
      <w:proofErr w:type="spellStart"/>
      <w:r w:rsidRPr="00562A41">
        <w:rPr>
          <w:b/>
          <w:bCs/>
          <w:i/>
          <w:iCs/>
        </w:rPr>
        <w:t>nummularius</w:t>
      </w:r>
      <w:proofErr w:type="spellEnd"/>
      <w:r w:rsidRPr="00562A41">
        <w:rPr>
          <w:b/>
          <w:bCs/>
        </w:rPr>
        <w:t>.</w:t>
      </w:r>
    </w:p>
    <w:tbl>
      <w:tblPr>
        <w:tblW w:w="5000" w:type="pct"/>
        <w:tblInd w:w="-5" w:type="dxa"/>
        <w:tblLayout w:type="fixed"/>
        <w:tblCellMar>
          <w:left w:w="0" w:type="dxa"/>
          <w:right w:w="0" w:type="dxa"/>
        </w:tblCellMar>
        <w:tblLook w:val="0000" w:firstRow="0" w:lastRow="0" w:firstColumn="0" w:lastColumn="0" w:noHBand="0" w:noVBand="0"/>
      </w:tblPr>
      <w:tblGrid>
        <w:gridCol w:w="622"/>
        <w:gridCol w:w="749"/>
        <w:gridCol w:w="611"/>
        <w:gridCol w:w="633"/>
        <w:gridCol w:w="620"/>
        <w:gridCol w:w="624"/>
        <w:gridCol w:w="624"/>
        <w:gridCol w:w="624"/>
        <w:gridCol w:w="3929"/>
      </w:tblGrid>
      <w:tr w:rsidR="008213F3" w:rsidRPr="00562A41" w14:paraId="2A6EC598" w14:textId="77777777">
        <w:trPr>
          <w:trHeight w:hRule="exact" w:val="379"/>
        </w:trPr>
        <w:tc>
          <w:tcPr>
            <w:tcW w:w="622" w:type="dxa"/>
            <w:tcBorders>
              <w:top w:val="single" w:sz="4" w:space="0" w:color="000000"/>
              <w:left w:val="single" w:sz="4" w:space="0" w:color="000000"/>
              <w:bottom w:val="single" w:sz="4" w:space="0" w:color="000000"/>
              <w:right w:val="single" w:sz="4" w:space="0" w:color="000000"/>
            </w:tcBorders>
            <w:vAlign w:val="center"/>
          </w:tcPr>
          <w:p w14:paraId="04A5ECC4" w14:textId="77777777" w:rsidR="008213F3" w:rsidRPr="00562A41" w:rsidRDefault="00000000">
            <w:pPr>
              <w:widowControl w:val="0"/>
              <w:autoSpaceDE w:val="0"/>
              <w:spacing w:line="360" w:lineRule="auto"/>
              <w:jc w:val="center"/>
              <w:rPr>
                <w:sz w:val="16"/>
                <w:szCs w:val="16"/>
              </w:rPr>
            </w:pPr>
            <w:r w:rsidRPr="00562A41">
              <w:rPr>
                <w:sz w:val="16"/>
                <w:szCs w:val="16"/>
              </w:rPr>
              <w:t>PE</w:t>
            </w:r>
          </w:p>
        </w:tc>
        <w:tc>
          <w:tcPr>
            <w:tcW w:w="749" w:type="dxa"/>
            <w:tcBorders>
              <w:top w:val="single" w:sz="4" w:space="0" w:color="000000"/>
              <w:left w:val="single" w:sz="4" w:space="0" w:color="000000"/>
              <w:bottom w:val="single" w:sz="4" w:space="0" w:color="000000"/>
              <w:right w:val="single" w:sz="4" w:space="0" w:color="000000"/>
            </w:tcBorders>
            <w:vAlign w:val="center"/>
          </w:tcPr>
          <w:p w14:paraId="6C78D7AB" w14:textId="77777777" w:rsidR="008213F3" w:rsidRPr="00562A41" w:rsidRDefault="00000000">
            <w:pPr>
              <w:widowControl w:val="0"/>
              <w:autoSpaceDE w:val="0"/>
              <w:spacing w:line="360" w:lineRule="auto"/>
              <w:jc w:val="center"/>
              <w:rPr>
                <w:sz w:val="16"/>
                <w:szCs w:val="16"/>
              </w:rPr>
            </w:pPr>
            <w:r w:rsidRPr="00562A41">
              <w:rPr>
                <w:sz w:val="16"/>
                <w:szCs w:val="16"/>
              </w:rPr>
              <w:t>RT</w:t>
            </w:r>
          </w:p>
        </w:tc>
        <w:tc>
          <w:tcPr>
            <w:tcW w:w="610" w:type="dxa"/>
            <w:tcBorders>
              <w:top w:val="single" w:sz="4" w:space="0" w:color="000000"/>
              <w:left w:val="single" w:sz="4" w:space="0" w:color="000000"/>
              <w:bottom w:val="single" w:sz="4" w:space="0" w:color="000000"/>
              <w:right w:val="single" w:sz="4" w:space="0" w:color="000000"/>
            </w:tcBorders>
            <w:vAlign w:val="center"/>
          </w:tcPr>
          <w:p w14:paraId="72F6AB5C" w14:textId="77777777" w:rsidR="008213F3" w:rsidRPr="00562A41" w:rsidRDefault="00000000">
            <w:pPr>
              <w:widowControl w:val="0"/>
              <w:autoSpaceDE w:val="0"/>
              <w:spacing w:line="360" w:lineRule="auto"/>
              <w:jc w:val="center"/>
              <w:rPr>
                <w:sz w:val="16"/>
                <w:szCs w:val="16"/>
              </w:rPr>
            </w:pPr>
            <w:r w:rsidRPr="00562A41">
              <w:rPr>
                <w:sz w:val="16"/>
                <w:szCs w:val="16"/>
              </w:rPr>
              <w:t>ST</w:t>
            </w:r>
          </w:p>
        </w:tc>
        <w:tc>
          <w:tcPr>
            <w:tcW w:w="632" w:type="dxa"/>
            <w:tcBorders>
              <w:top w:val="single" w:sz="4" w:space="0" w:color="000000"/>
              <w:left w:val="single" w:sz="4" w:space="0" w:color="000000"/>
              <w:bottom w:val="single" w:sz="4" w:space="0" w:color="000000"/>
              <w:right w:val="single" w:sz="4" w:space="0" w:color="000000"/>
            </w:tcBorders>
            <w:vAlign w:val="center"/>
          </w:tcPr>
          <w:p w14:paraId="7C18EC84" w14:textId="77777777" w:rsidR="008213F3" w:rsidRPr="00562A41" w:rsidRDefault="00000000">
            <w:pPr>
              <w:widowControl w:val="0"/>
              <w:autoSpaceDE w:val="0"/>
              <w:spacing w:line="360" w:lineRule="auto"/>
              <w:jc w:val="center"/>
              <w:rPr>
                <w:sz w:val="16"/>
                <w:szCs w:val="16"/>
              </w:rPr>
            </w:pPr>
            <w:r w:rsidRPr="00562A41">
              <w:rPr>
                <w:sz w:val="16"/>
                <w:szCs w:val="16"/>
              </w:rPr>
              <w:t>ET</w:t>
            </w:r>
          </w:p>
        </w:tc>
        <w:tc>
          <w:tcPr>
            <w:tcW w:w="619" w:type="dxa"/>
            <w:tcBorders>
              <w:top w:val="single" w:sz="4" w:space="0" w:color="000000"/>
              <w:left w:val="single" w:sz="4" w:space="0" w:color="000000"/>
              <w:bottom w:val="single" w:sz="4" w:space="0" w:color="000000"/>
              <w:right w:val="single" w:sz="4" w:space="0" w:color="000000"/>
            </w:tcBorders>
            <w:vAlign w:val="center"/>
          </w:tcPr>
          <w:p w14:paraId="63368D25" w14:textId="77777777" w:rsidR="008213F3" w:rsidRPr="00562A41" w:rsidRDefault="00000000">
            <w:pPr>
              <w:widowControl w:val="0"/>
              <w:autoSpaceDE w:val="0"/>
              <w:spacing w:line="360" w:lineRule="auto"/>
              <w:jc w:val="center"/>
              <w:rPr>
                <w:sz w:val="16"/>
                <w:szCs w:val="16"/>
              </w:rPr>
            </w:pPr>
            <w:r w:rsidRPr="00562A41">
              <w:rPr>
                <w:sz w:val="16"/>
                <w:szCs w:val="16"/>
              </w:rPr>
              <w:t>CA</w:t>
            </w:r>
          </w:p>
        </w:tc>
        <w:tc>
          <w:tcPr>
            <w:tcW w:w="623" w:type="dxa"/>
            <w:tcBorders>
              <w:top w:val="single" w:sz="4" w:space="0" w:color="000000"/>
              <w:left w:val="single" w:sz="4" w:space="0" w:color="000000"/>
              <w:bottom w:val="single" w:sz="4" w:space="0" w:color="000000"/>
              <w:right w:val="single" w:sz="4" w:space="0" w:color="000000"/>
            </w:tcBorders>
            <w:vAlign w:val="center"/>
          </w:tcPr>
          <w:p w14:paraId="3ED1B4C2" w14:textId="77777777" w:rsidR="008213F3" w:rsidRPr="00562A41" w:rsidRDefault="00000000">
            <w:pPr>
              <w:widowControl w:val="0"/>
              <w:autoSpaceDE w:val="0"/>
              <w:spacing w:line="360" w:lineRule="auto"/>
              <w:jc w:val="center"/>
              <w:rPr>
                <w:sz w:val="16"/>
                <w:szCs w:val="16"/>
              </w:rPr>
            </w:pPr>
            <w:r w:rsidRPr="00562A41">
              <w:rPr>
                <w:sz w:val="16"/>
                <w:szCs w:val="16"/>
              </w:rPr>
              <w:t>CA %</w:t>
            </w:r>
          </w:p>
        </w:tc>
        <w:tc>
          <w:tcPr>
            <w:tcW w:w="623" w:type="dxa"/>
            <w:tcBorders>
              <w:top w:val="single" w:sz="4" w:space="0" w:color="000000"/>
              <w:left w:val="single" w:sz="4" w:space="0" w:color="000000"/>
              <w:bottom w:val="single" w:sz="4" w:space="0" w:color="000000"/>
              <w:right w:val="single" w:sz="4" w:space="0" w:color="000000"/>
            </w:tcBorders>
            <w:vAlign w:val="center"/>
          </w:tcPr>
          <w:p w14:paraId="0E105B09" w14:textId="77777777" w:rsidR="008213F3" w:rsidRPr="00562A41" w:rsidRDefault="00000000">
            <w:pPr>
              <w:widowControl w:val="0"/>
              <w:autoSpaceDE w:val="0"/>
              <w:spacing w:line="360" w:lineRule="auto"/>
              <w:jc w:val="center"/>
              <w:rPr>
                <w:sz w:val="16"/>
                <w:szCs w:val="16"/>
              </w:rPr>
            </w:pPr>
            <w:r w:rsidRPr="00562A41">
              <w:rPr>
                <w:sz w:val="16"/>
                <w:szCs w:val="16"/>
              </w:rPr>
              <w:t>CAH</w:t>
            </w:r>
          </w:p>
        </w:tc>
        <w:tc>
          <w:tcPr>
            <w:tcW w:w="623" w:type="dxa"/>
            <w:tcBorders>
              <w:top w:val="single" w:sz="4" w:space="0" w:color="000000"/>
              <w:left w:val="single" w:sz="4" w:space="0" w:color="000000"/>
              <w:bottom w:val="single" w:sz="4" w:space="0" w:color="000000"/>
              <w:right w:val="single" w:sz="4" w:space="0" w:color="000000"/>
            </w:tcBorders>
            <w:vAlign w:val="center"/>
          </w:tcPr>
          <w:p w14:paraId="2481129B" w14:textId="77777777" w:rsidR="008213F3" w:rsidRPr="00562A41" w:rsidRDefault="00000000">
            <w:pPr>
              <w:widowControl w:val="0"/>
              <w:autoSpaceDE w:val="0"/>
              <w:spacing w:line="360" w:lineRule="auto"/>
              <w:jc w:val="center"/>
              <w:rPr>
                <w:sz w:val="16"/>
                <w:szCs w:val="16"/>
              </w:rPr>
            </w:pPr>
            <w:r w:rsidRPr="00562A41">
              <w:rPr>
                <w:sz w:val="16"/>
                <w:szCs w:val="16"/>
              </w:rPr>
              <w:t>CAH</w:t>
            </w:r>
          </w:p>
          <w:p w14:paraId="06B38FD7" w14:textId="77777777" w:rsidR="008213F3" w:rsidRPr="00562A41" w:rsidRDefault="00000000">
            <w:pPr>
              <w:widowControl w:val="0"/>
              <w:autoSpaceDE w:val="0"/>
              <w:spacing w:line="360" w:lineRule="auto"/>
              <w:jc w:val="center"/>
              <w:rPr>
                <w:sz w:val="16"/>
                <w:szCs w:val="16"/>
              </w:rPr>
            </w:pPr>
            <w:r w:rsidRPr="00562A41">
              <w:rPr>
                <w:sz w:val="16"/>
                <w:szCs w:val="16"/>
              </w:rPr>
              <w:t>%</w:t>
            </w:r>
          </w:p>
        </w:tc>
        <w:tc>
          <w:tcPr>
            <w:tcW w:w="3925" w:type="dxa"/>
            <w:tcBorders>
              <w:top w:val="single" w:sz="4" w:space="0" w:color="000000"/>
              <w:left w:val="single" w:sz="4" w:space="0" w:color="000000"/>
              <w:bottom w:val="single" w:sz="4" w:space="0" w:color="000000"/>
              <w:right w:val="single" w:sz="4" w:space="0" w:color="000000"/>
            </w:tcBorders>
            <w:vAlign w:val="center"/>
          </w:tcPr>
          <w:p w14:paraId="31A1E22E" w14:textId="77777777" w:rsidR="008213F3" w:rsidRPr="00562A41" w:rsidRDefault="00000000">
            <w:pPr>
              <w:widowControl w:val="0"/>
              <w:autoSpaceDE w:val="0"/>
              <w:spacing w:line="360" w:lineRule="auto"/>
              <w:jc w:val="center"/>
              <w:rPr>
                <w:sz w:val="16"/>
                <w:szCs w:val="16"/>
              </w:rPr>
            </w:pPr>
            <w:r w:rsidRPr="00562A41">
              <w:rPr>
                <w:sz w:val="16"/>
                <w:szCs w:val="16"/>
              </w:rPr>
              <w:t>CN</w:t>
            </w:r>
          </w:p>
        </w:tc>
      </w:tr>
      <w:tr w:rsidR="008213F3" w:rsidRPr="00562A41" w14:paraId="1CA0FD31" w14:textId="77777777">
        <w:trPr>
          <w:trHeight w:hRule="exact" w:val="193"/>
        </w:trPr>
        <w:tc>
          <w:tcPr>
            <w:tcW w:w="622" w:type="dxa"/>
            <w:tcBorders>
              <w:top w:val="single" w:sz="4" w:space="0" w:color="000000"/>
              <w:left w:val="single" w:sz="4" w:space="0" w:color="000000"/>
              <w:bottom w:val="single" w:sz="4" w:space="0" w:color="000000"/>
              <w:right w:val="single" w:sz="4" w:space="0" w:color="000000"/>
            </w:tcBorders>
            <w:vAlign w:val="center"/>
          </w:tcPr>
          <w:p w14:paraId="769F2B9C" w14:textId="77777777" w:rsidR="008213F3" w:rsidRPr="00562A41" w:rsidRDefault="00000000">
            <w:pPr>
              <w:widowControl w:val="0"/>
              <w:autoSpaceDE w:val="0"/>
              <w:spacing w:line="360" w:lineRule="auto"/>
              <w:jc w:val="center"/>
              <w:rPr>
                <w:sz w:val="16"/>
                <w:szCs w:val="16"/>
              </w:rPr>
            </w:pPr>
            <w:r w:rsidRPr="00562A41">
              <w:rPr>
                <w:sz w:val="16"/>
                <w:szCs w:val="16"/>
              </w:rPr>
              <w:t>1</w:t>
            </w:r>
          </w:p>
        </w:tc>
        <w:tc>
          <w:tcPr>
            <w:tcW w:w="749" w:type="dxa"/>
            <w:tcBorders>
              <w:top w:val="single" w:sz="4" w:space="0" w:color="000000"/>
              <w:left w:val="single" w:sz="4" w:space="0" w:color="000000"/>
              <w:bottom w:val="single" w:sz="4" w:space="0" w:color="000000"/>
              <w:right w:val="single" w:sz="4" w:space="0" w:color="000000"/>
            </w:tcBorders>
            <w:vAlign w:val="center"/>
          </w:tcPr>
          <w:p w14:paraId="5359063E" w14:textId="77777777" w:rsidR="008213F3" w:rsidRPr="00562A41" w:rsidRDefault="00000000">
            <w:pPr>
              <w:widowControl w:val="0"/>
              <w:autoSpaceDE w:val="0"/>
              <w:spacing w:line="360" w:lineRule="auto"/>
              <w:jc w:val="center"/>
              <w:rPr>
                <w:sz w:val="16"/>
                <w:szCs w:val="16"/>
              </w:rPr>
            </w:pPr>
            <w:r w:rsidRPr="00562A41">
              <w:rPr>
                <w:sz w:val="16"/>
                <w:szCs w:val="16"/>
              </w:rPr>
              <w:t>15.15</w:t>
            </w:r>
          </w:p>
        </w:tc>
        <w:tc>
          <w:tcPr>
            <w:tcW w:w="610" w:type="dxa"/>
            <w:tcBorders>
              <w:top w:val="single" w:sz="4" w:space="0" w:color="000000"/>
              <w:left w:val="single" w:sz="4" w:space="0" w:color="000000"/>
              <w:bottom w:val="single" w:sz="4" w:space="0" w:color="000000"/>
              <w:right w:val="single" w:sz="4" w:space="0" w:color="000000"/>
            </w:tcBorders>
            <w:vAlign w:val="center"/>
          </w:tcPr>
          <w:p w14:paraId="19515B0F" w14:textId="77777777" w:rsidR="008213F3" w:rsidRPr="00562A41" w:rsidRDefault="00000000">
            <w:pPr>
              <w:widowControl w:val="0"/>
              <w:autoSpaceDE w:val="0"/>
              <w:spacing w:line="360" w:lineRule="auto"/>
              <w:jc w:val="center"/>
              <w:rPr>
                <w:sz w:val="16"/>
                <w:szCs w:val="16"/>
              </w:rPr>
            </w:pPr>
            <w:r w:rsidRPr="00562A41">
              <w:rPr>
                <w:sz w:val="16"/>
                <w:szCs w:val="16"/>
              </w:rPr>
              <w:t>15.125</w:t>
            </w:r>
          </w:p>
        </w:tc>
        <w:tc>
          <w:tcPr>
            <w:tcW w:w="632" w:type="dxa"/>
            <w:tcBorders>
              <w:top w:val="single" w:sz="4" w:space="0" w:color="000000"/>
              <w:left w:val="single" w:sz="4" w:space="0" w:color="000000"/>
              <w:bottom w:val="single" w:sz="4" w:space="0" w:color="000000"/>
              <w:right w:val="single" w:sz="4" w:space="0" w:color="000000"/>
            </w:tcBorders>
            <w:vAlign w:val="center"/>
          </w:tcPr>
          <w:p w14:paraId="611EFC74" w14:textId="77777777" w:rsidR="008213F3" w:rsidRPr="00562A41" w:rsidRDefault="00000000">
            <w:pPr>
              <w:widowControl w:val="0"/>
              <w:autoSpaceDE w:val="0"/>
              <w:spacing w:line="360" w:lineRule="auto"/>
              <w:jc w:val="center"/>
              <w:rPr>
                <w:sz w:val="16"/>
                <w:szCs w:val="16"/>
              </w:rPr>
            </w:pPr>
            <w:r w:rsidRPr="00562A41">
              <w:rPr>
                <w:sz w:val="16"/>
                <w:szCs w:val="16"/>
              </w:rPr>
              <w:t>15.18</w:t>
            </w:r>
          </w:p>
        </w:tc>
        <w:tc>
          <w:tcPr>
            <w:tcW w:w="619" w:type="dxa"/>
            <w:tcBorders>
              <w:top w:val="single" w:sz="4" w:space="0" w:color="000000"/>
              <w:left w:val="single" w:sz="4" w:space="0" w:color="000000"/>
              <w:bottom w:val="single" w:sz="4" w:space="0" w:color="000000"/>
              <w:right w:val="single" w:sz="4" w:space="0" w:color="000000"/>
            </w:tcBorders>
            <w:vAlign w:val="center"/>
          </w:tcPr>
          <w:p w14:paraId="7CC7DC35" w14:textId="77777777" w:rsidR="008213F3" w:rsidRPr="00562A41" w:rsidRDefault="00000000">
            <w:pPr>
              <w:widowControl w:val="0"/>
              <w:autoSpaceDE w:val="0"/>
              <w:spacing w:line="360" w:lineRule="auto"/>
              <w:jc w:val="center"/>
              <w:rPr>
                <w:sz w:val="16"/>
                <w:szCs w:val="16"/>
              </w:rPr>
            </w:pPr>
            <w:r w:rsidRPr="00562A41">
              <w:rPr>
                <w:sz w:val="16"/>
                <w:szCs w:val="16"/>
              </w:rPr>
              <w:t>6231</w:t>
            </w:r>
          </w:p>
        </w:tc>
        <w:tc>
          <w:tcPr>
            <w:tcW w:w="623" w:type="dxa"/>
            <w:tcBorders>
              <w:top w:val="single" w:sz="4" w:space="0" w:color="000000"/>
              <w:left w:val="single" w:sz="4" w:space="0" w:color="000000"/>
              <w:bottom w:val="single" w:sz="4" w:space="0" w:color="000000"/>
              <w:right w:val="single" w:sz="4" w:space="0" w:color="000000"/>
            </w:tcBorders>
            <w:vAlign w:val="center"/>
          </w:tcPr>
          <w:p w14:paraId="1A57D6F1" w14:textId="77777777" w:rsidR="008213F3" w:rsidRPr="00562A41" w:rsidRDefault="00000000">
            <w:pPr>
              <w:widowControl w:val="0"/>
              <w:autoSpaceDE w:val="0"/>
              <w:spacing w:line="360" w:lineRule="auto"/>
              <w:jc w:val="center"/>
              <w:rPr>
                <w:sz w:val="16"/>
                <w:szCs w:val="16"/>
              </w:rPr>
            </w:pPr>
            <w:r w:rsidRPr="00562A41">
              <w:rPr>
                <w:sz w:val="16"/>
                <w:szCs w:val="16"/>
              </w:rPr>
              <w:t>1.71</w:t>
            </w:r>
          </w:p>
        </w:tc>
        <w:tc>
          <w:tcPr>
            <w:tcW w:w="623" w:type="dxa"/>
            <w:tcBorders>
              <w:top w:val="single" w:sz="4" w:space="0" w:color="000000"/>
              <w:left w:val="single" w:sz="4" w:space="0" w:color="000000"/>
              <w:bottom w:val="single" w:sz="4" w:space="0" w:color="000000"/>
              <w:right w:val="single" w:sz="4" w:space="0" w:color="000000"/>
            </w:tcBorders>
            <w:vAlign w:val="center"/>
          </w:tcPr>
          <w:p w14:paraId="36DD8E6E" w14:textId="77777777" w:rsidR="008213F3" w:rsidRPr="00562A41" w:rsidRDefault="00000000">
            <w:pPr>
              <w:widowControl w:val="0"/>
              <w:autoSpaceDE w:val="0"/>
              <w:spacing w:line="360" w:lineRule="auto"/>
              <w:jc w:val="center"/>
              <w:rPr>
                <w:sz w:val="16"/>
                <w:szCs w:val="16"/>
              </w:rPr>
            </w:pPr>
            <w:r w:rsidRPr="00562A41">
              <w:rPr>
                <w:sz w:val="16"/>
                <w:szCs w:val="16"/>
              </w:rPr>
              <w:t>4123</w:t>
            </w:r>
          </w:p>
        </w:tc>
        <w:tc>
          <w:tcPr>
            <w:tcW w:w="623" w:type="dxa"/>
            <w:tcBorders>
              <w:top w:val="single" w:sz="4" w:space="0" w:color="000000"/>
              <w:left w:val="single" w:sz="4" w:space="0" w:color="000000"/>
              <w:bottom w:val="single" w:sz="4" w:space="0" w:color="000000"/>
              <w:right w:val="single" w:sz="4" w:space="0" w:color="000000"/>
            </w:tcBorders>
            <w:vAlign w:val="center"/>
          </w:tcPr>
          <w:p w14:paraId="6CADD23F" w14:textId="77777777" w:rsidR="008213F3" w:rsidRPr="00562A41" w:rsidRDefault="00000000">
            <w:pPr>
              <w:widowControl w:val="0"/>
              <w:autoSpaceDE w:val="0"/>
              <w:spacing w:line="360" w:lineRule="auto"/>
              <w:jc w:val="center"/>
              <w:rPr>
                <w:sz w:val="16"/>
                <w:szCs w:val="16"/>
              </w:rPr>
            </w:pPr>
            <w:r w:rsidRPr="00562A41">
              <w:rPr>
                <w:sz w:val="16"/>
                <w:szCs w:val="16"/>
              </w:rPr>
              <w:t>2.62</w:t>
            </w:r>
          </w:p>
        </w:tc>
        <w:tc>
          <w:tcPr>
            <w:tcW w:w="3925" w:type="dxa"/>
            <w:tcBorders>
              <w:top w:val="single" w:sz="4" w:space="0" w:color="000000"/>
              <w:left w:val="single" w:sz="4" w:space="0" w:color="000000"/>
              <w:bottom w:val="single" w:sz="4" w:space="0" w:color="000000"/>
              <w:right w:val="single" w:sz="4" w:space="0" w:color="000000"/>
            </w:tcBorders>
            <w:vAlign w:val="center"/>
          </w:tcPr>
          <w:p w14:paraId="6367B53E" w14:textId="77777777" w:rsidR="008213F3" w:rsidRPr="00562A41" w:rsidRDefault="00000000">
            <w:pPr>
              <w:widowControl w:val="0"/>
              <w:autoSpaceDE w:val="0"/>
              <w:spacing w:line="360" w:lineRule="auto"/>
              <w:jc w:val="center"/>
              <w:rPr>
                <w:sz w:val="16"/>
                <w:szCs w:val="16"/>
              </w:rPr>
            </w:pPr>
            <w:r w:rsidRPr="00562A41">
              <w:rPr>
                <w:sz w:val="16"/>
                <w:szCs w:val="16"/>
              </w:rPr>
              <w:t>Methyl N-(O-</w:t>
            </w:r>
            <w:proofErr w:type="spellStart"/>
            <w:r w:rsidRPr="00562A41">
              <w:rPr>
                <w:sz w:val="16"/>
                <w:szCs w:val="16"/>
              </w:rPr>
              <w:t>bromophenyl</w:t>
            </w:r>
            <w:proofErr w:type="spellEnd"/>
            <w:r w:rsidRPr="00562A41">
              <w:rPr>
                <w:sz w:val="16"/>
                <w:szCs w:val="16"/>
              </w:rPr>
              <w:t>)-N-methylcarbamate</w:t>
            </w:r>
          </w:p>
        </w:tc>
      </w:tr>
      <w:tr w:rsidR="008213F3" w:rsidRPr="00562A41" w14:paraId="33A58536" w14:textId="77777777">
        <w:trPr>
          <w:trHeight w:hRule="exact" w:val="206"/>
        </w:trPr>
        <w:tc>
          <w:tcPr>
            <w:tcW w:w="622" w:type="dxa"/>
            <w:tcBorders>
              <w:top w:val="single" w:sz="4" w:space="0" w:color="000000"/>
              <w:left w:val="single" w:sz="4" w:space="0" w:color="000000"/>
              <w:bottom w:val="single" w:sz="4" w:space="0" w:color="000000"/>
              <w:right w:val="single" w:sz="4" w:space="0" w:color="000000"/>
            </w:tcBorders>
            <w:vAlign w:val="center"/>
          </w:tcPr>
          <w:p w14:paraId="671E0954" w14:textId="77777777" w:rsidR="008213F3" w:rsidRPr="00562A41" w:rsidRDefault="00000000">
            <w:pPr>
              <w:widowControl w:val="0"/>
              <w:autoSpaceDE w:val="0"/>
              <w:spacing w:line="360" w:lineRule="auto"/>
              <w:jc w:val="center"/>
              <w:rPr>
                <w:sz w:val="16"/>
                <w:szCs w:val="16"/>
              </w:rPr>
            </w:pPr>
            <w:r w:rsidRPr="00562A41">
              <w:rPr>
                <w:sz w:val="16"/>
                <w:szCs w:val="16"/>
              </w:rPr>
              <w:t>2</w:t>
            </w:r>
          </w:p>
        </w:tc>
        <w:tc>
          <w:tcPr>
            <w:tcW w:w="749" w:type="dxa"/>
            <w:tcBorders>
              <w:top w:val="single" w:sz="4" w:space="0" w:color="000000"/>
              <w:left w:val="single" w:sz="4" w:space="0" w:color="000000"/>
              <w:bottom w:val="single" w:sz="4" w:space="0" w:color="000000"/>
              <w:right w:val="single" w:sz="4" w:space="0" w:color="000000"/>
            </w:tcBorders>
            <w:vAlign w:val="center"/>
          </w:tcPr>
          <w:p w14:paraId="0658D521" w14:textId="77777777" w:rsidR="008213F3" w:rsidRPr="00562A41" w:rsidRDefault="00000000">
            <w:pPr>
              <w:widowControl w:val="0"/>
              <w:autoSpaceDE w:val="0"/>
              <w:spacing w:line="360" w:lineRule="auto"/>
              <w:jc w:val="center"/>
              <w:rPr>
                <w:sz w:val="16"/>
                <w:szCs w:val="16"/>
              </w:rPr>
            </w:pPr>
            <w:r w:rsidRPr="00562A41">
              <w:rPr>
                <w:sz w:val="16"/>
                <w:szCs w:val="16"/>
              </w:rPr>
              <w:t>34.673</w:t>
            </w:r>
          </w:p>
        </w:tc>
        <w:tc>
          <w:tcPr>
            <w:tcW w:w="610" w:type="dxa"/>
            <w:tcBorders>
              <w:top w:val="single" w:sz="4" w:space="0" w:color="000000"/>
              <w:left w:val="single" w:sz="4" w:space="0" w:color="000000"/>
              <w:bottom w:val="single" w:sz="4" w:space="0" w:color="000000"/>
              <w:right w:val="single" w:sz="4" w:space="0" w:color="000000"/>
            </w:tcBorders>
            <w:vAlign w:val="center"/>
          </w:tcPr>
          <w:p w14:paraId="18F4FEE6" w14:textId="77777777" w:rsidR="008213F3" w:rsidRPr="00562A41" w:rsidRDefault="00000000">
            <w:pPr>
              <w:widowControl w:val="0"/>
              <w:autoSpaceDE w:val="0"/>
              <w:spacing w:line="360" w:lineRule="auto"/>
              <w:jc w:val="center"/>
              <w:rPr>
                <w:sz w:val="16"/>
                <w:szCs w:val="16"/>
              </w:rPr>
            </w:pPr>
            <w:r w:rsidRPr="00562A41">
              <w:rPr>
                <w:sz w:val="16"/>
                <w:szCs w:val="16"/>
              </w:rPr>
              <w:t>34.64</w:t>
            </w:r>
          </w:p>
        </w:tc>
        <w:tc>
          <w:tcPr>
            <w:tcW w:w="632" w:type="dxa"/>
            <w:tcBorders>
              <w:top w:val="single" w:sz="4" w:space="0" w:color="000000"/>
              <w:left w:val="single" w:sz="4" w:space="0" w:color="000000"/>
              <w:bottom w:val="single" w:sz="4" w:space="0" w:color="000000"/>
              <w:right w:val="single" w:sz="4" w:space="0" w:color="000000"/>
            </w:tcBorders>
            <w:vAlign w:val="center"/>
          </w:tcPr>
          <w:p w14:paraId="09E381F8" w14:textId="77777777" w:rsidR="008213F3" w:rsidRPr="00562A41" w:rsidRDefault="00000000">
            <w:pPr>
              <w:widowControl w:val="0"/>
              <w:autoSpaceDE w:val="0"/>
              <w:spacing w:line="360" w:lineRule="auto"/>
              <w:jc w:val="center"/>
            </w:pPr>
            <w:r w:rsidRPr="00562A41">
              <w:rPr>
                <w:sz w:val="16"/>
                <w:szCs w:val="16"/>
              </w:rPr>
              <w:t>34.725</w:t>
            </w:r>
          </w:p>
        </w:tc>
        <w:tc>
          <w:tcPr>
            <w:tcW w:w="619" w:type="dxa"/>
            <w:tcBorders>
              <w:top w:val="single" w:sz="4" w:space="0" w:color="000000"/>
              <w:left w:val="single" w:sz="4" w:space="0" w:color="000000"/>
              <w:bottom w:val="single" w:sz="4" w:space="0" w:color="000000"/>
              <w:right w:val="single" w:sz="4" w:space="0" w:color="000000"/>
            </w:tcBorders>
            <w:vAlign w:val="center"/>
          </w:tcPr>
          <w:p w14:paraId="77FDB459" w14:textId="77777777" w:rsidR="008213F3" w:rsidRPr="00562A41" w:rsidRDefault="00000000">
            <w:pPr>
              <w:widowControl w:val="0"/>
              <w:autoSpaceDE w:val="0"/>
              <w:spacing w:line="360" w:lineRule="auto"/>
              <w:jc w:val="center"/>
              <w:rPr>
                <w:sz w:val="16"/>
                <w:szCs w:val="16"/>
              </w:rPr>
            </w:pPr>
            <w:r w:rsidRPr="00562A41">
              <w:rPr>
                <w:sz w:val="16"/>
                <w:szCs w:val="16"/>
              </w:rPr>
              <w:t>16171</w:t>
            </w:r>
          </w:p>
        </w:tc>
        <w:tc>
          <w:tcPr>
            <w:tcW w:w="623" w:type="dxa"/>
            <w:tcBorders>
              <w:top w:val="single" w:sz="4" w:space="0" w:color="000000"/>
              <w:left w:val="single" w:sz="4" w:space="0" w:color="000000"/>
              <w:bottom w:val="single" w:sz="4" w:space="0" w:color="000000"/>
              <w:right w:val="single" w:sz="4" w:space="0" w:color="000000"/>
            </w:tcBorders>
            <w:vAlign w:val="center"/>
          </w:tcPr>
          <w:p w14:paraId="5AFCAF72" w14:textId="77777777" w:rsidR="008213F3" w:rsidRPr="00562A41" w:rsidRDefault="00000000">
            <w:pPr>
              <w:widowControl w:val="0"/>
              <w:autoSpaceDE w:val="0"/>
              <w:spacing w:line="360" w:lineRule="auto"/>
              <w:jc w:val="center"/>
              <w:rPr>
                <w:sz w:val="16"/>
                <w:szCs w:val="16"/>
              </w:rPr>
            </w:pPr>
            <w:r w:rsidRPr="00562A41">
              <w:rPr>
                <w:sz w:val="16"/>
                <w:szCs w:val="16"/>
              </w:rPr>
              <w:t>4.45</w:t>
            </w:r>
          </w:p>
        </w:tc>
        <w:tc>
          <w:tcPr>
            <w:tcW w:w="623" w:type="dxa"/>
            <w:tcBorders>
              <w:top w:val="single" w:sz="4" w:space="0" w:color="000000"/>
              <w:left w:val="single" w:sz="4" w:space="0" w:color="000000"/>
              <w:bottom w:val="single" w:sz="4" w:space="0" w:color="000000"/>
              <w:right w:val="single" w:sz="4" w:space="0" w:color="000000"/>
            </w:tcBorders>
            <w:vAlign w:val="center"/>
          </w:tcPr>
          <w:p w14:paraId="2AE37EA8" w14:textId="77777777" w:rsidR="008213F3" w:rsidRPr="00562A41" w:rsidRDefault="00000000">
            <w:pPr>
              <w:widowControl w:val="0"/>
              <w:autoSpaceDE w:val="0"/>
              <w:spacing w:line="360" w:lineRule="auto"/>
              <w:jc w:val="center"/>
              <w:rPr>
                <w:sz w:val="16"/>
                <w:szCs w:val="16"/>
              </w:rPr>
            </w:pPr>
            <w:r w:rsidRPr="00562A41">
              <w:rPr>
                <w:sz w:val="16"/>
                <w:szCs w:val="16"/>
              </w:rPr>
              <w:t>6175</w:t>
            </w:r>
          </w:p>
        </w:tc>
        <w:tc>
          <w:tcPr>
            <w:tcW w:w="623" w:type="dxa"/>
            <w:tcBorders>
              <w:top w:val="single" w:sz="4" w:space="0" w:color="000000"/>
              <w:left w:val="single" w:sz="4" w:space="0" w:color="000000"/>
              <w:bottom w:val="single" w:sz="4" w:space="0" w:color="000000"/>
              <w:right w:val="single" w:sz="4" w:space="0" w:color="000000"/>
            </w:tcBorders>
            <w:vAlign w:val="center"/>
          </w:tcPr>
          <w:p w14:paraId="747ECF7D" w14:textId="77777777" w:rsidR="008213F3" w:rsidRPr="00562A41" w:rsidRDefault="00000000">
            <w:pPr>
              <w:widowControl w:val="0"/>
              <w:autoSpaceDE w:val="0"/>
              <w:spacing w:line="360" w:lineRule="auto"/>
              <w:jc w:val="center"/>
              <w:rPr>
                <w:sz w:val="16"/>
                <w:szCs w:val="16"/>
              </w:rPr>
            </w:pPr>
            <w:r w:rsidRPr="00562A41">
              <w:rPr>
                <w:sz w:val="16"/>
                <w:szCs w:val="16"/>
              </w:rPr>
              <w:t>3.92</w:t>
            </w:r>
          </w:p>
        </w:tc>
        <w:tc>
          <w:tcPr>
            <w:tcW w:w="3925" w:type="dxa"/>
            <w:tcBorders>
              <w:top w:val="single" w:sz="4" w:space="0" w:color="000000"/>
              <w:left w:val="single" w:sz="4" w:space="0" w:color="000000"/>
              <w:bottom w:val="single" w:sz="4" w:space="0" w:color="000000"/>
              <w:right w:val="single" w:sz="4" w:space="0" w:color="000000"/>
            </w:tcBorders>
            <w:vAlign w:val="center"/>
          </w:tcPr>
          <w:p w14:paraId="3FEAF428" w14:textId="77777777" w:rsidR="008213F3" w:rsidRPr="00562A41" w:rsidRDefault="00000000">
            <w:pPr>
              <w:widowControl w:val="0"/>
              <w:autoSpaceDE w:val="0"/>
              <w:spacing w:line="360" w:lineRule="auto"/>
              <w:jc w:val="center"/>
              <w:rPr>
                <w:sz w:val="16"/>
                <w:szCs w:val="16"/>
              </w:rPr>
            </w:pPr>
            <w:r w:rsidRPr="00562A41">
              <w:rPr>
                <w:sz w:val="16"/>
                <w:szCs w:val="16"/>
              </w:rPr>
              <w:t>2-methylene-1,5-pentanediol</w:t>
            </w:r>
          </w:p>
        </w:tc>
      </w:tr>
      <w:tr w:rsidR="008213F3" w:rsidRPr="00562A41" w14:paraId="3EB42E73" w14:textId="77777777">
        <w:trPr>
          <w:trHeight w:hRule="exact" w:val="192"/>
        </w:trPr>
        <w:tc>
          <w:tcPr>
            <w:tcW w:w="622" w:type="dxa"/>
            <w:tcBorders>
              <w:top w:val="single" w:sz="4" w:space="0" w:color="000000"/>
              <w:left w:val="single" w:sz="4" w:space="0" w:color="000000"/>
              <w:bottom w:val="single" w:sz="4" w:space="0" w:color="000000"/>
              <w:right w:val="single" w:sz="4" w:space="0" w:color="000000"/>
            </w:tcBorders>
            <w:vAlign w:val="center"/>
          </w:tcPr>
          <w:p w14:paraId="6FF44AEC" w14:textId="77777777" w:rsidR="008213F3" w:rsidRPr="00562A41" w:rsidRDefault="00000000">
            <w:pPr>
              <w:widowControl w:val="0"/>
              <w:autoSpaceDE w:val="0"/>
              <w:spacing w:line="360" w:lineRule="auto"/>
              <w:jc w:val="center"/>
              <w:rPr>
                <w:sz w:val="16"/>
                <w:szCs w:val="16"/>
              </w:rPr>
            </w:pPr>
            <w:r w:rsidRPr="00562A41">
              <w:rPr>
                <w:sz w:val="16"/>
                <w:szCs w:val="16"/>
              </w:rPr>
              <w:t>3</w:t>
            </w:r>
          </w:p>
        </w:tc>
        <w:tc>
          <w:tcPr>
            <w:tcW w:w="749" w:type="dxa"/>
            <w:tcBorders>
              <w:top w:val="single" w:sz="4" w:space="0" w:color="000000"/>
              <w:left w:val="single" w:sz="4" w:space="0" w:color="000000"/>
              <w:bottom w:val="single" w:sz="4" w:space="0" w:color="000000"/>
              <w:right w:val="single" w:sz="4" w:space="0" w:color="000000"/>
            </w:tcBorders>
            <w:vAlign w:val="center"/>
          </w:tcPr>
          <w:p w14:paraId="09EB2591" w14:textId="77777777" w:rsidR="008213F3" w:rsidRPr="00562A41" w:rsidRDefault="00000000">
            <w:pPr>
              <w:widowControl w:val="0"/>
              <w:autoSpaceDE w:val="0"/>
              <w:spacing w:line="360" w:lineRule="auto"/>
              <w:jc w:val="center"/>
              <w:rPr>
                <w:sz w:val="16"/>
                <w:szCs w:val="16"/>
              </w:rPr>
            </w:pPr>
            <w:r w:rsidRPr="00562A41">
              <w:rPr>
                <w:sz w:val="16"/>
                <w:szCs w:val="16"/>
              </w:rPr>
              <w:t>34.927</w:t>
            </w:r>
          </w:p>
        </w:tc>
        <w:tc>
          <w:tcPr>
            <w:tcW w:w="610" w:type="dxa"/>
            <w:tcBorders>
              <w:top w:val="single" w:sz="4" w:space="0" w:color="000000"/>
              <w:left w:val="single" w:sz="4" w:space="0" w:color="000000"/>
              <w:bottom w:val="single" w:sz="4" w:space="0" w:color="000000"/>
              <w:right w:val="single" w:sz="4" w:space="0" w:color="000000"/>
            </w:tcBorders>
            <w:vAlign w:val="center"/>
          </w:tcPr>
          <w:p w14:paraId="1D0CD976" w14:textId="77777777" w:rsidR="008213F3" w:rsidRPr="00562A41" w:rsidRDefault="00000000">
            <w:pPr>
              <w:widowControl w:val="0"/>
              <w:autoSpaceDE w:val="0"/>
              <w:spacing w:line="360" w:lineRule="auto"/>
              <w:jc w:val="center"/>
              <w:rPr>
                <w:sz w:val="16"/>
                <w:szCs w:val="16"/>
              </w:rPr>
            </w:pPr>
            <w:r w:rsidRPr="00562A41">
              <w:rPr>
                <w:sz w:val="16"/>
                <w:szCs w:val="16"/>
              </w:rPr>
              <w:t>34.88</w:t>
            </w:r>
          </w:p>
        </w:tc>
        <w:tc>
          <w:tcPr>
            <w:tcW w:w="632" w:type="dxa"/>
            <w:tcBorders>
              <w:top w:val="single" w:sz="4" w:space="0" w:color="000000"/>
              <w:left w:val="single" w:sz="4" w:space="0" w:color="000000"/>
              <w:bottom w:val="single" w:sz="4" w:space="0" w:color="000000"/>
              <w:right w:val="single" w:sz="4" w:space="0" w:color="000000"/>
            </w:tcBorders>
            <w:vAlign w:val="center"/>
          </w:tcPr>
          <w:p w14:paraId="10FF36AC" w14:textId="77777777" w:rsidR="008213F3" w:rsidRPr="00562A41" w:rsidRDefault="00000000">
            <w:pPr>
              <w:widowControl w:val="0"/>
              <w:autoSpaceDE w:val="0"/>
              <w:spacing w:line="360" w:lineRule="auto"/>
              <w:jc w:val="center"/>
              <w:rPr>
                <w:sz w:val="16"/>
                <w:szCs w:val="16"/>
              </w:rPr>
            </w:pPr>
            <w:r w:rsidRPr="00562A41">
              <w:rPr>
                <w:sz w:val="16"/>
                <w:szCs w:val="16"/>
              </w:rPr>
              <w:t>34.985</w:t>
            </w:r>
          </w:p>
        </w:tc>
        <w:tc>
          <w:tcPr>
            <w:tcW w:w="619" w:type="dxa"/>
            <w:tcBorders>
              <w:top w:val="single" w:sz="4" w:space="0" w:color="000000"/>
              <w:left w:val="single" w:sz="4" w:space="0" w:color="000000"/>
              <w:bottom w:val="single" w:sz="4" w:space="0" w:color="000000"/>
              <w:right w:val="single" w:sz="4" w:space="0" w:color="000000"/>
            </w:tcBorders>
            <w:vAlign w:val="center"/>
          </w:tcPr>
          <w:p w14:paraId="29E11DCE" w14:textId="77777777" w:rsidR="008213F3" w:rsidRPr="00562A41" w:rsidRDefault="00000000">
            <w:pPr>
              <w:widowControl w:val="0"/>
              <w:autoSpaceDE w:val="0"/>
              <w:spacing w:line="360" w:lineRule="auto"/>
              <w:jc w:val="center"/>
              <w:rPr>
                <w:sz w:val="16"/>
                <w:szCs w:val="16"/>
              </w:rPr>
            </w:pPr>
            <w:r w:rsidRPr="00562A41">
              <w:rPr>
                <w:sz w:val="16"/>
                <w:szCs w:val="16"/>
              </w:rPr>
              <w:t>60458</w:t>
            </w:r>
          </w:p>
        </w:tc>
        <w:tc>
          <w:tcPr>
            <w:tcW w:w="623" w:type="dxa"/>
            <w:tcBorders>
              <w:top w:val="single" w:sz="4" w:space="0" w:color="000000"/>
              <w:left w:val="single" w:sz="4" w:space="0" w:color="000000"/>
              <w:bottom w:val="single" w:sz="4" w:space="0" w:color="000000"/>
              <w:right w:val="single" w:sz="4" w:space="0" w:color="000000"/>
            </w:tcBorders>
            <w:vAlign w:val="center"/>
          </w:tcPr>
          <w:p w14:paraId="3C413FF4" w14:textId="77777777" w:rsidR="008213F3" w:rsidRPr="00562A41" w:rsidRDefault="00000000">
            <w:pPr>
              <w:widowControl w:val="0"/>
              <w:autoSpaceDE w:val="0"/>
              <w:spacing w:line="360" w:lineRule="auto"/>
              <w:jc w:val="center"/>
              <w:rPr>
                <w:sz w:val="16"/>
                <w:szCs w:val="16"/>
              </w:rPr>
            </w:pPr>
            <w:r w:rsidRPr="00562A41">
              <w:rPr>
                <w:sz w:val="16"/>
                <w:szCs w:val="16"/>
              </w:rPr>
              <w:t>16.63</w:t>
            </w:r>
          </w:p>
        </w:tc>
        <w:tc>
          <w:tcPr>
            <w:tcW w:w="623" w:type="dxa"/>
            <w:tcBorders>
              <w:top w:val="single" w:sz="4" w:space="0" w:color="000000"/>
              <w:left w:val="single" w:sz="4" w:space="0" w:color="000000"/>
              <w:bottom w:val="single" w:sz="4" w:space="0" w:color="000000"/>
              <w:right w:val="single" w:sz="4" w:space="0" w:color="000000"/>
            </w:tcBorders>
            <w:vAlign w:val="center"/>
          </w:tcPr>
          <w:p w14:paraId="2E3F3E7F" w14:textId="77777777" w:rsidR="008213F3" w:rsidRPr="00562A41" w:rsidRDefault="00000000">
            <w:pPr>
              <w:widowControl w:val="0"/>
              <w:autoSpaceDE w:val="0"/>
              <w:spacing w:line="360" w:lineRule="auto"/>
              <w:jc w:val="center"/>
              <w:rPr>
                <w:sz w:val="16"/>
                <w:szCs w:val="16"/>
              </w:rPr>
            </w:pPr>
            <w:r w:rsidRPr="00562A41">
              <w:rPr>
                <w:sz w:val="16"/>
                <w:szCs w:val="16"/>
              </w:rPr>
              <w:t>25465</w:t>
            </w:r>
          </w:p>
        </w:tc>
        <w:tc>
          <w:tcPr>
            <w:tcW w:w="623" w:type="dxa"/>
            <w:tcBorders>
              <w:top w:val="single" w:sz="4" w:space="0" w:color="000000"/>
              <w:left w:val="single" w:sz="4" w:space="0" w:color="000000"/>
              <w:bottom w:val="single" w:sz="4" w:space="0" w:color="000000"/>
              <w:right w:val="single" w:sz="4" w:space="0" w:color="000000"/>
            </w:tcBorders>
            <w:vAlign w:val="center"/>
          </w:tcPr>
          <w:p w14:paraId="4B4D5338" w14:textId="77777777" w:rsidR="008213F3" w:rsidRPr="00562A41" w:rsidRDefault="00000000">
            <w:pPr>
              <w:widowControl w:val="0"/>
              <w:autoSpaceDE w:val="0"/>
              <w:spacing w:line="360" w:lineRule="auto"/>
              <w:jc w:val="center"/>
              <w:rPr>
                <w:sz w:val="16"/>
                <w:szCs w:val="16"/>
              </w:rPr>
            </w:pPr>
            <w:r w:rsidRPr="00562A41">
              <w:rPr>
                <w:sz w:val="16"/>
                <w:szCs w:val="16"/>
              </w:rPr>
              <w:t>16.18</w:t>
            </w:r>
          </w:p>
        </w:tc>
        <w:tc>
          <w:tcPr>
            <w:tcW w:w="3925" w:type="dxa"/>
            <w:tcBorders>
              <w:top w:val="single" w:sz="4" w:space="0" w:color="000000"/>
              <w:left w:val="single" w:sz="4" w:space="0" w:color="000000"/>
              <w:bottom w:val="single" w:sz="4" w:space="0" w:color="000000"/>
              <w:right w:val="single" w:sz="4" w:space="0" w:color="000000"/>
            </w:tcBorders>
            <w:vAlign w:val="center"/>
          </w:tcPr>
          <w:p w14:paraId="707E7750" w14:textId="77777777" w:rsidR="008213F3" w:rsidRPr="00562A41" w:rsidRDefault="00000000">
            <w:pPr>
              <w:widowControl w:val="0"/>
              <w:autoSpaceDE w:val="0"/>
              <w:spacing w:line="360" w:lineRule="auto"/>
              <w:jc w:val="center"/>
              <w:rPr>
                <w:sz w:val="16"/>
                <w:szCs w:val="16"/>
              </w:rPr>
            </w:pPr>
            <w:r w:rsidRPr="00562A41">
              <w:rPr>
                <w:sz w:val="16"/>
                <w:szCs w:val="16"/>
              </w:rPr>
              <w:t>1,2-Benzenedicarboxylic acid, dioctyl ester</w:t>
            </w:r>
          </w:p>
        </w:tc>
      </w:tr>
      <w:tr w:rsidR="008213F3" w:rsidRPr="00562A41" w14:paraId="16251F14" w14:textId="77777777">
        <w:trPr>
          <w:trHeight w:hRule="exact" w:val="226"/>
        </w:trPr>
        <w:tc>
          <w:tcPr>
            <w:tcW w:w="622" w:type="dxa"/>
            <w:tcBorders>
              <w:top w:val="single" w:sz="4" w:space="0" w:color="000000"/>
              <w:left w:val="single" w:sz="4" w:space="0" w:color="000000"/>
              <w:bottom w:val="single" w:sz="4" w:space="0" w:color="000000"/>
              <w:right w:val="single" w:sz="4" w:space="0" w:color="000000"/>
            </w:tcBorders>
            <w:vAlign w:val="center"/>
          </w:tcPr>
          <w:p w14:paraId="2166CB52" w14:textId="77777777" w:rsidR="008213F3" w:rsidRPr="00562A41" w:rsidRDefault="00000000">
            <w:pPr>
              <w:widowControl w:val="0"/>
              <w:autoSpaceDE w:val="0"/>
              <w:spacing w:line="360" w:lineRule="auto"/>
              <w:jc w:val="center"/>
              <w:rPr>
                <w:sz w:val="16"/>
                <w:szCs w:val="16"/>
              </w:rPr>
            </w:pPr>
            <w:r w:rsidRPr="00562A41">
              <w:rPr>
                <w:sz w:val="16"/>
                <w:szCs w:val="16"/>
              </w:rPr>
              <w:t>4</w:t>
            </w:r>
          </w:p>
        </w:tc>
        <w:tc>
          <w:tcPr>
            <w:tcW w:w="749" w:type="dxa"/>
            <w:tcBorders>
              <w:top w:val="single" w:sz="4" w:space="0" w:color="000000"/>
              <w:left w:val="single" w:sz="4" w:space="0" w:color="000000"/>
              <w:bottom w:val="single" w:sz="4" w:space="0" w:color="000000"/>
              <w:right w:val="single" w:sz="4" w:space="0" w:color="000000"/>
            </w:tcBorders>
            <w:vAlign w:val="center"/>
          </w:tcPr>
          <w:p w14:paraId="7F92BE96" w14:textId="77777777" w:rsidR="008213F3" w:rsidRPr="00562A41" w:rsidRDefault="00000000">
            <w:pPr>
              <w:widowControl w:val="0"/>
              <w:autoSpaceDE w:val="0"/>
              <w:spacing w:line="360" w:lineRule="auto"/>
              <w:jc w:val="center"/>
              <w:rPr>
                <w:sz w:val="16"/>
                <w:szCs w:val="16"/>
              </w:rPr>
            </w:pPr>
            <w:r w:rsidRPr="00562A41">
              <w:rPr>
                <w:sz w:val="16"/>
                <w:szCs w:val="16"/>
              </w:rPr>
              <w:t>36.525</w:t>
            </w:r>
          </w:p>
        </w:tc>
        <w:tc>
          <w:tcPr>
            <w:tcW w:w="610" w:type="dxa"/>
            <w:tcBorders>
              <w:top w:val="single" w:sz="4" w:space="0" w:color="000000"/>
              <w:left w:val="single" w:sz="4" w:space="0" w:color="000000"/>
              <w:bottom w:val="single" w:sz="4" w:space="0" w:color="000000"/>
              <w:right w:val="single" w:sz="4" w:space="0" w:color="000000"/>
            </w:tcBorders>
            <w:vAlign w:val="center"/>
          </w:tcPr>
          <w:p w14:paraId="3BA66A5E" w14:textId="77777777" w:rsidR="008213F3" w:rsidRPr="00562A41" w:rsidRDefault="00000000">
            <w:pPr>
              <w:widowControl w:val="0"/>
              <w:autoSpaceDE w:val="0"/>
              <w:spacing w:line="360" w:lineRule="auto"/>
              <w:jc w:val="center"/>
              <w:rPr>
                <w:sz w:val="16"/>
                <w:szCs w:val="16"/>
              </w:rPr>
            </w:pPr>
            <w:r w:rsidRPr="00562A41">
              <w:rPr>
                <w:sz w:val="16"/>
                <w:szCs w:val="16"/>
              </w:rPr>
              <w:t>36.505</w:t>
            </w:r>
          </w:p>
        </w:tc>
        <w:tc>
          <w:tcPr>
            <w:tcW w:w="632" w:type="dxa"/>
            <w:tcBorders>
              <w:top w:val="single" w:sz="4" w:space="0" w:color="000000"/>
              <w:left w:val="single" w:sz="4" w:space="0" w:color="000000"/>
              <w:bottom w:val="single" w:sz="4" w:space="0" w:color="000000"/>
              <w:right w:val="single" w:sz="4" w:space="0" w:color="000000"/>
            </w:tcBorders>
            <w:vAlign w:val="center"/>
          </w:tcPr>
          <w:p w14:paraId="7A4B64F2" w14:textId="77777777" w:rsidR="008213F3" w:rsidRPr="00562A41" w:rsidRDefault="00000000">
            <w:pPr>
              <w:widowControl w:val="0"/>
              <w:autoSpaceDE w:val="0"/>
              <w:spacing w:line="360" w:lineRule="auto"/>
              <w:jc w:val="center"/>
              <w:rPr>
                <w:sz w:val="16"/>
                <w:szCs w:val="16"/>
              </w:rPr>
            </w:pPr>
            <w:r w:rsidRPr="00562A41">
              <w:rPr>
                <w:sz w:val="16"/>
                <w:szCs w:val="16"/>
              </w:rPr>
              <w:t>36.59</w:t>
            </w:r>
          </w:p>
        </w:tc>
        <w:tc>
          <w:tcPr>
            <w:tcW w:w="619" w:type="dxa"/>
            <w:tcBorders>
              <w:top w:val="single" w:sz="4" w:space="0" w:color="000000"/>
              <w:left w:val="single" w:sz="4" w:space="0" w:color="000000"/>
              <w:bottom w:val="single" w:sz="4" w:space="0" w:color="000000"/>
              <w:right w:val="single" w:sz="4" w:space="0" w:color="000000"/>
            </w:tcBorders>
            <w:vAlign w:val="center"/>
          </w:tcPr>
          <w:p w14:paraId="396C9F16" w14:textId="77777777" w:rsidR="008213F3" w:rsidRPr="00562A41" w:rsidRDefault="00000000">
            <w:pPr>
              <w:widowControl w:val="0"/>
              <w:autoSpaceDE w:val="0"/>
              <w:spacing w:line="360" w:lineRule="auto"/>
              <w:jc w:val="center"/>
              <w:rPr>
                <w:sz w:val="16"/>
                <w:szCs w:val="16"/>
              </w:rPr>
            </w:pPr>
            <w:r w:rsidRPr="00562A41">
              <w:rPr>
                <w:sz w:val="16"/>
                <w:szCs w:val="16"/>
              </w:rPr>
              <w:t>12100</w:t>
            </w:r>
          </w:p>
        </w:tc>
        <w:tc>
          <w:tcPr>
            <w:tcW w:w="623" w:type="dxa"/>
            <w:tcBorders>
              <w:top w:val="single" w:sz="4" w:space="0" w:color="000000"/>
              <w:left w:val="single" w:sz="4" w:space="0" w:color="000000"/>
              <w:bottom w:val="single" w:sz="4" w:space="0" w:color="000000"/>
              <w:right w:val="single" w:sz="4" w:space="0" w:color="000000"/>
            </w:tcBorders>
            <w:vAlign w:val="center"/>
          </w:tcPr>
          <w:p w14:paraId="171FDC8C" w14:textId="77777777" w:rsidR="008213F3" w:rsidRPr="00562A41" w:rsidRDefault="00000000">
            <w:pPr>
              <w:widowControl w:val="0"/>
              <w:autoSpaceDE w:val="0"/>
              <w:spacing w:line="360" w:lineRule="auto"/>
              <w:jc w:val="center"/>
              <w:rPr>
                <w:sz w:val="16"/>
                <w:szCs w:val="16"/>
              </w:rPr>
            </w:pPr>
            <w:r w:rsidRPr="00562A41">
              <w:rPr>
                <w:sz w:val="16"/>
                <w:szCs w:val="16"/>
              </w:rPr>
              <w:t>3.33</w:t>
            </w:r>
          </w:p>
        </w:tc>
        <w:tc>
          <w:tcPr>
            <w:tcW w:w="623" w:type="dxa"/>
            <w:tcBorders>
              <w:top w:val="single" w:sz="4" w:space="0" w:color="000000"/>
              <w:left w:val="single" w:sz="4" w:space="0" w:color="000000"/>
              <w:bottom w:val="single" w:sz="4" w:space="0" w:color="000000"/>
              <w:right w:val="single" w:sz="4" w:space="0" w:color="000000"/>
            </w:tcBorders>
            <w:vAlign w:val="center"/>
          </w:tcPr>
          <w:p w14:paraId="3C5C9A43" w14:textId="77777777" w:rsidR="008213F3" w:rsidRPr="00562A41" w:rsidRDefault="00000000">
            <w:pPr>
              <w:widowControl w:val="0"/>
              <w:autoSpaceDE w:val="0"/>
              <w:spacing w:line="360" w:lineRule="auto"/>
              <w:jc w:val="center"/>
              <w:rPr>
                <w:sz w:val="16"/>
                <w:szCs w:val="16"/>
              </w:rPr>
            </w:pPr>
            <w:r w:rsidRPr="00562A41">
              <w:rPr>
                <w:sz w:val="16"/>
                <w:szCs w:val="16"/>
              </w:rPr>
              <w:t>4367</w:t>
            </w:r>
          </w:p>
        </w:tc>
        <w:tc>
          <w:tcPr>
            <w:tcW w:w="623" w:type="dxa"/>
            <w:tcBorders>
              <w:top w:val="single" w:sz="4" w:space="0" w:color="000000"/>
              <w:left w:val="single" w:sz="4" w:space="0" w:color="000000"/>
              <w:bottom w:val="single" w:sz="4" w:space="0" w:color="000000"/>
              <w:right w:val="single" w:sz="4" w:space="0" w:color="000000"/>
            </w:tcBorders>
            <w:vAlign w:val="center"/>
          </w:tcPr>
          <w:p w14:paraId="4796C70B" w14:textId="77777777" w:rsidR="008213F3" w:rsidRPr="00562A41" w:rsidRDefault="00000000">
            <w:pPr>
              <w:widowControl w:val="0"/>
              <w:autoSpaceDE w:val="0"/>
              <w:spacing w:line="360" w:lineRule="auto"/>
              <w:jc w:val="center"/>
              <w:rPr>
                <w:sz w:val="16"/>
                <w:szCs w:val="16"/>
              </w:rPr>
            </w:pPr>
            <w:r w:rsidRPr="00562A41">
              <w:rPr>
                <w:sz w:val="16"/>
                <w:szCs w:val="16"/>
              </w:rPr>
              <w:t>2.77</w:t>
            </w:r>
          </w:p>
        </w:tc>
        <w:tc>
          <w:tcPr>
            <w:tcW w:w="3925" w:type="dxa"/>
            <w:tcBorders>
              <w:top w:val="single" w:sz="4" w:space="0" w:color="000000"/>
              <w:left w:val="single" w:sz="4" w:space="0" w:color="000000"/>
              <w:bottom w:val="single" w:sz="4" w:space="0" w:color="000000"/>
              <w:right w:val="single" w:sz="4" w:space="0" w:color="000000"/>
            </w:tcBorders>
            <w:vAlign w:val="center"/>
          </w:tcPr>
          <w:p w14:paraId="7E5ECE81" w14:textId="77777777" w:rsidR="008213F3" w:rsidRPr="00562A41" w:rsidRDefault="00000000">
            <w:pPr>
              <w:widowControl w:val="0"/>
              <w:autoSpaceDE w:val="0"/>
              <w:spacing w:line="360" w:lineRule="auto"/>
              <w:jc w:val="center"/>
              <w:rPr>
                <w:sz w:val="16"/>
                <w:szCs w:val="16"/>
              </w:rPr>
            </w:pPr>
            <w:r w:rsidRPr="00562A41">
              <w:rPr>
                <w:sz w:val="16"/>
                <w:szCs w:val="16"/>
              </w:rPr>
              <w:t>3,4-Pentadien-2-one, 1,1,1-trifluoro-</w:t>
            </w:r>
          </w:p>
        </w:tc>
      </w:tr>
      <w:tr w:rsidR="008213F3" w:rsidRPr="00562A41" w14:paraId="76E5C60C" w14:textId="77777777">
        <w:trPr>
          <w:trHeight w:hRule="exact" w:val="379"/>
        </w:trPr>
        <w:tc>
          <w:tcPr>
            <w:tcW w:w="622" w:type="dxa"/>
            <w:tcBorders>
              <w:top w:val="single" w:sz="4" w:space="0" w:color="000000"/>
              <w:left w:val="single" w:sz="4" w:space="0" w:color="000000"/>
              <w:bottom w:val="single" w:sz="4" w:space="0" w:color="000000"/>
              <w:right w:val="single" w:sz="4" w:space="0" w:color="000000"/>
            </w:tcBorders>
            <w:vAlign w:val="center"/>
          </w:tcPr>
          <w:p w14:paraId="2926119E" w14:textId="77777777" w:rsidR="008213F3" w:rsidRPr="00562A41" w:rsidRDefault="00000000">
            <w:pPr>
              <w:widowControl w:val="0"/>
              <w:autoSpaceDE w:val="0"/>
              <w:spacing w:line="360" w:lineRule="auto"/>
              <w:jc w:val="center"/>
              <w:rPr>
                <w:sz w:val="16"/>
                <w:szCs w:val="16"/>
              </w:rPr>
            </w:pPr>
            <w:r w:rsidRPr="00562A41">
              <w:rPr>
                <w:sz w:val="16"/>
                <w:szCs w:val="16"/>
              </w:rPr>
              <w:lastRenderedPageBreak/>
              <w:t>5</w:t>
            </w:r>
          </w:p>
        </w:tc>
        <w:tc>
          <w:tcPr>
            <w:tcW w:w="749" w:type="dxa"/>
            <w:tcBorders>
              <w:top w:val="single" w:sz="4" w:space="0" w:color="000000"/>
              <w:left w:val="single" w:sz="4" w:space="0" w:color="000000"/>
              <w:bottom w:val="single" w:sz="4" w:space="0" w:color="000000"/>
              <w:right w:val="single" w:sz="4" w:space="0" w:color="000000"/>
            </w:tcBorders>
            <w:vAlign w:val="center"/>
          </w:tcPr>
          <w:p w14:paraId="347E9B96" w14:textId="77777777" w:rsidR="008213F3" w:rsidRPr="00562A41" w:rsidRDefault="00000000">
            <w:pPr>
              <w:widowControl w:val="0"/>
              <w:autoSpaceDE w:val="0"/>
              <w:spacing w:line="360" w:lineRule="auto"/>
              <w:jc w:val="center"/>
              <w:rPr>
                <w:sz w:val="16"/>
                <w:szCs w:val="16"/>
              </w:rPr>
            </w:pPr>
            <w:r w:rsidRPr="00562A41">
              <w:rPr>
                <w:sz w:val="16"/>
                <w:szCs w:val="16"/>
              </w:rPr>
              <w:t>37.28</w:t>
            </w:r>
          </w:p>
        </w:tc>
        <w:tc>
          <w:tcPr>
            <w:tcW w:w="610" w:type="dxa"/>
            <w:tcBorders>
              <w:top w:val="single" w:sz="4" w:space="0" w:color="000000"/>
              <w:left w:val="single" w:sz="4" w:space="0" w:color="000000"/>
              <w:bottom w:val="single" w:sz="4" w:space="0" w:color="000000"/>
              <w:right w:val="single" w:sz="4" w:space="0" w:color="000000"/>
            </w:tcBorders>
            <w:vAlign w:val="center"/>
          </w:tcPr>
          <w:p w14:paraId="7823A461" w14:textId="77777777" w:rsidR="008213F3" w:rsidRPr="00562A41" w:rsidRDefault="00000000">
            <w:pPr>
              <w:widowControl w:val="0"/>
              <w:autoSpaceDE w:val="0"/>
              <w:spacing w:line="360" w:lineRule="auto"/>
              <w:jc w:val="center"/>
              <w:rPr>
                <w:sz w:val="16"/>
                <w:szCs w:val="16"/>
              </w:rPr>
            </w:pPr>
            <w:r w:rsidRPr="00562A41">
              <w:rPr>
                <w:sz w:val="16"/>
                <w:szCs w:val="16"/>
              </w:rPr>
              <w:t>37.25</w:t>
            </w:r>
          </w:p>
        </w:tc>
        <w:tc>
          <w:tcPr>
            <w:tcW w:w="632" w:type="dxa"/>
            <w:tcBorders>
              <w:top w:val="single" w:sz="4" w:space="0" w:color="000000"/>
              <w:left w:val="single" w:sz="4" w:space="0" w:color="000000"/>
              <w:bottom w:val="single" w:sz="4" w:space="0" w:color="000000"/>
              <w:right w:val="single" w:sz="4" w:space="0" w:color="000000"/>
            </w:tcBorders>
            <w:vAlign w:val="center"/>
          </w:tcPr>
          <w:p w14:paraId="0A6603BE" w14:textId="77777777" w:rsidR="008213F3" w:rsidRPr="00562A41" w:rsidRDefault="00000000">
            <w:pPr>
              <w:widowControl w:val="0"/>
              <w:autoSpaceDE w:val="0"/>
              <w:spacing w:line="360" w:lineRule="auto"/>
              <w:jc w:val="center"/>
              <w:rPr>
                <w:sz w:val="16"/>
                <w:szCs w:val="16"/>
              </w:rPr>
            </w:pPr>
            <w:r w:rsidRPr="00562A41">
              <w:rPr>
                <w:sz w:val="16"/>
                <w:szCs w:val="16"/>
              </w:rPr>
              <w:t>37.32</w:t>
            </w:r>
          </w:p>
        </w:tc>
        <w:tc>
          <w:tcPr>
            <w:tcW w:w="619" w:type="dxa"/>
            <w:tcBorders>
              <w:top w:val="single" w:sz="4" w:space="0" w:color="000000"/>
              <w:left w:val="single" w:sz="4" w:space="0" w:color="000000"/>
              <w:bottom w:val="single" w:sz="4" w:space="0" w:color="000000"/>
              <w:right w:val="single" w:sz="4" w:space="0" w:color="000000"/>
            </w:tcBorders>
            <w:vAlign w:val="center"/>
          </w:tcPr>
          <w:p w14:paraId="06AA5616" w14:textId="77777777" w:rsidR="008213F3" w:rsidRPr="00562A41" w:rsidRDefault="00000000">
            <w:pPr>
              <w:widowControl w:val="0"/>
              <w:autoSpaceDE w:val="0"/>
              <w:spacing w:line="360" w:lineRule="auto"/>
              <w:jc w:val="center"/>
              <w:rPr>
                <w:sz w:val="16"/>
                <w:szCs w:val="16"/>
              </w:rPr>
            </w:pPr>
            <w:r w:rsidRPr="00562A41">
              <w:rPr>
                <w:sz w:val="16"/>
                <w:szCs w:val="16"/>
              </w:rPr>
              <w:t>22155</w:t>
            </w:r>
          </w:p>
        </w:tc>
        <w:tc>
          <w:tcPr>
            <w:tcW w:w="623" w:type="dxa"/>
            <w:tcBorders>
              <w:top w:val="single" w:sz="4" w:space="0" w:color="000000"/>
              <w:left w:val="single" w:sz="4" w:space="0" w:color="000000"/>
              <w:bottom w:val="single" w:sz="4" w:space="0" w:color="000000"/>
              <w:right w:val="single" w:sz="4" w:space="0" w:color="000000"/>
            </w:tcBorders>
            <w:vAlign w:val="center"/>
          </w:tcPr>
          <w:p w14:paraId="4FB53719" w14:textId="77777777" w:rsidR="008213F3" w:rsidRPr="00562A41" w:rsidRDefault="00000000">
            <w:pPr>
              <w:widowControl w:val="0"/>
              <w:autoSpaceDE w:val="0"/>
              <w:spacing w:line="360" w:lineRule="auto"/>
              <w:jc w:val="center"/>
              <w:rPr>
                <w:sz w:val="16"/>
                <w:szCs w:val="16"/>
              </w:rPr>
            </w:pPr>
            <w:r w:rsidRPr="00562A41">
              <w:rPr>
                <w:sz w:val="16"/>
                <w:szCs w:val="16"/>
              </w:rPr>
              <w:t>6.1</w:t>
            </w:r>
          </w:p>
        </w:tc>
        <w:tc>
          <w:tcPr>
            <w:tcW w:w="623" w:type="dxa"/>
            <w:tcBorders>
              <w:top w:val="single" w:sz="4" w:space="0" w:color="000000"/>
              <w:left w:val="single" w:sz="4" w:space="0" w:color="000000"/>
              <w:bottom w:val="single" w:sz="4" w:space="0" w:color="000000"/>
              <w:right w:val="single" w:sz="4" w:space="0" w:color="000000"/>
            </w:tcBorders>
            <w:vAlign w:val="center"/>
          </w:tcPr>
          <w:p w14:paraId="760FA141" w14:textId="77777777" w:rsidR="008213F3" w:rsidRPr="00562A41" w:rsidRDefault="00000000">
            <w:pPr>
              <w:widowControl w:val="0"/>
              <w:autoSpaceDE w:val="0"/>
              <w:spacing w:line="360" w:lineRule="auto"/>
              <w:jc w:val="center"/>
              <w:rPr>
                <w:sz w:val="16"/>
                <w:szCs w:val="16"/>
              </w:rPr>
            </w:pPr>
            <w:r w:rsidRPr="00562A41">
              <w:rPr>
                <w:sz w:val="16"/>
                <w:szCs w:val="16"/>
              </w:rPr>
              <w:t>8153</w:t>
            </w:r>
          </w:p>
        </w:tc>
        <w:tc>
          <w:tcPr>
            <w:tcW w:w="623" w:type="dxa"/>
            <w:tcBorders>
              <w:top w:val="single" w:sz="4" w:space="0" w:color="000000"/>
              <w:left w:val="single" w:sz="4" w:space="0" w:color="000000"/>
              <w:bottom w:val="single" w:sz="4" w:space="0" w:color="000000"/>
              <w:right w:val="single" w:sz="4" w:space="0" w:color="000000"/>
            </w:tcBorders>
            <w:vAlign w:val="center"/>
          </w:tcPr>
          <w:p w14:paraId="50AA3F63" w14:textId="77777777" w:rsidR="008213F3" w:rsidRPr="00562A41" w:rsidRDefault="00000000">
            <w:pPr>
              <w:widowControl w:val="0"/>
              <w:autoSpaceDE w:val="0"/>
              <w:spacing w:line="360" w:lineRule="auto"/>
              <w:jc w:val="center"/>
              <w:rPr>
                <w:sz w:val="16"/>
                <w:szCs w:val="16"/>
              </w:rPr>
            </w:pPr>
            <w:r w:rsidRPr="00562A41">
              <w:rPr>
                <w:sz w:val="16"/>
                <w:szCs w:val="16"/>
              </w:rPr>
              <w:t>5.18</w:t>
            </w:r>
          </w:p>
        </w:tc>
        <w:tc>
          <w:tcPr>
            <w:tcW w:w="3925" w:type="dxa"/>
            <w:tcBorders>
              <w:top w:val="single" w:sz="4" w:space="0" w:color="000000"/>
              <w:left w:val="single" w:sz="4" w:space="0" w:color="000000"/>
              <w:bottom w:val="single" w:sz="4" w:space="0" w:color="000000"/>
              <w:right w:val="single" w:sz="4" w:space="0" w:color="000000"/>
            </w:tcBorders>
            <w:vAlign w:val="center"/>
          </w:tcPr>
          <w:p w14:paraId="2E4E8DB6" w14:textId="77777777" w:rsidR="008213F3" w:rsidRPr="00562A41" w:rsidRDefault="00000000">
            <w:pPr>
              <w:widowControl w:val="0"/>
              <w:autoSpaceDE w:val="0"/>
              <w:spacing w:line="360" w:lineRule="auto"/>
              <w:jc w:val="center"/>
              <w:rPr>
                <w:sz w:val="16"/>
                <w:szCs w:val="16"/>
              </w:rPr>
            </w:pPr>
            <w:r w:rsidRPr="00562A41">
              <w:rPr>
                <w:sz w:val="16"/>
                <w:szCs w:val="16"/>
              </w:rPr>
              <w:t>(2R,5R,6R)-2-T-Butyl-5-Isopropyl-5,6-dimethyl-1,3-dioxan-4-</w:t>
            </w:r>
          </w:p>
          <w:p w14:paraId="169F434E" w14:textId="77777777" w:rsidR="008213F3" w:rsidRPr="00562A41" w:rsidRDefault="00000000">
            <w:pPr>
              <w:widowControl w:val="0"/>
              <w:autoSpaceDE w:val="0"/>
              <w:spacing w:line="360" w:lineRule="auto"/>
              <w:jc w:val="center"/>
              <w:rPr>
                <w:sz w:val="16"/>
                <w:szCs w:val="16"/>
              </w:rPr>
            </w:pPr>
            <w:r w:rsidRPr="00562A41">
              <w:rPr>
                <w:sz w:val="16"/>
                <w:szCs w:val="16"/>
              </w:rPr>
              <w:t>one</w:t>
            </w:r>
          </w:p>
        </w:tc>
      </w:tr>
      <w:tr w:rsidR="008213F3" w:rsidRPr="00562A41" w14:paraId="44C68112" w14:textId="77777777">
        <w:trPr>
          <w:trHeight w:hRule="exact" w:val="192"/>
        </w:trPr>
        <w:tc>
          <w:tcPr>
            <w:tcW w:w="622" w:type="dxa"/>
            <w:tcBorders>
              <w:top w:val="single" w:sz="4" w:space="0" w:color="000000"/>
              <w:left w:val="single" w:sz="4" w:space="0" w:color="000000"/>
              <w:bottom w:val="single" w:sz="4" w:space="0" w:color="000000"/>
              <w:right w:val="single" w:sz="4" w:space="0" w:color="000000"/>
            </w:tcBorders>
            <w:vAlign w:val="center"/>
          </w:tcPr>
          <w:p w14:paraId="67EBBBD5" w14:textId="77777777" w:rsidR="008213F3" w:rsidRPr="00562A41" w:rsidRDefault="00000000">
            <w:pPr>
              <w:widowControl w:val="0"/>
              <w:autoSpaceDE w:val="0"/>
              <w:spacing w:line="360" w:lineRule="auto"/>
              <w:jc w:val="center"/>
              <w:rPr>
                <w:sz w:val="16"/>
                <w:szCs w:val="16"/>
              </w:rPr>
            </w:pPr>
            <w:r w:rsidRPr="00562A41">
              <w:rPr>
                <w:sz w:val="16"/>
                <w:szCs w:val="16"/>
              </w:rPr>
              <w:t>6</w:t>
            </w:r>
          </w:p>
        </w:tc>
        <w:tc>
          <w:tcPr>
            <w:tcW w:w="749" w:type="dxa"/>
            <w:tcBorders>
              <w:top w:val="single" w:sz="4" w:space="0" w:color="000000"/>
              <w:left w:val="single" w:sz="4" w:space="0" w:color="000000"/>
              <w:bottom w:val="single" w:sz="4" w:space="0" w:color="000000"/>
              <w:right w:val="single" w:sz="4" w:space="0" w:color="000000"/>
            </w:tcBorders>
            <w:vAlign w:val="center"/>
          </w:tcPr>
          <w:p w14:paraId="5991D5C9" w14:textId="77777777" w:rsidR="008213F3" w:rsidRPr="00562A41" w:rsidRDefault="00000000">
            <w:pPr>
              <w:widowControl w:val="0"/>
              <w:autoSpaceDE w:val="0"/>
              <w:spacing w:line="360" w:lineRule="auto"/>
              <w:jc w:val="center"/>
              <w:rPr>
                <w:sz w:val="16"/>
                <w:szCs w:val="16"/>
              </w:rPr>
            </w:pPr>
            <w:r w:rsidRPr="00562A41">
              <w:rPr>
                <w:sz w:val="16"/>
                <w:szCs w:val="16"/>
              </w:rPr>
              <w:t>37.425</w:t>
            </w:r>
          </w:p>
        </w:tc>
        <w:tc>
          <w:tcPr>
            <w:tcW w:w="610" w:type="dxa"/>
            <w:tcBorders>
              <w:top w:val="single" w:sz="4" w:space="0" w:color="000000"/>
              <w:left w:val="single" w:sz="4" w:space="0" w:color="000000"/>
              <w:bottom w:val="single" w:sz="4" w:space="0" w:color="000000"/>
              <w:right w:val="single" w:sz="4" w:space="0" w:color="000000"/>
            </w:tcBorders>
            <w:vAlign w:val="center"/>
          </w:tcPr>
          <w:p w14:paraId="4AC36014" w14:textId="77777777" w:rsidR="008213F3" w:rsidRPr="00562A41" w:rsidRDefault="00000000">
            <w:pPr>
              <w:widowControl w:val="0"/>
              <w:autoSpaceDE w:val="0"/>
              <w:spacing w:line="360" w:lineRule="auto"/>
              <w:jc w:val="center"/>
              <w:rPr>
                <w:sz w:val="16"/>
                <w:szCs w:val="16"/>
              </w:rPr>
            </w:pPr>
            <w:r w:rsidRPr="00562A41">
              <w:rPr>
                <w:sz w:val="16"/>
                <w:szCs w:val="16"/>
              </w:rPr>
              <w:t>37.375</w:t>
            </w:r>
          </w:p>
        </w:tc>
        <w:tc>
          <w:tcPr>
            <w:tcW w:w="632" w:type="dxa"/>
            <w:tcBorders>
              <w:top w:val="single" w:sz="4" w:space="0" w:color="000000"/>
              <w:left w:val="single" w:sz="4" w:space="0" w:color="000000"/>
              <w:bottom w:val="single" w:sz="4" w:space="0" w:color="000000"/>
              <w:right w:val="single" w:sz="4" w:space="0" w:color="000000"/>
            </w:tcBorders>
            <w:vAlign w:val="center"/>
          </w:tcPr>
          <w:p w14:paraId="4449B3DC" w14:textId="77777777" w:rsidR="008213F3" w:rsidRPr="00562A41" w:rsidRDefault="00000000">
            <w:pPr>
              <w:widowControl w:val="0"/>
              <w:autoSpaceDE w:val="0"/>
              <w:spacing w:line="360" w:lineRule="auto"/>
              <w:jc w:val="center"/>
              <w:rPr>
                <w:sz w:val="16"/>
                <w:szCs w:val="16"/>
              </w:rPr>
            </w:pPr>
            <w:r w:rsidRPr="00562A41">
              <w:rPr>
                <w:sz w:val="16"/>
                <w:szCs w:val="16"/>
              </w:rPr>
              <w:t>37.45</w:t>
            </w:r>
          </w:p>
        </w:tc>
        <w:tc>
          <w:tcPr>
            <w:tcW w:w="619" w:type="dxa"/>
            <w:tcBorders>
              <w:top w:val="single" w:sz="4" w:space="0" w:color="000000"/>
              <w:left w:val="single" w:sz="4" w:space="0" w:color="000000"/>
              <w:bottom w:val="single" w:sz="4" w:space="0" w:color="000000"/>
              <w:right w:val="single" w:sz="4" w:space="0" w:color="000000"/>
            </w:tcBorders>
            <w:vAlign w:val="center"/>
          </w:tcPr>
          <w:p w14:paraId="5A85DB88" w14:textId="77777777" w:rsidR="008213F3" w:rsidRPr="00562A41" w:rsidRDefault="00000000">
            <w:pPr>
              <w:widowControl w:val="0"/>
              <w:autoSpaceDE w:val="0"/>
              <w:spacing w:line="360" w:lineRule="auto"/>
              <w:jc w:val="center"/>
              <w:rPr>
                <w:sz w:val="16"/>
                <w:szCs w:val="16"/>
              </w:rPr>
            </w:pPr>
            <w:r w:rsidRPr="00562A41">
              <w:rPr>
                <w:sz w:val="16"/>
                <w:szCs w:val="16"/>
              </w:rPr>
              <w:t>16009</w:t>
            </w:r>
          </w:p>
        </w:tc>
        <w:tc>
          <w:tcPr>
            <w:tcW w:w="623" w:type="dxa"/>
            <w:tcBorders>
              <w:top w:val="single" w:sz="4" w:space="0" w:color="000000"/>
              <w:left w:val="single" w:sz="4" w:space="0" w:color="000000"/>
              <w:bottom w:val="single" w:sz="4" w:space="0" w:color="000000"/>
              <w:right w:val="single" w:sz="4" w:space="0" w:color="000000"/>
            </w:tcBorders>
            <w:vAlign w:val="center"/>
          </w:tcPr>
          <w:p w14:paraId="5C43DDBA" w14:textId="77777777" w:rsidR="008213F3" w:rsidRPr="00562A41" w:rsidRDefault="00000000">
            <w:pPr>
              <w:widowControl w:val="0"/>
              <w:autoSpaceDE w:val="0"/>
              <w:spacing w:line="360" w:lineRule="auto"/>
              <w:jc w:val="center"/>
              <w:rPr>
                <w:sz w:val="16"/>
                <w:szCs w:val="16"/>
              </w:rPr>
            </w:pPr>
            <w:r w:rsidRPr="00562A41">
              <w:rPr>
                <w:sz w:val="16"/>
                <w:szCs w:val="16"/>
              </w:rPr>
              <w:t>4.4</w:t>
            </w:r>
          </w:p>
        </w:tc>
        <w:tc>
          <w:tcPr>
            <w:tcW w:w="623" w:type="dxa"/>
            <w:tcBorders>
              <w:top w:val="single" w:sz="4" w:space="0" w:color="000000"/>
              <w:left w:val="single" w:sz="4" w:space="0" w:color="000000"/>
              <w:bottom w:val="single" w:sz="4" w:space="0" w:color="000000"/>
              <w:right w:val="single" w:sz="4" w:space="0" w:color="000000"/>
            </w:tcBorders>
            <w:vAlign w:val="center"/>
          </w:tcPr>
          <w:p w14:paraId="329E02EF" w14:textId="77777777" w:rsidR="008213F3" w:rsidRPr="00562A41" w:rsidRDefault="00000000">
            <w:pPr>
              <w:widowControl w:val="0"/>
              <w:autoSpaceDE w:val="0"/>
              <w:spacing w:line="360" w:lineRule="auto"/>
              <w:jc w:val="center"/>
              <w:rPr>
                <w:sz w:val="16"/>
                <w:szCs w:val="16"/>
              </w:rPr>
            </w:pPr>
            <w:r w:rsidRPr="00562A41">
              <w:rPr>
                <w:sz w:val="16"/>
                <w:szCs w:val="16"/>
              </w:rPr>
              <w:t>5932</w:t>
            </w:r>
          </w:p>
        </w:tc>
        <w:tc>
          <w:tcPr>
            <w:tcW w:w="623" w:type="dxa"/>
            <w:tcBorders>
              <w:top w:val="single" w:sz="4" w:space="0" w:color="000000"/>
              <w:left w:val="single" w:sz="4" w:space="0" w:color="000000"/>
              <w:bottom w:val="single" w:sz="4" w:space="0" w:color="000000"/>
              <w:right w:val="single" w:sz="4" w:space="0" w:color="000000"/>
            </w:tcBorders>
            <w:vAlign w:val="center"/>
          </w:tcPr>
          <w:p w14:paraId="72E366E9" w14:textId="77777777" w:rsidR="008213F3" w:rsidRPr="00562A41" w:rsidRDefault="00000000">
            <w:pPr>
              <w:widowControl w:val="0"/>
              <w:autoSpaceDE w:val="0"/>
              <w:spacing w:line="360" w:lineRule="auto"/>
              <w:jc w:val="center"/>
              <w:rPr>
                <w:sz w:val="16"/>
                <w:szCs w:val="16"/>
              </w:rPr>
            </w:pPr>
            <w:r w:rsidRPr="00562A41">
              <w:rPr>
                <w:sz w:val="16"/>
                <w:szCs w:val="16"/>
              </w:rPr>
              <w:t>3.77</w:t>
            </w:r>
          </w:p>
        </w:tc>
        <w:tc>
          <w:tcPr>
            <w:tcW w:w="3925" w:type="dxa"/>
            <w:tcBorders>
              <w:top w:val="single" w:sz="4" w:space="0" w:color="000000"/>
              <w:left w:val="single" w:sz="4" w:space="0" w:color="000000"/>
              <w:bottom w:val="single" w:sz="4" w:space="0" w:color="000000"/>
              <w:right w:val="single" w:sz="4" w:space="0" w:color="000000"/>
            </w:tcBorders>
            <w:vAlign w:val="center"/>
          </w:tcPr>
          <w:p w14:paraId="18EFDB8D" w14:textId="77777777" w:rsidR="008213F3" w:rsidRPr="00562A41" w:rsidRDefault="00000000">
            <w:pPr>
              <w:widowControl w:val="0"/>
              <w:autoSpaceDE w:val="0"/>
              <w:spacing w:line="360" w:lineRule="auto"/>
              <w:jc w:val="center"/>
              <w:rPr>
                <w:sz w:val="16"/>
                <w:szCs w:val="16"/>
              </w:rPr>
            </w:pPr>
            <w:proofErr w:type="spellStart"/>
            <w:r w:rsidRPr="00562A41">
              <w:rPr>
                <w:sz w:val="16"/>
                <w:szCs w:val="16"/>
              </w:rPr>
              <w:t>Cyclononasiloxane</w:t>
            </w:r>
            <w:proofErr w:type="spellEnd"/>
            <w:r w:rsidRPr="00562A41">
              <w:rPr>
                <w:sz w:val="16"/>
                <w:szCs w:val="16"/>
              </w:rPr>
              <w:t xml:space="preserve">, </w:t>
            </w:r>
            <w:proofErr w:type="spellStart"/>
            <w:r w:rsidRPr="00562A41">
              <w:rPr>
                <w:sz w:val="16"/>
                <w:szCs w:val="16"/>
              </w:rPr>
              <w:t>octadecamethyl</w:t>
            </w:r>
            <w:proofErr w:type="spellEnd"/>
            <w:r w:rsidRPr="00562A41">
              <w:rPr>
                <w:sz w:val="16"/>
                <w:szCs w:val="16"/>
              </w:rPr>
              <w:t>-</w:t>
            </w:r>
          </w:p>
        </w:tc>
      </w:tr>
      <w:tr w:rsidR="008213F3" w:rsidRPr="00562A41" w14:paraId="108D62AA" w14:textId="77777777">
        <w:trPr>
          <w:trHeight w:hRule="exact" w:val="197"/>
        </w:trPr>
        <w:tc>
          <w:tcPr>
            <w:tcW w:w="622" w:type="dxa"/>
            <w:tcBorders>
              <w:top w:val="single" w:sz="4" w:space="0" w:color="000000"/>
              <w:left w:val="single" w:sz="4" w:space="0" w:color="000000"/>
              <w:bottom w:val="single" w:sz="4" w:space="0" w:color="000000"/>
              <w:right w:val="single" w:sz="4" w:space="0" w:color="000000"/>
            </w:tcBorders>
            <w:vAlign w:val="center"/>
          </w:tcPr>
          <w:p w14:paraId="0E526902" w14:textId="77777777" w:rsidR="008213F3" w:rsidRPr="00562A41" w:rsidRDefault="00000000">
            <w:pPr>
              <w:widowControl w:val="0"/>
              <w:autoSpaceDE w:val="0"/>
              <w:spacing w:line="360" w:lineRule="auto"/>
              <w:jc w:val="center"/>
              <w:rPr>
                <w:sz w:val="16"/>
                <w:szCs w:val="16"/>
              </w:rPr>
            </w:pPr>
            <w:r w:rsidRPr="00562A41">
              <w:rPr>
                <w:sz w:val="16"/>
                <w:szCs w:val="16"/>
              </w:rPr>
              <w:t>7</w:t>
            </w:r>
          </w:p>
        </w:tc>
        <w:tc>
          <w:tcPr>
            <w:tcW w:w="749" w:type="dxa"/>
            <w:tcBorders>
              <w:top w:val="single" w:sz="4" w:space="0" w:color="000000"/>
              <w:left w:val="single" w:sz="4" w:space="0" w:color="000000"/>
              <w:bottom w:val="single" w:sz="4" w:space="0" w:color="000000"/>
              <w:right w:val="single" w:sz="4" w:space="0" w:color="000000"/>
            </w:tcBorders>
            <w:vAlign w:val="center"/>
          </w:tcPr>
          <w:p w14:paraId="0A93208F" w14:textId="77777777" w:rsidR="008213F3" w:rsidRPr="00562A41" w:rsidRDefault="00000000">
            <w:pPr>
              <w:widowControl w:val="0"/>
              <w:autoSpaceDE w:val="0"/>
              <w:spacing w:line="360" w:lineRule="auto"/>
              <w:jc w:val="center"/>
              <w:rPr>
                <w:sz w:val="16"/>
                <w:szCs w:val="16"/>
              </w:rPr>
            </w:pPr>
            <w:r w:rsidRPr="00562A41">
              <w:rPr>
                <w:sz w:val="16"/>
                <w:szCs w:val="16"/>
              </w:rPr>
              <w:t>37.549</w:t>
            </w:r>
          </w:p>
        </w:tc>
        <w:tc>
          <w:tcPr>
            <w:tcW w:w="610" w:type="dxa"/>
            <w:tcBorders>
              <w:top w:val="single" w:sz="4" w:space="0" w:color="000000"/>
              <w:left w:val="single" w:sz="4" w:space="0" w:color="000000"/>
              <w:bottom w:val="single" w:sz="4" w:space="0" w:color="000000"/>
              <w:right w:val="single" w:sz="4" w:space="0" w:color="000000"/>
            </w:tcBorders>
            <w:vAlign w:val="center"/>
          </w:tcPr>
          <w:p w14:paraId="4954D595" w14:textId="77777777" w:rsidR="008213F3" w:rsidRPr="00562A41" w:rsidRDefault="00000000">
            <w:pPr>
              <w:widowControl w:val="0"/>
              <w:autoSpaceDE w:val="0"/>
              <w:spacing w:line="360" w:lineRule="auto"/>
              <w:jc w:val="center"/>
              <w:rPr>
                <w:sz w:val="16"/>
                <w:szCs w:val="16"/>
              </w:rPr>
            </w:pPr>
            <w:r w:rsidRPr="00562A41">
              <w:rPr>
                <w:sz w:val="16"/>
                <w:szCs w:val="16"/>
              </w:rPr>
              <w:t>37.495</w:t>
            </w:r>
          </w:p>
        </w:tc>
        <w:tc>
          <w:tcPr>
            <w:tcW w:w="632" w:type="dxa"/>
            <w:tcBorders>
              <w:top w:val="single" w:sz="4" w:space="0" w:color="000000"/>
              <w:left w:val="single" w:sz="4" w:space="0" w:color="000000"/>
              <w:bottom w:val="single" w:sz="4" w:space="0" w:color="000000"/>
              <w:right w:val="single" w:sz="4" w:space="0" w:color="000000"/>
            </w:tcBorders>
            <w:vAlign w:val="center"/>
          </w:tcPr>
          <w:p w14:paraId="5692817B" w14:textId="77777777" w:rsidR="008213F3" w:rsidRPr="00562A41" w:rsidRDefault="00000000">
            <w:pPr>
              <w:widowControl w:val="0"/>
              <w:autoSpaceDE w:val="0"/>
              <w:spacing w:line="360" w:lineRule="auto"/>
              <w:jc w:val="center"/>
              <w:rPr>
                <w:sz w:val="16"/>
                <w:szCs w:val="16"/>
              </w:rPr>
            </w:pPr>
            <w:r w:rsidRPr="00562A41">
              <w:rPr>
                <w:sz w:val="16"/>
                <w:szCs w:val="16"/>
              </w:rPr>
              <w:t>37.59</w:t>
            </w:r>
          </w:p>
        </w:tc>
        <w:tc>
          <w:tcPr>
            <w:tcW w:w="619" w:type="dxa"/>
            <w:tcBorders>
              <w:top w:val="single" w:sz="4" w:space="0" w:color="000000"/>
              <w:left w:val="single" w:sz="4" w:space="0" w:color="000000"/>
              <w:bottom w:val="single" w:sz="4" w:space="0" w:color="000000"/>
              <w:right w:val="single" w:sz="4" w:space="0" w:color="000000"/>
            </w:tcBorders>
            <w:vAlign w:val="center"/>
          </w:tcPr>
          <w:p w14:paraId="4D7E290B" w14:textId="77777777" w:rsidR="008213F3" w:rsidRPr="00562A41" w:rsidRDefault="00000000">
            <w:pPr>
              <w:widowControl w:val="0"/>
              <w:autoSpaceDE w:val="0"/>
              <w:spacing w:line="360" w:lineRule="auto"/>
              <w:jc w:val="center"/>
              <w:rPr>
                <w:sz w:val="16"/>
                <w:szCs w:val="16"/>
              </w:rPr>
            </w:pPr>
            <w:r w:rsidRPr="00562A41">
              <w:rPr>
                <w:sz w:val="16"/>
                <w:szCs w:val="16"/>
              </w:rPr>
              <w:t>9633</w:t>
            </w:r>
          </w:p>
        </w:tc>
        <w:tc>
          <w:tcPr>
            <w:tcW w:w="623" w:type="dxa"/>
            <w:tcBorders>
              <w:top w:val="single" w:sz="4" w:space="0" w:color="000000"/>
              <w:left w:val="single" w:sz="4" w:space="0" w:color="000000"/>
              <w:bottom w:val="single" w:sz="4" w:space="0" w:color="000000"/>
              <w:right w:val="single" w:sz="4" w:space="0" w:color="000000"/>
            </w:tcBorders>
            <w:vAlign w:val="center"/>
          </w:tcPr>
          <w:p w14:paraId="7BF97145" w14:textId="77777777" w:rsidR="008213F3" w:rsidRPr="00562A41" w:rsidRDefault="00000000">
            <w:pPr>
              <w:widowControl w:val="0"/>
              <w:autoSpaceDE w:val="0"/>
              <w:spacing w:line="360" w:lineRule="auto"/>
              <w:jc w:val="center"/>
              <w:rPr>
                <w:sz w:val="16"/>
                <w:szCs w:val="16"/>
              </w:rPr>
            </w:pPr>
            <w:r w:rsidRPr="00562A41">
              <w:rPr>
                <w:sz w:val="16"/>
                <w:szCs w:val="16"/>
              </w:rPr>
              <w:t>2.65</w:t>
            </w:r>
          </w:p>
        </w:tc>
        <w:tc>
          <w:tcPr>
            <w:tcW w:w="623" w:type="dxa"/>
            <w:tcBorders>
              <w:top w:val="single" w:sz="4" w:space="0" w:color="000000"/>
              <w:left w:val="single" w:sz="4" w:space="0" w:color="000000"/>
              <w:bottom w:val="single" w:sz="4" w:space="0" w:color="000000"/>
              <w:right w:val="single" w:sz="4" w:space="0" w:color="000000"/>
            </w:tcBorders>
            <w:vAlign w:val="center"/>
          </w:tcPr>
          <w:p w14:paraId="2B7B61F3" w14:textId="77777777" w:rsidR="008213F3" w:rsidRPr="00562A41" w:rsidRDefault="00000000">
            <w:pPr>
              <w:widowControl w:val="0"/>
              <w:autoSpaceDE w:val="0"/>
              <w:spacing w:line="360" w:lineRule="auto"/>
              <w:jc w:val="center"/>
              <w:rPr>
                <w:sz w:val="16"/>
                <w:szCs w:val="16"/>
              </w:rPr>
            </w:pPr>
            <w:r w:rsidRPr="00562A41">
              <w:rPr>
                <w:sz w:val="16"/>
                <w:szCs w:val="16"/>
              </w:rPr>
              <w:t>5102</w:t>
            </w:r>
          </w:p>
        </w:tc>
        <w:tc>
          <w:tcPr>
            <w:tcW w:w="623" w:type="dxa"/>
            <w:tcBorders>
              <w:top w:val="single" w:sz="4" w:space="0" w:color="000000"/>
              <w:left w:val="single" w:sz="4" w:space="0" w:color="000000"/>
              <w:bottom w:val="single" w:sz="4" w:space="0" w:color="000000"/>
              <w:right w:val="single" w:sz="4" w:space="0" w:color="000000"/>
            </w:tcBorders>
            <w:vAlign w:val="center"/>
          </w:tcPr>
          <w:p w14:paraId="376960C0" w14:textId="77777777" w:rsidR="008213F3" w:rsidRPr="00562A41" w:rsidRDefault="00000000">
            <w:pPr>
              <w:widowControl w:val="0"/>
              <w:autoSpaceDE w:val="0"/>
              <w:spacing w:line="360" w:lineRule="auto"/>
              <w:jc w:val="center"/>
              <w:rPr>
                <w:sz w:val="16"/>
                <w:szCs w:val="16"/>
              </w:rPr>
            </w:pPr>
            <w:r w:rsidRPr="00562A41">
              <w:rPr>
                <w:sz w:val="16"/>
                <w:szCs w:val="16"/>
              </w:rPr>
              <w:t>3.24</w:t>
            </w:r>
          </w:p>
        </w:tc>
        <w:tc>
          <w:tcPr>
            <w:tcW w:w="3925" w:type="dxa"/>
            <w:tcBorders>
              <w:top w:val="single" w:sz="4" w:space="0" w:color="000000"/>
              <w:left w:val="single" w:sz="4" w:space="0" w:color="000000"/>
              <w:bottom w:val="single" w:sz="4" w:space="0" w:color="000000"/>
              <w:right w:val="single" w:sz="4" w:space="0" w:color="000000"/>
            </w:tcBorders>
            <w:vAlign w:val="center"/>
          </w:tcPr>
          <w:p w14:paraId="60B16570" w14:textId="77777777" w:rsidR="008213F3" w:rsidRPr="00562A41" w:rsidRDefault="00000000">
            <w:pPr>
              <w:widowControl w:val="0"/>
              <w:autoSpaceDE w:val="0"/>
              <w:spacing w:line="360" w:lineRule="auto"/>
              <w:jc w:val="center"/>
              <w:rPr>
                <w:sz w:val="16"/>
                <w:szCs w:val="16"/>
              </w:rPr>
            </w:pPr>
            <w:r w:rsidRPr="00562A41">
              <w:rPr>
                <w:sz w:val="16"/>
                <w:szCs w:val="16"/>
              </w:rPr>
              <w:t>1,4-Benzenedicarboxylic acid, bis(2-ethylhexyl) ester</w:t>
            </w:r>
          </w:p>
        </w:tc>
      </w:tr>
      <w:tr w:rsidR="008213F3" w:rsidRPr="00562A41" w14:paraId="5492CD51" w14:textId="77777777">
        <w:trPr>
          <w:trHeight w:hRule="exact" w:val="192"/>
        </w:trPr>
        <w:tc>
          <w:tcPr>
            <w:tcW w:w="622" w:type="dxa"/>
            <w:tcBorders>
              <w:top w:val="single" w:sz="4" w:space="0" w:color="000000"/>
              <w:left w:val="single" w:sz="4" w:space="0" w:color="000000"/>
              <w:bottom w:val="single" w:sz="4" w:space="0" w:color="000000"/>
              <w:right w:val="single" w:sz="4" w:space="0" w:color="000000"/>
            </w:tcBorders>
            <w:vAlign w:val="center"/>
          </w:tcPr>
          <w:p w14:paraId="1B0ED998" w14:textId="77777777" w:rsidR="008213F3" w:rsidRPr="00562A41" w:rsidRDefault="00000000">
            <w:pPr>
              <w:widowControl w:val="0"/>
              <w:autoSpaceDE w:val="0"/>
              <w:spacing w:line="360" w:lineRule="auto"/>
              <w:jc w:val="center"/>
              <w:rPr>
                <w:sz w:val="16"/>
                <w:szCs w:val="16"/>
              </w:rPr>
            </w:pPr>
            <w:r w:rsidRPr="00562A41">
              <w:rPr>
                <w:sz w:val="16"/>
                <w:szCs w:val="16"/>
              </w:rPr>
              <w:t>8</w:t>
            </w:r>
          </w:p>
        </w:tc>
        <w:tc>
          <w:tcPr>
            <w:tcW w:w="749" w:type="dxa"/>
            <w:tcBorders>
              <w:top w:val="single" w:sz="4" w:space="0" w:color="000000"/>
              <w:left w:val="single" w:sz="4" w:space="0" w:color="000000"/>
              <w:bottom w:val="single" w:sz="4" w:space="0" w:color="000000"/>
              <w:right w:val="single" w:sz="4" w:space="0" w:color="000000"/>
            </w:tcBorders>
            <w:vAlign w:val="center"/>
          </w:tcPr>
          <w:p w14:paraId="23BE5AC9" w14:textId="77777777" w:rsidR="008213F3" w:rsidRPr="00562A41" w:rsidRDefault="00000000">
            <w:pPr>
              <w:widowControl w:val="0"/>
              <w:autoSpaceDE w:val="0"/>
              <w:spacing w:line="360" w:lineRule="auto"/>
              <w:jc w:val="center"/>
            </w:pPr>
            <w:r w:rsidRPr="00562A41">
              <w:rPr>
                <w:sz w:val="16"/>
                <w:szCs w:val="16"/>
              </w:rPr>
              <w:t>38.06</w:t>
            </w:r>
          </w:p>
        </w:tc>
        <w:tc>
          <w:tcPr>
            <w:tcW w:w="610" w:type="dxa"/>
            <w:tcBorders>
              <w:top w:val="single" w:sz="4" w:space="0" w:color="000000"/>
              <w:left w:val="single" w:sz="4" w:space="0" w:color="000000"/>
              <w:bottom w:val="single" w:sz="4" w:space="0" w:color="000000"/>
              <w:right w:val="single" w:sz="4" w:space="0" w:color="000000"/>
            </w:tcBorders>
            <w:vAlign w:val="center"/>
          </w:tcPr>
          <w:p w14:paraId="58AD9E32" w14:textId="77777777" w:rsidR="008213F3" w:rsidRPr="00562A41" w:rsidRDefault="00000000">
            <w:pPr>
              <w:widowControl w:val="0"/>
              <w:autoSpaceDE w:val="0"/>
              <w:spacing w:line="360" w:lineRule="auto"/>
              <w:jc w:val="center"/>
              <w:rPr>
                <w:sz w:val="16"/>
                <w:szCs w:val="16"/>
              </w:rPr>
            </w:pPr>
            <w:r w:rsidRPr="00562A41">
              <w:rPr>
                <w:sz w:val="16"/>
                <w:szCs w:val="16"/>
              </w:rPr>
              <w:t>37.99</w:t>
            </w:r>
          </w:p>
        </w:tc>
        <w:tc>
          <w:tcPr>
            <w:tcW w:w="632" w:type="dxa"/>
            <w:tcBorders>
              <w:top w:val="single" w:sz="4" w:space="0" w:color="000000"/>
              <w:left w:val="single" w:sz="4" w:space="0" w:color="000000"/>
              <w:bottom w:val="single" w:sz="4" w:space="0" w:color="000000"/>
              <w:right w:val="single" w:sz="4" w:space="0" w:color="000000"/>
            </w:tcBorders>
            <w:vAlign w:val="center"/>
          </w:tcPr>
          <w:p w14:paraId="179AC174" w14:textId="77777777" w:rsidR="008213F3" w:rsidRPr="00562A41" w:rsidRDefault="00000000">
            <w:pPr>
              <w:widowControl w:val="0"/>
              <w:autoSpaceDE w:val="0"/>
              <w:spacing w:line="360" w:lineRule="auto"/>
              <w:jc w:val="center"/>
              <w:rPr>
                <w:sz w:val="16"/>
                <w:szCs w:val="16"/>
              </w:rPr>
            </w:pPr>
            <w:r w:rsidRPr="00562A41">
              <w:rPr>
                <w:sz w:val="16"/>
                <w:szCs w:val="16"/>
              </w:rPr>
              <w:t>38.075</w:t>
            </w:r>
          </w:p>
        </w:tc>
        <w:tc>
          <w:tcPr>
            <w:tcW w:w="619" w:type="dxa"/>
            <w:tcBorders>
              <w:top w:val="single" w:sz="4" w:space="0" w:color="000000"/>
              <w:left w:val="single" w:sz="4" w:space="0" w:color="000000"/>
              <w:bottom w:val="single" w:sz="4" w:space="0" w:color="000000"/>
              <w:right w:val="single" w:sz="4" w:space="0" w:color="000000"/>
            </w:tcBorders>
            <w:vAlign w:val="center"/>
          </w:tcPr>
          <w:p w14:paraId="26FC3817" w14:textId="77777777" w:rsidR="008213F3" w:rsidRPr="00562A41" w:rsidRDefault="00000000">
            <w:pPr>
              <w:widowControl w:val="0"/>
              <w:autoSpaceDE w:val="0"/>
              <w:spacing w:line="360" w:lineRule="auto"/>
              <w:jc w:val="center"/>
              <w:rPr>
                <w:sz w:val="16"/>
                <w:szCs w:val="16"/>
              </w:rPr>
            </w:pPr>
            <w:r w:rsidRPr="00562A41">
              <w:rPr>
                <w:sz w:val="16"/>
                <w:szCs w:val="16"/>
              </w:rPr>
              <w:t>18150</w:t>
            </w:r>
          </w:p>
        </w:tc>
        <w:tc>
          <w:tcPr>
            <w:tcW w:w="623" w:type="dxa"/>
            <w:tcBorders>
              <w:top w:val="single" w:sz="4" w:space="0" w:color="000000"/>
              <w:left w:val="single" w:sz="4" w:space="0" w:color="000000"/>
              <w:bottom w:val="single" w:sz="4" w:space="0" w:color="000000"/>
              <w:right w:val="single" w:sz="4" w:space="0" w:color="000000"/>
            </w:tcBorders>
            <w:vAlign w:val="center"/>
          </w:tcPr>
          <w:p w14:paraId="35007FA1" w14:textId="77777777" w:rsidR="008213F3" w:rsidRPr="00562A41" w:rsidRDefault="00000000">
            <w:pPr>
              <w:widowControl w:val="0"/>
              <w:autoSpaceDE w:val="0"/>
              <w:spacing w:line="360" w:lineRule="auto"/>
              <w:jc w:val="center"/>
              <w:rPr>
                <w:sz w:val="16"/>
                <w:szCs w:val="16"/>
              </w:rPr>
            </w:pPr>
            <w:r w:rsidRPr="00562A41">
              <w:rPr>
                <w:sz w:val="16"/>
                <w:szCs w:val="16"/>
              </w:rPr>
              <w:t>4.99</w:t>
            </w:r>
          </w:p>
        </w:tc>
        <w:tc>
          <w:tcPr>
            <w:tcW w:w="623" w:type="dxa"/>
            <w:tcBorders>
              <w:top w:val="single" w:sz="4" w:space="0" w:color="000000"/>
              <w:left w:val="single" w:sz="4" w:space="0" w:color="000000"/>
              <w:bottom w:val="single" w:sz="4" w:space="0" w:color="000000"/>
              <w:right w:val="single" w:sz="4" w:space="0" w:color="000000"/>
            </w:tcBorders>
            <w:vAlign w:val="center"/>
          </w:tcPr>
          <w:p w14:paraId="6F2D22F2" w14:textId="77777777" w:rsidR="008213F3" w:rsidRPr="00562A41" w:rsidRDefault="00000000">
            <w:pPr>
              <w:widowControl w:val="0"/>
              <w:autoSpaceDE w:val="0"/>
              <w:spacing w:line="360" w:lineRule="auto"/>
              <w:jc w:val="center"/>
              <w:rPr>
                <w:sz w:val="16"/>
                <w:szCs w:val="16"/>
              </w:rPr>
            </w:pPr>
            <w:r w:rsidRPr="00562A41">
              <w:rPr>
                <w:sz w:val="16"/>
                <w:szCs w:val="16"/>
              </w:rPr>
              <w:t>5368</w:t>
            </w:r>
          </w:p>
        </w:tc>
        <w:tc>
          <w:tcPr>
            <w:tcW w:w="623" w:type="dxa"/>
            <w:tcBorders>
              <w:top w:val="single" w:sz="4" w:space="0" w:color="000000"/>
              <w:left w:val="single" w:sz="4" w:space="0" w:color="000000"/>
              <w:bottom w:val="single" w:sz="4" w:space="0" w:color="000000"/>
              <w:right w:val="single" w:sz="4" w:space="0" w:color="000000"/>
            </w:tcBorders>
            <w:vAlign w:val="center"/>
          </w:tcPr>
          <w:p w14:paraId="31A2877D" w14:textId="77777777" w:rsidR="008213F3" w:rsidRPr="00562A41" w:rsidRDefault="00000000">
            <w:pPr>
              <w:widowControl w:val="0"/>
              <w:autoSpaceDE w:val="0"/>
              <w:spacing w:line="360" w:lineRule="auto"/>
              <w:jc w:val="center"/>
              <w:rPr>
                <w:sz w:val="16"/>
                <w:szCs w:val="16"/>
              </w:rPr>
            </w:pPr>
            <w:r w:rsidRPr="00562A41">
              <w:rPr>
                <w:sz w:val="16"/>
                <w:szCs w:val="16"/>
              </w:rPr>
              <w:t>3.41</w:t>
            </w:r>
          </w:p>
        </w:tc>
        <w:tc>
          <w:tcPr>
            <w:tcW w:w="3925" w:type="dxa"/>
            <w:tcBorders>
              <w:top w:val="single" w:sz="4" w:space="0" w:color="000000"/>
              <w:left w:val="single" w:sz="4" w:space="0" w:color="000000"/>
              <w:bottom w:val="single" w:sz="4" w:space="0" w:color="000000"/>
              <w:right w:val="single" w:sz="4" w:space="0" w:color="000000"/>
            </w:tcBorders>
            <w:vAlign w:val="center"/>
          </w:tcPr>
          <w:p w14:paraId="43349DB4" w14:textId="77777777" w:rsidR="008213F3" w:rsidRPr="00562A41" w:rsidRDefault="00000000">
            <w:pPr>
              <w:widowControl w:val="0"/>
              <w:autoSpaceDE w:val="0"/>
              <w:spacing w:line="360" w:lineRule="auto"/>
              <w:jc w:val="center"/>
              <w:rPr>
                <w:sz w:val="16"/>
                <w:szCs w:val="16"/>
              </w:rPr>
            </w:pPr>
            <w:r w:rsidRPr="00562A41">
              <w:rPr>
                <w:sz w:val="16"/>
                <w:szCs w:val="16"/>
              </w:rPr>
              <w:t>2-Pentanone, 5-(3-iodocyclopentyl)-, trans-</w:t>
            </w:r>
          </w:p>
        </w:tc>
      </w:tr>
      <w:tr w:rsidR="008213F3" w:rsidRPr="00562A41" w14:paraId="6E7BE81C" w14:textId="77777777">
        <w:trPr>
          <w:trHeight w:hRule="exact" w:val="216"/>
        </w:trPr>
        <w:tc>
          <w:tcPr>
            <w:tcW w:w="622" w:type="dxa"/>
            <w:tcBorders>
              <w:top w:val="single" w:sz="4" w:space="0" w:color="000000"/>
              <w:left w:val="single" w:sz="4" w:space="0" w:color="000000"/>
              <w:bottom w:val="single" w:sz="4" w:space="0" w:color="000000"/>
              <w:right w:val="single" w:sz="4" w:space="0" w:color="000000"/>
            </w:tcBorders>
            <w:vAlign w:val="center"/>
          </w:tcPr>
          <w:p w14:paraId="1EDB8ED8" w14:textId="77777777" w:rsidR="008213F3" w:rsidRPr="00562A41" w:rsidRDefault="00000000">
            <w:pPr>
              <w:widowControl w:val="0"/>
              <w:autoSpaceDE w:val="0"/>
              <w:spacing w:line="360" w:lineRule="auto"/>
              <w:jc w:val="center"/>
              <w:rPr>
                <w:sz w:val="16"/>
                <w:szCs w:val="16"/>
              </w:rPr>
            </w:pPr>
            <w:r w:rsidRPr="00562A41">
              <w:rPr>
                <w:sz w:val="16"/>
                <w:szCs w:val="16"/>
              </w:rPr>
              <w:t>9</w:t>
            </w:r>
          </w:p>
        </w:tc>
        <w:tc>
          <w:tcPr>
            <w:tcW w:w="749" w:type="dxa"/>
            <w:tcBorders>
              <w:top w:val="single" w:sz="4" w:space="0" w:color="000000"/>
              <w:left w:val="single" w:sz="4" w:space="0" w:color="000000"/>
              <w:bottom w:val="single" w:sz="4" w:space="0" w:color="000000"/>
              <w:right w:val="single" w:sz="4" w:space="0" w:color="000000"/>
            </w:tcBorders>
            <w:vAlign w:val="center"/>
          </w:tcPr>
          <w:p w14:paraId="6803B5F4" w14:textId="77777777" w:rsidR="008213F3" w:rsidRPr="00562A41" w:rsidRDefault="00000000">
            <w:pPr>
              <w:widowControl w:val="0"/>
              <w:autoSpaceDE w:val="0"/>
              <w:spacing w:line="360" w:lineRule="auto"/>
              <w:jc w:val="center"/>
              <w:rPr>
                <w:sz w:val="16"/>
                <w:szCs w:val="16"/>
              </w:rPr>
            </w:pPr>
            <w:r w:rsidRPr="00562A41">
              <w:rPr>
                <w:sz w:val="16"/>
                <w:szCs w:val="16"/>
              </w:rPr>
              <w:t>38.095</w:t>
            </w:r>
          </w:p>
        </w:tc>
        <w:tc>
          <w:tcPr>
            <w:tcW w:w="610" w:type="dxa"/>
            <w:tcBorders>
              <w:top w:val="single" w:sz="4" w:space="0" w:color="000000"/>
              <w:left w:val="single" w:sz="4" w:space="0" w:color="000000"/>
              <w:bottom w:val="single" w:sz="4" w:space="0" w:color="000000"/>
              <w:right w:val="single" w:sz="4" w:space="0" w:color="000000"/>
            </w:tcBorders>
            <w:vAlign w:val="center"/>
          </w:tcPr>
          <w:p w14:paraId="71684866" w14:textId="77777777" w:rsidR="008213F3" w:rsidRPr="00562A41" w:rsidRDefault="00000000">
            <w:pPr>
              <w:widowControl w:val="0"/>
              <w:autoSpaceDE w:val="0"/>
              <w:spacing w:line="360" w:lineRule="auto"/>
              <w:jc w:val="center"/>
              <w:rPr>
                <w:sz w:val="16"/>
                <w:szCs w:val="16"/>
              </w:rPr>
            </w:pPr>
            <w:r w:rsidRPr="00562A41">
              <w:rPr>
                <w:sz w:val="16"/>
                <w:szCs w:val="16"/>
              </w:rPr>
              <w:t>38.075</w:t>
            </w:r>
          </w:p>
        </w:tc>
        <w:tc>
          <w:tcPr>
            <w:tcW w:w="632" w:type="dxa"/>
            <w:tcBorders>
              <w:top w:val="single" w:sz="4" w:space="0" w:color="000000"/>
              <w:left w:val="single" w:sz="4" w:space="0" w:color="000000"/>
              <w:bottom w:val="single" w:sz="4" w:space="0" w:color="000000"/>
              <w:right w:val="single" w:sz="4" w:space="0" w:color="000000"/>
            </w:tcBorders>
            <w:vAlign w:val="center"/>
          </w:tcPr>
          <w:p w14:paraId="48AE6D6F" w14:textId="77777777" w:rsidR="008213F3" w:rsidRPr="00562A41" w:rsidRDefault="00000000">
            <w:pPr>
              <w:widowControl w:val="0"/>
              <w:autoSpaceDE w:val="0"/>
              <w:spacing w:line="360" w:lineRule="auto"/>
              <w:jc w:val="center"/>
              <w:rPr>
                <w:sz w:val="16"/>
                <w:szCs w:val="16"/>
              </w:rPr>
            </w:pPr>
            <w:r w:rsidRPr="00562A41">
              <w:rPr>
                <w:sz w:val="16"/>
                <w:szCs w:val="16"/>
              </w:rPr>
              <w:t>38.11</w:t>
            </w:r>
          </w:p>
        </w:tc>
        <w:tc>
          <w:tcPr>
            <w:tcW w:w="619" w:type="dxa"/>
            <w:tcBorders>
              <w:top w:val="single" w:sz="4" w:space="0" w:color="000000"/>
              <w:left w:val="single" w:sz="4" w:space="0" w:color="000000"/>
              <w:bottom w:val="single" w:sz="4" w:space="0" w:color="000000"/>
              <w:right w:val="single" w:sz="4" w:space="0" w:color="000000"/>
            </w:tcBorders>
            <w:vAlign w:val="center"/>
          </w:tcPr>
          <w:p w14:paraId="66A9293E" w14:textId="77777777" w:rsidR="008213F3" w:rsidRPr="00562A41" w:rsidRDefault="00000000">
            <w:pPr>
              <w:widowControl w:val="0"/>
              <w:autoSpaceDE w:val="0"/>
              <w:spacing w:line="360" w:lineRule="auto"/>
              <w:jc w:val="center"/>
              <w:rPr>
                <w:sz w:val="16"/>
                <w:szCs w:val="16"/>
              </w:rPr>
            </w:pPr>
            <w:r w:rsidRPr="00562A41">
              <w:rPr>
                <w:sz w:val="16"/>
                <w:szCs w:val="16"/>
              </w:rPr>
              <w:t>6113</w:t>
            </w:r>
          </w:p>
        </w:tc>
        <w:tc>
          <w:tcPr>
            <w:tcW w:w="623" w:type="dxa"/>
            <w:tcBorders>
              <w:top w:val="single" w:sz="4" w:space="0" w:color="000000"/>
              <w:left w:val="single" w:sz="4" w:space="0" w:color="000000"/>
              <w:bottom w:val="single" w:sz="4" w:space="0" w:color="000000"/>
              <w:right w:val="single" w:sz="4" w:space="0" w:color="000000"/>
            </w:tcBorders>
            <w:vAlign w:val="center"/>
          </w:tcPr>
          <w:p w14:paraId="02A01B46" w14:textId="77777777" w:rsidR="008213F3" w:rsidRPr="00562A41" w:rsidRDefault="00000000">
            <w:pPr>
              <w:widowControl w:val="0"/>
              <w:autoSpaceDE w:val="0"/>
              <w:spacing w:line="360" w:lineRule="auto"/>
              <w:jc w:val="center"/>
              <w:rPr>
                <w:sz w:val="16"/>
                <w:szCs w:val="16"/>
              </w:rPr>
            </w:pPr>
            <w:r w:rsidRPr="00562A41">
              <w:rPr>
                <w:sz w:val="16"/>
                <w:szCs w:val="16"/>
              </w:rPr>
              <w:t>1.68</w:t>
            </w:r>
          </w:p>
        </w:tc>
        <w:tc>
          <w:tcPr>
            <w:tcW w:w="623" w:type="dxa"/>
            <w:tcBorders>
              <w:top w:val="single" w:sz="4" w:space="0" w:color="000000"/>
              <w:left w:val="single" w:sz="4" w:space="0" w:color="000000"/>
              <w:bottom w:val="single" w:sz="4" w:space="0" w:color="000000"/>
              <w:right w:val="single" w:sz="4" w:space="0" w:color="000000"/>
            </w:tcBorders>
            <w:vAlign w:val="center"/>
          </w:tcPr>
          <w:p w14:paraId="5343078C" w14:textId="77777777" w:rsidR="008213F3" w:rsidRPr="00562A41" w:rsidRDefault="00000000">
            <w:pPr>
              <w:widowControl w:val="0"/>
              <w:autoSpaceDE w:val="0"/>
              <w:spacing w:line="360" w:lineRule="auto"/>
              <w:jc w:val="center"/>
              <w:rPr>
                <w:sz w:val="16"/>
                <w:szCs w:val="16"/>
              </w:rPr>
            </w:pPr>
            <w:r w:rsidRPr="00562A41">
              <w:rPr>
                <w:sz w:val="16"/>
                <w:szCs w:val="16"/>
              </w:rPr>
              <w:t>5367</w:t>
            </w:r>
          </w:p>
        </w:tc>
        <w:tc>
          <w:tcPr>
            <w:tcW w:w="623" w:type="dxa"/>
            <w:tcBorders>
              <w:top w:val="single" w:sz="4" w:space="0" w:color="000000"/>
              <w:left w:val="single" w:sz="4" w:space="0" w:color="000000"/>
              <w:bottom w:val="single" w:sz="4" w:space="0" w:color="000000"/>
              <w:right w:val="single" w:sz="4" w:space="0" w:color="000000"/>
            </w:tcBorders>
            <w:vAlign w:val="center"/>
          </w:tcPr>
          <w:p w14:paraId="4D856BC4" w14:textId="77777777" w:rsidR="008213F3" w:rsidRPr="00562A41" w:rsidRDefault="00000000">
            <w:pPr>
              <w:widowControl w:val="0"/>
              <w:autoSpaceDE w:val="0"/>
              <w:spacing w:line="360" w:lineRule="auto"/>
              <w:jc w:val="center"/>
              <w:rPr>
                <w:sz w:val="16"/>
                <w:szCs w:val="16"/>
              </w:rPr>
            </w:pPr>
            <w:r w:rsidRPr="00562A41">
              <w:rPr>
                <w:sz w:val="16"/>
                <w:szCs w:val="16"/>
              </w:rPr>
              <w:t>3.41</w:t>
            </w:r>
          </w:p>
        </w:tc>
        <w:tc>
          <w:tcPr>
            <w:tcW w:w="3925" w:type="dxa"/>
            <w:tcBorders>
              <w:top w:val="single" w:sz="4" w:space="0" w:color="000000"/>
              <w:left w:val="single" w:sz="4" w:space="0" w:color="000000"/>
              <w:bottom w:val="single" w:sz="4" w:space="0" w:color="000000"/>
              <w:right w:val="single" w:sz="4" w:space="0" w:color="000000"/>
            </w:tcBorders>
            <w:vAlign w:val="center"/>
          </w:tcPr>
          <w:p w14:paraId="128409E2" w14:textId="77777777" w:rsidR="008213F3" w:rsidRPr="00562A41" w:rsidRDefault="00000000">
            <w:pPr>
              <w:widowControl w:val="0"/>
              <w:autoSpaceDE w:val="0"/>
              <w:spacing w:line="360" w:lineRule="auto"/>
              <w:jc w:val="center"/>
              <w:rPr>
                <w:sz w:val="16"/>
                <w:szCs w:val="16"/>
              </w:rPr>
            </w:pPr>
            <w:r w:rsidRPr="00562A41">
              <w:rPr>
                <w:sz w:val="16"/>
                <w:szCs w:val="16"/>
              </w:rPr>
              <w:t>(E-Z)-1'-Cyclododecen-1-yl-ethane-1,2-diol</w:t>
            </w:r>
          </w:p>
        </w:tc>
      </w:tr>
      <w:tr w:rsidR="008213F3" w:rsidRPr="00562A41" w14:paraId="45140C25" w14:textId="77777777">
        <w:trPr>
          <w:trHeight w:hRule="exact" w:val="211"/>
        </w:trPr>
        <w:tc>
          <w:tcPr>
            <w:tcW w:w="622" w:type="dxa"/>
            <w:tcBorders>
              <w:top w:val="single" w:sz="4" w:space="0" w:color="000000"/>
              <w:left w:val="single" w:sz="4" w:space="0" w:color="000000"/>
              <w:bottom w:val="single" w:sz="4" w:space="0" w:color="000000"/>
              <w:right w:val="single" w:sz="4" w:space="0" w:color="000000"/>
            </w:tcBorders>
            <w:vAlign w:val="center"/>
          </w:tcPr>
          <w:p w14:paraId="22845F2D" w14:textId="77777777" w:rsidR="008213F3" w:rsidRPr="00562A41" w:rsidRDefault="00000000">
            <w:pPr>
              <w:widowControl w:val="0"/>
              <w:autoSpaceDE w:val="0"/>
              <w:spacing w:line="360" w:lineRule="auto"/>
              <w:jc w:val="center"/>
              <w:rPr>
                <w:sz w:val="16"/>
                <w:szCs w:val="16"/>
              </w:rPr>
            </w:pPr>
            <w:r w:rsidRPr="00562A41">
              <w:rPr>
                <w:sz w:val="16"/>
                <w:szCs w:val="16"/>
              </w:rPr>
              <w:t>10</w:t>
            </w:r>
          </w:p>
        </w:tc>
        <w:tc>
          <w:tcPr>
            <w:tcW w:w="749" w:type="dxa"/>
            <w:tcBorders>
              <w:top w:val="single" w:sz="4" w:space="0" w:color="000000"/>
              <w:left w:val="single" w:sz="4" w:space="0" w:color="000000"/>
              <w:bottom w:val="single" w:sz="4" w:space="0" w:color="000000"/>
              <w:right w:val="single" w:sz="4" w:space="0" w:color="000000"/>
            </w:tcBorders>
            <w:vAlign w:val="center"/>
          </w:tcPr>
          <w:p w14:paraId="4B44157E" w14:textId="77777777" w:rsidR="008213F3" w:rsidRPr="00562A41" w:rsidRDefault="00000000">
            <w:pPr>
              <w:widowControl w:val="0"/>
              <w:autoSpaceDE w:val="0"/>
              <w:spacing w:line="360" w:lineRule="auto"/>
              <w:jc w:val="center"/>
              <w:rPr>
                <w:sz w:val="16"/>
                <w:szCs w:val="16"/>
              </w:rPr>
            </w:pPr>
            <w:r w:rsidRPr="00562A41">
              <w:rPr>
                <w:sz w:val="16"/>
                <w:szCs w:val="16"/>
              </w:rPr>
              <w:t>38.165</w:t>
            </w:r>
          </w:p>
        </w:tc>
        <w:tc>
          <w:tcPr>
            <w:tcW w:w="610" w:type="dxa"/>
            <w:tcBorders>
              <w:top w:val="single" w:sz="4" w:space="0" w:color="000000"/>
              <w:left w:val="single" w:sz="4" w:space="0" w:color="000000"/>
              <w:bottom w:val="single" w:sz="4" w:space="0" w:color="000000"/>
              <w:right w:val="single" w:sz="4" w:space="0" w:color="000000"/>
            </w:tcBorders>
            <w:vAlign w:val="center"/>
          </w:tcPr>
          <w:p w14:paraId="0DF95BF1" w14:textId="77777777" w:rsidR="008213F3" w:rsidRPr="00562A41" w:rsidRDefault="00000000">
            <w:pPr>
              <w:widowControl w:val="0"/>
              <w:autoSpaceDE w:val="0"/>
              <w:spacing w:line="360" w:lineRule="auto"/>
              <w:jc w:val="center"/>
              <w:rPr>
                <w:sz w:val="16"/>
                <w:szCs w:val="16"/>
              </w:rPr>
            </w:pPr>
            <w:r w:rsidRPr="00562A41">
              <w:rPr>
                <w:sz w:val="16"/>
                <w:szCs w:val="16"/>
              </w:rPr>
              <w:t>38.11</w:t>
            </w:r>
          </w:p>
        </w:tc>
        <w:tc>
          <w:tcPr>
            <w:tcW w:w="632" w:type="dxa"/>
            <w:tcBorders>
              <w:top w:val="single" w:sz="4" w:space="0" w:color="000000"/>
              <w:left w:val="single" w:sz="4" w:space="0" w:color="000000"/>
              <w:bottom w:val="single" w:sz="4" w:space="0" w:color="000000"/>
              <w:right w:val="single" w:sz="4" w:space="0" w:color="000000"/>
            </w:tcBorders>
            <w:vAlign w:val="center"/>
          </w:tcPr>
          <w:p w14:paraId="3248E5DF" w14:textId="77777777" w:rsidR="008213F3" w:rsidRPr="00562A41" w:rsidRDefault="00000000">
            <w:pPr>
              <w:widowControl w:val="0"/>
              <w:autoSpaceDE w:val="0"/>
              <w:spacing w:line="360" w:lineRule="auto"/>
              <w:jc w:val="center"/>
              <w:rPr>
                <w:sz w:val="16"/>
                <w:szCs w:val="16"/>
              </w:rPr>
            </w:pPr>
            <w:r w:rsidRPr="00562A41">
              <w:rPr>
                <w:sz w:val="16"/>
                <w:szCs w:val="16"/>
              </w:rPr>
              <w:t>38.19</w:t>
            </w:r>
          </w:p>
        </w:tc>
        <w:tc>
          <w:tcPr>
            <w:tcW w:w="619" w:type="dxa"/>
            <w:tcBorders>
              <w:top w:val="single" w:sz="4" w:space="0" w:color="000000"/>
              <w:left w:val="single" w:sz="4" w:space="0" w:color="000000"/>
              <w:bottom w:val="single" w:sz="4" w:space="0" w:color="000000"/>
              <w:right w:val="single" w:sz="4" w:space="0" w:color="000000"/>
            </w:tcBorders>
            <w:vAlign w:val="center"/>
          </w:tcPr>
          <w:p w14:paraId="31A77421" w14:textId="77777777" w:rsidR="008213F3" w:rsidRPr="00562A41" w:rsidRDefault="00000000">
            <w:pPr>
              <w:widowControl w:val="0"/>
              <w:autoSpaceDE w:val="0"/>
              <w:spacing w:line="360" w:lineRule="auto"/>
              <w:jc w:val="center"/>
              <w:rPr>
                <w:sz w:val="16"/>
                <w:szCs w:val="16"/>
              </w:rPr>
            </w:pPr>
            <w:r w:rsidRPr="00562A41">
              <w:rPr>
                <w:sz w:val="16"/>
                <w:szCs w:val="16"/>
              </w:rPr>
              <w:t>12520</w:t>
            </w:r>
          </w:p>
        </w:tc>
        <w:tc>
          <w:tcPr>
            <w:tcW w:w="623" w:type="dxa"/>
            <w:tcBorders>
              <w:top w:val="single" w:sz="4" w:space="0" w:color="000000"/>
              <w:left w:val="single" w:sz="4" w:space="0" w:color="000000"/>
              <w:bottom w:val="single" w:sz="4" w:space="0" w:color="000000"/>
              <w:right w:val="single" w:sz="4" w:space="0" w:color="000000"/>
            </w:tcBorders>
            <w:vAlign w:val="center"/>
          </w:tcPr>
          <w:p w14:paraId="001EE0D9" w14:textId="77777777" w:rsidR="008213F3" w:rsidRPr="00562A41" w:rsidRDefault="00000000">
            <w:pPr>
              <w:widowControl w:val="0"/>
              <w:autoSpaceDE w:val="0"/>
              <w:spacing w:line="360" w:lineRule="auto"/>
              <w:jc w:val="center"/>
              <w:rPr>
                <w:sz w:val="16"/>
                <w:szCs w:val="16"/>
              </w:rPr>
            </w:pPr>
            <w:r w:rsidRPr="00562A41">
              <w:rPr>
                <w:sz w:val="16"/>
                <w:szCs w:val="16"/>
              </w:rPr>
              <w:t>3.44</w:t>
            </w:r>
          </w:p>
        </w:tc>
        <w:tc>
          <w:tcPr>
            <w:tcW w:w="623" w:type="dxa"/>
            <w:tcBorders>
              <w:top w:val="single" w:sz="4" w:space="0" w:color="000000"/>
              <w:left w:val="single" w:sz="4" w:space="0" w:color="000000"/>
              <w:bottom w:val="single" w:sz="4" w:space="0" w:color="000000"/>
              <w:right w:val="single" w:sz="4" w:space="0" w:color="000000"/>
            </w:tcBorders>
            <w:vAlign w:val="center"/>
          </w:tcPr>
          <w:p w14:paraId="3BA4838E" w14:textId="77777777" w:rsidR="008213F3" w:rsidRPr="00562A41" w:rsidRDefault="00000000">
            <w:pPr>
              <w:widowControl w:val="0"/>
              <w:autoSpaceDE w:val="0"/>
              <w:spacing w:line="360" w:lineRule="auto"/>
              <w:jc w:val="center"/>
              <w:rPr>
                <w:sz w:val="16"/>
                <w:szCs w:val="16"/>
              </w:rPr>
            </w:pPr>
            <w:r w:rsidRPr="00562A41">
              <w:rPr>
                <w:sz w:val="16"/>
                <w:szCs w:val="16"/>
              </w:rPr>
              <w:t>5736</w:t>
            </w:r>
          </w:p>
        </w:tc>
        <w:tc>
          <w:tcPr>
            <w:tcW w:w="623" w:type="dxa"/>
            <w:tcBorders>
              <w:top w:val="single" w:sz="4" w:space="0" w:color="000000"/>
              <w:left w:val="single" w:sz="4" w:space="0" w:color="000000"/>
              <w:bottom w:val="single" w:sz="4" w:space="0" w:color="000000"/>
              <w:right w:val="single" w:sz="4" w:space="0" w:color="000000"/>
            </w:tcBorders>
            <w:vAlign w:val="center"/>
          </w:tcPr>
          <w:p w14:paraId="3157A432" w14:textId="77777777" w:rsidR="008213F3" w:rsidRPr="00562A41" w:rsidRDefault="00000000">
            <w:pPr>
              <w:widowControl w:val="0"/>
              <w:autoSpaceDE w:val="0"/>
              <w:spacing w:line="360" w:lineRule="auto"/>
              <w:jc w:val="center"/>
              <w:rPr>
                <w:sz w:val="16"/>
                <w:szCs w:val="16"/>
              </w:rPr>
            </w:pPr>
            <w:r w:rsidRPr="00562A41">
              <w:rPr>
                <w:sz w:val="16"/>
                <w:szCs w:val="16"/>
              </w:rPr>
              <w:t>3.64</w:t>
            </w:r>
          </w:p>
        </w:tc>
        <w:tc>
          <w:tcPr>
            <w:tcW w:w="3925" w:type="dxa"/>
            <w:tcBorders>
              <w:top w:val="single" w:sz="4" w:space="0" w:color="000000"/>
              <w:left w:val="single" w:sz="4" w:space="0" w:color="000000"/>
              <w:bottom w:val="single" w:sz="4" w:space="0" w:color="000000"/>
              <w:right w:val="single" w:sz="4" w:space="0" w:color="000000"/>
            </w:tcBorders>
            <w:vAlign w:val="center"/>
          </w:tcPr>
          <w:p w14:paraId="0A42F094" w14:textId="77777777" w:rsidR="008213F3" w:rsidRPr="00562A41" w:rsidRDefault="00000000">
            <w:pPr>
              <w:widowControl w:val="0"/>
              <w:autoSpaceDE w:val="0"/>
              <w:spacing w:line="360" w:lineRule="auto"/>
              <w:jc w:val="center"/>
              <w:rPr>
                <w:sz w:val="16"/>
                <w:szCs w:val="16"/>
              </w:rPr>
            </w:pPr>
            <w:r w:rsidRPr="00562A41">
              <w:rPr>
                <w:sz w:val="16"/>
                <w:szCs w:val="16"/>
              </w:rPr>
              <w:t>28-Norlupane-3,4-seconitrile</w:t>
            </w:r>
          </w:p>
        </w:tc>
      </w:tr>
      <w:tr w:rsidR="008213F3" w:rsidRPr="00562A41" w14:paraId="70AA4195" w14:textId="77777777">
        <w:trPr>
          <w:trHeight w:hRule="exact" w:val="197"/>
        </w:trPr>
        <w:tc>
          <w:tcPr>
            <w:tcW w:w="622" w:type="dxa"/>
            <w:tcBorders>
              <w:top w:val="single" w:sz="4" w:space="0" w:color="000000"/>
              <w:left w:val="single" w:sz="4" w:space="0" w:color="000000"/>
              <w:bottom w:val="single" w:sz="4" w:space="0" w:color="000000"/>
              <w:right w:val="single" w:sz="4" w:space="0" w:color="000000"/>
            </w:tcBorders>
            <w:vAlign w:val="center"/>
          </w:tcPr>
          <w:p w14:paraId="2D22D1FE" w14:textId="77777777" w:rsidR="008213F3" w:rsidRPr="00562A41" w:rsidRDefault="00000000">
            <w:pPr>
              <w:widowControl w:val="0"/>
              <w:autoSpaceDE w:val="0"/>
              <w:spacing w:line="360" w:lineRule="auto"/>
              <w:jc w:val="center"/>
              <w:rPr>
                <w:sz w:val="16"/>
                <w:szCs w:val="16"/>
              </w:rPr>
            </w:pPr>
            <w:r w:rsidRPr="00562A41">
              <w:rPr>
                <w:sz w:val="16"/>
                <w:szCs w:val="16"/>
              </w:rPr>
              <w:t>11</w:t>
            </w:r>
          </w:p>
        </w:tc>
        <w:tc>
          <w:tcPr>
            <w:tcW w:w="749" w:type="dxa"/>
            <w:tcBorders>
              <w:top w:val="single" w:sz="4" w:space="0" w:color="000000"/>
              <w:left w:val="single" w:sz="4" w:space="0" w:color="000000"/>
              <w:bottom w:val="single" w:sz="4" w:space="0" w:color="000000"/>
              <w:right w:val="single" w:sz="4" w:space="0" w:color="000000"/>
            </w:tcBorders>
            <w:vAlign w:val="center"/>
          </w:tcPr>
          <w:p w14:paraId="2BDEBBFD" w14:textId="77777777" w:rsidR="008213F3" w:rsidRPr="00562A41" w:rsidRDefault="00000000">
            <w:pPr>
              <w:widowControl w:val="0"/>
              <w:autoSpaceDE w:val="0"/>
              <w:spacing w:line="360" w:lineRule="auto"/>
              <w:jc w:val="center"/>
              <w:rPr>
                <w:sz w:val="16"/>
                <w:szCs w:val="16"/>
              </w:rPr>
            </w:pPr>
            <w:r w:rsidRPr="00562A41">
              <w:rPr>
                <w:sz w:val="16"/>
                <w:szCs w:val="16"/>
              </w:rPr>
              <w:t>38.2</w:t>
            </w:r>
          </w:p>
        </w:tc>
        <w:tc>
          <w:tcPr>
            <w:tcW w:w="610" w:type="dxa"/>
            <w:tcBorders>
              <w:top w:val="single" w:sz="4" w:space="0" w:color="000000"/>
              <w:left w:val="single" w:sz="4" w:space="0" w:color="000000"/>
              <w:bottom w:val="single" w:sz="4" w:space="0" w:color="000000"/>
              <w:right w:val="single" w:sz="4" w:space="0" w:color="000000"/>
            </w:tcBorders>
            <w:vAlign w:val="center"/>
          </w:tcPr>
          <w:p w14:paraId="1ADEB407" w14:textId="77777777" w:rsidR="008213F3" w:rsidRPr="00562A41" w:rsidRDefault="00000000">
            <w:pPr>
              <w:widowControl w:val="0"/>
              <w:autoSpaceDE w:val="0"/>
              <w:spacing w:line="360" w:lineRule="auto"/>
              <w:jc w:val="center"/>
              <w:rPr>
                <w:sz w:val="16"/>
                <w:szCs w:val="16"/>
              </w:rPr>
            </w:pPr>
            <w:r w:rsidRPr="00562A41">
              <w:rPr>
                <w:sz w:val="16"/>
                <w:szCs w:val="16"/>
              </w:rPr>
              <w:t>38.19</w:t>
            </w:r>
          </w:p>
        </w:tc>
        <w:tc>
          <w:tcPr>
            <w:tcW w:w="632" w:type="dxa"/>
            <w:tcBorders>
              <w:top w:val="single" w:sz="4" w:space="0" w:color="000000"/>
              <w:left w:val="single" w:sz="4" w:space="0" w:color="000000"/>
              <w:bottom w:val="single" w:sz="4" w:space="0" w:color="000000"/>
              <w:right w:val="single" w:sz="4" w:space="0" w:color="000000"/>
            </w:tcBorders>
            <w:vAlign w:val="center"/>
          </w:tcPr>
          <w:p w14:paraId="6CAD1F39" w14:textId="77777777" w:rsidR="008213F3" w:rsidRPr="00562A41" w:rsidRDefault="00000000">
            <w:pPr>
              <w:widowControl w:val="0"/>
              <w:autoSpaceDE w:val="0"/>
              <w:spacing w:line="360" w:lineRule="auto"/>
              <w:jc w:val="center"/>
              <w:rPr>
                <w:sz w:val="16"/>
                <w:szCs w:val="16"/>
              </w:rPr>
            </w:pPr>
            <w:r w:rsidRPr="00562A41">
              <w:rPr>
                <w:sz w:val="16"/>
                <w:szCs w:val="16"/>
              </w:rPr>
              <w:t>38.21</w:t>
            </w:r>
          </w:p>
        </w:tc>
        <w:tc>
          <w:tcPr>
            <w:tcW w:w="619" w:type="dxa"/>
            <w:tcBorders>
              <w:top w:val="single" w:sz="4" w:space="0" w:color="000000"/>
              <w:left w:val="single" w:sz="4" w:space="0" w:color="000000"/>
              <w:bottom w:val="single" w:sz="4" w:space="0" w:color="000000"/>
              <w:right w:val="single" w:sz="4" w:space="0" w:color="000000"/>
            </w:tcBorders>
            <w:vAlign w:val="center"/>
          </w:tcPr>
          <w:p w14:paraId="4893ADC4" w14:textId="77777777" w:rsidR="008213F3" w:rsidRPr="00562A41" w:rsidRDefault="00000000">
            <w:pPr>
              <w:widowControl w:val="0"/>
              <w:autoSpaceDE w:val="0"/>
              <w:spacing w:line="360" w:lineRule="auto"/>
              <w:jc w:val="center"/>
              <w:rPr>
                <w:sz w:val="16"/>
                <w:szCs w:val="16"/>
              </w:rPr>
            </w:pPr>
            <w:r w:rsidRPr="00562A41">
              <w:rPr>
                <w:sz w:val="16"/>
                <w:szCs w:val="16"/>
              </w:rPr>
              <w:t>4029</w:t>
            </w:r>
          </w:p>
        </w:tc>
        <w:tc>
          <w:tcPr>
            <w:tcW w:w="623" w:type="dxa"/>
            <w:tcBorders>
              <w:top w:val="single" w:sz="4" w:space="0" w:color="000000"/>
              <w:left w:val="single" w:sz="4" w:space="0" w:color="000000"/>
              <w:bottom w:val="single" w:sz="4" w:space="0" w:color="000000"/>
              <w:right w:val="single" w:sz="4" w:space="0" w:color="000000"/>
            </w:tcBorders>
            <w:vAlign w:val="center"/>
          </w:tcPr>
          <w:p w14:paraId="647E0CF2" w14:textId="77777777" w:rsidR="008213F3" w:rsidRPr="00562A41" w:rsidRDefault="00000000">
            <w:pPr>
              <w:widowControl w:val="0"/>
              <w:autoSpaceDE w:val="0"/>
              <w:spacing w:line="360" w:lineRule="auto"/>
              <w:jc w:val="center"/>
              <w:rPr>
                <w:sz w:val="16"/>
                <w:szCs w:val="16"/>
              </w:rPr>
            </w:pPr>
            <w:r w:rsidRPr="00562A41">
              <w:rPr>
                <w:sz w:val="16"/>
                <w:szCs w:val="16"/>
              </w:rPr>
              <w:t>1.11</w:t>
            </w:r>
          </w:p>
        </w:tc>
        <w:tc>
          <w:tcPr>
            <w:tcW w:w="623" w:type="dxa"/>
            <w:tcBorders>
              <w:top w:val="single" w:sz="4" w:space="0" w:color="000000"/>
              <w:left w:val="single" w:sz="4" w:space="0" w:color="000000"/>
              <w:bottom w:val="single" w:sz="4" w:space="0" w:color="000000"/>
              <w:right w:val="single" w:sz="4" w:space="0" w:color="000000"/>
            </w:tcBorders>
            <w:vAlign w:val="center"/>
          </w:tcPr>
          <w:p w14:paraId="52C38A76" w14:textId="77777777" w:rsidR="008213F3" w:rsidRPr="00562A41" w:rsidRDefault="00000000">
            <w:pPr>
              <w:widowControl w:val="0"/>
              <w:autoSpaceDE w:val="0"/>
              <w:spacing w:line="360" w:lineRule="auto"/>
              <w:jc w:val="center"/>
              <w:rPr>
                <w:sz w:val="16"/>
                <w:szCs w:val="16"/>
              </w:rPr>
            </w:pPr>
            <w:r w:rsidRPr="00562A41">
              <w:rPr>
                <w:sz w:val="16"/>
                <w:szCs w:val="16"/>
              </w:rPr>
              <w:t>4354</w:t>
            </w:r>
          </w:p>
        </w:tc>
        <w:tc>
          <w:tcPr>
            <w:tcW w:w="623" w:type="dxa"/>
            <w:tcBorders>
              <w:top w:val="single" w:sz="4" w:space="0" w:color="000000"/>
              <w:left w:val="single" w:sz="4" w:space="0" w:color="000000"/>
              <w:bottom w:val="single" w:sz="4" w:space="0" w:color="000000"/>
              <w:right w:val="single" w:sz="4" w:space="0" w:color="000000"/>
            </w:tcBorders>
            <w:vAlign w:val="center"/>
          </w:tcPr>
          <w:p w14:paraId="32A3B5F2" w14:textId="77777777" w:rsidR="008213F3" w:rsidRPr="00562A41" w:rsidRDefault="00000000">
            <w:pPr>
              <w:widowControl w:val="0"/>
              <w:autoSpaceDE w:val="0"/>
              <w:spacing w:line="360" w:lineRule="auto"/>
              <w:jc w:val="center"/>
              <w:rPr>
                <w:sz w:val="16"/>
                <w:szCs w:val="16"/>
              </w:rPr>
            </w:pPr>
            <w:r w:rsidRPr="00562A41">
              <w:rPr>
                <w:sz w:val="16"/>
                <w:szCs w:val="16"/>
              </w:rPr>
              <w:t>2.77</w:t>
            </w:r>
          </w:p>
        </w:tc>
        <w:tc>
          <w:tcPr>
            <w:tcW w:w="3925" w:type="dxa"/>
            <w:tcBorders>
              <w:top w:val="single" w:sz="4" w:space="0" w:color="000000"/>
              <w:left w:val="single" w:sz="4" w:space="0" w:color="000000"/>
              <w:bottom w:val="single" w:sz="4" w:space="0" w:color="000000"/>
              <w:right w:val="single" w:sz="4" w:space="0" w:color="000000"/>
            </w:tcBorders>
            <w:vAlign w:val="center"/>
          </w:tcPr>
          <w:p w14:paraId="4D87E007" w14:textId="77777777" w:rsidR="008213F3" w:rsidRPr="00562A41" w:rsidRDefault="00000000">
            <w:pPr>
              <w:widowControl w:val="0"/>
              <w:autoSpaceDE w:val="0"/>
              <w:spacing w:line="360" w:lineRule="auto"/>
              <w:jc w:val="center"/>
              <w:rPr>
                <w:sz w:val="16"/>
                <w:szCs w:val="16"/>
              </w:rPr>
            </w:pPr>
            <w:r w:rsidRPr="00562A41">
              <w:rPr>
                <w:sz w:val="16"/>
                <w:szCs w:val="16"/>
              </w:rPr>
              <w:t>2,5-Dodecadiene, 2-methyl-, (Z)-</w:t>
            </w:r>
          </w:p>
        </w:tc>
      </w:tr>
      <w:tr w:rsidR="008213F3" w:rsidRPr="00F146B0" w14:paraId="59FA0A91" w14:textId="77777777">
        <w:trPr>
          <w:trHeight w:hRule="exact" w:val="374"/>
        </w:trPr>
        <w:tc>
          <w:tcPr>
            <w:tcW w:w="622" w:type="dxa"/>
            <w:tcBorders>
              <w:top w:val="single" w:sz="4" w:space="0" w:color="000000"/>
              <w:left w:val="single" w:sz="4" w:space="0" w:color="000000"/>
              <w:bottom w:val="single" w:sz="4" w:space="0" w:color="000000"/>
              <w:right w:val="single" w:sz="4" w:space="0" w:color="000000"/>
            </w:tcBorders>
            <w:vAlign w:val="center"/>
          </w:tcPr>
          <w:p w14:paraId="4EA2F78D" w14:textId="77777777" w:rsidR="008213F3" w:rsidRPr="00562A41" w:rsidRDefault="00000000">
            <w:pPr>
              <w:widowControl w:val="0"/>
              <w:autoSpaceDE w:val="0"/>
              <w:spacing w:line="360" w:lineRule="auto"/>
              <w:jc w:val="center"/>
              <w:rPr>
                <w:sz w:val="16"/>
                <w:szCs w:val="16"/>
              </w:rPr>
            </w:pPr>
            <w:r w:rsidRPr="00562A41">
              <w:rPr>
                <w:sz w:val="16"/>
                <w:szCs w:val="16"/>
              </w:rPr>
              <w:t>12</w:t>
            </w:r>
          </w:p>
        </w:tc>
        <w:tc>
          <w:tcPr>
            <w:tcW w:w="749" w:type="dxa"/>
            <w:tcBorders>
              <w:top w:val="single" w:sz="4" w:space="0" w:color="000000"/>
              <w:left w:val="single" w:sz="4" w:space="0" w:color="000000"/>
              <w:bottom w:val="single" w:sz="4" w:space="0" w:color="000000"/>
              <w:right w:val="single" w:sz="4" w:space="0" w:color="000000"/>
            </w:tcBorders>
            <w:vAlign w:val="center"/>
          </w:tcPr>
          <w:p w14:paraId="5CFFB0F7" w14:textId="77777777" w:rsidR="008213F3" w:rsidRPr="00562A41" w:rsidRDefault="00000000">
            <w:pPr>
              <w:widowControl w:val="0"/>
              <w:autoSpaceDE w:val="0"/>
              <w:spacing w:line="360" w:lineRule="auto"/>
              <w:jc w:val="center"/>
              <w:rPr>
                <w:sz w:val="16"/>
                <w:szCs w:val="16"/>
              </w:rPr>
            </w:pPr>
            <w:r w:rsidRPr="00562A41">
              <w:rPr>
                <w:sz w:val="16"/>
                <w:szCs w:val="16"/>
              </w:rPr>
              <w:t>38.486</w:t>
            </w:r>
          </w:p>
        </w:tc>
        <w:tc>
          <w:tcPr>
            <w:tcW w:w="610" w:type="dxa"/>
            <w:tcBorders>
              <w:top w:val="single" w:sz="4" w:space="0" w:color="000000"/>
              <w:left w:val="single" w:sz="4" w:space="0" w:color="000000"/>
              <w:bottom w:val="single" w:sz="4" w:space="0" w:color="000000"/>
              <w:right w:val="single" w:sz="4" w:space="0" w:color="000000"/>
            </w:tcBorders>
            <w:vAlign w:val="center"/>
          </w:tcPr>
          <w:p w14:paraId="5834DE47" w14:textId="77777777" w:rsidR="008213F3" w:rsidRPr="00562A41" w:rsidRDefault="00000000">
            <w:pPr>
              <w:widowControl w:val="0"/>
              <w:autoSpaceDE w:val="0"/>
              <w:spacing w:line="360" w:lineRule="auto"/>
              <w:jc w:val="center"/>
              <w:rPr>
                <w:sz w:val="16"/>
                <w:szCs w:val="16"/>
              </w:rPr>
            </w:pPr>
            <w:r w:rsidRPr="00562A41">
              <w:rPr>
                <w:sz w:val="16"/>
                <w:szCs w:val="16"/>
              </w:rPr>
              <w:t>38.45</w:t>
            </w:r>
          </w:p>
        </w:tc>
        <w:tc>
          <w:tcPr>
            <w:tcW w:w="632" w:type="dxa"/>
            <w:tcBorders>
              <w:top w:val="single" w:sz="4" w:space="0" w:color="000000"/>
              <w:left w:val="single" w:sz="4" w:space="0" w:color="000000"/>
              <w:bottom w:val="single" w:sz="4" w:space="0" w:color="000000"/>
              <w:right w:val="single" w:sz="4" w:space="0" w:color="000000"/>
            </w:tcBorders>
            <w:vAlign w:val="center"/>
          </w:tcPr>
          <w:p w14:paraId="7F402EDE" w14:textId="77777777" w:rsidR="008213F3" w:rsidRPr="00562A41" w:rsidRDefault="00000000">
            <w:pPr>
              <w:widowControl w:val="0"/>
              <w:autoSpaceDE w:val="0"/>
              <w:spacing w:line="360" w:lineRule="auto"/>
              <w:jc w:val="center"/>
              <w:rPr>
                <w:sz w:val="16"/>
                <w:szCs w:val="16"/>
              </w:rPr>
            </w:pPr>
            <w:r w:rsidRPr="00562A41">
              <w:rPr>
                <w:sz w:val="16"/>
                <w:szCs w:val="16"/>
              </w:rPr>
              <w:t>38.505</w:t>
            </w:r>
          </w:p>
        </w:tc>
        <w:tc>
          <w:tcPr>
            <w:tcW w:w="619" w:type="dxa"/>
            <w:tcBorders>
              <w:top w:val="single" w:sz="4" w:space="0" w:color="000000"/>
              <w:left w:val="single" w:sz="4" w:space="0" w:color="000000"/>
              <w:bottom w:val="single" w:sz="4" w:space="0" w:color="000000"/>
              <w:right w:val="single" w:sz="4" w:space="0" w:color="000000"/>
            </w:tcBorders>
            <w:vAlign w:val="center"/>
          </w:tcPr>
          <w:p w14:paraId="5C52FC20" w14:textId="77777777" w:rsidR="008213F3" w:rsidRPr="00562A41" w:rsidRDefault="00000000">
            <w:pPr>
              <w:widowControl w:val="0"/>
              <w:autoSpaceDE w:val="0"/>
              <w:spacing w:line="360" w:lineRule="auto"/>
              <w:jc w:val="center"/>
              <w:rPr>
                <w:sz w:val="16"/>
                <w:szCs w:val="16"/>
              </w:rPr>
            </w:pPr>
            <w:r w:rsidRPr="00562A41">
              <w:rPr>
                <w:sz w:val="16"/>
                <w:szCs w:val="16"/>
              </w:rPr>
              <w:t>81158</w:t>
            </w:r>
          </w:p>
        </w:tc>
        <w:tc>
          <w:tcPr>
            <w:tcW w:w="623" w:type="dxa"/>
            <w:tcBorders>
              <w:top w:val="single" w:sz="4" w:space="0" w:color="000000"/>
              <w:left w:val="single" w:sz="4" w:space="0" w:color="000000"/>
              <w:bottom w:val="single" w:sz="4" w:space="0" w:color="000000"/>
              <w:right w:val="single" w:sz="4" w:space="0" w:color="000000"/>
            </w:tcBorders>
            <w:vAlign w:val="center"/>
          </w:tcPr>
          <w:p w14:paraId="769F2CAA" w14:textId="77777777" w:rsidR="008213F3" w:rsidRPr="00562A41" w:rsidRDefault="00000000">
            <w:pPr>
              <w:widowControl w:val="0"/>
              <w:autoSpaceDE w:val="0"/>
              <w:spacing w:line="360" w:lineRule="auto"/>
              <w:jc w:val="center"/>
              <w:rPr>
                <w:sz w:val="16"/>
                <w:szCs w:val="16"/>
              </w:rPr>
            </w:pPr>
            <w:r w:rsidRPr="00562A41">
              <w:rPr>
                <w:sz w:val="16"/>
                <w:szCs w:val="16"/>
              </w:rPr>
              <w:t>22.33</w:t>
            </w:r>
          </w:p>
        </w:tc>
        <w:tc>
          <w:tcPr>
            <w:tcW w:w="623" w:type="dxa"/>
            <w:tcBorders>
              <w:top w:val="single" w:sz="4" w:space="0" w:color="000000"/>
              <w:left w:val="single" w:sz="4" w:space="0" w:color="000000"/>
              <w:bottom w:val="single" w:sz="4" w:space="0" w:color="000000"/>
              <w:right w:val="single" w:sz="4" w:space="0" w:color="000000"/>
            </w:tcBorders>
            <w:vAlign w:val="center"/>
          </w:tcPr>
          <w:p w14:paraId="53817C2E" w14:textId="77777777" w:rsidR="008213F3" w:rsidRPr="00562A41" w:rsidRDefault="00000000">
            <w:pPr>
              <w:widowControl w:val="0"/>
              <w:autoSpaceDE w:val="0"/>
              <w:spacing w:line="360" w:lineRule="auto"/>
              <w:jc w:val="center"/>
              <w:rPr>
                <w:sz w:val="16"/>
                <w:szCs w:val="16"/>
              </w:rPr>
            </w:pPr>
            <w:r w:rsidRPr="00562A41">
              <w:rPr>
                <w:sz w:val="16"/>
                <w:szCs w:val="16"/>
              </w:rPr>
              <w:t>35486</w:t>
            </w:r>
          </w:p>
        </w:tc>
        <w:tc>
          <w:tcPr>
            <w:tcW w:w="623" w:type="dxa"/>
            <w:tcBorders>
              <w:top w:val="single" w:sz="4" w:space="0" w:color="000000"/>
              <w:left w:val="single" w:sz="4" w:space="0" w:color="000000"/>
              <w:bottom w:val="single" w:sz="4" w:space="0" w:color="000000"/>
              <w:right w:val="single" w:sz="4" w:space="0" w:color="000000"/>
            </w:tcBorders>
            <w:vAlign w:val="center"/>
          </w:tcPr>
          <w:p w14:paraId="2985C575" w14:textId="77777777" w:rsidR="008213F3" w:rsidRPr="00562A41" w:rsidRDefault="00000000">
            <w:pPr>
              <w:widowControl w:val="0"/>
              <w:autoSpaceDE w:val="0"/>
              <w:spacing w:line="360" w:lineRule="auto"/>
              <w:jc w:val="center"/>
              <w:rPr>
                <w:sz w:val="16"/>
                <w:szCs w:val="16"/>
              </w:rPr>
            </w:pPr>
            <w:r w:rsidRPr="00562A41">
              <w:rPr>
                <w:sz w:val="16"/>
                <w:szCs w:val="16"/>
              </w:rPr>
              <w:t>22.55</w:t>
            </w:r>
          </w:p>
        </w:tc>
        <w:tc>
          <w:tcPr>
            <w:tcW w:w="3925" w:type="dxa"/>
            <w:tcBorders>
              <w:top w:val="single" w:sz="4" w:space="0" w:color="000000"/>
              <w:left w:val="single" w:sz="4" w:space="0" w:color="000000"/>
              <w:bottom w:val="single" w:sz="4" w:space="0" w:color="000000"/>
              <w:right w:val="single" w:sz="4" w:space="0" w:color="000000"/>
            </w:tcBorders>
            <w:vAlign w:val="center"/>
          </w:tcPr>
          <w:p w14:paraId="0BF4DDB1" w14:textId="77777777" w:rsidR="008213F3" w:rsidRPr="00562A41" w:rsidRDefault="00000000">
            <w:pPr>
              <w:widowControl w:val="0"/>
              <w:autoSpaceDE w:val="0"/>
              <w:spacing w:line="360" w:lineRule="auto"/>
              <w:jc w:val="center"/>
              <w:rPr>
                <w:sz w:val="16"/>
                <w:szCs w:val="16"/>
                <w:lang w:val="nl-BE"/>
              </w:rPr>
            </w:pPr>
            <w:r w:rsidRPr="00562A41">
              <w:rPr>
                <w:sz w:val="16"/>
                <w:szCs w:val="16"/>
                <w:lang w:val="nl-BE"/>
              </w:rPr>
              <w:t>3,9.Beta.:14,15-Diepoxypregn-16-en-20-one,</w:t>
            </w:r>
            <w:r w:rsidRPr="00562A41">
              <w:rPr>
                <w:sz w:val="16"/>
                <w:szCs w:val="16"/>
                <w:lang w:val="nl-BE"/>
              </w:rPr>
              <w:tab/>
              <w:t>3,11.beta.,18-</w:t>
            </w:r>
          </w:p>
          <w:p w14:paraId="4BE98E04" w14:textId="77777777" w:rsidR="008213F3" w:rsidRPr="00562A41" w:rsidRDefault="00000000">
            <w:pPr>
              <w:widowControl w:val="0"/>
              <w:autoSpaceDE w:val="0"/>
              <w:spacing w:line="360" w:lineRule="auto"/>
              <w:jc w:val="center"/>
              <w:rPr>
                <w:sz w:val="16"/>
                <w:szCs w:val="16"/>
                <w:lang w:val="es-US"/>
              </w:rPr>
            </w:pPr>
            <w:proofErr w:type="spellStart"/>
            <w:r w:rsidRPr="00562A41">
              <w:rPr>
                <w:sz w:val="16"/>
                <w:szCs w:val="16"/>
                <w:lang w:val="es-US"/>
              </w:rPr>
              <w:t>triacetoxy</w:t>
            </w:r>
            <w:proofErr w:type="spellEnd"/>
            <w:r w:rsidRPr="00562A41">
              <w:rPr>
                <w:sz w:val="16"/>
                <w:szCs w:val="16"/>
                <w:lang w:val="es-US"/>
              </w:rPr>
              <w:t>-</w:t>
            </w:r>
          </w:p>
        </w:tc>
      </w:tr>
      <w:tr w:rsidR="008213F3" w:rsidRPr="00562A41" w14:paraId="60E15C46" w14:textId="77777777">
        <w:trPr>
          <w:trHeight w:hRule="exact" w:val="379"/>
        </w:trPr>
        <w:tc>
          <w:tcPr>
            <w:tcW w:w="622" w:type="dxa"/>
            <w:tcBorders>
              <w:top w:val="single" w:sz="4" w:space="0" w:color="000000"/>
              <w:left w:val="single" w:sz="4" w:space="0" w:color="000000"/>
              <w:bottom w:val="single" w:sz="4" w:space="0" w:color="000000"/>
              <w:right w:val="single" w:sz="4" w:space="0" w:color="000000"/>
            </w:tcBorders>
            <w:vAlign w:val="center"/>
          </w:tcPr>
          <w:p w14:paraId="687431B8" w14:textId="77777777" w:rsidR="008213F3" w:rsidRPr="00562A41" w:rsidRDefault="00000000">
            <w:pPr>
              <w:widowControl w:val="0"/>
              <w:autoSpaceDE w:val="0"/>
              <w:spacing w:line="360" w:lineRule="auto"/>
              <w:jc w:val="center"/>
              <w:rPr>
                <w:sz w:val="16"/>
                <w:szCs w:val="16"/>
              </w:rPr>
            </w:pPr>
            <w:r w:rsidRPr="00562A41">
              <w:rPr>
                <w:sz w:val="16"/>
                <w:szCs w:val="16"/>
              </w:rPr>
              <w:t>13</w:t>
            </w:r>
          </w:p>
        </w:tc>
        <w:tc>
          <w:tcPr>
            <w:tcW w:w="749" w:type="dxa"/>
            <w:tcBorders>
              <w:top w:val="single" w:sz="4" w:space="0" w:color="000000"/>
              <w:left w:val="single" w:sz="4" w:space="0" w:color="000000"/>
              <w:bottom w:val="single" w:sz="4" w:space="0" w:color="000000"/>
              <w:right w:val="single" w:sz="4" w:space="0" w:color="000000"/>
            </w:tcBorders>
            <w:vAlign w:val="center"/>
          </w:tcPr>
          <w:p w14:paraId="4CA43FE7" w14:textId="77777777" w:rsidR="008213F3" w:rsidRPr="00562A41" w:rsidRDefault="00000000">
            <w:pPr>
              <w:widowControl w:val="0"/>
              <w:autoSpaceDE w:val="0"/>
              <w:spacing w:line="360" w:lineRule="auto"/>
              <w:jc w:val="center"/>
              <w:rPr>
                <w:sz w:val="16"/>
                <w:szCs w:val="16"/>
              </w:rPr>
            </w:pPr>
            <w:r w:rsidRPr="00562A41">
              <w:rPr>
                <w:sz w:val="16"/>
                <w:szCs w:val="16"/>
              </w:rPr>
              <w:t>38.786</w:t>
            </w:r>
          </w:p>
        </w:tc>
        <w:tc>
          <w:tcPr>
            <w:tcW w:w="610" w:type="dxa"/>
            <w:tcBorders>
              <w:top w:val="single" w:sz="4" w:space="0" w:color="000000"/>
              <w:left w:val="single" w:sz="4" w:space="0" w:color="000000"/>
              <w:bottom w:val="single" w:sz="4" w:space="0" w:color="000000"/>
              <w:right w:val="single" w:sz="4" w:space="0" w:color="000000"/>
            </w:tcBorders>
            <w:vAlign w:val="center"/>
          </w:tcPr>
          <w:p w14:paraId="54345583" w14:textId="77777777" w:rsidR="008213F3" w:rsidRPr="00562A41" w:rsidRDefault="00000000">
            <w:pPr>
              <w:widowControl w:val="0"/>
              <w:autoSpaceDE w:val="0"/>
              <w:spacing w:line="360" w:lineRule="auto"/>
              <w:jc w:val="center"/>
              <w:rPr>
                <w:sz w:val="16"/>
                <w:szCs w:val="16"/>
              </w:rPr>
            </w:pPr>
            <w:r w:rsidRPr="00562A41">
              <w:rPr>
                <w:sz w:val="16"/>
                <w:szCs w:val="16"/>
              </w:rPr>
              <w:t>38.73</w:t>
            </w:r>
          </w:p>
        </w:tc>
        <w:tc>
          <w:tcPr>
            <w:tcW w:w="632" w:type="dxa"/>
            <w:tcBorders>
              <w:top w:val="single" w:sz="4" w:space="0" w:color="000000"/>
              <w:left w:val="single" w:sz="4" w:space="0" w:color="000000"/>
              <w:bottom w:val="single" w:sz="4" w:space="0" w:color="000000"/>
              <w:right w:val="single" w:sz="4" w:space="0" w:color="000000"/>
            </w:tcBorders>
            <w:vAlign w:val="center"/>
          </w:tcPr>
          <w:p w14:paraId="76C15F33" w14:textId="77777777" w:rsidR="008213F3" w:rsidRPr="00562A41" w:rsidRDefault="00000000">
            <w:pPr>
              <w:widowControl w:val="0"/>
              <w:autoSpaceDE w:val="0"/>
              <w:spacing w:line="360" w:lineRule="auto"/>
              <w:jc w:val="center"/>
              <w:rPr>
                <w:sz w:val="16"/>
                <w:szCs w:val="16"/>
              </w:rPr>
            </w:pPr>
            <w:r w:rsidRPr="00562A41">
              <w:rPr>
                <w:sz w:val="16"/>
                <w:szCs w:val="16"/>
              </w:rPr>
              <w:t>38.8</w:t>
            </w:r>
          </w:p>
        </w:tc>
        <w:tc>
          <w:tcPr>
            <w:tcW w:w="619" w:type="dxa"/>
            <w:tcBorders>
              <w:top w:val="single" w:sz="4" w:space="0" w:color="000000"/>
              <w:left w:val="single" w:sz="4" w:space="0" w:color="000000"/>
              <w:bottom w:val="single" w:sz="4" w:space="0" w:color="000000"/>
              <w:right w:val="single" w:sz="4" w:space="0" w:color="000000"/>
            </w:tcBorders>
            <w:vAlign w:val="center"/>
          </w:tcPr>
          <w:p w14:paraId="736E14D8" w14:textId="77777777" w:rsidR="008213F3" w:rsidRPr="00562A41" w:rsidRDefault="00000000">
            <w:pPr>
              <w:widowControl w:val="0"/>
              <w:autoSpaceDE w:val="0"/>
              <w:spacing w:line="360" w:lineRule="auto"/>
              <w:jc w:val="center"/>
              <w:rPr>
                <w:sz w:val="16"/>
                <w:szCs w:val="16"/>
              </w:rPr>
            </w:pPr>
            <w:r w:rsidRPr="00562A41">
              <w:rPr>
                <w:sz w:val="16"/>
                <w:szCs w:val="16"/>
              </w:rPr>
              <w:t>7470</w:t>
            </w:r>
          </w:p>
        </w:tc>
        <w:tc>
          <w:tcPr>
            <w:tcW w:w="623" w:type="dxa"/>
            <w:tcBorders>
              <w:top w:val="single" w:sz="4" w:space="0" w:color="000000"/>
              <w:left w:val="single" w:sz="4" w:space="0" w:color="000000"/>
              <w:bottom w:val="single" w:sz="4" w:space="0" w:color="000000"/>
              <w:right w:val="single" w:sz="4" w:space="0" w:color="000000"/>
            </w:tcBorders>
            <w:vAlign w:val="center"/>
          </w:tcPr>
          <w:p w14:paraId="6122A345" w14:textId="77777777" w:rsidR="008213F3" w:rsidRPr="00562A41" w:rsidRDefault="00000000">
            <w:pPr>
              <w:widowControl w:val="0"/>
              <w:autoSpaceDE w:val="0"/>
              <w:spacing w:line="360" w:lineRule="auto"/>
              <w:jc w:val="center"/>
              <w:rPr>
                <w:sz w:val="16"/>
                <w:szCs w:val="16"/>
              </w:rPr>
            </w:pPr>
            <w:r w:rsidRPr="00562A41">
              <w:rPr>
                <w:sz w:val="16"/>
                <w:szCs w:val="16"/>
              </w:rPr>
              <w:t>2.06</w:t>
            </w:r>
          </w:p>
        </w:tc>
        <w:tc>
          <w:tcPr>
            <w:tcW w:w="623" w:type="dxa"/>
            <w:tcBorders>
              <w:top w:val="single" w:sz="4" w:space="0" w:color="000000"/>
              <w:left w:val="single" w:sz="4" w:space="0" w:color="000000"/>
              <w:bottom w:val="single" w:sz="4" w:space="0" w:color="000000"/>
              <w:right w:val="single" w:sz="4" w:space="0" w:color="000000"/>
            </w:tcBorders>
            <w:vAlign w:val="center"/>
          </w:tcPr>
          <w:p w14:paraId="08DE7133" w14:textId="77777777" w:rsidR="008213F3" w:rsidRPr="00562A41" w:rsidRDefault="00000000">
            <w:pPr>
              <w:widowControl w:val="0"/>
              <w:autoSpaceDE w:val="0"/>
              <w:spacing w:line="360" w:lineRule="auto"/>
              <w:jc w:val="center"/>
              <w:rPr>
                <w:sz w:val="16"/>
                <w:szCs w:val="16"/>
              </w:rPr>
            </w:pPr>
            <w:r w:rsidRPr="00562A41">
              <w:rPr>
                <w:sz w:val="16"/>
                <w:szCs w:val="16"/>
              </w:rPr>
              <w:t>5223</w:t>
            </w:r>
          </w:p>
        </w:tc>
        <w:tc>
          <w:tcPr>
            <w:tcW w:w="623" w:type="dxa"/>
            <w:tcBorders>
              <w:top w:val="single" w:sz="4" w:space="0" w:color="000000"/>
              <w:left w:val="single" w:sz="4" w:space="0" w:color="000000"/>
              <w:bottom w:val="single" w:sz="4" w:space="0" w:color="000000"/>
              <w:right w:val="single" w:sz="4" w:space="0" w:color="000000"/>
            </w:tcBorders>
            <w:vAlign w:val="center"/>
          </w:tcPr>
          <w:p w14:paraId="58A970EA" w14:textId="77777777" w:rsidR="008213F3" w:rsidRPr="00562A41" w:rsidRDefault="00000000">
            <w:pPr>
              <w:widowControl w:val="0"/>
              <w:autoSpaceDE w:val="0"/>
              <w:spacing w:line="360" w:lineRule="auto"/>
              <w:jc w:val="center"/>
              <w:rPr>
                <w:sz w:val="16"/>
                <w:szCs w:val="16"/>
              </w:rPr>
            </w:pPr>
            <w:r w:rsidRPr="00562A41">
              <w:rPr>
                <w:sz w:val="16"/>
                <w:szCs w:val="16"/>
              </w:rPr>
              <w:t>3.32</w:t>
            </w:r>
          </w:p>
        </w:tc>
        <w:tc>
          <w:tcPr>
            <w:tcW w:w="3925" w:type="dxa"/>
            <w:tcBorders>
              <w:top w:val="single" w:sz="4" w:space="0" w:color="000000"/>
              <w:left w:val="single" w:sz="4" w:space="0" w:color="000000"/>
              <w:bottom w:val="single" w:sz="4" w:space="0" w:color="000000"/>
              <w:right w:val="single" w:sz="4" w:space="0" w:color="000000"/>
            </w:tcBorders>
            <w:vAlign w:val="center"/>
          </w:tcPr>
          <w:p w14:paraId="775DB478" w14:textId="77777777" w:rsidR="008213F3" w:rsidRPr="00562A41" w:rsidRDefault="00000000">
            <w:pPr>
              <w:widowControl w:val="0"/>
              <w:autoSpaceDE w:val="0"/>
              <w:spacing w:line="360" w:lineRule="auto"/>
              <w:jc w:val="center"/>
            </w:pPr>
            <w:proofErr w:type="spellStart"/>
            <w:r w:rsidRPr="00562A41">
              <w:rPr>
                <w:sz w:val="16"/>
                <w:szCs w:val="16"/>
              </w:rPr>
              <w:t>Octasiloxane</w:t>
            </w:r>
            <w:proofErr w:type="spellEnd"/>
            <w:r w:rsidRPr="00562A41">
              <w:rPr>
                <w:sz w:val="16"/>
                <w:szCs w:val="16"/>
              </w:rPr>
              <w:t>,</w:t>
            </w:r>
            <w:r w:rsidRPr="00562A41">
              <w:rPr>
                <w:sz w:val="16"/>
                <w:szCs w:val="16"/>
              </w:rPr>
              <w:tab/>
              <w:t xml:space="preserve">1,1,3,3,5,5,7,7,9,9,11,11,13,13,15,15- </w:t>
            </w:r>
            <w:proofErr w:type="spellStart"/>
            <w:r w:rsidRPr="00562A41">
              <w:rPr>
                <w:sz w:val="16"/>
                <w:szCs w:val="16"/>
              </w:rPr>
              <w:t>hexadecamethyl</w:t>
            </w:r>
            <w:proofErr w:type="spellEnd"/>
            <w:r w:rsidRPr="00562A41">
              <w:rPr>
                <w:sz w:val="16"/>
                <w:szCs w:val="16"/>
              </w:rPr>
              <w:t>-</w:t>
            </w:r>
          </w:p>
        </w:tc>
      </w:tr>
      <w:tr w:rsidR="008213F3" w:rsidRPr="00562A41" w14:paraId="1156D9F7" w14:textId="77777777">
        <w:trPr>
          <w:trHeight w:hRule="exact" w:val="380"/>
        </w:trPr>
        <w:tc>
          <w:tcPr>
            <w:tcW w:w="622" w:type="dxa"/>
            <w:tcBorders>
              <w:top w:val="single" w:sz="4" w:space="0" w:color="000000"/>
              <w:left w:val="single" w:sz="4" w:space="0" w:color="000000"/>
              <w:bottom w:val="single" w:sz="4" w:space="0" w:color="000000"/>
              <w:right w:val="single" w:sz="4" w:space="0" w:color="000000"/>
            </w:tcBorders>
            <w:vAlign w:val="center"/>
          </w:tcPr>
          <w:p w14:paraId="409DCCDC" w14:textId="77777777" w:rsidR="008213F3" w:rsidRPr="00562A41" w:rsidRDefault="00000000">
            <w:pPr>
              <w:widowControl w:val="0"/>
              <w:autoSpaceDE w:val="0"/>
              <w:spacing w:line="360" w:lineRule="auto"/>
              <w:jc w:val="center"/>
              <w:rPr>
                <w:sz w:val="16"/>
                <w:szCs w:val="16"/>
              </w:rPr>
            </w:pPr>
            <w:r w:rsidRPr="00562A41">
              <w:rPr>
                <w:sz w:val="16"/>
                <w:szCs w:val="16"/>
              </w:rPr>
              <w:t>14</w:t>
            </w:r>
          </w:p>
        </w:tc>
        <w:tc>
          <w:tcPr>
            <w:tcW w:w="749" w:type="dxa"/>
            <w:tcBorders>
              <w:top w:val="single" w:sz="4" w:space="0" w:color="000000"/>
              <w:left w:val="single" w:sz="4" w:space="0" w:color="000000"/>
              <w:bottom w:val="single" w:sz="4" w:space="0" w:color="000000"/>
              <w:right w:val="single" w:sz="4" w:space="0" w:color="000000"/>
            </w:tcBorders>
            <w:vAlign w:val="center"/>
          </w:tcPr>
          <w:p w14:paraId="00C8EF30" w14:textId="77777777" w:rsidR="008213F3" w:rsidRPr="00562A41" w:rsidRDefault="00000000">
            <w:pPr>
              <w:widowControl w:val="0"/>
              <w:autoSpaceDE w:val="0"/>
              <w:spacing w:line="360" w:lineRule="auto"/>
              <w:jc w:val="center"/>
              <w:rPr>
                <w:sz w:val="16"/>
                <w:szCs w:val="16"/>
              </w:rPr>
            </w:pPr>
            <w:r w:rsidRPr="00562A41">
              <w:rPr>
                <w:sz w:val="16"/>
                <w:szCs w:val="16"/>
              </w:rPr>
              <w:t>38.858</w:t>
            </w:r>
          </w:p>
        </w:tc>
        <w:tc>
          <w:tcPr>
            <w:tcW w:w="610" w:type="dxa"/>
            <w:tcBorders>
              <w:top w:val="single" w:sz="4" w:space="0" w:color="000000"/>
              <w:left w:val="single" w:sz="4" w:space="0" w:color="000000"/>
              <w:bottom w:val="single" w:sz="4" w:space="0" w:color="000000"/>
              <w:right w:val="single" w:sz="4" w:space="0" w:color="000000"/>
            </w:tcBorders>
            <w:vAlign w:val="center"/>
          </w:tcPr>
          <w:p w14:paraId="378CC10E" w14:textId="77777777" w:rsidR="008213F3" w:rsidRPr="00562A41" w:rsidRDefault="00000000">
            <w:pPr>
              <w:widowControl w:val="0"/>
              <w:autoSpaceDE w:val="0"/>
              <w:spacing w:line="360" w:lineRule="auto"/>
              <w:jc w:val="center"/>
              <w:rPr>
                <w:sz w:val="16"/>
                <w:szCs w:val="16"/>
              </w:rPr>
            </w:pPr>
            <w:r w:rsidRPr="00562A41">
              <w:rPr>
                <w:sz w:val="16"/>
                <w:szCs w:val="16"/>
              </w:rPr>
              <w:t>38.84</w:t>
            </w:r>
          </w:p>
        </w:tc>
        <w:tc>
          <w:tcPr>
            <w:tcW w:w="632" w:type="dxa"/>
            <w:tcBorders>
              <w:top w:val="single" w:sz="4" w:space="0" w:color="000000"/>
              <w:left w:val="single" w:sz="4" w:space="0" w:color="000000"/>
              <w:bottom w:val="single" w:sz="4" w:space="0" w:color="000000"/>
              <w:right w:val="single" w:sz="4" w:space="0" w:color="000000"/>
            </w:tcBorders>
            <w:vAlign w:val="center"/>
          </w:tcPr>
          <w:p w14:paraId="2DD70DE8" w14:textId="77777777" w:rsidR="008213F3" w:rsidRPr="00562A41" w:rsidRDefault="00000000">
            <w:pPr>
              <w:widowControl w:val="0"/>
              <w:autoSpaceDE w:val="0"/>
              <w:spacing w:line="360" w:lineRule="auto"/>
              <w:jc w:val="center"/>
              <w:rPr>
                <w:sz w:val="16"/>
                <w:szCs w:val="16"/>
              </w:rPr>
            </w:pPr>
            <w:r w:rsidRPr="00562A41">
              <w:rPr>
                <w:sz w:val="16"/>
                <w:szCs w:val="16"/>
              </w:rPr>
              <w:t>38.89</w:t>
            </w:r>
          </w:p>
        </w:tc>
        <w:tc>
          <w:tcPr>
            <w:tcW w:w="619" w:type="dxa"/>
            <w:tcBorders>
              <w:top w:val="single" w:sz="4" w:space="0" w:color="000000"/>
              <w:left w:val="single" w:sz="4" w:space="0" w:color="000000"/>
              <w:bottom w:val="single" w:sz="4" w:space="0" w:color="000000"/>
              <w:right w:val="single" w:sz="4" w:space="0" w:color="000000"/>
            </w:tcBorders>
            <w:vAlign w:val="center"/>
          </w:tcPr>
          <w:p w14:paraId="2E3D37BA" w14:textId="77777777" w:rsidR="008213F3" w:rsidRPr="00562A41" w:rsidRDefault="00000000">
            <w:pPr>
              <w:widowControl w:val="0"/>
              <w:autoSpaceDE w:val="0"/>
              <w:spacing w:line="360" w:lineRule="auto"/>
              <w:jc w:val="center"/>
              <w:rPr>
                <w:sz w:val="16"/>
                <w:szCs w:val="16"/>
              </w:rPr>
            </w:pPr>
            <w:r w:rsidRPr="00562A41">
              <w:rPr>
                <w:sz w:val="16"/>
                <w:szCs w:val="16"/>
              </w:rPr>
              <w:t>9027</w:t>
            </w:r>
          </w:p>
        </w:tc>
        <w:tc>
          <w:tcPr>
            <w:tcW w:w="623" w:type="dxa"/>
            <w:tcBorders>
              <w:top w:val="single" w:sz="4" w:space="0" w:color="000000"/>
              <w:left w:val="single" w:sz="4" w:space="0" w:color="000000"/>
              <w:bottom w:val="single" w:sz="4" w:space="0" w:color="000000"/>
              <w:right w:val="single" w:sz="4" w:space="0" w:color="000000"/>
            </w:tcBorders>
            <w:vAlign w:val="center"/>
          </w:tcPr>
          <w:p w14:paraId="7D8FA81E" w14:textId="77777777" w:rsidR="008213F3" w:rsidRPr="00562A41" w:rsidRDefault="00000000">
            <w:pPr>
              <w:widowControl w:val="0"/>
              <w:autoSpaceDE w:val="0"/>
              <w:spacing w:line="360" w:lineRule="auto"/>
              <w:jc w:val="center"/>
              <w:rPr>
                <w:sz w:val="16"/>
                <w:szCs w:val="16"/>
              </w:rPr>
            </w:pPr>
            <w:r w:rsidRPr="00562A41">
              <w:rPr>
                <w:sz w:val="16"/>
                <w:szCs w:val="16"/>
              </w:rPr>
              <w:t>2.48</w:t>
            </w:r>
          </w:p>
        </w:tc>
        <w:tc>
          <w:tcPr>
            <w:tcW w:w="623" w:type="dxa"/>
            <w:tcBorders>
              <w:top w:val="single" w:sz="4" w:space="0" w:color="000000"/>
              <w:left w:val="single" w:sz="4" w:space="0" w:color="000000"/>
              <w:bottom w:val="single" w:sz="4" w:space="0" w:color="000000"/>
              <w:right w:val="single" w:sz="4" w:space="0" w:color="000000"/>
            </w:tcBorders>
            <w:vAlign w:val="center"/>
          </w:tcPr>
          <w:p w14:paraId="0B318708" w14:textId="77777777" w:rsidR="008213F3" w:rsidRPr="00562A41" w:rsidRDefault="00000000">
            <w:pPr>
              <w:widowControl w:val="0"/>
              <w:autoSpaceDE w:val="0"/>
              <w:spacing w:line="360" w:lineRule="auto"/>
              <w:jc w:val="center"/>
              <w:rPr>
                <w:sz w:val="16"/>
                <w:szCs w:val="16"/>
              </w:rPr>
            </w:pPr>
            <w:r w:rsidRPr="00562A41">
              <w:rPr>
                <w:sz w:val="16"/>
                <w:szCs w:val="16"/>
              </w:rPr>
              <w:t>4646</w:t>
            </w:r>
          </w:p>
        </w:tc>
        <w:tc>
          <w:tcPr>
            <w:tcW w:w="623" w:type="dxa"/>
            <w:tcBorders>
              <w:top w:val="single" w:sz="4" w:space="0" w:color="000000"/>
              <w:left w:val="single" w:sz="4" w:space="0" w:color="000000"/>
              <w:bottom w:val="single" w:sz="4" w:space="0" w:color="000000"/>
              <w:right w:val="single" w:sz="4" w:space="0" w:color="000000"/>
            </w:tcBorders>
            <w:vAlign w:val="center"/>
          </w:tcPr>
          <w:p w14:paraId="0615E266" w14:textId="77777777" w:rsidR="008213F3" w:rsidRPr="00562A41" w:rsidRDefault="00000000">
            <w:pPr>
              <w:widowControl w:val="0"/>
              <w:autoSpaceDE w:val="0"/>
              <w:spacing w:line="360" w:lineRule="auto"/>
              <w:jc w:val="center"/>
              <w:rPr>
                <w:sz w:val="16"/>
                <w:szCs w:val="16"/>
              </w:rPr>
            </w:pPr>
            <w:r w:rsidRPr="00562A41">
              <w:rPr>
                <w:sz w:val="16"/>
                <w:szCs w:val="16"/>
              </w:rPr>
              <w:t>2.95</w:t>
            </w:r>
          </w:p>
        </w:tc>
        <w:tc>
          <w:tcPr>
            <w:tcW w:w="3925" w:type="dxa"/>
            <w:tcBorders>
              <w:top w:val="single" w:sz="4" w:space="0" w:color="000000"/>
              <w:left w:val="single" w:sz="4" w:space="0" w:color="000000"/>
              <w:bottom w:val="single" w:sz="4" w:space="0" w:color="000000"/>
              <w:right w:val="single" w:sz="4" w:space="0" w:color="000000"/>
            </w:tcBorders>
            <w:vAlign w:val="center"/>
          </w:tcPr>
          <w:p w14:paraId="109B2824" w14:textId="77777777" w:rsidR="008213F3" w:rsidRPr="00562A41" w:rsidRDefault="00000000">
            <w:pPr>
              <w:widowControl w:val="0"/>
              <w:autoSpaceDE w:val="0"/>
              <w:spacing w:line="360" w:lineRule="auto"/>
              <w:jc w:val="center"/>
              <w:rPr>
                <w:sz w:val="16"/>
                <w:szCs w:val="16"/>
              </w:rPr>
            </w:pPr>
            <w:r w:rsidRPr="00562A41">
              <w:rPr>
                <w:sz w:val="16"/>
                <w:szCs w:val="16"/>
              </w:rPr>
              <w:t>7H-Cyclopenta[7,</w:t>
            </w:r>
            <w:proofErr w:type="gramStart"/>
            <w:r w:rsidRPr="00562A41">
              <w:rPr>
                <w:sz w:val="16"/>
                <w:szCs w:val="16"/>
              </w:rPr>
              <w:t>8]</w:t>
            </w:r>
            <w:proofErr w:type="spellStart"/>
            <w:r w:rsidRPr="00562A41">
              <w:rPr>
                <w:sz w:val="16"/>
                <w:szCs w:val="16"/>
              </w:rPr>
              <w:t>phenanthro</w:t>
            </w:r>
            <w:proofErr w:type="spellEnd"/>
            <w:proofErr w:type="gramEnd"/>
            <w:r w:rsidRPr="00562A41">
              <w:rPr>
                <w:sz w:val="16"/>
                <w:szCs w:val="16"/>
              </w:rPr>
              <w:t>[1,2-B]-1,4-dioxin,</w:t>
            </w:r>
            <w:r w:rsidRPr="00562A41">
              <w:rPr>
                <w:sz w:val="16"/>
                <w:szCs w:val="16"/>
              </w:rPr>
              <w:tab/>
              <w:t>ESTRA-</w:t>
            </w:r>
          </w:p>
          <w:p w14:paraId="2B5FB2B0" w14:textId="77777777" w:rsidR="008213F3" w:rsidRPr="00562A41" w:rsidRDefault="00000000">
            <w:pPr>
              <w:widowControl w:val="0"/>
              <w:autoSpaceDE w:val="0"/>
              <w:spacing w:line="360" w:lineRule="auto"/>
              <w:jc w:val="center"/>
              <w:rPr>
                <w:sz w:val="16"/>
                <w:szCs w:val="16"/>
              </w:rPr>
            </w:pPr>
            <w:r w:rsidRPr="00562A41">
              <w:rPr>
                <w:sz w:val="16"/>
                <w:szCs w:val="16"/>
              </w:rPr>
              <w:t>1,3,5(10)-triene-2-carboxaldehyde deriv.</w:t>
            </w:r>
          </w:p>
        </w:tc>
      </w:tr>
      <w:tr w:rsidR="008213F3" w:rsidRPr="00562A41" w14:paraId="26D913B8" w14:textId="77777777">
        <w:trPr>
          <w:trHeight w:hRule="exact" w:val="197"/>
        </w:trPr>
        <w:tc>
          <w:tcPr>
            <w:tcW w:w="622" w:type="dxa"/>
            <w:tcBorders>
              <w:top w:val="single" w:sz="4" w:space="0" w:color="000000"/>
              <w:left w:val="single" w:sz="4" w:space="0" w:color="000000"/>
              <w:bottom w:val="single" w:sz="4" w:space="0" w:color="000000"/>
              <w:right w:val="single" w:sz="4" w:space="0" w:color="000000"/>
            </w:tcBorders>
            <w:vAlign w:val="center"/>
          </w:tcPr>
          <w:p w14:paraId="4BF48BE8" w14:textId="77777777" w:rsidR="008213F3" w:rsidRPr="00562A41" w:rsidRDefault="00000000">
            <w:pPr>
              <w:widowControl w:val="0"/>
              <w:autoSpaceDE w:val="0"/>
              <w:spacing w:line="360" w:lineRule="auto"/>
              <w:jc w:val="center"/>
              <w:rPr>
                <w:sz w:val="16"/>
                <w:szCs w:val="16"/>
              </w:rPr>
            </w:pPr>
            <w:r w:rsidRPr="00562A41">
              <w:rPr>
                <w:sz w:val="16"/>
                <w:szCs w:val="16"/>
              </w:rPr>
              <w:t>15</w:t>
            </w:r>
          </w:p>
        </w:tc>
        <w:tc>
          <w:tcPr>
            <w:tcW w:w="749" w:type="dxa"/>
            <w:tcBorders>
              <w:top w:val="single" w:sz="4" w:space="0" w:color="000000"/>
              <w:left w:val="single" w:sz="4" w:space="0" w:color="000000"/>
              <w:bottom w:val="single" w:sz="4" w:space="0" w:color="000000"/>
              <w:right w:val="single" w:sz="4" w:space="0" w:color="000000"/>
            </w:tcBorders>
            <w:vAlign w:val="center"/>
          </w:tcPr>
          <w:p w14:paraId="7FA81F71" w14:textId="77777777" w:rsidR="008213F3" w:rsidRPr="00562A41" w:rsidRDefault="00000000">
            <w:pPr>
              <w:widowControl w:val="0"/>
              <w:autoSpaceDE w:val="0"/>
              <w:spacing w:line="360" w:lineRule="auto"/>
              <w:jc w:val="center"/>
              <w:rPr>
                <w:sz w:val="16"/>
                <w:szCs w:val="16"/>
              </w:rPr>
            </w:pPr>
            <w:r w:rsidRPr="00562A41">
              <w:rPr>
                <w:sz w:val="16"/>
                <w:szCs w:val="16"/>
              </w:rPr>
              <w:t>38.947</w:t>
            </w:r>
          </w:p>
        </w:tc>
        <w:tc>
          <w:tcPr>
            <w:tcW w:w="610" w:type="dxa"/>
            <w:tcBorders>
              <w:top w:val="single" w:sz="4" w:space="0" w:color="000000"/>
              <w:left w:val="single" w:sz="4" w:space="0" w:color="000000"/>
              <w:bottom w:val="single" w:sz="4" w:space="0" w:color="000000"/>
              <w:right w:val="single" w:sz="4" w:space="0" w:color="000000"/>
            </w:tcBorders>
            <w:vAlign w:val="center"/>
          </w:tcPr>
          <w:p w14:paraId="6FCB1BEC" w14:textId="77777777" w:rsidR="008213F3" w:rsidRPr="00562A41" w:rsidRDefault="00000000">
            <w:pPr>
              <w:widowControl w:val="0"/>
              <w:autoSpaceDE w:val="0"/>
              <w:spacing w:line="360" w:lineRule="auto"/>
              <w:jc w:val="center"/>
              <w:rPr>
                <w:sz w:val="16"/>
                <w:szCs w:val="16"/>
              </w:rPr>
            </w:pPr>
            <w:r w:rsidRPr="00562A41">
              <w:rPr>
                <w:sz w:val="16"/>
                <w:szCs w:val="16"/>
              </w:rPr>
              <w:t>38.89</w:t>
            </w:r>
          </w:p>
        </w:tc>
        <w:tc>
          <w:tcPr>
            <w:tcW w:w="632" w:type="dxa"/>
            <w:tcBorders>
              <w:top w:val="single" w:sz="4" w:space="0" w:color="000000"/>
              <w:left w:val="single" w:sz="4" w:space="0" w:color="000000"/>
              <w:bottom w:val="single" w:sz="4" w:space="0" w:color="000000"/>
              <w:right w:val="single" w:sz="4" w:space="0" w:color="000000"/>
            </w:tcBorders>
            <w:vAlign w:val="center"/>
          </w:tcPr>
          <w:p w14:paraId="5DFB1FE6" w14:textId="77777777" w:rsidR="008213F3" w:rsidRPr="00562A41" w:rsidRDefault="00000000">
            <w:pPr>
              <w:widowControl w:val="0"/>
              <w:autoSpaceDE w:val="0"/>
              <w:spacing w:line="360" w:lineRule="auto"/>
              <w:jc w:val="center"/>
              <w:rPr>
                <w:sz w:val="16"/>
                <w:szCs w:val="16"/>
              </w:rPr>
            </w:pPr>
            <w:r w:rsidRPr="00562A41">
              <w:rPr>
                <w:sz w:val="16"/>
                <w:szCs w:val="16"/>
              </w:rPr>
              <w:t>38.98</w:t>
            </w:r>
          </w:p>
        </w:tc>
        <w:tc>
          <w:tcPr>
            <w:tcW w:w="619" w:type="dxa"/>
            <w:tcBorders>
              <w:top w:val="single" w:sz="4" w:space="0" w:color="000000"/>
              <w:left w:val="single" w:sz="4" w:space="0" w:color="000000"/>
              <w:bottom w:val="single" w:sz="4" w:space="0" w:color="000000"/>
              <w:right w:val="single" w:sz="4" w:space="0" w:color="000000"/>
            </w:tcBorders>
            <w:vAlign w:val="center"/>
          </w:tcPr>
          <w:p w14:paraId="06039B71" w14:textId="77777777" w:rsidR="008213F3" w:rsidRPr="00562A41" w:rsidRDefault="00000000">
            <w:pPr>
              <w:widowControl w:val="0"/>
              <w:autoSpaceDE w:val="0"/>
              <w:spacing w:line="360" w:lineRule="auto"/>
              <w:jc w:val="center"/>
              <w:rPr>
                <w:sz w:val="16"/>
                <w:szCs w:val="16"/>
              </w:rPr>
            </w:pPr>
            <w:r w:rsidRPr="00562A41">
              <w:rPr>
                <w:sz w:val="16"/>
                <w:szCs w:val="16"/>
              </w:rPr>
              <w:t>20153</w:t>
            </w:r>
          </w:p>
        </w:tc>
        <w:tc>
          <w:tcPr>
            <w:tcW w:w="623" w:type="dxa"/>
            <w:tcBorders>
              <w:top w:val="single" w:sz="4" w:space="0" w:color="000000"/>
              <w:left w:val="single" w:sz="4" w:space="0" w:color="000000"/>
              <w:bottom w:val="single" w:sz="4" w:space="0" w:color="000000"/>
              <w:right w:val="single" w:sz="4" w:space="0" w:color="000000"/>
            </w:tcBorders>
            <w:vAlign w:val="center"/>
          </w:tcPr>
          <w:p w14:paraId="536EEC35" w14:textId="77777777" w:rsidR="008213F3" w:rsidRPr="00562A41" w:rsidRDefault="00000000">
            <w:pPr>
              <w:widowControl w:val="0"/>
              <w:autoSpaceDE w:val="0"/>
              <w:spacing w:line="360" w:lineRule="auto"/>
              <w:jc w:val="center"/>
              <w:rPr>
                <w:sz w:val="16"/>
                <w:szCs w:val="16"/>
              </w:rPr>
            </w:pPr>
            <w:r w:rsidRPr="00562A41">
              <w:rPr>
                <w:sz w:val="16"/>
                <w:szCs w:val="16"/>
              </w:rPr>
              <w:t>5.54</w:t>
            </w:r>
          </w:p>
        </w:tc>
        <w:tc>
          <w:tcPr>
            <w:tcW w:w="623" w:type="dxa"/>
            <w:tcBorders>
              <w:top w:val="single" w:sz="4" w:space="0" w:color="000000"/>
              <w:left w:val="single" w:sz="4" w:space="0" w:color="000000"/>
              <w:bottom w:val="single" w:sz="4" w:space="0" w:color="000000"/>
              <w:right w:val="single" w:sz="4" w:space="0" w:color="000000"/>
            </w:tcBorders>
            <w:vAlign w:val="center"/>
          </w:tcPr>
          <w:p w14:paraId="616882E5" w14:textId="77777777" w:rsidR="008213F3" w:rsidRPr="00562A41" w:rsidRDefault="00000000">
            <w:pPr>
              <w:widowControl w:val="0"/>
              <w:autoSpaceDE w:val="0"/>
              <w:spacing w:line="360" w:lineRule="auto"/>
              <w:jc w:val="center"/>
              <w:rPr>
                <w:sz w:val="16"/>
                <w:szCs w:val="16"/>
              </w:rPr>
            </w:pPr>
            <w:r w:rsidRPr="00562A41">
              <w:rPr>
                <w:sz w:val="16"/>
                <w:szCs w:val="16"/>
              </w:rPr>
              <w:t>7237</w:t>
            </w:r>
          </w:p>
        </w:tc>
        <w:tc>
          <w:tcPr>
            <w:tcW w:w="623" w:type="dxa"/>
            <w:tcBorders>
              <w:top w:val="single" w:sz="4" w:space="0" w:color="000000"/>
              <w:left w:val="single" w:sz="4" w:space="0" w:color="000000"/>
              <w:bottom w:val="single" w:sz="4" w:space="0" w:color="000000"/>
              <w:right w:val="single" w:sz="4" w:space="0" w:color="000000"/>
            </w:tcBorders>
            <w:vAlign w:val="center"/>
          </w:tcPr>
          <w:p w14:paraId="01727CA3" w14:textId="77777777" w:rsidR="008213F3" w:rsidRPr="00562A41" w:rsidRDefault="00000000">
            <w:pPr>
              <w:widowControl w:val="0"/>
              <w:autoSpaceDE w:val="0"/>
              <w:spacing w:line="360" w:lineRule="auto"/>
              <w:jc w:val="center"/>
              <w:rPr>
                <w:sz w:val="16"/>
                <w:szCs w:val="16"/>
              </w:rPr>
            </w:pPr>
            <w:r w:rsidRPr="00562A41">
              <w:rPr>
                <w:sz w:val="16"/>
                <w:szCs w:val="16"/>
              </w:rPr>
              <w:t>4.6</w:t>
            </w:r>
          </w:p>
        </w:tc>
        <w:tc>
          <w:tcPr>
            <w:tcW w:w="3925" w:type="dxa"/>
            <w:tcBorders>
              <w:top w:val="single" w:sz="4" w:space="0" w:color="000000"/>
              <w:left w:val="single" w:sz="4" w:space="0" w:color="000000"/>
              <w:bottom w:val="single" w:sz="4" w:space="0" w:color="000000"/>
              <w:right w:val="single" w:sz="4" w:space="0" w:color="000000"/>
            </w:tcBorders>
            <w:vAlign w:val="center"/>
          </w:tcPr>
          <w:p w14:paraId="20242CD8" w14:textId="77777777" w:rsidR="008213F3" w:rsidRPr="00562A41" w:rsidRDefault="00000000">
            <w:pPr>
              <w:widowControl w:val="0"/>
              <w:autoSpaceDE w:val="0"/>
              <w:spacing w:line="360" w:lineRule="auto"/>
              <w:jc w:val="center"/>
              <w:rPr>
                <w:sz w:val="16"/>
                <w:szCs w:val="16"/>
              </w:rPr>
            </w:pPr>
            <w:proofErr w:type="spellStart"/>
            <w:r w:rsidRPr="00562A41">
              <w:rPr>
                <w:sz w:val="16"/>
                <w:szCs w:val="16"/>
              </w:rPr>
              <w:t>Heptasiloxane</w:t>
            </w:r>
            <w:proofErr w:type="spellEnd"/>
            <w:r w:rsidRPr="00562A41">
              <w:rPr>
                <w:sz w:val="16"/>
                <w:szCs w:val="16"/>
              </w:rPr>
              <w:t xml:space="preserve">, </w:t>
            </w:r>
            <w:proofErr w:type="spellStart"/>
            <w:r w:rsidRPr="00562A41">
              <w:rPr>
                <w:sz w:val="16"/>
                <w:szCs w:val="16"/>
              </w:rPr>
              <w:t>hexadecamethyl</w:t>
            </w:r>
            <w:proofErr w:type="spellEnd"/>
            <w:r w:rsidRPr="00562A41">
              <w:rPr>
                <w:sz w:val="16"/>
                <w:szCs w:val="16"/>
              </w:rPr>
              <w:t>-</w:t>
            </w:r>
          </w:p>
        </w:tc>
      </w:tr>
      <w:tr w:rsidR="008213F3" w:rsidRPr="00562A41" w14:paraId="09DB7002" w14:textId="77777777">
        <w:trPr>
          <w:trHeight w:hRule="exact" w:val="192"/>
        </w:trPr>
        <w:tc>
          <w:tcPr>
            <w:tcW w:w="622" w:type="dxa"/>
            <w:tcBorders>
              <w:top w:val="single" w:sz="4" w:space="0" w:color="000000"/>
              <w:left w:val="single" w:sz="4" w:space="0" w:color="000000"/>
              <w:bottom w:val="single" w:sz="4" w:space="0" w:color="000000"/>
              <w:right w:val="single" w:sz="4" w:space="0" w:color="000000"/>
            </w:tcBorders>
            <w:vAlign w:val="center"/>
          </w:tcPr>
          <w:p w14:paraId="70D63020" w14:textId="77777777" w:rsidR="008213F3" w:rsidRPr="00562A41" w:rsidRDefault="00000000">
            <w:pPr>
              <w:widowControl w:val="0"/>
              <w:autoSpaceDE w:val="0"/>
              <w:spacing w:line="360" w:lineRule="auto"/>
              <w:jc w:val="center"/>
              <w:rPr>
                <w:sz w:val="16"/>
                <w:szCs w:val="16"/>
              </w:rPr>
            </w:pPr>
            <w:r w:rsidRPr="00562A41">
              <w:rPr>
                <w:sz w:val="16"/>
                <w:szCs w:val="16"/>
              </w:rPr>
              <w:t>16</w:t>
            </w:r>
          </w:p>
        </w:tc>
        <w:tc>
          <w:tcPr>
            <w:tcW w:w="749" w:type="dxa"/>
            <w:tcBorders>
              <w:top w:val="single" w:sz="4" w:space="0" w:color="000000"/>
              <w:left w:val="single" w:sz="4" w:space="0" w:color="000000"/>
              <w:bottom w:val="single" w:sz="4" w:space="0" w:color="000000"/>
              <w:right w:val="single" w:sz="4" w:space="0" w:color="000000"/>
            </w:tcBorders>
            <w:vAlign w:val="center"/>
          </w:tcPr>
          <w:p w14:paraId="64013F9C" w14:textId="77777777" w:rsidR="008213F3" w:rsidRPr="00562A41" w:rsidRDefault="00000000">
            <w:pPr>
              <w:widowControl w:val="0"/>
              <w:autoSpaceDE w:val="0"/>
              <w:spacing w:line="360" w:lineRule="auto"/>
              <w:jc w:val="center"/>
              <w:rPr>
                <w:sz w:val="16"/>
                <w:szCs w:val="16"/>
              </w:rPr>
            </w:pPr>
            <w:r w:rsidRPr="00562A41">
              <w:rPr>
                <w:sz w:val="16"/>
                <w:szCs w:val="16"/>
              </w:rPr>
              <w:t>39.506</w:t>
            </w:r>
          </w:p>
        </w:tc>
        <w:tc>
          <w:tcPr>
            <w:tcW w:w="610" w:type="dxa"/>
            <w:tcBorders>
              <w:top w:val="single" w:sz="4" w:space="0" w:color="000000"/>
              <w:left w:val="single" w:sz="4" w:space="0" w:color="000000"/>
              <w:bottom w:val="single" w:sz="4" w:space="0" w:color="000000"/>
              <w:right w:val="single" w:sz="4" w:space="0" w:color="000000"/>
            </w:tcBorders>
            <w:vAlign w:val="center"/>
          </w:tcPr>
          <w:p w14:paraId="1EF22F32" w14:textId="77777777" w:rsidR="008213F3" w:rsidRPr="00562A41" w:rsidRDefault="00000000">
            <w:pPr>
              <w:widowControl w:val="0"/>
              <w:autoSpaceDE w:val="0"/>
              <w:spacing w:line="360" w:lineRule="auto"/>
              <w:jc w:val="center"/>
              <w:rPr>
                <w:sz w:val="16"/>
                <w:szCs w:val="16"/>
              </w:rPr>
            </w:pPr>
            <w:r w:rsidRPr="00562A41">
              <w:rPr>
                <w:sz w:val="16"/>
                <w:szCs w:val="16"/>
              </w:rPr>
              <w:t>39.5</w:t>
            </w:r>
          </w:p>
        </w:tc>
        <w:tc>
          <w:tcPr>
            <w:tcW w:w="632" w:type="dxa"/>
            <w:tcBorders>
              <w:top w:val="single" w:sz="4" w:space="0" w:color="000000"/>
              <w:left w:val="single" w:sz="4" w:space="0" w:color="000000"/>
              <w:bottom w:val="single" w:sz="4" w:space="0" w:color="000000"/>
              <w:right w:val="single" w:sz="4" w:space="0" w:color="000000"/>
            </w:tcBorders>
            <w:vAlign w:val="center"/>
          </w:tcPr>
          <w:p w14:paraId="4C095DBE" w14:textId="77777777" w:rsidR="008213F3" w:rsidRPr="00562A41" w:rsidRDefault="00000000">
            <w:pPr>
              <w:widowControl w:val="0"/>
              <w:autoSpaceDE w:val="0"/>
              <w:spacing w:line="360" w:lineRule="auto"/>
              <w:jc w:val="center"/>
              <w:rPr>
                <w:sz w:val="16"/>
                <w:szCs w:val="16"/>
              </w:rPr>
            </w:pPr>
            <w:r w:rsidRPr="00562A41">
              <w:rPr>
                <w:sz w:val="16"/>
                <w:szCs w:val="16"/>
              </w:rPr>
              <w:t>39.51</w:t>
            </w:r>
          </w:p>
        </w:tc>
        <w:tc>
          <w:tcPr>
            <w:tcW w:w="619" w:type="dxa"/>
            <w:tcBorders>
              <w:top w:val="single" w:sz="4" w:space="0" w:color="000000"/>
              <w:left w:val="single" w:sz="4" w:space="0" w:color="000000"/>
              <w:bottom w:val="single" w:sz="4" w:space="0" w:color="000000"/>
              <w:right w:val="single" w:sz="4" w:space="0" w:color="000000"/>
            </w:tcBorders>
            <w:vAlign w:val="center"/>
          </w:tcPr>
          <w:p w14:paraId="1E5E0DEE" w14:textId="77777777" w:rsidR="008213F3" w:rsidRPr="00562A41" w:rsidRDefault="00000000">
            <w:pPr>
              <w:widowControl w:val="0"/>
              <w:autoSpaceDE w:val="0"/>
              <w:spacing w:line="360" w:lineRule="auto"/>
              <w:jc w:val="center"/>
              <w:rPr>
                <w:sz w:val="16"/>
                <w:szCs w:val="16"/>
              </w:rPr>
            </w:pPr>
            <w:r w:rsidRPr="00562A41">
              <w:rPr>
                <w:sz w:val="16"/>
                <w:szCs w:val="16"/>
              </w:rPr>
              <w:t>2449</w:t>
            </w:r>
          </w:p>
        </w:tc>
        <w:tc>
          <w:tcPr>
            <w:tcW w:w="623" w:type="dxa"/>
            <w:tcBorders>
              <w:top w:val="single" w:sz="4" w:space="0" w:color="000000"/>
              <w:left w:val="single" w:sz="4" w:space="0" w:color="000000"/>
              <w:bottom w:val="single" w:sz="4" w:space="0" w:color="000000"/>
              <w:right w:val="single" w:sz="4" w:space="0" w:color="000000"/>
            </w:tcBorders>
            <w:vAlign w:val="center"/>
          </w:tcPr>
          <w:p w14:paraId="19491704" w14:textId="77777777" w:rsidR="008213F3" w:rsidRPr="00562A41" w:rsidRDefault="00000000">
            <w:pPr>
              <w:widowControl w:val="0"/>
              <w:autoSpaceDE w:val="0"/>
              <w:spacing w:line="360" w:lineRule="auto"/>
              <w:jc w:val="center"/>
              <w:rPr>
                <w:sz w:val="16"/>
                <w:szCs w:val="16"/>
              </w:rPr>
            </w:pPr>
            <w:r w:rsidRPr="00562A41">
              <w:rPr>
                <w:sz w:val="16"/>
                <w:szCs w:val="16"/>
              </w:rPr>
              <w:t>0.67</w:t>
            </w:r>
          </w:p>
        </w:tc>
        <w:tc>
          <w:tcPr>
            <w:tcW w:w="623" w:type="dxa"/>
            <w:tcBorders>
              <w:top w:val="single" w:sz="4" w:space="0" w:color="000000"/>
              <w:left w:val="single" w:sz="4" w:space="0" w:color="000000"/>
              <w:bottom w:val="single" w:sz="4" w:space="0" w:color="000000"/>
              <w:right w:val="single" w:sz="4" w:space="0" w:color="000000"/>
            </w:tcBorders>
            <w:vAlign w:val="center"/>
          </w:tcPr>
          <w:p w14:paraId="2404A6BB" w14:textId="77777777" w:rsidR="008213F3" w:rsidRPr="00562A41" w:rsidRDefault="00000000">
            <w:pPr>
              <w:widowControl w:val="0"/>
              <w:autoSpaceDE w:val="0"/>
              <w:spacing w:line="360" w:lineRule="auto"/>
              <w:jc w:val="center"/>
              <w:rPr>
                <w:sz w:val="16"/>
                <w:szCs w:val="16"/>
              </w:rPr>
            </w:pPr>
            <w:r w:rsidRPr="00562A41">
              <w:rPr>
                <w:sz w:val="16"/>
                <w:szCs w:val="16"/>
              </w:rPr>
              <w:t>5278</w:t>
            </w:r>
          </w:p>
        </w:tc>
        <w:tc>
          <w:tcPr>
            <w:tcW w:w="623" w:type="dxa"/>
            <w:tcBorders>
              <w:top w:val="single" w:sz="4" w:space="0" w:color="000000"/>
              <w:left w:val="single" w:sz="4" w:space="0" w:color="000000"/>
              <w:bottom w:val="single" w:sz="4" w:space="0" w:color="000000"/>
              <w:right w:val="single" w:sz="4" w:space="0" w:color="000000"/>
            </w:tcBorders>
            <w:vAlign w:val="center"/>
          </w:tcPr>
          <w:p w14:paraId="617D2933" w14:textId="77777777" w:rsidR="008213F3" w:rsidRPr="00562A41" w:rsidRDefault="00000000">
            <w:pPr>
              <w:widowControl w:val="0"/>
              <w:autoSpaceDE w:val="0"/>
              <w:spacing w:line="360" w:lineRule="auto"/>
              <w:jc w:val="center"/>
              <w:rPr>
                <w:sz w:val="16"/>
                <w:szCs w:val="16"/>
              </w:rPr>
            </w:pPr>
            <w:r w:rsidRPr="00562A41">
              <w:rPr>
                <w:sz w:val="16"/>
                <w:szCs w:val="16"/>
              </w:rPr>
              <w:t>3.35</w:t>
            </w:r>
          </w:p>
        </w:tc>
        <w:tc>
          <w:tcPr>
            <w:tcW w:w="3925" w:type="dxa"/>
            <w:tcBorders>
              <w:top w:val="single" w:sz="4" w:space="0" w:color="000000"/>
              <w:left w:val="single" w:sz="4" w:space="0" w:color="000000"/>
              <w:bottom w:val="single" w:sz="4" w:space="0" w:color="000000"/>
              <w:right w:val="single" w:sz="4" w:space="0" w:color="000000"/>
            </w:tcBorders>
            <w:vAlign w:val="center"/>
          </w:tcPr>
          <w:p w14:paraId="19A27E7E" w14:textId="77777777" w:rsidR="008213F3" w:rsidRPr="00562A41" w:rsidRDefault="00000000">
            <w:pPr>
              <w:widowControl w:val="0"/>
              <w:autoSpaceDE w:val="0"/>
              <w:spacing w:line="360" w:lineRule="auto"/>
              <w:jc w:val="center"/>
              <w:rPr>
                <w:sz w:val="16"/>
                <w:szCs w:val="16"/>
              </w:rPr>
            </w:pPr>
            <w:r w:rsidRPr="00562A41">
              <w:rPr>
                <w:sz w:val="16"/>
                <w:szCs w:val="16"/>
              </w:rPr>
              <w:t>2-Isopropyl-4,5-dimethyl-3-oxazoline</w:t>
            </w:r>
          </w:p>
        </w:tc>
      </w:tr>
      <w:tr w:rsidR="008213F3" w:rsidRPr="00562A41" w14:paraId="6612108C" w14:textId="77777777">
        <w:trPr>
          <w:trHeight w:hRule="exact" w:val="379"/>
        </w:trPr>
        <w:tc>
          <w:tcPr>
            <w:tcW w:w="622" w:type="dxa"/>
            <w:tcBorders>
              <w:top w:val="single" w:sz="4" w:space="0" w:color="000000"/>
              <w:left w:val="single" w:sz="4" w:space="0" w:color="000000"/>
              <w:bottom w:val="single" w:sz="4" w:space="0" w:color="000000"/>
              <w:right w:val="single" w:sz="4" w:space="0" w:color="000000"/>
            </w:tcBorders>
            <w:vAlign w:val="center"/>
          </w:tcPr>
          <w:p w14:paraId="4264B419" w14:textId="77777777" w:rsidR="008213F3" w:rsidRPr="00562A41" w:rsidRDefault="00000000">
            <w:pPr>
              <w:widowControl w:val="0"/>
              <w:autoSpaceDE w:val="0"/>
              <w:spacing w:line="360" w:lineRule="auto"/>
              <w:jc w:val="center"/>
              <w:rPr>
                <w:sz w:val="16"/>
                <w:szCs w:val="16"/>
              </w:rPr>
            </w:pPr>
            <w:r w:rsidRPr="00562A41">
              <w:rPr>
                <w:sz w:val="16"/>
                <w:szCs w:val="16"/>
              </w:rPr>
              <w:t>17</w:t>
            </w:r>
          </w:p>
        </w:tc>
        <w:tc>
          <w:tcPr>
            <w:tcW w:w="749" w:type="dxa"/>
            <w:tcBorders>
              <w:top w:val="single" w:sz="4" w:space="0" w:color="000000"/>
              <w:left w:val="single" w:sz="4" w:space="0" w:color="000000"/>
              <w:bottom w:val="single" w:sz="4" w:space="0" w:color="000000"/>
              <w:right w:val="single" w:sz="4" w:space="0" w:color="000000"/>
            </w:tcBorders>
            <w:vAlign w:val="center"/>
          </w:tcPr>
          <w:p w14:paraId="2C5E05D7" w14:textId="77777777" w:rsidR="008213F3" w:rsidRPr="00562A41" w:rsidRDefault="00000000">
            <w:pPr>
              <w:widowControl w:val="0"/>
              <w:autoSpaceDE w:val="0"/>
              <w:spacing w:line="360" w:lineRule="auto"/>
              <w:jc w:val="center"/>
              <w:rPr>
                <w:sz w:val="16"/>
                <w:szCs w:val="16"/>
              </w:rPr>
            </w:pPr>
            <w:r w:rsidRPr="00562A41">
              <w:rPr>
                <w:sz w:val="16"/>
                <w:szCs w:val="16"/>
              </w:rPr>
              <w:t>39.559</w:t>
            </w:r>
          </w:p>
        </w:tc>
        <w:tc>
          <w:tcPr>
            <w:tcW w:w="610" w:type="dxa"/>
            <w:tcBorders>
              <w:top w:val="single" w:sz="4" w:space="0" w:color="000000"/>
              <w:left w:val="single" w:sz="4" w:space="0" w:color="000000"/>
              <w:bottom w:val="single" w:sz="4" w:space="0" w:color="000000"/>
              <w:right w:val="single" w:sz="4" w:space="0" w:color="000000"/>
            </w:tcBorders>
            <w:vAlign w:val="center"/>
          </w:tcPr>
          <w:p w14:paraId="2E12CC05" w14:textId="77777777" w:rsidR="008213F3" w:rsidRPr="00562A41" w:rsidRDefault="00000000">
            <w:pPr>
              <w:widowControl w:val="0"/>
              <w:autoSpaceDE w:val="0"/>
              <w:spacing w:line="360" w:lineRule="auto"/>
              <w:jc w:val="center"/>
              <w:rPr>
                <w:sz w:val="16"/>
                <w:szCs w:val="16"/>
              </w:rPr>
            </w:pPr>
            <w:r w:rsidRPr="00562A41">
              <w:rPr>
                <w:sz w:val="16"/>
                <w:szCs w:val="16"/>
              </w:rPr>
              <w:t>39.51</w:t>
            </w:r>
          </w:p>
        </w:tc>
        <w:tc>
          <w:tcPr>
            <w:tcW w:w="632" w:type="dxa"/>
            <w:tcBorders>
              <w:top w:val="single" w:sz="4" w:space="0" w:color="000000"/>
              <w:left w:val="single" w:sz="4" w:space="0" w:color="000000"/>
              <w:bottom w:val="single" w:sz="4" w:space="0" w:color="000000"/>
              <w:right w:val="single" w:sz="4" w:space="0" w:color="000000"/>
            </w:tcBorders>
            <w:vAlign w:val="center"/>
          </w:tcPr>
          <w:p w14:paraId="22299729" w14:textId="77777777" w:rsidR="008213F3" w:rsidRPr="00562A41" w:rsidRDefault="00000000">
            <w:pPr>
              <w:widowControl w:val="0"/>
              <w:autoSpaceDE w:val="0"/>
              <w:spacing w:line="360" w:lineRule="auto"/>
              <w:jc w:val="center"/>
              <w:rPr>
                <w:sz w:val="16"/>
                <w:szCs w:val="16"/>
              </w:rPr>
            </w:pPr>
            <w:r w:rsidRPr="00562A41">
              <w:rPr>
                <w:sz w:val="16"/>
                <w:szCs w:val="16"/>
              </w:rPr>
              <w:t>39.575</w:t>
            </w:r>
          </w:p>
        </w:tc>
        <w:tc>
          <w:tcPr>
            <w:tcW w:w="619" w:type="dxa"/>
            <w:tcBorders>
              <w:top w:val="single" w:sz="4" w:space="0" w:color="000000"/>
              <w:left w:val="single" w:sz="4" w:space="0" w:color="000000"/>
              <w:bottom w:val="single" w:sz="4" w:space="0" w:color="000000"/>
              <w:right w:val="single" w:sz="4" w:space="0" w:color="000000"/>
            </w:tcBorders>
            <w:vAlign w:val="center"/>
          </w:tcPr>
          <w:p w14:paraId="3098D457" w14:textId="77777777" w:rsidR="008213F3" w:rsidRPr="00562A41" w:rsidRDefault="00000000">
            <w:pPr>
              <w:widowControl w:val="0"/>
              <w:autoSpaceDE w:val="0"/>
              <w:spacing w:line="360" w:lineRule="auto"/>
              <w:jc w:val="center"/>
              <w:rPr>
                <w:sz w:val="16"/>
                <w:szCs w:val="16"/>
              </w:rPr>
            </w:pPr>
            <w:r w:rsidRPr="00562A41">
              <w:rPr>
                <w:sz w:val="16"/>
                <w:szCs w:val="16"/>
              </w:rPr>
              <w:t>13340</w:t>
            </w:r>
          </w:p>
        </w:tc>
        <w:tc>
          <w:tcPr>
            <w:tcW w:w="623" w:type="dxa"/>
            <w:tcBorders>
              <w:top w:val="single" w:sz="4" w:space="0" w:color="000000"/>
              <w:left w:val="single" w:sz="4" w:space="0" w:color="000000"/>
              <w:bottom w:val="single" w:sz="4" w:space="0" w:color="000000"/>
              <w:right w:val="single" w:sz="4" w:space="0" w:color="000000"/>
            </w:tcBorders>
            <w:vAlign w:val="center"/>
          </w:tcPr>
          <w:p w14:paraId="7216DC47" w14:textId="77777777" w:rsidR="008213F3" w:rsidRPr="00562A41" w:rsidRDefault="00000000">
            <w:pPr>
              <w:widowControl w:val="0"/>
              <w:autoSpaceDE w:val="0"/>
              <w:spacing w:line="360" w:lineRule="auto"/>
              <w:jc w:val="center"/>
              <w:rPr>
                <w:sz w:val="16"/>
                <w:szCs w:val="16"/>
              </w:rPr>
            </w:pPr>
            <w:r w:rsidRPr="00562A41">
              <w:rPr>
                <w:sz w:val="16"/>
                <w:szCs w:val="16"/>
              </w:rPr>
              <w:t>3.67</w:t>
            </w:r>
          </w:p>
        </w:tc>
        <w:tc>
          <w:tcPr>
            <w:tcW w:w="623" w:type="dxa"/>
            <w:tcBorders>
              <w:top w:val="single" w:sz="4" w:space="0" w:color="000000"/>
              <w:left w:val="single" w:sz="4" w:space="0" w:color="000000"/>
              <w:bottom w:val="single" w:sz="4" w:space="0" w:color="000000"/>
              <w:right w:val="single" w:sz="4" w:space="0" w:color="000000"/>
            </w:tcBorders>
            <w:vAlign w:val="center"/>
          </w:tcPr>
          <w:p w14:paraId="720D855A" w14:textId="77777777" w:rsidR="008213F3" w:rsidRPr="00562A41" w:rsidRDefault="00000000">
            <w:pPr>
              <w:widowControl w:val="0"/>
              <w:autoSpaceDE w:val="0"/>
              <w:spacing w:line="360" w:lineRule="auto"/>
              <w:jc w:val="center"/>
              <w:rPr>
                <w:sz w:val="16"/>
                <w:szCs w:val="16"/>
              </w:rPr>
            </w:pPr>
            <w:r w:rsidRPr="00562A41">
              <w:rPr>
                <w:sz w:val="16"/>
                <w:szCs w:val="16"/>
              </w:rPr>
              <w:t>4794</w:t>
            </w:r>
          </w:p>
        </w:tc>
        <w:tc>
          <w:tcPr>
            <w:tcW w:w="623" w:type="dxa"/>
            <w:tcBorders>
              <w:top w:val="single" w:sz="4" w:space="0" w:color="000000"/>
              <w:left w:val="single" w:sz="4" w:space="0" w:color="000000"/>
              <w:bottom w:val="single" w:sz="4" w:space="0" w:color="000000"/>
              <w:right w:val="single" w:sz="4" w:space="0" w:color="000000"/>
            </w:tcBorders>
            <w:vAlign w:val="center"/>
          </w:tcPr>
          <w:p w14:paraId="0BC1CDC0" w14:textId="77777777" w:rsidR="008213F3" w:rsidRPr="00562A41" w:rsidRDefault="00000000">
            <w:pPr>
              <w:widowControl w:val="0"/>
              <w:autoSpaceDE w:val="0"/>
              <w:spacing w:line="360" w:lineRule="auto"/>
              <w:jc w:val="center"/>
              <w:rPr>
                <w:sz w:val="16"/>
                <w:szCs w:val="16"/>
              </w:rPr>
            </w:pPr>
            <w:r w:rsidRPr="00562A41">
              <w:rPr>
                <w:sz w:val="16"/>
                <w:szCs w:val="16"/>
              </w:rPr>
              <w:t>3.05</w:t>
            </w:r>
          </w:p>
        </w:tc>
        <w:tc>
          <w:tcPr>
            <w:tcW w:w="3925" w:type="dxa"/>
            <w:tcBorders>
              <w:top w:val="single" w:sz="4" w:space="0" w:color="000000"/>
              <w:left w:val="single" w:sz="4" w:space="0" w:color="000000"/>
              <w:bottom w:val="single" w:sz="4" w:space="0" w:color="000000"/>
              <w:right w:val="single" w:sz="4" w:space="0" w:color="000000"/>
            </w:tcBorders>
            <w:vAlign w:val="center"/>
          </w:tcPr>
          <w:p w14:paraId="24FF0290" w14:textId="77777777" w:rsidR="008213F3" w:rsidRPr="00562A41" w:rsidRDefault="00000000">
            <w:pPr>
              <w:widowControl w:val="0"/>
              <w:autoSpaceDE w:val="0"/>
              <w:spacing w:line="360" w:lineRule="auto"/>
              <w:jc w:val="center"/>
              <w:rPr>
                <w:sz w:val="16"/>
                <w:szCs w:val="16"/>
              </w:rPr>
            </w:pPr>
            <w:r w:rsidRPr="00562A41">
              <w:rPr>
                <w:sz w:val="16"/>
                <w:szCs w:val="16"/>
              </w:rPr>
              <w:t>2-(Benzyl-D7)-1-(Methoxycarbonyl)-2-</w:t>
            </w:r>
            <w:proofErr w:type="gramStart"/>
            <w:r w:rsidRPr="00562A41">
              <w:rPr>
                <w:sz w:val="16"/>
                <w:szCs w:val="16"/>
              </w:rPr>
              <w:t>Azaspiro[4.5]Decan</w:t>
            </w:r>
            <w:proofErr w:type="gramEnd"/>
            <w:r w:rsidRPr="00562A41">
              <w:rPr>
                <w:sz w:val="16"/>
                <w:szCs w:val="16"/>
              </w:rPr>
              <w:t>-9- one Isomer</w:t>
            </w:r>
          </w:p>
        </w:tc>
      </w:tr>
      <w:tr w:rsidR="008213F3" w:rsidRPr="00562A41" w14:paraId="722C42E5" w14:textId="77777777">
        <w:trPr>
          <w:trHeight w:hRule="exact" w:val="211"/>
        </w:trPr>
        <w:tc>
          <w:tcPr>
            <w:tcW w:w="622" w:type="dxa"/>
            <w:tcBorders>
              <w:top w:val="single" w:sz="4" w:space="0" w:color="000000"/>
              <w:left w:val="single" w:sz="4" w:space="0" w:color="000000"/>
              <w:bottom w:val="single" w:sz="4" w:space="0" w:color="000000"/>
              <w:right w:val="single" w:sz="4" w:space="0" w:color="000000"/>
            </w:tcBorders>
            <w:vAlign w:val="center"/>
          </w:tcPr>
          <w:p w14:paraId="5E11BA93" w14:textId="77777777" w:rsidR="008213F3" w:rsidRPr="00562A41" w:rsidRDefault="00000000">
            <w:pPr>
              <w:widowControl w:val="0"/>
              <w:autoSpaceDE w:val="0"/>
              <w:spacing w:line="360" w:lineRule="auto"/>
              <w:jc w:val="center"/>
              <w:rPr>
                <w:sz w:val="16"/>
                <w:szCs w:val="16"/>
              </w:rPr>
            </w:pPr>
            <w:r w:rsidRPr="00562A41">
              <w:rPr>
                <w:sz w:val="16"/>
                <w:szCs w:val="16"/>
              </w:rPr>
              <w:t>18</w:t>
            </w:r>
          </w:p>
        </w:tc>
        <w:tc>
          <w:tcPr>
            <w:tcW w:w="749" w:type="dxa"/>
            <w:tcBorders>
              <w:top w:val="single" w:sz="4" w:space="0" w:color="000000"/>
              <w:left w:val="single" w:sz="4" w:space="0" w:color="000000"/>
              <w:bottom w:val="single" w:sz="4" w:space="0" w:color="000000"/>
              <w:right w:val="single" w:sz="4" w:space="0" w:color="000000"/>
            </w:tcBorders>
            <w:vAlign w:val="center"/>
          </w:tcPr>
          <w:p w14:paraId="692F92EF" w14:textId="77777777" w:rsidR="008213F3" w:rsidRPr="00562A41" w:rsidRDefault="00000000">
            <w:pPr>
              <w:widowControl w:val="0"/>
              <w:autoSpaceDE w:val="0"/>
              <w:spacing w:line="360" w:lineRule="auto"/>
              <w:jc w:val="center"/>
              <w:rPr>
                <w:sz w:val="16"/>
                <w:szCs w:val="16"/>
              </w:rPr>
            </w:pPr>
            <w:r w:rsidRPr="00562A41">
              <w:rPr>
                <w:sz w:val="16"/>
                <w:szCs w:val="16"/>
              </w:rPr>
              <w:t>39.62</w:t>
            </w:r>
          </w:p>
        </w:tc>
        <w:tc>
          <w:tcPr>
            <w:tcW w:w="610" w:type="dxa"/>
            <w:tcBorders>
              <w:top w:val="single" w:sz="4" w:space="0" w:color="000000"/>
              <w:left w:val="single" w:sz="4" w:space="0" w:color="000000"/>
              <w:bottom w:val="single" w:sz="4" w:space="0" w:color="000000"/>
              <w:right w:val="single" w:sz="4" w:space="0" w:color="000000"/>
            </w:tcBorders>
            <w:vAlign w:val="center"/>
          </w:tcPr>
          <w:p w14:paraId="6124CC7D" w14:textId="77777777" w:rsidR="008213F3" w:rsidRPr="00562A41" w:rsidRDefault="00000000">
            <w:pPr>
              <w:widowControl w:val="0"/>
              <w:autoSpaceDE w:val="0"/>
              <w:spacing w:line="360" w:lineRule="auto"/>
              <w:jc w:val="center"/>
              <w:rPr>
                <w:sz w:val="16"/>
                <w:szCs w:val="16"/>
              </w:rPr>
            </w:pPr>
            <w:r w:rsidRPr="00562A41">
              <w:rPr>
                <w:sz w:val="16"/>
                <w:szCs w:val="16"/>
              </w:rPr>
              <w:t>39.575</w:t>
            </w:r>
          </w:p>
        </w:tc>
        <w:tc>
          <w:tcPr>
            <w:tcW w:w="632" w:type="dxa"/>
            <w:tcBorders>
              <w:top w:val="single" w:sz="4" w:space="0" w:color="000000"/>
              <w:left w:val="single" w:sz="4" w:space="0" w:color="000000"/>
              <w:bottom w:val="single" w:sz="4" w:space="0" w:color="000000"/>
              <w:right w:val="single" w:sz="4" w:space="0" w:color="000000"/>
            </w:tcBorders>
            <w:vAlign w:val="center"/>
          </w:tcPr>
          <w:p w14:paraId="5BC5C64D" w14:textId="77777777" w:rsidR="008213F3" w:rsidRPr="00562A41" w:rsidRDefault="00000000">
            <w:pPr>
              <w:widowControl w:val="0"/>
              <w:autoSpaceDE w:val="0"/>
              <w:spacing w:line="360" w:lineRule="auto"/>
              <w:jc w:val="center"/>
              <w:rPr>
                <w:sz w:val="16"/>
                <w:szCs w:val="16"/>
              </w:rPr>
            </w:pPr>
            <w:r w:rsidRPr="00562A41">
              <w:rPr>
                <w:sz w:val="16"/>
                <w:szCs w:val="16"/>
              </w:rPr>
              <w:t>39.63</w:t>
            </w:r>
          </w:p>
        </w:tc>
        <w:tc>
          <w:tcPr>
            <w:tcW w:w="619" w:type="dxa"/>
            <w:tcBorders>
              <w:top w:val="single" w:sz="4" w:space="0" w:color="000000"/>
              <w:left w:val="single" w:sz="4" w:space="0" w:color="000000"/>
              <w:bottom w:val="single" w:sz="4" w:space="0" w:color="000000"/>
              <w:right w:val="single" w:sz="4" w:space="0" w:color="000000"/>
            </w:tcBorders>
            <w:vAlign w:val="center"/>
          </w:tcPr>
          <w:p w14:paraId="4D557195" w14:textId="77777777" w:rsidR="008213F3" w:rsidRPr="00562A41" w:rsidRDefault="00000000">
            <w:pPr>
              <w:widowControl w:val="0"/>
              <w:autoSpaceDE w:val="0"/>
              <w:spacing w:line="360" w:lineRule="auto"/>
              <w:jc w:val="center"/>
              <w:rPr>
                <w:sz w:val="16"/>
                <w:szCs w:val="16"/>
              </w:rPr>
            </w:pPr>
            <w:r w:rsidRPr="00562A41">
              <w:rPr>
                <w:sz w:val="16"/>
                <w:szCs w:val="16"/>
              </w:rPr>
              <w:t>11614</w:t>
            </w:r>
          </w:p>
        </w:tc>
        <w:tc>
          <w:tcPr>
            <w:tcW w:w="623" w:type="dxa"/>
            <w:tcBorders>
              <w:top w:val="single" w:sz="4" w:space="0" w:color="000000"/>
              <w:left w:val="single" w:sz="4" w:space="0" w:color="000000"/>
              <w:bottom w:val="single" w:sz="4" w:space="0" w:color="000000"/>
              <w:right w:val="single" w:sz="4" w:space="0" w:color="000000"/>
            </w:tcBorders>
            <w:vAlign w:val="center"/>
          </w:tcPr>
          <w:p w14:paraId="61F33366" w14:textId="77777777" w:rsidR="008213F3" w:rsidRPr="00562A41" w:rsidRDefault="00000000">
            <w:pPr>
              <w:widowControl w:val="0"/>
              <w:autoSpaceDE w:val="0"/>
              <w:spacing w:line="360" w:lineRule="auto"/>
              <w:jc w:val="center"/>
              <w:rPr>
                <w:sz w:val="16"/>
                <w:szCs w:val="16"/>
              </w:rPr>
            </w:pPr>
            <w:r w:rsidRPr="00562A41">
              <w:rPr>
                <w:sz w:val="16"/>
                <w:szCs w:val="16"/>
              </w:rPr>
              <w:t>3.2</w:t>
            </w:r>
          </w:p>
        </w:tc>
        <w:tc>
          <w:tcPr>
            <w:tcW w:w="623" w:type="dxa"/>
            <w:tcBorders>
              <w:top w:val="single" w:sz="4" w:space="0" w:color="000000"/>
              <w:left w:val="single" w:sz="4" w:space="0" w:color="000000"/>
              <w:bottom w:val="single" w:sz="4" w:space="0" w:color="000000"/>
              <w:right w:val="single" w:sz="4" w:space="0" w:color="000000"/>
            </w:tcBorders>
            <w:vAlign w:val="center"/>
          </w:tcPr>
          <w:p w14:paraId="4A07BAD4" w14:textId="77777777" w:rsidR="008213F3" w:rsidRPr="00562A41" w:rsidRDefault="00000000">
            <w:pPr>
              <w:widowControl w:val="0"/>
              <w:autoSpaceDE w:val="0"/>
              <w:spacing w:line="360" w:lineRule="auto"/>
              <w:jc w:val="center"/>
              <w:rPr>
                <w:sz w:val="16"/>
                <w:szCs w:val="16"/>
              </w:rPr>
            </w:pPr>
            <w:r w:rsidRPr="00562A41">
              <w:rPr>
                <w:sz w:val="16"/>
                <w:szCs w:val="16"/>
              </w:rPr>
              <w:t>5006</w:t>
            </w:r>
          </w:p>
        </w:tc>
        <w:tc>
          <w:tcPr>
            <w:tcW w:w="623" w:type="dxa"/>
            <w:tcBorders>
              <w:top w:val="single" w:sz="4" w:space="0" w:color="000000"/>
              <w:left w:val="single" w:sz="4" w:space="0" w:color="000000"/>
              <w:bottom w:val="single" w:sz="4" w:space="0" w:color="000000"/>
              <w:right w:val="single" w:sz="4" w:space="0" w:color="000000"/>
            </w:tcBorders>
            <w:vAlign w:val="center"/>
          </w:tcPr>
          <w:p w14:paraId="25972AA3" w14:textId="77777777" w:rsidR="008213F3" w:rsidRPr="00562A41" w:rsidRDefault="00000000">
            <w:pPr>
              <w:widowControl w:val="0"/>
              <w:autoSpaceDE w:val="0"/>
              <w:spacing w:line="360" w:lineRule="auto"/>
              <w:jc w:val="center"/>
              <w:rPr>
                <w:sz w:val="16"/>
                <w:szCs w:val="16"/>
              </w:rPr>
            </w:pPr>
            <w:r w:rsidRPr="00562A41">
              <w:rPr>
                <w:sz w:val="16"/>
                <w:szCs w:val="16"/>
              </w:rPr>
              <w:t>3.18</w:t>
            </w:r>
          </w:p>
        </w:tc>
        <w:tc>
          <w:tcPr>
            <w:tcW w:w="3925" w:type="dxa"/>
            <w:tcBorders>
              <w:top w:val="single" w:sz="4" w:space="0" w:color="000000"/>
              <w:left w:val="single" w:sz="4" w:space="0" w:color="000000"/>
              <w:bottom w:val="single" w:sz="4" w:space="0" w:color="000000"/>
              <w:right w:val="single" w:sz="4" w:space="0" w:color="000000"/>
            </w:tcBorders>
            <w:vAlign w:val="center"/>
          </w:tcPr>
          <w:p w14:paraId="334B7DF7" w14:textId="77777777" w:rsidR="008213F3" w:rsidRPr="00562A41" w:rsidRDefault="00000000">
            <w:pPr>
              <w:widowControl w:val="0"/>
              <w:autoSpaceDE w:val="0"/>
              <w:spacing w:line="360" w:lineRule="auto"/>
              <w:jc w:val="center"/>
              <w:rPr>
                <w:sz w:val="16"/>
                <w:szCs w:val="16"/>
              </w:rPr>
            </w:pPr>
            <w:r w:rsidRPr="00562A41">
              <w:rPr>
                <w:sz w:val="16"/>
                <w:szCs w:val="16"/>
              </w:rPr>
              <w:t>2,5-Furandione</w:t>
            </w:r>
          </w:p>
        </w:tc>
      </w:tr>
      <w:tr w:rsidR="008213F3" w:rsidRPr="00562A41" w14:paraId="14048F17" w14:textId="77777777">
        <w:trPr>
          <w:trHeight w:hRule="exact" w:val="202"/>
        </w:trPr>
        <w:tc>
          <w:tcPr>
            <w:tcW w:w="622" w:type="dxa"/>
            <w:tcBorders>
              <w:top w:val="single" w:sz="4" w:space="0" w:color="000000"/>
              <w:left w:val="single" w:sz="4" w:space="0" w:color="000000"/>
              <w:bottom w:val="single" w:sz="4" w:space="0" w:color="000000"/>
              <w:right w:val="single" w:sz="4" w:space="0" w:color="000000"/>
            </w:tcBorders>
            <w:vAlign w:val="center"/>
          </w:tcPr>
          <w:p w14:paraId="270F470D" w14:textId="77777777" w:rsidR="008213F3" w:rsidRPr="00562A41" w:rsidRDefault="00000000">
            <w:pPr>
              <w:widowControl w:val="0"/>
              <w:autoSpaceDE w:val="0"/>
              <w:spacing w:line="360" w:lineRule="auto"/>
              <w:jc w:val="center"/>
              <w:rPr>
                <w:sz w:val="16"/>
                <w:szCs w:val="16"/>
              </w:rPr>
            </w:pPr>
            <w:r w:rsidRPr="00562A41">
              <w:rPr>
                <w:sz w:val="16"/>
                <w:szCs w:val="16"/>
              </w:rPr>
              <w:t>19</w:t>
            </w:r>
          </w:p>
        </w:tc>
        <w:tc>
          <w:tcPr>
            <w:tcW w:w="749" w:type="dxa"/>
            <w:tcBorders>
              <w:top w:val="single" w:sz="4" w:space="0" w:color="000000"/>
              <w:left w:val="single" w:sz="4" w:space="0" w:color="000000"/>
              <w:bottom w:val="single" w:sz="4" w:space="0" w:color="000000"/>
              <w:right w:val="single" w:sz="4" w:space="0" w:color="000000"/>
            </w:tcBorders>
            <w:vAlign w:val="center"/>
          </w:tcPr>
          <w:p w14:paraId="10257AF1" w14:textId="77777777" w:rsidR="008213F3" w:rsidRPr="00562A41" w:rsidRDefault="00000000">
            <w:pPr>
              <w:widowControl w:val="0"/>
              <w:autoSpaceDE w:val="0"/>
              <w:spacing w:line="360" w:lineRule="auto"/>
              <w:jc w:val="center"/>
              <w:rPr>
                <w:sz w:val="16"/>
                <w:szCs w:val="16"/>
              </w:rPr>
            </w:pPr>
            <w:r w:rsidRPr="00562A41">
              <w:rPr>
                <w:sz w:val="16"/>
                <w:szCs w:val="16"/>
              </w:rPr>
              <w:t>39.805</w:t>
            </w:r>
          </w:p>
        </w:tc>
        <w:tc>
          <w:tcPr>
            <w:tcW w:w="610" w:type="dxa"/>
            <w:tcBorders>
              <w:top w:val="single" w:sz="4" w:space="0" w:color="000000"/>
              <w:left w:val="single" w:sz="4" w:space="0" w:color="000000"/>
              <w:bottom w:val="single" w:sz="4" w:space="0" w:color="000000"/>
              <w:right w:val="single" w:sz="4" w:space="0" w:color="000000"/>
            </w:tcBorders>
            <w:vAlign w:val="center"/>
          </w:tcPr>
          <w:p w14:paraId="08EA3264" w14:textId="77777777" w:rsidR="008213F3" w:rsidRPr="00562A41" w:rsidRDefault="00000000">
            <w:pPr>
              <w:widowControl w:val="0"/>
              <w:autoSpaceDE w:val="0"/>
              <w:spacing w:line="360" w:lineRule="auto"/>
              <w:jc w:val="center"/>
              <w:rPr>
                <w:sz w:val="16"/>
                <w:szCs w:val="16"/>
              </w:rPr>
            </w:pPr>
            <w:r w:rsidRPr="00562A41">
              <w:rPr>
                <w:sz w:val="16"/>
                <w:szCs w:val="16"/>
              </w:rPr>
              <w:t>39.775</w:t>
            </w:r>
          </w:p>
        </w:tc>
        <w:tc>
          <w:tcPr>
            <w:tcW w:w="632" w:type="dxa"/>
            <w:tcBorders>
              <w:top w:val="single" w:sz="4" w:space="0" w:color="000000"/>
              <w:left w:val="single" w:sz="4" w:space="0" w:color="000000"/>
              <w:bottom w:val="single" w:sz="4" w:space="0" w:color="000000"/>
              <w:right w:val="single" w:sz="4" w:space="0" w:color="000000"/>
            </w:tcBorders>
            <w:vAlign w:val="center"/>
          </w:tcPr>
          <w:p w14:paraId="1B9BDAB5" w14:textId="77777777" w:rsidR="008213F3" w:rsidRPr="00562A41" w:rsidRDefault="00000000">
            <w:pPr>
              <w:widowControl w:val="0"/>
              <w:autoSpaceDE w:val="0"/>
              <w:spacing w:line="360" w:lineRule="auto"/>
              <w:jc w:val="center"/>
              <w:rPr>
                <w:sz w:val="16"/>
                <w:szCs w:val="16"/>
              </w:rPr>
            </w:pPr>
            <w:r w:rsidRPr="00562A41">
              <w:rPr>
                <w:sz w:val="16"/>
                <w:szCs w:val="16"/>
              </w:rPr>
              <w:t>39.885</w:t>
            </w:r>
          </w:p>
        </w:tc>
        <w:tc>
          <w:tcPr>
            <w:tcW w:w="619" w:type="dxa"/>
            <w:tcBorders>
              <w:top w:val="single" w:sz="4" w:space="0" w:color="000000"/>
              <w:left w:val="single" w:sz="4" w:space="0" w:color="000000"/>
              <w:bottom w:val="single" w:sz="4" w:space="0" w:color="000000"/>
              <w:right w:val="single" w:sz="4" w:space="0" w:color="000000"/>
            </w:tcBorders>
            <w:vAlign w:val="center"/>
          </w:tcPr>
          <w:p w14:paraId="452203F5" w14:textId="77777777" w:rsidR="008213F3" w:rsidRPr="00562A41" w:rsidRDefault="00000000">
            <w:pPr>
              <w:widowControl w:val="0"/>
              <w:autoSpaceDE w:val="0"/>
              <w:spacing w:line="360" w:lineRule="auto"/>
              <w:jc w:val="center"/>
              <w:rPr>
                <w:sz w:val="16"/>
                <w:szCs w:val="16"/>
              </w:rPr>
            </w:pPr>
            <w:r w:rsidRPr="00562A41">
              <w:rPr>
                <w:sz w:val="16"/>
                <w:szCs w:val="16"/>
              </w:rPr>
              <w:t>20653</w:t>
            </w:r>
          </w:p>
        </w:tc>
        <w:tc>
          <w:tcPr>
            <w:tcW w:w="623" w:type="dxa"/>
            <w:tcBorders>
              <w:top w:val="single" w:sz="4" w:space="0" w:color="000000"/>
              <w:left w:val="single" w:sz="4" w:space="0" w:color="000000"/>
              <w:bottom w:val="single" w:sz="4" w:space="0" w:color="000000"/>
              <w:right w:val="single" w:sz="4" w:space="0" w:color="000000"/>
            </w:tcBorders>
            <w:vAlign w:val="center"/>
          </w:tcPr>
          <w:p w14:paraId="44FE9C4E" w14:textId="77777777" w:rsidR="008213F3" w:rsidRPr="00562A41" w:rsidRDefault="00000000">
            <w:pPr>
              <w:widowControl w:val="0"/>
              <w:autoSpaceDE w:val="0"/>
              <w:spacing w:line="360" w:lineRule="auto"/>
              <w:jc w:val="center"/>
              <w:rPr>
                <w:sz w:val="16"/>
                <w:szCs w:val="16"/>
              </w:rPr>
            </w:pPr>
            <w:r w:rsidRPr="00562A41">
              <w:rPr>
                <w:sz w:val="16"/>
                <w:szCs w:val="16"/>
              </w:rPr>
              <w:t>5.68</w:t>
            </w:r>
          </w:p>
        </w:tc>
        <w:tc>
          <w:tcPr>
            <w:tcW w:w="623" w:type="dxa"/>
            <w:tcBorders>
              <w:top w:val="single" w:sz="4" w:space="0" w:color="000000"/>
              <w:left w:val="single" w:sz="4" w:space="0" w:color="000000"/>
              <w:bottom w:val="single" w:sz="4" w:space="0" w:color="000000"/>
              <w:right w:val="single" w:sz="4" w:space="0" w:color="000000"/>
            </w:tcBorders>
            <w:vAlign w:val="center"/>
          </w:tcPr>
          <w:p w14:paraId="76BF2F0E" w14:textId="77777777" w:rsidR="008213F3" w:rsidRPr="00562A41" w:rsidRDefault="00000000">
            <w:pPr>
              <w:widowControl w:val="0"/>
              <w:autoSpaceDE w:val="0"/>
              <w:spacing w:line="360" w:lineRule="auto"/>
              <w:jc w:val="center"/>
              <w:rPr>
                <w:sz w:val="16"/>
                <w:szCs w:val="16"/>
              </w:rPr>
            </w:pPr>
            <w:r w:rsidRPr="00562A41">
              <w:rPr>
                <w:sz w:val="16"/>
                <w:szCs w:val="16"/>
              </w:rPr>
              <w:t>4186</w:t>
            </w:r>
          </w:p>
        </w:tc>
        <w:tc>
          <w:tcPr>
            <w:tcW w:w="623" w:type="dxa"/>
            <w:tcBorders>
              <w:top w:val="single" w:sz="4" w:space="0" w:color="000000"/>
              <w:left w:val="single" w:sz="4" w:space="0" w:color="000000"/>
              <w:bottom w:val="single" w:sz="4" w:space="0" w:color="000000"/>
              <w:right w:val="single" w:sz="4" w:space="0" w:color="000000"/>
            </w:tcBorders>
            <w:vAlign w:val="center"/>
          </w:tcPr>
          <w:p w14:paraId="1F7D1A4F" w14:textId="77777777" w:rsidR="008213F3" w:rsidRPr="00562A41" w:rsidRDefault="00000000">
            <w:pPr>
              <w:widowControl w:val="0"/>
              <w:autoSpaceDE w:val="0"/>
              <w:spacing w:line="360" w:lineRule="auto"/>
              <w:jc w:val="center"/>
              <w:rPr>
                <w:sz w:val="16"/>
                <w:szCs w:val="16"/>
              </w:rPr>
            </w:pPr>
            <w:r w:rsidRPr="00562A41">
              <w:rPr>
                <w:sz w:val="16"/>
                <w:szCs w:val="16"/>
              </w:rPr>
              <w:t>2.66</w:t>
            </w:r>
          </w:p>
        </w:tc>
        <w:tc>
          <w:tcPr>
            <w:tcW w:w="3925" w:type="dxa"/>
            <w:tcBorders>
              <w:top w:val="single" w:sz="4" w:space="0" w:color="000000"/>
              <w:left w:val="single" w:sz="4" w:space="0" w:color="000000"/>
              <w:bottom w:val="single" w:sz="4" w:space="0" w:color="000000"/>
              <w:right w:val="single" w:sz="4" w:space="0" w:color="000000"/>
            </w:tcBorders>
            <w:vAlign w:val="center"/>
          </w:tcPr>
          <w:p w14:paraId="1D6703AC" w14:textId="77777777" w:rsidR="008213F3" w:rsidRPr="00562A41" w:rsidRDefault="00000000">
            <w:pPr>
              <w:widowControl w:val="0"/>
              <w:autoSpaceDE w:val="0"/>
              <w:spacing w:line="360" w:lineRule="auto"/>
              <w:jc w:val="center"/>
              <w:rPr>
                <w:sz w:val="16"/>
                <w:szCs w:val="16"/>
              </w:rPr>
            </w:pPr>
            <w:r w:rsidRPr="00562A41">
              <w:rPr>
                <w:sz w:val="16"/>
                <w:szCs w:val="16"/>
              </w:rPr>
              <w:t>Adipic acid, 2,4-dimethylpent-3-yl tetradecyl ester</w:t>
            </w:r>
          </w:p>
        </w:tc>
      </w:tr>
      <w:tr w:rsidR="008213F3" w:rsidRPr="00562A41" w14:paraId="2568F86F" w14:textId="77777777">
        <w:trPr>
          <w:trHeight w:hRule="exact" w:val="379"/>
        </w:trPr>
        <w:tc>
          <w:tcPr>
            <w:tcW w:w="622" w:type="dxa"/>
            <w:tcBorders>
              <w:top w:val="single" w:sz="4" w:space="0" w:color="000000"/>
              <w:left w:val="single" w:sz="4" w:space="0" w:color="000000"/>
              <w:bottom w:val="single" w:sz="4" w:space="0" w:color="000000"/>
              <w:right w:val="single" w:sz="4" w:space="0" w:color="000000"/>
            </w:tcBorders>
            <w:vAlign w:val="center"/>
          </w:tcPr>
          <w:p w14:paraId="0DF22247" w14:textId="77777777" w:rsidR="008213F3" w:rsidRPr="00562A41" w:rsidRDefault="00000000">
            <w:pPr>
              <w:widowControl w:val="0"/>
              <w:autoSpaceDE w:val="0"/>
              <w:spacing w:line="360" w:lineRule="auto"/>
              <w:jc w:val="center"/>
              <w:rPr>
                <w:sz w:val="16"/>
                <w:szCs w:val="16"/>
              </w:rPr>
            </w:pPr>
            <w:r w:rsidRPr="00562A41">
              <w:rPr>
                <w:sz w:val="16"/>
                <w:szCs w:val="16"/>
              </w:rPr>
              <w:t>20</w:t>
            </w:r>
          </w:p>
        </w:tc>
        <w:tc>
          <w:tcPr>
            <w:tcW w:w="749" w:type="dxa"/>
            <w:tcBorders>
              <w:top w:val="single" w:sz="4" w:space="0" w:color="000000"/>
              <w:left w:val="single" w:sz="4" w:space="0" w:color="000000"/>
              <w:bottom w:val="single" w:sz="4" w:space="0" w:color="000000"/>
              <w:right w:val="single" w:sz="4" w:space="0" w:color="000000"/>
            </w:tcBorders>
            <w:vAlign w:val="center"/>
          </w:tcPr>
          <w:p w14:paraId="1D19A4C2" w14:textId="77777777" w:rsidR="008213F3" w:rsidRPr="00562A41" w:rsidRDefault="00000000">
            <w:pPr>
              <w:widowControl w:val="0"/>
              <w:autoSpaceDE w:val="0"/>
              <w:spacing w:line="360" w:lineRule="auto"/>
              <w:jc w:val="center"/>
              <w:rPr>
                <w:sz w:val="16"/>
                <w:szCs w:val="16"/>
              </w:rPr>
            </w:pPr>
            <w:r w:rsidRPr="00562A41">
              <w:rPr>
                <w:sz w:val="16"/>
                <w:szCs w:val="16"/>
              </w:rPr>
              <w:t>39.9</w:t>
            </w:r>
          </w:p>
        </w:tc>
        <w:tc>
          <w:tcPr>
            <w:tcW w:w="610" w:type="dxa"/>
            <w:tcBorders>
              <w:top w:val="single" w:sz="4" w:space="0" w:color="000000"/>
              <w:left w:val="single" w:sz="4" w:space="0" w:color="000000"/>
              <w:bottom w:val="single" w:sz="4" w:space="0" w:color="000000"/>
              <w:right w:val="single" w:sz="4" w:space="0" w:color="000000"/>
            </w:tcBorders>
            <w:vAlign w:val="center"/>
          </w:tcPr>
          <w:p w14:paraId="7BD26B55" w14:textId="77777777" w:rsidR="008213F3" w:rsidRPr="00562A41" w:rsidRDefault="00000000">
            <w:pPr>
              <w:widowControl w:val="0"/>
              <w:autoSpaceDE w:val="0"/>
              <w:spacing w:line="360" w:lineRule="auto"/>
              <w:jc w:val="center"/>
              <w:rPr>
                <w:sz w:val="16"/>
                <w:szCs w:val="16"/>
              </w:rPr>
            </w:pPr>
            <w:r w:rsidRPr="00562A41">
              <w:rPr>
                <w:sz w:val="16"/>
                <w:szCs w:val="16"/>
              </w:rPr>
              <w:t>39.885</w:t>
            </w:r>
          </w:p>
        </w:tc>
        <w:tc>
          <w:tcPr>
            <w:tcW w:w="632" w:type="dxa"/>
            <w:tcBorders>
              <w:top w:val="single" w:sz="4" w:space="0" w:color="000000"/>
              <w:left w:val="single" w:sz="4" w:space="0" w:color="000000"/>
              <w:bottom w:val="single" w:sz="4" w:space="0" w:color="000000"/>
              <w:right w:val="single" w:sz="4" w:space="0" w:color="000000"/>
            </w:tcBorders>
            <w:vAlign w:val="center"/>
          </w:tcPr>
          <w:p w14:paraId="526C994F" w14:textId="77777777" w:rsidR="008213F3" w:rsidRPr="00562A41" w:rsidRDefault="00000000">
            <w:pPr>
              <w:widowControl w:val="0"/>
              <w:autoSpaceDE w:val="0"/>
              <w:spacing w:line="360" w:lineRule="auto"/>
              <w:jc w:val="center"/>
              <w:rPr>
                <w:sz w:val="16"/>
                <w:szCs w:val="16"/>
              </w:rPr>
            </w:pPr>
            <w:r w:rsidRPr="00562A41">
              <w:rPr>
                <w:sz w:val="16"/>
                <w:szCs w:val="16"/>
              </w:rPr>
              <w:t>39.95</w:t>
            </w:r>
          </w:p>
        </w:tc>
        <w:tc>
          <w:tcPr>
            <w:tcW w:w="619" w:type="dxa"/>
            <w:tcBorders>
              <w:top w:val="single" w:sz="4" w:space="0" w:color="000000"/>
              <w:left w:val="single" w:sz="4" w:space="0" w:color="000000"/>
              <w:bottom w:val="single" w:sz="4" w:space="0" w:color="000000"/>
              <w:right w:val="single" w:sz="4" w:space="0" w:color="000000"/>
            </w:tcBorders>
            <w:vAlign w:val="center"/>
          </w:tcPr>
          <w:p w14:paraId="2B42483D" w14:textId="77777777" w:rsidR="008213F3" w:rsidRPr="00562A41" w:rsidRDefault="00000000">
            <w:pPr>
              <w:widowControl w:val="0"/>
              <w:autoSpaceDE w:val="0"/>
              <w:spacing w:line="360" w:lineRule="auto"/>
              <w:jc w:val="center"/>
              <w:rPr>
                <w:sz w:val="16"/>
                <w:szCs w:val="16"/>
              </w:rPr>
            </w:pPr>
            <w:r w:rsidRPr="00562A41">
              <w:rPr>
                <w:sz w:val="16"/>
                <w:szCs w:val="16"/>
              </w:rPr>
              <w:t>14015</w:t>
            </w:r>
          </w:p>
        </w:tc>
        <w:tc>
          <w:tcPr>
            <w:tcW w:w="623" w:type="dxa"/>
            <w:tcBorders>
              <w:top w:val="single" w:sz="4" w:space="0" w:color="000000"/>
              <w:left w:val="single" w:sz="4" w:space="0" w:color="000000"/>
              <w:bottom w:val="single" w:sz="4" w:space="0" w:color="000000"/>
              <w:right w:val="single" w:sz="4" w:space="0" w:color="000000"/>
            </w:tcBorders>
            <w:vAlign w:val="center"/>
          </w:tcPr>
          <w:p w14:paraId="28DA0C27" w14:textId="77777777" w:rsidR="008213F3" w:rsidRPr="00562A41" w:rsidRDefault="00000000">
            <w:pPr>
              <w:widowControl w:val="0"/>
              <w:autoSpaceDE w:val="0"/>
              <w:spacing w:line="360" w:lineRule="auto"/>
              <w:jc w:val="center"/>
              <w:rPr>
                <w:sz w:val="16"/>
                <w:szCs w:val="16"/>
              </w:rPr>
            </w:pPr>
            <w:r w:rsidRPr="00562A41">
              <w:rPr>
                <w:sz w:val="16"/>
                <w:szCs w:val="16"/>
              </w:rPr>
              <w:t>3.86</w:t>
            </w:r>
          </w:p>
        </w:tc>
        <w:tc>
          <w:tcPr>
            <w:tcW w:w="623" w:type="dxa"/>
            <w:tcBorders>
              <w:top w:val="single" w:sz="4" w:space="0" w:color="000000"/>
              <w:left w:val="single" w:sz="4" w:space="0" w:color="000000"/>
              <w:bottom w:val="single" w:sz="4" w:space="0" w:color="000000"/>
              <w:right w:val="single" w:sz="4" w:space="0" w:color="000000"/>
            </w:tcBorders>
            <w:vAlign w:val="center"/>
          </w:tcPr>
          <w:p w14:paraId="5010EC4A" w14:textId="77777777" w:rsidR="008213F3" w:rsidRPr="00562A41" w:rsidRDefault="00000000">
            <w:pPr>
              <w:widowControl w:val="0"/>
              <w:autoSpaceDE w:val="0"/>
              <w:spacing w:line="360" w:lineRule="auto"/>
              <w:jc w:val="center"/>
              <w:rPr>
                <w:sz w:val="16"/>
                <w:szCs w:val="16"/>
              </w:rPr>
            </w:pPr>
            <w:r w:rsidRPr="00562A41">
              <w:rPr>
                <w:sz w:val="16"/>
                <w:szCs w:val="16"/>
              </w:rPr>
              <w:t>5401</w:t>
            </w:r>
          </w:p>
        </w:tc>
        <w:tc>
          <w:tcPr>
            <w:tcW w:w="623" w:type="dxa"/>
            <w:tcBorders>
              <w:top w:val="single" w:sz="4" w:space="0" w:color="000000"/>
              <w:left w:val="single" w:sz="4" w:space="0" w:color="000000"/>
              <w:bottom w:val="single" w:sz="4" w:space="0" w:color="000000"/>
              <w:right w:val="single" w:sz="4" w:space="0" w:color="000000"/>
            </w:tcBorders>
            <w:vAlign w:val="center"/>
          </w:tcPr>
          <w:p w14:paraId="3445AE99" w14:textId="77777777" w:rsidR="008213F3" w:rsidRPr="00562A41" w:rsidRDefault="00000000">
            <w:pPr>
              <w:widowControl w:val="0"/>
              <w:autoSpaceDE w:val="0"/>
              <w:spacing w:line="360" w:lineRule="auto"/>
              <w:jc w:val="center"/>
              <w:rPr>
                <w:sz w:val="16"/>
                <w:szCs w:val="16"/>
              </w:rPr>
            </w:pPr>
            <w:r w:rsidRPr="00562A41">
              <w:rPr>
                <w:sz w:val="16"/>
                <w:szCs w:val="16"/>
              </w:rPr>
              <w:t>3.43</w:t>
            </w:r>
          </w:p>
        </w:tc>
        <w:tc>
          <w:tcPr>
            <w:tcW w:w="3925" w:type="dxa"/>
            <w:tcBorders>
              <w:top w:val="single" w:sz="4" w:space="0" w:color="000000"/>
              <w:left w:val="single" w:sz="4" w:space="0" w:color="000000"/>
              <w:bottom w:val="single" w:sz="4" w:space="0" w:color="000000"/>
              <w:right w:val="single" w:sz="4" w:space="0" w:color="000000"/>
            </w:tcBorders>
            <w:vAlign w:val="center"/>
          </w:tcPr>
          <w:p w14:paraId="7047E3A5" w14:textId="77777777" w:rsidR="008213F3" w:rsidRPr="00562A41" w:rsidRDefault="00000000">
            <w:pPr>
              <w:widowControl w:val="0"/>
              <w:autoSpaceDE w:val="0"/>
              <w:spacing w:line="360" w:lineRule="auto"/>
              <w:jc w:val="center"/>
              <w:rPr>
                <w:sz w:val="16"/>
                <w:szCs w:val="16"/>
              </w:rPr>
            </w:pPr>
            <w:r w:rsidRPr="00562A41">
              <w:rPr>
                <w:sz w:val="16"/>
                <w:szCs w:val="16"/>
              </w:rPr>
              <w:t>3-{[2-(1-Cyclohexen-1-</w:t>
            </w:r>
            <w:proofErr w:type="gramStart"/>
            <w:r w:rsidRPr="00562A41">
              <w:rPr>
                <w:sz w:val="16"/>
                <w:szCs w:val="16"/>
              </w:rPr>
              <w:t>yl)ethyl</w:t>
            </w:r>
            <w:proofErr w:type="gramEnd"/>
            <w:r w:rsidRPr="00562A41">
              <w:rPr>
                <w:sz w:val="16"/>
                <w:szCs w:val="16"/>
              </w:rPr>
              <w:t>]amino}-1-(4-fluoropHENYL)-</w:t>
            </w:r>
          </w:p>
          <w:p w14:paraId="10F51666" w14:textId="77777777" w:rsidR="008213F3" w:rsidRPr="00562A41" w:rsidRDefault="00000000">
            <w:pPr>
              <w:widowControl w:val="0"/>
              <w:autoSpaceDE w:val="0"/>
              <w:spacing w:line="360" w:lineRule="auto"/>
              <w:jc w:val="center"/>
              <w:rPr>
                <w:sz w:val="16"/>
                <w:szCs w:val="16"/>
              </w:rPr>
            </w:pPr>
            <w:r w:rsidRPr="00562A41">
              <w:rPr>
                <w:sz w:val="16"/>
                <w:szCs w:val="16"/>
              </w:rPr>
              <w:t>2,5-pyrrolidinedione</w:t>
            </w:r>
          </w:p>
        </w:tc>
      </w:tr>
    </w:tbl>
    <w:p w14:paraId="470F88B3" w14:textId="77777777" w:rsidR="008213F3" w:rsidRPr="00562A41" w:rsidRDefault="00000000">
      <w:pPr>
        <w:widowControl w:val="0"/>
        <w:autoSpaceDE w:val="0"/>
        <w:spacing w:line="360" w:lineRule="auto"/>
        <w:jc w:val="both"/>
      </w:pPr>
      <w:r w:rsidRPr="00562A41">
        <w:t>PE: Peak; RT: Retention Time; ST: Start time; ET: End Time; CA: Composition Area; CA%: Composition Area%; CAH: Composition Hight; CAH%: Composition Hight%; CN: Compounds Name</w:t>
      </w:r>
    </w:p>
    <w:p w14:paraId="39FC14B8" w14:textId="77777777" w:rsidR="008213F3" w:rsidRPr="00562A41" w:rsidRDefault="00000000">
      <w:pPr>
        <w:widowControl w:val="0"/>
        <w:autoSpaceDE w:val="0"/>
        <w:spacing w:line="360" w:lineRule="auto"/>
        <w:jc w:val="center"/>
      </w:pPr>
      <w:proofErr w:type="gramStart"/>
      <w:r w:rsidRPr="00562A41">
        <w:rPr>
          <w:b/>
          <w:bCs/>
        </w:rPr>
        <w:t>Table  2</w:t>
      </w:r>
      <w:proofErr w:type="gramEnd"/>
      <w:r w:rsidRPr="00562A41">
        <w:rPr>
          <w:b/>
          <w:bCs/>
        </w:rPr>
        <w:t xml:space="preserve">.  </w:t>
      </w:r>
      <w:proofErr w:type="gramStart"/>
      <w:r w:rsidRPr="00562A41">
        <w:rPr>
          <w:b/>
          <w:bCs/>
        </w:rPr>
        <w:t>Lethal  toxicity</w:t>
      </w:r>
      <w:proofErr w:type="gramEnd"/>
      <w:r w:rsidRPr="00562A41">
        <w:rPr>
          <w:b/>
          <w:bCs/>
        </w:rPr>
        <w:t xml:space="preserve">  </w:t>
      </w:r>
      <w:proofErr w:type="gramStart"/>
      <w:r w:rsidRPr="00562A41">
        <w:rPr>
          <w:b/>
          <w:bCs/>
        </w:rPr>
        <w:t xml:space="preserve">of  </w:t>
      </w:r>
      <w:proofErr w:type="spellStart"/>
      <w:r w:rsidRPr="00562A41">
        <w:rPr>
          <w:b/>
          <w:bCs/>
          <w:i/>
          <w:iCs/>
        </w:rPr>
        <w:t>Evolvulus</w:t>
      </w:r>
      <w:proofErr w:type="spellEnd"/>
      <w:proofErr w:type="gramEnd"/>
      <w:r w:rsidRPr="00562A41">
        <w:rPr>
          <w:b/>
          <w:bCs/>
          <w:i/>
          <w:iCs/>
        </w:rPr>
        <w:t xml:space="preserve">  </w:t>
      </w:r>
      <w:proofErr w:type="spellStart"/>
      <w:proofErr w:type="gramStart"/>
      <w:r w:rsidRPr="00562A41">
        <w:rPr>
          <w:b/>
          <w:bCs/>
          <w:i/>
          <w:iCs/>
        </w:rPr>
        <w:t>nummularius</w:t>
      </w:r>
      <w:proofErr w:type="spellEnd"/>
      <w:r w:rsidRPr="00562A41">
        <w:rPr>
          <w:b/>
          <w:bCs/>
          <w:i/>
          <w:iCs/>
        </w:rPr>
        <w:t xml:space="preserve">  </w:t>
      </w:r>
      <w:r w:rsidRPr="00562A41">
        <w:rPr>
          <w:b/>
          <w:bCs/>
        </w:rPr>
        <w:t>borne</w:t>
      </w:r>
      <w:proofErr w:type="gramEnd"/>
      <w:r w:rsidRPr="00562A41">
        <w:rPr>
          <w:b/>
          <w:bCs/>
        </w:rPr>
        <w:t xml:space="preserve">  </w:t>
      </w:r>
      <w:proofErr w:type="spellStart"/>
      <w:r w:rsidRPr="00562A41">
        <w:rPr>
          <w:b/>
          <w:bCs/>
        </w:rPr>
        <w:t>phyto</w:t>
      </w:r>
      <w:proofErr w:type="spellEnd"/>
      <w:r w:rsidRPr="00562A41">
        <w:rPr>
          <w:b/>
          <w:bCs/>
        </w:rPr>
        <w:t>-</w:t>
      </w:r>
      <w:proofErr w:type="gramStart"/>
      <w:r w:rsidRPr="00562A41">
        <w:rPr>
          <w:b/>
          <w:bCs/>
        </w:rPr>
        <w:t>products  tested</w:t>
      </w:r>
      <w:proofErr w:type="gramEnd"/>
      <w:r w:rsidRPr="00562A41">
        <w:rPr>
          <w:b/>
          <w:bCs/>
        </w:rPr>
        <w:t xml:space="preserve">  against larvae of vector mosquitoes.</w:t>
      </w:r>
    </w:p>
    <w:tbl>
      <w:tblPr>
        <w:tblW w:w="5000" w:type="pct"/>
        <w:jc w:val="center"/>
        <w:tblLayout w:type="fixed"/>
        <w:tblCellMar>
          <w:left w:w="0" w:type="dxa"/>
          <w:right w:w="0" w:type="dxa"/>
        </w:tblCellMar>
        <w:tblLook w:val="0000" w:firstRow="0" w:lastRow="0" w:firstColumn="0" w:lastColumn="0" w:noHBand="0" w:noVBand="0"/>
      </w:tblPr>
      <w:tblGrid>
        <w:gridCol w:w="2094"/>
        <w:gridCol w:w="922"/>
        <w:gridCol w:w="1321"/>
        <w:gridCol w:w="1056"/>
        <w:gridCol w:w="1319"/>
        <w:gridCol w:w="1406"/>
        <w:gridCol w:w="918"/>
      </w:tblGrid>
      <w:tr w:rsidR="008213F3" w:rsidRPr="00562A41" w14:paraId="7528880B" w14:textId="77777777">
        <w:trPr>
          <w:trHeight w:hRule="exact" w:val="865"/>
          <w:jc w:val="center"/>
        </w:trPr>
        <w:tc>
          <w:tcPr>
            <w:tcW w:w="2091" w:type="dxa"/>
            <w:tcBorders>
              <w:top w:val="single" w:sz="4" w:space="0" w:color="000000"/>
              <w:left w:val="single" w:sz="4" w:space="0" w:color="000000"/>
              <w:bottom w:val="single" w:sz="4" w:space="0" w:color="000000"/>
              <w:right w:val="single" w:sz="4" w:space="0" w:color="000000"/>
            </w:tcBorders>
          </w:tcPr>
          <w:p w14:paraId="16B39A95" w14:textId="77777777" w:rsidR="008213F3" w:rsidRPr="00562A41" w:rsidRDefault="00000000">
            <w:pPr>
              <w:widowControl w:val="0"/>
              <w:autoSpaceDE w:val="0"/>
              <w:spacing w:before="96" w:after="96" w:line="360" w:lineRule="auto"/>
              <w:rPr>
                <w:sz w:val="20"/>
                <w:szCs w:val="20"/>
              </w:rPr>
            </w:pPr>
            <w:r w:rsidRPr="00562A41">
              <w:rPr>
                <w:b/>
                <w:bCs/>
                <w:sz w:val="20"/>
                <w:szCs w:val="20"/>
              </w:rPr>
              <w:t>Species tested</w:t>
            </w:r>
          </w:p>
        </w:tc>
        <w:tc>
          <w:tcPr>
            <w:tcW w:w="921" w:type="dxa"/>
            <w:tcBorders>
              <w:top w:val="single" w:sz="4" w:space="0" w:color="000000"/>
              <w:left w:val="single" w:sz="4" w:space="0" w:color="000000"/>
              <w:bottom w:val="single" w:sz="4" w:space="0" w:color="000000"/>
              <w:right w:val="single" w:sz="4" w:space="0" w:color="000000"/>
            </w:tcBorders>
          </w:tcPr>
          <w:p w14:paraId="033E0167" w14:textId="77777777" w:rsidR="008213F3" w:rsidRPr="00562A41" w:rsidRDefault="00000000">
            <w:pPr>
              <w:widowControl w:val="0"/>
              <w:autoSpaceDE w:val="0"/>
              <w:spacing w:before="96" w:after="96" w:line="360" w:lineRule="auto"/>
              <w:rPr>
                <w:sz w:val="20"/>
                <w:szCs w:val="20"/>
              </w:rPr>
            </w:pPr>
            <w:r w:rsidRPr="00562A41">
              <w:rPr>
                <w:b/>
                <w:bCs/>
                <w:sz w:val="20"/>
                <w:szCs w:val="20"/>
              </w:rPr>
              <w:t>LC50</w:t>
            </w:r>
          </w:p>
          <w:p w14:paraId="7CC87387" w14:textId="77777777" w:rsidR="008213F3" w:rsidRPr="00562A41" w:rsidRDefault="00000000">
            <w:pPr>
              <w:widowControl w:val="0"/>
              <w:autoSpaceDE w:val="0"/>
              <w:spacing w:before="96" w:after="96" w:line="360" w:lineRule="auto"/>
              <w:rPr>
                <w:sz w:val="20"/>
                <w:szCs w:val="20"/>
              </w:rPr>
            </w:pPr>
            <w:r w:rsidRPr="00562A41">
              <w:rPr>
                <w:b/>
                <w:bCs/>
                <w:sz w:val="20"/>
                <w:szCs w:val="20"/>
              </w:rPr>
              <w:t>(µg/ml)</w:t>
            </w:r>
          </w:p>
        </w:tc>
        <w:tc>
          <w:tcPr>
            <w:tcW w:w="1320" w:type="dxa"/>
            <w:tcBorders>
              <w:top w:val="single" w:sz="4" w:space="0" w:color="000000"/>
              <w:left w:val="single" w:sz="4" w:space="0" w:color="000000"/>
              <w:bottom w:val="single" w:sz="4" w:space="0" w:color="000000"/>
              <w:right w:val="single" w:sz="4" w:space="0" w:color="000000"/>
            </w:tcBorders>
          </w:tcPr>
          <w:p w14:paraId="3104FB35" w14:textId="77777777" w:rsidR="008213F3" w:rsidRPr="00562A41" w:rsidRDefault="00000000">
            <w:pPr>
              <w:widowControl w:val="0"/>
              <w:autoSpaceDE w:val="0"/>
              <w:spacing w:before="96" w:after="96" w:line="360" w:lineRule="auto"/>
              <w:rPr>
                <w:sz w:val="20"/>
                <w:szCs w:val="20"/>
              </w:rPr>
            </w:pPr>
            <w:r w:rsidRPr="00562A41">
              <w:rPr>
                <w:b/>
                <w:bCs/>
                <w:sz w:val="20"/>
                <w:szCs w:val="20"/>
              </w:rPr>
              <w:t>LCL-UCL (µg/ml)</w:t>
            </w:r>
          </w:p>
        </w:tc>
        <w:tc>
          <w:tcPr>
            <w:tcW w:w="1055" w:type="dxa"/>
            <w:tcBorders>
              <w:top w:val="single" w:sz="4" w:space="0" w:color="000000"/>
              <w:left w:val="single" w:sz="4" w:space="0" w:color="000000"/>
              <w:bottom w:val="single" w:sz="4" w:space="0" w:color="000000"/>
              <w:right w:val="single" w:sz="4" w:space="0" w:color="000000"/>
            </w:tcBorders>
          </w:tcPr>
          <w:p w14:paraId="2725DFB8" w14:textId="77777777" w:rsidR="008213F3" w:rsidRPr="00562A41" w:rsidRDefault="00000000">
            <w:pPr>
              <w:widowControl w:val="0"/>
              <w:autoSpaceDE w:val="0"/>
              <w:spacing w:before="96" w:after="96" w:line="360" w:lineRule="auto"/>
              <w:rPr>
                <w:sz w:val="20"/>
                <w:szCs w:val="20"/>
              </w:rPr>
            </w:pPr>
            <w:r w:rsidRPr="00562A41">
              <w:rPr>
                <w:b/>
                <w:bCs/>
                <w:sz w:val="20"/>
                <w:szCs w:val="20"/>
              </w:rPr>
              <w:t>LC90</w:t>
            </w:r>
          </w:p>
          <w:p w14:paraId="730469E9" w14:textId="77777777" w:rsidR="008213F3" w:rsidRPr="00562A41" w:rsidRDefault="00000000">
            <w:pPr>
              <w:widowControl w:val="0"/>
              <w:autoSpaceDE w:val="0"/>
              <w:spacing w:before="96" w:after="96" w:line="360" w:lineRule="auto"/>
              <w:rPr>
                <w:sz w:val="20"/>
                <w:szCs w:val="20"/>
              </w:rPr>
            </w:pPr>
            <w:r w:rsidRPr="00562A41">
              <w:rPr>
                <w:b/>
                <w:bCs/>
                <w:sz w:val="20"/>
                <w:szCs w:val="20"/>
              </w:rPr>
              <w:t>(µg/ml)</w:t>
            </w:r>
          </w:p>
        </w:tc>
        <w:tc>
          <w:tcPr>
            <w:tcW w:w="1318" w:type="dxa"/>
            <w:tcBorders>
              <w:top w:val="single" w:sz="4" w:space="0" w:color="000000"/>
              <w:left w:val="single" w:sz="4" w:space="0" w:color="000000"/>
              <w:bottom w:val="single" w:sz="4" w:space="0" w:color="000000"/>
              <w:right w:val="single" w:sz="4" w:space="0" w:color="000000"/>
            </w:tcBorders>
          </w:tcPr>
          <w:p w14:paraId="0B600835" w14:textId="77777777" w:rsidR="008213F3" w:rsidRPr="00562A41" w:rsidRDefault="00000000">
            <w:pPr>
              <w:widowControl w:val="0"/>
              <w:autoSpaceDE w:val="0"/>
              <w:spacing w:before="96" w:after="96" w:line="360" w:lineRule="auto"/>
              <w:rPr>
                <w:sz w:val="20"/>
                <w:szCs w:val="20"/>
              </w:rPr>
            </w:pPr>
            <w:r w:rsidRPr="00562A41">
              <w:rPr>
                <w:b/>
                <w:bCs/>
                <w:sz w:val="20"/>
                <w:szCs w:val="20"/>
              </w:rPr>
              <w:t>LCL-UCL (µg/ml)</w:t>
            </w:r>
          </w:p>
        </w:tc>
        <w:tc>
          <w:tcPr>
            <w:tcW w:w="1404" w:type="dxa"/>
            <w:tcBorders>
              <w:top w:val="single" w:sz="4" w:space="0" w:color="000000"/>
              <w:left w:val="single" w:sz="4" w:space="0" w:color="000000"/>
              <w:bottom w:val="single" w:sz="4" w:space="0" w:color="000000"/>
              <w:right w:val="single" w:sz="4" w:space="0" w:color="000000"/>
            </w:tcBorders>
          </w:tcPr>
          <w:p w14:paraId="7E2796C4" w14:textId="77777777" w:rsidR="008213F3" w:rsidRPr="00562A41" w:rsidRDefault="00000000">
            <w:pPr>
              <w:widowControl w:val="0"/>
              <w:autoSpaceDE w:val="0"/>
              <w:spacing w:before="96" w:after="96" w:line="360" w:lineRule="auto"/>
              <w:rPr>
                <w:sz w:val="20"/>
                <w:szCs w:val="20"/>
              </w:rPr>
            </w:pPr>
            <w:r w:rsidRPr="00562A41">
              <w:rPr>
                <w:b/>
                <w:bCs/>
                <w:sz w:val="20"/>
                <w:szCs w:val="20"/>
              </w:rPr>
              <w:t>R-value</w:t>
            </w:r>
          </w:p>
        </w:tc>
        <w:tc>
          <w:tcPr>
            <w:tcW w:w="917" w:type="dxa"/>
            <w:tcBorders>
              <w:top w:val="single" w:sz="4" w:space="0" w:color="000000"/>
              <w:left w:val="single" w:sz="4" w:space="0" w:color="000000"/>
              <w:bottom w:val="single" w:sz="4" w:space="0" w:color="000000"/>
              <w:right w:val="single" w:sz="4" w:space="0" w:color="000000"/>
            </w:tcBorders>
          </w:tcPr>
          <w:p w14:paraId="4FCFE246" w14:textId="77777777" w:rsidR="008213F3" w:rsidRPr="00562A41" w:rsidRDefault="00000000">
            <w:pPr>
              <w:widowControl w:val="0"/>
              <w:autoSpaceDE w:val="0"/>
              <w:spacing w:before="96" w:after="96" w:line="360" w:lineRule="auto"/>
              <w:rPr>
                <w:sz w:val="20"/>
                <w:szCs w:val="20"/>
              </w:rPr>
            </w:pPr>
            <w:r w:rsidRPr="00562A41">
              <w:rPr>
                <w:b/>
                <w:bCs/>
                <w:i/>
                <w:iCs/>
                <w:sz w:val="20"/>
                <w:szCs w:val="20"/>
              </w:rPr>
              <w:t>χ2</w:t>
            </w:r>
          </w:p>
        </w:tc>
      </w:tr>
      <w:tr w:rsidR="008213F3" w:rsidRPr="00562A41" w14:paraId="7D4E2BF5" w14:textId="77777777">
        <w:trPr>
          <w:trHeight w:hRule="exact" w:val="361"/>
          <w:jc w:val="center"/>
        </w:trPr>
        <w:tc>
          <w:tcPr>
            <w:tcW w:w="9026" w:type="dxa"/>
            <w:gridSpan w:val="7"/>
            <w:tcBorders>
              <w:top w:val="single" w:sz="4" w:space="0" w:color="000000"/>
              <w:left w:val="single" w:sz="4" w:space="0" w:color="000000"/>
              <w:bottom w:val="single" w:sz="4" w:space="0" w:color="000000"/>
              <w:right w:val="single" w:sz="4" w:space="0" w:color="000000"/>
            </w:tcBorders>
          </w:tcPr>
          <w:p w14:paraId="2EF80E6D" w14:textId="77777777" w:rsidR="008213F3" w:rsidRPr="00562A41" w:rsidRDefault="00000000">
            <w:pPr>
              <w:widowControl w:val="0"/>
              <w:autoSpaceDE w:val="0"/>
              <w:spacing w:before="96" w:after="96" w:line="360" w:lineRule="auto"/>
            </w:pPr>
            <w:proofErr w:type="spellStart"/>
            <w:r w:rsidRPr="00562A41">
              <w:rPr>
                <w:i/>
                <w:iCs/>
                <w:sz w:val="20"/>
                <w:szCs w:val="20"/>
              </w:rPr>
              <w:t>Evolvulus</w:t>
            </w:r>
            <w:proofErr w:type="spellEnd"/>
            <w:r w:rsidRPr="00562A41">
              <w:rPr>
                <w:i/>
                <w:iCs/>
                <w:sz w:val="20"/>
                <w:szCs w:val="20"/>
              </w:rPr>
              <w:t xml:space="preserve"> </w:t>
            </w:r>
            <w:proofErr w:type="spellStart"/>
            <w:r w:rsidRPr="00562A41">
              <w:rPr>
                <w:i/>
                <w:iCs/>
                <w:sz w:val="20"/>
                <w:szCs w:val="20"/>
              </w:rPr>
              <w:t>nummularius</w:t>
            </w:r>
            <w:proofErr w:type="spellEnd"/>
            <w:r w:rsidRPr="00562A41">
              <w:rPr>
                <w:i/>
                <w:iCs/>
                <w:sz w:val="20"/>
                <w:szCs w:val="20"/>
              </w:rPr>
              <w:t xml:space="preserve"> </w:t>
            </w:r>
            <w:r w:rsidRPr="00562A41">
              <w:rPr>
                <w:sz w:val="20"/>
                <w:szCs w:val="20"/>
              </w:rPr>
              <w:t>leaf methanol extract</w:t>
            </w:r>
          </w:p>
        </w:tc>
      </w:tr>
      <w:tr w:rsidR="008213F3" w:rsidRPr="00562A41" w14:paraId="15933CE9" w14:textId="77777777">
        <w:trPr>
          <w:trHeight w:hRule="exact" w:val="352"/>
          <w:jc w:val="center"/>
        </w:trPr>
        <w:tc>
          <w:tcPr>
            <w:tcW w:w="2091" w:type="dxa"/>
            <w:tcBorders>
              <w:top w:val="single" w:sz="4" w:space="0" w:color="000000"/>
              <w:left w:val="single" w:sz="4" w:space="0" w:color="000000"/>
              <w:bottom w:val="single" w:sz="4" w:space="0" w:color="000000"/>
              <w:right w:val="single" w:sz="4" w:space="0" w:color="000000"/>
            </w:tcBorders>
          </w:tcPr>
          <w:p w14:paraId="3AF95755" w14:textId="77777777" w:rsidR="008213F3" w:rsidRPr="00562A41" w:rsidRDefault="00000000">
            <w:pPr>
              <w:widowControl w:val="0"/>
              <w:autoSpaceDE w:val="0"/>
              <w:spacing w:before="96" w:after="96" w:line="360" w:lineRule="auto"/>
              <w:rPr>
                <w:sz w:val="20"/>
                <w:szCs w:val="20"/>
              </w:rPr>
            </w:pPr>
            <w:r w:rsidRPr="00562A41">
              <w:rPr>
                <w:i/>
                <w:iCs/>
                <w:sz w:val="20"/>
                <w:szCs w:val="20"/>
              </w:rPr>
              <w:t>Ae.  aegypti</w:t>
            </w:r>
          </w:p>
        </w:tc>
        <w:tc>
          <w:tcPr>
            <w:tcW w:w="921" w:type="dxa"/>
            <w:tcBorders>
              <w:top w:val="single" w:sz="4" w:space="0" w:color="000000"/>
              <w:left w:val="single" w:sz="4" w:space="0" w:color="000000"/>
              <w:bottom w:val="single" w:sz="4" w:space="0" w:color="000000"/>
              <w:right w:val="single" w:sz="4" w:space="0" w:color="000000"/>
            </w:tcBorders>
          </w:tcPr>
          <w:p w14:paraId="0A981F24" w14:textId="77777777" w:rsidR="008213F3" w:rsidRPr="00562A41" w:rsidRDefault="00000000">
            <w:pPr>
              <w:widowControl w:val="0"/>
              <w:autoSpaceDE w:val="0"/>
              <w:spacing w:before="96" w:after="96" w:line="360" w:lineRule="auto"/>
              <w:rPr>
                <w:sz w:val="20"/>
                <w:szCs w:val="20"/>
              </w:rPr>
            </w:pPr>
            <w:r w:rsidRPr="00562A41">
              <w:rPr>
                <w:sz w:val="20"/>
                <w:szCs w:val="20"/>
              </w:rPr>
              <w:t>76.67</w:t>
            </w:r>
          </w:p>
        </w:tc>
        <w:tc>
          <w:tcPr>
            <w:tcW w:w="1320" w:type="dxa"/>
            <w:tcBorders>
              <w:top w:val="single" w:sz="4" w:space="0" w:color="000000"/>
              <w:left w:val="single" w:sz="4" w:space="0" w:color="000000"/>
              <w:bottom w:val="single" w:sz="4" w:space="0" w:color="000000"/>
              <w:right w:val="single" w:sz="4" w:space="0" w:color="000000"/>
            </w:tcBorders>
          </w:tcPr>
          <w:p w14:paraId="08EF5198" w14:textId="77777777" w:rsidR="008213F3" w:rsidRPr="00562A41" w:rsidRDefault="00000000">
            <w:pPr>
              <w:widowControl w:val="0"/>
              <w:autoSpaceDE w:val="0"/>
              <w:spacing w:before="96" w:after="96" w:line="360" w:lineRule="auto"/>
              <w:rPr>
                <w:sz w:val="20"/>
                <w:szCs w:val="20"/>
              </w:rPr>
            </w:pPr>
            <w:r w:rsidRPr="00562A41">
              <w:rPr>
                <w:sz w:val="20"/>
                <w:szCs w:val="20"/>
              </w:rPr>
              <w:t>64.83-86.46</w:t>
            </w:r>
          </w:p>
        </w:tc>
        <w:tc>
          <w:tcPr>
            <w:tcW w:w="1055" w:type="dxa"/>
            <w:tcBorders>
              <w:top w:val="single" w:sz="4" w:space="0" w:color="000000"/>
              <w:left w:val="single" w:sz="4" w:space="0" w:color="000000"/>
              <w:bottom w:val="single" w:sz="4" w:space="0" w:color="000000"/>
              <w:right w:val="single" w:sz="4" w:space="0" w:color="000000"/>
            </w:tcBorders>
          </w:tcPr>
          <w:p w14:paraId="6019D975" w14:textId="77777777" w:rsidR="008213F3" w:rsidRPr="00562A41" w:rsidRDefault="00000000">
            <w:pPr>
              <w:widowControl w:val="0"/>
              <w:autoSpaceDE w:val="0"/>
              <w:spacing w:before="96" w:after="96" w:line="360" w:lineRule="auto"/>
              <w:rPr>
                <w:sz w:val="20"/>
                <w:szCs w:val="20"/>
              </w:rPr>
            </w:pPr>
            <w:r w:rsidRPr="00562A41">
              <w:rPr>
                <w:sz w:val="20"/>
                <w:szCs w:val="20"/>
              </w:rPr>
              <w:t>157.13</w:t>
            </w:r>
          </w:p>
        </w:tc>
        <w:tc>
          <w:tcPr>
            <w:tcW w:w="1318" w:type="dxa"/>
            <w:tcBorders>
              <w:top w:val="single" w:sz="4" w:space="0" w:color="000000"/>
              <w:left w:val="single" w:sz="4" w:space="0" w:color="000000"/>
              <w:bottom w:val="single" w:sz="4" w:space="0" w:color="000000"/>
              <w:right w:val="single" w:sz="4" w:space="0" w:color="000000"/>
            </w:tcBorders>
          </w:tcPr>
          <w:p w14:paraId="5AB841E8" w14:textId="77777777" w:rsidR="008213F3" w:rsidRPr="00562A41" w:rsidRDefault="00000000">
            <w:pPr>
              <w:widowControl w:val="0"/>
              <w:autoSpaceDE w:val="0"/>
              <w:spacing w:before="96" w:after="96" w:line="360" w:lineRule="auto"/>
              <w:rPr>
                <w:sz w:val="20"/>
                <w:szCs w:val="20"/>
              </w:rPr>
            </w:pPr>
            <w:r w:rsidRPr="00562A41">
              <w:rPr>
                <w:sz w:val="20"/>
                <w:szCs w:val="20"/>
              </w:rPr>
              <w:t>144.32-174.71</w:t>
            </w:r>
          </w:p>
        </w:tc>
        <w:tc>
          <w:tcPr>
            <w:tcW w:w="1404" w:type="dxa"/>
            <w:tcBorders>
              <w:top w:val="single" w:sz="4" w:space="0" w:color="000000"/>
              <w:left w:val="single" w:sz="4" w:space="0" w:color="000000"/>
              <w:bottom w:val="single" w:sz="4" w:space="0" w:color="000000"/>
              <w:right w:val="single" w:sz="4" w:space="0" w:color="000000"/>
            </w:tcBorders>
          </w:tcPr>
          <w:p w14:paraId="69C54A67" w14:textId="77777777" w:rsidR="008213F3" w:rsidRPr="00562A41" w:rsidRDefault="00000000">
            <w:pPr>
              <w:widowControl w:val="0"/>
              <w:autoSpaceDE w:val="0"/>
              <w:spacing w:before="96" w:after="96" w:line="360" w:lineRule="auto"/>
              <w:rPr>
                <w:sz w:val="20"/>
                <w:szCs w:val="20"/>
              </w:rPr>
            </w:pPr>
            <w:r w:rsidRPr="00562A41">
              <w:rPr>
                <w:sz w:val="20"/>
                <w:szCs w:val="20"/>
              </w:rPr>
              <w:t>y=1.41+0.02x</w:t>
            </w:r>
          </w:p>
        </w:tc>
        <w:tc>
          <w:tcPr>
            <w:tcW w:w="917" w:type="dxa"/>
            <w:tcBorders>
              <w:top w:val="single" w:sz="4" w:space="0" w:color="000000"/>
              <w:left w:val="single" w:sz="4" w:space="0" w:color="000000"/>
              <w:bottom w:val="single" w:sz="4" w:space="0" w:color="000000"/>
              <w:right w:val="single" w:sz="4" w:space="0" w:color="000000"/>
            </w:tcBorders>
          </w:tcPr>
          <w:p w14:paraId="50C44B8D" w14:textId="77777777" w:rsidR="008213F3" w:rsidRPr="00562A41" w:rsidRDefault="00000000">
            <w:pPr>
              <w:widowControl w:val="0"/>
              <w:autoSpaceDE w:val="0"/>
              <w:spacing w:before="96" w:after="96" w:line="360" w:lineRule="auto"/>
              <w:rPr>
                <w:sz w:val="20"/>
                <w:szCs w:val="20"/>
              </w:rPr>
            </w:pPr>
            <w:r w:rsidRPr="00562A41">
              <w:rPr>
                <w:sz w:val="20"/>
                <w:szCs w:val="20"/>
              </w:rPr>
              <w:t>4.538</w:t>
            </w:r>
          </w:p>
        </w:tc>
      </w:tr>
      <w:tr w:rsidR="008213F3" w:rsidRPr="00562A41" w14:paraId="033B938C" w14:textId="77777777">
        <w:trPr>
          <w:trHeight w:hRule="exact" w:val="361"/>
          <w:jc w:val="center"/>
        </w:trPr>
        <w:tc>
          <w:tcPr>
            <w:tcW w:w="2091" w:type="dxa"/>
            <w:tcBorders>
              <w:top w:val="single" w:sz="4" w:space="0" w:color="000000"/>
              <w:left w:val="single" w:sz="4" w:space="0" w:color="000000"/>
              <w:bottom w:val="single" w:sz="4" w:space="0" w:color="000000"/>
              <w:right w:val="single" w:sz="4" w:space="0" w:color="000000"/>
            </w:tcBorders>
          </w:tcPr>
          <w:p w14:paraId="4C948492" w14:textId="77777777" w:rsidR="008213F3" w:rsidRPr="00562A41" w:rsidRDefault="00000000">
            <w:pPr>
              <w:widowControl w:val="0"/>
              <w:autoSpaceDE w:val="0"/>
              <w:spacing w:before="96" w:after="96" w:line="360" w:lineRule="auto"/>
              <w:rPr>
                <w:sz w:val="20"/>
                <w:szCs w:val="20"/>
              </w:rPr>
            </w:pPr>
            <w:r w:rsidRPr="00562A41">
              <w:rPr>
                <w:i/>
                <w:iCs/>
                <w:sz w:val="20"/>
                <w:szCs w:val="20"/>
              </w:rPr>
              <w:t xml:space="preserve">An. </w:t>
            </w:r>
            <w:proofErr w:type="spellStart"/>
            <w:r w:rsidRPr="00562A41">
              <w:rPr>
                <w:i/>
                <w:iCs/>
                <w:sz w:val="20"/>
                <w:szCs w:val="20"/>
              </w:rPr>
              <w:t>stephensi</w:t>
            </w:r>
            <w:proofErr w:type="spellEnd"/>
          </w:p>
        </w:tc>
        <w:tc>
          <w:tcPr>
            <w:tcW w:w="921" w:type="dxa"/>
            <w:tcBorders>
              <w:top w:val="single" w:sz="4" w:space="0" w:color="000000"/>
              <w:left w:val="single" w:sz="4" w:space="0" w:color="000000"/>
              <w:bottom w:val="single" w:sz="4" w:space="0" w:color="000000"/>
              <w:right w:val="single" w:sz="4" w:space="0" w:color="000000"/>
            </w:tcBorders>
          </w:tcPr>
          <w:p w14:paraId="78AEAB47" w14:textId="77777777" w:rsidR="008213F3" w:rsidRPr="00562A41" w:rsidRDefault="00000000">
            <w:pPr>
              <w:widowControl w:val="0"/>
              <w:autoSpaceDE w:val="0"/>
              <w:spacing w:before="96" w:after="96" w:line="360" w:lineRule="auto"/>
              <w:rPr>
                <w:sz w:val="20"/>
                <w:szCs w:val="20"/>
              </w:rPr>
            </w:pPr>
            <w:r w:rsidRPr="00562A41">
              <w:rPr>
                <w:sz w:val="20"/>
                <w:szCs w:val="20"/>
              </w:rPr>
              <w:t>83.35</w:t>
            </w:r>
          </w:p>
        </w:tc>
        <w:tc>
          <w:tcPr>
            <w:tcW w:w="1320" w:type="dxa"/>
            <w:tcBorders>
              <w:top w:val="single" w:sz="4" w:space="0" w:color="000000"/>
              <w:left w:val="single" w:sz="4" w:space="0" w:color="000000"/>
              <w:bottom w:val="single" w:sz="4" w:space="0" w:color="000000"/>
              <w:right w:val="single" w:sz="4" w:space="0" w:color="000000"/>
            </w:tcBorders>
          </w:tcPr>
          <w:p w14:paraId="5FEDC59E" w14:textId="77777777" w:rsidR="008213F3" w:rsidRPr="00562A41" w:rsidRDefault="00000000">
            <w:pPr>
              <w:widowControl w:val="0"/>
              <w:autoSpaceDE w:val="0"/>
              <w:spacing w:before="96" w:after="96" w:line="360" w:lineRule="auto"/>
              <w:rPr>
                <w:sz w:val="20"/>
                <w:szCs w:val="20"/>
              </w:rPr>
            </w:pPr>
            <w:r w:rsidRPr="00562A41">
              <w:rPr>
                <w:sz w:val="20"/>
                <w:szCs w:val="20"/>
              </w:rPr>
              <w:t>72.17-92.88</w:t>
            </w:r>
          </w:p>
        </w:tc>
        <w:tc>
          <w:tcPr>
            <w:tcW w:w="1055" w:type="dxa"/>
            <w:tcBorders>
              <w:top w:val="single" w:sz="4" w:space="0" w:color="000000"/>
              <w:left w:val="single" w:sz="4" w:space="0" w:color="000000"/>
              <w:bottom w:val="single" w:sz="4" w:space="0" w:color="000000"/>
              <w:right w:val="single" w:sz="4" w:space="0" w:color="000000"/>
            </w:tcBorders>
          </w:tcPr>
          <w:p w14:paraId="3FC31DEF" w14:textId="77777777" w:rsidR="008213F3" w:rsidRPr="00562A41" w:rsidRDefault="00000000">
            <w:pPr>
              <w:widowControl w:val="0"/>
              <w:autoSpaceDE w:val="0"/>
              <w:spacing w:before="96" w:after="96" w:line="360" w:lineRule="auto"/>
              <w:rPr>
                <w:sz w:val="20"/>
                <w:szCs w:val="20"/>
              </w:rPr>
            </w:pPr>
            <w:r w:rsidRPr="00562A41">
              <w:rPr>
                <w:sz w:val="20"/>
                <w:szCs w:val="20"/>
              </w:rPr>
              <w:t>164.55</w:t>
            </w:r>
          </w:p>
        </w:tc>
        <w:tc>
          <w:tcPr>
            <w:tcW w:w="1318" w:type="dxa"/>
            <w:tcBorders>
              <w:top w:val="single" w:sz="4" w:space="0" w:color="000000"/>
              <w:left w:val="single" w:sz="4" w:space="0" w:color="000000"/>
              <w:bottom w:val="single" w:sz="4" w:space="0" w:color="000000"/>
              <w:right w:val="single" w:sz="4" w:space="0" w:color="000000"/>
            </w:tcBorders>
          </w:tcPr>
          <w:p w14:paraId="3B602401" w14:textId="77777777" w:rsidR="008213F3" w:rsidRPr="00562A41" w:rsidRDefault="00000000">
            <w:pPr>
              <w:widowControl w:val="0"/>
              <w:autoSpaceDE w:val="0"/>
              <w:spacing w:before="96" w:after="96" w:line="360" w:lineRule="auto"/>
              <w:rPr>
                <w:sz w:val="20"/>
                <w:szCs w:val="20"/>
              </w:rPr>
            </w:pPr>
            <w:r w:rsidRPr="00562A41">
              <w:rPr>
                <w:sz w:val="20"/>
                <w:szCs w:val="20"/>
              </w:rPr>
              <w:t>151.46-182.43</w:t>
            </w:r>
          </w:p>
        </w:tc>
        <w:tc>
          <w:tcPr>
            <w:tcW w:w="1404" w:type="dxa"/>
            <w:tcBorders>
              <w:top w:val="single" w:sz="4" w:space="0" w:color="000000"/>
              <w:left w:val="single" w:sz="4" w:space="0" w:color="000000"/>
              <w:bottom w:val="single" w:sz="4" w:space="0" w:color="000000"/>
              <w:right w:val="single" w:sz="4" w:space="0" w:color="000000"/>
            </w:tcBorders>
          </w:tcPr>
          <w:p w14:paraId="72520D75" w14:textId="77777777" w:rsidR="008213F3" w:rsidRPr="00562A41" w:rsidRDefault="00000000">
            <w:pPr>
              <w:widowControl w:val="0"/>
              <w:autoSpaceDE w:val="0"/>
              <w:spacing w:before="96" w:after="96" w:line="360" w:lineRule="auto"/>
              <w:rPr>
                <w:sz w:val="20"/>
                <w:szCs w:val="20"/>
              </w:rPr>
            </w:pPr>
            <w:r w:rsidRPr="00562A41">
              <w:rPr>
                <w:sz w:val="20"/>
                <w:szCs w:val="20"/>
              </w:rPr>
              <w:t>y=1.460.02x</w:t>
            </w:r>
          </w:p>
        </w:tc>
        <w:tc>
          <w:tcPr>
            <w:tcW w:w="917" w:type="dxa"/>
            <w:tcBorders>
              <w:top w:val="single" w:sz="4" w:space="0" w:color="000000"/>
              <w:left w:val="single" w:sz="4" w:space="0" w:color="000000"/>
              <w:bottom w:val="single" w:sz="4" w:space="0" w:color="000000"/>
              <w:right w:val="single" w:sz="4" w:space="0" w:color="000000"/>
            </w:tcBorders>
          </w:tcPr>
          <w:p w14:paraId="50DB2C33" w14:textId="77777777" w:rsidR="008213F3" w:rsidRPr="00562A41" w:rsidRDefault="00000000">
            <w:pPr>
              <w:widowControl w:val="0"/>
              <w:autoSpaceDE w:val="0"/>
              <w:spacing w:before="96" w:after="96" w:line="360" w:lineRule="auto"/>
              <w:rPr>
                <w:sz w:val="20"/>
                <w:szCs w:val="20"/>
              </w:rPr>
            </w:pPr>
            <w:r w:rsidRPr="00562A41">
              <w:rPr>
                <w:sz w:val="20"/>
                <w:szCs w:val="20"/>
              </w:rPr>
              <w:t>4.091</w:t>
            </w:r>
          </w:p>
        </w:tc>
      </w:tr>
      <w:tr w:rsidR="008213F3" w:rsidRPr="00562A41" w14:paraId="6588824B" w14:textId="77777777">
        <w:trPr>
          <w:trHeight w:hRule="exact" w:val="352"/>
          <w:jc w:val="center"/>
        </w:trPr>
        <w:tc>
          <w:tcPr>
            <w:tcW w:w="2091" w:type="dxa"/>
            <w:tcBorders>
              <w:top w:val="single" w:sz="4" w:space="0" w:color="000000"/>
              <w:left w:val="single" w:sz="4" w:space="0" w:color="000000"/>
              <w:bottom w:val="single" w:sz="4" w:space="0" w:color="000000"/>
              <w:right w:val="single" w:sz="4" w:space="0" w:color="000000"/>
            </w:tcBorders>
          </w:tcPr>
          <w:p w14:paraId="1F980E5E" w14:textId="77777777" w:rsidR="008213F3" w:rsidRPr="00562A41" w:rsidRDefault="00000000">
            <w:pPr>
              <w:widowControl w:val="0"/>
              <w:autoSpaceDE w:val="0"/>
              <w:spacing w:before="96" w:after="96" w:line="360" w:lineRule="auto"/>
              <w:rPr>
                <w:sz w:val="20"/>
                <w:szCs w:val="20"/>
              </w:rPr>
            </w:pPr>
            <w:proofErr w:type="spellStart"/>
            <w:r w:rsidRPr="00562A41">
              <w:rPr>
                <w:i/>
                <w:iCs/>
                <w:sz w:val="20"/>
                <w:szCs w:val="20"/>
              </w:rPr>
              <w:t>Cx</w:t>
            </w:r>
            <w:proofErr w:type="spellEnd"/>
            <w:r w:rsidRPr="00562A41">
              <w:rPr>
                <w:i/>
                <w:iCs/>
                <w:sz w:val="20"/>
                <w:szCs w:val="20"/>
              </w:rPr>
              <w:t xml:space="preserve">. </w:t>
            </w:r>
            <w:proofErr w:type="spellStart"/>
            <w:r w:rsidRPr="00562A41">
              <w:rPr>
                <w:i/>
                <w:iCs/>
                <w:sz w:val="20"/>
                <w:szCs w:val="20"/>
              </w:rPr>
              <w:t>quinquefasciatus</w:t>
            </w:r>
            <w:proofErr w:type="spellEnd"/>
          </w:p>
        </w:tc>
        <w:tc>
          <w:tcPr>
            <w:tcW w:w="921" w:type="dxa"/>
            <w:tcBorders>
              <w:top w:val="single" w:sz="4" w:space="0" w:color="000000"/>
              <w:left w:val="single" w:sz="4" w:space="0" w:color="000000"/>
              <w:bottom w:val="single" w:sz="4" w:space="0" w:color="000000"/>
              <w:right w:val="single" w:sz="4" w:space="0" w:color="000000"/>
            </w:tcBorders>
          </w:tcPr>
          <w:p w14:paraId="276C01F2" w14:textId="77777777" w:rsidR="008213F3" w:rsidRPr="00562A41" w:rsidRDefault="00000000">
            <w:pPr>
              <w:widowControl w:val="0"/>
              <w:autoSpaceDE w:val="0"/>
              <w:spacing w:before="96" w:after="96" w:line="360" w:lineRule="auto"/>
              <w:rPr>
                <w:sz w:val="20"/>
                <w:szCs w:val="20"/>
              </w:rPr>
            </w:pPr>
            <w:r w:rsidRPr="00562A41">
              <w:rPr>
                <w:sz w:val="20"/>
                <w:szCs w:val="20"/>
              </w:rPr>
              <w:t>88.29</w:t>
            </w:r>
          </w:p>
        </w:tc>
        <w:tc>
          <w:tcPr>
            <w:tcW w:w="1320" w:type="dxa"/>
            <w:tcBorders>
              <w:top w:val="single" w:sz="4" w:space="0" w:color="000000"/>
              <w:left w:val="single" w:sz="4" w:space="0" w:color="000000"/>
              <w:bottom w:val="single" w:sz="4" w:space="0" w:color="000000"/>
              <w:right w:val="single" w:sz="4" w:space="0" w:color="000000"/>
            </w:tcBorders>
          </w:tcPr>
          <w:p w14:paraId="75936A91" w14:textId="77777777" w:rsidR="008213F3" w:rsidRPr="00562A41" w:rsidRDefault="00000000">
            <w:pPr>
              <w:widowControl w:val="0"/>
              <w:autoSpaceDE w:val="0"/>
              <w:spacing w:before="96" w:after="96" w:line="360" w:lineRule="auto"/>
              <w:rPr>
                <w:sz w:val="20"/>
                <w:szCs w:val="20"/>
              </w:rPr>
            </w:pPr>
            <w:r w:rsidRPr="00562A41">
              <w:rPr>
                <w:sz w:val="20"/>
                <w:szCs w:val="20"/>
              </w:rPr>
              <w:t>46.24-134.23</w:t>
            </w:r>
          </w:p>
        </w:tc>
        <w:tc>
          <w:tcPr>
            <w:tcW w:w="1055" w:type="dxa"/>
            <w:tcBorders>
              <w:top w:val="single" w:sz="4" w:space="0" w:color="000000"/>
              <w:left w:val="single" w:sz="4" w:space="0" w:color="000000"/>
              <w:bottom w:val="single" w:sz="4" w:space="0" w:color="000000"/>
              <w:right w:val="single" w:sz="4" w:space="0" w:color="000000"/>
            </w:tcBorders>
          </w:tcPr>
          <w:p w14:paraId="336C2BB8" w14:textId="77777777" w:rsidR="008213F3" w:rsidRPr="00562A41" w:rsidRDefault="00000000">
            <w:pPr>
              <w:widowControl w:val="0"/>
              <w:autoSpaceDE w:val="0"/>
              <w:spacing w:before="96" w:after="96" w:line="360" w:lineRule="auto"/>
              <w:rPr>
                <w:sz w:val="20"/>
                <w:szCs w:val="20"/>
              </w:rPr>
            </w:pPr>
            <w:r w:rsidRPr="00562A41">
              <w:rPr>
                <w:sz w:val="20"/>
                <w:szCs w:val="20"/>
              </w:rPr>
              <w:t>178.72</w:t>
            </w:r>
          </w:p>
        </w:tc>
        <w:tc>
          <w:tcPr>
            <w:tcW w:w="1318" w:type="dxa"/>
            <w:tcBorders>
              <w:top w:val="single" w:sz="4" w:space="0" w:color="000000"/>
              <w:left w:val="single" w:sz="4" w:space="0" w:color="000000"/>
              <w:bottom w:val="single" w:sz="4" w:space="0" w:color="000000"/>
              <w:right w:val="single" w:sz="4" w:space="0" w:color="000000"/>
            </w:tcBorders>
          </w:tcPr>
          <w:p w14:paraId="57D6132D" w14:textId="77777777" w:rsidR="008213F3" w:rsidRPr="00562A41" w:rsidRDefault="00000000">
            <w:pPr>
              <w:widowControl w:val="0"/>
              <w:autoSpaceDE w:val="0"/>
              <w:spacing w:before="96" w:after="96" w:line="360" w:lineRule="auto"/>
              <w:rPr>
                <w:sz w:val="20"/>
                <w:szCs w:val="20"/>
              </w:rPr>
            </w:pPr>
            <w:r w:rsidRPr="00562A41">
              <w:rPr>
                <w:sz w:val="20"/>
                <w:szCs w:val="20"/>
              </w:rPr>
              <w:t>133.17-524.21</w:t>
            </w:r>
          </w:p>
        </w:tc>
        <w:tc>
          <w:tcPr>
            <w:tcW w:w="1404" w:type="dxa"/>
            <w:tcBorders>
              <w:top w:val="single" w:sz="4" w:space="0" w:color="000000"/>
              <w:left w:val="single" w:sz="4" w:space="0" w:color="000000"/>
              <w:bottom w:val="single" w:sz="4" w:space="0" w:color="000000"/>
              <w:right w:val="single" w:sz="4" w:space="0" w:color="000000"/>
            </w:tcBorders>
          </w:tcPr>
          <w:p w14:paraId="4AAA7D50" w14:textId="77777777" w:rsidR="008213F3" w:rsidRPr="00562A41" w:rsidRDefault="00000000">
            <w:pPr>
              <w:widowControl w:val="0"/>
              <w:autoSpaceDE w:val="0"/>
              <w:spacing w:before="96" w:after="96" w:line="360" w:lineRule="auto"/>
            </w:pPr>
            <w:r w:rsidRPr="00562A41">
              <w:rPr>
                <w:sz w:val="20"/>
                <w:szCs w:val="20"/>
              </w:rPr>
              <w:t>y=1.4+0.02x</w:t>
            </w:r>
          </w:p>
        </w:tc>
        <w:tc>
          <w:tcPr>
            <w:tcW w:w="917" w:type="dxa"/>
            <w:tcBorders>
              <w:top w:val="single" w:sz="4" w:space="0" w:color="000000"/>
              <w:left w:val="single" w:sz="4" w:space="0" w:color="000000"/>
              <w:bottom w:val="single" w:sz="4" w:space="0" w:color="000000"/>
              <w:right w:val="single" w:sz="4" w:space="0" w:color="000000"/>
            </w:tcBorders>
          </w:tcPr>
          <w:p w14:paraId="09964959" w14:textId="77777777" w:rsidR="008213F3" w:rsidRPr="00562A41" w:rsidRDefault="00000000">
            <w:pPr>
              <w:widowControl w:val="0"/>
              <w:autoSpaceDE w:val="0"/>
              <w:spacing w:before="96" w:after="96" w:line="360" w:lineRule="auto"/>
              <w:rPr>
                <w:sz w:val="20"/>
                <w:szCs w:val="20"/>
              </w:rPr>
            </w:pPr>
            <w:r w:rsidRPr="00562A41">
              <w:rPr>
                <w:sz w:val="20"/>
                <w:szCs w:val="20"/>
              </w:rPr>
              <w:t>7.014</w:t>
            </w:r>
          </w:p>
        </w:tc>
      </w:tr>
      <w:tr w:rsidR="008213F3" w:rsidRPr="00F146B0" w14:paraId="06FD6CAA" w14:textId="77777777">
        <w:trPr>
          <w:trHeight w:hRule="exact" w:val="361"/>
          <w:jc w:val="center"/>
        </w:trPr>
        <w:tc>
          <w:tcPr>
            <w:tcW w:w="9026" w:type="dxa"/>
            <w:gridSpan w:val="7"/>
            <w:tcBorders>
              <w:top w:val="single" w:sz="4" w:space="0" w:color="000000"/>
              <w:left w:val="single" w:sz="4" w:space="0" w:color="000000"/>
              <w:bottom w:val="single" w:sz="4" w:space="0" w:color="000000"/>
              <w:right w:val="single" w:sz="4" w:space="0" w:color="000000"/>
            </w:tcBorders>
          </w:tcPr>
          <w:p w14:paraId="40FB6278" w14:textId="77777777" w:rsidR="008213F3" w:rsidRPr="00562A41" w:rsidRDefault="00000000">
            <w:pPr>
              <w:widowControl w:val="0"/>
              <w:autoSpaceDE w:val="0"/>
              <w:spacing w:before="96" w:after="96" w:line="360" w:lineRule="auto"/>
              <w:rPr>
                <w:sz w:val="20"/>
                <w:szCs w:val="20"/>
                <w:lang w:val="nl-BE"/>
              </w:rPr>
            </w:pPr>
            <w:r w:rsidRPr="00562A41">
              <w:rPr>
                <w:sz w:val="20"/>
                <w:szCs w:val="20"/>
                <w:lang w:val="nl-BE"/>
              </w:rPr>
              <w:t>3,9.Beta.:14,15-Diepoxypregn-16-en-20-one, 3,11.beta.,18-triacetoxy-</w:t>
            </w:r>
          </w:p>
        </w:tc>
      </w:tr>
      <w:tr w:rsidR="008213F3" w:rsidRPr="00562A41" w14:paraId="529D4AB6" w14:textId="77777777">
        <w:trPr>
          <w:trHeight w:hRule="exact" w:val="352"/>
          <w:jc w:val="center"/>
        </w:trPr>
        <w:tc>
          <w:tcPr>
            <w:tcW w:w="2091" w:type="dxa"/>
            <w:tcBorders>
              <w:top w:val="single" w:sz="4" w:space="0" w:color="000000"/>
              <w:left w:val="single" w:sz="4" w:space="0" w:color="000000"/>
              <w:bottom w:val="single" w:sz="4" w:space="0" w:color="000000"/>
              <w:right w:val="single" w:sz="4" w:space="0" w:color="000000"/>
            </w:tcBorders>
          </w:tcPr>
          <w:p w14:paraId="433E6BC8" w14:textId="77777777" w:rsidR="008213F3" w:rsidRPr="00562A41" w:rsidRDefault="00000000">
            <w:pPr>
              <w:widowControl w:val="0"/>
              <w:autoSpaceDE w:val="0"/>
              <w:spacing w:before="96" w:after="96" w:line="360" w:lineRule="auto"/>
              <w:rPr>
                <w:sz w:val="20"/>
                <w:szCs w:val="20"/>
              </w:rPr>
            </w:pPr>
            <w:r w:rsidRPr="00562A41">
              <w:rPr>
                <w:i/>
                <w:iCs/>
                <w:sz w:val="20"/>
                <w:szCs w:val="20"/>
              </w:rPr>
              <w:t>Ae.  aegypti</w:t>
            </w:r>
          </w:p>
        </w:tc>
        <w:tc>
          <w:tcPr>
            <w:tcW w:w="921" w:type="dxa"/>
            <w:tcBorders>
              <w:top w:val="single" w:sz="4" w:space="0" w:color="000000"/>
              <w:left w:val="single" w:sz="4" w:space="0" w:color="000000"/>
              <w:bottom w:val="single" w:sz="4" w:space="0" w:color="000000"/>
              <w:right w:val="single" w:sz="4" w:space="0" w:color="000000"/>
            </w:tcBorders>
          </w:tcPr>
          <w:p w14:paraId="4CB9B012" w14:textId="77777777" w:rsidR="008213F3" w:rsidRPr="00562A41" w:rsidRDefault="00000000">
            <w:pPr>
              <w:widowControl w:val="0"/>
              <w:autoSpaceDE w:val="0"/>
              <w:spacing w:before="96" w:after="96" w:line="360" w:lineRule="auto"/>
              <w:rPr>
                <w:sz w:val="20"/>
                <w:szCs w:val="20"/>
              </w:rPr>
            </w:pPr>
            <w:r w:rsidRPr="00562A41">
              <w:rPr>
                <w:sz w:val="20"/>
                <w:szCs w:val="20"/>
              </w:rPr>
              <w:t>11.79</w:t>
            </w:r>
          </w:p>
        </w:tc>
        <w:tc>
          <w:tcPr>
            <w:tcW w:w="1320" w:type="dxa"/>
            <w:tcBorders>
              <w:top w:val="single" w:sz="4" w:space="0" w:color="000000"/>
              <w:left w:val="single" w:sz="4" w:space="0" w:color="000000"/>
              <w:bottom w:val="single" w:sz="4" w:space="0" w:color="000000"/>
              <w:right w:val="single" w:sz="4" w:space="0" w:color="000000"/>
            </w:tcBorders>
          </w:tcPr>
          <w:p w14:paraId="0AA48945" w14:textId="77777777" w:rsidR="008213F3" w:rsidRPr="00562A41" w:rsidRDefault="00000000">
            <w:pPr>
              <w:widowControl w:val="0"/>
              <w:autoSpaceDE w:val="0"/>
              <w:spacing w:before="96" w:after="96" w:line="360" w:lineRule="auto"/>
              <w:rPr>
                <w:sz w:val="20"/>
                <w:szCs w:val="20"/>
              </w:rPr>
            </w:pPr>
            <w:r w:rsidRPr="00562A41">
              <w:rPr>
                <w:sz w:val="20"/>
                <w:szCs w:val="20"/>
              </w:rPr>
              <w:t>9.42-13.43</w:t>
            </w:r>
          </w:p>
        </w:tc>
        <w:tc>
          <w:tcPr>
            <w:tcW w:w="1055" w:type="dxa"/>
            <w:tcBorders>
              <w:top w:val="single" w:sz="4" w:space="0" w:color="000000"/>
              <w:left w:val="single" w:sz="4" w:space="0" w:color="000000"/>
              <w:bottom w:val="single" w:sz="4" w:space="0" w:color="000000"/>
              <w:right w:val="single" w:sz="4" w:space="0" w:color="000000"/>
            </w:tcBorders>
          </w:tcPr>
          <w:p w14:paraId="6532D0AA" w14:textId="77777777" w:rsidR="008213F3" w:rsidRPr="00562A41" w:rsidRDefault="00000000">
            <w:pPr>
              <w:widowControl w:val="0"/>
              <w:autoSpaceDE w:val="0"/>
              <w:spacing w:before="96" w:after="96" w:line="360" w:lineRule="auto"/>
              <w:rPr>
                <w:sz w:val="20"/>
                <w:szCs w:val="20"/>
              </w:rPr>
            </w:pPr>
            <w:r w:rsidRPr="00562A41">
              <w:rPr>
                <w:sz w:val="20"/>
                <w:szCs w:val="20"/>
              </w:rPr>
              <w:t>25.46</w:t>
            </w:r>
          </w:p>
        </w:tc>
        <w:tc>
          <w:tcPr>
            <w:tcW w:w="1318" w:type="dxa"/>
            <w:tcBorders>
              <w:top w:val="single" w:sz="4" w:space="0" w:color="000000"/>
              <w:left w:val="single" w:sz="4" w:space="0" w:color="000000"/>
              <w:bottom w:val="single" w:sz="4" w:space="0" w:color="000000"/>
              <w:right w:val="single" w:sz="4" w:space="0" w:color="000000"/>
            </w:tcBorders>
          </w:tcPr>
          <w:p w14:paraId="697BF73A" w14:textId="77777777" w:rsidR="008213F3" w:rsidRPr="00562A41" w:rsidRDefault="00000000">
            <w:pPr>
              <w:widowControl w:val="0"/>
              <w:autoSpaceDE w:val="0"/>
              <w:spacing w:before="96" w:after="96" w:line="360" w:lineRule="auto"/>
              <w:rPr>
                <w:sz w:val="20"/>
                <w:szCs w:val="20"/>
              </w:rPr>
            </w:pPr>
            <w:r w:rsidRPr="00562A41">
              <w:rPr>
                <w:sz w:val="20"/>
                <w:szCs w:val="20"/>
              </w:rPr>
              <w:t>23.13-29.25</w:t>
            </w:r>
          </w:p>
        </w:tc>
        <w:tc>
          <w:tcPr>
            <w:tcW w:w="1404" w:type="dxa"/>
            <w:tcBorders>
              <w:top w:val="single" w:sz="4" w:space="0" w:color="000000"/>
              <w:left w:val="single" w:sz="4" w:space="0" w:color="000000"/>
              <w:bottom w:val="single" w:sz="4" w:space="0" w:color="000000"/>
              <w:right w:val="single" w:sz="4" w:space="0" w:color="000000"/>
            </w:tcBorders>
          </w:tcPr>
          <w:p w14:paraId="53C8545F" w14:textId="77777777" w:rsidR="008213F3" w:rsidRPr="00562A41" w:rsidRDefault="00000000">
            <w:pPr>
              <w:widowControl w:val="0"/>
              <w:autoSpaceDE w:val="0"/>
              <w:spacing w:before="96" w:after="96" w:line="360" w:lineRule="auto"/>
              <w:rPr>
                <w:sz w:val="20"/>
                <w:szCs w:val="20"/>
              </w:rPr>
            </w:pPr>
            <w:r w:rsidRPr="00562A41">
              <w:rPr>
                <w:sz w:val="20"/>
                <w:szCs w:val="20"/>
              </w:rPr>
              <w:t>y=1.18+0.1x</w:t>
            </w:r>
          </w:p>
        </w:tc>
        <w:tc>
          <w:tcPr>
            <w:tcW w:w="917" w:type="dxa"/>
            <w:tcBorders>
              <w:top w:val="single" w:sz="4" w:space="0" w:color="000000"/>
              <w:left w:val="single" w:sz="4" w:space="0" w:color="000000"/>
              <w:bottom w:val="single" w:sz="4" w:space="0" w:color="000000"/>
              <w:right w:val="single" w:sz="4" w:space="0" w:color="000000"/>
            </w:tcBorders>
          </w:tcPr>
          <w:p w14:paraId="4759945B" w14:textId="77777777" w:rsidR="008213F3" w:rsidRPr="00562A41" w:rsidRDefault="00000000">
            <w:pPr>
              <w:widowControl w:val="0"/>
              <w:autoSpaceDE w:val="0"/>
              <w:spacing w:before="96" w:after="96" w:line="360" w:lineRule="auto"/>
              <w:rPr>
                <w:sz w:val="20"/>
                <w:szCs w:val="20"/>
              </w:rPr>
            </w:pPr>
            <w:r w:rsidRPr="00562A41">
              <w:rPr>
                <w:sz w:val="20"/>
                <w:szCs w:val="20"/>
              </w:rPr>
              <w:t>3.002</w:t>
            </w:r>
          </w:p>
        </w:tc>
      </w:tr>
      <w:tr w:rsidR="008213F3" w:rsidRPr="00562A41" w14:paraId="73323CA9" w14:textId="77777777">
        <w:trPr>
          <w:trHeight w:hRule="exact" w:val="361"/>
          <w:jc w:val="center"/>
        </w:trPr>
        <w:tc>
          <w:tcPr>
            <w:tcW w:w="2091" w:type="dxa"/>
            <w:tcBorders>
              <w:top w:val="single" w:sz="4" w:space="0" w:color="000000"/>
              <w:left w:val="single" w:sz="4" w:space="0" w:color="000000"/>
              <w:bottom w:val="single" w:sz="4" w:space="0" w:color="000000"/>
              <w:right w:val="single" w:sz="4" w:space="0" w:color="000000"/>
            </w:tcBorders>
          </w:tcPr>
          <w:p w14:paraId="77481848" w14:textId="77777777" w:rsidR="008213F3" w:rsidRPr="00562A41" w:rsidRDefault="00000000">
            <w:pPr>
              <w:widowControl w:val="0"/>
              <w:autoSpaceDE w:val="0"/>
              <w:spacing w:before="96" w:after="96" w:line="360" w:lineRule="auto"/>
              <w:rPr>
                <w:sz w:val="20"/>
                <w:szCs w:val="20"/>
              </w:rPr>
            </w:pPr>
            <w:r w:rsidRPr="00562A41">
              <w:rPr>
                <w:i/>
                <w:iCs/>
                <w:sz w:val="20"/>
                <w:szCs w:val="20"/>
              </w:rPr>
              <w:t xml:space="preserve">An. </w:t>
            </w:r>
            <w:proofErr w:type="spellStart"/>
            <w:r w:rsidRPr="00562A41">
              <w:rPr>
                <w:i/>
                <w:iCs/>
                <w:sz w:val="20"/>
                <w:szCs w:val="20"/>
              </w:rPr>
              <w:t>stephensi</w:t>
            </w:r>
            <w:proofErr w:type="spellEnd"/>
          </w:p>
        </w:tc>
        <w:tc>
          <w:tcPr>
            <w:tcW w:w="921" w:type="dxa"/>
            <w:tcBorders>
              <w:top w:val="single" w:sz="4" w:space="0" w:color="000000"/>
              <w:left w:val="single" w:sz="4" w:space="0" w:color="000000"/>
              <w:bottom w:val="single" w:sz="4" w:space="0" w:color="000000"/>
              <w:right w:val="single" w:sz="4" w:space="0" w:color="000000"/>
            </w:tcBorders>
          </w:tcPr>
          <w:p w14:paraId="23D87F24" w14:textId="77777777" w:rsidR="008213F3" w:rsidRPr="00562A41" w:rsidRDefault="00000000">
            <w:pPr>
              <w:widowControl w:val="0"/>
              <w:autoSpaceDE w:val="0"/>
              <w:spacing w:before="96" w:after="96" w:line="360" w:lineRule="auto"/>
              <w:rPr>
                <w:sz w:val="20"/>
                <w:szCs w:val="20"/>
              </w:rPr>
            </w:pPr>
            <w:r w:rsidRPr="00562A41">
              <w:rPr>
                <w:sz w:val="20"/>
                <w:szCs w:val="20"/>
              </w:rPr>
              <w:t>12.50</w:t>
            </w:r>
          </w:p>
        </w:tc>
        <w:tc>
          <w:tcPr>
            <w:tcW w:w="1320" w:type="dxa"/>
            <w:tcBorders>
              <w:top w:val="single" w:sz="4" w:space="0" w:color="000000"/>
              <w:left w:val="single" w:sz="4" w:space="0" w:color="000000"/>
              <w:bottom w:val="single" w:sz="4" w:space="0" w:color="000000"/>
              <w:right w:val="single" w:sz="4" w:space="0" w:color="000000"/>
            </w:tcBorders>
          </w:tcPr>
          <w:p w14:paraId="43923AA8" w14:textId="77777777" w:rsidR="008213F3" w:rsidRPr="00562A41" w:rsidRDefault="00000000">
            <w:pPr>
              <w:widowControl w:val="0"/>
              <w:autoSpaceDE w:val="0"/>
              <w:spacing w:before="96" w:after="96" w:line="360" w:lineRule="auto"/>
              <w:rPr>
                <w:sz w:val="20"/>
                <w:szCs w:val="20"/>
              </w:rPr>
            </w:pPr>
            <w:r w:rsidRPr="00562A41">
              <w:rPr>
                <w:sz w:val="20"/>
                <w:szCs w:val="20"/>
              </w:rPr>
              <w:t>10.81-13.80</w:t>
            </w:r>
          </w:p>
        </w:tc>
        <w:tc>
          <w:tcPr>
            <w:tcW w:w="1055" w:type="dxa"/>
            <w:tcBorders>
              <w:top w:val="single" w:sz="4" w:space="0" w:color="000000"/>
              <w:left w:val="single" w:sz="4" w:space="0" w:color="000000"/>
              <w:bottom w:val="single" w:sz="4" w:space="0" w:color="000000"/>
              <w:right w:val="single" w:sz="4" w:space="0" w:color="000000"/>
            </w:tcBorders>
          </w:tcPr>
          <w:p w14:paraId="5BE109CF" w14:textId="77777777" w:rsidR="008213F3" w:rsidRPr="00562A41" w:rsidRDefault="00000000">
            <w:pPr>
              <w:widowControl w:val="0"/>
              <w:autoSpaceDE w:val="0"/>
              <w:spacing w:before="96" w:after="96" w:line="360" w:lineRule="auto"/>
              <w:rPr>
                <w:sz w:val="20"/>
                <w:szCs w:val="20"/>
              </w:rPr>
            </w:pPr>
            <w:r w:rsidRPr="00562A41">
              <w:rPr>
                <w:sz w:val="20"/>
                <w:szCs w:val="20"/>
              </w:rPr>
              <w:t>23.54</w:t>
            </w:r>
          </w:p>
        </w:tc>
        <w:tc>
          <w:tcPr>
            <w:tcW w:w="1318" w:type="dxa"/>
            <w:tcBorders>
              <w:top w:val="single" w:sz="4" w:space="0" w:color="000000"/>
              <w:left w:val="single" w:sz="4" w:space="0" w:color="000000"/>
              <w:bottom w:val="single" w:sz="4" w:space="0" w:color="000000"/>
              <w:right w:val="single" w:sz="4" w:space="0" w:color="000000"/>
            </w:tcBorders>
          </w:tcPr>
          <w:p w14:paraId="63422EAD" w14:textId="77777777" w:rsidR="008213F3" w:rsidRPr="00562A41" w:rsidRDefault="00000000">
            <w:pPr>
              <w:widowControl w:val="0"/>
              <w:autoSpaceDE w:val="0"/>
              <w:spacing w:before="96" w:after="96" w:line="360" w:lineRule="auto"/>
              <w:rPr>
                <w:sz w:val="20"/>
                <w:szCs w:val="20"/>
              </w:rPr>
            </w:pPr>
            <w:r w:rsidRPr="00562A41">
              <w:rPr>
                <w:sz w:val="20"/>
                <w:szCs w:val="20"/>
              </w:rPr>
              <w:t>21.75-26.20</w:t>
            </w:r>
          </w:p>
        </w:tc>
        <w:tc>
          <w:tcPr>
            <w:tcW w:w="1404" w:type="dxa"/>
            <w:tcBorders>
              <w:top w:val="single" w:sz="4" w:space="0" w:color="000000"/>
              <w:left w:val="single" w:sz="4" w:space="0" w:color="000000"/>
              <w:bottom w:val="single" w:sz="4" w:space="0" w:color="000000"/>
              <w:right w:val="single" w:sz="4" w:space="0" w:color="000000"/>
            </w:tcBorders>
          </w:tcPr>
          <w:p w14:paraId="7D0592F0" w14:textId="77777777" w:rsidR="008213F3" w:rsidRPr="00562A41" w:rsidRDefault="00000000">
            <w:pPr>
              <w:widowControl w:val="0"/>
              <w:autoSpaceDE w:val="0"/>
              <w:spacing w:before="96" w:after="96" w:line="360" w:lineRule="auto"/>
              <w:rPr>
                <w:sz w:val="20"/>
                <w:szCs w:val="20"/>
              </w:rPr>
            </w:pPr>
            <w:r w:rsidRPr="00562A41">
              <w:rPr>
                <w:sz w:val="20"/>
                <w:szCs w:val="20"/>
              </w:rPr>
              <w:t>y=1.58+0.13x</w:t>
            </w:r>
          </w:p>
        </w:tc>
        <w:tc>
          <w:tcPr>
            <w:tcW w:w="917" w:type="dxa"/>
            <w:tcBorders>
              <w:top w:val="single" w:sz="4" w:space="0" w:color="000000"/>
              <w:left w:val="single" w:sz="4" w:space="0" w:color="000000"/>
              <w:bottom w:val="single" w:sz="4" w:space="0" w:color="000000"/>
              <w:right w:val="single" w:sz="4" w:space="0" w:color="000000"/>
            </w:tcBorders>
          </w:tcPr>
          <w:p w14:paraId="59E2F733" w14:textId="77777777" w:rsidR="008213F3" w:rsidRPr="00562A41" w:rsidRDefault="00000000">
            <w:pPr>
              <w:widowControl w:val="0"/>
              <w:autoSpaceDE w:val="0"/>
              <w:spacing w:before="96" w:after="96" w:line="360" w:lineRule="auto"/>
              <w:rPr>
                <w:sz w:val="20"/>
                <w:szCs w:val="20"/>
              </w:rPr>
            </w:pPr>
            <w:r w:rsidRPr="00562A41">
              <w:rPr>
                <w:sz w:val="20"/>
                <w:szCs w:val="20"/>
              </w:rPr>
              <w:t>3.745</w:t>
            </w:r>
          </w:p>
        </w:tc>
      </w:tr>
      <w:tr w:rsidR="008213F3" w:rsidRPr="00562A41" w14:paraId="4818D6B2" w14:textId="77777777">
        <w:trPr>
          <w:trHeight w:hRule="exact" w:val="352"/>
          <w:jc w:val="center"/>
        </w:trPr>
        <w:tc>
          <w:tcPr>
            <w:tcW w:w="2091" w:type="dxa"/>
            <w:tcBorders>
              <w:top w:val="single" w:sz="4" w:space="0" w:color="000000"/>
              <w:left w:val="single" w:sz="4" w:space="0" w:color="000000"/>
              <w:bottom w:val="single" w:sz="4" w:space="0" w:color="000000"/>
              <w:right w:val="single" w:sz="4" w:space="0" w:color="000000"/>
            </w:tcBorders>
          </w:tcPr>
          <w:p w14:paraId="694E1721" w14:textId="77777777" w:rsidR="008213F3" w:rsidRPr="00562A41" w:rsidRDefault="00000000">
            <w:pPr>
              <w:widowControl w:val="0"/>
              <w:autoSpaceDE w:val="0"/>
              <w:spacing w:before="96" w:after="96" w:line="360" w:lineRule="auto"/>
              <w:rPr>
                <w:sz w:val="20"/>
                <w:szCs w:val="20"/>
              </w:rPr>
            </w:pPr>
            <w:proofErr w:type="spellStart"/>
            <w:r w:rsidRPr="00562A41">
              <w:rPr>
                <w:i/>
                <w:iCs/>
                <w:sz w:val="20"/>
                <w:szCs w:val="20"/>
              </w:rPr>
              <w:t>Cx</w:t>
            </w:r>
            <w:proofErr w:type="spellEnd"/>
            <w:r w:rsidRPr="00562A41">
              <w:rPr>
                <w:i/>
                <w:iCs/>
                <w:sz w:val="20"/>
                <w:szCs w:val="20"/>
              </w:rPr>
              <w:t xml:space="preserve">. </w:t>
            </w:r>
            <w:proofErr w:type="spellStart"/>
            <w:r w:rsidRPr="00562A41">
              <w:rPr>
                <w:i/>
                <w:iCs/>
                <w:sz w:val="20"/>
                <w:szCs w:val="20"/>
              </w:rPr>
              <w:t>quinquefasciatus</w:t>
            </w:r>
            <w:proofErr w:type="spellEnd"/>
          </w:p>
        </w:tc>
        <w:tc>
          <w:tcPr>
            <w:tcW w:w="921" w:type="dxa"/>
            <w:tcBorders>
              <w:top w:val="single" w:sz="4" w:space="0" w:color="000000"/>
              <w:left w:val="single" w:sz="4" w:space="0" w:color="000000"/>
              <w:bottom w:val="single" w:sz="4" w:space="0" w:color="000000"/>
              <w:right w:val="single" w:sz="4" w:space="0" w:color="000000"/>
            </w:tcBorders>
          </w:tcPr>
          <w:p w14:paraId="73DA3104" w14:textId="77777777" w:rsidR="008213F3" w:rsidRPr="00562A41" w:rsidRDefault="00000000">
            <w:pPr>
              <w:widowControl w:val="0"/>
              <w:autoSpaceDE w:val="0"/>
              <w:spacing w:before="96" w:after="96" w:line="360" w:lineRule="auto"/>
              <w:rPr>
                <w:sz w:val="20"/>
                <w:szCs w:val="20"/>
              </w:rPr>
            </w:pPr>
            <w:r w:rsidRPr="00562A41">
              <w:rPr>
                <w:sz w:val="20"/>
                <w:szCs w:val="20"/>
              </w:rPr>
              <w:t>12.89</w:t>
            </w:r>
          </w:p>
        </w:tc>
        <w:tc>
          <w:tcPr>
            <w:tcW w:w="1320" w:type="dxa"/>
            <w:tcBorders>
              <w:top w:val="single" w:sz="4" w:space="0" w:color="000000"/>
              <w:left w:val="single" w:sz="4" w:space="0" w:color="000000"/>
              <w:bottom w:val="single" w:sz="4" w:space="0" w:color="000000"/>
              <w:right w:val="single" w:sz="4" w:space="0" w:color="000000"/>
            </w:tcBorders>
          </w:tcPr>
          <w:p w14:paraId="1497531A" w14:textId="77777777" w:rsidR="008213F3" w:rsidRPr="00562A41" w:rsidRDefault="00000000">
            <w:pPr>
              <w:widowControl w:val="0"/>
              <w:autoSpaceDE w:val="0"/>
              <w:spacing w:before="96" w:after="96" w:line="360" w:lineRule="auto"/>
              <w:rPr>
                <w:sz w:val="20"/>
                <w:szCs w:val="20"/>
              </w:rPr>
            </w:pPr>
            <w:r w:rsidRPr="00562A41">
              <w:rPr>
                <w:sz w:val="20"/>
                <w:szCs w:val="20"/>
              </w:rPr>
              <w:t>11.26-14.17</w:t>
            </w:r>
          </w:p>
        </w:tc>
        <w:tc>
          <w:tcPr>
            <w:tcW w:w="1055" w:type="dxa"/>
            <w:tcBorders>
              <w:top w:val="single" w:sz="4" w:space="0" w:color="000000"/>
              <w:left w:val="single" w:sz="4" w:space="0" w:color="000000"/>
              <w:bottom w:val="single" w:sz="4" w:space="0" w:color="000000"/>
              <w:right w:val="single" w:sz="4" w:space="0" w:color="000000"/>
            </w:tcBorders>
          </w:tcPr>
          <w:p w14:paraId="0C5BCE9C" w14:textId="77777777" w:rsidR="008213F3" w:rsidRPr="00562A41" w:rsidRDefault="00000000">
            <w:pPr>
              <w:widowControl w:val="0"/>
              <w:autoSpaceDE w:val="0"/>
              <w:spacing w:before="96" w:after="96" w:line="360" w:lineRule="auto"/>
              <w:rPr>
                <w:sz w:val="20"/>
                <w:szCs w:val="20"/>
              </w:rPr>
            </w:pPr>
            <w:r w:rsidRPr="00562A41">
              <w:rPr>
                <w:sz w:val="20"/>
                <w:szCs w:val="20"/>
              </w:rPr>
              <w:t>24.00</w:t>
            </w:r>
          </w:p>
        </w:tc>
        <w:tc>
          <w:tcPr>
            <w:tcW w:w="1318" w:type="dxa"/>
            <w:tcBorders>
              <w:top w:val="single" w:sz="4" w:space="0" w:color="000000"/>
              <w:left w:val="single" w:sz="4" w:space="0" w:color="000000"/>
              <w:bottom w:val="single" w:sz="4" w:space="0" w:color="000000"/>
              <w:right w:val="single" w:sz="4" w:space="0" w:color="000000"/>
            </w:tcBorders>
          </w:tcPr>
          <w:p w14:paraId="3911F90F" w14:textId="77777777" w:rsidR="008213F3" w:rsidRPr="00562A41" w:rsidRDefault="00000000">
            <w:pPr>
              <w:widowControl w:val="0"/>
              <w:autoSpaceDE w:val="0"/>
              <w:spacing w:before="96" w:after="96" w:line="360" w:lineRule="auto"/>
              <w:rPr>
                <w:sz w:val="20"/>
                <w:szCs w:val="20"/>
              </w:rPr>
            </w:pPr>
            <w:r w:rsidRPr="00562A41">
              <w:rPr>
                <w:sz w:val="20"/>
                <w:szCs w:val="20"/>
              </w:rPr>
              <w:t>22.17-26.72</w:t>
            </w:r>
          </w:p>
        </w:tc>
        <w:tc>
          <w:tcPr>
            <w:tcW w:w="1404" w:type="dxa"/>
            <w:tcBorders>
              <w:top w:val="single" w:sz="4" w:space="0" w:color="000000"/>
              <w:left w:val="single" w:sz="4" w:space="0" w:color="000000"/>
              <w:bottom w:val="single" w:sz="4" w:space="0" w:color="000000"/>
              <w:right w:val="single" w:sz="4" w:space="0" w:color="000000"/>
            </w:tcBorders>
          </w:tcPr>
          <w:p w14:paraId="018C8BBF" w14:textId="77777777" w:rsidR="008213F3" w:rsidRPr="00562A41" w:rsidRDefault="00000000">
            <w:pPr>
              <w:widowControl w:val="0"/>
              <w:autoSpaceDE w:val="0"/>
              <w:spacing w:before="96" w:after="96" w:line="360" w:lineRule="auto"/>
              <w:rPr>
                <w:sz w:val="20"/>
                <w:szCs w:val="20"/>
              </w:rPr>
            </w:pPr>
            <w:r w:rsidRPr="00562A41">
              <w:rPr>
                <w:sz w:val="20"/>
                <w:szCs w:val="20"/>
              </w:rPr>
              <w:t>y=1.58+0.12x</w:t>
            </w:r>
          </w:p>
        </w:tc>
        <w:tc>
          <w:tcPr>
            <w:tcW w:w="917" w:type="dxa"/>
            <w:tcBorders>
              <w:top w:val="single" w:sz="4" w:space="0" w:color="000000"/>
              <w:left w:val="single" w:sz="4" w:space="0" w:color="000000"/>
              <w:bottom w:val="single" w:sz="4" w:space="0" w:color="000000"/>
              <w:right w:val="single" w:sz="4" w:space="0" w:color="000000"/>
            </w:tcBorders>
          </w:tcPr>
          <w:p w14:paraId="07D9C2F5" w14:textId="77777777" w:rsidR="008213F3" w:rsidRPr="00562A41" w:rsidRDefault="00000000">
            <w:pPr>
              <w:widowControl w:val="0"/>
              <w:autoSpaceDE w:val="0"/>
              <w:spacing w:before="96" w:after="96" w:line="360" w:lineRule="auto"/>
              <w:rPr>
                <w:sz w:val="20"/>
                <w:szCs w:val="20"/>
              </w:rPr>
            </w:pPr>
            <w:r w:rsidRPr="00562A41">
              <w:rPr>
                <w:sz w:val="20"/>
                <w:szCs w:val="20"/>
              </w:rPr>
              <w:t>3.184</w:t>
            </w:r>
          </w:p>
        </w:tc>
      </w:tr>
    </w:tbl>
    <w:p w14:paraId="7BF137A6" w14:textId="77777777" w:rsidR="008213F3" w:rsidRPr="00562A41" w:rsidRDefault="00000000">
      <w:pPr>
        <w:widowControl w:val="0"/>
        <w:autoSpaceDE w:val="0"/>
        <w:spacing w:line="360" w:lineRule="auto"/>
        <w:jc w:val="both"/>
      </w:pPr>
      <w:r w:rsidRPr="00562A41">
        <w:t>Zero percentage deaths were noticed in control groups; LC</w:t>
      </w:r>
      <w:r w:rsidRPr="00562A41">
        <w:rPr>
          <w:sz w:val="16"/>
          <w:szCs w:val="16"/>
        </w:rPr>
        <w:t xml:space="preserve">50 </w:t>
      </w:r>
      <w:r w:rsidRPr="00562A41">
        <w:t>lethal concentration carried out 50% death; LC</w:t>
      </w:r>
      <w:r w:rsidRPr="00562A41">
        <w:rPr>
          <w:sz w:val="16"/>
          <w:szCs w:val="16"/>
        </w:rPr>
        <w:t xml:space="preserve">90 </w:t>
      </w:r>
      <w:r w:rsidRPr="00562A41">
        <w:t>= Lethal Concentration carried out 90% death; UCL 95% Upper Confidence Limit of LC</w:t>
      </w:r>
      <w:r w:rsidRPr="00562A41">
        <w:rPr>
          <w:sz w:val="16"/>
          <w:szCs w:val="16"/>
        </w:rPr>
        <w:t xml:space="preserve">50 </w:t>
      </w:r>
      <w:r w:rsidRPr="00562A41">
        <w:t>and LC</w:t>
      </w:r>
      <w:r w:rsidRPr="00562A41">
        <w:rPr>
          <w:sz w:val="16"/>
          <w:szCs w:val="16"/>
        </w:rPr>
        <w:t xml:space="preserve">90 </w:t>
      </w:r>
      <w:r w:rsidRPr="00562A41">
        <w:t>LCL 95% Lower Confidence Limit of LC</w:t>
      </w:r>
      <w:r w:rsidRPr="00562A41">
        <w:rPr>
          <w:sz w:val="16"/>
          <w:szCs w:val="16"/>
        </w:rPr>
        <w:t xml:space="preserve">50 </w:t>
      </w:r>
      <w:r w:rsidRPr="00562A41">
        <w:t>and LC</w:t>
      </w:r>
      <w:r w:rsidRPr="00562A41">
        <w:rPr>
          <w:sz w:val="16"/>
          <w:szCs w:val="16"/>
        </w:rPr>
        <w:t>90</w:t>
      </w:r>
      <w:r w:rsidRPr="00562A41">
        <w:t>; R-value = Regression value; χ</w:t>
      </w:r>
      <w:r w:rsidRPr="00562A41">
        <w:rPr>
          <w:sz w:val="16"/>
          <w:szCs w:val="16"/>
        </w:rPr>
        <w:t xml:space="preserve">2 </w:t>
      </w:r>
      <w:r w:rsidRPr="00562A41">
        <w:t>= Chi- square</w:t>
      </w:r>
      <w:r w:rsidRPr="00562A41">
        <w:br w:type="page"/>
      </w:r>
    </w:p>
    <w:p w14:paraId="6FF0E0AD" w14:textId="77777777" w:rsidR="008213F3" w:rsidRPr="00562A41" w:rsidRDefault="00000000">
      <w:pPr>
        <w:widowControl w:val="0"/>
        <w:autoSpaceDE w:val="0"/>
        <w:spacing w:line="360" w:lineRule="auto"/>
        <w:jc w:val="center"/>
        <w:rPr>
          <w:b/>
          <w:bCs/>
        </w:rPr>
      </w:pPr>
      <w:r w:rsidRPr="00562A41">
        <w:rPr>
          <w:b/>
          <w:bCs/>
        </w:rPr>
        <w:t xml:space="preserve">Table 3.  </w:t>
      </w:r>
      <w:proofErr w:type="spellStart"/>
      <w:r w:rsidRPr="00562A41">
        <w:rPr>
          <w:b/>
          <w:bCs/>
        </w:rPr>
        <w:t>Pupicidal</w:t>
      </w:r>
      <w:proofErr w:type="spellEnd"/>
      <w:r w:rsidRPr="00562A41">
        <w:rPr>
          <w:b/>
          <w:bCs/>
        </w:rPr>
        <w:t xml:space="preserve"> activity of </w:t>
      </w:r>
      <w:proofErr w:type="spellStart"/>
      <w:r w:rsidRPr="00562A41">
        <w:rPr>
          <w:b/>
          <w:bCs/>
          <w:i/>
          <w:iCs/>
        </w:rPr>
        <w:t>Evolvulus</w:t>
      </w:r>
      <w:proofErr w:type="spellEnd"/>
      <w:r w:rsidRPr="00562A41">
        <w:rPr>
          <w:b/>
          <w:bCs/>
          <w:i/>
          <w:iCs/>
        </w:rPr>
        <w:t xml:space="preserve"> </w:t>
      </w:r>
      <w:proofErr w:type="spellStart"/>
      <w:r w:rsidRPr="00562A41">
        <w:rPr>
          <w:b/>
          <w:bCs/>
          <w:i/>
          <w:iCs/>
        </w:rPr>
        <w:t>nummularius</w:t>
      </w:r>
      <w:proofErr w:type="spellEnd"/>
      <w:r w:rsidRPr="00562A41">
        <w:rPr>
          <w:b/>
          <w:bCs/>
          <w:i/>
          <w:iCs/>
        </w:rPr>
        <w:t xml:space="preserve"> </w:t>
      </w:r>
      <w:r w:rsidRPr="00562A41">
        <w:rPr>
          <w:b/>
          <w:bCs/>
        </w:rPr>
        <w:t xml:space="preserve">borne </w:t>
      </w:r>
    </w:p>
    <w:p w14:paraId="06E832FB" w14:textId="77777777" w:rsidR="008213F3" w:rsidRPr="00562A41" w:rsidRDefault="00000000">
      <w:pPr>
        <w:widowControl w:val="0"/>
        <w:autoSpaceDE w:val="0"/>
        <w:spacing w:line="360" w:lineRule="auto"/>
        <w:jc w:val="center"/>
        <w:rPr>
          <w:b/>
          <w:bCs/>
        </w:rPr>
      </w:pPr>
      <w:proofErr w:type="spellStart"/>
      <w:r w:rsidRPr="00562A41">
        <w:rPr>
          <w:b/>
          <w:bCs/>
        </w:rPr>
        <w:t>phyto</w:t>
      </w:r>
      <w:proofErr w:type="spellEnd"/>
      <w:r w:rsidRPr="00562A41">
        <w:rPr>
          <w:b/>
          <w:bCs/>
        </w:rPr>
        <w:t>-products tested against pupae of vector mosquitoes.</w:t>
      </w:r>
    </w:p>
    <w:tbl>
      <w:tblPr>
        <w:tblW w:w="5000" w:type="pct"/>
        <w:tblInd w:w="-5" w:type="dxa"/>
        <w:tblLayout w:type="fixed"/>
        <w:tblCellMar>
          <w:left w:w="0" w:type="dxa"/>
          <w:right w:w="0" w:type="dxa"/>
        </w:tblCellMar>
        <w:tblLook w:val="0000" w:firstRow="0" w:lastRow="0" w:firstColumn="0" w:lastColumn="0" w:noHBand="0" w:noVBand="0"/>
      </w:tblPr>
      <w:tblGrid>
        <w:gridCol w:w="1933"/>
        <w:gridCol w:w="1037"/>
        <w:gridCol w:w="1428"/>
        <w:gridCol w:w="1038"/>
        <w:gridCol w:w="1432"/>
        <w:gridCol w:w="1248"/>
        <w:gridCol w:w="920"/>
      </w:tblGrid>
      <w:tr w:rsidR="008213F3" w:rsidRPr="00562A41" w14:paraId="1DD14D88" w14:textId="77777777">
        <w:trPr>
          <w:trHeight w:hRule="exact" w:val="622"/>
        </w:trPr>
        <w:tc>
          <w:tcPr>
            <w:tcW w:w="1931" w:type="dxa"/>
            <w:tcBorders>
              <w:top w:val="single" w:sz="4" w:space="0" w:color="000000"/>
              <w:left w:val="single" w:sz="4" w:space="0" w:color="000000"/>
              <w:bottom w:val="single" w:sz="4" w:space="0" w:color="000000"/>
              <w:right w:val="single" w:sz="4" w:space="0" w:color="000000"/>
            </w:tcBorders>
            <w:vAlign w:val="center"/>
          </w:tcPr>
          <w:p w14:paraId="14F86A7A" w14:textId="77777777" w:rsidR="008213F3" w:rsidRPr="00562A41" w:rsidRDefault="008213F3">
            <w:pPr>
              <w:widowControl w:val="0"/>
              <w:autoSpaceDE w:val="0"/>
              <w:snapToGrid w:val="0"/>
              <w:spacing w:line="360" w:lineRule="auto"/>
              <w:jc w:val="center"/>
              <w:rPr>
                <w:sz w:val="11"/>
                <w:szCs w:val="11"/>
              </w:rPr>
            </w:pPr>
          </w:p>
          <w:p w14:paraId="19199301" w14:textId="77777777" w:rsidR="008213F3" w:rsidRPr="00562A41" w:rsidRDefault="00000000">
            <w:pPr>
              <w:widowControl w:val="0"/>
              <w:autoSpaceDE w:val="0"/>
              <w:spacing w:line="360" w:lineRule="auto"/>
              <w:jc w:val="center"/>
            </w:pPr>
            <w:r w:rsidRPr="00562A41">
              <w:rPr>
                <w:b/>
                <w:bCs/>
                <w:sz w:val="20"/>
                <w:szCs w:val="20"/>
              </w:rPr>
              <w:t>Species tested</w:t>
            </w:r>
          </w:p>
        </w:tc>
        <w:tc>
          <w:tcPr>
            <w:tcW w:w="1036" w:type="dxa"/>
            <w:tcBorders>
              <w:top w:val="single" w:sz="4" w:space="0" w:color="000000"/>
              <w:left w:val="single" w:sz="4" w:space="0" w:color="000000"/>
              <w:bottom w:val="single" w:sz="4" w:space="0" w:color="000000"/>
              <w:right w:val="single" w:sz="4" w:space="0" w:color="000000"/>
            </w:tcBorders>
            <w:vAlign w:val="center"/>
          </w:tcPr>
          <w:p w14:paraId="05294830" w14:textId="77777777" w:rsidR="008213F3" w:rsidRPr="00562A41" w:rsidRDefault="00000000">
            <w:pPr>
              <w:widowControl w:val="0"/>
              <w:autoSpaceDE w:val="0"/>
              <w:spacing w:line="360" w:lineRule="auto"/>
              <w:jc w:val="center"/>
              <w:rPr>
                <w:sz w:val="13"/>
                <w:szCs w:val="13"/>
              </w:rPr>
            </w:pPr>
            <w:r w:rsidRPr="00562A41">
              <w:rPr>
                <w:b/>
                <w:bCs/>
                <w:sz w:val="20"/>
                <w:szCs w:val="20"/>
              </w:rPr>
              <w:t>LC</w:t>
            </w:r>
            <w:r w:rsidRPr="00562A41">
              <w:rPr>
                <w:b/>
                <w:bCs/>
                <w:sz w:val="13"/>
                <w:szCs w:val="13"/>
              </w:rPr>
              <w:t>50</w:t>
            </w:r>
          </w:p>
          <w:p w14:paraId="1BC2FD1B" w14:textId="77777777" w:rsidR="008213F3" w:rsidRPr="00562A41" w:rsidRDefault="00000000">
            <w:pPr>
              <w:widowControl w:val="0"/>
              <w:autoSpaceDE w:val="0"/>
              <w:spacing w:line="360" w:lineRule="auto"/>
              <w:jc w:val="center"/>
              <w:rPr>
                <w:b/>
                <w:bCs/>
                <w:sz w:val="20"/>
                <w:szCs w:val="20"/>
              </w:rPr>
            </w:pPr>
            <w:r w:rsidRPr="00562A41">
              <w:rPr>
                <w:b/>
                <w:bCs/>
                <w:sz w:val="20"/>
                <w:szCs w:val="20"/>
              </w:rPr>
              <w:t>(µg/ml)</w:t>
            </w:r>
          </w:p>
        </w:tc>
        <w:tc>
          <w:tcPr>
            <w:tcW w:w="1426" w:type="dxa"/>
            <w:tcBorders>
              <w:top w:val="single" w:sz="4" w:space="0" w:color="000000"/>
              <w:left w:val="single" w:sz="4" w:space="0" w:color="000000"/>
              <w:bottom w:val="single" w:sz="4" w:space="0" w:color="000000"/>
              <w:right w:val="single" w:sz="4" w:space="0" w:color="000000"/>
            </w:tcBorders>
            <w:vAlign w:val="center"/>
          </w:tcPr>
          <w:p w14:paraId="2274B9F8" w14:textId="77777777" w:rsidR="008213F3" w:rsidRPr="00562A41" w:rsidRDefault="00000000">
            <w:pPr>
              <w:widowControl w:val="0"/>
              <w:autoSpaceDE w:val="0"/>
              <w:spacing w:line="360" w:lineRule="auto"/>
              <w:jc w:val="center"/>
              <w:rPr>
                <w:b/>
                <w:bCs/>
                <w:sz w:val="20"/>
                <w:szCs w:val="20"/>
              </w:rPr>
            </w:pPr>
            <w:r w:rsidRPr="00562A41">
              <w:rPr>
                <w:b/>
                <w:bCs/>
                <w:sz w:val="20"/>
                <w:szCs w:val="20"/>
              </w:rPr>
              <w:t>LCL-UCL (µg/ml)</w:t>
            </w:r>
          </w:p>
        </w:tc>
        <w:tc>
          <w:tcPr>
            <w:tcW w:w="1037" w:type="dxa"/>
            <w:tcBorders>
              <w:top w:val="single" w:sz="4" w:space="0" w:color="000000"/>
              <w:left w:val="single" w:sz="4" w:space="0" w:color="000000"/>
              <w:bottom w:val="single" w:sz="4" w:space="0" w:color="000000"/>
              <w:right w:val="single" w:sz="4" w:space="0" w:color="000000"/>
            </w:tcBorders>
            <w:vAlign w:val="center"/>
          </w:tcPr>
          <w:p w14:paraId="730F2BAB" w14:textId="77777777" w:rsidR="008213F3" w:rsidRPr="00562A41" w:rsidRDefault="00000000">
            <w:pPr>
              <w:widowControl w:val="0"/>
              <w:autoSpaceDE w:val="0"/>
              <w:spacing w:line="360" w:lineRule="auto"/>
              <w:jc w:val="center"/>
              <w:rPr>
                <w:sz w:val="13"/>
                <w:szCs w:val="13"/>
              </w:rPr>
            </w:pPr>
            <w:r w:rsidRPr="00562A41">
              <w:rPr>
                <w:b/>
                <w:bCs/>
                <w:sz w:val="20"/>
                <w:szCs w:val="20"/>
              </w:rPr>
              <w:t>LC</w:t>
            </w:r>
            <w:r w:rsidRPr="00562A41">
              <w:rPr>
                <w:b/>
                <w:bCs/>
                <w:sz w:val="13"/>
                <w:szCs w:val="13"/>
              </w:rPr>
              <w:t>90</w:t>
            </w:r>
          </w:p>
          <w:p w14:paraId="280B3163" w14:textId="77777777" w:rsidR="008213F3" w:rsidRPr="00562A41" w:rsidRDefault="00000000">
            <w:pPr>
              <w:widowControl w:val="0"/>
              <w:autoSpaceDE w:val="0"/>
              <w:spacing w:line="360" w:lineRule="auto"/>
              <w:jc w:val="center"/>
              <w:rPr>
                <w:b/>
                <w:bCs/>
                <w:sz w:val="20"/>
                <w:szCs w:val="20"/>
              </w:rPr>
            </w:pPr>
            <w:r w:rsidRPr="00562A41">
              <w:rPr>
                <w:b/>
                <w:bCs/>
                <w:sz w:val="20"/>
                <w:szCs w:val="20"/>
              </w:rPr>
              <w:t>(µg/ml)</w:t>
            </w:r>
          </w:p>
        </w:tc>
        <w:tc>
          <w:tcPr>
            <w:tcW w:w="1430" w:type="dxa"/>
            <w:tcBorders>
              <w:top w:val="single" w:sz="4" w:space="0" w:color="000000"/>
              <w:left w:val="single" w:sz="4" w:space="0" w:color="000000"/>
              <w:bottom w:val="single" w:sz="4" w:space="0" w:color="000000"/>
              <w:right w:val="single" w:sz="4" w:space="0" w:color="000000"/>
            </w:tcBorders>
            <w:vAlign w:val="center"/>
          </w:tcPr>
          <w:p w14:paraId="50727CF4" w14:textId="77777777" w:rsidR="008213F3" w:rsidRPr="00562A41" w:rsidRDefault="00000000">
            <w:pPr>
              <w:widowControl w:val="0"/>
              <w:autoSpaceDE w:val="0"/>
              <w:spacing w:line="360" w:lineRule="auto"/>
              <w:jc w:val="center"/>
              <w:rPr>
                <w:b/>
                <w:bCs/>
                <w:sz w:val="20"/>
                <w:szCs w:val="20"/>
              </w:rPr>
            </w:pPr>
            <w:r w:rsidRPr="00562A41">
              <w:rPr>
                <w:b/>
                <w:bCs/>
                <w:sz w:val="20"/>
                <w:szCs w:val="20"/>
              </w:rPr>
              <w:t>LCL-UCL (µg/ml)</w:t>
            </w:r>
          </w:p>
        </w:tc>
        <w:tc>
          <w:tcPr>
            <w:tcW w:w="1247" w:type="dxa"/>
            <w:tcBorders>
              <w:top w:val="single" w:sz="4" w:space="0" w:color="000000"/>
              <w:left w:val="single" w:sz="4" w:space="0" w:color="000000"/>
              <w:bottom w:val="single" w:sz="4" w:space="0" w:color="000000"/>
              <w:right w:val="single" w:sz="4" w:space="0" w:color="000000"/>
            </w:tcBorders>
            <w:vAlign w:val="center"/>
          </w:tcPr>
          <w:p w14:paraId="53307C40" w14:textId="77777777" w:rsidR="008213F3" w:rsidRPr="00562A41" w:rsidRDefault="008213F3">
            <w:pPr>
              <w:widowControl w:val="0"/>
              <w:autoSpaceDE w:val="0"/>
              <w:snapToGrid w:val="0"/>
              <w:spacing w:line="360" w:lineRule="auto"/>
              <w:jc w:val="center"/>
              <w:rPr>
                <w:sz w:val="11"/>
                <w:szCs w:val="11"/>
              </w:rPr>
            </w:pPr>
          </w:p>
          <w:p w14:paraId="061B7467" w14:textId="77777777" w:rsidR="008213F3" w:rsidRPr="00562A41" w:rsidRDefault="00000000">
            <w:pPr>
              <w:widowControl w:val="0"/>
              <w:autoSpaceDE w:val="0"/>
              <w:spacing w:line="360" w:lineRule="auto"/>
              <w:jc w:val="center"/>
              <w:rPr>
                <w:b/>
                <w:bCs/>
                <w:sz w:val="20"/>
                <w:szCs w:val="20"/>
              </w:rPr>
            </w:pPr>
            <w:r w:rsidRPr="00562A41">
              <w:rPr>
                <w:b/>
                <w:bCs/>
                <w:sz w:val="20"/>
                <w:szCs w:val="20"/>
              </w:rPr>
              <w:t>R-value</w:t>
            </w:r>
          </w:p>
        </w:tc>
        <w:tc>
          <w:tcPr>
            <w:tcW w:w="919" w:type="dxa"/>
            <w:tcBorders>
              <w:top w:val="single" w:sz="4" w:space="0" w:color="000000"/>
              <w:left w:val="single" w:sz="4" w:space="0" w:color="000000"/>
              <w:bottom w:val="single" w:sz="4" w:space="0" w:color="000000"/>
              <w:right w:val="single" w:sz="4" w:space="0" w:color="000000"/>
            </w:tcBorders>
            <w:vAlign w:val="center"/>
          </w:tcPr>
          <w:p w14:paraId="664D3C07" w14:textId="77777777" w:rsidR="008213F3" w:rsidRPr="00562A41" w:rsidRDefault="008213F3">
            <w:pPr>
              <w:widowControl w:val="0"/>
              <w:autoSpaceDE w:val="0"/>
              <w:snapToGrid w:val="0"/>
              <w:spacing w:line="360" w:lineRule="auto"/>
              <w:jc w:val="center"/>
              <w:rPr>
                <w:sz w:val="10"/>
                <w:szCs w:val="10"/>
              </w:rPr>
            </w:pPr>
          </w:p>
          <w:p w14:paraId="3C04C39E" w14:textId="77777777" w:rsidR="008213F3" w:rsidRPr="00562A41" w:rsidRDefault="00000000">
            <w:pPr>
              <w:widowControl w:val="0"/>
              <w:autoSpaceDE w:val="0"/>
              <w:spacing w:line="360" w:lineRule="auto"/>
              <w:jc w:val="center"/>
            </w:pPr>
            <w:r w:rsidRPr="00562A41">
              <w:rPr>
                <w:b/>
                <w:bCs/>
                <w:i/>
                <w:iCs/>
                <w:sz w:val="20"/>
                <w:szCs w:val="20"/>
              </w:rPr>
              <w:t>χ</w:t>
            </w:r>
            <w:r w:rsidRPr="00562A41">
              <w:rPr>
                <w:b/>
                <w:bCs/>
                <w:i/>
                <w:iCs/>
                <w:sz w:val="13"/>
                <w:szCs w:val="13"/>
              </w:rPr>
              <w:t>2</w:t>
            </w:r>
          </w:p>
        </w:tc>
      </w:tr>
      <w:tr w:rsidR="008213F3" w:rsidRPr="00562A41" w14:paraId="42F75627" w14:textId="77777777">
        <w:trPr>
          <w:trHeight w:hRule="exact" w:val="361"/>
        </w:trPr>
        <w:tc>
          <w:tcPr>
            <w:tcW w:w="9026" w:type="dxa"/>
            <w:gridSpan w:val="7"/>
            <w:tcBorders>
              <w:top w:val="single" w:sz="4" w:space="0" w:color="000000"/>
              <w:left w:val="single" w:sz="4" w:space="0" w:color="000000"/>
              <w:bottom w:val="single" w:sz="4" w:space="0" w:color="000000"/>
              <w:right w:val="single" w:sz="4" w:space="0" w:color="000000"/>
            </w:tcBorders>
            <w:vAlign w:val="center"/>
          </w:tcPr>
          <w:p w14:paraId="019818AD" w14:textId="77777777" w:rsidR="008213F3" w:rsidRPr="00562A41" w:rsidRDefault="00000000">
            <w:pPr>
              <w:widowControl w:val="0"/>
              <w:autoSpaceDE w:val="0"/>
              <w:spacing w:line="360" w:lineRule="auto"/>
              <w:jc w:val="center"/>
            </w:pPr>
            <w:proofErr w:type="spellStart"/>
            <w:r w:rsidRPr="00562A41">
              <w:rPr>
                <w:i/>
                <w:iCs/>
                <w:sz w:val="20"/>
                <w:szCs w:val="20"/>
              </w:rPr>
              <w:t>Evolvulus</w:t>
            </w:r>
            <w:proofErr w:type="spellEnd"/>
            <w:r w:rsidRPr="00562A41">
              <w:rPr>
                <w:i/>
                <w:iCs/>
                <w:sz w:val="20"/>
                <w:szCs w:val="20"/>
              </w:rPr>
              <w:t xml:space="preserve"> </w:t>
            </w:r>
            <w:proofErr w:type="spellStart"/>
            <w:r w:rsidRPr="00562A41">
              <w:rPr>
                <w:i/>
                <w:iCs/>
                <w:sz w:val="20"/>
                <w:szCs w:val="20"/>
              </w:rPr>
              <w:t>nummularius</w:t>
            </w:r>
            <w:proofErr w:type="spellEnd"/>
            <w:r w:rsidRPr="00562A41">
              <w:rPr>
                <w:i/>
                <w:iCs/>
                <w:sz w:val="20"/>
                <w:szCs w:val="20"/>
              </w:rPr>
              <w:t xml:space="preserve"> </w:t>
            </w:r>
            <w:r w:rsidRPr="00562A41">
              <w:rPr>
                <w:sz w:val="20"/>
                <w:szCs w:val="20"/>
              </w:rPr>
              <w:t>leaf methanol extract</w:t>
            </w:r>
          </w:p>
        </w:tc>
      </w:tr>
      <w:tr w:rsidR="008213F3" w:rsidRPr="00562A41" w14:paraId="2967FBE7" w14:textId="77777777">
        <w:trPr>
          <w:trHeight w:hRule="exact" w:val="240"/>
        </w:trPr>
        <w:tc>
          <w:tcPr>
            <w:tcW w:w="1931" w:type="dxa"/>
            <w:tcBorders>
              <w:top w:val="single" w:sz="4" w:space="0" w:color="000000"/>
              <w:left w:val="single" w:sz="4" w:space="0" w:color="000000"/>
              <w:bottom w:val="single" w:sz="4" w:space="0" w:color="000000"/>
              <w:right w:val="single" w:sz="4" w:space="0" w:color="000000"/>
            </w:tcBorders>
            <w:vAlign w:val="center"/>
          </w:tcPr>
          <w:p w14:paraId="25B0DD94" w14:textId="77777777" w:rsidR="008213F3" w:rsidRPr="00562A41" w:rsidRDefault="00000000">
            <w:pPr>
              <w:widowControl w:val="0"/>
              <w:autoSpaceDE w:val="0"/>
              <w:spacing w:line="360" w:lineRule="auto"/>
              <w:jc w:val="center"/>
              <w:rPr>
                <w:i/>
                <w:iCs/>
                <w:sz w:val="20"/>
                <w:szCs w:val="20"/>
              </w:rPr>
            </w:pPr>
            <w:r w:rsidRPr="00562A41">
              <w:rPr>
                <w:i/>
                <w:iCs/>
                <w:sz w:val="20"/>
                <w:szCs w:val="20"/>
              </w:rPr>
              <w:t>Ae.  aegypti</w:t>
            </w:r>
          </w:p>
        </w:tc>
        <w:tc>
          <w:tcPr>
            <w:tcW w:w="1036" w:type="dxa"/>
            <w:tcBorders>
              <w:top w:val="single" w:sz="4" w:space="0" w:color="000000"/>
              <w:left w:val="single" w:sz="4" w:space="0" w:color="000000"/>
              <w:bottom w:val="single" w:sz="4" w:space="0" w:color="000000"/>
              <w:right w:val="single" w:sz="4" w:space="0" w:color="000000"/>
            </w:tcBorders>
            <w:vAlign w:val="center"/>
          </w:tcPr>
          <w:p w14:paraId="0D3139AE" w14:textId="77777777" w:rsidR="008213F3" w:rsidRPr="00562A41" w:rsidRDefault="00000000">
            <w:pPr>
              <w:widowControl w:val="0"/>
              <w:autoSpaceDE w:val="0"/>
              <w:spacing w:line="360" w:lineRule="auto"/>
              <w:jc w:val="center"/>
              <w:rPr>
                <w:sz w:val="20"/>
                <w:szCs w:val="20"/>
              </w:rPr>
            </w:pPr>
            <w:r w:rsidRPr="00562A41">
              <w:rPr>
                <w:sz w:val="20"/>
                <w:szCs w:val="20"/>
              </w:rPr>
              <w:t>102.97</w:t>
            </w:r>
          </w:p>
        </w:tc>
        <w:tc>
          <w:tcPr>
            <w:tcW w:w="1426" w:type="dxa"/>
            <w:tcBorders>
              <w:top w:val="single" w:sz="4" w:space="0" w:color="000000"/>
              <w:left w:val="single" w:sz="4" w:space="0" w:color="000000"/>
              <w:bottom w:val="single" w:sz="4" w:space="0" w:color="000000"/>
              <w:right w:val="single" w:sz="4" w:space="0" w:color="000000"/>
            </w:tcBorders>
            <w:vAlign w:val="center"/>
          </w:tcPr>
          <w:p w14:paraId="347E838E" w14:textId="77777777" w:rsidR="008213F3" w:rsidRPr="00562A41" w:rsidRDefault="00000000">
            <w:pPr>
              <w:widowControl w:val="0"/>
              <w:autoSpaceDE w:val="0"/>
              <w:spacing w:line="360" w:lineRule="auto"/>
              <w:jc w:val="center"/>
              <w:rPr>
                <w:sz w:val="20"/>
                <w:szCs w:val="20"/>
              </w:rPr>
            </w:pPr>
            <w:r w:rsidRPr="00562A41">
              <w:rPr>
                <w:sz w:val="20"/>
                <w:szCs w:val="20"/>
              </w:rPr>
              <w:t>94.23-111.18</w:t>
            </w:r>
          </w:p>
        </w:tc>
        <w:tc>
          <w:tcPr>
            <w:tcW w:w="1037" w:type="dxa"/>
            <w:tcBorders>
              <w:top w:val="single" w:sz="4" w:space="0" w:color="000000"/>
              <w:left w:val="single" w:sz="4" w:space="0" w:color="000000"/>
              <w:bottom w:val="single" w:sz="4" w:space="0" w:color="000000"/>
              <w:right w:val="single" w:sz="4" w:space="0" w:color="000000"/>
            </w:tcBorders>
            <w:vAlign w:val="center"/>
          </w:tcPr>
          <w:p w14:paraId="7489B307" w14:textId="77777777" w:rsidR="008213F3" w:rsidRPr="00562A41" w:rsidRDefault="00000000">
            <w:pPr>
              <w:widowControl w:val="0"/>
              <w:autoSpaceDE w:val="0"/>
              <w:spacing w:line="360" w:lineRule="auto"/>
              <w:jc w:val="center"/>
              <w:rPr>
                <w:sz w:val="20"/>
                <w:szCs w:val="20"/>
              </w:rPr>
            </w:pPr>
            <w:r w:rsidRPr="00562A41">
              <w:rPr>
                <w:sz w:val="20"/>
                <w:szCs w:val="20"/>
              </w:rPr>
              <w:t>174.73</w:t>
            </w:r>
          </w:p>
        </w:tc>
        <w:tc>
          <w:tcPr>
            <w:tcW w:w="1430" w:type="dxa"/>
            <w:tcBorders>
              <w:top w:val="single" w:sz="4" w:space="0" w:color="000000"/>
              <w:left w:val="single" w:sz="4" w:space="0" w:color="000000"/>
              <w:bottom w:val="single" w:sz="4" w:space="0" w:color="000000"/>
              <w:right w:val="single" w:sz="4" w:space="0" w:color="000000"/>
            </w:tcBorders>
            <w:vAlign w:val="center"/>
          </w:tcPr>
          <w:p w14:paraId="61A60894" w14:textId="77777777" w:rsidR="008213F3" w:rsidRPr="00562A41" w:rsidRDefault="00000000">
            <w:pPr>
              <w:widowControl w:val="0"/>
              <w:autoSpaceDE w:val="0"/>
              <w:spacing w:line="360" w:lineRule="auto"/>
              <w:jc w:val="center"/>
              <w:rPr>
                <w:sz w:val="20"/>
                <w:szCs w:val="20"/>
              </w:rPr>
            </w:pPr>
            <w:r w:rsidRPr="00562A41">
              <w:rPr>
                <w:sz w:val="20"/>
                <w:szCs w:val="20"/>
              </w:rPr>
              <w:t>162.67-190.68</w:t>
            </w:r>
          </w:p>
        </w:tc>
        <w:tc>
          <w:tcPr>
            <w:tcW w:w="1247" w:type="dxa"/>
            <w:tcBorders>
              <w:top w:val="single" w:sz="4" w:space="0" w:color="000000"/>
              <w:left w:val="single" w:sz="4" w:space="0" w:color="000000"/>
              <w:bottom w:val="single" w:sz="4" w:space="0" w:color="000000"/>
              <w:right w:val="single" w:sz="4" w:space="0" w:color="000000"/>
            </w:tcBorders>
            <w:vAlign w:val="center"/>
          </w:tcPr>
          <w:p w14:paraId="39A40B7B" w14:textId="77777777" w:rsidR="008213F3" w:rsidRPr="00562A41" w:rsidRDefault="00000000">
            <w:pPr>
              <w:widowControl w:val="0"/>
              <w:autoSpaceDE w:val="0"/>
              <w:spacing w:line="360" w:lineRule="auto"/>
              <w:jc w:val="center"/>
              <w:rPr>
                <w:sz w:val="20"/>
                <w:szCs w:val="20"/>
              </w:rPr>
            </w:pPr>
            <w:r w:rsidRPr="00562A41">
              <w:rPr>
                <w:sz w:val="20"/>
                <w:szCs w:val="20"/>
              </w:rPr>
              <w:t>y=1.9+0.02x</w:t>
            </w:r>
          </w:p>
        </w:tc>
        <w:tc>
          <w:tcPr>
            <w:tcW w:w="919" w:type="dxa"/>
            <w:tcBorders>
              <w:top w:val="single" w:sz="4" w:space="0" w:color="000000"/>
              <w:left w:val="single" w:sz="4" w:space="0" w:color="000000"/>
              <w:bottom w:val="single" w:sz="4" w:space="0" w:color="000000"/>
              <w:right w:val="single" w:sz="4" w:space="0" w:color="000000"/>
            </w:tcBorders>
            <w:vAlign w:val="center"/>
          </w:tcPr>
          <w:p w14:paraId="65592EDF" w14:textId="77777777" w:rsidR="008213F3" w:rsidRPr="00562A41" w:rsidRDefault="00000000">
            <w:pPr>
              <w:widowControl w:val="0"/>
              <w:autoSpaceDE w:val="0"/>
              <w:spacing w:line="360" w:lineRule="auto"/>
              <w:jc w:val="center"/>
              <w:rPr>
                <w:sz w:val="20"/>
                <w:szCs w:val="20"/>
              </w:rPr>
            </w:pPr>
            <w:r w:rsidRPr="00562A41">
              <w:rPr>
                <w:sz w:val="20"/>
                <w:szCs w:val="20"/>
              </w:rPr>
              <w:t>1.207</w:t>
            </w:r>
          </w:p>
        </w:tc>
      </w:tr>
      <w:tr w:rsidR="008213F3" w:rsidRPr="00562A41" w14:paraId="24F608D9" w14:textId="77777777">
        <w:trPr>
          <w:trHeight w:hRule="exact" w:val="240"/>
        </w:trPr>
        <w:tc>
          <w:tcPr>
            <w:tcW w:w="1931" w:type="dxa"/>
            <w:tcBorders>
              <w:top w:val="single" w:sz="4" w:space="0" w:color="000000"/>
              <w:left w:val="single" w:sz="4" w:space="0" w:color="000000"/>
              <w:bottom w:val="single" w:sz="4" w:space="0" w:color="000000"/>
              <w:right w:val="single" w:sz="4" w:space="0" w:color="000000"/>
            </w:tcBorders>
            <w:vAlign w:val="center"/>
          </w:tcPr>
          <w:p w14:paraId="15378D0F" w14:textId="77777777" w:rsidR="008213F3" w:rsidRPr="00562A41" w:rsidRDefault="00000000">
            <w:pPr>
              <w:widowControl w:val="0"/>
              <w:autoSpaceDE w:val="0"/>
              <w:spacing w:line="360" w:lineRule="auto"/>
              <w:jc w:val="center"/>
              <w:rPr>
                <w:i/>
                <w:iCs/>
                <w:sz w:val="20"/>
                <w:szCs w:val="20"/>
              </w:rPr>
            </w:pPr>
            <w:r w:rsidRPr="00562A41">
              <w:rPr>
                <w:i/>
                <w:iCs/>
                <w:sz w:val="20"/>
                <w:szCs w:val="20"/>
              </w:rPr>
              <w:t xml:space="preserve">An. </w:t>
            </w:r>
            <w:proofErr w:type="spellStart"/>
            <w:r w:rsidRPr="00562A41">
              <w:rPr>
                <w:i/>
                <w:iCs/>
                <w:sz w:val="20"/>
                <w:szCs w:val="20"/>
              </w:rPr>
              <w:t>stephensi</w:t>
            </w:r>
            <w:proofErr w:type="spellEnd"/>
          </w:p>
        </w:tc>
        <w:tc>
          <w:tcPr>
            <w:tcW w:w="1036" w:type="dxa"/>
            <w:tcBorders>
              <w:top w:val="single" w:sz="4" w:space="0" w:color="000000"/>
              <w:left w:val="single" w:sz="4" w:space="0" w:color="000000"/>
              <w:bottom w:val="single" w:sz="4" w:space="0" w:color="000000"/>
              <w:right w:val="single" w:sz="4" w:space="0" w:color="000000"/>
            </w:tcBorders>
            <w:vAlign w:val="center"/>
          </w:tcPr>
          <w:p w14:paraId="0F2B3E83" w14:textId="77777777" w:rsidR="008213F3" w:rsidRPr="00562A41" w:rsidRDefault="00000000">
            <w:pPr>
              <w:widowControl w:val="0"/>
              <w:autoSpaceDE w:val="0"/>
              <w:spacing w:line="360" w:lineRule="auto"/>
              <w:jc w:val="center"/>
              <w:rPr>
                <w:sz w:val="20"/>
                <w:szCs w:val="20"/>
              </w:rPr>
            </w:pPr>
            <w:r w:rsidRPr="00562A41">
              <w:rPr>
                <w:sz w:val="20"/>
                <w:szCs w:val="20"/>
              </w:rPr>
              <w:t>110.74</w:t>
            </w:r>
          </w:p>
        </w:tc>
        <w:tc>
          <w:tcPr>
            <w:tcW w:w="1426" w:type="dxa"/>
            <w:tcBorders>
              <w:top w:val="single" w:sz="4" w:space="0" w:color="000000"/>
              <w:left w:val="single" w:sz="4" w:space="0" w:color="000000"/>
              <w:bottom w:val="single" w:sz="4" w:space="0" w:color="000000"/>
              <w:right w:val="single" w:sz="4" w:space="0" w:color="000000"/>
            </w:tcBorders>
            <w:vAlign w:val="center"/>
          </w:tcPr>
          <w:p w14:paraId="0909D4B3" w14:textId="77777777" w:rsidR="008213F3" w:rsidRPr="00562A41" w:rsidRDefault="00000000">
            <w:pPr>
              <w:widowControl w:val="0"/>
              <w:autoSpaceDE w:val="0"/>
              <w:spacing w:line="360" w:lineRule="auto"/>
              <w:jc w:val="center"/>
              <w:rPr>
                <w:sz w:val="20"/>
                <w:szCs w:val="20"/>
              </w:rPr>
            </w:pPr>
            <w:r w:rsidRPr="00562A41">
              <w:rPr>
                <w:sz w:val="20"/>
                <w:szCs w:val="20"/>
              </w:rPr>
              <w:t>102.10-119.04</w:t>
            </w:r>
          </w:p>
        </w:tc>
        <w:tc>
          <w:tcPr>
            <w:tcW w:w="1037" w:type="dxa"/>
            <w:tcBorders>
              <w:top w:val="single" w:sz="4" w:space="0" w:color="000000"/>
              <w:left w:val="single" w:sz="4" w:space="0" w:color="000000"/>
              <w:bottom w:val="single" w:sz="4" w:space="0" w:color="000000"/>
              <w:right w:val="single" w:sz="4" w:space="0" w:color="000000"/>
            </w:tcBorders>
            <w:vAlign w:val="center"/>
          </w:tcPr>
          <w:p w14:paraId="593197D7" w14:textId="77777777" w:rsidR="008213F3" w:rsidRPr="00562A41" w:rsidRDefault="00000000">
            <w:pPr>
              <w:widowControl w:val="0"/>
              <w:autoSpaceDE w:val="0"/>
              <w:spacing w:line="360" w:lineRule="auto"/>
              <w:jc w:val="center"/>
              <w:rPr>
                <w:sz w:val="20"/>
                <w:szCs w:val="20"/>
              </w:rPr>
            </w:pPr>
            <w:r w:rsidRPr="00562A41">
              <w:rPr>
                <w:sz w:val="20"/>
                <w:szCs w:val="20"/>
              </w:rPr>
              <w:t>184.22</w:t>
            </w:r>
          </w:p>
        </w:tc>
        <w:tc>
          <w:tcPr>
            <w:tcW w:w="1430" w:type="dxa"/>
            <w:tcBorders>
              <w:top w:val="single" w:sz="4" w:space="0" w:color="000000"/>
              <w:left w:val="single" w:sz="4" w:space="0" w:color="000000"/>
              <w:bottom w:val="single" w:sz="4" w:space="0" w:color="000000"/>
              <w:right w:val="single" w:sz="4" w:space="0" w:color="000000"/>
            </w:tcBorders>
            <w:vAlign w:val="center"/>
          </w:tcPr>
          <w:p w14:paraId="5E9AF183" w14:textId="77777777" w:rsidR="008213F3" w:rsidRPr="00562A41" w:rsidRDefault="00000000">
            <w:pPr>
              <w:widowControl w:val="0"/>
              <w:autoSpaceDE w:val="0"/>
              <w:spacing w:line="360" w:lineRule="auto"/>
              <w:jc w:val="center"/>
              <w:rPr>
                <w:sz w:val="20"/>
                <w:szCs w:val="20"/>
              </w:rPr>
            </w:pPr>
            <w:r w:rsidRPr="00562A41">
              <w:rPr>
                <w:sz w:val="20"/>
                <w:szCs w:val="20"/>
              </w:rPr>
              <w:t>171.65-200.86</w:t>
            </w:r>
          </w:p>
        </w:tc>
        <w:tc>
          <w:tcPr>
            <w:tcW w:w="1247" w:type="dxa"/>
            <w:tcBorders>
              <w:top w:val="single" w:sz="4" w:space="0" w:color="000000"/>
              <w:left w:val="single" w:sz="4" w:space="0" w:color="000000"/>
              <w:bottom w:val="single" w:sz="4" w:space="0" w:color="000000"/>
              <w:right w:val="single" w:sz="4" w:space="0" w:color="000000"/>
            </w:tcBorders>
            <w:vAlign w:val="center"/>
          </w:tcPr>
          <w:p w14:paraId="793029B2" w14:textId="77777777" w:rsidR="008213F3" w:rsidRPr="00562A41" w:rsidRDefault="00000000">
            <w:pPr>
              <w:widowControl w:val="0"/>
              <w:autoSpaceDE w:val="0"/>
              <w:spacing w:line="360" w:lineRule="auto"/>
              <w:jc w:val="center"/>
              <w:rPr>
                <w:sz w:val="20"/>
                <w:szCs w:val="20"/>
              </w:rPr>
            </w:pPr>
            <w:r w:rsidRPr="00562A41">
              <w:rPr>
                <w:sz w:val="20"/>
                <w:szCs w:val="20"/>
              </w:rPr>
              <w:t>y=1.98+0.02x</w:t>
            </w:r>
          </w:p>
        </w:tc>
        <w:tc>
          <w:tcPr>
            <w:tcW w:w="919" w:type="dxa"/>
            <w:tcBorders>
              <w:top w:val="single" w:sz="4" w:space="0" w:color="000000"/>
              <w:left w:val="single" w:sz="4" w:space="0" w:color="000000"/>
              <w:bottom w:val="single" w:sz="4" w:space="0" w:color="000000"/>
              <w:right w:val="single" w:sz="4" w:space="0" w:color="000000"/>
            </w:tcBorders>
            <w:vAlign w:val="center"/>
          </w:tcPr>
          <w:p w14:paraId="47BC7C36" w14:textId="77777777" w:rsidR="008213F3" w:rsidRPr="00562A41" w:rsidRDefault="00000000">
            <w:pPr>
              <w:widowControl w:val="0"/>
              <w:autoSpaceDE w:val="0"/>
              <w:spacing w:line="360" w:lineRule="auto"/>
              <w:jc w:val="center"/>
              <w:rPr>
                <w:sz w:val="20"/>
                <w:szCs w:val="20"/>
              </w:rPr>
            </w:pPr>
            <w:r w:rsidRPr="00562A41">
              <w:rPr>
                <w:sz w:val="20"/>
                <w:szCs w:val="20"/>
              </w:rPr>
              <w:t>1.293</w:t>
            </w:r>
          </w:p>
        </w:tc>
      </w:tr>
      <w:tr w:rsidR="008213F3" w:rsidRPr="00562A41" w14:paraId="7A6F5446" w14:textId="77777777">
        <w:trPr>
          <w:trHeight w:hRule="exact" w:val="240"/>
        </w:trPr>
        <w:tc>
          <w:tcPr>
            <w:tcW w:w="1931" w:type="dxa"/>
            <w:tcBorders>
              <w:top w:val="single" w:sz="4" w:space="0" w:color="000000"/>
              <w:left w:val="single" w:sz="4" w:space="0" w:color="000000"/>
              <w:bottom w:val="single" w:sz="4" w:space="0" w:color="000000"/>
              <w:right w:val="single" w:sz="4" w:space="0" w:color="000000"/>
            </w:tcBorders>
            <w:vAlign w:val="center"/>
          </w:tcPr>
          <w:p w14:paraId="0DBE2F86" w14:textId="77777777" w:rsidR="008213F3" w:rsidRPr="00562A41" w:rsidRDefault="00000000">
            <w:pPr>
              <w:widowControl w:val="0"/>
              <w:autoSpaceDE w:val="0"/>
              <w:spacing w:line="360" w:lineRule="auto"/>
              <w:jc w:val="center"/>
              <w:rPr>
                <w:i/>
                <w:iCs/>
                <w:sz w:val="20"/>
                <w:szCs w:val="20"/>
              </w:rPr>
            </w:pPr>
            <w:proofErr w:type="spellStart"/>
            <w:r w:rsidRPr="00562A41">
              <w:rPr>
                <w:i/>
                <w:iCs/>
                <w:sz w:val="20"/>
                <w:szCs w:val="20"/>
              </w:rPr>
              <w:t>Cx</w:t>
            </w:r>
            <w:proofErr w:type="spellEnd"/>
            <w:r w:rsidRPr="00562A41">
              <w:rPr>
                <w:i/>
                <w:iCs/>
                <w:sz w:val="20"/>
                <w:szCs w:val="20"/>
              </w:rPr>
              <w:t xml:space="preserve">. </w:t>
            </w:r>
            <w:proofErr w:type="spellStart"/>
            <w:r w:rsidRPr="00562A41">
              <w:rPr>
                <w:i/>
                <w:iCs/>
                <w:sz w:val="20"/>
                <w:szCs w:val="20"/>
              </w:rPr>
              <w:t>quinquefasciatus</w:t>
            </w:r>
            <w:proofErr w:type="spellEnd"/>
          </w:p>
        </w:tc>
        <w:tc>
          <w:tcPr>
            <w:tcW w:w="1036" w:type="dxa"/>
            <w:tcBorders>
              <w:top w:val="single" w:sz="4" w:space="0" w:color="000000"/>
              <w:left w:val="single" w:sz="4" w:space="0" w:color="000000"/>
              <w:bottom w:val="single" w:sz="4" w:space="0" w:color="000000"/>
              <w:right w:val="single" w:sz="4" w:space="0" w:color="000000"/>
            </w:tcBorders>
            <w:vAlign w:val="center"/>
          </w:tcPr>
          <w:p w14:paraId="5431CE1E" w14:textId="77777777" w:rsidR="008213F3" w:rsidRPr="00562A41" w:rsidRDefault="00000000">
            <w:pPr>
              <w:widowControl w:val="0"/>
              <w:autoSpaceDE w:val="0"/>
              <w:spacing w:line="360" w:lineRule="auto"/>
              <w:jc w:val="center"/>
            </w:pPr>
            <w:r w:rsidRPr="00562A41">
              <w:rPr>
                <w:sz w:val="20"/>
                <w:szCs w:val="20"/>
              </w:rPr>
              <w:t>116.73</w:t>
            </w:r>
          </w:p>
        </w:tc>
        <w:tc>
          <w:tcPr>
            <w:tcW w:w="1426" w:type="dxa"/>
            <w:tcBorders>
              <w:top w:val="single" w:sz="4" w:space="0" w:color="000000"/>
              <w:left w:val="single" w:sz="4" w:space="0" w:color="000000"/>
              <w:bottom w:val="single" w:sz="4" w:space="0" w:color="000000"/>
              <w:right w:val="single" w:sz="4" w:space="0" w:color="000000"/>
            </w:tcBorders>
            <w:vAlign w:val="center"/>
          </w:tcPr>
          <w:p w14:paraId="15BD35B5" w14:textId="77777777" w:rsidR="008213F3" w:rsidRPr="00562A41" w:rsidRDefault="00000000">
            <w:pPr>
              <w:widowControl w:val="0"/>
              <w:autoSpaceDE w:val="0"/>
              <w:spacing w:line="360" w:lineRule="auto"/>
              <w:jc w:val="center"/>
              <w:rPr>
                <w:sz w:val="20"/>
                <w:szCs w:val="20"/>
              </w:rPr>
            </w:pPr>
            <w:r w:rsidRPr="00562A41">
              <w:rPr>
                <w:sz w:val="20"/>
                <w:szCs w:val="20"/>
              </w:rPr>
              <w:t>107.62-125.60</w:t>
            </w:r>
          </w:p>
        </w:tc>
        <w:tc>
          <w:tcPr>
            <w:tcW w:w="1037" w:type="dxa"/>
            <w:tcBorders>
              <w:top w:val="single" w:sz="4" w:space="0" w:color="000000"/>
              <w:left w:val="single" w:sz="4" w:space="0" w:color="000000"/>
              <w:bottom w:val="single" w:sz="4" w:space="0" w:color="000000"/>
              <w:right w:val="single" w:sz="4" w:space="0" w:color="000000"/>
            </w:tcBorders>
            <w:vAlign w:val="center"/>
          </w:tcPr>
          <w:p w14:paraId="16C22E4F" w14:textId="77777777" w:rsidR="008213F3" w:rsidRPr="00562A41" w:rsidRDefault="00000000">
            <w:pPr>
              <w:widowControl w:val="0"/>
              <w:autoSpaceDE w:val="0"/>
              <w:spacing w:line="360" w:lineRule="auto"/>
              <w:jc w:val="center"/>
              <w:rPr>
                <w:sz w:val="20"/>
                <w:szCs w:val="20"/>
              </w:rPr>
            </w:pPr>
            <w:r w:rsidRPr="00562A41">
              <w:rPr>
                <w:sz w:val="20"/>
                <w:szCs w:val="20"/>
              </w:rPr>
              <w:t>197.11</w:t>
            </w:r>
          </w:p>
        </w:tc>
        <w:tc>
          <w:tcPr>
            <w:tcW w:w="1430" w:type="dxa"/>
            <w:tcBorders>
              <w:top w:val="single" w:sz="4" w:space="0" w:color="000000"/>
              <w:left w:val="single" w:sz="4" w:space="0" w:color="000000"/>
              <w:bottom w:val="single" w:sz="4" w:space="0" w:color="000000"/>
              <w:right w:val="single" w:sz="4" w:space="0" w:color="000000"/>
            </w:tcBorders>
            <w:vAlign w:val="center"/>
          </w:tcPr>
          <w:p w14:paraId="3277401A" w14:textId="77777777" w:rsidR="008213F3" w:rsidRPr="00562A41" w:rsidRDefault="00000000">
            <w:pPr>
              <w:widowControl w:val="0"/>
              <w:autoSpaceDE w:val="0"/>
              <w:spacing w:line="360" w:lineRule="auto"/>
              <w:jc w:val="center"/>
              <w:rPr>
                <w:sz w:val="20"/>
                <w:szCs w:val="20"/>
              </w:rPr>
            </w:pPr>
            <w:r w:rsidRPr="00562A41">
              <w:rPr>
                <w:sz w:val="20"/>
                <w:szCs w:val="20"/>
              </w:rPr>
              <w:t>183.00-216.12</w:t>
            </w:r>
          </w:p>
        </w:tc>
        <w:tc>
          <w:tcPr>
            <w:tcW w:w="1247" w:type="dxa"/>
            <w:tcBorders>
              <w:top w:val="single" w:sz="4" w:space="0" w:color="000000"/>
              <w:left w:val="single" w:sz="4" w:space="0" w:color="000000"/>
              <w:bottom w:val="single" w:sz="4" w:space="0" w:color="000000"/>
              <w:right w:val="single" w:sz="4" w:space="0" w:color="000000"/>
            </w:tcBorders>
            <w:vAlign w:val="center"/>
          </w:tcPr>
          <w:p w14:paraId="23E2F027" w14:textId="77777777" w:rsidR="008213F3" w:rsidRPr="00562A41" w:rsidRDefault="00000000">
            <w:pPr>
              <w:widowControl w:val="0"/>
              <w:autoSpaceDE w:val="0"/>
              <w:spacing w:line="360" w:lineRule="auto"/>
              <w:jc w:val="center"/>
              <w:rPr>
                <w:sz w:val="20"/>
                <w:szCs w:val="20"/>
              </w:rPr>
            </w:pPr>
            <w:r w:rsidRPr="00562A41">
              <w:rPr>
                <w:sz w:val="20"/>
                <w:szCs w:val="20"/>
              </w:rPr>
              <w:t>y=1.87+0.02x</w:t>
            </w:r>
          </w:p>
        </w:tc>
        <w:tc>
          <w:tcPr>
            <w:tcW w:w="919" w:type="dxa"/>
            <w:tcBorders>
              <w:top w:val="single" w:sz="4" w:space="0" w:color="000000"/>
              <w:left w:val="single" w:sz="4" w:space="0" w:color="000000"/>
              <w:bottom w:val="single" w:sz="4" w:space="0" w:color="000000"/>
              <w:right w:val="single" w:sz="4" w:space="0" w:color="000000"/>
            </w:tcBorders>
            <w:vAlign w:val="center"/>
          </w:tcPr>
          <w:p w14:paraId="5423BF50" w14:textId="77777777" w:rsidR="008213F3" w:rsidRPr="00562A41" w:rsidRDefault="00000000">
            <w:pPr>
              <w:widowControl w:val="0"/>
              <w:autoSpaceDE w:val="0"/>
              <w:spacing w:line="360" w:lineRule="auto"/>
              <w:jc w:val="center"/>
              <w:rPr>
                <w:sz w:val="20"/>
                <w:szCs w:val="20"/>
              </w:rPr>
            </w:pPr>
            <w:r w:rsidRPr="00562A41">
              <w:rPr>
                <w:sz w:val="20"/>
                <w:szCs w:val="20"/>
              </w:rPr>
              <w:t>2.605</w:t>
            </w:r>
          </w:p>
        </w:tc>
      </w:tr>
      <w:tr w:rsidR="008213F3" w:rsidRPr="00F146B0" w14:paraId="6C1327E8" w14:textId="77777777">
        <w:trPr>
          <w:trHeight w:hRule="exact" w:val="240"/>
        </w:trPr>
        <w:tc>
          <w:tcPr>
            <w:tcW w:w="9026" w:type="dxa"/>
            <w:gridSpan w:val="7"/>
            <w:tcBorders>
              <w:top w:val="single" w:sz="4" w:space="0" w:color="000000"/>
              <w:left w:val="single" w:sz="4" w:space="0" w:color="000000"/>
              <w:bottom w:val="single" w:sz="4" w:space="0" w:color="000000"/>
              <w:right w:val="single" w:sz="4" w:space="0" w:color="000000"/>
            </w:tcBorders>
            <w:vAlign w:val="center"/>
          </w:tcPr>
          <w:p w14:paraId="1C00F712" w14:textId="77777777" w:rsidR="008213F3" w:rsidRPr="00562A41" w:rsidRDefault="00000000">
            <w:pPr>
              <w:widowControl w:val="0"/>
              <w:autoSpaceDE w:val="0"/>
              <w:spacing w:line="360" w:lineRule="auto"/>
              <w:jc w:val="center"/>
              <w:rPr>
                <w:lang w:val="nl-BE"/>
              </w:rPr>
            </w:pPr>
            <w:r w:rsidRPr="00562A41">
              <w:rPr>
                <w:sz w:val="20"/>
                <w:szCs w:val="20"/>
                <w:lang w:val="nl-BE"/>
              </w:rPr>
              <w:t>3,9.Beta.:14,15-Diepoxypregn-16-en-20-one, 3,11.beta.,18-triacetoxy-</w:t>
            </w:r>
          </w:p>
        </w:tc>
      </w:tr>
      <w:tr w:rsidR="008213F3" w:rsidRPr="00562A41" w14:paraId="3B2A4DDA" w14:textId="77777777">
        <w:trPr>
          <w:trHeight w:hRule="exact" w:val="240"/>
        </w:trPr>
        <w:tc>
          <w:tcPr>
            <w:tcW w:w="1931" w:type="dxa"/>
            <w:tcBorders>
              <w:top w:val="single" w:sz="4" w:space="0" w:color="000000"/>
              <w:left w:val="single" w:sz="4" w:space="0" w:color="000000"/>
              <w:bottom w:val="single" w:sz="4" w:space="0" w:color="000000"/>
              <w:right w:val="single" w:sz="4" w:space="0" w:color="000000"/>
            </w:tcBorders>
            <w:vAlign w:val="center"/>
          </w:tcPr>
          <w:p w14:paraId="35EEDC3A" w14:textId="77777777" w:rsidR="008213F3" w:rsidRPr="00562A41" w:rsidRDefault="00000000">
            <w:pPr>
              <w:widowControl w:val="0"/>
              <w:autoSpaceDE w:val="0"/>
              <w:spacing w:line="360" w:lineRule="auto"/>
              <w:jc w:val="center"/>
              <w:rPr>
                <w:i/>
                <w:iCs/>
                <w:sz w:val="20"/>
                <w:szCs w:val="20"/>
              </w:rPr>
            </w:pPr>
            <w:r w:rsidRPr="00562A41">
              <w:rPr>
                <w:i/>
                <w:iCs/>
                <w:sz w:val="20"/>
                <w:szCs w:val="20"/>
              </w:rPr>
              <w:t>Ae.  aegypti</w:t>
            </w:r>
          </w:p>
        </w:tc>
        <w:tc>
          <w:tcPr>
            <w:tcW w:w="1036" w:type="dxa"/>
            <w:tcBorders>
              <w:top w:val="single" w:sz="4" w:space="0" w:color="000000"/>
              <w:left w:val="single" w:sz="4" w:space="0" w:color="000000"/>
              <w:bottom w:val="single" w:sz="4" w:space="0" w:color="000000"/>
              <w:right w:val="single" w:sz="4" w:space="0" w:color="000000"/>
            </w:tcBorders>
            <w:vAlign w:val="center"/>
          </w:tcPr>
          <w:p w14:paraId="27837B1B" w14:textId="77777777" w:rsidR="008213F3" w:rsidRPr="00562A41" w:rsidRDefault="00000000">
            <w:pPr>
              <w:widowControl w:val="0"/>
              <w:autoSpaceDE w:val="0"/>
              <w:spacing w:line="360" w:lineRule="auto"/>
              <w:jc w:val="center"/>
              <w:rPr>
                <w:sz w:val="20"/>
                <w:szCs w:val="20"/>
              </w:rPr>
            </w:pPr>
            <w:r w:rsidRPr="00562A41">
              <w:rPr>
                <w:sz w:val="20"/>
                <w:szCs w:val="20"/>
              </w:rPr>
              <w:t>14.84</w:t>
            </w:r>
          </w:p>
        </w:tc>
        <w:tc>
          <w:tcPr>
            <w:tcW w:w="1426" w:type="dxa"/>
            <w:tcBorders>
              <w:top w:val="single" w:sz="4" w:space="0" w:color="000000"/>
              <w:left w:val="single" w:sz="4" w:space="0" w:color="000000"/>
              <w:bottom w:val="single" w:sz="4" w:space="0" w:color="000000"/>
              <w:right w:val="single" w:sz="4" w:space="0" w:color="000000"/>
            </w:tcBorders>
            <w:vAlign w:val="center"/>
          </w:tcPr>
          <w:p w14:paraId="7A169312" w14:textId="77777777" w:rsidR="008213F3" w:rsidRPr="00562A41" w:rsidRDefault="00000000">
            <w:pPr>
              <w:widowControl w:val="0"/>
              <w:autoSpaceDE w:val="0"/>
              <w:spacing w:line="360" w:lineRule="auto"/>
              <w:jc w:val="center"/>
              <w:rPr>
                <w:sz w:val="20"/>
                <w:szCs w:val="20"/>
              </w:rPr>
            </w:pPr>
            <w:r w:rsidRPr="00562A41">
              <w:rPr>
                <w:sz w:val="20"/>
                <w:szCs w:val="20"/>
              </w:rPr>
              <w:t>11.87-20.01</w:t>
            </w:r>
          </w:p>
        </w:tc>
        <w:tc>
          <w:tcPr>
            <w:tcW w:w="1037" w:type="dxa"/>
            <w:tcBorders>
              <w:top w:val="single" w:sz="4" w:space="0" w:color="000000"/>
              <w:left w:val="single" w:sz="4" w:space="0" w:color="000000"/>
              <w:bottom w:val="single" w:sz="4" w:space="0" w:color="000000"/>
              <w:right w:val="single" w:sz="4" w:space="0" w:color="000000"/>
            </w:tcBorders>
            <w:vAlign w:val="center"/>
          </w:tcPr>
          <w:p w14:paraId="4F1518B1" w14:textId="77777777" w:rsidR="008213F3" w:rsidRPr="00562A41" w:rsidRDefault="00000000">
            <w:pPr>
              <w:widowControl w:val="0"/>
              <w:autoSpaceDE w:val="0"/>
              <w:spacing w:line="360" w:lineRule="auto"/>
              <w:jc w:val="center"/>
              <w:rPr>
                <w:sz w:val="20"/>
                <w:szCs w:val="20"/>
              </w:rPr>
            </w:pPr>
            <w:r w:rsidRPr="00562A41">
              <w:rPr>
                <w:sz w:val="20"/>
                <w:szCs w:val="20"/>
              </w:rPr>
              <w:t>25.17</w:t>
            </w:r>
          </w:p>
        </w:tc>
        <w:tc>
          <w:tcPr>
            <w:tcW w:w="1430" w:type="dxa"/>
            <w:tcBorders>
              <w:top w:val="single" w:sz="4" w:space="0" w:color="000000"/>
              <w:left w:val="single" w:sz="4" w:space="0" w:color="000000"/>
              <w:bottom w:val="single" w:sz="4" w:space="0" w:color="000000"/>
              <w:right w:val="single" w:sz="4" w:space="0" w:color="000000"/>
            </w:tcBorders>
            <w:vAlign w:val="center"/>
          </w:tcPr>
          <w:p w14:paraId="77612194" w14:textId="77777777" w:rsidR="008213F3" w:rsidRPr="00562A41" w:rsidRDefault="00000000">
            <w:pPr>
              <w:widowControl w:val="0"/>
              <w:autoSpaceDE w:val="0"/>
              <w:spacing w:line="360" w:lineRule="auto"/>
              <w:jc w:val="center"/>
              <w:rPr>
                <w:sz w:val="20"/>
                <w:szCs w:val="20"/>
              </w:rPr>
            </w:pPr>
            <w:r w:rsidRPr="00562A41">
              <w:rPr>
                <w:sz w:val="20"/>
                <w:szCs w:val="20"/>
              </w:rPr>
              <w:t>20.00-37.91</w:t>
            </w:r>
          </w:p>
        </w:tc>
        <w:tc>
          <w:tcPr>
            <w:tcW w:w="1247" w:type="dxa"/>
            <w:tcBorders>
              <w:top w:val="single" w:sz="4" w:space="0" w:color="000000"/>
              <w:left w:val="single" w:sz="4" w:space="0" w:color="000000"/>
              <w:bottom w:val="single" w:sz="4" w:space="0" w:color="000000"/>
              <w:right w:val="single" w:sz="4" w:space="0" w:color="000000"/>
            </w:tcBorders>
            <w:vAlign w:val="center"/>
          </w:tcPr>
          <w:p w14:paraId="64521E74" w14:textId="77777777" w:rsidR="008213F3" w:rsidRPr="00562A41" w:rsidRDefault="00000000">
            <w:pPr>
              <w:widowControl w:val="0"/>
              <w:autoSpaceDE w:val="0"/>
              <w:spacing w:line="360" w:lineRule="auto"/>
              <w:jc w:val="center"/>
              <w:rPr>
                <w:sz w:val="20"/>
                <w:szCs w:val="20"/>
              </w:rPr>
            </w:pPr>
            <w:r w:rsidRPr="00562A41">
              <w:rPr>
                <w:sz w:val="20"/>
                <w:szCs w:val="20"/>
              </w:rPr>
              <w:t>y=1.89+0.13x</w:t>
            </w:r>
          </w:p>
        </w:tc>
        <w:tc>
          <w:tcPr>
            <w:tcW w:w="919" w:type="dxa"/>
            <w:tcBorders>
              <w:top w:val="single" w:sz="4" w:space="0" w:color="000000"/>
              <w:left w:val="single" w:sz="4" w:space="0" w:color="000000"/>
              <w:bottom w:val="single" w:sz="4" w:space="0" w:color="000000"/>
              <w:right w:val="single" w:sz="4" w:space="0" w:color="000000"/>
            </w:tcBorders>
            <w:vAlign w:val="center"/>
          </w:tcPr>
          <w:p w14:paraId="3D67335D" w14:textId="77777777" w:rsidR="008213F3" w:rsidRPr="00562A41" w:rsidRDefault="00000000">
            <w:pPr>
              <w:widowControl w:val="0"/>
              <w:autoSpaceDE w:val="0"/>
              <w:spacing w:line="360" w:lineRule="auto"/>
              <w:jc w:val="center"/>
              <w:rPr>
                <w:sz w:val="20"/>
                <w:szCs w:val="20"/>
              </w:rPr>
            </w:pPr>
            <w:r w:rsidRPr="00562A41">
              <w:rPr>
                <w:sz w:val="20"/>
                <w:szCs w:val="20"/>
              </w:rPr>
              <w:t>6.438</w:t>
            </w:r>
          </w:p>
        </w:tc>
      </w:tr>
      <w:tr w:rsidR="008213F3" w:rsidRPr="00562A41" w14:paraId="39E1429B" w14:textId="77777777">
        <w:trPr>
          <w:trHeight w:hRule="exact" w:val="240"/>
        </w:trPr>
        <w:tc>
          <w:tcPr>
            <w:tcW w:w="1931" w:type="dxa"/>
            <w:tcBorders>
              <w:top w:val="single" w:sz="4" w:space="0" w:color="000000"/>
              <w:left w:val="single" w:sz="4" w:space="0" w:color="000000"/>
              <w:bottom w:val="single" w:sz="4" w:space="0" w:color="000000"/>
              <w:right w:val="single" w:sz="4" w:space="0" w:color="000000"/>
            </w:tcBorders>
            <w:vAlign w:val="center"/>
          </w:tcPr>
          <w:p w14:paraId="60F98095" w14:textId="77777777" w:rsidR="008213F3" w:rsidRPr="00562A41" w:rsidRDefault="00000000">
            <w:pPr>
              <w:widowControl w:val="0"/>
              <w:autoSpaceDE w:val="0"/>
              <w:spacing w:line="360" w:lineRule="auto"/>
              <w:jc w:val="center"/>
              <w:rPr>
                <w:i/>
                <w:iCs/>
                <w:sz w:val="20"/>
                <w:szCs w:val="20"/>
              </w:rPr>
            </w:pPr>
            <w:r w:rsidRPr="00562A41">
              <w:rPr>
                <w:i/>
                <w:iCs/>
                <w:sz w:val="20"/>
                <w:szCs w:val="20"/>
              </w:rPr>
              <w:t xml:space="preserve">An. </w:t>
            </w:r>
            <w:proofErr w:type="spellStart"/>
            <w:r w:rsidRPr="00562A41">
              <w:rPr>
                <w:i/>
                <w:iCs/>
                <w:sz w:val="20"/>
                <w:szCs w:val="20"/>
              </w:rPr>
              <w:t>stephensi</w:t>
            </w:r>
            <w:proofErr w:type="spellEnd"/>
          </w:p>
        </w:tc>
        <w:tc>
          <w:tcPr>
            <w:tcW w:w="1036" w:type="dxa"/>
            <w:tcBorders>
              <w:top w:val="single" w:sz="4" w:space="0" w:color="000000"/>
              <w:left w:val="single" w:sz="4" w:space="0" w:color="000000"/>
              <w:bottom w:val="single" w:sz="4" w:space="0" w:color="000000"/>
              <w:right w:val="single" w:sz="4" w:space="0" w:color="000000"/>
            </w:tcBorders>
            <w:vAlign w:val="center"/>
          </w:tcPr>
          <w:p w14:paraId="5EC6AC8B" w14:textId="77777777" w:rsidR="008213F3" w:rsidRPr="00562A41" w:rsidRDefault="00000000">
            <w:pPr>
              <w:widowControl w:val="0"/>
              <w:autoSpaceDE w:val="0"/>
              <w:spacing w:line="360" w:lineRule="auto"/>
              <w:jc w:val="center"/>
              <w:rPr>
                <w:sz w:val="20"/>
                <w:szCs w:val="20"/>
              </w:rPr>
            </w:pPr>
            <w:r w:rsidRPr="00562A41">
              <w:rPr>
                <w:sz w:val="20"/>
                <w:szCs w:val="20"/>
              </w:rPr>
              <w:t>14.77</w:t>
            </w:r>
          </w:p>
        </w:tc>
        <w:tc>
          <w:tcPr>
            <w:tcW w:w="1426" w:type="dxa"/>
            <w:tcBorders>
              <w:top w:val="single" w:sz="4" w:space="0" w:color="000000"/>
              <w:left w:val="single" w:sz="4" w:space="0" w:color="000000"/>
              <w:bottom w:val="single" w:sz="4" w:space="0" w:color="000000"/>
              <w:right w:val="single" w:sz="4" w:space="0" w:color="000000"/>
            </w:tcBorders>
            <w:vAlign w:val="center"/>
          </w:tcPr>
          <w:p w14:paraId="06D6373A" w14:textId="77777777" w:rsidR="008213F3" w:rsidRPr="00562A41" w:rsidRDefault="00000000">
            <w:pPr>
              <w:widowControl w:val="0"/>
              <w:autoSpaceDE w:val="0"/>
              <w:spacing w:line="360" w:lineRule="auto"/>
              <w:jc w:val="center"/>
              <w:rPr>
                <w:sz w:val="20"/>
                <w:szCs w:val="20"/>
              </w:rPr>
            </w:pPr>
            <w:r w:rsidRPr="00562A41">
              <w:rPr>
                <w:sz w:val="20"/>
                <w:szCs w:val="20"/>
              </w:rPr>
              <w:t>13.59-15.82</w:t>
            </w:r>
          </w:p>
        </w:tc>
        <w:tc>
          <w:tcPr>
            <w:tcW w:w="1037" w:type="dxa"/>
            <w:tcBorders>
              <w:top w:val="single" w:sz="4" w:space="0" w:color="000000"/>
              <w:left w:val="single" w:sz="4" w:space="0" w:color="000000"/>
              <w:bottom w:val="single" w:sz="4" w:space="0" w:color="000000"/>
              <w:right w:val="single" w:sz="4" w:space="0" w:color="000000"/>
            </w:tcBorders>
            <w:vAlign w:val="center"/>
          </w:tcPr>
          <w:p w14:paraId="631160AB" w14:textId="77777777" w:rsidR="008213F3" w:rsidRPr="00562A41" w:rsidRDefault="00000000">
            <w:pPr>
              <w:widowControl w:val="0"/>
              <w:autoSpaceDE w:val="0"/>
              <w:spacing w:line="360" w:lineRule="auto"/>
              <w:jc w:val="center"/>
              <w:rPr>
                <w:sz w:val="20"/>
                <w:szCs w:val="20"/>
              </w:rPr>
            </w:pPr>
            <w:r w:rsidRPr="00562A41">
              <w:rPr>
                <w:sz w:val="20"/>
                <w:szCs w:val="20"/>
              </w:rPr>
              <w:t>24.49</w:t>
            </w:r>
          </w:p>
        </w:tc>
        <w:tc>
          <w:tcPr>
            <w:tcW w:w="1430" w:type="dxa"/>
            <w:tcBorders>
              <w:top w:val="single" w:sz="4" w:space="0" w:color="000000"/>
              <w:left w:val="single" w:sz="4" w:space="0" w:color="000000"/>
              <w:bottom w:val="single" w:sz="4" w:space="0" w:color="000000"/>
              <w:right w:val="single" w:sz="4" w:space="0" w:color="000000"/>
            </w:tcBorders>
            <w:vAlign w:val="center"/>
          </w:tcPr>
          <w:p w14:paraId="2CB66D98" w14:textId="77777777" w:rsidR="008213F3" w:rsidRPr="00562A41" w:rsidRDefault="00000000">
            <w:pPr>
              <w:widowControl w:val="0"/>
              <w:autoSpaceDE w:val="0"/>
              <w:spacing w:line="360" w:lineRule="auto"/>
              <w:jc w:val="center"/>
              <w:rPr>
                <w:sz w:val="20"/>
                <w:szCs w:val="20"/>
              </w:rPr>
            </w:pPr>
            <w:r w:rsidRPr="00562A41">
              <w:rPr>
                <w:sz w:val="20"/>
                <w:szCs w:val="20"/>
              </w:rPr>
              <w:t>22.82-26.84</w:t>
            </w:r>
          </w:p>
        </w:tc>
        <w:tc>
          <w:tcPr>
            <w:tcW w:w="1247" w:type="dxa"/>
            <w:tcBorders>
              <w:top w:val="single" w:sz="4" w:space="0" w:color="000000"/>
              <w:left w:val="single" w:sz="4" w:space="0" w:color="000000"/>
              <w:bottom w:val="single" w:sz="4" w:space="0" w:color="000000"/>
              <w:right w:val="single" w:sz="4" w:space="0" w:color="000000"/>
            </w:tcBorders>
            <w:vAlign w:val="center"/>
          </w:tcPr>
          <w:p w14:paraId="6D972227" w14:textId="77777777" w:rsidR="008213F3" w:rsidRPr="00562A41" w:rsidRDefault="00000000">
            <w:pPr>
              <w:widowControl w:val="0"/>
              <w:autoSpaceDE w:val="0"/>
              <w:spacing w:line="360" w:lineRule="auto"/>
              <w:jc w:val="center"/>
              <w:rPr>
                <w:sz w:val="20"/>
                <w:szCs w:val="20"/>
              </w:rPr>
            </w:pPr>
            <w:r w:rsidRPr="00562A41">
              <w:rPr>
                <w:sz w:val="20"/>
                <w:szCs w:val="20"/>
              </w:rPr>
              <w:t>y=2.05+0.14x</w:t>
            </w:r>
          </w:p>
        </w:tc>
        <w:tc>
          <w:tcPr>
            <w:tcW w:w="919" w:type="dxa"/>
            <w:tcBorders>
              <w:top w:val="single" w:sz="4" w:space="0" w:color="000000"/>
              <w:left w:val="single" w:sz="4" w:space="0" w:color="000000"/>
              <w:bottom w:val="single" w:sz="4" w:space="0" w:color="000000"/>
              <w:right w:val="single" w:sz="4" w:space="0" w:color="000000"/>
            </w:tcBorders>
            <w:vAlign w:val="center"/>
          </w:tcPr>
          <w:p w14:paraId="5A062C60" w14:textId="77777777" w:rsidR="008213F3" w:rsidRPr="00562A41" w:rsidRDefault="00000000">
            <w:pPr>
              <w:widowControl w:val="0"/>
              <w:autoSpaceDE w:val="0"/>
              <w:spacing w:line="360" w:lineRule="auto"/>
              <w:jc w:val="center"/>
              <w:rPr>
                <w:sz w:val="20"/>
                <w:szCs w:val="20"/>
              </w:rPr>
            </w:pPr>
            <w:r w:rsidRPr="00562A41">
              <w:rPr>
                <w:sz w:val="20"/>
                <w:szCs w:val="20"/>
              </w:rPr>
              <w:t>4.498</w:t>
            </w:r>
          </w:p>
        </w:tc>
      </w:tr>
      <w:tr w:rsidR="008213F3" w:rsidRPr="00562A41" w14:paraId="505BA508" w14:textId="77777777">
        <w:trPr>
          <w:trHeight w:hRule="exact" w:val="240"/>
        </w:trPr>
        <w:tc>
          <w:tcPr>
            <w:tcW w:w="1931" w:type="dxa"/>
            <w:tcBorders>
              <w:top w:val="single" w:sz="4" w:space="0" w:color="000000"/>
              <w:left w:val="single" w:sz="4" w:space="0" w:color="000000"/>
              <w:bottom w:val="single" w:sz="4" w:space="0" w:color="000000"/>
              <w:right w:val="single" w:sz="4" w:space="0" w:color="000000"/>
            </w:tcBorders>
            <w:vAlign w:val="center"/>
          </w:tcPr>
          <w:p w14:paraId="11C50516" w14:textId="77777777" w:rsidR="008213F3" w:rsidRPr="00562A41" w:rsidRDefault="00000000">
            <w:pPr>
              <w:widowControl w:val="0"/>
              <w:autoSpaceDE w:val="0"/>
              <w:spacing w:line="360" w:lineRule="auto"/>
              <w:jc w:val="center"/>
              <w:rPr>
                <w:i/>
                <w:iCs/>
                <w:sz w:val="20"/>
                <w:szCs w:val="20"/>
              </w:rPr>
            </w:pPr>
            <w:proofErr w:type="spellStart"/>
            <w:r w:rsidRPr="00562A41">
              <w:rPr>
                <w:i/>
                <w:iCs/>
                <w:sz w:val="20"/>
                <w:szCs w:val="20"/>
              </w:rPr>
              <w:t>Cx</w:t>
            </w:r>
            <w:proofErr w:type="spellEnd"/>
            <w:r w:rsidRPr="00562A41">
              <w:rPr>
                <w:i/>
                <w:iCs/>
                <w:sz w:val="20"/>
                <w:szCs w:val="20"/>
              </w:rPr>
              <w:t xml:space="preserve">. </w:t>
            </w:r>
            <w:proofErr w:type="spellStart"/>
            <w:r w:rsidRPr="00562A41">
              <w:rPr>
                <w:i/>
                <w:iCs/>
                <w:sz w:val="20"/>
                <w:szCs w:val="20"/>
              </w:rPr>
              <w:t>quinquefasciatus</w:t>
            </w:r>
            <w:proofErr w:type="spellEnd"/>
          </w:p>
        </w:tc>
        <w:tc>
          <w:tcPr>
            <w:tcW w:w="1036" w:type="dxa"/>
            <w:tcBorders>
              <w:top w:val="single" w:sz="4" w:space="0" w:color="000000"/>
              <w:left w:val="single" w:sz="4" w:space="0" w:color="000000"/>
              <w:bottom w:val="single" w:sz="4" w:space="0" w:color="000000"/>
              <w:right w:val="single" w:sz="4" w:space="0" w:color="000000"/>
            </w:tcBorders>
            <w:vAlign w:val="center"/>
          </w:tcPr>
          <w:p w14:paraId="4E60C920" w14:textId="77777777" w:rsidR="008213F3" w:rsidRPr="00562A41" w:rsidRDefault="00000000">
            <w:pPr>
              <w:widowControl w:val="0"/>
              <w:autoSpaceDE w:val="0"/>
              <w:spacing w:line="360" w:lineRule="auto"/>
              <w:jc w:val="center"/>
              <w:rPr>
                <w:sz w:val="20"/>
                <w:szCs w:val="20"/>
              </w:rPr>
            </w:pPr>
            <w:r w:rsidRPr="00562A41">
              <w:rPr>
                <w:sz w:val="20"/>
                <w:szCs w:val="20"/>
              </w:rPr>
              <w:t>14.03</w:t>
            </w:r>
          </w:p>
        </w:tc>
        <w:tc>
          <w:tcPr>
            <w:tcW w:w="1426" w:type="dxa"/>
            <w:tcBorders>
              <w:top w:val="single" w:sz="4" w:space="0" w:color="000000"/>
              <w:left w:val="single" w:sz="4" w:space="0" w:color="000000"/>
              <w:bottom w:val="single" w:sz="4" w:space="0" w:color="000000"/>
              <w:right w:val="single" w:sz="4" w:space="0" w:color="000000"/>
            </w:tcBorders>
            <w:vAlign w:val="center"/>
          </w:tcPr>
          <w:p w14:paraId="7210A9F0" w14:textId="77777777" w:rsidR="008213F3" w:rsidRPr="00562A41" w:rsidRDefault="00000000">
            <w:pPr>
              <w:widowControl w:val="0"/>
              <w:autoSpaceDE w:val="0"/>
              <w:spacing w:line="360" w:lineRule="auto"/>
              <w:jc w:val="center"/>
              <w:rPr>
                <w:sz w:val="20"/>
                <w:szCs w:val="20"/>
              </w:rPr>
            </w:pPr>
            <w:r w:rsidRPr="00562A41">
              <w:rPr>
                <w:sz w:val="20"/>
                <w:szCs w:val="20"/>
              </w:rPr>
              <w:t>12.87-15.04</w:t>
            </w:r>
          </w:p>
        </w:tc>
        <w:tc>
          <w:tcPr>
            <w:tcW w:w="1037" w:type="dxa"/>
            <w:tcBorders>
              <w:top w:val="single" w:sz="4" w:space="0" w:color="000000"/>
              <w:left w:val="single" w:sz="4" w:space="0" w:color="000000"/>
              <w:bottom w:val="single" w:sz="4" w:space="0" w:color="000000"/>
              <w:right w:val="single" w:sz="4" w:space="0" w:color="000000"/>
            </w:tcBorders>
            <w:vAlign w:val="center"/>
          </w:tcPr>
          <w:p w14:paraId="045449D0" w14:textId="77777777" w:rsidR="008213F3" w:rsidRPr="00562A41" w:rsidRDefault="00000000">
            <w:pPr>
              <w:widowControl w:val="0"/>
              <w:autoSpaceDE w:val="0"/>
              <w:spacing w:line="360" w:lineRule="auto"/>
              <w:jc w:val="center"/>
              <w:rPr>
                <w:sz w:val="20"/>
                <w:szCs w:val="20"/>
              </w:rPr>
            </w:pPr>
            <w:r w:rsidRPr="00562A41">
              <w:rPr>
                <w:sz w:val="20"/>
                <w:szCs w:val="20"/>
              </w:rPr>
              <w:t>23.05</w:t>
            </w:r>
          </w:p>
        </w:tc>
        <w:tc>
          <w:tcPr>
            <w:tcW w:w="1430" w:type="dxa"/>
            <w:tcBorders>
              <w:top w:val="single" w:sz="4" w:space="0" w:color="000000"/>
              <w:left w:val="single" w:sz="4" w:space="0" w:color="000000"/>
              <w:bottom w:val="single" w:sz="4" w:space="0" w:color="000000"/>
              <w:right w:val="single" w:sz="4" w:space="0" w:color="000000"/>
            </w:tcBorders>
            <w:vAlign w:val="center"/>
          </w:tcPr>
          <w:p w14:paraId="30A05A26" w14:textId="77777777" w:rsidR="008213F3" w:rsidRPr="00562A41" w:rsidRDefault="00000000">
            <w:pPr>
              <w:widowControl w:val="0"/>
              <w:autoSpaceDE w:val="0"/>
              <w:spacing w:line="360" w:lineRule="auto"/>
              <w:jc w:val="center"/>
              <w:rPr>
                <w:sz w:val="20"/>
                <w:szCs w:val="20"/>
              </w:rPr>
            </w:pPr>
            <w:r w:rsidRPr="00562A41">
              <w:rPr>
                <w:sz w:val="20"/>
                <w:szCs w:val="20"/>
              </w:rPr>
              <w:t>21.57-25.12</w:t>
            </w:r>
          </w:p>
        </w:tc>
        <w:tc>
          <w:tcPr>
            <w:tcW w:w="1247" w:type="dxa"/>
            <w:tcBorders>
              <w:top w:val="single" w:sz="4" w:space="0" w:color="000000"/>
              <w:left w:val="single" w:sz="4" w:space="0" w:color="000000"/>
              <w:bottom w:val="single" w:sz="4" w:space="0" w:color="000000"/>
              <w:right w:val="single" w:sz="4" w:space="0" w:color="000000"/>
            </w:tcBorders>
            <w:vAlign w:val="center"/>
          </w:tcPr>
          <w:p w14:paraId="12AF3661" w14:textId="77777777" w:rsidR="008213F3" w:rsidRPr="00562A41" w:rsidRDefault="00000000">
            <w:pPr>
              <w:widowControl w:val="0"/>
              <w:autoSpaceDE w:val="0"/>
              <w:spacing w:line="360" w:lineRule="auto"/>
              <w:jc w:val="center"/>
              <w:rPr>
                <w:sz w:val="20"/>
                <w:szCs w:val="20"/>
              </w:rPr>
            </w:pPr>
            <w:r w:rsidRPr="00562A41">
              <w:rPr>
                <w:sz w:val="20"/>
                <w:szCs w:val="20"/>
              </w:rPr>
              <w:t>y=2.1+0.15x</w:t>
            </w:r>
          </w:p>
        </w:tc>
        <w:tc>
          <w:tcPr>
            <w:tcW w:w="919" w:type="dxa"/>
            <w:tcBorders>
              <w:top w:val="single" w:sz="4" w:space="0" w:color="000000"/>
              <w:left w:val="single" w:sz="4" w:space="0" w:color="000000"/>
              <w:bottom w:val="single" w:sz="4" w:space="0" w:color="000000"/>
              <w:right w:val="single" w:sz="4" w:space="0" w:color="000000"/>
            </w:tcBorders>
            <w:vAlign w:val="center"/>
          </w:tcPr>
          <w:p w14:paraId="66C5E128" w14:textId="77777777" w:rsidR="008213F3" w:rsidRPr="00562A41" w:rsidRDefault="00000000">
            <w:pPr>
              <w:widowControl w:val="0"/>
              <w:autoSpaceDE w:val="0"/>
              <w:spacing w:line="360" w:lineRule="auto"/>
              <w:jc w:val="center"/>
              <w:rPr>
                <w:sz w:val="20"/>
                <w:szCs w:val="20"/>
              </w:rPr>
            </w:pPr>
            <w:r w:rsidRPr="00562A41">
              <w:rPr>
                <w:sz w:val="20"/>
                <w:szCs w:val="20"/>
              </w:rPr>
              <w:t>5.102</w:t>
            </w:r>
          </w:p>
        </w:tc>
      </w:tr>
    </w:tbl>
    <w:p w14:paraId="66D6F427" w14:textId="77777777" w:rsidR="008213F3" w:rsidRPr="00562A41" w:rsidRDefault="00000000">
      <w:pPr>
        <w:widowControl w:val="0"/>
        <w:autoSpaceDE w:val="0"/>
        <w:spacing w:line="360" w:lineRule="auto"/>
        <w:jc w:val="both"/>
        <w:rPr>
          <w:lang w:val="en-IN"/>
        </w:rPr>
      </w:pPr>
      <w:r w:rsidRPr="00562A41">
        <w:t>Zero percentage deaths were noticed in control groups; LC</w:t>
      </w:r>
      <w:r w:rsidRPr="00562A41">
        <w:rPr>
          <w:sz w:val="16"/>
          <w:szCs w:val="16"/>
        </w:rPr>
        <w:t xml:space="preserve">50 </w:t>
      </w:r>
      <w:r w:rsidRPr="00562A41">
        <w:t>lethal concentration carried out 50% death; LC</w:t>
      </w:r>
      <w:r w:rsidRPr="00562A41">
        <w:rPr>
          <w:sz w:val="16"/>
          <w:szCs w:val="16"/>
        </w:rPr>
        <w:t xml:space="preserve">90 </w:t>
      </w:r>
      <w:r w:rsidRPr="00562A41">
        <w:t>= Lethal Concentration carried out 90% death; UCL 95% Upper Confidence Limit of LC</w:t>
      </w:r>
      <w:r w:rsidRPr="00562A41">
        <w:rPr>
          <w:sz w:val="16"/>
          <w:szCs w:val="16"/>
        </w:rPr>
        <w:t xml:space="preserve">50 </w:t>
      </w:r>
      <w:r w:rsidRPr="00562A41">
        <w:t>and LC</w:t>
      </w:r>
      <w:r w:rsidRPr="00562A41">
        <w:rPr>
          <w:sz w:val="16"/>
          <w:szCs w:val="16"/>
        </w:rPr>
        <w:t xml:space="preserve">90 </w:t>
      </w:r>
      <w:r w:rsidRPr="00562A41">
        <w:t>LCL 95% Lower Confidence Limit of LC</w:t>
      </w:r>
      <w:r w:rsidRPr="00562A41">
        <w:rPr>
          <w:sz w:val="16"/>
          <w:szCs w:val="16"/>
        </w:rPr>
        <w:t xml:space="preserve">50 </w:t>
      </w:r>
      <w:r w:rsidRPr="00562A41">
        <w:t>and LC</w:t>
      </w:r>
      <w:r w:rsidRPr="00562A41">
        <w:rPr>
          <w:sz w:val="16"/>
          <w:szCs w:val="16"/>
        </w:rPr>
        <w:t>90</w:t>
      </w:r>
      <w:r w:rsidRPr="00562A41">
        <w:t>; R-value = Regression value; χ</w:t>
      </w:r>
      <w:r w:rsidRPr="00562A41">
        <w:rPr>
          <w:sz w:val="16"/>
          <w:szCs w:val="16"/>
        </w:rPr>
        <w:t xml:space="preserve">2 </w:t>
      </w:r>
      <w:r w:rsidRPr="00562A41">
        <w:t>= Chi- square</w:t>
      </w:r>
    </w:p>
    <w:p w14:paraId="5F616A9C" w14:textId="77777777" w:rsidR="008213F3" w:rsidRPr="00562A41" w:rsidRDefault="00000000">
      <w:pPr>
        <w:widowControl w:val="0"/>
        <w:autoSpaceDE w:val="0"/>
        <w:spacing w:line="360" w:lineRule="auto"/>
        <w:jc w:val="center"/>
      </w:pPr>
      <w:r w:rsidRPr="00562A41">
        <w:rPr>
          <w:b/>
          <w:bCs/>
        </w:rPr>
        <w:t xml:space="preserve">Figure 1. A growing green flora of </w:t>
      </w:r>
      <w:proofErr w:type="spellStart"/>
      <w:r w:rsidRPr="00562A41">
        <w:rPr>
          <w:b/>
          <w:bCs/>
          <w:i/>
          <w:iCs/>
        </w:rPr>
        <w:t>Evolvulus</w:t>
      </w:r>
      <w:proofErr w:type="spellEnd"/>
      <w:r w:rsidRPr="00562A41">
        <w:rPr>
          <w:b/>
          <w:bCs/>
          <w:i/>
          <w:iCs/>
        </w:rPr>
        <w:t xml:space="preserve"> </w:t>
      </w:r>
      <w:proofErr w:type="spellStart"/>
      <w:r w:rsidRPr="00562A41">
        <w:rPr>
          <w:b/>
          <w:bCs/>
          <w:i/>
          <w:iCs/>
        </w:rPr>
        <w:t>nummularius</w:t>
      </w:r>
      <w:proofErr w:type="spellEnd"/>
      <w:r w:rsidRPr="00562A41">
        <w:rPr>
          <w:b/>
          <w:bCs/>
          <w:i/>
          <w:iCs/>
        </w:rPr>
        <w:t xml:space="preserve"> </w:t>
      </w:r>
      <w:r w:rsidRPr="00562A41">
        <w:rPr>
          <w:b/>
          <w:bCs/>
        </w:rPr>
        <w:t>(A), Dehydrated leaf powder (B), A fresh methanol extract (C) Purely desiccated methanol extract (D).</w:t>
      </w:r>
    </w:p>
    <w:p w14:paraId="3743D8D6" w14:textId="77777777" w:rsidR="008213F3" w:rsidRPr="00562A41" w:rsidRDefault="00562A41">
      <w:pPr>
        <w:widowControl w:val="0"/>
        <w:autoSpaceDE w:val="0"/>
        <w:spacing w:line="360" w:lineRule="auto"/>
        <w:jc w:val="center"/>
        <w:rPr>
          <w:sz w:val="20"/>
          <w:szCs w:val="20"/>
        </w:rPr>
      </w:pPr>
      <w:r w:rsidRPr="00562A41">
        <w:rPr>
          <w:noProof/>
        </w:rPr>
        <w:pict w14:anchorId="46147C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i1025" type="#_x0000_t75" style="width:6in;height:107.7pt;visibility:visible;mso-wrap-style:square">
            <v:imagedata r:id="rId44" o:title="" croptop="-11f" cropbottom="-11f" cropleft="-3f" cropright="-3f"/>
          </v:shape>
        </w:pict>
      </w:r>
    </w:p>
    <w:p w14:paraId="40E24E60" w14:textId="77777777" w:rsidR="008213F3" w:rsidRPr="00562A41" w:rsidRDefault="00000000">
      <w:pPr>
        <w:widowControl w:val="0"/>
        <w:autoSpaceDE w:val="0"/>
        <w:spacing w:line="360" w:lineRule="auto"/>
        <w:jc w:val="center"/>
      </w:pPr>
      <w:r w:rsidRPr="00562A41">
        <w:rPr>
          <w:b/>
          <w:bCs/>
        </w:rPr>
        <w:t xml:space="preserve">Figure 2. GC-MS chromatogram of </w:t>
      </w:r>
      <w:proofErr w:type="spellStart"/>
      <w:r w:rsidRPr="00562A41">
        <w:rPr>
          <w:b/>
          <w:bCs/>
          <w:i/>
          <w:iCs/>
        </w:rPr>
        <w:t>Evolvulus</w:t>
      </w:r>
      <w:proofErr w:type="spellEnd"/>
      <w:r w:rsidRPr="00562A41">
        <w:rPr>
          <w:b/>
          <w:bCs/>
          <w:i/>
          <w:iCs/>
        </w:rPr>
        <w:t xml:space="preserve"> </w:t>
      </w:r>
      <w:proofErr w:type="spellStart"/>
      <w:r w:rsidRPr="00562A41">
        <w:rPr>
          <w:b/>
          <w:bCs/>
          <w:i/>
          <w:iCs/>
        </w:rPr>
        <w:t>nummularius</w:t>
      </w:r>
      <w:proofErr w:type="spellEnd"/>
      <w:r w:rsidRPr="00562A41">
        <w:rPr>
          <w:b/>
          <w:bCs/>
          <w:i/>
          <w:iCs/>
        </w:rPr>
        <w:t xml:space="preserve"> </w:t>
      </w:r>
      <w:r w:rsidRPr="00562A41">
        <w:rPr>
          <w:b/>
          <w:bCs/>
        </w:rPr>
        <w:t>leaf methanol extract.</w:t>
      </w:r>
    </w:p>
    <w:p w14:paraId="44E5A166" w14:textId="77777777" w:rsidR="008213F3" w:rsidRPr="00562A41" w:rsidRDefault="00562A41">
      <w:pPr>
        <w:widowControl w:val="0"/>
        <w:autoSpaceDE w:val="0"/>
        <w:spacing w:line="360" w:lineRule="auto"/>
        <w:jc w:val="center"/>
        <w:rPr>
          <w:b/>
          <w:sz w:val="20"/>
          <w:szCs w:val="20"/>
        </w:rPr>
      </w:pPr>
      <w:r w:rsidRPr="00562A41">
        <w:rPr>
          <w:b/>
          <w:noProof/>
          <w:sz w:val="19"/>
          <w:szCs w:val="19"/>
        </w:rPr>
        <w:pict w14:anchorId="38A55215">
          <v:shape id="Image2" o:spid="_x0000_i1026" type="#_x0000_t75" style="width:6in;height:172.8pt;visibility:visible;mso-wrap-style:square">
            <v:imagedata r:id="rId45" o:title="" croptop="-6f" cropbottom="-6f" cropleft="-3f" cropright="-3f"/>
          </v:shape>
        </w:pict>
      </w:r>
      <w:r w:rsidR="005A4A4D" w:rsidRPr="00562A41">
        <w:br w:type="page"/>
      </w:r>
    </w:p>
    <w:p w14:paraId="386DAECE" w14:textId="77777777" w:rsidR="008213F3" w:rsidRPr="00562A41" w:rsidRDefault="00000000">
      <w:pPr>
        <w:widowControl w:val="0"/>
        <w:autoSpaceDE w:val="0"/>
        <w:spacing w:line="360" w:lineRule="auto"/>
        <w:jc w:val="center"/>
        <w:rPr>
          <w:b/>
          <w:color w:val="000000"/>
        </w:rPr>
      </w:pPr>
      <w:r w:rsidRPr="00562A41">
        <w:rPr>
          <w:b/>
        </w:rPr>
        <w:t>Figure 3. Mass spectrum and structure of3</w:t>
      </w:r>
      <w:r w:rsidRPr="00562A41">
        <w:rPr>
          <w:b/>
          <w:color w:val="212121"/>
        </w:rPr>
        <w:t>,</w:t>
      </w:r>
      <w:proofErr w:type="gramStart"/>
      <w:r w:rsidRPr="00562A41">
        <w:rPr>
          <w:b/>
          <w:color w:val="000000"/>
        </w:rPr>
        <w:t>9.Beta.:l</w:t>
      </w:r>
      <w:proofErr w:type="gramEnd"/>
      <w:r w:rsidRPr="00562A41">
        <w:rPr>
          <w:b/>
          <w:color w:val="000000"/>
        </w:rPr>
        <w:t>4,</w:t>
      </w:r>
    </w:p>
    <w:p w14:paraId="62D7EC20" w14:textId="77777777" w:rsidR="008213F3" w:rsidRPr="00562A41" w:rsidRDefault="00000000">
      <w:pPr>
        <w:widowControl w:val="0"/>
        <w:autoSpaceDE w:val="0"/>
        <w:spacing w:line="360" w:lineRule="auto"/>
        <w:jc w:val="center"/>
        <w:rPr>
          <w:b/>
          <w:color w:val="000000"/>
          <w:lang w:val="es-US"/>
        </w:rPr>
      </w:pPr>
      <w:r w:rsidRPr="00562A41">
        <w:rPr>
          <w:b/>
          <w:color w:val="000000"/>
          <w:lang w:val="es-US"/>
        </w:rPr>
        <w:t xml:space="preserve">15-Diepoxypregn-16-en-20-me, </w:t>
      </w:r>
      <w:proofErr w:type="gramStart"/>
      <w:r w:rsidRPr="00562A41">
        <w:rPr>
          <w:b/>
          <w:color w:val="000000"/>
          <w:lang w:val="es-US"/>
        </w:rPr>
        <w:t>3,ll</w:t>
      </w:r>
      <w:proofErr w:type="gramEnd"/>
      <w:r w:rsidRPr="00562A41">
        <w:rPr>
          <w:b/>
          <w:color w:val="000000"/>
          <w:lang w:val="es-US"/>
        </w:rPr>
        <w:t>.beta</w:t>
      </w:r>
      <w:proofErr w:type="gramStart"/>
      <w:r w:rsidRPr="00562A41">
        <w:rPr>
          <w:b/>
          <w:color w:val="000000"/>
          <w:lang w:val="es-US"/>
        </w:rPr>
        <w:t>.,l</w:t>
      </w:r>
      <w:proofErr w:type="gramEnd"/>
      <w:r w:rsidRPr="00562A41">
        <w:rPr>
          <w:b/>
          <w:color w:val="000000"/>
          <w:lang w:val="es-US"/>
        </w:rPr>
        <w:t xml:space="preserve">8- </w:t>
      </w:r>
      <w:proofErr w:type="spellStart"/>
      <w:r w:rsidRPr="00562A41">
        <w:rPr>
          <w:b/>
          <w:color w:val="000000"/>
          <w:lang w:val="es-US"/>
        </w:rPr>
        <w:t>triacetoxy</w:t>
      </w:r>
      <w:proofErr w:type="spellEnd"/>
      <w:r w:rsidRPr="00562A41">
        <w:rPr>
          <w:b/>
          <w:color w:val="000000"/>
          <w:lang w:val="es-US"/>
        </w:rPr>
        <w:t xml:space="preserve">- </w:t>
      </w:r>
      <w:proofErr w:type="spellStart"/>
      <w:r w:rsidRPr="00562A41">
        <w:rPr>
          <w:b/>
          <w:color w:val="000000"/>
          <w:lang w:val="es-US"/>
        </w:rPr>
        <w:t>phyto-compound</w:t>
      </w:r>
      <w:proofErr w:type="spellEnd"/>
      <w:r w:rsidRPr="00562A41">
        <w:rPr>
          <w:b/>
          <w:color w:val="000000"/>
          <w:lang w:val="es-US"/>
        </w:rPr>
        <w:t>.</w:t>
      </w:r>
    </w:p>
    <w:p w14:paraId="108A78EB" w14:textId="77777777" w:rsidR="008213F3" w:rsidRDefault="00562A41">
      <w:pPr>
        <w:widowControl w:val="0"/>
        <w:autoSpaceDE w:val="0"/>
        <w:spacing w:line="360" w:lineRule="auto"/>
        <w:jc w:val="both"/>
        <w:rPr>
          <w:lang w:val="en-IN"/>
        </w:rPr>
      </w:pPr>
      <w:r w:rsidRPr="00562A41">
        <w:rPr>
          <w:b/>
          <w:noProof/>
          <w:color w:val="000000"/>
          <w:lang w:val="en-IN"/>
        </w:rPr>
        <w:pict w14:anchorId="649B8A3D">
          <v:shape id="Image3" o:spid="_x0000_i1027" type="#_x0000_t75" style="width:421.35pt;height:197.2pt;visibility:visible;mso-wrap-style:square">
            <v:imagedata r:id="rId46" o:title="" croptop="7395f" cropbottom="42789f" cropleft="10066f" cropright="9076f"/>
          </v:shape>
        </w:pict>
      </w:r>
    </w:p>
    <w:p w14:paraId="2B4D9B6D" w14:textId="77777777" w:rsidR="008213F3" w:rsidRDefault="00000000">
      <w:pPr>
        <w:rPr>
          <w:lang w:val="en-IN"/>
        </w:rPr>
      </w:pPr>
      <w:r>
        <w:rPr>
          <w:lang w:val="en-IN"/>
        </w:rPr>
        <w:t xml:space="preserve"> </w:t>
      </w:r>
    </w:p>
    <w:sectPr w:rsidR="008213F3">
      <w:headerReference w:type="default" r:id="rId47"/>
      <w:footerReference w:type="default" r:id="rId48"/>
      <w:pgSz w:w="11906" w:h="16838"/>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2FD76" w14:textId="77777777" w:rsidR="00B7445D" w:rsidRDefault="00B7445D">
      <w:r>
        <w:separator/>
      </w:r>
    </w:p>
  </w:endnote>
  <w:endnote w:type="continuationSeparator" w:id="0">
    <w:p w14:paraId="67066738" w14:textId="77777777" w:rsidR="00B7445D" w:rsidRDefault="00B74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F71DF" w14:textId="77777777" w:rsidR="008213F3" w:rsidRDefault="00000000">
    <w:pPr>
      <w:pStyle w:val="Footer"/>
    </w:pPr>
    <w:r>
      <w:rPr>
        <w:noProof/>
      </w:rPr>
      <w:pict w14:anchorId="514E8B5C">
        <v:shapetype id="_x0000_t202" coordsize="21600,21600" o:spt="202" path="m,l,21600r21600,l21600,xe">
          <v:stroke joinstyle="miter"/>
          <v:path gradientshapeok="t" o:connecttype="rect"/>
        </v:shapetype>
        <v:shape id="Frame1" o:spid="_x0000_s1026" type="#_x0000_t202" style="position:absolute;margin-left:0;margin-top:.05pt;width:12.05pt;height:13.8pt;z-index: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" o:allowincell="f" stroked="f">
          <v:fill opacity="0"/>
          <v:textbox inset="0,0,0,0">
            <w:txbxContent>
              <w:p w14:paraId="73E706CD" w14:textId="77777777" w:rsidR="008213F3"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v:textbox>
          <w10:wrap type="square"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D03B4" w14:textId="77777777" w:rsidR="00B7445D" w:rsidRDefault="00B7445D">
      <w:r>
        <w:separator/>
      </w:r>
    </w:p>
  </w:footnote>
  <w:footnote w:type="continuationSeparator" w:id="0">
    <w:p w14:paraId="15AF9CA0" w14:textId="77777777" w:rsidR="00B7445D" w:rsidRDefault="00B74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A7A6" w14:textId="77777777" w:rsidR="008213F3" w:rsidRDefault="00000000">
    <w:pPr>
      <w:pStyle w:val="Header"/>
      <w:rPr>
        <w:lang w:eastAsia="en-US"/>
      </w:rPr>
    </w:pPr>
    <w:r>
      <w:rPr>
        <w:lang w:eastAsia="en-US"/>
      </w:rPr>
      <w:pict w14:anchorId="36DEBE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138158" o:spid="_x0000_s1025" type="#_x0000_t136" style="position:absolute;margin-left:0;margin-top:0;width:572.75pt;height:68.5pt;rotation:315;z-index:2;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13F3"/>
    <w:rsid w:val="0002257A"/>
    <w:rsid w:val="003427F8"/>
    <w:rsid w:val="00472402"/>
    <w:rsid w:val="00562A41"/>
    <w:rsid w:val="005A4A4D"/>
    <w:rsid w:val="0081703C"/>
    <w:rsid w:val="008213F3"/>
    <w:rsid w:val="008462AE"/>
    <w:rsid w:val="00976D90"/>
    <w:rsid w:val="00B27FA4"/>
    <w:rsid w:val="00B7445D"/>
    <w:rsid w:val="00B74FE2"/>
    <w:rsid w:val="00BA0EE2"/>
    <w:rsid w:val="00BB6CE9"/>
    <w:rsid w:val="00F146B0"/>
    <w:rsid w:val="00F86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C5244"/>
  <w15:docId w15:val="{AA75F1DD-243A-4D5A-B52D-0CDE7EF4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styleId="Hyperlink">
    <w:name w:val="Hyperlink"/>
    <w:rPr>
      <w:color w:val="0563C1"/>
      <w:u w:val="single"/>
    </w:rPr>
  </w:style>
  <w:style w:type="character" w:styleId="UnresolvedMention">
    <w:name w:val="Unresolved Mention"/>
    <w:qFormat/>
    <w:rPr>
      <w:color w:val="605E5C"/>
      <w:shd w:val="clear" w:color="auto" w:fill="E1DFDD"/>
    </w:rPr>
  </w:style>
  <w:style w:type="character" w:customStyle="1" w:styleId="HeaderChar">
    <w:name w:val="Header Char"/>
    <w:qFormat/>
    <w:rPr>
      <w:sz w:val="24"/>
      <w:szCs w:val="24"/>
      <w:lang w:val="en-U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Default">
    <w:name w:val="Default"/>
    <w:qFormat/>
    <w:pPr>
      <w:suppressAutoHyphens/>
      <w:autoSpaceDE w:val="0"/>
    </w:pPr>
    <w:rPr>
      <w:rFonts w:ascii="Times New Roman" w:eastAsia="Times New Roman" w:hAnsi="Times New Roman" w:cs="Times New Roman"/>
      <w:color w:val="000000"/>
      <w:sz w:val="24"/>
      <w:szCs w:val="24"/>
      <w:lang w:eastAsia="zh-CN"/>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320"/>
        <w:tab w:val="right" w:pos="8640"/>
      </w:tabs>
    </w:pPr>
  </w:style>
  <w:style w:type="paragraph" w:styleId="Header">
    <w:name w:val="header"/>
    <w:basedOn w:val="Normal"/>
    <w:pPr>
      <w:tabs>
        <w:tab w:val="center" w:pos="4513"/>
        <w:tab w:val="right" w:pos="9026"/>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character" w:styleId="Emphasis">
    <w:name w:val="Emphasis"/>
    <w:uiPriority w:val="20"/>
    <w:qFormat/>
    <w:rsid w:val="00F146B0"/>
    <w:rPr>
      <w:i/>
      <w:iCs/>
    </w:rPr>
  </w:style>
  <w:style w:type="paragraph" w:customStyle="1" w:styleId="pdq2pgselectionanchorcontainer">
    <w:name w:val="pdq2pg_selectionanchorcontainer"/>
    <w:basedOn w:val="Normal"/>
    <w:rsid w:val="003427F8"/>
    <w:pPr>
      <w:suppressAutoHyphens w:val="0"/>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4103/2221-1691.231284" TargetMode="External"/><Relationship Id="rId18" Type="http://schemas.openxmlformats.org/officeDocument/2006/relationships/hyperlink" Target="https://doi.org/10.29374/2527-2179.bjvm112120" TargetMode="External"/><Relationship Id="rId26" Type="http://schemas.openxmlformats.org/officeDocument/2006/relationships/hyperlink" Target="https://doi.org/10.1371/journal.pntd.0003639" TargetMode="External"/><Relationship Id="rId39" Type="http://schemas.openxmlformats.org/officeDocument/2006/relationships/hyperlink" Target="https://doi.org/10.1016/j.apjtb.2017.09.019" TargetMode="External"/><Relationship Id="rId21" Type="http://schemas.openxmlformats.org/officeDocument/2006/relationships/hyperlink" Target="https://doi.org/10.1371/journal.pntd.0002438" TargetMode="External"/><Relationship Id="rId34" Type="http://schemas.openxmlformats.org/officeDocument/2006/relationships/hyperlink" Target="https://doi.org/10.1371/journal.pone.0206982" TargetMode="External"/><Relationship Id="rId42" Type="http://schemas.openxmlformats.org/officeDocument/2006/relationships/hyperlink" Target="https://iris.who.int/bitstream/10665/111008/1/WHO_DCO_WHD_2014.1_eng.pdf"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hyperlink" Target="https://doi.org/10.1093/jisesa/ieu042" TargetMode="External"/><Relationship Id="rId2" Type="http://schemas.openxmlformats.org/officeDocument/2006/relationships/settings" Target="settings.xml"/><Relationship Id="rId16" Type="http://schemas.openxmlformats.org/officeDocument/2006/relationships/hyperlink" Target="https://doi.org/10.22159/ajpcr.2018.v11i5.23103" TargetMode="External"/><Relationship Id="rId29" Type="http://schemas.openxmlformats.org/officeDocument/2006/relationships/hyperlink" Target="https://doi.org/10.9790/3013-0331015" TargetMode="External"/><Relationship Id="rId11" Type="http://schemas.openxmlformats.org/officeDocument/2006/relationships/hyperlink" Target="https://doi.org/10.4172/2471-2728.1000159" TargetMode="External"/><Relationship Id="rId24" Type="http://schemas.openxmlformats.org/officeDocument/2006/relationships/hyperlink" Target="https://doi.org/10.1186/s13071-015-0797-2" TargetMode="External"/><Relationship Id="rId32" Type="http://schemas.openxmlformats.org/officeDocument/2006/relationships/hyperlink" Target="https://doi.org/10.1016/j.jaci.2004.08.014" TargetMode="External"/><Relationship Id="rId37" Type="http://schemas.openxmlformats.org/officeDocument/2006/relationships/hyperlink" Target="https://doi.org/10.1042/BSR20220630" TargetMode="External"/><Relationship Id="rId40" Type="http://schemas.openxmlformats.org/officeDocument/2006/relationships/hyperlink" Target="https://doi.org/10.1007/s12639-016-0869-z" TargetMode="External"/><Relationship Id="rId45" Type="http://schemas.openxmlformats.org/officeDocument/2006/relationships/image" Target="media/image2.jpeg"/><Relationship Id="rId5" Type="http://schemas.openxmlformats.org/officeDocument/2006/relationships/endnotes" Target="endnotes.xml"/><Relationship Id="rId15" Type="http://schemas.openxmlformats.org/officeDocument/2006/relationships/hyperlink" Target="https://doi.org/10.2298/ABS170729052C" TargetMode="External"/><Relationship Id="rId23" Type="http://schemas.openxmlformats.org/officeDocument/2006/relationships/hyperlink" Target="https://doi.org/10.1155/2018/1383186" TargetMode="External"/><Relationship Id="rId28" Type="http://schemas.openxmlformats.org/officeDocument/2006/relationships/hyperlink" Target="https://iris.who.int/bitstream/handle/10665/170922/db2009v33p124.pdf?isAllowed=y&amp;sequence=1" TargetMode="External"/><Relationship Id="rId36" Type="http://schemas.openxmlformats.org/officeDocument/2006/relationships/hyperlink" Target="https://doi.org/10.3390/insects13080676" TargetMode="External"/><Relationship Id="rId49" Type="http://schemas.openxmlformats.org/officeDocument/2006/relationships/fontTable" Target="fontTable.xml"/><Relationship Id="rId10" Type="http://schemas.openxmlformats.org/officeDocument/2006/relationships/hyperlink" Target="https://doi.org/10.3390/molecules26123695" TargetMode="External"/><Relationship Id="rId19" Type="http://schemas.openxmlformats.org/officeDocument/2006/relationships/hyperlink" Target="https://doi.org/10.1007/s13744-016-0386-x" TargetMode="External"/><Relationship Id="rId31" Type="http://schemas.openxmlformats.org/officeDocument/2006/relationships/hyperlink" Target="https://doi.org/10.5902/2179460X21485" TargetMode="External"/><Relationship Id="rId44"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hyperlink" Target="https://doi.org/10.1007/s11101-006-9048-7" TargetMode="External"/><Relationship Id="rId14" Type="http://schemas.openxmlformats.org/officeDocument/2006/relationships/hyperlink" Target="https://www.msptm.org/files/220_-_230_Chen_CD.pdf" TargetMode="External"/><Relationship Id="rId22" Type="http://schemas.openxmlformats.org/officeDocument/2006/relationships/hyperlink" Target="https://doi.org/10.1080/23312025.2017.1404274" TargetMode="External"/><Relationship Id="rId27" Type="http://schemas.openxmlformats.org/officeDocument/2006/relationships/hyperlink" Target="https://jad.tums.ac.ir/index.php/jad/article/view/161" TargetMode="External"/><Relationship Id="rId30" Type="http://schemas.openxmlformats.org/officeDocument/2006/relationships/hyperlink" Target="https://doi.org/10.1016/S1995-7645(13)60003-6" TargetMode="External"/><Relationship Id="rId35" Type="http://schemas.openxmlformats.org/officeDocument/2006/relationships/hyperlink" Target="https://doi.org/10.1016/S1995-7645(10)60203-9" TargetMode="External"/><Relationship Id="rId43" Type="http://schemas.openxmlformats.org/officeDocument/2006/relationships/hyperlink" Target="https://www.who.int/teams/global-malaria-programme/surveillance/malaria-threats-map" TargetMode="External"/><Relationship Id="rId48" Type="http://schemas.openxmlformats.org/officeDocument/2006/relationships/footer" Target="footer1.xml"/><Relationship Id="rId8" Type="http://schemas.openxmlformats.org/officeDocument/2006/relationships/hyperlink" Target="https://doi.org/10.1186/s13071-021-05026-4" TargetMode="External"/><Relationship Id="rId3" Type="http://schemas.openxmlformats.org/officeDocument/2006/relationships/webSettings" Target="webSettings.xml"/><Relationship Id="rId12" Type="http://schemas.openxmlformats.org/officeDocument/2006/relationships/hyperlink" Target="https://doi.org/10.1007/s00436-016-4971-z" TargetMode="External"/><Relationship Id="rId17" Type="http://schemas.openxmlformats.org/officeDocument/2006/relationships/hyperlink" Target="https://doi.org/10.1016/j.actatropica.2014.06.016" TargetMode="External"/><Relationship Id="rId25" Type="http://schemas.openxmlformats.org/officeDocument/2006/relationships/hyperlink" Target="https://doi.org/10.1038/s41598-020-77854-w" TargetMode="External"/><Relationship Id="rId33" Type="http://schemas.openxmlformats.org/officeDocument/2006/relationships/hyperlink" Target="https://journal.tropika.net/scielo.php?lng=en&amp;pid=s2078-86062010000100003&amp;script=sci_arttext" TargetMode="External"/><Relationship Id="rId38" Type="http://schemas.openxmlformats.org/officeDocument/2006/relationships/hyperlink" Target="https://doi.org/10.1016/j.jksus.2022.102248" TargetMode="External"/><Relationship Id="rId46" Type="http://schemas.openxmlformats.org/officeDocument/2006/relationships/image" Target="media/image3.jpeg"/><Relationship Id="rId20" Type="http://schemas.openxmlformats.org/officeDocument/2006/relationships/hyperlink" Target="https://doi.org/10.1080/21691401.2017.1365723" TargetMode="External"/><Relationship Id="rId41" Type="http://schemas.openxmlformats.org/officeDocument/2006/relationships/hyperlink" Target="https://doi.org/10.4269/ajtmh.17-0253" TargetMode="External"/><Relationship Id="rId1" Type="http://schemas.openxmlformats.org/officeDocument/2006/relationships/styles" Target="styles.xml"/><Relationship Id="rId6" Type="http://schemas.openxmlformats.org/officeDocument/2006/relationships/hyperlink" Target="https://doi.org/10.1111/1748-5967.12293"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15</Pages>
  <Words>6174</Words>
  <Characters>35193</Characters>
  <Application>Microsoft Office Word</Application>
  <DocSecurity>0</DocSecurity>
  <Lines>293</Lines>
  <Paragraphs>82</Paragraphs>
  <ScaleCrop>false</ScaleCrop>
  <Company/>
  <LinksUpToDate>false</LinksUpToDate>
  <CharactersWithSpaces>41285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MOSQUITOCIDAL PROPERTIES OF EVOLVULUS NUMMULARIUS BORN PHYTO-PRODUCTS AGAINST ECTO- PARASITIC VECTOR MOSQUITOES</dc:title>
  <dc:subject/>
  <dc:creator>Admin</dc:creator>
  <cp:keywords/>
  <dc:description/>
  <cp:lastModifiedBy>Editor-17</cp:lastModifiedBy>
  <cp:revision>17</cp:revision>
  <dcterms:created xsi:type="dcterms:W3CDTF">2026-08-26T10:52:00Z</dcterms:created>
  <dcterms:modified xsi:type="dcterms:W3CDTF">2026-08-29T09:05:00Z</dcterms:modified>
  <dc:language>en-US</dc:language>
</cp:coreProperties>
</file>