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0BE83" w14:textId="77777777" w:rsidR="00B64A41" w:rsidRDefault="0079167F">
      <w:pPr>
        <w:jc w:val="center"/>
        <w:rPr>
          <w:b/>
          <w:bCs/>
          <w:color w:val="000000"/>
          <w:sz w:val="26"/>
        </w:rPr>
      </w:pPr>
      <w:r>
        <w:rPr>
          <w:b/>
          <w:bCs/>
          <w:color w:val="000000"/>
          <w:sz w:val="26"/>
          <w:lang w:val="en-IN"/>
        </w:rPr>
        <w:t xml:space="preserve">A STUDY ON </w:t>
      </w:r>
      <w:r>
        <w:rPr>
          <w:b/>
          <w:bCs/>
          <w:color w:val="000000"/>
          <w:sz w:val="26"/>
        </w:rPr>
        <w:t xml:space="preserve">MONOCULTURE OF INDIGENOUS FRESH WATER FISH </w:t>
      </w:r>
      <w:r>
        <w:rPr>
          <w:b/>
          <w:bCs/>
          <w:i/>
          <w:color w:val="000000"/>
          <w:sz w:val="26"/>
        </w:rPr>
        <w:t xml:space="preserve">CHANNA STRIATUS </w:t>
      </w:r>
      <w:r>
        <w:rPr>
          <w:b/>
          <w:bCs/>
          <w:color w:val="000000"/>
          <w:sz w:val="26"/>
        </w:rPr>
        <w:t>IN A FRESH WATER POND IN TAMIL NADU, INDIA</w:t>
      </w:r>
    </w:p>
    <w:p w14:paraId="63398B51" w14:textId="77777777" w:rsidR="00B64A41" w:rsidRDefault="00B64A41">
      <w:pPr>
        <w:jc w:val="center"/>
        <w:rPr>
          <w:b/>
          <w:bCs/>
          <w:color w:val="000000"/>
          <w:sz w:val="26"/>
        </w:rPr>
      </w:pPr>
    </w:p>
    <w:p w14:paraId="31A29990" w14:textId="77777777" w:rsidR="00B64A41" w:rsidRDefault="00B64A41">
      <w:pPr>
        <w:spacing w:line="360" w:lineRule="auto"/>
        <w:jc w:val="both"/>
        <w:rPr>
          <w:b/>
          <w:bCs/>
          <w:color w:val="000000"/>
        </w:rPr>
      </w:pPr>
    </w:p>
    <w:p w14:paraId="45E9FBCF" w14:textId="77777777" w:rsidR="00B64A41" w:rsidRDefault="0079167F">
      <w:pPr>
        <w:spacing w:line="360" w:lineRule="auto"/>
        <w:jc w:val="both"/>
        <w:rPr>
          <w:b/>
          <w:color w:val="000000"/>
          <w:lang w:val="en-IN"/>
        </w:rPr>
      </w:pPr>
      <w:r>
        <w:rPr>
          <w:b/>
          <w:color w:val="000000"/>
        </w:rPr>
        <w:t xml:space="preserve">ABSTRACT </w:t>
      </w:r>
    </w:p>
    <w:p w14:paraId="3C6E0D84" w14:textId="77777777" w:rsidR="001A44D1" w:rsidRDefault="001A44D1">
      <w:pPr>
        <w:spacing w:before="200" w:line="360" w:lineRule="auto"/>
        <w:ind w:firstLine="720"/>
        <w:jc w:val="both"/>
      </w:pPr>
      <w:r w:rsidRPr="001A44D1">
        <w:t xml:space="preserve">Striped </w:t>
      </w:r>
      <w:proofErr w:type="spellStart"/>
      <w:r w:rsidRPr="001A44D1">
        <w:t>murrel</w:t>
      </w:r>
      <w:proofErr w:type="spellEnd"/>
      <w:r w:rsidRPr="001A44D1">
        <w:t xml:space="preserve"> (Channa striatus) is an indigenous freshwater fish of economic and nutritional importance in Tamil Nadu, India. The present study evaluated its monoculture in a perennial freshwater pond at </w:t>
      </w:r>
      <w:proofErr w:type="spellStart"/>
      <w:r w:rsidRPr="001A44D1">
        <w:t>Swamimalai</w:t>
      </w:r>
      <w:proofErr w:type="spellEnd"/>
      <w:r w:rsidRPr="001A44D1">
        <w:t xml:space="preserve">, </w:t>
      </w:r>
      <w:proofErr w:type="spellStart"/>
      <w:r w:rsidRPr="001A44D1">
        <w:t>Kumbakonam</w:t>
      </w:r>
      <w:proofErr w:type="spellEnd"/>
      <w:r w:rsidRPr="001A44D1">
        <w:t xml:space="preserve"> Taluk, Tanjore District, over a five-month period from February to July 2026. A total of 1,200 fingerlings with an initial total weight of 7.8 kg were stocked. Natural feed comprising chicken waste, fish waste, and live Gambusia fish was provided together with artificial floating and immersed feeds. Feeding was maintained at 2% of total body weight, and fish growth was assessed at 15-day intervals. At harvest, 986 fish were recovered, corresponding to a survival rate of 82.16%. The harvested fish had a total weight of 436.255 kg, with individual weights ranging from 368.4 to 516.5 g and an average weight of 442.45 g. Fish were marketed according to size at rates ranging from Rs. 320 to Rs. 450 per kg. The total income from the culture operation was Rs. 1,79,063.20, while total expenditure was Rs. 73,650.00, resulting in a net profit of Rs. 1,05,413.20 over five months. The findings indicate that pond-based monoculture of Channa striatus, when supported by appropriate stocking, feeding, and culture management, can provide a productive and economically </w:t>
      </w:r>
      <w:proofErr w:type="spellStart"/>
      <w:r w:rsidRPr="001A44D1">
        <w:t>favourable</w:t>
      </w:r>
      <w:proofErr w:type="spellEnd"/>
      <w:r w:rsidRPr="001A44D1">
        <w:t xml:space="preserve"> freshwater aquaculture option under the conditions examined in Tamil Nadu.</w:t>
      </w:r>
    </w:p>
    <w:p w14:paraId="65094835" w14:textId="77777777" w:rsidR="00B64A41" w:rsidRDefault="0079167F" w:rsidP="001A44D1">
      <w:pPr>
        <w:spacing w:before="200" w:line="360" w:lineRule="auto"/>
        <w:jc w:val="both"/>
        <w:rPr>
          <w:color w:val="000000"/>
        </w:rPr>
      </w:pPr>
      <w:r>
        <w:rPr>
          <w:highlight w:val="yellow"/>
        </w:rPr>
        <w:t xml:space="preserve">Keywords: Freshwater pond, </w:t>
      </w:r>
      <w:r>
        <w:rPr>
          <w:i/>
          <w:highlight w:val="yellow"/>
        </w:rPr>
        <w:t>Channa striatus</w:t>
      </w:r>
      <w:r>
        <w:rPr>
          <w:highlight w:val="yellow"/>
        </w:rPr>
        <w:t>, Monoculture, Cost-Benefit Analysis,</w:t>
      </w:r>
      <w:r w:rsidR="001A44D1">
        <w:t xml:space="preserve"> </w:t>
      </w:r>
      <w:r w:rsidR="001A44D1" w:rsidRPr="001A44D1">
        <w:t>pond culture; feeding management</w:t>
      </w:r>
    </w:p>
    <w:p w14:paraId="30240F7E" w14:textId="77777777" w:rsidR="00B64A41" w:rsidRDefault="0079167F">
      <w:pPr>
        <w:spacing w:before="200" w:line="360" w:lineRule="auto"/>
        <w:jc w:val="both"/>
        <w:rPr>
          <w:b/>
          <w:color w:val="000000"/>
        </w:rPr>
      </w:pPr>
      <w:r>
        <w:rPr>
          <w:b/>
          <w:color w:val="000000"/>
        </w:rPr>
        <w:t>INTRODUCTION</w:t>
      </w:r>
    </w:p>
    <w:p w14:paraId="72732060" w14:textId="77777777" w:rsidR="00B64A41" w:rsidRDefault="0079167F">
      <w:pPr>
        <w:spacing w:line="360" w:lineRule="auto"/>
        <w:ind w:firstLine="720"/>
        <w:jc w:val="both"/>
      </w:pPr>
      <w:r>
        <w:rPr>
          <w:highlight w:val="yellow"/>
        </w:rPr>
        <w:t xml:space="preserve">Since the world's population is estimated to reach 9 billion by mid-century, coupled with the challenges of climate change and land degradation, aquaculture is likely to contribute towards making the global food supply secure and sustainable (Food and Agriculture Organization of the United Nations, 2016). Variations in density and diversity are key metrics for evaluating the health of an aquatic ecosystem (Aravinth </w:t>
      </w:r>
      <w:r>
        <w:rPr>
          <w:i/>
          <w:highlight w:val="yellow"/>
        </w:rPr>
        <w:t>et al.</w:t>
      </w:r>
      <w:r>
        <w:rPr>
          <w:highlight w:val="yellow"/>
        </w:rPr>
        <w:t>, 2023). They can also be used to forecast the likely success or failure of an aquaculture production cycle (Morris &amp; Mischke, 1999).</w:t>
      </w:r>
    </w:p>
    <w:p w14:paraId="45ADE747" w14:textId="77777777" w:rsidR="00B64A41" w:rsidRDefault="0079167F">
      <w:pPr>
        <w:spacing w:line="360" w:lineRule="auto"/>
        <w:ind w:firstLine="720"/>
        <w:jc w:val="both"/>
      </w:pPr>
      <w:r>
        <w:rPr>
          <w:highlight w:val="yellow"/>
        </w:rPr>
        <w:t xml:space="preserve">Freshwater aquaculture is the oldest recorded aquatic resource production system, dating back more than 2,500 years (Anbalagan </w:t>
      </w:r>
      <w:r>
        <w:rPr>
          <w:i/>
          <w:highlight w:val="yellow"/>
        </w:rPr>
        <w:t>et al.</w:t>
      </w:r>
      <w:r>
        <w:rPr>
          <w:highlight w:val="yellow"/>
        </w:rPr>
        <w:t xml:space="preserve">, 2023). India is currently a major </w:t>
      </w:r>
      <w:r>
        <w:rPr>
          <w:highlight w:val="yellow"/>
        </w:rPr>
        <w:lastRenderedPageBreak/>
        <w:t xml:space="preserve">contributor to aquaculture-based fish production (Goswami &amp; Zade, 2015) and ranks second in the world in inland fish production (Biswas </w:t>
      </w:r>
      <w:r>
        <w:rPr>
          <w:i/>
          <w:highlight w:val="yellow"/>
        </w:rPr>
        <w:t>et al.</w:t>
      </w:r>
      <w:r>
        <w:rPr>
          <w:highlight w:val="yellow"/>
        </w:rPr>
        <w:t xml:space="preserve">, 2018). Tamil Nadu possesses a very large inland water resource base of about 3.83 lakh hectares, comprising reservoirs, major and minor irrigation tanks, short seasonal tanks, ponds, rivers, backwaters, and other water bodies (Vignesh </w:t>
      </w:r>
      <w:r>
        <w:rPr>
          <w:i/>
          <w:highlight w:val="yellow"/>
        </w:rPr>
        <w:t>et al.</w:t>
      </w:r>
      <w:r>
        <w:rPr>
          <w:highlight w:val="yellow"/>
        </w:rPr>
        <w:t xml:space="preserve">, 2017). With this perspective, the current research was carried out in a permanent freshwater pond at </w:t>
      </w:r>
      <w:proofErr w:type="spellStart"/>
      <w:r>
        <w:rPr>
          <w:highlight w:val="yellow"/>
        </w:rPr>
        <w:t>Swamimalai</w:t>
      </w:r>
      <w:proofErr w:type="spellEnd"/>
      <w:r>
        <w:rPr>
          <w:highlight w:val="yellow"/>
        </w:rPr>
        <w:t>, Thanjavur District, Tamil Nadu, India.</w:t>
      </w:r>
    </w:p>
    <w:p w14:paraId="25AD70F3" w14:textId="77777777" w:rsidR="00EE2219" w:rsidRPr="00EE2219" w:rsidRDefault="00EE2219" w:rsidP="00EE2219">
      <w:pPr>
        <w:shd w:val="clear" w:color="auto" w:fill="FFFFFF"/>
        <w:suppressAutoHyphens w:val="0"/>
        <w:rPr>
          <w:rFonts w:ascii="Segoe UI" w:hAnsi="Segoe UI" w:cs="Segoe UI"/>
          <w:highlight w:val="cyan"/>
          <w:lang w:val="en-IN" w:eastAsia="en-IN"/>
        </w:rPr>
      </w:pPr>
      <w:r w:rsidRPr="00EE2219">
        <w:rPr>
          <w:rFonts w:ascii="Segoe UI" w:hAnsi="Segoe UI" w:cs="Segoe UI"/>
          <w:highlight w:val="cyan"/>
          <w:lang w:val="en-IN" w:eastAsia="en-IN"/>
        </w:rPr>
        <w:t>The genus </w:t>
      </w:r>
      <w:r w:rsidRPr="00EE2219">
        <w:rPr>
          <w:rFonts w:ascii="Segoe UI" w:hAnsi="Segoe UI" w:cs="Segoe UI"/>
          <w:i/>
          <w:iCs/>
          <w:highlight w:val="cyan"/>
          <w:lang w:val="en-IN" w:eastAsia="en-IN"/>
        </w:rPr>
        <w:t>Channa</w:t>
      </w:r>
      <w:r w:rsidRPr="00EE2219">
        <w:rPr>
          <w:rFonts w:ascii="Segoe UI" w:hAnsi="Segoe UI" w:cs="Segoe UI"/>
          <w:highlight w:val="cyan"/>
          <w:lang w:val="en-IN" w:eastAsia="en-IN"/>
        </w:rPr>
        <w:t xml:space="preserve"> comprises predatory freshwater fishes belonging to the family </w:t>
      </w:r>
      <w:proofErr w:type="spellStart"/>
      <w:r w:rsidRPr="00EE2219">
        <w:rPr>
          <w:rFonts w:ascii="Segoe UI" w:hAnsi="Segoe UI" w:cs="Segoe UI"/>
          <w:highlight w:val="cyan"/>
          <w:lang w:val="en-IN" w:eastAsia="en-IN"/>
        </w:rPr>
        <w:t>Channidae</w:t>
      </w:r>
      <w:proofErr w:type="spellEnd"/>
      <w:r w:rsidRPr="00EE2219">
        <w:rPr>
          <w:rFonts w:ascii="Segoe UI" w:hAnsi="Segoe UI" w:cs="Segoe UI"/>
          <w:highlight w:val="cyan"/>
          <w:lang w:val="en-IN" w:eastAsia="en-IN"/>
        </w:rPr>
        <w:t xml:space="preserve"> and is commonly referred to as the snakehead group. The genus is native to freshwater ecosystems across Asia and currently includes approximately 50 scientifically described species. Its natural distribution is extensive, ranging from Iraq in the west to Indonesia and China in the east, with some species occurring as far north-east as parts of Siberia. Species richness is particularly high in Myanmar (Burma) and north-eastern India, where several </w:t>
      </w:r>
      <w:r w:rsidRPr="00EE2219">
        <w:rPr>
          <w:rFonts w:ascii="Segoe UI" w:hAnsi="Segoe UI" w:cs="Segoe UI"/>
          <w:i/>
          <w:iCs/>
          <w:highlight w:val="cyan"/>
          <w:lang w:val="en-IN" w:eastAsia="en-IN"/>
        </w:rPr>
        <w:t>Channa</w:t>
      </w:r>
      <w:r w:rsidRPr="00EE2219">
        <w:rPr>
          <w:rFonts w:ascii="Segoe UI" w:hAnsi="Segoe UI" w:cs="Segoe UI"/>
          <w:highlight w:val="cyan"/>
          <w:lang w:val="en-IN" w:eastAsia="en-IN"/>
        </w:rPr>
        <w:t> species have highly restricted distributions and are not naturally found elsewhere. Conversely, a small number of widely distributed species have been introduced beyond their native geographical ranges, where their adaptability and predatory nature have enabled them to establish populations and, in some instances, become invasive.</w:t>
      </w:r>
    </w:p>
    <w:p w14:paraId="09D2E2F6" w14:textId="77777777" w:rsidR="00EE2219" w:rsidRPr="00EE2219" w:rsidRDefault="00EE2219" w:rsidP="00EE2219">
      <w:pPr>
        <w:shd w:val="clear" w:color="auto" w:fill="FFFFFF"/>
        <w:suppressAutoHyphens w:val="0"/>
        <w:rPr>
          <w:rFonts w:ascii="Segoe UI" w:hAnsi="Segoe UI" w:cs="Segoe UI"/>
          <w:highlight w:val="cyan"/>
          <w:lang w:val="en-IN" w:eastAsia="en-IN"/>
        </w:rPr>
      </w:pPr>
      <w:r w:rsidRPr="00EE2219">
        <w:rPr>
          <w:rFonts w:ascii="Segoe UI" w:hAnsi="Segoe UI" w:cs="Segoe UI"/>
          <w:highlight w:val="cyan"/>
          <w:lang w:val="en-IN" w:eastAsia="en-IN"/>
        </w:rPr>
        <w:t>Medium- and large-sized </w:t>
      </w:r>
      <w:r w:rsidRPr="00EE2219">
        <w:rPr>
          <w:rFonts w:ascii="Segoe UI" w:hAnsi="Segoe UI" w:cs="Segoe UI"/>
          <w:i/>
          <w:iCs/>
          <w:highlight w:val="cyan"/>
          <w:lang w:val="en-IN" w:eastAsia="en-IN"/>
        </w:rPr>
        <w:t>Channa</w:t>
      </w:r>
      <w:r w:rsidRPr="00EE2219">
        <w:rPr>
          <w:rFonts w:ascii="Segoe UI" w:hAnsi="Segoe UI" w:cs="Segoe UI"/>
          <w:highlight w:val="cyan"/>
          <w:lang w:val="en-IN" w:eastAsia="en-IN"/>
        </w:rPr>
        <w:t> species constitute important food fishes in several Asian countries and are widely cultured because of their economic and nutritional value. In addition to their significance as food fish, snakeheads have traditional medicinal importance in certain regions, where they are consumed for purposes associated with wound healing and the alleviation of postoperative pain and discomfort. Some species are also collected and traded internationally for the ornamental aquarium industry. Ecologically, all snakeheads are highly predatory, although dietary composition varies among species and according to habitat and prey availability. Their diet may include fishes, amphibians such as frogs, snakes, rodents, birds, and a wide range of invertebrates, particularly insects and crustaceans.</w:t>
      </w:r>
    </w:p>
    <w:p w14:paraId="7A59B22F" w14:textId="77777777" w:rsidR="00EE2219" w:rsidRPr="00EE2219" w:rsidRDefault="00EE2219" w:rsidP="00EE2219">
      <w:pPr>
        <w:shd w:val="clear" w:color="auto" w:fill="FFFFFF"/>
        <w:suppressAutoHyphens w:val="0"/>
        <w:rPr>
          <w:rFonts w:ascii="Segoe UI" w:hAnsi="Segoe UI" w:cs="Segoe UI"/>
          <w:highlight w:val="cyan"/>
          <w:lang w:val="en-IN" w:eastAsia="en-IN"/>
        </w:rPr>
      </w:pPr>
      <w:r w:rsidRPr="00EE2219">
        <w:rPr>
          <w:rFonts w:ascii="Segoe UI" w:hAnsi="Segoe UI" w:cs="Segoe UI"/>
          <w:highlight w:val="cyan"/>
          <w:lang w:val="en-IN" w:eastAsia="en-IN"/>
        </w:rPr>
        <w:t>A notable physiological adaptation of </w:t>
      </w:r>
      <w:r w:rsidRPr="00EE2219">
        <w:rPr>
          <w:rFonts w:ascii="Segoe UI" w:hAnsi="Segoe UI" w:cs="Segoe UI"/>
          <w:i/>
          <w:iCs/>
          <w:highlight w:val="cyan"/>
          <w:lang w:val="en-IN" w:eastAsia="en-IN"/>
        </w:rPr>
        <w:t>Channa</w:t>
      </w:r>
      <w:r w:rsidRPr="00EE2219">
        <w:rPr>
          <w:rFonts w:ascii="Segoe UI" w:hAnsi="Segoe UI" w:cs="Segoe UI"/>
          <w:highlight w:val="cyan"/>
          <w:lang w:val="en-IN" w:eastAsia="en-IN"/>
        </w:rPr>
        <w:t xml:space="preserve"> species is their ability to utilise atmospheric oxygen through a specialised </w:t>
      </w:r>
      <w:proofErr w:type="spellStart"/>
      <w:r w:rsidRPr="00EE2219">
        <w:rPr>
          <w:rFonts w:ascii="Segoe UI" w:hAnsi="Segoe UI" w:cs="Segoe UI"/>
          <w:highlight w:val="cyan"/>
          <w:lang w:val="en-IN" w:eastAsia="en-IN"/>
        </w:rPr>
        <w:t>suprabranchial</w:t>
      </w:r>
      <w:proofErr w:type="spellEnd"/>
      <w:r w:rsidRPr="00EE2219">
        <w:rPr>
          <w:rFonts w:ascii="Segoe UI" w:hAnsi="Segoe UI" w:cs="Segoe UI"/>
          <w:highlight w:val="cyan"/>
          <w:lang w:val="en-IN" w:eastAsia="en-IN"/>
        </w:rPr>
        <w:t>, or labyrinth-like, respiratory organ. This adaptation enables them to tolerate periods of reduced dissolved oxygen and, for relatively short durations, survive outside water. Under adverse environmental conditions, some species can use this capacity to move across moist terrestrial surfaces between adjacent water bodies. Such adaptations contribute substantially to their ecological resilience and ability to persist in habitats characterised by seasonal or fluctuating environmental conditions. Snakeheads are generally solitary or occur in monogamous pairs, and individuals can exhibit pronounced territorial and aggressive behaviour towards conspecific intruders.</w:t>
      </w:r>
    </w:p>
    <w:p w14:paraId="52B13907" w14:textId="698E1A1A" w:rsidR="00EE2219" w:rsidRDefault="00EE2219" w:rsidP="00EE2219">
      <w:pPr>
        <w:shd w:val="clear" w:color="auto" w:fill="FFFFFF"/>
        <w:suppressAutoHyphens w:val="0"/>
        <w:rPr>
          <w:rFonts w:ascii="Segoe UI" w:hAnsi="Segoe UI" w:cs="Segoe UI"/>
          <w:lang w:val="en-IN" w:eastAsia="en-IN"/>
        </w:rPr>
      </w:pPr>
      <w:r w:rsidRPr="00EE2219">
        <w:rPr>
          <w:rFonts w:ascii="Segoe UI" w:hAnsi="Segoe UI" w:cs="Segoe UI"/>
          <w:i/>
          <w:iCs/>
          <w:highlight w:val="cyan"/>
          <w:lang w:val="en-IN" w:eastAsia="en-IN"/>
        </w:rPr>
        <w:t>Channa striata</w:t>
      </w:r>
      <w:r w:rsidRPr="00EE2219">
        <w:rPr>
          <w:rFonts w:ascii="Segoe UI" w:hAnsi="Segoe UI" w:cs="Segoe UI"/>
          <w:highlight w:val="cyan"/>
          <w:lang w:val="en-IN" w:eastAsia="en-IN"/>
        </w:rPr>
        <w:t xml:space="preserve"> is predominantly associated with shallow freshwater habitats, generally occurring at depths of approximately 1–2 m and only rarely below 10 m. The species exhibits considerable habitat flexibility and can inhabit a broad range of slow-moving or relatively stagnant freshwater environments, including rivers, lakes, ponds, </w:t>
      </w:r>
      <w:r w:rsidRPr="00EE2219">
        <w:rPr>
          <w:rFonts w:ascii="Segoe UI" w:hAnsi="Segoe UI" w:cs="Segoe UI"/>
          <w:highlight w:val="cyan"/>
          <w:lang w:val="en-IN" w:eastAsia="en-IN"/>
        </w:rPr>
        <w:lastRenderedPageBreak/>
        <w:t>canals, creeks, flooded rice paddies, irrigation reservoirs and swamps. In comparison with many other freshwater fishes, </w:t>
      </w:r>
      <w:r w:rsidRPr="00EE2219">
        <w:rPr>
          <w:rFonts w:ascii="Segoe UI" w:hAnsi="Segoe UI" w:cs="Segoe UI"/>
          <w:i/>
          <w:iCs/>
          <w:highlight w:val="cyan"/>
          <w:lang w:val="en-IN" w:eastAsia="en-IN"/>
        </w:rPr>
        <w:t>C. striata</w:t>
      </w:r>
      <w:r w:rsidRPr="00EE2219">
        <w:rPr>
          <w:rFonts w:ascii="Segoe UI" w:hAnsi="Segoe UI" w:cs="Segoe UI"/>
          <w:highlight w:val="cyan"/>
          <w:lang w:val="en-IN" w:eastAsia="en-IN"/>
        </w:rPr>
        <w:t> demonstrates a high tolerance to turbid water and low dissolved-oxygen conditions, enabling</w:t>
      </w:r>
      <w:r w:rsidRPr="00EE2219">
        <w:rPr>
          <w:rFonts w:ascii="Segoe UI" w:hAnsi="Segoe UI" w:cs="Segoe UI"/>
          <w:highlight w:val="cyan"/>
          <w:lang w:val="en-IN" w:eastAsia="en-IN"/>
        </w:rPr>
        <w:t>.</w:t>
      </w:r>
    </w:p>
    <w:p w14:paraId="4D7DAE22" w14:textId="77777777" w:rsidR="00EE2219" w:rsidRDefault="00EE2219" w:rsidP="00EE2219">
      <w:pPr>
        <w:shd w:val="clear" w:color="auto" w:fill="FFFFFF"/>
        <w:suppressAutoHyphens w:val="0"/>
        <w:rPr>
          <w:rFonts w:ascii="Segoe UI" w:hAnsi="Segoe UI" w:cs="Segoe UI"/>
          <w:lang w:val="en-IN" w:eastAsia="en-IN"/>
        </w:rPr>
      </w:pPr>
    </w:p>
    <w:p w14:paraId="3B8E77EB" w14:textId="1FF784E7" w:rsidR="00B64A41" w:rsidRPr="00EE2219" w:rsidRDefault="0079167F" w:rsidP="00EE2219">
      <w:pPr>
        <w:shd w:val="clear" w:color="auto" w:fill="FFFFFF"/>
        <w:suppressAutoHyphens w:val="0"/>
        <w:rPr>
          <w:rFonts w:ascii="Segoe UI" w:hAnsi="Segoe UI" w:cs="Segoe UI"/>
          <w:lang w:val="en-IN" w:eastAsia="en-IN"/>
        </w:rPr>
      </w:pPr>
      <w:r>
        <w:rPr>
          <w:highlight w:val="yellow"/>
        </w:rPr>
        <w:t>Because of its high medicinal value and market price of Rs. 500-800/kg, it is called the "poor man's chicken" in Tamil Nadu. Importance of Monoculture: Monoculture means culturing only one species in a pond. It provides better control, higher growth, and easier management than polyculture.</w:t>
      </w:r>
    </w:p>
    <w:p w14:paraId="639B4624" w14:textId="77777777" w:rsidR="00B64A41" w:rsidRDefault="0079167F">
      <w:pPr>
        <w:spacing w:line="360" w:lineRule="auto"/>
        <w:ind w:firstLine="720"/>
        <w:jc w:val="both"/>
        <w:rPr>
          <w:lang w:val="en-IN"/>
        </w:rPr>
      </w:pPr>
      <w:r>
        <w:rPr>
          <w:highlight w:val="yellow"/>
        </w:rPr>
        <w:t xml:space="preserve">A recent </w:t>
      </w:r>
      <w:proofErr w:type="gramStart"/>
      <w:r>
        <w:rPr>
          <w:highlight w:val="yellow"/>
        </w:rPr>
        <w:t>feeding-ecology</w:t>
      </w:r>
      <w:proofErr w:type="gramEnd"/>
      <w:r>
        <w:rPr>
          <w:highlight w:val="yellow"/>
        </w:rPr>
        <w:t xml:space="preserve"> study also reported fish and crustaceans among the principal dietary components of </w:t>
      </w:r>
      <w:r>
        <w:rPr>
          <w:i/>
          <w:highlight w:val="yellow"/>
        </w:rPr>
        <w:t>Channa striata</w:t>
      </w:r>
      <w:r>
        <w:rPr>
          <w:highlight w:val="yellow"/>
        </w:rPr>
        <w:t xml:space="preserve">, supporting the predatory feeding pattern described above (Krishna </w:t>
      </w:r>
      <w:r>
        <w:rPr>
          <w:i/>
          <w:highlight w:val="yellow"/>
        </w:rPr>
        <w:t>et al.</w:t>
      </w:r>
      <w:r>
        <w:rPr>
          <w:highlight w:val="yellow"/>
        </w:rPr>
        <w:t>, 2022).</w:t>
      </w:r>
    </w:p>
    <w:p w14:paraId="56DEAFC3" w14:textId="77777777" w:rsidR="00B64A41" w:rsidRDefault="0079167F">
      <w:pPr>
        <w:spacing w:line="360" w:lineRule="auto"/>
        <w:ind w:firstLine="720"/>
        <w:jc w:val="both"/>
        <w:rPr>
          <w:b/>
          <w:lang w:val="en-IN"/>
        </w:rPr>
      </w:pPr>
      <w:r>
        <w:rPr>
          <w:highlight w:val="yellow"/>
        </w:rPr>
        <w:t xml:space="preserve">Need for the Study in Tamil Nadu: 1. Decline in wild catch due to overfishing; 2. High demand in local markets and for Siddha medicine; 3. Suitability for the Tamil Nadu climate, as the fish tolerates low DO and high temperature; and 4. Good income potential for small and marginal farmers. The snakehead, </w:t>
      </w:r>
      <w:r>
        <w:rPr>
          <w:i/>
          <w:highlight w:val="yellow"/>
        </w:rPr>
        <w:t>Channa striatus</w:t>
      </w:r>
      <w:r>
        <w:rPr>
          <w:highlight w:val="yellow"/>
        </w:rPr>
        <w:t xml:space="preserve">, commonly known as striped </w:t>
      </w:r>
      <w:proofErr w:type="spellStart"/>
      <w:r>
        <w:rPr>
          <w:highlight w:val="yellow"/>
        </w:rPr>
        <w:t>murrel</w:t>
      </w:r>
      <w:proofErr w:type="spellEnd"/>
      <w:r>
        <w:rPr>
          <w:highlight w:val="yellow"/>
        </w:rPr>
        <w:t xml:space="preserve">, is a native freshwater fish of tropical Africa and Asia (Ng &amp; Lim, 1990). According to Wee (1982), </w:t>
      </w:r>
      <w:proofErr w:type="spellStart"/>
      <w:r>
        <w:rPr>
          <w:highlight w:val="yellow"/>
        </w:rPr>
        <w:t>murrels</w:t>
      </w:r>
      <w:proofErr w:type="spellEnd"/>
      <w:r>
        <w:rPr>
          <w:highlight w:val="yellow"/>
        </w:rPr>
        <w:t xml:space="preserve"> are commonly cultured in Thailand, Vietnam, Cambodia, and the Philippines. In India, the culture of </w:t>
      </w:r>
      <w:proofErr w:type="spellStart"/>
      <w:r>
        <w:rPr>
          <w:highlight w:val="yellow"/>
        </w:rPr>
        <w:t>murrels</w:t>
      </w:r>
      <w:proofErr w:type="spellEnd"/>
      <w:r>
        <w:rPr>
          <w:highlight w:val="yellow"/>
        </w:rPr>
        <w:t xml:space="preserve"> is not common because of the lack of seed supply and knowledge of their feeding and breeding techniques (Marimuthu </w:t>
      </w:r>
      <w:r>
        <w:rPr>
          <w:i/>
          <w:highlight w:val="yellow"/>
        </w:rPr>
        <w:t>et al.</w:t>
      </w:r>
      <w:r>
        <w:rPr>
          <w:highlight w:val="yellow"/>
        </w:rPr>
        <w:t xml:space="preserve">, 2007; Anbalagan </w:t>
      </w:r>
      <w:r>
        <w:rPr>
          <w:i/>
          <w:highlight w:val="yellow"/>
        </w:rPr>
        <w:t>et al.</w:t>
      </w:r>
      <w:r>
        <w:rPr>
          <w:highlight w:val="yellow"/>
        </w:rPr>
        <w:t>, 2023). Murrels have well-developed accessory respiratory organs for breathing atmospheric air. This helps them survive in waters where oxygen is limited. Hence, these fish may be capable of being cultured under conditions where oxygen levels are low. As local people consider this fish a delicacy, it was considered worthwhile to culture this fish in monoculture.</w:t>
      </w:r>
    </w:p>
    <w:p w14:paraId="3809C021" w14:textId="77777777" w:rsidR="00B64A41" w:rsidRDefault="0079167F">
      <w:pPr>
        <w:spacing w:line="360" w:lineRule="auto"/>
        <w:ind w:firstLine="720"/>
        <w:jc w:val="both"/>
        <w:rPr>
          <w:b/>
          <w:lang w:val="en-IN"/>
        </w:rPr>
      </w:pPr>
      <w:r>
        <w:rPr>
          <w:highlight w:val="yellow"/>
        </w:rPr>
        <w:t xml:space="preserve">Recent studies on striped </w:t>
      </w:r>
      <w:proofErr w:type="spellStart"/>
      <w:r>
        <w:rPr>
          <w:highlight w:val="yellow"/>
        </w:rPr>
        <w:t>murrel</w:t>
      </w:r>
      <w:proofErr w:type="spellEnd"/>
      <w:r>
        <w:rPr>
          <w:highlight w:val="yellow"/>
        </w:rPr>
        <w:t xml:space="preserve"> have examined weaning age and early diets, further underscoring the importance of feeding management during larval and juvenile culture (Kumari </w:t>
      </w:r>
      <w:r>
        <w:rPr>
          <w:i/>
          <w:highlight w:val="yellow"/>
        </w:rPr>
        <w:t>et al.</w:t>
      </w:r>
      <w:r>
        <w:rPr>
          <w:highlight w:val="yellow"/>
        </w:rPr>
        <w:t xml:space="preserve">, 2024; Kalaiselvan </w:t>
      </w:r>
      <w:r>
        <w:rPr>
          <w:i/>
          <w:highlight w:val="yellow"/>
        </w:rPr>
        <w:t>et al.</w:t>
      </w:r>
      <w:r>
        <w:rPr>
          <w:highlight w:val="yellow"/>
        </w:rPr>
        <w:t>, 2024).</w:t>
      </w:r>
    </w:p>
    <w:p w14:paraId="691C883B" w14:textId="77777777" w:rsidR="00B64A41" w:rsidRDefault="0079167F">
      <w:pPr>
        <w:spacing w:line="360" w:lineRule="auto"/>
        <w:ind w:firstLine="720"/>
        <w:jc w:val="both"/>
        <w:rPr>
          <w:b/>
          <w:lang w:val="en-IN"/>
        </w:rPr>
      </w:pPr>
      <w:r>
        <w:rPr>
          <w:highlight w:val="yellow"/>
        </w:rPr>
        <w:t xml:space="preserve">Recent production research has also evaluated </w:t>
      </w:r>
      <w:r>
        <w:rPr>
          <w:i/>
          <w:highlight w:val="yellow"/>
        </w:rPr>
        <w:t>Channa striata</w:t>
      </w:r>
      <w:r>
        <w:rPr>
          <w:highlight w:val="yellow"/>
        </w:rPr>
        <w:t xml:space="preserve"> under intensive raceway culture, with attention to biological and financial performance (Talukdar </w:t>
      </w:r>
      <w:r>
        <w:rPr>
          <w:i/>
          <w:highlight w:val="yellow"/>
        </w:rPr>
        <w:t>et al.</w:t>
      </w:r>
      <w:r>
        <w:rPr>
          <w:highlight w:val="yellow"/>
        </w:rPr>
        <w:t>, 2025).</w:t>
      </w:r>
    </w:p>
    <w:p w14:paraId="06A31BE6" w14:textId="77777777" w:rsidR="00B64A41" w:rsidRDefault="0079167F">
      <w:pPr>
        <w:spacing w:line="360" w:lineRule="auto"/>
        <w:ind w:firstLine="720"/>
        <w:jc w:val="both"/>
        <w:rPr>
          <w:b/>
          <w:iCs/>
          <w:color w:val="000000"/>
        </w:rPr>
      </w:pPr>
      <w:r>
        <w:rPr>
          <w:highlight w:val="yellow"/>
        </w:rPr>
        <w:t xml:space="preserve">Fish are now an important source of protein for people throughout the world. </w:t>
      </w:r>
      <w:r>
        <w:rPr>
          <w:i/>
          <w:highlight w:val="yellow"/>
        </w:rPr>
        <w:t>Channa striatus</w:t>
      </w:r>
      <w:r>
        <w:rPr>
          <w:highlight w:val="yellow"/>
        </w:rPr>
        <w:t xml:space="preserve"> has adapted to diverse freshwater environments (Gupta </w:t>
      </w:r>
      <w:r>
        <w:rPr>
          <w:i/>
          <w:highlight w:val="yellow"/>
        </w:rPr>
        <w:t>et al.</w:t>
      </w:r>
      <w:r>
        <w:rPr>
          <w:highlight w:val="yellow"/>
        </w:rPr>
        <w:t xml:space="preserve">, 2015) and occurs abundantly in Tamil Nadu. Owing to its ecological resilience and economic value, </w:t>
      </w:r>
      <w:r>
        <w:rPr>
          <w:i/>
          <w:highlight w:val="yellow"/>
        </w:rPr>
        <w:t>Channa striatus</w:t>
      </w:r>
      <w:r>
        <w:rPr>
          <w:highlight w:val="yellow"/>
        </w:rPr>
        <w:t xml:space="preserve">, also known as striped </w:t>
      </w:r>
      <w:proofErr w:type="spellStart"/>
      <w:r>
        <w:rPr>
          <w:highlight w:val="yellow"/>
        </w:rPr>
        <w:t>murrel</w:t>
      </w:r>
      <w:proofErr w:type="spellEnd"/>
      <w:r>
        <w:rPr>
          <w:highlight w:val="yellow"/>
        </w:rPr>
        <w:t xml:space="preserve"> fish, has both ornamental and food value (Subasinghe, 2017; Rajagopal </w:t>
      </w:r>
      <w:r>
        <w:rPr>
          <w:i/>
          <w:highlight w:val="yellow"/>
        </w:rPr>
        <w:t>et al.</w:t>
      </w:r>
      <w:r>
        <w:rPr>
          <w:highlight w:val="yellow"/>
        </w:rPr>
        <w:t xml:space="preserve">, 2010; Thanga Kiruba </w:t>
      </w:r>
      <w:r>
        <w:rPr>
          <w:i/>
          <w:highlight w:val="yellow"/>
        </w:rPr>
        <w:t>et al.</w:t>
      </w:r>
      <w:r>
        <w:rPr>
          <w:highlight w:val="yellow"/>
        </w:rPr>
        <w:t xml:space="preserve">, 2024a; Thanga Kiruba &amp; Sivakami, 2024b). It is a catfish species found in aquatic systems in Asian countries such as India, </w:t>
      </w:r>
      <w:r>
        <w:rPr>
          <w:highlight w:val="yellow"/>
        </w:rPr>
        <w:lastRenderedPageBreak/>
        <w:t xml:space="preserve">Pakistan, Sri Lanka, Nepal, Bangladesh, and possibly Myanmar (Subasinghe, 2017; Rajagopal </w:t>
      </w:r>
      <w:r>
        <w:rPr>
          <w:i/>
          <w:highlight w:val="yellow"/>
        </w:rPr>
        <w:t>et al.</w:t>
      </w:r>
      <w:r>
        <w:rPr>
          <w:highlight w:val="yellow"/>
        </w:rPr>
        <w:t xml:space="preserve">, 2010; Thanga Kiruba </w:t>
      </w:r>
      <w:r>
        <w:rPr>
          <w:i/>
          <w:highlight w:val="yellow"/>
        </w:rPr>
        <w:t>et al.</w:t>
      </w:r>
      <w:r>
        <w:rPr>
          <w:highlight w:val="yellow"/>
        </w:rPr>
        <w:t>, 2024a; Thanga Kiruba &amp; Sivakami, 2024b). As a food fish, it is a target species for small-scale industries and has good market demand. However, practical information on pond-based monoculture of this indigenous fish under local Tamil Nadu conditions, particularly regarding stocking, feeding, harvest, survival, and economic performance, remains insufficiently documented. As this fish is commonly found in many aquatic systems of Tamil Nadu, the present study was therefore undertaken in a perennial freshwater pond in Tamil Nadu for a period of 5 months.</w:t>
      </w:r>
    </w:p>
    <w:p w14:paraId="3A71FF93" w14:textId="77777777" w:rsidR="00B64A41" w:rsidRDefault="0079167F">
      <w:pPr>
        <w:spacing w:line="360" w:lineRule="auto"/>
        <w:jc w:val="both"/>
        <w:rPr>
          <w:b/>
          <w:bCs/>
          <w:color w:val="000000"/>
          <w:lang w:val="en-IN"/>
        </w:rPr>
      </w:pPr>
      <w:r>
        <w:rPr>
          <w:b/>
          <w:bCs/>
          <w:color w:val="000000"/>
        </w:rPr>
        <w:t>MATERIALS AND METHODS</w:t>
      </w:r>
    </w:p>
    <w:p w14:paraId="42668D02" w14:textId="77777777" w:rsidR="00B64A41" w:rsidRDefault="0079167F">
      <w:pPr>
        <w:spacing w:line="360" w:lineRule="auto"/>
        <w:ind w:firstLine="720"/>
        <w:jc w:val="both"/>
        <w:rPr>
          <w:color w:val="000000"/>
        </w:rPr>
      </w:pPr>
      <w:r>
        <w:rPr>
          <w:highlight w:val="yellow"/>
        </w:rPr>
        <w:t xml:space="preserve">The aquatic system chosen for the present investigation was a freshwater pond situated in </w:t>
      </w:r>
      <w:proofErr w:type="spellStart"/>
      <w:r>
        <w:rPr>
          <w:highlight w:val="yellow"/>
        </w:rPr>
        <w:t>Swamimalai</w:t>
      </w:r>
      <w:proofErr w:type="spellEnd"/>
      <w:r>
        <w:rPr>
          <w:highlight w:val="yellow"/>
        </w:rPr>
        <w:t xml:space="preserve">, </w:t>
      </w:r>
      <w:proofErr w:type="spellStart"/>
      <w:r>
        <w:rPr>
          <w:highlight w:val="yellow"/>
        </w:rPr>
        <w:t>Kumbakonam</w:t>
      </w:r>
      <w:proofErr w:type="spellEnd"/>
      <w:r>
        <w:rPr>
          <w:highlight w:val="yellow"/>
        </w:rPr>
        <w:t xml:space="preserve"> Taluk, Tanjore District, Tamil Nadu. The details of the monoculture of this species are presented in Table 1. Table 1 describes the stocking details, type of feed, harvest, and survival rates at the end of the culture period. The study was carried out from February to July 2026.</w:t>
      </w:r>
    </w:p>
    <w:p w14:paraId="733C6110" w14:textId="77777777" w:rsidR="00B64A41" w:rsidRDefault="0079167F">
      <w:pPr>
        <w:spacing w:line="360" w:lineRule="auto"/>
        <w:ind w:firstLine="720"/>
        <w:jc w:val="both"/>
        <w:rPr>
          <w:color w:val="000000"/>
          <w:lang w:val="en-IN"/>
        </w:rPr>
      </w:pPr>
      <w:r>
        <w:rPr>
          <w:highlight w:val="yellow"/>
        </w:rPr>
        <w:t xml:space="preserve">Table 1 provides the seed collection details, including the weight range, average weight and length, and total weight of the fingerlings. The total number of fingerlings stocked was 1,200, with a total weight of 7.8 kg. Monoculture was attempted in the present study, which started on 1/2/26 and ended on 5/7/26, covering a period of 5 months. During this period, both natural and artificial feeds were given. The natural feed consisted of chicken waste and fish waste collected from the local market, and the fish were also fed live </w:t>
      </w:r>
      <w:r>
        <w:rPr>
          <w:i/>
          <w:highlight w:val="yellow"/>
        </w:rPr>
        <w:t>Gambusia</w:t>
      </w:r>
      <w:r>
        <w:rPr>
          <w:highlight w:val="yellow"/>
        </w:rPr>
        <w:t xml:space="preserve"> fish at the rate of 2% of the total body weight. In addition, artificial floating and immersed feeds were provided at the rate of 2% of the total body weight. Growth of the fish was measured every 15 days, and at the end of the culture period, details such as the number of fish harvested, weight range, and average weight and length of the fish were recorded and tabulated (Table 1). Harvesting was carried out by repeated netting. At the end of the culture period, the survival rate was also calculated as a percentage.</w:t>
      </w:r>
    </w:p>
    <w:p w14:paraId="6E648CC2" w14:textId="77777777" w:rsidR="004F42E3" w:rsidRDefault="00000000">
      <w:pPr>
        <w:spacing w:line="360" w:lineRule="auto"/>
        <w:ind w:firstLine="720"/>
        <w:jc w:val="both"/>
        <w:rPr>
          <w:color w:val="000000"/>
          <w:lang w:val="en-IN"/>
        </w:rPr>
      </w:pPr>
      <w:r>
        <w:rPr>
          <w:highlight w:val="yellow"/>
        </w:rPr>
        <w:t>More specifically, the culture trial used locally bred fingerlings. At stocking, individual body weight ranged from 8.0 to 18.0 g, with a mean of 13.0 g, while total length ranged from 4.1 to 8.3 cm, with a mean of 6.5 cm. The initial stocked biomass was 7.8 kg for 1,200 fish. These baseline measurements provided the reference for evaluating harvest performance (Table 1).</w:t>
      </w:r>
    </w:p>
    <w:p w14:paraId="2278E8B0" w14:textId="77777777" w:rsidR="004F42E3" w:rsidRDefault="00000000">
      <w:pPr>
        <w:spacing w:line="360" w:lineRule="auto"/>
        <w:ind w:firstLine="720"/>
        <w:jc w:val="both"/>
        <w:rPr>
          <w:color w:val="000000"/>
          <w:lang w:val="en-IN"/>
        </w:rPr>
      </w:pPr>
      <w:r>
        <w:rPr>
          <w:highlight w:val="yellow"/>
        </w:rPr>
        <w:t xml:space="preserve">Feeding management combined natural and artificial feeds throughout the culture period. Natural feed comprised chicken waste, fish waste collected from the local market, and live </w:t>
      </w:r>
      <w:r>
        <w:rPr>
          <w:i/>
          <w:highlight w:val="yellow"/>
        </w:rPr>
        <w:t>Gambusia</w:t>
      </w:r>
      <w:r>
        <w:rPr>
          <w:highlight w:val="yellow"/>
        </w:rPr>
        <w:t xml:space="preserve">, while artificial feeding consisted of floating and immersed feeds. The </w:t>
      </w:r>
      <w:r>
        <w:rPr>
          <w:highlight w:val="yellow"/>
        </w:rPr>
        <w:lastRenderedPageBreak/>
        <w:t>prescribed feeding level was 2% of fish body weight, as reported in Table 1. The economic records in Table 2 further show that 150 kg of natural feed and 160 kg of artificial feed were used during the five-month production cycle. Growth measurements were taken at 15-day intervals to monitor the cultured fish.</w:t>
      </w:r>
    </w:p>
    <w:p w14:paraId="1383654F" w14:textId="77777777" w:rsidR="004F42E3" w:rsidRDefault="00000000">
      <w:pPr>
        <w:spacing w:line="360" w:lineRule="auto"/>
        <w:ind w:firstLine="720"/>
        <w:jc w:val="both"/>
        <w:rPr>
          <w:color w:val="000000"/>
          <w:lang w:val="en-IN"/>
        </w:rPr>
      </w:pPr>
      <w:r>
        <w:rPr>
          <w:highlight w:val="yellow"/>
        </w:rPr>
        <w:t>At the end of the culture period, fish were harvested by repeated netting. The total number harvested, individual weight range, average weight, length range, average length, and total harvest biomass were recorded. Survival was expressed as the percentage of stocked fish recovered at harvest, calculated as (number of fish harvested / number of fish stocked) x 100. Economic performance was assessed from the expenditure items listed in Table 2 and the sale receipts reported in Table 3. Fish were sold in large- and small-size categories at the tabulated market rates, total income was calculated from sales, and net profit was determined as total income minus total expenditure.</w:t>
      </w:r>
    </w:p>
    <w:p w14:paraId="32D2321C" w14:textId="77777777" w:rsidR="00B64A41" w:rsidRDefault="0079167F">
      <w:pPr>
        <w:spacing w:line="360" w:lineRule="auto"/>
        <w:jc w:val="both"/>
        <w:rPr>
          <w:b/>
          <w:bCs/>
          <w:color w:val="000000"/>
        </w:rPr>
      </w:pPr>
      <w:r>
        <w:rPr>
          <w:b/>
          <w:bCs/>
          <w:color w:val="000000"/>
        </w:rPr>
        <w:t>RESULTS AND DISCUSSION</w:t>
      </w:r>
    </w:p>
    <w:p w14:paraId="44D92EAB" w14:textId="77777777" w:rsidR="00B64A41" w:rsidRDefault="0079167F">
      <w:pPr>
        <w:spacing w:line="360" w:lineRule="auto"/>
        <w:ind w:firstLine="720"/>
        <w:jc w:val="both"/>
      </w:pPr>
      <w:r>
        <w:rPr>
          <w:highlight w:val="yellow"/>
        </w:rPr>
        <w:t xml:space="preserve">The harvest details of </w:t>
      </w:r>
      <w:r>
        <w:rPr>
          <w:i/>
          <w:highlight w:val="yellow"/>
        </w:rPr>
        <w:t>Channa striatus</w:t>
      </w:r>
      <w:r>
        <w:rPr>
          <w:highlight w:val="yellow"/>
        </w:rPr>
        <w:t xml:space="preserve"> are presented in Tables 1-3. As evident from the tables, a total of 436.255 kg of fish was harvested after 5 months. Fish were sold according to size, and the rate varied between Rs. 320 and Rs. 450/kg.</w:t>
      </w:r>
    </w:p>
    <w:p w14:paraId="5AE02F6F" w14:textId="77777777" w:rsidR="00B64A41" w:rsidRDefault="0079167F">
      <w:pPr>
        <w:spacing w:line="360" w:lineRule="auto"/>
        <w:ind w:firstLine="720"/>
        <w:jc w:val="both"/>
        <w:rPr>
          <w:color w:val="000000"/>
        </w:rPr>
      </w:pPr>
      <w:r>
        <w:rPr>
          <w:highlight w:val="yellow"/>
        </w:rPr>
        <w:t>The large-sized fish generated an income of Rs. 1,40,580/-, while the small-sized fish fetched Rs. 38,483.20. Thus, the total income generated from this culture was Rs. 1,79,063.20.</w:t>
      </w:r>
    </w:p>
    <w:p w14:paraId="6588A2F1" w14:textId="77777777" w:rsidR="00B64A41" w:rsidRDefault="0079167F">
      <w:pPr>
        <w:spacing w:line="360" w:lineRule="auto"/>
        <w:ind w:firstLine="720"/>
        <w:jc w:val="both"/>
      </w:pPr>
      <w:r>
        <w:rPr>
          <w:highlight w:val="yellow"/>
        </w:rPr>
        <w:t>Details of the expenditure incurred during the course of this culture are provided in Tables 1-3. As evident from the tables, a total of Rs. 73,650/- was spent on this culture. Hence, the net profit was Rs. 1,05,413.20 for 5 months.</w:t>
      </w:r>
    </w:p>
    <w:p w14:paraId="45DFEDCA" w14:textId="77777777" w:rsidR="00B64A41" w:rsidRDefault="0079167F">
      <w:pPr>
        <w:spacing w:line="360" w:lineRule="auto"/>
        <w:ind w:firstLine="720"/>
        <w:jc w:val="both"/>
      </w:pPr>
      <w:r>
        <w:rPr>
          <w:highlight w:val="yellow"/>
        </w:rPr>
        <w:t xml:space="preserve">A recent study on the monoculture of </w:t>
      </w:r>
      <w:r>
        <w:rPr>
          <w:i/>
          <w:highlight w:val="yellow"/>
        </w:rPr>
        <w:t>Channa striatus</w:t>
      </w:r>
      <w:r>
        <w:rPr>
          <w:highlight w:val="yellow"/>
        </w:rPr>
        <w:t xml:space="preserve"> by Anbalagan </w:t>
      </w:r>
      <w:r>
        <w:rPr>
          <w:i/>
          <w:highlight w:val="yellow"/>
        </w:rPr>
        <w:t>et al.</w:t>
      </w:r>
      <w:r>
        <w:rPr>
          <w:highlight w:val="yellow"/>
        </w:rPr>
        <w:t xml:space="preserve"> (2023), conducted in two aquatic systems for a period of 6 months, reported profits of Rs. 37,755 and Rs. 52,270, respectively. Comparison of those results with the present study indicates higher profitability in the present study. Nevertheless, a point worth noting in both studies is that the aquatic systems were suitable for culturing </w:t>
      </w:r>
      <w:r>
        <w:rPr>
          <w:i/>
          <w:highlight w:val="yellow"/>
        </w:rPr>
        <w:t>Channa striatus</w:t>
      </w:r>
      <w:r>
        <w:rPr>
          <w:highlight w:val="yellow"/>
        </w:rPr>
        <w:t>.</w:t>
      </w:r>
    </w:p>
    <w:p w14:paraId="3AB229FC" w14:textId="77777777" w:rsidR="00555AA8" w:rsidRDefault="00555AA8">
      <w:pPr>
        <w:spacing w:line="360" w:lineRule="auto"/>
        <w:jc w:val="both"/>
        <w:rPr>
          <w:b/>
          <w:color w:val="000000"/>
        </w:rPr>
      </w:pPr>
    </w:p>
    <w:p w14:paraId="60018CF3" w14:textId="77777777" w:rsidR="00555AA8" w:rsidRDefault="00555AA8">
      <w:pPr>
        <w:spacing w:line="360" w:lineRule="auto"/>
        <w:jc w:val="both"/>
        <w:rPr>
          <w:b/>
          <w:color w:val="000000"/>
        </w:rPr>
      </w:pPr>
    </w:p>
    <w:p w14:paraId="36892F67" w14:textId="77777777" w:rsidR="004F42E3" w:rsidRDefault="00000000">
      <w:pPr>
        <w:spacing w:line="360" w:lineRule="auto"/>
        <w:ind w:firstLine="720"/>
        <w:jc w:val="both"/>
      </w:pPr>
      <w:r>
        <w:rPr>
          <w:highlight w:val="yellow"/>
        </w:rPr>
        <w:t xml:space="preserve">Table 1 shows that 986 of the 1,200 stocked fish were recovered, giving the reported survival rate of 82.16% and indicating that 214 fish (17.83%) were not recovered at harvest. During the five-month culture period, mean individual weight increased from 13.0 g at stocking to 442.45 g at harvest, an absolute increase of 429.45 g and an approximately 34-fold increase in mean body weight. Mean length increased from 6.5 cm to 18.55 cm, </w:t>
      </w:r>
      <w:r>
        <w:rPr>
          <w:highlight w:val="yellow"/>
        </w:rPr>
        <w:lastRenderedPageBreak/>
        <w:t>corresponding to an increase of 12.05 cm. Total biomass increased from 7.8 kg at stocking to 436.255 kg at harvest, representing a net biomass increase of 428.455 kg. These changes demonstrate substantial production gain under the pond monoculture conditions used.</w:t>
      </w:r>
    </w:p>
    <w:p w14:paraId="47EC5630" w14:textId="77777777" w:rsidR="004F42E3" w:rsidRDefault="00000000">
      <w:pPr>
        <w:spacing w:line="360" w:lineRule="auto"/>
        <w:ind w:firstLine="720"/>
        <w:jc w:val="both"/>
      </w:pPr>
      <w:r>
        <w:rPr>
          <w:highlight w:val="yellow"/>
        </w:rPr>
        <w:t>The final population also showed a broad size distribution, with individual weights ranging from 368.4 to 516.5 g and lengths ranging from 14.7 to 22.4 cm. The difference between the lower and upper harvest weights was 148.1 g, while the length range spanned 7.7 cm. This variability is relevant to marketing because the harvested fish were sold according to size, with larger fish receiving the higher price reported in Table 3.</w:t>
      </w:r>
    </w:p>
    <w:p w14:paraId="50B34C20" w14:textId="77777777" w:rsidR="004F42E3" w:rsidRDefault="00000000">
      <w:pPr>
        <w:spacing w:line="360" w:lineRule="auto"/>
        <w:ind w:firstLine="720"/>
        <w:jc w:val="both"/>
      </w:pPr>
      <w:r>
        <w:rPr>
          <w:highlight w:val="yellow"/>
        </w:rPr>
        <w:t>Table 2 further shows that feed was the largest recorded cost component. Natural feed (Rs. 12,650) and artificial feed (Rs. 24,000) together accounted for Rs. 36,650, or approximately 49.8% of the total expenditure. Pond rent (Rs. 10,000) contributed about 13.6% and fish seed (Rs. 6,000) about 8.1%, while the remaining expenditure comprised transportation, fertilisers and lime, labour, electricity and fuel, harvesting, miscellaneous expenses, fish-net charges, watch and ward, and transport and marketing. Thus, feed management represented the principal recorded economic input in the production cycle.</w:t>
      </w:r>
    </w:p>
    <w:p w14:paraId="097C358E" w14:textId="77777777" w:rsidR="004F42E3" w:rsidRDefault="00000000">
      <w:pPr>
        <w:spacing w:line="360" w:lineRule="auto"/>
        <w:ind w:firstLine="720"/>
        <w:jc w:val="both"/>
      </w:pPr>
      <w:r>
        <w:rPr>
          <w:highlight w:val="yellow"/>
        </w:rPr>
        <w:t>According to Table 3, sales of large fish generated Rs. 1,40,580 and represented approximately 78.5% of total income, whereas small fish generated Rs. 38,483.20, or about 21.5%. The market rate for large fish (Rs. 450/kg) was 40.6% higher than that for small fish (Rs. 320/kg), demonstrating the economic importance of achieving larger harvest size. With total income of Rs. 1,79,063.20 against expenditure of Rs. 73,650, the gross income-to-expenditure ratio was approximately 2.43:1. Net profit represented about 58.9% of gross income and 143.1% of the amount spent, further supporting the economic feasibility observed in this five-month culture cycle.</w:t>
      </w:r>
    </w:p>
    <w:p w14:paraId="7D1F3876" w14:textId="77777777" w:rsidR="004F42E3" w:rsidRDefault="00000000">
      <w:pPr>
        <w:spacing w:line="360" w:lineRule="auto"/>
        <w:ind w:firstLine="720"/>
        <w:jc w:val="both"/>
      </w:pPr>
      <w:r>
        <w:rPr>
          <w:highlight w:val="yellow"/>
        </w:rPr>
        <w:t xml:space="preserve">Relative to Anbalagan et al. (2023), which reported profits of Rs. 37,755 and Rs. 52,270 from two six-month culture systems, the present five-month cycle produced a higher nominal net profit of Rs. 1,05,413.20. Because the culture systems and production conditions were not identical, this comparison should be interpreted as a descriptive economic contrast rather than as a direct efficiency comparison. Nevertheless, both studies support the practical suitability of freshwater systems for monoculture of </w:t>
      </w:r>
      <w:r>
        <w:rPr>
          <w:i/>
          <w:highlight w:val="yellow"/>
        </w:rPr>
        <w:t>Channa striatus</w:t>
      </w:r>
      <w:r>
        <w:rPr>
          <w:highlight w:val="yellow"/>
        </w:rPr>
        <w:t>.</w:t>
      </w:r>
    </w:p>
    <w:p w14:paraId="31C609B1" w14:textId="77777777" w:rsidR="00B64A41" w:rsidRDefault="0079167F">
      <w:pPr>
        <w:spacing w:line="360" w:lineRule="auto"/>
        <w:jc w:val="both"/>
        <w:rPr>
          <w:b/>
          <w:iCs/>
          <w:color w:val="000000"/>
        </w:rPr>
      </w:pPr>
      <w:r>
        <w:rPr>
          <w:b/>
          <w:color w:val="000000"/>
        </w:rPr>
        <w:t>CONCLUSION</w:t>
      </w:r>
    </w:p>
    <w:p w14:paraId="156EAAD6" w14:textId="77777777" w:rsidR="00B64A41" w:rsidRDefault="0079167F">
      <w:pPr>
        <w:spacing w:line="360" w:lineRule="auto"/>
        <w:ind w:firstLine="720"/>
        <w:jc w:val="both"/>
        <w:rPr>
          <w:iCs/>
          <w:color w:val="000000"/>
        </w:rPr>
      </w:pPr>
      <w:r>
        <w:rPr>
          <w:highlight w:val="yellow"/>
        </w:rPr>
        <w:t xml:space="preserve">The present study suggests that the scientific culture of the indigenous freshwater striped </w:t>
      </w:r>
      <w:proofErr w:type="spellStart"/>
      <w:r>
        <w:rPr>
          <w:highlight w:val="yellow"/>
        </w:rPr>
        <w:t>murrel</w:t>
      </w:r>
      <w:proofErr w:type="spellEnd"/>
      <w:r>
        <w:rPr>
          <w:highlight w:val="yellow"/>
        </w:rPr>
        <w:t xml:space="preserve">, </w:t>
      </w:r>
      <w:r>
        <w:rPr>
          <w:i/>
          <w:highlight w:val="yellow"/>
        </w:rPr>
        <w:t>Channa striatus</w:t>
      </w:r>
      <w:r>
        <w:rPr>
          <w:highlight w:val="yellow"/>
        </w:rPr>
        <w:t xml:space="preserve">, can provide a relatively inexpensive fish resource. This species is abundant, common, available throughout the year, and contains a high amount of nutrients, making it suitable for human consumption, particularly in Tamil Nadu. People can </w:t>
      </w:r>
      <w:r>
        <w:rPr>
          <w:highlight w:val="yellow"/>
        </w:rPr>
        <w:lastRenderedPageBreak/>
        <w:t xml:space="preserve">purchase it at a relatively low price and </w:t>
      </w:r>
      <w:proofErr w:type="spellStart"/>
      <w:r>
        <w:rPr>
          <w:highlight w:val="yellow"/>
        </w:rPr>
        <w:t>utilise</w:t>
      </w:r>
      <w:proofErr w:type="spellEnd"/>
      <w:r>
        <w:rPr>
          <w:highlight w:val="yellow"/>
        </w:rPr>
        <w:t xml:space="preserve"> this affordable source of fish protein to help address malnutrition and support women's empowerment in Tamil Nadu, India. The need for this study in Tamil Nadu relates to: 1. a decline in wild catch due to overfishing; 2. high demand in local markets and for Siddha medicine; 3. suitability for the Tamil Nadu climate, as the fish tolerates low DO and high temperature; and 4. good income potential for small and marginal farmers.</w:t>
      </w:r>
    </w:p>
    <w:p w14:paraId="519C9DEC" w14:textId="77777777" w:rsidR="00B64A41" w:rsidRDefault="00B64A41">
      <w:pPr>
        <w:spacing w:line="360" w:lineRule="auto"/>
        <w:rPr>
          <w:iCs/>
          <w:color w:val="000000"/>
        </w:rPr>
      </w:pPr>
    </w:p>
    <w:p w14:paraId="006339D6" w14:textId="77777777" w:rsidR="001A44D1" w:rsidRPr="001A44D1" w:rsidRDefault="001A44D1" w:rsidP="001A44D1">
      <w:pPr>
        <w:spacing w:line="360" w:lineRule="auto"/>
        <w:rPr>
          <w:b/>
          <w:bCs/>
          <w:iCs/>
          <w:color w:val="000000"/>
        </w:rPr>
      </w:pPr>
      <w:r w:rsidRPr="001A44D1">
        <w:rPr>
          <w:b/>
          <w:bCs/>
          <w:iCs/>
          <w:color w:val="000000"/>
        </w:rPr>
        <w:t>Limitation</w:t>
      </w:r>
    </w:p>
    <w:p w14:paraId="79AE64B6" w14:textId="77777777" w:rsidR="001A44D1" w:rsidRPr="001A44D1" w:rsidRDefault="001A44D1" w:rsidP="001A44D1">
      <w:pPr>
        <w:spacing w:line="360" w:lineRule="auto"/>
        <w:rPr>
          <w:iCs/>
          <w:color w:val="000000"/>
        </w:rPr>
      </w:pPr>
    </w:p>
    <w:p w14:paraId="325A8D22" w14:textId="77777777" w:rsidR="001A44D1" w:rsidRDefault="001A44D1" w:rsidP="001A44D1">
      <w:pPr>
        <w:spacing w:line="360" w:lineRule="auto"/>
        <w:rPr>
          <w:iCs/>
          <w:color w:val="000000"/>
        </w:rPr>
        <w:sectPr w:rsidR="001A44D1">
          <w:footerReference w:type="default" r:id="rId7"/>
          <w:pgSz w:w="11906" w:h="16838"/>
          <w:pgMar w:top="1440" w:right="1440" w:bottom="1440" w:left="1440" w:header="0" w:footer="1008" w:gutter="0"/>
          <w:pgNumType w:start="1"/>
          <w:cols w:space="720"/>
          <w:formProt w:val="0"/>
          <w:docGrid w:linePitch="360"/>
        </w:sectPr>
      </w:pPr>
      <w:r w:rsidRPr="001A44D1">
        <w:rPr>
          <w:iCs/>
          <w:color w:val="000000"/>
        </w:rPr>
        <w:t xml:space="preserve">The study was conducted in a single freshwater pond at </w:t>
      </w:r>
      <w:proofErr w:type="spellStart"/>
      <w:r w:rsidRPr="001A44D1">
        <w:rPr>
          <w:iCs/>
          <w:color w:val="000000"/>
        </w:rPr>
        <w:t>Swamimalai</w:t>
      </w:r>
      <w:proofErr w:type="spellEnd"/>
      <w:r w:rsidRPr="001A44D1">
        <w:rPr>
          <w:iCs/>
          <w:color w:val="000000"/>
        </w:rPr>
        <w:t xml:space="preserve"> over one five-month culture cycle. Consequently, the observed survival, harvest, and economic outcomes are specific to the pond conditions, feeding regime, stocking approach, and market prices recorded during the study period. The findings should therefore be interpreted within this local and temporal context, and broader applicability would require evaluation across additional ponds, seasons, and production cycles.</w:t>
      </w:r>
    </w:p>
    <w:p w14:paraId="56E532AF" w14:textId="77777777" w:rsidR="00B64A41" w:rsidRDefault="0079167F">
      <w:pPr>
        <w:spacing w:line="360" w:lineRule="auto"/>
        <w:jc w:val="center"/>
        <w:rPr>
          <w:b/>
        </w:rPr>
      </w:pPr>
      <w:r>
        <w:rPr>
          <w:b/>
        </w:rPr>
        <w:lastRenderedPageBreak/>
        <w:t>Table – 1</w:t>
      </w:r>
    </w:p>
    <w:p w14:paraId="31D63B8B" w14:textId="77777777" w:rsidR="00B64A41" w:rsidRDefault="0079167F">
      <w:pPr>
        <w:spacing w:line="360" w:lineRule="auto"/>
        <w:jc w:val="center"/>
        <w:rPr>
          <w:b/>
        </w:rPr>
      </w:pPr>
      <w:r>
        <w:rPr>
          <w:b/>
        </w:rPr>
        <w:t xml:space="preserve">Details of </w:t>
      </w:r>
      <w:r>
        <w:rPr>
          <w:b/>
          <w:i/>
        </w:rPr>
        <w:t>Channa striatus</w:t>
      </w:r>
      <w:r>
        <w:rPr>
          <w:b/>
        </w:rPr>
        <w:t xml:space="preserve"> Culture in the Freshwater Pond at </w:t>
      </w:r>
      <w:proofErr w:type="spellStart"/>
      <w:r>
        <w:rPr>
          <w:b/>
          <w:bCs/>
          <w:color w:val="000000"/>
        </w:rPr>
        <w:t>Swamimalai</w:t>
      </w:r>
      <w:proofErr w:type="spellEnd"/>
      <w:r>
        <w:rPr>
          <w:b/>
          <w:bCs/>
          <w:color w:val="000000"/>
        </w:rPr>
        <w:t xml:space="preserve">, </w:t>
      </w:r>
      <w:proofErr w:type="spellStart"/>
      <w:r>
        <w:rPr>
          <w:b/>
          <w:bCs/>
          <w:color w:val="000000"/>
        </w:rPr>
        <w:t>Kumbakonam</w:t>
      </w:r>
      <w:proofErr w:type="spellEnd"/>
      <w:r>
        <w:rPr>
          <w:b/>
          <w:bCs/>
          <w:color w:val="000000"/>
        </w:rPr>
        <w:t>, Tamil Nadu</w:t>
      </w:r>
    </w:p>
    <w:tbl>
      <w:tblPr>
        <w:tblW w:w="5000" w:type="pct"/>
        <w:jc w:val="center"/>
        <w:tblLayout w:type="fixed"/>
        <w:tblLook w:val="04A0" w:firstRow="1" w:lastRow="0" w:firstColumn="1" w:lastColumn="0" w:noHBand="0" w:noVBand="1"/>
      </w:tblPr>
      <w:tblGrid>
        <w:gridCol w:w="1180"/>
        <w:gridCol w:w="7020"/>
        <w:gridCol w:w="5974"/>
      </w:tblGrid>
      <w:tr w:rsidR="00B64A41" w14:paraId="2F7D270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2B7006B" w14:textId="77777777" w:rsidR="00B64A41" w:rsidRDefault="0079167F">
            <w:pPr>
              <w:jc w:val="center"/>
              <w:rPr>
                <w:rFonts w:eastAsia="SimSun;宋体"/>
                <w:b/>
                <w:sz w:val="22"/>
                <w:szCs w:val="22"/>
              </w:rPr>
            </w:pPr>
            <w:proofErr w:type="spellStart"/>
            <w:proofErr w:type="gramStart"/>
            <w:r>
              <w:rPr>
                <w:rFonts w:eastAsia="SimSun;宋体"/>
                <w:b/>
                <w:sz w:val="22"/>
                <w:szCs w:val="22"/>
              </w:rPr>
              <w:t>S.No</w:t>
            </w:r>
            <w:proofErr w:type="spellEnd"/>
            <w:proofErr w:type="gramEnd"/>
          </w:p>
        </w:tc>
        <w:tc>
          <w:tcPr>
            <w:tcW w:w="6913" w:type="dxa"/>
            <w:tcBorders>
              <w:top w:val="single" w:sz="4" w:space="0" w:color="000000"/>
              <w:left w:val="single" w:sz="4" w:space="0" w:color="000000"/>
              <w:bottom w:val="single" w:sz="4" w:space="0" w:color="000000"/>
              <w:right w:val="single" w:sz="4" w:space="0" w:color="000000"/>
            </w:tcBorders>
          </w:tcPr>
          <w:p w14:paraId="4197AFD6" w14:textId="77777777" w:rsidR="00B64A41" w:rsidRDefault="0079167F">
            <w:pPr>
              <w:jc w:val="center"/>
              <w:rPr>
                <w:rFonts w:eastAsia="SimSun;宋体"/>
                <w:b/>
                <w:sz w:val="22"/>
                <w:szCs w:val="22"/>
              </w:rPr>
            </w:pPr>
            <w:r>
              <w:rPr>
                <w:rFonts w:eastAsia="SimSun;宋体"/>
                <w:b/>
                <w:sz w:val="22"/>
                <w:szCs w:val="22"/>
              </w:rPr>
              <w:t>Description</w:t>
            </w:r>
          </w:p>
        </w:tc>
        <w:tc>
          <w:tcPr>
            <w:tcW w:w="5883" w:type="dxa"/>
            <w:tcBorders>
              <w:top w:val="single" w:sz="4" w:space="0" w:color="000000"/>
              <w:left w:val="single" w:sz="4" w:space="0" w:color="000000"/>
              <w:bottom w:val="single" w:sz="4" w:space="0" w:color="000000"/>
              <w:right w:val="single" w:sz="4" w:space="0" w:color="000000"/>
            </w:tcBorders>
          </w:tcPr>
          <w:p w14:paraId="7341699A" w14:textId="77777777" w:rsidR="00B64A41" w:rsidRDefault="0079167F">
            <w:pPr>
              <w:jc w:val="center"/>
              <w:rPr>
                <w:rFonts w:eastAsia="SimSun;宋体"/>
                <w:b/>
                <w:sz w:val="22"/>
                <w:szCs w:val="22"/>
              </w:rPr>
            </w:pPr>
            <w:r>
              <w:rPr>
                <w:rFonts w:eastAsia="SimSun;宋体"/>
                <w:b/>
                <w:sz w:val="22"/>
                <w:szCs w:val="22"/>
              </w:rPr>
              <w:t>Pond-I</w:t>
            </w:r>
          </w:p>
        </w:tc>
      </w:tr>
      <w:tr w:rsidR="00B64A41" w14:paraId="4E8EF9A0"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F4E97D9" w14:textId="77777777" w:rsidR="00B64A41" w:rsidRDefault="0079167F">
            <w:pPr>
              <w:jc w:val="center"/>
              <w:rPr>
                <w:rFonts w:eastAsia="SimSun;宋体"/>
                <w:sz w:val="22"/>
                <w:szCs w:val="22"/>
              </w:rPr>
            </w:pPr>
            <w:r>
              <w:rPr>
                <w:rFonts w:eastAsia="SimSun;宋体"/>
                <w:sz w:val="22"/>
                <w:szCs w:val="22"/>
              </w:rPr>
              <w:t>1.</w:t>
            </w:r>
          </w:p>
        </w:tc>
        <w:tc>
          <w:tcPr>
            <w:tcW w:w="6913" w:type="dxa"/>
            <w:tcBorders>
              <w:top w:val="single" w:sz="4" w:space="0" w:color="000000"/>
              <w:left w:val="single" w:sz="4" w:space="0" w:color="000000"/>
              <w:bottom w:val="single" w:sz="4" w:space="0" w:color="000000"/>
              <w:right w:val="single" w:sz="4" w:space="0" w:color="000000"/>
            </w:tcBorders>
          </w:tcPr>
          <w:p w14:paraId="3524400A" w14:textId="77777777" w:rsidR="00B64A41" w:rsidRDefault="0079167F">
            <w:pPr>
              <w:jc w:val="both"/>
              <w:rPr>
                <w:rFonts w:eastAsia="SimSun;宋体"/>
                <w:b/>
                <w:sz w:val="22"/>
                <w:szCs w:val="22"/>
              </w:rPr>
            </w:pPr>
            <w:r>
              <w:rPr>
                <w:rFonts w:eastAsia="SimSun;宋体"/>
                <w:b/>
                <w:sz w:val="22"/>
                <w:szCs w:val="22"/>
              </w:rPr>
              <w:t xml:space="preserve">Seed Collection </w:t>
            </w:r>
          </w:p>
        </w:tc>
        <w:tc>
          <w:tcPr>
            <w:tcW w:w="5883" w:type="dxa"/>
            <w:tcBorders>
              <w:top w:val="single" w:sz="4" w:space="0" w:color="000000"/>
              <w:left w:val="single" w:sz="4" w:space="0" w:color="000000"/>
              <w:bottom w:val="single" w:sz="4" w:space="0" w:color="000000"/>
              <w:right w:val="single" w:sz="4" w:space="0" w:color="000000"/>
            </w:tcBorders>
          </w:tcPr>
          <w:p w14:paraId="4AB9A22A" w14:textId="77777777" w:rsidR="00B64A41" w:rsidRDefault="0079167F">
            <w:pPr>
              <w:jc w:val="center"/>
              <w:rPr>
                <w:rFonts w:eastAsia="SimSun;宋体"/>
                <w:sz w:val="22"/>
                <w:szCs w:val="22"/>
              </w:rPr>
            </w:pPr>
            <w:r>
              <w:rPr>
                <w:rFonts w:eastAsia="SimSun;宋体"/>
                <w:sz w:val="22"/>
                <w:szCs w:val="22"/>
              </w:rPr>
              <w:t>Local breeding</w:t>
            </w:r>
          </w:p>
        </w:tc>
      </w:tr>
      <w:tr w:rsidR="00B64A41" w14:paraId="2F78373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E0B5D31" w14:textId="77777777" w:rsidR="00B64A41" w:rsidRDefault="0079167F">
            <w:pPr>
              <w:jc w:val="center"/>
              <w:rPr>
                <w:rFonts w:eastAsia="SimSun;宋体"/>
                <w:b/>
                <w:sz w:val="22"/>
                <w:szCs w:val="22"/>
              </w:rPr>
            </w:pPr>
            <w:r>
              <w:rPr>
                <w:rFonts w:eastAsia="SimSun;宋体"/>
                <w:b/>
                <w:sz w:val="22"/>
                <w:szCs w:val="22"/>
              </w:rPr>
              <w:t>2.</w:t>
            </w:r>
          </w:p>
        </w:tc>
        <w:tc>
          <w:tcPr>
            <w:tcW w:w="6913" w:type="dxa"/>
            <w:tcBorders>
              <w:top w:val="single" w:sz="4" w:space="0" w:color="000000"/>
              <w:left w:val="single" w:sz="4" w:space="0" w:color="000000"/>
              <w:bottom w:val="single" w:sz="4" w:space="0" w:color="000000"/>
              <w:right w:val="single" w:sz="4" w:space="0" w:color="000000"/>
            </w:tcBorders>
          </w:tcPr>
          <w:p w14:paraId="75031A7B" w14:textId="77777777" w:rsidR="00B64A41" w:rsidRDefault="0079167F">
            <w:pPr>
              <w:jc w:val="both"/>
              <w:rPr>
                <w:rFonts w:eastAsia="SimSun;宋体"/>
                <w:b/>
                <w:sz w:val="22"/>
                <w:szCs w:val="22"/>
              </w:rPr>
            </w:pPr>
            <w:r>
              <w:rPr>
                <w:rFonts w:eastAsia="SimSun;宋体"/>
                <w:b/>
                <w:sz w:val="22"/>
                <w:szCs w:val="22"/>
              </w:rPr>
              <w:t>Stocking Details (</w:t>
            </w:r>
            <w:proofErr w:type="spellStart"/>
            <w:r>
              <w:rPr>
                <w:rFonts w:eastAsia="SimSun;宋体"/>
                <w:b/>
                <w:sz w:val="22"/>
                <w:szCs w:val="22"/>
              </w:rPr>
              <w:t>Stundart</w:t>
            </w:r>
            <w:proofErr w:type="spellEnd"/>
            <w:r>
              <w:rPr>
                <w:rFonts w:eastAsia="SimSun;宋体"/>
                <w:b/>
                <w:sz w:val="22"/>
                <w:szCs w:val="22"/>
              </w:rPr>
              <w:t xml:space="preserve"> Growth Stock)</w:t>
            </w:r>
          </w:p>
        </w:tc>
        <w:tc>
          <w:tcPr>
            <w:tcW w:w="5883" w:type="dxa"/>
            <w:tcBorders>
              <w:top w:val="single" w:sz="4" w:space="0" w:color="000000"/>
              <w:left w:val="single" w:sz="4" w:space="0" w:color="000000"/>
              <w:bottom w:val="single" w:sz="4" w:space="0" w:color="000000"/>
              <w:right w:val="single" w:sz="4" w:space="0" w:color="000000"/>
            </w:tcBorders>
          </w:tcPr>
          <w:p w14:paraId="131BE04A" w14:textId="77777777" w:rsidR="00B64A41" w:rsidRDefault="00B64A41">
            <w:pPr>
              <w:snapToGrid w:val="0"/>
              <w:jc w:val="center"/>
              <w:rPr>
                <w:rFonts w:eastAsia="SimSun;宋体"/>
                <w:b/>
                <w:sz w:val="22"/>
                <w:szCs w:val="22"/>
              </w:rPr>
            </w:pPr>
          </w:p>
        </w:tc>
      </w:tr>
      <w:tr w:rsidR="00B64A41" w14:paraId="480A9B46"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1EC46DA"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5066E04D" w14:textId="77777777" w:rsidR="00B64A41" w:rsidRDefault="0079167F">
            <w:pPr>
              <w:jc w:val="both"/>
              <w:rPr>
                <w:rFonts w:eastAsia="SimSun;宋体"/>
                <w:sz w:val="22"/>
                <w:szCs w:val="22"/>
              </w:rPr>
            </w:pPr>
            <w:r>
              <w:rPr>
                <w:rFonts w:eastAsia="SimSun;宋体"/>
                <w:sz w:val="22"/>
                <w:szCs w:val="22"/>
              </w:rPr>
              <w:t>a) Weight range of fingerlings (gm)</w:t>
            </w:r>
          </w:p>
        </w:tc>
        <w:tc>
          <w:tcPr>
            <w:tcW w:w="5883" w:type="dxa"/>
            <w:tcBorders>
              <w:top w:val="single" w:sz="4" w:space="0" w:color="000000"/>
              <w:left w:val="single" w:sz="4" w:space="0" w:color="000000"/>
              <w:bottom w:val="single" w:sz="4" w:space="0" w:color="000000"/>
              <w:right w:val="single" w:sz="4" w:space="0" w:color="000000"/>
            </w:tcBorders>
          </w:tcPr>
          <w:p w14:paraId="15B7D247" w14:textId="77777777" w:rsidR="00B64A41" w:rsidRDefault="0079167F">
            <w:pPr>
              <w:jc w:val="center"/>
              <w:rPr>
                <w:rFonts w:eastAsia="SimSun;宋体"/>
                <w:sz w:val="22"/>
                <w:szCs w:val="22"/>
              </w:rPr>
            </w:pPr>
            <w:r>
              <w:rPr>
                <w:rFonts w:eastAsia="SimSun;宋体"/>
                <w:sz w:val="22"/>
                <w:szCs w:val="22"/>
              </w:rPr>
              <w:t>8-18.0</w:t>
            </w:r>
          </w:p>
        </w:tc>
      </w:tr>
      <w:tr w:rsidR="00B64A41" w14:paraId="68C16D82"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9F3B015"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4B705CB" w14:textId="77777777" w:rsidR="00B64A41" w:rsidRDefault="0079167F">
            <w:pPr>
              <w:jc w:val="both"/>
              <w:rPr>
                <w:rFonts w:eastAsia="SimSun;宋体"/>
                <w:sz w:val="22"/>
                <w:szCs w:val="22"/>
              </w:rPr>
            </w:pPr>
            <w:r>
              <w:rPr>
                <w:rFonts w:eastAsia="SimSun;宋体"/>
                <w:sz w:val="22"/>
                <w:szCs w:val="22"/>
              </w:rPr>
              <w:t>b) Average weight of fingerlings (gm)</w:t>
            </w:r>
          </w:p>
        </w:tc>
        <w:tc>
          <w:tcPr>
            <w:tcW w:w="5883" w:type="dxa"/>
            <w:tcBorders>
              <w:top w:val="single" w:sz="4" w:space="0" w:color="000000"/>
              <w:left w:val="single" w:sz="4" w:space="0" w:color="000000"/>
              <w:bottom w:val="single" w:sz="4" w:space="0" w:color="000000"/>
              <w:right w:val="single" w:sz="4" w:space="0" w:color="000000"/>
            </w:tcBorders>
          </w:tcPr>
          <w:p w14:paraId="2C6639BA" w14:textId="77777777" w:rsidR="00B64A41" w:rsidRDefault="0079167F">
            <w:pPr>
              <w:jc w:val="center"/>
              <w:rPr>
                <w:rFonts w:eastAsia="SimSun;宋体"/>
                <w:sz w:val="22"/>
                <w:szCs w:val="22"/>
              </w:rPr>
            </w:pPr>
            <w:r>
              <w:rPr>
                <w:rFonts w:eastAsia="SimSun;宋体"/>
                <w:sz w:val="22"/>
                <w:szCs w:val="22"/>
              </w:rPr>
              <w:t>13.0</w:t>
            </w:r>
          </w:p>
        </w:tc>
      </w:tr>
      <w:tr w:rsidR="00B64A41" w14:paraId="03C198F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F93055E"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2641CBA1" w14:textId="77777777" w:rsidR="00B64A41" w:rsidRDefault="0079167F">
            <w:pPr>
              <w:jc w:val="both"/>
              <w:rPr>
                <w:rFonts w:eastAsia="SimSun;宋体"/>
                <w:sz w:val="22"/>
                <w:szCs w:val="22"/>
              </w:rPr>
            </w:pPr>
            <w:r>
              <w:rPr>
                <w:rFonts w:eastAsia="SimSun;宋体"/>
                <w:sz w:val="22"/>
                <w:szCs w:val="22"/>
              </w:rPr>
              <w:t xml:space="preserve">c) Fingerling length (cm) </w:t>
            </w:r>
          </w:p>
        </w:tc>
        <w:tc>
          <w:tcPr>
            <w:tcW w:w="5883" w:type="dxa"/>
            <w:tcBorders>
              <w:top w:val="single" w:sz="4" w:space="0" w:color="000000"/>
              <w:left w:val="single" w:sz="4" w:space="0" w:color="000000"/>
              <w:bottom w:val="single" w:sz="4" w:space="0" w:color="000000"/>
              <w:right w:val="single" w:sz="4" w:space="0" w:color="000000"/>
            </w:tcBorders>
          </w:tcPr>
          <w:p w14:paraId="452DA938" w14:textId="77777777" w:rsidR="00B64A41" w:rsidRDefault="0079167F">
            <w:pPr>
              <w:jc w:val="center"/>
              <w:rPr>
                <w:rFonts w:eastAsia="SimSun;宋体"/>
                <w:sz w:val="22"/>
                <w:szCs w:val="22"/>
              </w:rPr>
            </w:pPr>
            <w:r>
              <w:rPr>
                <w:rFonts w:eastAsia="SimSun;宋体"/>
                <w:sz w:val="22"/>
                <w:szCs w:val="22"/>
              </w:rPr>
              <w:t>4.1-8.3 cm</w:t>
            </w:r>
          </w:p>
        </w:tc>
      </w:tr>
      <w:tr w:rsidR="00B64A41" w14:paraId="7A0006E2"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5172556"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54001EA5" w14:textId="77777777" w:rsidR="00B64A41" w:rsidRDefault="0079167F">
            <w:pPr>
              <w:jc w:val="both"/>
              <w:rPr>
                <w:rFonts w:eastAsia="SimSun;宋体"/>
                <w:sz w:val="22"/>
                <w:szCs w:val="22"/>
              </w:rPr>
            </w:pPr>
            <w:r>
              <w:rPr>
                <w:rFonts w:eastAsia="SimSun;宋体"/>
                <w:sz w:val="22"/>
                <w:szCs w:val="22"/>
              </w:rPr>
              <w:t>d) Average length (cm)</w:t>
            </w:r>
          </w:p>
        </w:tc>
        <w:tc>
          <w:tcPr>
            <w:tcW w:w="5883" w:type="dxa"/>
            <w:tcBorders>
              <w:top w:val="single" w:sz="4" w:space="0" w:color="000000"/>
              <w:left w:val="single" w:sz="4" w:space="0" w:color="000000"/>
              <w:bottom w:val="single" w:sz="4" w:space="0" w:color="000000"/>
              <w:right w:val="single" w:sz="4" w:space="0" w:color="000000"/>
            </w:tcBorders>
          </w:tcPr>
          <w:p w14:paraId="23A487F2" w14:textId="77777777" w:rsidR="00B64A41" w:rsidRDefault="0079167F">
            <w:pPr>
              <w:jc w:val="center"/>
              <w:rPr>
                <w:rFonts w:eastAsia="SimSun;宋体"/>
                <w:sz w:val="22"/>
                <w:szCs w:val="22"/>
              </w:rPr>
            </w:pPr>
            <w:r>
              <w:rPr>
                <w:rFonts w:eastAsia="SimSun;宋体"/>
                <w:sz w:val="22"/>
                <w:szCs w:val="22"/>
              </w:rPr>
              <w:t>6.5cm</w:t>
            </w:r>
          </w:p>
        </w:tc>
      </w:tr>
      <w:tr w:rsidR="00B64A41" w14:paraId="040EAC22"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E15003D"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36B712FB" w14:textId="77777777" w:rsidR="00B64A41" w:rsidRDefault="0079167F">
            <w:pPr>
              <w:jc w:val="both"/>
              <w:rPr>
                <w:rFonts w:eastAsia="SimSun;宋体"/>
                <w:sz w:val="22"/>
                <w:szCs w:val="22"/>
              </w:rPr>
            </w:pPr>
            <w:r>
              <w:rPr>
                <w:rFonts w:eastAsia="SimSun;宋体"/>
                <w:sz w:val="22"/>
                <w:szCs w:val="22"/>
              </w:rPr>
              <w:t>e) Total weight of fingerlings (kg)</w:t>
            </w:r>
          </w:p>
        </w:tc>
        <w:tc>
          <w:tcPr>
            <w:tcW w:w="5883" w:type="dxa"/>
            <w:tcBorders>
              <w:top w:val="single" w:sz="4" w:space="0" w:color="000000"/>
              <w:left w:val="single" w:sz="4" w:space="0" w:color="000000"/>
              <w:bottom w:val="single" w:sz="4" w:space="0" w:color="000000"/>
              <w:right w:val="single" w:sz="4" w:space="0" w:color="000000"/>
            </w:tcBorders>
          </w:tcPr>
          <w:p w14:paraId="285FF38A" w14:textId="77777777" w:rsidR="00B64A41" w:rsidRDefault="0079167F">
            <w:pPr>
              <w:jc w:val="center"/>
              <w:rPr>
                <w:rFonts w:eastAsia="SimSun;宋体"/>
                <w:sz w:val="22"/>
                <w:szCs w:val="22"/>
              </w:rPr>
            </w:pPr>
            <w:r>
              <w:rPr>
                <w:rFonts w:eastAsia="SimSun;宋体"/>
                <w:sz w:val="22"/>
                <w:szCs w:val="22"/>
              </w:rPr>
              <w:t>7.8 kg</w:t>
            </w:r>
          </w:p>
        </w:tc>
      </w:tr>
      <w:tr w:rsidR="00B64A41" w14:paraId="0F2A447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41EE5444"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F238C38" w14:textId="77777777" w:rsidR="00B64A41" w:rsidRDefault="0079167F">
            <w:pPr>
              <w:jc w:val="both"/>
            </w:pPr>
            <w:r>
              <w:rPr>
                <w:rFonts w:eastAsia="SimSun;宋体"/>
                <w:sz w:val="22"/>
                <w:szCs w:val="22"/>
              </w:rPr>
              <w:t xml:space="preserve">f) Total number stocked </w:t>
            </w:r>
          </w:p>
        </w:tc>
        <w:tc>
          <w:tcPr>
            <w:tcW w:w="5883" w:type="dxa"/>
            <w:tcBorders>
              <w:top w:val="single" w:sz="4" w:space="0" w:color="000000"/>
              <w:left w:val="single" w:sz="4" w:space="0" w:color="000000"/>
              <w:bottom w:val="single" w:sz="4" w:space="0" w:color="000000"/>
              <w:right w:val="single" w:sz="4" w:space="0" w:color="000000"/>
            </w:tcBorders>
          </w:tcPr>
          <w:p w14:paraId="41C7202D" w14:textId="77777777" w:rsidR="00B64A41" w:rsidRDefault="0079167F">
            <w:pPr>
              <w:jc w:val="center"/>
              <w:rPr>
                <w:rFonts w:eastAsia="SimSun;宋体"/>
                <w:sz w:val="22"/>
                <w:szCs w:val="22"/>
              </w:rPr>
            </w:pPr>
            <w:r>
              <w:rPr>
                <w:rFonts w:eastAsia="SimSun;宋体"/>
                <w:sz w:val="22"/>
                <w:szCs w:val="22"/>
              </w:rPr>
              <w:t>1200</w:t>
            </w:r>
          </w:p>
        </w:tc>
      </w:tr>
      <w:tr w:rsidR="00B64A41" w14:paraId="5B717666"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391C5E6" w14:textId="77777777" w:rsidR="00B64A41" w:rsidRDefault="0079167F">
            <w:pPr>
              <w:jc w:val="center"/>
              <w:rPr>
                <w:rFonts w:eastAsia="SimSun;宋体"/>
                <w:b/>
                <w:sz w:val="22"/>
                <w:szCs w:val="22"/>
              </w:rPr>
            </w:pPr>
            <w:r>
              <w:rPr>
                <w:rFonts w:eastAsia="SimSun;宋体"/>
                <w:b/>
                <w:sz w:val="22"/>
                <w:szCs w:val="22"/>
              </w:rPr>
              <w:t>3.</w:t>
            </w:r>
          </w:p>
        </w:tc>
        <w:tc>
          <w:tcPr>
            <w:tcW w:w="6913" w:type="dxa"/>
            <w:tcBorders>
              <w:top w:val="single" w:sz="4" w:space="0" w:color="000000"/>
              <w:left w:val="single" w:sz="4" w:space="0" w:color="000000"/>
              <w:bottom w:val="single" w:sz="4" w:space="0" w:color="000000"/>
              <w:right w:val="single" w:sz="4" w:space="0" w:color="000000"/>
            </w:tcBorders>
          </w:tcPr>
          <w:p w14:paraId="6A61F0A1" w14:textId="77777777" w:rsidR="00B64A41" w:rsidRDefault="0079167F">
            <w:pPr>
              <w:jc w:val="both"/>
              <w:rPr>
                <w:rFonts w:eastAsia="SimSun;宋体"/>
                <w:b/>
                <w:sz w:val="22"/>
                <w:szCs w:val="22"/>
              </w:rPr>
            </w:pPr>
            <w:r>
              <w:rPr>
                <w:rFonts w:eastAsia="SimSun;宋体"/>
                <w:b/>
                <w:sz w:val="22"/>
                <w:szCs w:val="22"/>
              </w:rPr>
              <w:t xml:space="preserve">Type of Culture </w:t>
            </w:r>
          </w:p>
        </w:tc>
        <w:tc>
          <w:tcPr>
            <w:tcW w:w="5883" w:type="dxa"/>
            <w:tcBorders>
              <w:top w:val="single" w:sz="4" w:space="0" w:color="000000"/>
              <w:left w:val="single" w:sz="4" w:space="0" w:color="000000"/>
              <w:bottom w:val="single" w:sz="4" w:space="0" w:color="000000"/>
              <w:right w:val="single" w:sz="4" w:space="0" w:color="000000"/>
            </w:tcBorders>
          </w:tcPr>
          <w:p w14:paraId="4A5935CB" w14:textId="77777777" w:rsidR="00B64A41" w:rsidRDefault="0079167F">
            <w:pPr>
              <w:jc w:val="center"/>
              <w:rPr>
                <w:rFonts w:eastAsia="SimSun;宋体"/>
                <w:sz w:val="22"/>
                <w:szCs w:val="22"/>
              </w:rPr>
            </w:pPr>
            <w:r>
              <w:rPr>
                <w:rFonts w:eastAsia="SimSun;宋体"/>
                <w:sz w:val="22"/>
                <w:szCs w:val="22"/>
              </w:rPr>
              <w:t>Monoculture</w:t>
            </w:r>
          </w:p>
        </w:tc>
      </w:tr>
      <w:tr w:rsidR="00B64A41" w14:paraId="0B33D176"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AD8161A" w14:textId="77777777" w:rsidR="00B64A41" w:rsidRDefault="0079167F">
            <w:pPr>
              <w:jc w:val="center"/>
              <w:rPr>
                <w:rFonts w:eastAsia="SimSun;宋体"/>
                <w:b/>
                <w:sz w:val="22"/>
                <w:szCs w:val="22"/>
              </w:rPr>
            </w:pPr>
            <w:r>
              <w:rPr>
                <w:rFonts w:eastAsia="SimSun;宋体"/>
                <w:b/>
                <w:sz w:val="22"/>
                <w:szCs w:val="22"/>
              </w:rPr>
              <w:t>4.</w:t>
            </w:r>
          </w:p>
        </w:tc>
        <w:tc>
          <w:tcPr>
            <w:tcW w:w="6913" w:type="dxa"/>
            <w:tcBorders>
              <w:top w:val="single" w:sz="4" w:space="0" w:color="000000"/>
              <w:left w:val="single" w:sz="4" w:space="0" w:color="000000"/>
              <w:bottom w:val="single" w:sz="4" w:space="0" w:color="000000"/>
              <w:right w:val="single" w:sz="4" w:space="0" w:color="000000"/>
            </w:tcBorders>
          </w:tcPr>
          <w:p w14:paraId="3ED49E44" w14:textId="77777777" w:rsidR="00B64A41" w:rsidRDefault="0079167F">
            <w:pPr>
              <w:jc w:val="both"/>
              <w:rPr>
                <w:rFonts w:eastAsia="SimSun;宋体"/>
                <w:b/>
                <w:sz w:val="22"/>
                <w:szCs w:val="22"/>
              </w:rPr>
            </w:pPr>
            <w:r>
              <w:rPr>
                <w:rFonts w:eastAsia="SimSun;宋体"/>
                <w:b/>
                <w:sz w:val="22"/>
                <w:szCs w:val="22"/>
              </w:rPr>
              <w:t xml:space="preserve">Starting Date and Harvest Date </w:t>
            </w:r>
          </w:p>
        </w:tc>
        <w:tc>
          <w:tcPr>
            <w:tcW w:w="5883" w:type="dxa"/>
            <w:tcBorders>
              <w:top w:val="single" w:sz="4" w:space="0" w:color="000000"/>
              <w:left w:val="single" w:sz="4" w:space="0" w:color="000000"/>
              <w:bottom w:val="single" w:sz="4" w:space="0" w:color="000000"/>
              <w:right w:val="single" w:sz="4" w:space="0" w:color="000000"/>
            </w:tcBorders>
          </w:tcPr>
          <w:p w14:paraId="7DC860BB" w14:textId="77777777" w:rsidR="00B64A41" w:rsidRDefault="0079167F">
            <w:pPr>
              <w:jc w:val="center"/>
            </w:pPr>
            <w:r>
              <w:rPr>
                <w:rFonts w:eastAsia="SimSun;宋体"/>
                <w:sz w:val="22"/>
                <w:szCs w:val="22"/>
              </w:rPr>
              <w:t>1/02/2026 – 05/07/2026 (5 months)</w:t>
            </w:r>
          </w:p>
        </w:tc>
      </w:tr>
      <w:tr w:rsidR="00B64A41" w14:paraId="20974C79"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DF74227" w14:textId="77777777" w:rsidR="00B64A41" w:rsidRDefault="0079167F">
            <w:pPr>
              <w:jc w:val="center"/>
              <w:rPr>
                <w:rFonts w:eastAsia="SimSun;宋体"/>
                <w:sz w:val="22"/>
                <w:szCs w:val="22"/>
              </w:rPr>
            </w:pPr>
            <w:r>
              <w:rPr>
                <w:rFonts w:eastAsia="SimSun;宋体"/>
                <w:sz w:val="22"/>
                <w:szCs w:val="22"/>
              </w:rPr>
              <w:t>5.</w:t>
            </w:r>
          </w:p>
        </w:tc>
        <w:tc>
          <w:tcPr>
            <w:tcW w:w="6913" w:type="dxa"/>
            <w:tcBorders>
              <w:top w:val="single" w:sz="4" w:space="0" w:color="000000"/>
              <w:left w:val="single" w:sz="4" w:space="0" w:color="000000"/>
              <w:bottom w:val="single" w:sz="4" w:space="0" w:color="000000"/>
              <w:right w:val="single" w:sz="4" w:space="0" w:color="000000"/>
            </w:tcBorders>
          </w:tcPr>
          <w:p w14:paraId="71B1CB66" w14:textId="77777777" w:rsidR="00B64A41" w:rsidRDefault="0079167F">
            <w:pPr>
              <w:jc w:val="both"/>
              <w:rPr>
                <w:rFonts w:eastAsia="SimSun;宋体"/>
                <w:sz w:val="22"/>
                <w:szCs w:val="22"/>
              </w:rPr>
            </w:pPr>
            <w:r>
              <w:rPr>
                <w:rFonts w:eastAsia="SimSun;宋体"/>
                <w:sz w:val="22"/>
                <w:szCs w:val="22"/>
              </w:rPr>
              <w:t>a) Feed details</w:t>
            </w:r>
          </w:p>
        </w:tc>
        <w:tc>
          <w:tcPr>
            <w:tcW w:w="5883" w:type="dxa"/>
            <w:tcBorders>
              <w:top w:val="single" w:sz="4" w:space="0" w:color="000000"/>
              <w:left w:val="single" w:sz="4" w:space="0" w:color="000000"/>
              <w:bottom w:val="single" w:sz="4" w:space="0" w:color="000000"/>
              <w:right w:val="single" w:sz="4" w:space="0" w:color="000000"/>
            </w:tcBorders>
          </w:tcPr>
          <w:p w14:paraId="4CD50436" w14:textId="77777777" w:rsidR="00B64A41" w:rsidRDefault="0079167F">
            <w:pPr>
              <w:jc w:val="center"/>
            </w:pPr>
            <w:r>
              <w:rPr>
                <w:rFonts w:eastAsia="SimSun;宋体"/>
                <w:b/>
                <w:sz w:val="22"/>
                <w:szCs w:val="22"/>
              </w:rPr>
              <w:t xml:space="preserve">Natural Feed: </w:t>
            </w:r>
            <w:r>
              <w:rPr>
                <w:rFonts w:eastAsia="SimSun;宋体"/>
                <w:sz w:val="22"/>
                <w:szCs w:val="22"/>
              </w:rPr>
              <w:t xml:space="preserve">Chicken waste, fish waste from local market, live </w:t>
            </w:r>
            <w:r>
              <w:rPr>
                <w:rFonts w:eastAsia="SimSun;宋体"/>
                <w:i/>
                <w:sz w:val="22"/>
                <w:szCs w:val="22"/>
              </w:rPr>
              <w:t xml:space="preserve">Gambusia fish, in addition </w:t>
            </w:r>
          </w:p>
          <w:p w14:paraId="230F64B6" w14:textId="77777777" w:rsidR="00B64A41" w:rsidRDefault="0079167F">
            <w:pPr>
              <w:jc w:val="center"/>
            </w:pPr>
            <w:r>
              <w:rPr>
                <w:rFonts w:eastAsia="SimSun;宋体"/>
                <w:b/>
                <w:sz w:val="22"/>
                <w:szCs w:val="22"/>
              </w:rPr>
              <w:t>Artificial Floating Feed and Immerged Feed:</w:t>
            </w:r>
            <w:r>
              <w:rPr>
                <w:rFonts w:eastAsia="SimSun;宋体"/>
                <w:sz w:val="22"/>
                <w:szCs w:val="22"/>
              </w:rPr>
              <w:t xml:space="preserve"> 2% of body weight  </w:t>
            </w:r>
          </w:p>
        </w:tc>
      </w:tr>
      <w:tr w:rsidR="00B64A41" w14:paraId="77A63141"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75D73D4" w14:textId="77777777" w:rsidR="00B64A41" w:rsidRDefault="00B64A41">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07317CDD" w14:textId="77777777" w:rsidR="00B64A41" w:rsidRDefault="0079167F">
            <w:pPr>
              <w:jc w:val="both"/>
              <w:rPr>
                <w:rFonts w:eastAsia="SimSun;宋体"/>
                <w:sz w:val="22"/>
                <w:szCs w:val="22"/>
              </w:rPr>
            </w:pPr>
            <w:r>
              <w:rPr>
                <w:rFonts w:eastAsia="SimSun;宋体"/>
                <w:sz w:val="22"/>
                <w:szCs w:val="22"/>
              </w:rPr>
              <w:t>b) Amount of Feed given</w:t>
            </w:r>
          </w:p>
        </w:tc>
        <w:tc>
          <w:tcPr>
            <w:tcW w:w="5883" w:type="dxa"/>
            <w:tcBorders>
              <w:top w:val="single" w:sz="4" w:space="0" w:color="000000"/>
              <w:left w:val="single" w:sz="4" w:space="0" w:color="000000"/>
              <w:bottom w:val="single" w:sz="4" w:space="0" w:color="000000"/>
              <w:right w:val="single" w:sz="4" w:space="0" w:color="000000"/>
            </w:tcBorders>
          </w:tcPr>
          <w:p w14:paraId="108FCC88" w14:textId="77777777" w:rsidR="00B64A41" w:rsidRDefault="0079167F">
            <w:pPr>
              <w:jc w:val="center"/>
              <w:rPr>
                <w:rFonts w:eastAsia="SimSun;宋体"/>
                <w:sz w:val="22"/>
                <w:szCs w:val="22"/>
              </w:rPr>
            </w:pPr>
            <w:r>
              <w:rPr>
                <w:rFonts w:eastAsia="SimSun;宋体"/>
                <w:sz w:val="22"/>
                <w:szCs w:val="22"/>
              </w:rPr>
              <w:t>2% of the body weight both and natural and Artificial Floating Feed and Immerged Feeds</w:t>
            </w:r>
          </w:p>
        </w:tc>
      </w:tr>
      <w:tr w:rsidR="00B64A41" w14:paraId="7957C3F0"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DBC7F21" w14:textId="77777777" w:rsidR="00B64A41" w:rsidRDefault="0079167F">
            <w:pPr>
              <w:jc w:val="center"/>
              <w:rPr>
                <w:rFonts w:eastAsia="SimSun;宋体"/>
                <w:b/>
                <w:sz w:val="22"/>
                <w:szCs w:val="22"/>
              </w:rPr>
            </w:pPr>
            <w:r>
              <w:rPr>
                <w:rFonts w:eastAsia="SimSun;宋体"/>
                <w:b/>
                <w:sz w:val="22"/>
                <w:szCs w:val="22"/>
              </w:rPr>
              <w:t>6.</w:t>
            </w:r>
          </w:p>
        </w:tc>
        <w:tc>
          <w:tcPr>
            <w:tcW w:w="6913" w:type="dxa"/>
            <w:tcBorders>
              <w:top w:val="single" w:sz="4" w:space="0" w:color="000000"/>
              <w:left w:val="single" w:sz="4" w:space="0" w:color="000000"/>
              <w:bottom w:val="single" w:sz="4" w:space="0" w:color="000000"/>
              <w:right w:val="single" w:sz="4" w:space="0" w:color="000000"/>
            </w:tcBorders>
          </w:tcPr>
          <w:p w14:paraId="0365D9DA" w14:textId="77777777" w:rsidR="00B64A41" w:rsidRDefault="0079167F">
            <w:pPr>
              <w:jc w:val="both"/>
              <w:rPr>
                <w:rFonts w:eastAsia="SimSun;宋体"/>
                <w:b/>
                <w:sz w:val="22"/>
                <w:szCs w:val="22"/>
              </w:rPr>
            </w:pPr>
            <w:r>
              <w:rPr>
                <w:rFonts w:eastAsia="SimSun;宋体"/>
                <w:b/>
                <w:sz w:val="22"/>
                <w:szCs w:val="22"/>
              </w:rPr>
              <w:t>Growth Measurement</w:t>
            </w:r>
          </w:p>
        </w:tc>
        <w:tc>
          <w:tcPr>
            <w:tcW w:w="5883" w:type="dxa"/>
            <w:tcBorders>
              <w:top w:val="single" w:sz="4" w:space="0" w:color="000000"/>
              <w:left w:val="single" w:sz="4" w:space="0" w:color="000000"/>
              <w:bottom w:val="single" w:sz="4" w:space="0" w:color="000000"/>
              <w:right w:val="single" w:sz="4" w:space="0" w:color="000000"/>
            </w:tcBorders>
          </w:tcPr>
          <w:p w14:paraId="756330E5" w14:textId="77777777" w:rsidR="00B64A41" w:rsidRDefault="0079167F">
            <w:pPr>
              <w:jc w:val="center"/>
              <w:rPr>
                <w:rFonts w:eastAsia="SimSun;宋体"/>
                <w:sz w:val="22"/>
                <w:szCs w:val="22"/>
              </w:rPr>
            </w:pPr>
            <w:r>
              <w:rPr>
                <w:rFonts w:eastAsia="SimSun;宋体"/>
                <w:sz w:val="22"/>
                <w:szCs w:val="22"/>
              </w:rPr>
              <w:t>Every 15 days</w:t>
            </w:r>
          </w:p>
        </w:tc>
      </w:tr>
      <w:tr w:rsidR="00B64A41" w14:paraId="29D829C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704CD0B" w14:textId="77777777" w:rsidR="00B64A41" w:rsidRDefault="0079167F">
            <w:pPr>
              <w:jc w:val="center"/>
              <w:rPr>
                <w:rFonts w:eastAsia="SimSun;宋体"/>
                <w:b/>
                <w:sz w:val="22"/>
                <w:szCs w:val="22"/>
              </w:rPr>
            </w:pPr>
            <w:r>
              <w:rPr>
                <w:rFonts w:eastAsia="SimSun;宋体"/>
                <w:b/>
                <w:sz w:val="22"/>
                <w:szCs w:val="22"/>
              </w:rPr>
              <w:t>7.</w:t>
            </w:r>
          </w:p>
        </w:tc>
        <w:tc>
          <w:tcPr>
            <w:tcW w:w="6913" w:type="dxa"/>
            <w:tcBorders>
              <w:top w:val="single" w:sz="4" w:space="0" w:color="000000"/>
              <w:left w:val="single" w:sz="4" w:space="0" w:color="000000"/>
              <w:bottom w:val="single" w:sz="4" w:space="0" w:color="000000"/>
              <w:right w:val="single" w:sz="4" w:space="0" w:color="000000"/>
            </w:tcBorders>
          </w:tcPr>
          <w:p w14:paraId="4E3AE667" w14:textId="77777777" w:rsidR="00B64A41" w:rsidRDefault="0079167F">
            <w:pPr>
              <w:jc w:val="both"/>
              <w:rPr>
                <w:rFonts w:eastAsia="SimSun;宋体"/>
                <w:b/>
                <w:sz w:val="22"/>
                <w:szCs w:val="22"/>
              </w:rPr>
            </w:pPr>
            <w:r>
              <w:rPr>
                <w:rFonts w:eastAsia="SimSun;宋体"/>
                <w:b/>
                <w:sz w:val="22"/>
                <w:szCs w:val="22"/>
              </w:rPr>
              <w:t>Harvest Details</w:t>
            </w:r>
          </w:p>
        </w:tc>
        <w:tc>
          <w:tcPr>
            <w:tcW w:w="5883" w:type="dxa"/>
            <w:tcBorders>
              <w:top w:val="single" w:sz="4" w:space="0" w:color="000000"/>
              <w:left w:val="single" w:sz="4" w:space="0" w:color="000000"/>
              <w:bottom w:val="single" w:sz="4" w:space="0" w:color="000000"/>
              <w:right w:val="single" w:sz="4" w:space="0" w:color="000000"/>
            </w:tcBorders>
          </w:tcPr>
          <w:p w14:paraId="44A5DB3A" w14:textId="77777777" w:rsidR="00B64A41" w:rsidRDefault="00B64A41">
            <w:pPr>
              <w:snapToGrid w:val="0"/>
              <w:jc w:val="center"/>
              <w:rPr>
                <w:rFonts w:eastAsia="SimSun;宋体"/>
                <w:b/>
                <w:sz w:val="22"/>
                <w:szCs w:val="22"/>
              </w:rPr>
            </w:pPr>
          </w:p>
        </w:tc>
      </w:tr>
      <w:tr w:rsidR="00B64A41" w14:paraId="43008F26"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4C835E6"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FC89AA2" w14:textId="77777777" w:rsidR="00B64A41" w:rsidRDefault="0079167F">
            <w:pPr>
              <w:jc w:val="both"/>
              <w:rPr>
                <w:rFonts w:eastAsia="SimSun;宋体"/>
                <w:sz w:val="22"/>
                <w:szCs w:val="22"/>
              </w:rPr>
            </w:pPr>
            <w:r>
              <w:rPr>
                <w:rFonts w:eastAsia="SimSun;宋体"/>
                <w:sz w:val="22"/>
                <w:szCs w:val="22"/>
              </w:rPr>
              <w:t xml:space="preserve">a) No. of fishes harvested </w:t>
            </w:r>
          </w:p>
        </w:tc>
        <w:tc>
          <w:tcPr>
            <w:tcW w:w="5883" w:type="dxa"/>
            <w:tcBorders>
              <w:top w:val="single" w:sz="4" w:space="0" w:color="000000"/>
              <w:left w:val="single" w:sz="4" w:space="0" w:color="000000"/>
              <w:bottom w:val="single" w:sz="4" w:space="0" w:color="000000"/>
              <w:right w:val="single" w:sz="4" w:space="0" w:color="000000"/>
            </w:tcBorders>
          </w:tcPr>
          <w:p w14:paraId="7DE13022" w14:textId="77777777" w:rsidR="00B64A41" w:rsidRDefault="0079167F">
            <w:pPr>
              <w:jc w:val="center"/>
              <w:rPr>
                <w:rFonts w:eastAsia="SimSun;宋体"/>
                <w:sz w:val="22"/>
                <w:szCs w:val="22"/>
              </w:rPr>
            </w:pPr>
            <w:r>
              <w:rPr>
                <w:rFonts w:eastAsia="SimSun;宋体"/>
                <w:sz w:val="22"/>
                <w:szCs w:val="22"/>
              </w:rPr>
              <w:t>986.00</w:t>
            </w:r>
          </w:p>
        </w:tc>
      </w:tr>
      <w:tr w:rsidR="00B64A41" w14:paraId="7E0B454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78075F5"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639E09D" w14:textId="77777777" w:rsidR="00B64A41" w:rsidRDefault="0079167F">
            <w:pPr>
              <w:jc w:val="both"/>
            </w:pPr>
            <w:r>
              <w:rPr>
                <w:rFonts w:eastAsia="SimSun;宋体"/>
                <w:sz w:val="22"/>
                <w:szCs w:val="22"/>
              </w:rPr>
              <w:t>b) Weight range of fishes</w:t>
            </w:r>
          </w:p>
        </w:tc>
        <w:tc>
          <w:tcPr>
            <w:tcW w:w="5883" w:type="dxa"/>
            <w:tcBorders>
              <w:top w:val="single" w:sz="4" w:space="0" w:color="000000"/>
              <w:left w:val="single" w:sz="4" w:space="0" w:color="000000"/>
              <w:bottom w:val="single" w:sz="4" w:space="0" w:color="000000"/>
              <w:right w:val="single" w:sz="4" w:space="0" w:color="000000"/>
            </w:tcBorders>
          </w:tcPr>
          <w:p w14:paraId="556AD21B" w14:textId="77777777" w:rsidR="00B64A41" w:rsidRDefault="0079167F">
            <w:pPr>
              <w:jc w:val="center"/>
              <w:rPr>
                <w:rFonts w:eastAsia="SimSun;宋体"/>
                <w:sz w:val="22"/>
                <w:szCs w:val="22"/>
              </w:rPr>
            </w:pPr>
            <w:r>
              <w:rPr>
                <w:rFonts w:eastAsia="SimSun;宋体"/>
                <w:sz w:val="22"/>
                <w:szCs w:val="22"/>
              </w:rPr>
              <w:t>368.4-516.5 gm</w:t>
            </w:r>
          </w:p>
        </w:tc>
      </w:tr>
      <w:tr w:rsidR="00B64A41" w14:paraId="493B8AC0"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16E7F9B"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57220EAF" w14:textId="77777777" w:rsidR="00B64A41" w:rsidRDefault="0079167F">
            <w:pPr>
              <w:jc w:val="both"/>
              <w:rPr>
                <w:rFonts w:eastAsia="SimSun;宋体"/>
                <w:sz w:val="22"/>
                <w:szCs w:val="22"/>
              </w:rPr>
            </w:pPr>
            <w:r>
              <w:rPr>
                <w:rFonts w:eastAsia="SimSun;宋体"/>
                <w:sz w:val="22"/>
                <w:szCs w:val="22"/>
              </w:rPr>
              <w:t xml:space="preserve">c) Average weight </w:t>
            </w:r>
          </w:p>
        </w:tc>
        <w:tc>
          <w:tcPr>
            <w:tcW w:w="5883" w:type="dxa"/>
            <w:tcBorders>
              <w:top w:val="single" w:sz="4" w:space="0" w:color="000000"/>
              <w:left w:val="single" w:sz="4" w:space="0" w:color="000000"/>
              <w:bottom w:val="single" w:sz="4" w:space="0" w:color="000000"/>
              <w:right w:val="single" w:sz="4" w:space="0" w:color="000000"/>
            </w:tcBorders>
          </w:tcPr>
          <w:p w14:paraId="509A4450" w14:textId="77777777" w:rsidR="00B64A41" w:rsidRDefault="0079167F">
            <w:pPr>
              <w:jc w:val="center"/>
              <w:rPr>
                <w:rFonts w:eastAsia="SimSun;宋体"/>
                <w:sz w:val="22"/>
                <w:szCs w:val="22"/>
              </w:rPr>
            </w:pPr>
            <w:r>
              <w:rPr>
                <w:rFonts w:eastAsia="SimSun;宋体"/>
                <w:sz w:val="22"/>
                <w:szCs w:val="22"/>
              </w:rPr>
              <w:t>442.45 gm</w:t>
            </w:r>
          </w:p>
        </w:tc>
      </w:tr>
      <w:tr w:rsidR="00B64A41" w14:paraId="49F1F78D"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C46D1DA"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3ED5377" w14:textId="77777777" w:rsidR="00B64A41" w:rsidRDefault="0079167F">
            <w:pPr>
              <w:jc w:val="both"/>
              <w:rPr>
                <w:rFonts w:eastAsia="SimSun;宋体"/>
                <w:sz w:val="22"/>
                <w:szCs w:val="22"/>
              </w:rPr>
            </w:pPr>
            <w:r>
              <w:rPr>
                <w:rFonts w:eastAsia="SimSun;宋体"/>
                <w:sz w:val="22"/>
                <w:szCs w:val="22"/>
              </w:rPr>
              <w:t>d) Length range of fishes</w:t>
            </w:r>
          </w:p>
        </w:tc>
        <w:tc>
          <w:tcPr>
            <w:tcW w:w="5883" w:type="dxa"/>
            <w:tcBorders>
              <w:top w:val="single" w:sz="4" w:space="0" w:color="000000"/>
              <w:left w:val="single" w:sz="4" w:space="0" w:color="000000"/>
              <w:bottom w:val="single" w:sz="4" w:space="0" w:color="000000"/>
              <w:right w:val="single" w:sz="4" w:space="0" w:color="000000"/>
            </w:tcBorders>
          </w:tcPr>
          <w:p w14:paraId="12A7C9B6" w14:textId="77777777" w:rsidR="00B64A41" w:rsidRDefault="0079167F">
            <w:pPr>
              <w:jc w:val="center"/>
              <w:rPr>
                <w:rFonts w:eastAsia="SimSun;宋体"/>
                <w:sz w:val="22"/>
                <w:szCs w:val="22"/>
              </w:rPr>
            </w:pPr>
            <w:r>
              <w:rPr>
                <w:rFonts w:eastAsia="SimSun;宋体"/>
                <w:sz w:val="22"/>
                <w:szCs w:val="22"/>
              </w:rPr>
              <w:t>14.7-22.4 cm</w:t>
            </w:r>
          </w:p>
        </w:tc>
      </w:tr>
      <w:tr w:rsidR="00B64A41" w14:paraId="4C453C41"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2B2AB0C"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B58C87E" w14:textId="77777777" w:rsidR="00B64A41" w:rsidRDefault="0079167F">
            <w:pPr>
              <w:jc w:val="both"/>
              <w:rPr>
                <w:rFonts w:eastAsia="SimSun;宋体"/>
                <w:sz w:val="22"/>
                <w:szCs w:val="22"/>
              </w:rPr>
            </w:pPr>
            <w:r>
              <w:rPr>
                <w:rFonts w:eastAsia="SimSun;宋体"/>
                <w:sz w:val="22"/>
                <w:szCs w:val="22"/>
              </w:rPr>
              <w:t xml:space="preserve">e) Average fish length </w:t>
            </w:r>
          </w:p>
        </w:tc>
        <w:tc>
          <w:tcPr>
            <w:tcW w:w="5883" w:type="dxa"/>
            <w:tcBorders>
              <w:top w:val="single" w:sz="4" w:space="0" w:color="000000"/>
              <w:left w:val="single" w:sz="4" w:space="0" w:color="000000"/>
              <w:bottom w:val="single" w:sz="4" w:space="0" w:color="000000"/>
              <w:right w:val="single" w:sz="4" w:space="0" w:color="000000"/>
            </w:tcBorders>
          </w:tcPr>
          <w:p w14:paraId="18108183" w14:textId="77777777" w:rsidR="00B64A41" w:rsidRDefault="0079167F">
            <w:pPr>
              <w:jc w:val="center"/>
              <w:rPr>
                <w:rFonts w:eastAsia="SimSun;宋体"/>
                <w:sz w:val="22"/>
                <w:szCs w:val="22"/>
              </w:rPr>
            </w:pPr>
            <w:r>
              <w:rPr>
                <w:rFonts w:eastAsia="SimSun;宋体"/>
                <w:sz w:val="22"/>
                <w:szCs w:val="22"/>
              </w:rPr>
              <w:t>18.55 cm</w:t>
            </w:r>
          </w:p>
        </w:tc>
      </w:tr>
      <w:tr w:rsidR="00B64A41" w14:paraId="24096FC3"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7257643"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336AA5B" w14:textId="77777777" w:rsidR="00B64A41" w:rsidRDefault="0079167F">
            <w:pPr>
              <w:jc w:val="both"/>
              <w:rPr>
                <w:rFonts w:eastAsia="SimSun;宋体"/>
                <w:sz w:val="22"/>
                <w:szCs w:val="22"/>
              </w:rPr>
            </w:pPr>
            <w:r>
              <w:rPr>
                <w:rFonts w:eastAsia="SimSun;宋体"/>
                <w:sz w:val="22"/>
                <w:szCs w:val="22"/>
              </w:rPr>
              <w:t xml:space="preserve">f) Total Weight of fishes harvested </w:t>
            </w:r>
          </w:p>
        </w:tc>
        <w:tc>
          <w:tcPr>
            <w:tcW w:w="5883" w:type="dxa"/>
            <w:tcBorders>
              <w:top w:val="single" w:sz="4" w:space="0" w:color="000000"/>
              <w:left w:val="single" w:sz="4" w:space="0" w:color="000000"/>
              <w:bottom w:val="single" w:sz="4" w:space="0" w:color="000000"/>
              <w:right w:val="single" w:sz="4" w:space="0" w:color="000000"/>
            </w:tcBorders>
          </w:tcPr>
          <w:p w14:paraId="33321982" w14:textId="77777777" w:rsidR="00B64A41" w:rsidRDefault="0079167F">
            <w:pPr>
              <w:jc w:val="center"/>
              <w:rPr>
                <w:rFonts w:eastAsia="SimSun;宋体"/>
                <w:sz w:val="22"/>
                <w:szCs w:val="22"/>
              </w:rPr>
            </w:pPr>
            <w:r>
              <w:rPr>
                <w:rFonts w:eastAsia="SimSun;宋体"/>
                <w:sz w:val="22"/>
                <w:szCs w:val="22"/>
              </w:rPr>
              <w:t>436.255 kg</w:t>
            </w:r>
          </w:p>
        </w:tc>
      </w:tr>
      <w:tr w:rsidR="00B64A41" w14:paraId="3010AD9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9115606" w14:textId="77777777" w:rsidR="00B64A41" w:rsidRDefault="00B64A41">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491DD0E9" w14:textId="77777777" w:rsidR="00B64A41" w:rsidRDefault="0079167F">
            <w:pPr>
              <w:jc w:val="both"/>
              <w:rPr>
                <w:rFonts w:eastAsia="SimSun;宋体"/>
                <w:sz w:val="22"/>
                <w:szCs w:val="22"/>
              </w:rPr>
            </w:pPr>
            <w:r>
              <w:rPr>
                <w:rFonts w:eastAsia="SimSun;宋体"/>
                <w:sz w:val="22"/>
                <w:szCs w:val="22"/>
              </w:rPr>
              <w:t>g) Harvest mode:</w:t>
            </w:r>
          </w:p>
        </w:tc>
        <w:tc>
          <w:tcPr>
            <w:tcW w:w="5883" w:type="dxa"/>
            <w:tcBorders>
              <w:top w:val="single" w:sz="4" w:space="0" w:color="000000"/>
              <w:left w:val="single" w:sz="4" w:space="0" w:color="000000"/>
              <w:bottom w:val="single" w:sz="4" w:space="0" w:color="000000"/>
              <w:right w:val="single" w:sz="4" w:space="0" w:color="000000"/>
            </w:tcBorders>
          </w:tcPr>
          <w:p w14:paraId="17E46558" w14:textId="77777777" w:rsidR="00B64A41" w:rsidRDefault="0079167F">
            <w:pPr>
              <w:jc w:val="center"/>
              <w:rPr>
                <w:rFonts w:eastAsia="SimSun;宋体"/>
                <w:sz w:val="22"/>
                <w:szCs w:val="22"/>
              </w:rPr>
            </w:pPr>
            <w:r>
              <w:rPr>
                <w:rFonts w:eastAsia="SimSun;宋体"/>
                <w:sz w:val="22"/>
                <w:szCs w:val="22"/>
              </w:rPr>
              <w:t>Frequent netting</w:t>
            </w:r>
          </w:p>
        </w:tc>
      </w:tr>
      <w:tr w:rsidR="00B64A41" w14:paraId="33F209C0"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AE17FA3" w14:textId="77777777" w:rsidR="00B64A41" w:rsidRDefault="0079167F">
            <w:pPr>
              <w:jc w:val="center"/>
              <w:rPr>
                <w:rFonts w:eastAsia="SimSun;宋体"/>
                <w:b/>
                <w:sz w:val="22"/>
                <w:szCs w:val="22"/>
              </w:rPr>
            </w:pPr>
            <w:r>
              <w:rPr>
                <w:rFonts w:eastAsia="SimSun;宋体"/>
                <w:b/>
                <w:sz w:val="22"/>
                <w:szCs w:val="22"/>
              </w:rPr>
              <w:t>8.</w:t>
            </w:r>
          </w:p>
        </w:tc>
        <w:tc>
          <w:tcPr>
            <w:tcW w:w="6913" w:type="dxa"/>
            <w:tcBorders>
              <w:top w:val="single" w:sz="4" w:space="0" w:color="000000"/>
              <w:left w:val="single" w:sz="4" w:space="0" w:color="000000"/>
              <w:bottom w:val="single" w:sz="4" w:space="0" w:color="000000"/>
              <w:right w:val="single" w:sz="4" w:space="0" w:color="000000"/>
            </w:tcBorders>
          </w:tcPr>
          <w:p w14:paraId="07EA3FA6" w14:textId="77777777" w:rsidR="00B64A41" w:rsidRDefault="0079167F">
            <w:pPr>
              <w:jc w:val="both"/>
              <w:rPr>
                <w:rFonts w:eastAsia="SimSun;宋体"/>
                <w:b/>
                <w:sz w:val="22"/>
                <w:szCs w:val="22"/>
              </w:rPr>
            </w:pPr>
            <w:r>
              <w:rPr>
                <w:rFonts w:eastAsia="SimSun;宋体"/>
                <w:b/>
                <w:sz w:val="22"/>
                <w:szCs w:val="22"/>
              </w:rPr>
              <w:t>Survival rate (%)</w:t>
            </w:r>
          </w:p>
        </w:tc>
        <w:tc>
          <w:tcPr>
            <w:tcW w:w="5883" w:type="dxa"/>
            <w:tcBorders>
              <w:top w:val="single" w:sz="4" w:space="0" w:color="000000"/>
              <w:left w:val="single" w:sz="4" w:space="0" w:color="000000"/>
              <w:bottom w:val="single" w:sz="4" w:space="0" w:color="000000"/>
              <w:right w:val="single" w:sz="4" w:space="0" w:color="000000"/>
            </w:tcBorders>
          </w:tcPr>
          <w:p w14:paraId="409875F5" w14:textId="77777777" w:rsidR="00B64A41" w:rsidRDefault="0079167F">
            <w:pPr>
              <w:jc w:val="center"/>
              <w:rPr>
                <w:rFonts w:eastAsia="SimSun;宋体"/>
                <w:sz w:val="22"/>
                <w:szCs w:val="22"/>
              </w:rPr>
            </w:pPr>
            <w:r>
              <w:rPr>
                <w:rFonts w:eastAsia="SimSun;宋体"/>
                <w:sz w:val="22"/>
                <w:szCs w:val="22"/>
              </w:rPr>
              <w:t>82.16%</w:t>
            </w:r>
          </w:p>
        </w:tc>
      </w:tr>
    </w:tbl>
    <w:p w14:paraId="676CEB1B" w14:textId="77777777" w:rsidR="00B64A41" w:rsidRDefault="0079167F">
      <w:pPr>
        <w:spacing w:line="360" w:lineRule="auto"/>
        <w:jc w:val="center"/>
        <w:rPr>
          <w:b/>
          <w:bCs/>
          <w:spacing w:val="-9"/>
          <w:position w:val="-1"/>
        </w:rPr>
      </w:pPr>
      <w:r>
        <w:br w:type="page"/>
      </w:r>
      <w:r>
        <w:rPr>
          <w:b/>
          <w:bCs/>
          <w:spacing w:val="-1"/>
          <w:position w:val="-1"/>
        </w:rPr>
        <w:lastRenderedPageBreak/>
        <w:t>T</w:t>
      </w:r>
      <w:r>
        <w:rPr>
          <w:b/>
          <w:bCs/>
          <w:position w:val="-1"/>
        </w:rPr>
        <w:t>abl</w:t>
      </w:r>
      <w:r>
        <w:rPr>
          <w:b/>
          <w:bCs/>
          <w:spacing w:val="1"/>
          <w:position w:val="-1"/>
        </w:rPr>
        <w:t>e – 2</w:t>
      </w:r>
    </w:p>
    <w:p w14:paraId="58845B46" w14:textId="77777777" w:rsidR="00B64A41" w:rsidRDefault="0079167F">
      <w:pPr>
        <w:spacing w:line="360" w:lineRule="auto"/>
        <w:jc w:val="center"/>
        <w:rPr>
          <w:b/>
        </w:rPr>
      </w:pPr>
      <w:r>
        <w:rPr>
          <w:b/>
          <w:bCs/>
          <w:spacing w:val="-1"/>
          <w:position w:val="-1"/>
        </w:rPr>
        <w:t>E</w:t>
      </w:r>
      <w:r>
        <w:rPr>
          <w:b/>
          <w:bCs/>
          <w:position w:val="-1"/>
        </w:rPr>
        <w:t>con</w:t>
      </w:r>
      <w:r>
        <w:rPr>
          <w:b/>
          <w:bCs/>
          <w:spacing w:val="2"/>
          <w:position w:val="-1"/>
        </w:rPr>
        <w:t>o</w:t>
      </w:r>
      <w:r>
        <w:rPr>
          <w:b/>
          <w:bCs/>
          <w:spacing w:val="-1"/>
          <w:position w:val="-1"/>
        </w:rPr>
        <w:t>m</w:t>
      </w:r>
      <w:r>
        <w:rPr>
          <w:b/>
          <w:bCs/>
          <w:position w:val="-1"/>
        </w:rPr>
        <w:t>i</w:t>
      </w:r>
      <w:r>
        <w:rPr>
          <w:b/>
          <w:bCs/>
          <w:spacing w:val="2"/>
          <w:position w:val="-1"/>
        </w:rPr>
        <w:t>c</w:t>
      </w:r>
      <w:r>
        <w:rPr>
          <w:b/>
          <w:bCs/>
          <w:position w:val="-1"/>
        </w:rPr>
        <w:t>s</w:t>
      </w:r>
      <w:r>
        <w:rPr>
          <w:b/>
          <w:bCs/>
          <w:spacing w:val="-13"/>
          <w:position w:val="-1"/>
        </w:rPr>
        <w:t xml:space="preserve"> </w:t>
      </w:r>
      <w:r>
        <w:rPr>
          <w:b/>
          <w:bCs/>
          <w:spacing w:val="2"/>
          <w:position w:val="-1"/>
        </w:rPr>
        <w:t>o</w:t>
      </w:r>
      <w:r>
        <w:rPr>
          <w:b/>
          <w:bCs/>
          <w:position w:val="-1"/>
        </w:rPr>
        <w:t>f</w:t>
      </w:r>
      <w:r>
        <w:rPr>
          <w:b/>
          <w:bCs/>
          <w:spacing w:val="-3"/>
          <w:position w:val="-1"/>
        </w:rPr>
        <w:t xml:space="preserve"> </w:t>
      </w:r>
      <w:r>
        <w:rPr>
          <w:b/>
          <w:bCs/>
          <w:i/>
          <w:iCs/>
          <w:spacing w:val="-1"/>
          <w:position w:val="-1"/>
        </w:rPr>
        <w:t>C</w:t>
      </w:r>
      <w:r>
        <w:rPr>
          <w:b/>
          <w:bCs/>
          <w:i/>
          <w:iCs/>
          <w:position w:val="-1"/>
        </w:rPr>
        <w:t>hanna</w:t>
      </w:r>
      <w:r>
        <w:rPr>
          <w:b/>
          <w:bCs/>
          <w:i/>
          <w:iCs/>
          <w:spacing w:val="-6"/>
          <w:position w:val="-1"/>
        </w:rPr>
        <w:t xml:space="preserve"> </w:t>
      </w:r>
      <w:r>
        <w:rPr>
          <w:b/>
          <w:bCs/>
          <w:i/>
          <w:iCs/>
          <w:spacing w:val="-1"/>
          <w:position w:val="-1"/>
        </w:rPr>
        <w:t>s</w:t>
      </w:r>
      <w:r>
        <w:rPr>
          <w:b/>
          <w:bCs/>
          <w:i/>
          <w:iCs/>
          <w:position w:val="-1"/>
        </w:rPr>
        <w:t>t</w:t>
      </w:r>
      <w:r>
        <w:rPr>
          <w:b/>
          <w:bCs/>
          <w:i/>
          <w:iCs/>
          <w:spacing w:val="-1"/>
          <w:position w:val="-1"/>
        </w:rPr>
        <w:t>r</w:t>
      </w:r>
      <w:r>
        <w:rPr>
          <w:b/>
          <w:bCs/>
          <w:i/>
          <w:iCs/>
          <w:position w:val="-1"/>
        </w:rPr>
        <w:t>iat</w:t>
      </w:r>
      <w:r>
        <w:rPr>
          <w:b/>
          <w:bCs/>
          <w:i/>
          <w:iCs/>
          <w:spacing w:val="3"/>
          <w:position w:val="-1"/>
        </w:rPr>
        <w:t>u</w:t>
      </w:r>
      <w:r>
        <w:rPr>
          <w:b/>
          <w:bCs/>
          <w:i/>
          <w:iCs/>
          <w:position w:val="-1"/>
        </w:rPr>
        <w:t>s</w:t>
      </w:r>
      <w:r>
        <w:rPr>
          <w:b/>
          <w:bCs/>
          <w:i/>
          <w:iCs/>
          <w:spacing w:val="-8"/>
          <w:position w:val="-1"/>
        </w:rPr>
        <w:t xml:space="preserve"> </w:t>
      </w:r>
      <w:r>
        <w:rPr>
          <w:b/>
          <w:bCs/>
          <w:position w:val="-1"/>
        </w:rPr>
        <w:t>Cul</w:t>
      </w:r>
      <w:r>
        <w:rPr>
          <w:b/>
          <w:bCs/>
          <w:spacing w:val="3"/>
          <w:position w:val="-1"/>
        </w:rPr>
        <w:t>t</w:t>
      </w:r>
      <w:r>
        <w:rPr>
          <w:b/>
          <w:bCs/>
          <w:position w:val="-1"/>
        </w:rPr>
        <w:t xml:space="preserve">ure in the Pond at </w:t>
      </w:r>
      <w:proofErr w:type="spellStart"/>
      <w:r>
        <w:rPr>
          <w:b/>
          <w:bCs/>
          <w:color w:val="000000"/>
        </w:rPr>
        <w:t>Swamimalai</w:t>
      </w:r>
      <w:proofErr w:type="spellEnd"/>
      <w:r>
        <w:rPr>
          <w:b/>
          <w:bCs/>
          <w:color w:val="000000"/>
        </w:rPr>
        <w:t xml:space="preserve">, </w:t>
      </w:r>
      <w:proofErr w:type="spellStart"/>
      <w:r>
        <w:rPr>
          <w:b/>
          <w:bCs/>
          <w:color w:val="000000"/>
        </w:rPr>
        <w:t>Kumbakonam</w:t>
      </w:r>
      <w:proofErr w:type="spellEnd"/>
      <w:r>
        <w:rPr>
          <w:b/>
          <w:bCs/>
          <w:color w:val="000000"/>
        </w:rPr>
        <w:t>, Tamil Nadu</w:t>
      </w:r>
    </w:p>
    <w:p w14:paraId="68AE7EEB" w14:textId="77777777" w:rsidR="00B64A41" w:rsidRDefault="00B64A41">
      <w:pPr>
        <w:widowControl w:val="0"/>
        <w:autoSpaceDE w:val="0"/>
        <w:spacing w:line="360" w:lineRule="auto"/>
        <w:ind w:right="-20"/>
        <w:jc w:val="center"/>
        <w:rPr>
          <w:b/>
        </w:rPr>
      </w:pPr>
    </w:p>
    <w:tbl>
      <w:tblPr>
        <w:tblW w:w="5000" w:type="pct"/>
        <w:tblLayout w:type="fixed"/>
        <w:tblLook w:val="04A0" w:firstRow="1" w:lastRow="0" w:firstColumn="1" w:lastColumn="0" w:noHBand="0" w:noVBand="1"/>
      </w:tblPr>
      <w:tblGrid>
        <w:gridCol w:w="1275"/>
        <w:gridCol w:w="10118"/>
        <w:gridCol w:w="2781"/>
      </w:tblGrid>
      <w:tr w:rsidR="00B64A41" w14:paraId="29B0586E"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947EC32" w14:textId="77777777" w:rsidR="00B64A41" w:rsidRDefault="0079167F">
            <w:pPr>
              <w:widowControl w:val="0"/>
              <w:autoSpaceDE w:val="0"/>
              <w:spacing w:before="48" w:after="48"/>
              <w:ind w:left="78" w:right="-20"/>
              <w:jc w:val="center"/>
              <w:rPr>
                <w:rFonts w:eastAsia="SimSun;宋体"/>
              </w:rPr>
            </w:pPr>
            <w:r>
              <w:rPr>
                <w:rFonts w:eastAsia="SimSun;宋体"/>
                <w:b/>
                <w:bCs/>
                <w:spacing w:val="1"/>
              </w:rPr>
              <w:t>S</w:t>
            </w:r>
            <w:r>
              <w:rPr>
                <w:rFonts w:eastAsia="SimSun;宋体"/>
                <w:b/>
                <w:bCs/>
              </w:rPr>
              <w:t>. No.</w:t>
            </w:r>
          </w:p>
        </w:tc>
        <w:tc>
          <w:tcPr>
            <w:tcW w:w="9964" w:type="dxa"/>
            <w:tcBorders>
              <w:top w:val="single" w:sz="4" w:space="0" w:color="000000"/>
              <w:left w:val="single" w:sz="4" w:space="0" w:color="000000"/>
              <w:bottom w:val="single" w:sz="4" w:space="0" w:color="000000"/>
              <w:right w:val="single" w:sz="4" w:space="0" w:color="000000"/>
            </w:tcBorders>
          </w:tcPr>
          <w:p w14:paraId="273CE014" w14:textId="77777777" w:rsidR="00B64A41" w:rsidRDefault="0079167F">
            <w:pPr>
              <w:widowControl w:val="0"/>
              <w:autoSpaceDE w:val="0"/>
              <w:spacing w:before="48" w:after="48"/>
              <w:ind w:left="1910" w:right="-20"/>
              <w:jc w:val="center"/>
              <w:rPr>
                <w:rFonts w:eastAsia="SimSun;宋体"/>
              </w:rPr>
            </w:pPr>
            <w:r>
              <w:rPr>
                <w:rFonts w:eastAsia="SimSun;宋体"/>
                <w:b/>
                <w:bCs/>
              </w:rPr>
              <w:t>D</w:t>
            </w:r>
            <w:r>
              <w:rPr>
                <w:rFonts w:eastAsia="SimSun;宋体"/>
                <w:b/>
                <w:bCs/>
                <w:spacing w:val="-1"/>
              </w:rPr>
              <w:t>e</w:t>
            </w:r>
            <w:r>
              <w:rPr>
                <w:rFonts w:eastAsia="SimSun;宋体"/>
                <w:b/>
                <w:bCs/>
              </w:rPr>
              <w:t>tails of</w:t>
            </w:r>
            <w:r>
              <w:rPr>
                <w:rFonts w:eastAsia="SimSun;宋体"/>
                <w:b/>
                <w:bCs/>
                <w:spacing w:val="2"/>
              </w:rPr>
              <w:t xml:space="preserve"> </w:t>
            </w:r>
            <w:r>
              <w:rPr>
                <w:rFonts w:eastAsia="SimSun;宋体"/>
                <w:b/>
                <w:bCs/>
              </w:rPr>
              <w:t>Ex</w:t>
            </w:r>
            <w:r>
              <w:rPr>
                <w:rFonts w:eastAsia="SimSun;宋体"/>
                <w:b/>
                <w:bCs/>
                <w:spacing w:val="1"/>
              </w:rPr>
              <w:t>p</w:t>
            </w:r>
            <w:r>
              <w:rPr>
                <w:rFonts w:eastAsia="SimSun;宋体"/>
                <w:b/>
                <w:bCs/>
                <w:spacing w:val="-1"/>
              </w:rPr>
              <w:t>e</w:t>
            </w:r>
            <w:r>
              <w:rPr>
                <w:rFonts w:eastAsia="SimSun;宋体"/>
                <w:b/>
                <w:bCs/>
                <w:spacing w:val="1"/>
              </w:rPr>
              <w:t>n</w:t>
            </w:r>
            <w:r>
              <w:rPr>
                <w:rFonts w:eastAsia="SimSun;宋体"/>
                <w:b/>
                <w:bCs/>
                <w:spacing w:val="-1"/>
              </w:rPr>
              <w:t>d</w:t>
            </w:r>
            <w:r>
              <w:rPr>
                <w:rFonts w:eastAsia="SimSun;宋体"/>
                <w:b/>
                <w:bCs/>
              </w:rPr>
              <w:t>itu</w:t>
            </w:r>
            <w:r>
              <w:rPr>
                <w:rFonts w:eastAsia="SimSun;宋体"/>
                <w:b/>
                <w:bCs/>
                <w:spacing w:val="-1"/>
              </w:rPr>
              <w:t>r</w:t>
            </w:r>
            <w:r>
              <w:rPr>
                <w:rFonts w:eastAsia="SimSun;宋体"/>
                <w:b/>
                <w:bCs/>
              </w:rPr>
              <w:t>e</w:t>
            </w:r>
          </w:p>
        </w:tc>
        <w:tc>
          <w:tcPr>
            <w:tcW w:w="2739" w:type="dxa"/>
            <w:tcBorders>
              <w:top w:val="single" w:sz="4" w:space="0" w:color="000000"/>
              <w:left w:val="single" w:sz="4" w:space="0" w:color="000000"/>
              <w:bottom w:val="single" w:sz="4" w:space="0" w:color="000000"/>
              <w:right w:val="single" w:sz="4" w:space="0" w:color="000000"/>
            </w:tcBorders>
          </w:tcPr>
          <w:p w14:paraId="656D35A8" w14:textId="77777777" w:rsidR="00B64A41" w:rsidRDefault="0079167F">
            <w:pPr>
              <w:widowControl w:val="0"/>
              <w:autoSpaceDE w:val="0"/>
              <w:spacing w:before="48" w:after="48"/>
              <w:jc w:val="center"/>
              <w:rPr>
                <w:rFonts w:eastAsia="SimSun;宋体"/>
              </w:rPr>
            </w:pPr>
            <w:r>
              <w:rPr>
                <w:rFonts w:eastAsia="SimSun;宋体"/>
                <w:b/>
                <w:bCs/>
              </w:rPr>
              <w:t>Rs.</w:t>
            </w:r>
          </w:p>
        </w:tc>
      </w:tr>
      <w:tr w:rsidR="00B64A41" w14:paraId="2269610C"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6D3D4B1A" w14:textId="77777777" w:rsidR="00B64A41" w:rsidRDefault="0079167F">
            <w:pPr>
              <w:widowControl w:val="0"/>
              <w:autoSpaceDE w:val="0"/>
              <w:spacing w:before="48" w:after="48"/>
              <w:ind w:right="41"/>
              <w:jc w:val="right"/>
              <w:rPr>
                <w:rFonts w:eastAsia="SimSun;宋体"/>
              </w:rPr>
            </w:pPr>
            <w:r>
              <w:rPr>
                <w:rFonts w:eastAsia="SimSun;宋体"/>
              </w:rPr>
              <w:t>1.</w:t>
            </w:r>
          </w:p>
        </w:tc>
        <w:tc>
          <w:tcPr>
            <w:tcW w:w="9964" w:type="dxa"/>
            <w:tcBorders>
              <w:top w:val="single" w:sz="4" w:space="0" w:color="000000"/>
              <w:left w:val="single" w:sz="4" w:space="0" w:color="000000"/>
              <w:bottom w:val="single" w:sz="4" w:space="0" w:color="000000"/>
              <w:right w:val="single" w:sz="4" w:space="0" w:color="000000"/>
            </w:tcBorders>
          </w:tcPr>
          <w:p w14:paraId="637707CC" w14:textId="77777777" w:rsidR="00B64A41" w:rsidRDefault="0079167F">
            <w:pPr>
              <w:widowControl w:val="0"/>
              <w:autoSpaceDE w:val="0"/>
              <w:spacing w:before="48" w:after="48"/>
              <w:ind w:left="30" w:right="-20"/>
              <w:rPr>
                <w:rFonts w:eastAsia="SimSun;宋体"/>
              </w:rPr>
            </w:pPr>
            <w:r>
              <w:rPr>
                <w:rFonts w:eastAsia="SimSun;宋体"/>
              </w:rPr>
              <w:t>Fresh Water Pond Rent for 5 months</w:t>
            </w:r>
          </w:p>
        </w:tc>
        <w:tc>
          <w:tcPr>
            <w:tcW w:w="2739" w:type="dxa"/>
            <w:tcBorders>
              <w:top w:val="single" w:sz="4" w:space="0" w:color="000000"/>
              <w:left w:val="single" w:sz="4" w:space="0" w:color="000000"/>
              <w:bottom w:val="single" w:sz="4" w:space="0" w:color="000000"/>
              <w:right w:val="single" w:sz="4" w:space="0" w:color="000000"/>
            </w:tcBorders>
          </w:tcPr>
          <w:p w14:paraId="687317EA" w14:textId="77777777" w:rsidR="00B64A41" w:rsidRDefault="0079167F">
            <w:pPr>
              <w:widowControl w:val="0"/>
              <w:autoSpaceDE w:val="0"/>
              <w:spacing w:before="48" w:after="48"/>
              <w:ind w:left="583" w:right="519"/>
              <w:jc w:val="center"/>
              <w:rPr>
                <w:rFonts w:eastAsia="SimSun;宋体"/>
              </w:rPr>
            </w:pPr>
            <w:r>
              <w:rPr>
                <w:rFonts w:eastAsia="SimSun;宋体"/>
              </w:rPr>
              <w:t>10000.00</w:t>
            </w:r>
          </w:p>
        </w:tc>
      </w:tr>
      <w:tr w:rsidR="00B64A41" w14:paraId="791206CD"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FBCD88F" w14:textId="77777777" w:rsidR="00B64A41" w:rsidRDefault="0079167F">
            <w:pPr>
              <w:widowControl w:val="0"/>
              <w:autoSpaceDE w:val="0"/>
              <w:spacing w:before="48" w:after="48"/>
              <w:ind w:right="41"/>
              <w:jc w:val="right"/>
              <w:rPr>
                <w:rFonts w:eastAsia="SimSun;宋体"/>
              </w:rPr>
            </w:pPr>
            <w:r>
              <w:rPr>
                <w:rFonts w:eastAsia="SimSun;宋体"/>
              </w:rPr>
              <w:t>2.</w:t>
            </w:r>
          </w:p>
        </w:tc>
        <w:tc>
          <w:tcPr>
            <w:tcW w:w="9964" w:type="dxa"/>
            <w:tcBorders>
              <w:top w:val="single" w:sz="4" w:space="0" w:color="000000"/>
              <w:left w:val="single" w:sz="4" w:space="0" w:color="000000"/>
              <w:bottom w:val="single" w:sz="4" w:space="0" w:color="000000"/>
              <w:right w:val="single" w:sz="4" w:space="0" w:color="000000"/>
            </w:tcBorders>
          </w:tcPr>
          <w:p w14:paraId="4ACCBF90" w14:textId="77777777" w:rsidR="00B64A41" w:rsidRDefault="0079167F">
            <w:pPr>
              <w:widowControl w:val="0"/>
              <w:autoSpaceDE w:val="0"/>
              <w:spacing w:before="48" w:after="48"/>
              <w:ind w:left="30" w:right="-20"/>
            </w:pPr>
            <w:r>
              <w:rPr>
                <w:rFonts w:eastAsia="SimSun;宋体"/>
              </w:rPr>
              <w:t xml:space="preserve">Cost of </w:t>
            </w:r>
            <w:r>
              <w:rPr>
                <w:rFonts w:eastAsia="SimSun;宋体"/>
                <w:spacing w:val="-1"/>
              </w:rPr>
              <w:t>F</w:t>
            </w:r>
            <w:r>
              <w:rPr>
                <w:rFonts w:eastAsia="SimSun;宋体"/>
              </w:rPr>
              <w:t xml:space="preserve">ish </w:t>
            </w:r>
            <w:r>
              <w:rPr>
                <w:rFonts w:eastAsia="SimSun;宋体"/>
                <w:spacing w:val="1"/>
              </w:rPr>
              <w:t>S</w:t>
            </w:r>
            <w:r>
              <w:rPr>
                <w:rFonts w:eastAsia="SimSun;宋体"/>
                <w:spacing w:val="-1"/>
              </w:rPr>
              <w:t>ee</w:t>
            </w:r>
            <w:r>
              <w:rPr>
                <w:rFonts w:eastAsia="SimSun;宋体"/>
              </w:rPr>
              <w:t>ds (1200</w:t>
            </w:r>
            <w:r>
              <w:rPr>
                <w:rFonts w:eastAsia="SimSun;宋体"/>
                <w:spacing w:val="2"/>
              </w:rPr>
              <w:t xml:space="preserve"> </w:t>
            </w:r>
            <w:r>
              <w:rPr>
                <w:rFonts w:eastAsia="SimSun;宋体"/>
                <w:spacing w:val="-2"/>
              </w:rPr>
              <w:t>no</w:t>
            </w:r>
            <w:r>
              <w:rPr>
                <w:rFonts w:eastAsia="SimSun;宋体"/>
              </w:rPr>
              <w:t>)</w:t>
            </w:r>
          </w:p>
        </w:tc>
        <w:tc>
          <w:tcPr>
            <w:tcW w:w="2739" w:type="dxa"/>
            <w:tcBorders>
              <w:top w:val="single" w:sz="4" w:space="0" w:color="000000"/>
              <w:left w:val="single" w:sz="4" w:space="0" w:color="000000"/>
              <w:bottom w:val="single" w:sz="4" w:space="0" w:color="000000"/>
              <w:right w:val="single" w:sz="4" w:space="0" w:color="000000"/>
            </w:tcBorders>
          </w:tcPr>
          <w:p w14:paraId="2BDDDA72" w14:textId="77777777" w:rsidR="00B64A41" w:rsidRDefault="0079167F">
            <w:pPr>
              <w:widowControl w:val="0"/>
              <w:autoSpaceDE w:val="0"/>
              <w:spacing w:before="48" w:after="48"/>
              <w:ind w:left="583" w:right="519"/>
              <w:jc w:val="center"/>
              <w:rPr>
                <w:rFonts w:eastAsia="SimSun;宋体"/>
              </w:rPr>
            </w:pPr>
            <w:r>
              <w:rPr>
                <w:rFonts w:eastAsia="SimSun;宋体"/>
              </w:rPr>
              <w:t>6000.00</w:t>
            </w:r>
          </w:p>
        </w:tc>
      </w:tr>
      <w:tr w:rsidR="00B64A41" w14:paraId="6EA00C66"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439BD9F0" w14:textId="77777777" w:rsidR="00B64A41" w:rsidRDefault="0079167F">
            <w:pPr>
              <w:widowControl w:val="0"/>
              <w:autoSpaceDE w:val="0"/>
              <w:spacing w:before="48" w:after="48"/>
              <w:ind w:right="41"/>
              <w:jc w:val="right"/>
              <w:rPr>
                <w:rFonts w:eastAsia="SimSun;宋体"/>
              </w:rPr>
            </w:pPr>
            <w:r>
              <w:rPr>
                <w:rFonts w:eastAsia="SimSun;宋体"/>
              </w:rPr>
              <w:t>3.</w:t>
            </w:r>
          </w:p>
        </w:tc>
        <w:tc>
          <w:tcPr>
            <w:tcW w:w="9964" w:type="dxa"/>
            <w:tcBorders>
              <w:top w:val="single" w:sz="4" w:space="0" w:color="000000"/>
              <w:left w:val="single" w:sz="4" w:space="0" w:color="000000"/>
              <w:bottom w:val="single" w:sz="4" w:space="0" w:color="000000"/>
              <w:right w:val="single" w:sz="4" w:space="0" w:color="000000"/>
            </w:tcBorders>
          </w:tcPr>
          <w:p w14:paraId="4D04A294" w14:textId="77777777" w:rsidR="00B64A41" w:rsidRDefault="0079167F">
            <w:pPr>
              <w:widowControl w:val="0"/>
              <w:autoSpaceDE w:val="0"/>
              <w:spacing w:before="48" w:after="48"/>
              <w:ind w:left="30" w:right="-20"/>
            </w:pPr>
            <w:r>
              <w:rPr>
                <w:rFonts w:eastAsia="SimSun;宋体"/>
              </w:rPr>
              <w:t>T</w:t>
            </w:r>
            <w:r>
              <w:rPr>
                <w:rFonts w:eastAsia="SimSun;宋体"/>
                <w:spacing w:val="-1"/>
              </w:rPr>
              <w:t>ra</w:t>
            </w:r>
            <w:r>
              <w:rPr>
                <w:rFonts w:eastAsia="SimSun;宋体"/>
              </w:rPr>
              <w:t>nsport</w:t>
            </w:r>
            <w:r>
              <w:rPr>
                <w:rFonts w:eastAsia="SimSun;宋体"/>
                <w:spacing w:val="-1"/>
              </w:rPr>
              <w:t>a</w:t>
            </w:r>
            <w:r>
              <w:rPr>
                <w:rFonts w:eastAsia="SimSun;宋体"/>
              </w:rPr>
              <w:t>t</w:t>
            </w:r>
            <w:r>
              <w:rPr>
                <w:rFonts w:eastAsia="SimSun;宋体"/>
                <w:spacing w:val="1"/>
              </w:rPr>
              <w:t>i</w:t>
            </w:r>
            <w:r>
              <w:rPr>
                <w:rFonts w:eastAsia="SimSun;宋体"/>
              </w:rPr>
              <w:t>on Cost</w:t>
            </w:r>
          </w:p>
        </w:tc>
        <w:tc>
          <w:tcPr>
            <w:tcW w:w="2739" w:type="dxa"/>
            <w:tcBorders>
              <w:top w:val="single" w:sz="4" w:space="0" w:color="000000"/>
              <w:left w:val="single" w:sz="4" w:space="0" w:color="000000"/>
              <w:bottom w:val="single" w:sz="4" w:space="0" w:color="000000"/>
              <w:right w:val="single" w:sz="4" w:space="0" w:color="000000"/>
            </w:tcBorders>
          </w:tcPr>
          <w:p w14:paraId="45DDF22A" w14:textId="77777777" w:rsidR="00B64A41" w:rsidRDefault="0079167F">
            <w:pPr>
              <w:widowControl w:val="0"/>
              <w:autoSpaceDE w:val="0"/>
              <w:spacing w:before="48" w:after="48"/>
              <w:ind w:left="703" w:right="519"/>
              <w:jc w:val="center"/>
              <w:rPr>
                <w:rFonts w:eastAsia="SimSun;宋体"/>
              </w:rPr>
            </w:pPr>
            <w:r>
              <w:rPr>
                <w:rFonts w:eastAsia="SimSun;宋体"/>
              </w:rPr>
              <w:t>600.00</w:t>
            </w:r>
          </w:p>
        </w:tc>
      </w:tr>
      <w:tr w:rsidR="00B64A41" w14:paraId="0CA23B9C"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D08886A" w14:textId="77777777" w:rsidR="00B64A41" w:rsidRDefault="0079167F">
            <w:pPr>
              <w:widowControl w:val="0"/>
              <w:autoSpaceDE w:val="0"/>
              <w:spacing w:before="48" w:after="48"/>
              <w:ind w:right="41"/>
              <w:jc w:val="right"/>
              <w:rPr>
                <w:rFonts w:eastAsia="SimSun;宋体"/>
              </w:rPr>
            </w:pPr>
            <w:r>
              <w:rPr>
                <w:rFonts w:eastAsia="SimSun;宋体"/>
              </w:rPr>
              <w:t>4.</w:t>
            </w:r>
          </w:p>
        </w:tc>
        <w:tc>
          <w:tcPr>
            <w:tcW w:w="9964" w:type="dxa"/>
            <w:tcBorders>
              <w:top w:val="single" w:sz="4" w:space="0" w:color="000000"/>
              <w:left w:val="single" w:sz="4" w:space="0" w:color="000000"/>
              <w:bottom w:val="single" w:sz="4" w:space="0" w:color="000000"/>
              <w:right w:val="single" w:sz="4" w:space="0" w:color="000000"/>
            </w:tcBorders>
          </w:tcPr>
          <w:p w14:paraId="1B65F897" w14:textId="77777777" w:rsidR="00B64A41" w:rsidRDefault="0079167F">
            <w:pPr>
              <w:widowControl w:val="0"/>
              <w:autoSpaceDE w:val="0"/>
              <w:spacing w:before="48" w:after="48"/>
              <w:ind w:left="30" w:right="-20"/>
            </w:pPr>
            <w:r>
              <w:rPr>
                <w:rFonts w:eastAsia="SimSun;宋体"/>
                <w:spacing w:val="-1"/>
              </w:rPr>
              <w:t>Fe</w:t>
            </w:r>
            <w:r>
              <w:rPr>
                <w:rFonts w:eastAsia="SimSun;宋体"/>
              </w:rPr>
              <w:t>rtil</w:t>
            </w:r>
            <w:r>
              <w:rPr>
                <w:rFonts w:eastAsia="SimSun;宋体"/>
                <w:spacing w:val="1"/>
              </w:rPr>
              <w:t>iz</w:t>
            </w:r>
            <w:r>
              <w:rPr>
                <w:rFonts w:eastAsia="SimSun;宋体"/>
                <w:spacing w:val="-1"/>
              </w:rPr>
              <w:t>e</w:t>
            </w:r>
            <w:r>
              <w:rPr>
                <w:rFonts w:eastAsia="SimSun;宋体"/>
              </w:rPr>
              <w:t xml:space="preserve">rs </w:t>
            </w:r>
            <w:r>
              <w:rPr>
                <w:rFonts w:eastAsia="SimSun;宋体"/>
                <w:spacing w:val="-1"/>
              </w:rPr>
              <w:t>a</w:t>
            </w:r>
            <w:r>
              <w:rPr>
                <w:rFonts w:eastAsia="SimSun;宋体"/>
              </w:rPr>
              <w:t>nd</w:t>
            </w:r>
            <w:r>
              <w:rPr>
                <w:rFonts w:eastAsia="SimSun;宋体"/>
                <w:spacing w:val="2"/>
              </w:rPr>
              <w:t xml:space="preserve"> </w:t>
            </w:r>
            <w:r>
              <w:rPr>
                <w:rFonts w:eastAsia="SimSun;宋体"/>
                <w:spacing w:val="-3"/>
              </w:rPr>
              <w:t>L</w:t>
            </w:r>
            <w:r>
              <w:rPr>
                <w:rFonts w:eastAsia="SimSun;宋体"/>
              </w:rPr>
              <w:t>i</w:t>
            </w:r>
            <w:r>
              <w:rPr>
                <w:rFonts w:eastAsia="SimSun;宋体"/>
                <w:spacing w:val="1"/>
              </w:rPr>
              <w:t>m</w:t>
            </w:r>
            <w:r>
              <w:rPr>
                <w:rFonts w:eastAsia="SimSun;宋体"/>
              </w:rPr>
              <w:t>e</w:t>
            </w:r>
          </w:p>
        </w:tc>
        <w:tc>
          <w:tcPr>
            <w:tcW w:w="2739" w:type="dxa"/>
            <w:tcBorders>
              <w:top w:val="single" w:sz="4" w:space="0" w:color="000000"/>
              <w:left w:val="single" w:sz="4" w:space="0" w:color="000000"/>
              <w:bottom w:val="single" w:sz="4" w:space="0" w:color="000000"/>
              <w:right w:val="single" w:sz="4" w:space="0" w:color="000000"/>
            </w:tcBorders>
          </w:tcPr>
          <w:p w14:paraId="31FE8788" w14:textId="77777777" w:rsidR="00B64A41" w:rsidRDefault="0079167F">
            <w:pPr>
              <w:widowControl w:val="0"/>
              <w:autoSpaceDE w:val="0"/>
              <w:spacing w:before="48" w:after="48"/>
              <w:ind w:left="703" w:right="519"/>
              <w:jc w:val="center"/>
              <w:rPr>
                <w:rFonts w:eastAsia="SimSun;宋体"/>
              </w:rPr>
            </w:pPr>
            <w:r>
              <w:rPr>
                <w:rFonts w:eastAsia="SimSun;宋体"/>
              </w:rPr>
              <w:t>1800.00</w:t>
            </w:r>
          </w:p>
        </w:tc>
      </w:tr>
      <w:tr w:rsidR="00B64A41" w14:paraId="2DF77E7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46D582EC" w14:textId="77777777" w:rsidR="00B64A41" w:rsidRDefault="0079167F">
            <w:pPr>
              <w:widowControl w:val="0"/>
              <w:autoSpaceDE w:val="0"/>
              <w:spacing w:before="48" w:after="48"/>
              <w:ind w:right="41"/>
              <w:jc w:val="right"/>
              <w:rPr>
                <w:rFonts w:eastAsia="SimSun;宋体"/>
              </w:rPr>
            </w:pPr>
            <w:r>
              <w:rPr>
                <w:rFonts w:eastAsia="SimSun;宋体"/>
              </w:rPr>
              <w:t>5.</w:t>
            </w:r>
          </w:p>
        </w:tc>
        <w:tc>
          <w:tcPr>
            <w:tcW w:w="9964" w:type="dxa"/>
            <w:tcBorders>
              <w:top w:val="single" w:sz="4" w:space="0" w:color="000000"/>
              <w:left w:val="single" w:sz="4" w:space="0" w:color="000000"/>
              <w:bottom w:val="single" w:sz="4" w:space="0" w:color="000000"/>
              <w:right w:val="single" w:sz="4" w:space="0" w:color="000000"/>
            </w:tcBorders>
          </w:tcPr>
          <w:p w14:paraId="080C7ADE" w14:textId="77777777" w:rsidR="00B64A41" w:rsidRDefault="0079167F">
            <w:pPr>
              <w:widowControl w:val="0"/>
              <w:autoSpaceDE w:val="0"/>
              <w:spacing w:before="48" w:after="48"/>
            </w:pPr>
            <w:r>
              <w:rPr>
                <w:rFonts w:eastAsia="SimSun;宋体"/>
                <w:spacing w:val="-1"/>
              </w:rPr>
              <w:t>a) Natural Fee</w:t>
            </w:r>
            <w:r>
              <w:rPr>
                <w:rFonts w:eastAsia="SimSun;宋体"/>
              </w:rPr>
              <w:t>d Cost (Rs.55.0 p</w:t>
            </w:r>
            <w:r>
              <w:rPr>
                <w:rFonts w:eastAsia="SimSun;宋体"/>
                <w:spacing w:val="-1"/>
              </w:rPr>
              <w:t>e</w:t>
            </w:r>
            <w:r>
              <w:rPr>
                <w:rFonts w:eastAsia="SimSun;宋体"/>
              </w:rPr>
              <w:t xml:space="preserve">r </w:t>
            </w:r>
            <w:r>
              <w:rPr>
                <w:rFonts w:eastAsia="SimSun;宋体"/>
                <w:spacing w:val="2"/>
              </w:rPr>
              <w:t>kg</w:t>
            </w:r>
            <w:r>
              <w:rPr>
                <w:rFonts w:eastAsia="SimSun;宋体"/>
              </w:rPr>
              <w:t>), 150 kg for 5 months</w:t>
            </w:r>
          </w:p>
          <w:p w14:paraId="61D25609" w14:textId="77777777" w:rsidR="00B64A41" w:rsidRDefault="0079167F">
            <w:pPr>
              <w:widowControl w:val="0"/>
              <w:autoSpaceDE w:val="0"/>
              <w:spacing w:before="48" w:after="48"/>
              <w:rPr>
                <w:rFonts w:eastAsia="SimSun;宋体"/>
              </w:rPr>
            </w:pPr>
            <w:r>
              <w:rPr>
                <w:rFonts w:eastAsia="SimSun;宋体"/>
              </w:rPr>
              <w:t>b) Artificial Floating Feed and Immerged Feed Cost (Rs. 160.0 per kg) 160 kg for 5 months</w:t>
            </w:r>
          </w:p>
        </w:tc>
        <w:tc>
          <w:tcPr>
            <w:tcW w:w="2739" w:type="dxa"/>
            <w:tcBorders>
              <w:top w:val="single" w:sz="4" w:space="0" w:color="000000"/>
              <w:left w:val="single" w:sz="4" w:space="0" w:color="000000"/>
              <w:bottom w:val="single" w:sz="4" w:space="0" w:color="000000"/>
              <w:right w:val="single" w:sz="4" w:space="0" w:color="000000"/>
            </w:tcBorders>
          </w:tcPr>
          <w:p w14:paraId="5D3B8ABC" w14:textId="77777777" w:rsidR="00B64A41" w:rsidRDefault="0079167F">
            <w:pPr>
              <w:widowControl w:val="0"/>
              <w:autoSpaceDE w:val="0"/>
              <w:spacing w:before="48" w:after="48"/>
              <w:ind w:left="583" w:right="519"/>
              <w:jc w:val="center"/>
              <w:rPr>
                <w:rFonts w:eastAsia="SimSun;宋体"/>
              </w:rPr>
            </w:pPr>
            <w:r>
              <w:rPr>
                <w:rFonts w:eastAsia="SimSun;宋体"/>
              </w:rPr>
              <w:t>12650.00</w:t>
            </w:r>
          </w:p>
          <w:p w14:paraId="5046249D" w14:textId="77777777" w:rsidR="00B64A41" w:rsidRDefault="0079167F">
            <w:pPr>
              <w:widowControl w:val="0"/>
              <w:autoSpaceDE w:val="0"/>
              <w:spacing w:before="48" w:after="48"/>
              <w:ind w:left="583" w:right="519"/>
              <w:jc w:val="center"/>
              <w:rPr>
                <w:rFonts w:eastAsia="SimSun;宋体"/>
              </w:rPr>
            </w:pPr>
            <w:r>
              <w:rPr>
                <w:rFonts w:eastAsia="SimSun;宋体"/>
              </w:rPr>
              <w:t>24000.00</w:t>
            </w:r>
          </w:p>
        </w:tc>
      </w:tr>
      <w:tr w:rsidR="00B64A41" w14:paraId="13CC88CF"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ABB767F" w14:textId="77777777" w:rsidR="00B64A41" w:rsidRDefault="0079167F">
            <w:pPr>
              <w:widowControl w:val="0"/>
              <w:autoSpaceDE w:val="0"/>
              <w:spacing w:before="48" w:after="48"/>
              <w:ind w:right="41"/>
              <w:jc w:val="right"/>
              <w:rPr>
                <w:rFonts w:eastAsia="SimSun;宋体"/>
              </w:rPr>
            </w:pPr>
            <w:r>
              <w:rPr>
                <w:rFonts w:eastAsia="SimSun;宋体"/>
              </w:rPr>
              <w:t>6.</w:t>
            </w:r>
          </w:p>
        </w:tc>
        <w:tc>
          <w:tcPr>
            <w:tcW w:w="9964" w:type="dxa"/>
            <w:tcBorders>
              <w:top w:val="single" w:sz="4" w:space="0" w:color="000000"/>
              <w:left w:val="single" w:sz="4" w:space="0" w:color="000000"/>
              <w:bottom w:val="single" w:sz="4" w:space="0" w:color="000000"/>
              <w:right w:val="single" w:sz="4" w:space="0" w:color="000000"/>
            </w:tcBorders>
          </w:tcPr>
          <w:p w14:paraId="54BDA2C1" w14:textId="77777777" w:rsidR="00B64A41" w:rsidRDefault="0079167F">
            <w:pPr>
              <w:widowControl w:val="0"/>
              <w:autoSpaceDE w:val="0"/>
              <w:spacing w:before="48" w:after="48"/>
              <w:ind w:left="30" w:right="-20"/>
            </w:pPr>
            <w:proofErr w:type="spellStart"/>
            <w:r>
              <w:rPr>
                <w:rFonts w:eastAsia="SimSun;宋体"/>
                <w:spacing w:val="-3"/>
              </w:rPr>
              <w:t>L</w:t>
            </w:r>
            <w:r>
              <w:rPr>
                <w:rFonts w:eastAsia="SimSun;宋体"/>
                <w:spacing w:val="-1"/>
              </w:rPr>
              <w:t>a</w:t>
            </w:r>
            <w:r>
              <w:rPr>
                <w:rFonts w:eastAsia="SimSun;宋体"/>
              </w:rPr>
              <w:t>bo</w:t>
            </w:r>
            <w:r>
              <w:rPr>
                <w:rFonts w:eastAsia="SimSun;宋体"/>
                <w:spacing w:val="2"/>
              </w:rPr>
              <w:t>u</w:t>
            </w:r>
            <w:r>
              <w:rPr>
                <w:rFonts w:eastAsia="SimSun;宋体"/>
              </w:rPr>
              <w:t>r</w:t>
            </w:r>
            <w:proofErr w:type="spellEnd"/>
            <w:r>
              <w:rPr>
                <w:rFonts w:eastAsia="SimSun;宋体"/>
              </w:rPr>
              <w:t xml:space="preserve"> Ch</w:t>
            </w:r>
            <w:r>
              <w:rPr>
                <w:rFonts w:eastAsia="SimSun;宋体"/>
                <w:spacing w:val="-1"/>
              </w:rPr>
              <w:t>a</w:t>
            </w:r>
            <w:r>
              <w:rPr>
                <w:rFonts w:eastAsia="SimSun;宋体"/>
                <w:spacing w:val="1"/>
              </w:rPr>
              <w:t>r</w:t>
            </w:r>
            <w:r>
              <w:rPr>
                <w:rFonts w:eastAsia="SimSun;宋体"/>
              </w:rPr>
              <w:t>g</w:t>
            </w:r>
            <w:r>
              <w:rPr>
                <w:rFonts w:eastAsia="SimSun;宋体"/>
                <w:spacing w:val="-1"/>
              </w:rPr>
              <w:t>e</w:t>
            </w:r>
            <w:r>
              <w:rPr>
                <w:rFonts w:eastAsia="SimSun;宋体"/>
              </w:rPr>
              <w:t>s for</w:t>
            </w:r>
            <w:r>
              <w:rPr>
                <w:rFonts w:eastAsia="SimSun;宋体"/>
                <w:spacing w:val="-1"/>
              </w:rPr>
              <w:t xml:space="preserve"> </w:t>
            </w:r>
            <w:r>
              <w:rPr>
                <w:rFonts w:eastAsia="SimSun;宋体"/>
              </w:rPr>
              <w:t>5 m</w:t>
            </w:r>
            <w:r>
              <w:rPr>
                <w:rFonts w:eastAsia="SimSun;宋体"/>
                <w:spacing w:val="3"/>
              </w:rPr>
              <w:t>o</w:t>
            </w:r>
            <w:r>
              <w:rPr>
                <w:rFonts w:eastAsia="SimSun;宋体"/>
              </w:rPr>
              <w:t>nths (Rs.500 p</w:t>
            </w:r>
            <w:r>
              <w:rPr>
                <w:rFonts w:eastAsia="SimSun;宋体"/>
                <w:spacing w:val="-1"/>
              </w:rPr>
              <w:t>e</w:t>
            </w:r>
            <w:r>
              <w:rPr>
                <w:rFonts w:eastAsia="SimSun;宋体"/>
              </w:rPr>
              <w:t>r month)</w:t>
            </w:r>
          </w:p>
        </w:tc>
        <w:tc>
          <w:tcPr>
            <w:tcW w:w="2739" w:type="dxa"/>
            <w:tcBorders>
              <w:top w:val="single" w:sz="4" w:space="0" w:color="000000"/>
              <w:left w:val="single" w:sz="4" w:space="0" w:color="000000"/>
              <w:bottom w:val="single" w:sz="4" w:space="0" w:color="000000"/>
              <w:right w:val="single" w:sz="4" w:space="0" w:color="000000"/>
            </w:tcBorders>
          </w:tcPr>
          <w:p w14:paraId="0A199DEF" w14:textId="77777777" w:rsidR="00B64A41" w:rsidRDefault="0079167F">
            <w:pPr>
              <w:widowControl w:val="0"/>
              <w:autoSpaceDE w:val="0"/>
              <w:spacing w:before="48" w:after="48"/>
              <w:ind w:left="583" w:right="519"/>
              <w:jc w:val="center"/>
              <w:rPr>
                <w:rFonts w:eastAsia="SimSun;宋体"/>
              </w:rPr>
            </w:pPr>
            <w:r>
              <w:rPr>
                <w:rFonts w:eastAsia="SimSun;宋体"/>
              </w:rPr>
              <w:t>2500.00</w:t>
            </w:r>
          </w:p>
        </w:tc>
      </w:tr>
      <w:tr w:rsidR="00B64A41" w14:paraId="119B2B6D"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28A91C68" w14:textId="77777777" w:rsidR="00B64A41" w:rsidRDefault="0079167F">
            <w:pPr>
              <w:widowControl w:val="0"/>
              <w:autoSpaceDE w:val="0"/>
              <w:spacing w:before="48" w:after="48"/>
              <w:ind w:right="41"/>
              <w:jc w:val="right"/>
              <w:rPr>
                <w:rFonts w:eastAsia="SimSun;宋体"/>
              </w:rPr>
            </w:pPr>
            <w:r>
              <w:rPr>
                <w:rFonts w:eastAsia="SimSun;宋体"/>
              </w:rPr>
              <w:t>7.</w:t>
            </w:r>
          </w:p>
        </w:tc>
        <w:tc>
          <w:tcPr>
            <w:tcW w:w="9964" w:type="dxa"/>
            <w:tcBorders>
              <w:top w:val="single" w:sz="4" w:space="0" w:color="000000"/>
              <w:left w:val="single" w:sz="4" w:space="0" w:color="000000"/>
              <w:bottom w:val="single" w:sz="4" w:space="0" w:color="000000"/>
              <w:right w:val="single" w:sz="4" w:space="0" w:color="000000"/>
            </w:tcBorders>
          </w:tcPr>
          <w:p w14:paraId="7AB385E3" w14:textId="77777777" w:rsidR="00B64A41" w:rsidRDefault="0079167F">
            <w:pPr>
              <w:widowControl w:val="0"/>
              <w:autoSpaceDE w:val="0"/>
              <w:spacing w:before="48" w:after="48"/>
              <w:ind w:left="30" w:right="-20"/>
            </w:pPr>
            <w:r>
              <w:rPr>
                <w:rFonts w:eastAsia="SimSun;宋体"/>
              </w:rPr>
              <w:t>El</w:t>
            </w:r>
            <w:r>
              <w:rPr>
                <w:rFonts w:eastAsia="SimSun;宋体"/>
                <w:spacing w:val="-1"/>
              </w:rPr>
              <w:t>ec</w:t>
            </w:r>
            <w:r>
              <w:rPr>
                <w:rFonts w:eastAsia="SimSun;宋体"/>
              </w:rPr>
              <w:t>tri</w:t>
            </w:r>
            <w:r>
              <w:rPr>
                <w:rFonts w:eastAsia="SimSun;宋体"/>
                <w:spacing w:val="-1"/>
              </w:rPr>
              <w:t>c</w:t>
            </w:r>
            <w:r>
              <w:rPr>
                <w:rFonts w:eastAsia="SimSun;宋体"/>
              </w:rPr>
              <w:t>i</w:t>
            </w:r>
            <w:r>
              <w:rPr>
                <w:rFonts w:eastAsia="SimSun;宋体"/>
                <w:spacing w:val="3"/>
              </w:rPr>
              <w:t>t</w:t>
            </w:r>
            <w:r>
              <w:rPr>
                <w:rFonts w:eastAsia="SimSun;宋体"/>
              </w:rPr>
              <w:t>y</w:t>
            </w:r>
            <w:r>
              <w:rPr>
                <w:rFonts w:eastAsia="SimSun;宋体"/>
                <w:spacing w:val="-3"/>
              </w:rPr>
              <w:t xml:space="preserve"> </w:t>
            </w:r>
            <w:r>
              <w:rPr>
                <w:rFonts w:eastAsia="SimSun;宋体"/>
                <w:spacing w:val="-1"/>
              </w:rPr>
              <w:t>a</w:t>
            </w:r>
            <w:r>
              <w:rPr>
                <w:rFonts w:eastAsia="SimSun;宋体"/>
              </w:rPr>
              <w:t>nd</w:t>
            </w:r>
            <w:r>
              <w:rPr>
                <w:rFonts w:eastAsia="SimSun;宋体"/>
                <w:spacing w:val="2"/>
              </w:rPr>
              <w:t xml:space="preserve"> </w:t>
            </w:r>
            <w:r>
              <w:rPr>
                <w:rFonts w:eastAsia="SimSun;宋体"/>
                <w:spacing w:val="-1"/>
              </w:rPr>
              <w:t>F</w:t>
            </w:r>
            <w:r>
              <w:rPr>
                <w:rFonts w:eastAsia="SimSun;宋体"/>
              </w:rPr>
              <w:t>u</w:t>
            </w:r>
            <w:r>
              <w:rPr>
                <w:rFonts w:eastAsia="SimSun;宋体"/>
                <w:spacing w:val="-1"/>
              </w:rPr>
              <w:t>e</w:t>
            </w:r>
            <w:r>
              <w:rPr>
                <w:rFonts w:eastAsia="SimSun;宋体"/>
              </w:rPr>
              <w:t>l</w:t>
            </w:r>
          </w:p>
        </w:tc>
        <w:tc>
          <w:tcPr>
            <w:tcW w:w="2739" w:type="dxa"/>
            <w:tcBorders>
              <w:top w:val="single" w:sz="4" w:space="0" w:color="000000"/>
              <w:left w:val="single" w:sz="4" w:space="0" w:color="000000"/>
              <w:bottom w:val="single" w:sz="4" w:space="0" w:color="000000"/>
              <w:right w:val="single" w:sz="4" w:space="0" w:color="000000"/>
            </w:tcBorders>
          </w:tcPr>
          <w:p w14:paraId="542459F0" w14:textId="77777777" w:rsidR="00B64A41" w:rsidRDefault="0079167F">
            <w:pPr>
              <w:widowControl w:val="0"/>
              <w:autoSpaceDE w:val="0"/>
              <w:spacing w:before="48" w:after="48"/>
              <w:ind w:left="703" w:right="519"/>
              <w:jc w:val="center"/>
              <w:rPr>
                <w:rFonts w:eastAsia="SimSun;宋体"/>
              </w:rPr>
            </w:pPr>
            <w:r>
              <w:rPr>
                <w:rFonts w:eastAsia="SimSun;宋体"/>
              </w:rPr>
              <w:t>1700.00</w:t>
            </w:r>
          </w:p>
        </w:tc>
      </w:tr>
      <w:tr w:rsidR="00B64A41" w14:paraId="35E7BDFB"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8DDA2E8" w14:textId="77777777" w:rsidR="00B64A41" w:rsidRDefault="0079167F">
            <w:pPr>
              <w:widowControl w:val="0"/>
              <w:autoSpaceDE w:val="0"/>
              <w:spacing w:before="48" w:after="48"/>
              <w:ind w:right="41"/>
              <w:jc w:val="right"/>
              <w:rPr>
                <w:rFonts w:eastAsia="SimSun;宋体"/>
              </w:rPr>
            </w:pPr>
            <w:r>
              <w:rPr>
                <w:rFonts w:eastAsia="SimSun;宋体"/>
              </w:rPr>
              <w:t>8.</w:t>
            </w:r>
          </w:p>
        </w:tc>
        <w:tc>
          <w:tcPr>
            <w:tcW w:w="9964" w:type="dxa"/>
            <w:tcBorders>
              <w:top w:val="single" w:sz="4" w:space="0" w:color="000000"/>
              <w:left w:val="single" w:sz="4" w:space="0" w:color="000000"/>
              <w:bottom w:val="single" w:sz="4" w:space="0" w:color="000000"/>
              <w:right w:val="single" w:sz="4" w:space="0" w:color="000000"/>
            </w:tcBorders>
          </w:tcPr>
          <w:p w14:paraId="39BF5B80" w14:textId="77777777" w:rsidR="00B64A41" w:rsidRDefault="0079167F">
            <w:pPr>
              <w:widowControl w:val="0"/>
              <w:autoSpaceDE w:val="0"/>
              <w:spacing w:before="48" w:after="48"/>
              <w:ind w:left="30" w:right="-20"/>
            </w:pPr>
            <w:r>
              <w:rPr>
                <w:rFonts w:eastAsia="SimSun;宋体"/>
              </w:rPr>
              <w:t>H</w:t>
            </w:r>
            <w:r>
              <w:rPr>
                <w:rFonts w:eastAsia="SimSun;宋体"/>
                <w:spacing w:val="-1"/>
              </w:rPr>
              <w:t>a</w:t>
            </w:r>
            <w:r>
              <w:rPr>
                <w:rFonts w:eastAsia="SimSun;宋体"/>
              </w:rPr>
              <w:t>rv</w:t>
            </w:r>
            <w:r>
              <w:rPr>
                <w:rFonts w:eastAsia="SimSun;宋体"/>
                <w:spacing w:val="-2"/>
              </w:rPr>
              <w:t>e</w:t>
            </w:r>
            <w:r>
              <w:rPr>
                <w:rFonts w:eastAsia="SimSun;宋体"/>
              </w:rPr>
              <w:t>st</w:t>
            </w:r>
            <w:r>
              <w:rPr>
                <w:rFonts w:eastAsia="SimSun;宋体"/>
                <w:spacing w:val="1"/>
              </w:rPr>
              <w:t>i</w:t>
            </w:r>
            <w:r>
              <w:rPr>
                <w:rFonts w:eastAsia="SimSun;宋体"/>
                <w:spacing w:val="2"/>
              </w:rPr>
              <w:t>n</w:t>
            </w:r>
            <w:r>
              <w:rPr>
                <w:rFonts w:eastAsia="SimSun;宋体"/>
              </w:rPr>
              <w:t>g</w:t>
            </w:r>
            <w:r>
              <w:rPr>
                <w:rFonts w:eastAsia="SimSun;宋体"/>
                <w:spacing w:val="-2"/>
              </w:rPr>
              <w:t xml:space="preserve"> </w:t>
            </w:r>
            <w:r>
              <w:rPr>
                <w:rFonts w:eastAsia="SimSun;宋体"/>
              </w:rPr>
              <w:t>Ch</w:t>
            </w:r>
            <w:r>
              <w:rPr>
                <w:rFonts w:eastAsia="SimSun;宋体"/>
                <w:spacing w:val="-1"/>
              </w:rPr>
              <w:t>a</w:t>
            </w:r>
            <w:r>
              <w:rPr>
                <w:rFonts w:eastAsia="SimSun;宋体"/>
                <w:spacing w:val="1"/>
              </w:rPr>
              <w:t>r</w:t>
            </w:r>
            <w:r>
              <w:rPr>
                <w:rFonts w:eastAsia="SimSun;宋体"/>
              </w:rPr>
              <w:t>g</w:t>
            </w:r>
            <w:r>
              <w:rPr>
                <w:rFonts w:eastAsia="SimSun;宋体"/>
                <w:spacing w:val="-1"/>
              </w:rPr>
              <w:t>e</w:t>
            </w:r>
            <w:r>
              <w:rPr>
                <w:rFonts w:eastAsia="SimSun;宋体"/>
              </w:rPr>
              <w:t>s</w:t>
            </w:r>
          </w:p>
        </w:tc>
        <w:tc>
          <w:tcPr>
            <w:tcW w:w="2739" w:type="dxa"/>
            <w:tcBorders>
              <w:top w:val="single" w:sz="4" w:space="0" w:color="000000"/>
              <w:left w:val="single" w:sz="4" w:space="0" w:color="000000"/>
              <w:bottom w:val="single" w:sz="4" w:space="0" w:color="000000"/>
              <w:right w:val="single" w:sz="4" w:space="0" w:color="000000"/>
            </w:tcBorders>
          </w:tcPr>
          <w:p w14:paraId="7D260055" w14:textId="77777777" w:rsidR="00B64A41" w:rsidRDefault="0079167F">
            <w:pPr>
              <w:widowControl w:val="0"/>
              <w:autoSpaceDE w:val="0"/>
              <w:spacing w:before="48" w:after="48"/>
              <w:ind w:left="583" w:right="519"/>
              <w:jc w:val="center"/>
              <w:rPr>
                <w:rFonts w:eastAsia="SimSun;宋体"/>
              </w:rPr>
            </w:pPr>
            <w:r>
              <w:rPr>
                <w:rFonts w:eastAsia="SimSun;宋体"/>
              </w:rPr>
              <w:t>4000.00</w:t>
            </w:r>
          </w:p>
        </w:tc>
      </w:tr>
      <w:tr w:rsidR="00B64A41" w14:paraId="578F8879"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16701ED4" w14:textId="77777777" w:rsidR="00B64A41" w:rsidRDefault="0079167F">
            <w:pPr>
              <w:widowControl w:val="0"/>
              <w:autoSpaceDE w:val="0"/>
              <w:spacing w:before="48" w:after="48"/>
              <w:ind w:right="41"/>
              <w:jc w:val="right"/>
              <w:rPr>
                <w:rFonts w:eastAsia="SimSun;宋体"/>
              </w:rPr>
            </w:pPr>
            <w:r>
              <w:rPr>
                <w:rFonts w:eastAsia="SimSun;宋体"/>
              </w:rPr>
              <w:t>9.</w:t>
            </w:r>
          </w:p>
        </w:tc>
        <w:tc>
          <w:tcPr>
            <w:tcW w:w="9964" w:type="dxa"/>
            <w:tcBorders>
              <w:top w:val="single" w:sz="4" w:space="0" w:color="000000"/>
              <w:left w:val="single" w:sz="4" w:space="0" w:color="000000"/>
              <w:bottom w:val="single" w:sz="4" w:space="0" w:color="000000"/>
              <w:right w:val="single" w:sz="4" w:space="0" w:color="000000"/>
            </w:tcBorders>
          </w:tcPr>
          <w:p w14:paraId="665B59EB" w14:textId="77777777" w:rsidR="00B64A41" w:rsidRDefault="0079167F">
            <w:pPr>
              <w:widowControl w:val="0"/>
              <w:autoSpaceDE w:val="0"/>
              <w:spacing w:before="48" w:after="48"/>
              <w:ind w:left="30" w:right="-20"/>
            </w:pPr>
            <w:r>
              <w:rPr>
                <w:rFonts w:eastAsia="SimSun;宋体"/>
              </w:rPr>
              <w:t>Mi</w:t>
            </w:r>
            <w:r>
              <w:rPr>
                <w:rFonts w:eastAsia="SimSun;宋体"/>
                <w:spacing w:val="1"/>
              </w:rPr>
              <w:t>s</w:t>
            </w:r>
            <w:r>
              <w:rPr>
                <w:rFonts w:eastAsia="SimSun;宋体"/>
                <w:spacing w:val="-1"/>
              </w:rPr>
              <w:t>ce</w:t>
            </w:r>
            <w:r>
              <w:rPr>
                <w:rFonts w:eastAsia="SimSun;宋体"/>
              </w:rPr>
              <w:t>l</w:t>
            </w:r>
            <w:r>
              <w:rPr>
                <w:rFonts w:eastAsia="SimSun;宋体"/>
                <w:spacing w:val="1"/>
              </w:rPr>
              <w:t>l</w:t>
            </w:r>
            <w:r>
              <w:rPr>
                <w:rFonts w:eastAsia="SimSun;宋体"/>
                <w:spacing w:val="-1"/>
              </w:rPr>
              <w:t>a</w:t>
            </w:r>
            <w:r>
              <w:rPr>
                <w:rFonts w:eastAsia="SimSun;宋体"/>
              </w:rPr>
              <w:t>n</w:t>
            </w:r>
            <w:r>
              <w:rPr>
                <w:rFonts w:eastAsia="SimSun;宋体"/>
                <w:spacing w:val="-1"/>
              </w:rPr>
              <w:t>e</w:t>
            </w:r>
            <w:r>
              <w:rPr>
                <w:rFonts w:eastAsia="SimSun;宋体"/>
              </w:rPr>
              <w:t>ous</w:t>
            </w:r>
          </w:p>
        </w:tc>
        <w:tc>
          <w:tcPr>
            <w:tcW w:w="2739" w:type="dxa"/>
            <w:tcBorders>
              <w:top w:val="single" w:sz="4" w:space="0" w:color="000000"/>
              <w:left w:val="single" w:sz="4" w:space="0" w:color="000000"/>
              <w:bottom w:val="single" w:sz="4" w:space="0" w:color="000000"/>
              <w:right w:val="single" w:sz="4" w:space="0" w:color="000000"/>
            </w:tcBorders>
          </w:tcPr>
          <w:p w14:paraId="59958155" w14:textId="77777777" w:rsidR="00B64A41" w:rsidRDefault="0079167F">
            <w:pPr>
              <w:widowControl w:val="0"/>
              <w:autoSpaceDE w:val="0"/>
              <w:spacing w:before="48" w:after="48"/>
              <w:ind w:left="703" w:right="519"/>
              <w:jc w:val="center"/>
              <w:rPr>
                <w:rFonts w:eastAsia="SimSun;宋体"/>
              </w:rPr>
            </w:pPr>
            <w:r>
              <w:rPr>
                <w:rFonts w:eastAsia="SimSun;宋体"/>
              </w:rPr>
              <w:t>1800.00</w:t>
            </w:r>
          </w:p>
        </w:tc>
      </w:tr>
      <w:tr w:rsidR="00B64A41" w14:paraId="1309D922"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87367B1" w14:textId="77777777" w:rsidR="00B64A41" w:rsidRDefault="0079167F">
            <w:pPr>
              <w:widowControl w:val="0"/>
              <w:autoSpaceDE w:val="0"/>
              <w:spacing w:before="48" w:after="48"/>
              <w:ind w:right="41"/>
              <w:jc w:val="right"/>
              <w:rPr>
                <w:rFonts w:eastAsia="SimSun;宋体"/>
              </w:rPr>
            </w:pPr>
            <w:r>
              <w:rPr>
                <w:rFonts w:eastAsia="SimSun;宋体"/>
              </w:rPr>
              <w:t>10.</w:t>
            </w:r>
          </w:p>
        </w:tc>
        <w:tc>
          <w:tcPr>
            <w:tcW w:w="9964" w:type="dxa"/>
            <w:tcBorders>
              <w:top w:val="single" w:sz="4" w:space="0" w:color="000000"/>
              <w:left w:val="single" w:sz="4" w:space="0" w:color="000000"/>
              <w:bottom w:val="single" w:sz="4" w:space="0" w:color="000000"/>
              <w:right w:val="single" w:sz="4" w:space="0" w:color="000000"/>
            </w:tcBorders>
          </w:tcPr>
          <w:p w14:paraId="3E5DD40F" w14:textId="77777777" w:rsidR="00B64A41" w:rsidRDefault="0079167F">
            <w:pPr>
              <w:widowControl w:val="0"/>
              <w:autoSpaceDE w:val="0"/>
              <w:spacing w:before="48" w:after="48"/>
              <w:ind w:left="30" w:right="-20"/>
              <w:rPr>
                <w:rFonts w:eastAsia="SimSun;宋体"/>
              </w:rPr>
            </w:pPr>
            <w:r>
              <w:rPr>
                <w:rFonts w:eastAsia="SimSun;宋体"/>
              </w:rPr>
              <w:t xml:space="preserve">Fish Net Charges </w:t>
            </w:r>
          </w:p>
        </w:tc>
        <w:tc>
          <w:tcPr>
            <w:tcW w:w="2739" w:type="dxa"/>
            <w:tcBorders>
              <w:top w:val="single" w:sz="4" w:space="0" w:color="000000"/>
              <w:left w:val="single" w:sz="4" w:space="0" w:color="000000"/>
              <w:bottom w:val="single" w:sz="4" w:space="0" w:color="000000"/>
              <w:right w:val="single" w:sz="4" w:space="0" w:color="000000"/>
            </w:tcBorders>
          </w:tcPr>
          <w:p w14:paraId="309D065D" w14:textId="77777777" w:rsidR="00B64A41" w:rsidRDefault="0079167F">
            <w:pPr>
              <w:widowControl w:val="0"/>
              <w:autoSpaceDE w:val="0"/>
              <w:spacing w:before="48" w:after="48"/>
              <w:ind w:left="703" w:right="519"/>
              <w:jc w:val="center"/>
              <w:rPr>
                <w:rFonts w:eastAsia="SimSun;宋体"/>
              </w:rPr>
            </w:pPr>
            <w:r>
              <w:rPr>
                <w:rFonts w:eastAsia="SimSun;宋体"/>
              </w:rPr>
              <w:t>1600.00</w:t>
            </w:r>
          </w:p>
        </w:tc>
      </w:tr>
      <w:tr w:rsidR="00B64A41" w14:paraId="686830E1"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7BDB9B6E" w14:textId="77777777" w:rsidR="00B64A41" w:rsidRDefault="0079167F">
            <w:pPr>
              <w:widowControl w:val="0"/>
              <w:autoSpaceDE w:val="0"/>
              <w:spacing w:before="48" w:after="48"/>
              <w:ind w:right="41"/>
              <w:jc w:val="right"/>
              <w:rPr>
                <w:rFonts w:eastAsia="SimSun;宋体"/>
              </w:rPr>
            </w:pPr>
            <w:r>
              <w:rPr>
                <w:rFonts w:eastAsia="SimSun;宋体"/>
              </w:rPr>
              <w:t>11.</w:t>
            </w:r>
          </w:p>
        </w:tc>
        <w:tc>
          <w:tcPr>
            <w:tcW w:w="9964" w:type="dxa"/>
            <w:tcBorders>
              <w:top w:val="single" w:sz="4" w:space="0" w:color="000000"/>
              <w:left w:val="single" w:sz="4" w:space="0" w:color="000000"/>
              <w:bottom w:val="single" w:sz="4" w:space="0" w:color="000000"/>
              <w:right w:val="single" w:sz="4" w:space="0" w:color="000000"/>
            </w:tcBorders>
          </w:tcPr>
          <w:p w14:paraId="32E6C000" w14:textId="77777777" w:rsidR="00B64A41" w:rsidRDefault="0079167F">
            <w:pPr>
              <w:widowControl w:val="0"/>
              <w:autoSpaceDE w:val="0"/>
              <w:spacing w:before="48" w:after="48"/>
              <w:ind w:left="30" w:right="-20"/>
              <w:rPr>
                <w:rFonts w:eastAsia="SimSun;宋体"/>
              </w:rPr>
            </w:pPr>
            <w:r>
              <w:rPr>
                <w:rFonts w:eastAsia="SimSun;宋体"/>
              </w:rPr>
              <w:t xml:space="preserve">Watch and </w:t>
            </w:r>
            <w:proofErr w:type="gramStart"/>
            <w:r>
              <w:rPr>
                <w:rFonts w:eastAsia="SimSun;宋体"/>
              </w:rPr>
              <w:t>Ward</w:t>
            </w:r>
            <w:proofErr w:type="gramEnd"/>
            <w:r>
              <w:rPr>
                <w:rFonts w:eastAsia="SimSun;宋体"/>
              </w:rPr>
              <w:t xml:space="preserve"> </w:t>
            </w:r>
          </w:p>
        </w:tc>
        <w:tc>
          <w:tcPr>
            <w:tcW w:w="2739" w:type="dxa"/>
            <w:tcBorders>
              <w:top w:val="single" w:sz="4" w:space="0" w:color="000000"/>
              <w:left w:val="single" w:sz="4" w:space="0" w:color="000000"/>
              <w:bottom w:val="single" w:sz="4" w:space="0" w:color="000000"/>
              <w:right w:val="single" w:sz="4" w:space="0" w:color="000000"/>
            </w:tcBorders>
          </w:tcPr>
          <w:p w14:paraId="59608F59" w14:textId="77777777" w:rsidR="00B64A41" w:rsidRDefault="0079167F">
            <w:pPr>
              <w:widowControl w:val="0"/>
              <w:autoSpaceDE w:val="0"/>
              <w:spacing w:before="48" w:after="48"/>
              <w:jc w:val="center"/>
              <w:rPr>
                <w:rFonts w:eastAsia="SimSun;宋体"/>
              </w:rPr>
            </w:pPr>
            <w:r>
              <w:rPr>
                <w:rFonts w:eastAsia="SimSun;宋体"/>
              </w:rPr>
              <w:t>5000.00</w:t>
            </w:r>
          </w:p>
        </w:tc>
      </w:tr>
      <w:tr w:rsidR="00B64A41" w14:paraId="1BF9BC89"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02828FE" w14:textId="77777777" w:rsidR="00B64A41" w:rsidRDefault="0079167F">
            <w:pPr>
              <w:widowControl w:val="0"/>
              <w:autoSpaceDE w:val="0"/>
              <w:spacing w:before="48" w:after="48"/>
              <w:ind w:right="41"/>
              <w:jc w:val="right"/>
              <w:rPr>
                <w:rFonts w:eastAsia="SimSun;宋体"/>
              </w:rPr>
            </w:pPr>
            <w:r>
              <w:rPr>
                <w:rFonts w:eastAsia="SimSun;宋体"/>
              </w:rPr>
              <w:t>12.</w:t>
            </w:r>
          </w:p>
        </w:tc>
        <w:tc>
          <w:tcPr>
            <w:tcW w:w="9964" w:type="dxa"/>
            <w:tcBorders>
              <w:top w:val="single" w:sz="4" w:space="0" w:color="000000"/>
              <w:left w:val="single" w:sz="4" w:space="0" w:color="000000"/>
              <w:bottom w:val="single" w:sz="4" w:space="0" w:color="000000"/>
              <w:right w:val="single" w:sz="4" w:space="0" w:color="000000"/>
            </w:tcBorders>
          </w:tcPr>
          <w:p w14:paraId="1FB9586A" w14:textId="77777777" w:rsidR="00B64A41" w:rsidRDefault="0079167F">
            <w:pPr>
              <w:widowControl w:val="0"/>
              <w:autoSpaceDE w:val="0"/>
              <w:spacing w:before="48" w:after="48"/>
              <w:ind w:left="30" w:right="-20"/>
              <w:rPr>
                <w:rFonts w:eastAsia="SimSun;宋体"/>
              </w:rPr>
            </w:pPr>
            <w:r>
              <w:rPr>
                <w:rFonts w:eastAsia="SimSun;宋体"/>
              </w:rPr>
              <w:t>Transport and Marketing</w:t>
            </w:r>
          </w:p>
        </w:tc>
        <w:tc>
          <w:tcPr>
            <w:tcW w:w="2739" w:type="dxa"/>
            <w:tcBorders>
              <w:top w:val="single" w:sz="4" w:space="0" w:color="000000"/>
              <w:left w:val="single" w:sz="4" w:space="0" w:color="000000"/>
              <w:bottom w:val="single" w:sz="4" w:space="0" w:color="000000"/>
              <w:right w:val="single" w:sz="4" w:space="0" w:color="000000"/>
            </w:tcBorders>
          </w:tcPr>
          <w:p w14:paraId="2481A092" w14:textId="77777777" w:rsidR="00B64A41" w:rsidRDefault="0079167F">
            <w:pPr>
              <w:widowControl w:val="0"/>
              <w:autoSpaceDE w:val="0"/>
              <w:spacing w:before="48" w:after="48"/>
              <w:jc w:val="center"/>
              <w:rPr>
                <w:rFonts w:eastAsia="SimSun;宋体"/>
              </w:rPr>
            </w:pPr>
            <w:r>
              <w:rPr>
                <w:rFonts w:eastAsia="SimSun;宋体"/>
              </w:rPr>
              <w:t>2000.00</w:t>
            </w:r>
          </w:p>
        </w:tc>
      </w:tr>
      <w:tr w:rsidR="00B64A41" w14:paraId="50C667E0" w14:textId="77777777">
        <w:trPr>
          <w:trHeight w:val="96"/>
        </w:trPr>
        <w:tc>
          <w:tcPr>
            <w:tcW w:w="11219" w:type="dxa"/>
            <w:gridSpan w:val="2"/>
            <w:tcBorders>
              <w:top w:val="single" w:sz="4" w:space="0" w:color="000000"/>
              <w:left w:val="single" w:sz="4" w:space="0" w:color="000000"/>
              <w:bottom w:val="single" w:sz="4" w:space="0" w:color="000000"/>
              <w:right w:val="single" w:sz="4" w:space="0" w:color="000000"/>
            </w:tcBorders>
          </w:tcPr>
          <w:p w14:paraId="56C28FC9" w14:textId="77777777" w:rsidR="00B64A41" w:rsidRDefault="0079167F">
            <w:pPr>
              <w:widowControl w:val="0"/>
              <w:autoSpaceDE w:val="0"/>
              <w:spacing w:before="48" w:after="48"/>
              <w:jc w:val="center"/>
              <w:rPr>
                <w:rFonts w:eastAsia="SimSun;宋体"/>
              </w:rPr>
            </w:pPr>
            <w:r>
              <w:rPr>
                <w:rFonts w:eastAsia="SimSun;宋体"/>
                <w:b/>
                <w:bCs/>
              </w:rPr>
              <w:t>Total Amount</w:t>
            </w:r>
          </w:p>
        </w:tc>
        <w:tc>
          <w:tcPr>
            <w:tcW w:w="2739" w:type="dxa"/>
            <w:tcBorders>
              <w:top w:val="single" w:sz="4" w:space="0" w:color="000000"/>
              <w:left w:val="single" w:sz="4" w:space="0" w:color="000000"/>
              <w:bottom w:val="single" w:sz="4" w:space="0" w:color="000000"/>
              <w:right w:val="single" w:sz="4" w:space="0" w:color="000000"/>
            </w:tcBorders>
          </w:tcPr>
          <w:p w14:paraId="0112FED2" w14:textId="77777777" w:rsidR="00B64A41" w:rsidRDefault="0079167F">
            <w:pPr>
              <w:widowControl w:val="0"/>
              <w:autoSpaceDE w:val="0"/>
              <w:spacing w:before="48" w:after="48"/>
              <w:jc w:val="center"/>
              <w:rPr>
                <w:rFonts w:eastAsia="SimSun;宋体"/>
                <w:b/>
              </w:rPr>
            </w:pPr>
            <w:r>
              <w:rPr>
                <w:rFonts w:eastAsia="SimSun;宋体"/>
                <w:b/>
              </w:rPr>
              <w:t>73650.00</w:t>
            </w:r>
          </w:p>
        </w:tc>
      </w:tr>
    </w:tbl>
    <w:p w14:paraId="668BCEF2" w14:textId="77777777" w:rsidR="00B64A41" w:rsidRDefault="0079167F">
      <w:pPr>
        <w:spacing w:line="360" w:lineRule="auto"/>
        <w:jc w:val="both"/>
        <w:rPr>
          <w:b/>
          <w:color w:val="000000"/>
          <w:lang w:val="en-IN"/>
        </w:rPr>
      </w:pPr>
      <w:r>
        <w:br w:type="page"/>
      </w:r>
    </w:p>
    <w:p w14:paraId="1C8F05AA" w14:textId="77777777" w:rsidR="00B64A41" w:rsidRDefault="0079167F">
      <w:pPr>
        <w:spacing w:line="360" w:lineRule="auto"/>
        <w:jc w:val="center"/>
        <w:rPr>
          <w:b/>
          <w:bCs/>
          <w:spacing w:val="-9"/>
          <w:lang w:val="en-IN"/>
        </w:rPr>
      </w:pPr>
      <w:r>
        <w:rPr>
          <w:b/>
          <w:bCs/>
          <w:spacing w:val="-1"/>
        </w:rPr>
        <w:t>T</w:t>
      </w:r>
      <w:r>
        <w:rPr>
          <w:b/>
          <w:bCs/>
        </w:rPr>
        <w:t>able – 3</w:t>
      </w:r>
    </w:p>
    <w:p w14:paraId="35D905E1" w14:textId="77777777" w:rsidR="00B64A41" w:rsidRDefault="0079167F">
      <w:pPr>
        <w:spacing w:line="360" w:lineRule="auto"/>
        <w:jc w:val="center"/>
        <w:rPr>
          <w:b/>
        </w:rPr>
      </w:pPr>
      <w:r>
        <w:rPr>
          <w:b/>
          <w:bCs/>
        </w:rPr>
        <w:t>Co</w:t>
      </w:r>
      <w:r>
        <w:rPr>
          <w:b/>
          <w:bCs/>
          <w:spacing w:val="-1"/>
        </w:rPr>
        <w:t>s</w:t>
      </w:r>
      <w:r>
        <w:rPr>
          <w:b/>
          <w:bCs/>
        </w:rPr>
        <w:t>t</w:t>
      </w:r>
      <w:r>
        <w:rPr>
          <w:b/>
          <w:bCs/>
          <w:spacing w:val="-4"/>
        </w:rPr>
        <w:t xml:space="preserve"> </w:t>
      </w:r>
      <w:r>
        <w:rPr>
          <w:b/>
          <w:bCs/>
        </w:rPr>
        <w:t>Ben</w:t>
      </w:r>
      <w:r>
        <w:rPr>
          <w:b/>
          <w:bCs/>
          <w:spacing w:val="2"/>
        </w:rPr>
        <w:t>e</w:t>
      </w:r>
      <w:r>
        <w:rPr>
          <w:b/>
          <w:bCs/>
          <w:spacing w:val="-1"/>
        </w:rPr>
        <w:t>f</w:t>
      </w:r>
      <w:r>
        <w:rPr>
          <w:b/>
          <w:bCs/>
        </w:rPr>
        <w:t>it</w:t>
      </w:r>
      <w:r>
        <w:rPr>
          <w:b/>
          <w:bCs/>
          <w:spacing w:val="-4"/>
        </w:rPr>
        <w:t xml:space="preserve"> </w:t>
      </w:r>
      <w:r>
        <w:rPr>
          <w:b/>
          <w:bCs/>
        </w:rPr>
        <w:t>Anal</w:t>
      </w:r>
      <w:r>
        <w:rPr>
          <w:b/>
          <w:bCs/>
          <w:spacing w:val="3"/>
        </w:rPr>
        <w:t>y</w:t>
      </w:r>
      <w:r>
        <w:rPr>
          <w:b/>
          <w:bCs/>
          <w:spacing w:val="-1"/>
        </w:rPr>
        <w:t>s</w:t>
      </w:r>
      <w:r>
        <w:rPr>
          <w:b/>
          <w:bCs/>
        </w:rPr>
        <w:t>is</w:t>
      </w:r>
      <w:r>
        <w:rPr>
          <w:b/>
          <w:bCs/>
          <w:spacing w:val="-9"/>
        </w:rPr>
        <w:t xml:space="preserve"> </w:t>
      </w:r>
      <w:r>
        <w:rPr>
          <w:b/>
          <w:bCs/>
        </w:rPr>
        <w:t>of</w:t>
      </w:r>
      <w:r>
        <w:rPr>
          <w:b/>
          <w:bCs/>
          <w:spacing w:val="1"/>
        </w:rPr>
        <w:t xml:space="preserve"> </w:t>
      </w:r>
      <w:r>
        <w:rPr>
          <w:b/>
          <w:bCs/>
          <w:i/>
          <w:iCs/>
          <w:spacing w:val="-1"/>
        </w:rPr>
        <w:t>C</w:t>
      </w:r>
      <w:r>
        <w:rPr>
          <w:b/>
          <w:bCs/>
          <w:i/>
          <w:iCs/>
        </w:rPr>
        <w:t>hanna</w:t>
      </w:r>
      <w:r>
        <w:rPr>
          <w:b/>
          <w:bCs/>
          <w:i/>
          <w:iCs/>
          <w:spacing w:val="-8"/>
        </w:rPr>
        <w:t xml:space="preserve"> </w:t>
      </w:r>
      <w:r>
        <w:rPr>
          <w:b/>
          <w:bCs/>
          <w:i/>
          <w:iCs/>
        </w:rPr>
        <w:t>s</w:t>
      </w:r>
      <w:r>
        <w:rPr>
          <w:b/>
          <w:bCs/>
          <w:i/>
          <w:iCs/>
          <w:spacing w:val="2"/>
        </w:rPr>
        <w:t>t</w:t>
      </w:r>
      <w:r>
        <w:rPr>
          <w:b/>
          <w:bCs/>
          <w:i/>
          <w:iCs/>
          <w:spacing w:val="-1"/>
        </w:rPr>
        <w:t>r</w:t>
      </w:r>
      <w:r>
        <w:rPr>
          <w:b/>
          <w:bCs/>
          <w:i/>
          <w:iCs/>
          <w:spacing w:val="2"/>
        </w:rPr>
        <w:t>i</w:t>
      </w:r>
      <w:r>
        <w:rPr>
          <w:b/>
          <w:bCs/>
          <w:i/>
          <w:iCs/>
        </w:rPr>
        <w:t>atus</w:t>
      </w:r>
      <w:r>
        <w:rPr>
          <w:b/>
          <w:bCs/>
          <w:i/>
          <w:iCs/>
          <w:spacing w:val="-8"/>
        </w:rPr>
        <w:t xml:space="preserve"> </w:t>
      </w:r>
      <w:r>
        <w:rPr>
          <w:b/>
          <w:bCs/>
        </w:rPr>
        <w:t>Cul</w:t>
      </w:r>
      <w:r>
        <w:rPr>
          <w:b/>
          <w:bCs/>
          <w:spacing w:val="1"/>
        </w:rPr>
        <w:t>t</w:t>
      </w:r>
      <w:r>
        <w:rPr>
          <w:b/>
          <w:bCs/>
        </w:rPr>
        <w:t xml:space="preserve">ure for the Pond at </w:t>
      </w:r>
      <w:proofErr w:type="spellStart"/>
      <w:r>
        <w:rPr>
          <w:b/>
          <w:bCs/>
          <w:color w:val="000000"/>
        </w:rPr>
        <w:t>Swamimalai</w:t>
      </w:r>
      <w:proofErr w:type="spellEnd"/>
      <w:r>
        <w:rPr>
          <w:b/>
          <w:bCs/>
          <w:color w:val="000000"/>
        </w:rPr>
        <w:t xml:space="preserve">, </w:t>
      </w:r>
      <w:proofErr w:type="spellStart"/>
      <w:r>
        <w:rPr>
          <w:b/>
          <w:bCs/>
          <w:color w:val="000000"/>
        </w:rPr>
        <w:t>Kumbakonam</w:t>
      </w:r>
      <w:proofErr w:type="spellEnd"/>
      <w:r>
        <w:rPr>
          <w:b/>
          <w:bCs/>
          <w:color w:val="000000"/>
        </w:rPr>
        <w:t>, Tamil Nadu</w:t>
      </w:r>
    </w:p>
    <w:p w14:paraId="61C34847" w14:textId="77777777" w:rsidR="00B64A41" w:rsidRDefault="00B64A41">
      <w:pPr>
        <w:widowControl w:val="0"/>
        <w:autoSpaceDE w:val="0"/>
        <w:spacing w:line="360" w:lineRule="auto"/>
        <w:ind w:right="-20"/>
        <w:jc w:val="center"/>
        <w:rPr>
          <w:b/>
          <w:bCs/>
        </w:rPr>
      </w:pPr>
    </w:p>
    <w:tbl>
      <w:tblPr>
        <w:tblW w:w="4250" w:type="pct"/>
        <w:jc w:val="center"/>
        <w:tblLayout w:type="fixed"/>
        <w:tblLook w:val="04A0" w:firstRow="1" w:lastRow="0" w:firstColumn="1" w:lastColumn="0" w:noHBand="0" w:noVBand="1"/>
      </w:tblPr>
      <w:tblGrid>
        <w:gridCol w:w="12048"/>
      </w:tblGrid>
      <w:tr w:rsidR="00B64A41" w14:paraId="15E50775"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1BB8A6D5" w14:textId="77777777" w:rsidR="00B64A41" w:rsidRDefault="0079167F">
            <w:pPr>
              <w:widowControl w:val="0"/>
              <w:autoSpaceDE w:val="0"/>
              <w:spacing w:before="160" w:after="160"/>
              <w:jc w:val="center"/>
              <w:rPr>
                <w:rFonts w:eastAsia="SimSun;宋体"/>
                <w:b/>
                <w:bCs/>
                <w:sz w:val="25"/>
                <w:szCs w:val="25"/>
              </w:rPr>
            </w:pPr>
            <w:r>
              <w:rPr>
                <w:rFonts w:eastAsia="SimSun;宋体"/>
                <w:b/>
                <w:bCs/>
                <w:spacing w:val="1"/>
              </w:rPr>
              <w:t>Det</w:t>
            </w:r>
            <w:r>
              <w:rPr>
                <w:rFonts w:eastAsia="SimSun;宋体"/>
                <w:b/>
                <w:bCs/>
              </w:rPr>
              <w:t>a</w:t>
            </w:r>
            <w:r>
              <w:rPr>
                <w:rFonts w:eastAsia="SimSun;宋体"/>
                <w:b/>
                <w:bCs/>
                <w:spacing w:val="2"/>
              </w:rPr>
              <w:t>i</w:t>
            </w:r>
            <w:r>
              <w:rPr>
                <w:rFonts w:eastAsia="SimSun;宋体"/>
                <w:b/>
                <w:bCs/>
              </w:rPr>
              <w:t>ls</w:t>
            </w:r>
            <w:r>
              <w:rPr>
                <w:rFonts w:eastAsia="SimSun;宋体"/>
                <w:b/>
                <w:bCs/>
                <w:spacing w:val="-19"/>
              </w:rPr>
              <w:t xml:space="preserve"> </w:t>
            </w:r>
            <w:r>
              <w:rPr>
                <w:rFonts w:eastAsia="SimSun;宋体"/>
                <w:b/>
                <w:bCs/>
              </w:rPr>
              <w:t>of</w:t>
            </w:r>
            <w:r>
              <w:rPr>
                <w:rFonts w:eastAsia="SimSun;宋体"/>
                <w:b/>
                <w:bCs/>
                <w:spacing w:val="-5"/>
              </w:rPr>
              <w:t xml:space="preserve"> </w:t>
            </w:r>
            <w:r>
              <w:rPr>
                <w:rFonts w:eastAsia="SimSun;宋体"/>
                <w:b/>
                <w:bCs/>
                <w:spacing w:val="1"/>
              </w:rPr>
              <w:t>Acc</w:t>
            </w:r>
            <w:r>
              <w:rPr>
                <w:rFonts w:eastAsia="SimSun;宋体"/>
                <w:b/>
                <w:bCs/>
              </w:rPr>
              <w:t>o</w:t>
            </w:r>
            <w:r>
              <w:rPr>
                <w:rFonts w:eastAsia="SimSun;宋体"/>
                <w:b/>
                <w:bCs/>
                <w:spacing w:val="2"/>
              </w:rPr>
              <w:t>u</w:t>
            </w:r>
            <w:r>
              <w:rPr>
                <w:rFonts w:eastAsia="SimSun;宋体"/>
                <w:b/>
                <w:bCs/>
                <w:spacing w:val="1"/>
              </w:rPr>
              <w:t>n</w:t>
            </w:r>
            <w:r>
              <w:rPr>
                <w:rFonts w:eastAsia="SimSun;宋体"/>
                <w:b/>
                <w:bCs/>
              </w:rPr>
              <w:t>t</w:t>
            </w:r>
          </w:p>
        </w:tc>
      </w:tr>
      <w:tr w:rsidR="00B64A41" w14:paraId="65584C46"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0E5BD153" w14:textId="77777777" w:rsidR="00B64A41" w:rsidRDefault="0079167F">
            <w:pPr>
              <w:widowControl w:val="0"/>
              <w:autoSpaceDE w:val="0"/>
              <w:spacing w:before="160" w:after="160"/>
              <w:jc w:val="both"/>
              <w:rPr>
                <w:rFonts w:eastAsia="SimSun;宋体"/>
                <w:b/>
                <w:bCs/>
                <w:spacing w:val="1"/>
              </w:rPr>
            </w:pPr>
            <w:r>
              <w:rPr>
                <w:rFonts w:eastAsia="SimSun;宋体"/>
                <w:b/>
                <w:bCs/>
                <w:spacing w:val="1"/>
              </w:rPr>
              <w:t xml:space="preserve">Total Fish </w:t>
            </w:r>
            <w:proofErr w:type="gramStart"/>
            <w:r>
              <w:rPr>
                <w:rFonts w:eastAsia="SimSun;宋体"/>
                <w:b/>
                <w:bCs/>
                <w:spacing w:val="1"/>
              </w:rPr>
              <w:t>Weight :</w:t>
            </w:r>
            <w:proofErr w:type="gramEnd"/>
            <w:r>
              <w:rPr>
                <w:rFonts w:eastAsia="SimSun;宋体"/>
                <w:b/>
                <w:bCs/>
                <w:spacing w:val="1"/>
              </w:rPr>
              <w:t xml:space="preserve"> 436.255 kg</w:t>
            </w:r>
          </w:p>
          <w:p w14:paraId="737A0B01" w14:textId="77777777" w:rsidR="00B64A41" w:rsidRDefault="0079167F">
            <w:pPr>
              <w:widowControl w:val="0"/>
              <w:autoSpaceDE w:val="0"/>
              <w:spacing w:before="160" w:after="160"/>
              <w:jc w:val="both"/>
            </w:pPr>
            <w:r>
              <w:rPr>
                <w:rFonts w:eastAsia="SimSun;宋体"/>
                <w:b/>
                <w:bCs/>
                <w:spacing w:val="1"/>
              </w:rPr>
              <w:t>S</w:t>
            </w:r>
            <w:r>
              <w:rPr>
                <w:rFonts w:eastAsia="SimSun;宋体"/>
                <w:b/>
                <w:bCs/>
              </w:rPr>
              <w:t>ale of</w:t>
            </w:r>
            <w:r>
              <w:rPr>
                <w:rFonts w:eastAsia="SimSun;宋体"/>
                <w:b/>
                <w:bCs/>
                <w:spacing w:val="1"/>
              </w:rPr>
              <w:t xml:space="preserve"> </w:t>
            </w:r>
            <w:r>
              <w:rPr>
                <w:rFonts w:eastAsia="SimSun;宋体"/>
                <w:b/>
                <w:bCs/>
                <w:spacing w:val="-3"/>
              </w:rPr>
              <w:t>F</w:t>
            </w:r>
            <w:r>
              <w:rPr>
                <w:rFonts w:eastAsia="SimSun;宋体"/>
                <w:b/>
                <w:bCs/>
              </w:rPr>
              <w:t>is</w:t>
            </w:r>
            <w:r>
              <w:rPr>
                <w:rFonts w:eastAsia="SimSun;宋体"/>
                <w:b/>
                <w:bCs/>
                <w:spacing w:val="1"/>
              </w:rPr>
              <w:t>h</w:t>
            </w:r>
            <w:r>
              <w:rPr>
                <w:rFonts w:eastAsia="SimSun;宋体"/>
                <w:b/>
                <w:bCs/>
                <w:spacing w:val="-1"/>
              </w:rPr>
              <w:t>e</w:t>
            </w:r>
            <w:r>
              <w:rPr>
                <w:rFonts w:eastAsia="SimSun;宋体"/>
                <w:b/>
                <w:bCs/>
                <w:spacing w:val="1"/>
              </w:rPr>
              <w:t>s</w:t>
            </w:r>
            <w:r>
              <w:rPr>
                <w:rFonts w:eastAsia="SimSun;宋体"/>
              </w:rPr>
              <w:t>:</w:t>
            </w:r>
          </w:p>
          <w:p w14:paraId="2C052BDC" w14:textId="77777777" w:rsidR="00B64A41" w:rsidRDefault="0079167F">
            <w:pPr>
              <w:widowControl w:val="0"/>
              <w:autoSpaceDE w:val="0"/>
              <w:spacing w:before="160" w:after="160"/>
              <w:jc w:val="both"/>
            </w:pPr>
            <w:r>
              <w:rPr>
                <w:rFonts w:eastAsia="SimSun;宋体"/>
                <w:spacing w:val="-1"/>
              </w:rPr>
              <w:t>a</w:t>
            </w:r>
            <w:r>
              <w:rPr>
                <w:rFonts w:eastAsia="SimSun;宋体"/>
              </w:rPr>
              <w:t xml:space="preserve">)  </w:t>
            </w:r>
            <w:proofErr w:type="gramStart"/>
            <w:r>
              <w:rPr>
                <w:rFonts w:eastAsia="SimSun;宋体"/>
                <w:spacing w:val="-2"/>
              </w:rPr>
              <w:t>B</w:t>
            </w:r>
            <w:r>
              <w:rPr>
                <w:rFonts w:eastAsia="SimSun;宋体"/>
                <w:spacing w:val="3"/>
              </w:rPr>
              <w:t>i</w:t>
            </w:r>
            <w:r>
              <w:rPr>
                <w:rFonts w:eastAsia="SimSun;宋体"/>
              </w:rPr>
              <w:t>g</w:t>
            </w:r>
            <w:proofErr w:type="gramEnd"/>
            <w:r>
              <w:rPr>
                <w:rFonts w:eastAsia="SimSun;宋体"/>
                <w:spacing w:val="-2"/>
              </w:rPr>
              <w:t xml:space="preserve"> </w:t>
            </w:r>
            <w:r>
              <w:rPr>
                <w:rFonts w:eastAsia="SimSun;宋体"/>
              </w:rPr>
              <w:t>si</w:t>
            </w:r>
            <w:r>
              <w:rPr>
                <w:rFonts w:eastAsia="SimSun;宋体"/>
                <w:spacing w:val="2"/>
              </w:rPr>
              <w:t>z</w:t>
            </w:r>
            <w:r>
              <w:rPr>
                <w:rFonts w:eastAsia="SimSun;宋体"/>
              </w:rPr>
              <w:t>e</w:t>
            </w:r>
            <w:r>
              <w:rPr>
                <w:rFonts w:eastAsia="SimSun;宋体"/>
                <w:spacing w:val="-1"/>
              </w:rPr>
              <w:t xml:space="preserve"> </w:t>
            </w:r>
            <w:r>
              <w:rPr>
                <w:rFonts w:eastAsia="SimSun;宋体"/>
              </w:rPr>
              <w:t xml:space="preserve">(312.40 </w:t>
            </w:r>
            <w:proofErr w:type="gramStart"/>
            <w:r>
              <w:rPr>
                <w:rFonts w:eastAsia="SimSun;宋体"/>
                <w:spacing w:val="2"/>
              </w:rPr>
              <w:t>k</w:t>
            </w:r>
            <w:r>
              <w:rPr>
                <w:rFonts w:eastAsia="SimSun;宋体"/>
              </w:rPr>
              <w:t>g</w:t>
            </w:r>
            <w:r>
              <w:rPr>
                <w:rFonts w:eastAsia="SimSun;宋体"/>
                <w:spacing w:val="-2"/>
              </w:rPr>
              <w:t xml:space="preserve"> </w:t>
            </w:r>
            <w:r>
              <w:rPr>
                <w:rFonts w:eastAsia="SimSun;宋体"/>
              </w:rPr>
              <w:t>@</w:t>
            </w:r>
            <w:proofErr w:type="gramEnd"/>
            <w:r>
              <w:rPr>
                <w:rFonts w:eastAsia="SimSun;宋体"/>
                <w:spacing w:val="2"/>
              </w:rPr>
              <w:t xml:space="preserve"> </w:t>
            </w:r>
            <w:r>
              <w:rPr>
                <w:rFonts w:eastAsia="SimSun;宋体"/>
              </w:rPr>
              <w:t xml:space="preserve">Rs. 450) </w:t>
            </w:r>
            <w:r>
              <w:rPr>
                <w:rFonts w:eastAsia="SimSun;宋体"/>
              </w:rPr>
              <w:tab/>
            </w:r>
            <w:r>
              <w:rPr>
                <w:rFonts w:eastAsia="SimSun;宋体"/>
              </w:rPr>
              <w:tab/>
              <w:t xml:space="preserve">: </w:t>
            </w:r>
            <w:r>
              <w:rPr>
                <w:rFonts w:eastAsia="SimSun;宋体"/>
                <w:spacing w:val="17"/>
              </w:rPr>
              <w:t xml:space="preserve"> </w:t>
            </w:r>
            <w:r>
              <w:rPr>
                <w:rFonts w:eastAsia="SimSun;宋体"/>
              </w:rPr>
              <w:t>Rs. 1,40,580.00</w:t>
            </w:r>
          </w:p>
          <w:p w14:paraId="5D70728F" w14:textId="77777777" w:rsidR="00B64A41" w:rsidRDefault="0079167F">
            <w:pPr>
              <w:widowControl w:val="0"/>
              <w:autoSpaceDE w:val="0"/>
              <w:spacing w:before="160" w:after="160"/>
              <w:jc w:val="both"/>
            </w:pPr>
            <w:r>
              <w:rPr>
                <w:rFonts w:eastAsia="SimSun;宋体"/>
              </w:rPr>
              <w:t>b)</w:t>
            </w:r>
            <w:r>
              <w:rPr>
                <w:rFonts w:eastAsia="SimSun;宋体"/>
                <w:spacing w:val="-1"/>
              </w:rPr>
              <w:t xml:space="preserve"> </w:t>
            </w:r>
            <w:proofErr w:type="gramStart"/>
            <w:r>
              <w:rPr>
                <w:rFonts w:eastAsia="SimSun;宋体"/>
                <w:spacing w:val="1"/>
              </w:rPr>
              <w:t>S</w:t>
            </w:r>
            <w:r>
              <w:rPr>
                <w:rFonts w:eastAsia="SimSun;宋体"/>
              </w:rPr>
              <w:t>mall</w:t>
            </w:r>
            <w:proofErr w:type="gramEnd"/>
            <w:r>
              <w:rPr>
                <w:rFonts w:eastAsia="SimSun;宋体"/>
              </w:rPr>
              <w:t xml:space="preserve"> s</w:t>
            </w:r>
            <w:r>
              <w:rPr>
                <w:rFonts w:eastAsia="SimSun;宋体"/>
                <w:spacing w:val="1"/>
              </w:rPr>
              <w:t>iz</w:t>
            </w:r>
            <w:r>
              <w:rPr>
                <w:rFonts w:eastAsia="SimSun;宋体"/>
              </w:rPr>
              <w:t>e</w:t>
            </w:r>
            <w:r>
              <w:rPr>
                <w:rFonts w:eastAsia="SimSun;宋体"/>
                <w:spacing w:val="-1"/>
              </w:rPr>
              <w:t xml:space="preserve"> </w:t>
            </w:r>
            <w:r>
              <w:rPr>
                <w:rFonts w:eastAsia="SimSun;宋体"/>
              </w:rPr>
              <w:t xml:space="preserve">(120.26 </w:t>
            </w:r>
            <w:proofErr w:type="gramStart"/>
            <w:r>
              <w:rPr>
                <w:rFonts w:eastAsia="SimSun;宋体"/>
              </w:rPr>
              <w:t>kg</w:t>
            </w:r>
            <w:r>
              <w:rPr>
                <w:rFonts w:eastAsia="SimSun;宋体"/>
                <w:spacing w:val="-2"/>
              </w:rPr>
              <w:t xml:space="preserve"> </w:t>
            </w:r>
            <w:r>
              <w:rPr>
                <w:rFonts w:eastAsia="SimSun;宋体"/>
              </w:rPr>
              <w:t>@</w:t>
            </w:r>
            <w:proofErr w:type="gramEnd"/>
            <w:r>
              <w:rPr>
                <w:rFonts w:eastAsia="SimSun;宋体"/>
              </w:rPr>
              <w:t xml:space="preserve"> Rs. 320)</w:t>
            </w:r>
            <w:r>
              <w:rPr>
                <w:rFonts w:eastAsia="SimSun;宋体"/>
              </w:rPr>
              <w:tab/>
            </w:r>
            <w:r>
              <w:rPr>
                <w:rFonts w:eastAsia="SimSun;宋体"/>
              </w:rPr>
              <w:tab/>
              <w:t>:   Rs</w:t>
            </w:r>
            <w:r>
              <w:rPr>
                <w:rFonts w:eastAsia="SimSun;宋体"/>
                <w:spacing w:val="-11"/>
              </w:rPr>
              <w:t xml:space="preserve">. </w:t>
            </w:r>
            <w:r>
              <w:rPr>
                <w:rFonts w:eastAsia="SimSun;宋体"/>
                <w:u w:val="thick"/>
              </w:rPr>
              <w:t>38,483.20</w:t>
            </w:r>
          </w:p>
          <w:p w14:paraId="3DE7B769" w14:textId="77777777" w:rsidR="00B64A41" w:rsidRDefault="0079167F">
            <w:pPr>
              <w:widowControl w:val="0"/>
              <w:autoSpaceDE w:val="0"/>
              <w:spacing w:before="160" w:after="160"/>
              <w:jc w:val="both"/>
            </w:pPr>
            <w:r>
              <w:rPr>
                <w:rFonts w:eastAsia="SimSun;宋体"/>
                <w:b/>
              </w:rPr>
              <w:t>Total Income</w:t>
            </w:r>
            <w:r>
              <w:rPr>
                <w:rFonts w:eastAsia="SimSun;宋体"/>
                <w:b/>
              </w:rPr>
              <w:tab/>
            </w:r>
            <w:r>
              <w:rPr>
                <w:rFonts w:eastAsia="SimSun;宋体"/>
                <w:b/>
              </w:rPr>
              <w:tab/>
            </w:r>
            <w:r>
              <w:rPr>
                <w:rFonts w:eastAsia="SimSun;宋体"/>
                <w:b/>
              </w:rPr>
              <w:tab/>
            </w:r>
            <w:r>
              <w:rPr>
                <w:rFonts w:eastAsia="SimSun;宋体"/>
                <w:b/>
              </w:rPr>
              <w:tab/>
            </w:r>
            <w:r>
              <w:rPr>
                <w:rFonts w:eastAsia="SimSun;宋体"/>
                <w:b/>
              </w:rPr>
              <w:tab/>
            </w:r>
            <w:r>
              <w:rPr>
                <w:rFonts w:eastAsia="SimSun;宋体"/>
                <w:b/>
              </w:rPr>
              <w:tab/>
            </w:r>
            <w:r>
              <w:rPr>
                <w:rFonts w:eastAsia="SimSun;宋体"/>
                <w:b/>
              </w:rPr>
              <w:tab/>
            </w:r>
            <w:r>
              <w:rPr>
                <w:rFonts w:eastAsia="SimSun;宋体"/>
                <w:b/>
              </w:rPr>
              <w:tab/>
            </w:r>
            <w:r>
              <w:rPr>
                <w:rFonts w:eastAsia="SimSun;宋体"/>
                <w:b/>
              </w:rPr>
              <w:tab/>
            </w:r>
            <w:r>
              <w:rPr>
                <w:rFonts w:eastAsia="SimSun;宋体"/>
              </w:rPr>
              <w:t>:</w:t>
            </w:r>
            <w:r>
              <w:rPr>
                <w:rFonts w:eastAsia="SimSun;宋体"/>
                <w:b/>
              </w:rPr>
              <w:t xml:space="preserve">   Rs. 1,79,063.20</w:t>
            </w:r>
          </w:p>
          <w:p w14:paraId="7D73FA5A" w14:textId="77777777" w:rsidR="00B64A41" w:rsidRDefault="0079167F">
            <w:pPr>
              <w:widowControl w:val="0"/>
              <w:autoSpaceDE w:val="0"/>
              <w:spacing w:before="160" w:after="160"/>
              <w:jc w:val="both"/>
              <w:rPr>
                <w:rFonts w:eastAsia="SimSun;宋体"/>
                <w:b/>
                <w:bCs/>
                <w:sz w:val="25"/>
                <w:szCs w:val="25"/>
              </w:rPr>
            </w:pP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sz w:val="25"/>
                <w:szCs w:val="25"/>
              </w:rPr>
              <w:tab/>
            </w:r>
            <w:r>
              <w:rPr>
                <w:rFonts w:eastAsia="SimSun;宋体"/>
                <w:b/>
                <w:bCs/>
              </w:rPr>
              <w:t>Total Sales</w:t>
            </w:r>
            <w:r>
              <w:rPr>
                <w:rFonts w:eastAsia="SimSun;宋体"/>
                <w:b/>
                <w:bCs/>
              </w:rPr>
              <w:tab/>
            </w:r>
            <w:r>
              <w:rPr>
                <w:rFonts w:eastAsia="SimSun;宋体"/>
              </w:rPr>
              <w:t xml:space="preserve">: </w:t>
            </w:r>
            <w:r>
              <w:rPr>
                <w:rFonts w:eastAsia="SimSun;宋体"/>
                <w:spacing w:val="17"/>
              </w:rPr>
              <w:t xml:space="preserve"> </w:t>
            </w:r>
            <w:r>
              <w:rPr>
                <w:rFonts w:eastAsia="SimSun;宋体"/>
              </w:rPr>
              <w:t>Rs.</w:t>
            </w:r>
            <w:r>
              <w:rPr>
                <w:rFonts w:eastAsia="SimSun;宋体"/>
                <w:spacing w:val="1"/>
              </w:rPr>
              <w:t xml:space="preserve"> </w:t>
            </w:r>
            <w:r>
              <w:rPr>
                <w:rFonts w:eastAsia="SimSun;宋体"/>
                <w:b/>
                <w:bCs/>
              </w:rPr>
              <w:t>1,79,063.00</w:t>
            </w:r>
          </w:p>
        </w:tc>
      </w:tr>
      <w:tr w:rsidR="00B64A41" w14:paraId="5CEDD08E"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077303C2" w14:textId="77777777" w:rsidR="00B64A41" w:rsidRDefault="0079167F">
            <w:pPr>
              <w:widowControl w:val="0"/>
              <w:autoSpaceDE w:val="0"/>
              <w:spacing w:before="160" w:after="160"/>
              <w:jc w:val="both"/>
            </w:pPr>
            <w:r>
              <w:rPr>
                <w:rFonts w:eastAsia="SimSun;宋体"/>
                <w:b/>
                <w:bCs/>
              </w:rPr>
              <w:t>N</w:t>
            </w:r>
            <w:r>
              <w:rPr>
                <w:rFonts w:eastAsia="SimSun;宋体"/>
                <w:b/>
                <w:bCs/>
                <w:spacing w:val="-1"/>
              </w:rPr>
              <w:t>e</w:t>
            </w:r>
            <w:r>
              <w:rPr>
                <w:rFonts w:eastAsia="SimSun;宋体"/>
                <w:b/>
                <w:bCs/>
              </w:rPr>
              <w:t>t</w:t>
            </w:r>
            <w:r>
              <w:rPr>
                <w:rFonts w:eastAsia="SimSun;宋体"/>
                <w:b/>
                <w:bCs/>
                <w:spacing w:val="1"/>
              </w:rPr>
              <w:t xml:space="preserve"> </w:t>
            </w:r>
            <w:r>
              <w:rPr>
                <w:rFonts w:eastAsia="SimSun;宋体"/>
                <w:b/>
                <w:bCs/>
                <w:spacing w:val="-3"/>
              </w:rPr>
              <w:t>P</w:t>
            </w:r>
            <w:r>
              <w:rPr>
                <w:rFonts w:eastAsia="SimSun;宋体"/>
                <w:b/>
                <w:bCs/>
                <w:spacing w:val="-1"/>
              </w:rPr>
              <w:t>r</w:t>
            </w:r>
            <w:r>
              <w:rPr>
                <w:rFonts w:eastAsia="SimSun;宋体"/>
                <w:b/>
                <w:bCs/>
              </w:rPr>
              <w:t>o</w:t>
            </w:r>
            <w:r>
              <w:rPr>
                <w:rFonts w:eastAsia="SimSun;宋体"/>
                <w:b/>
                <w:bCs/>
                <w:spacing w:val="1"/>
              </w:rPr>
              <w:t>f</w:t>
            </w:r>
            <w:r>
              <w:rPr>
                <w:rFonts w:eastAsia="SimSun;宋体"/>
                <w:b/>
                <w:bCs/>
              </w:rPr>
              <w:t xml:space="preserve">it / </w:t>
            </w:r>
            <w:r>
              <w:rPr>
                <w:rFonts w:eastAsia="SimSun;宋体"/>
                <w:b/>
                <w:bCs/>
                <w:spacing w:val="1"/>
              </w:rPr>
              <w:t>L</w:t>
            </w:r>
            <w:r>
              <w:rPr>
                <w:rFonts w:eastAsia="SimSun;宋体"/>
                <w:b/>
                <w:bCs/>
              </w:rPr>
              <w:t>oss</w:t>
            </w:r>
            <w:r>
              <w:rPr>
                <w:rFonts w:eastAsia="SimSun;宋体"/>
                <w:b/>
                <w:bCs/>
              </w:rPr>
              <w:tab/>
              <w:t>=   Total I</w:t>
            </w:r>
            <w:r>
              <w:rPr>
                <w:rFonts w:eastAsia="SimSun;宋体"/>
                <w:b/>
                <w:bCs/>
                <w:spacing w:val="1"/>
              </w:rPr>
              <w:t>n</w:t>
            </w:r>
            <w:r>
              <w:rPr>
                <w:rFonts w:eastAsia="SimSun;宋体"/>
                <w:b/>
                <w:bCs/>
                <w:spacing w:val="-1"/>
              </w:rPr>
              <w:t>c</w:t>
            </w:r>
            <w:r>
              <w:rPr>
                <w:rFonts w:eastAsia="SimSun;宋体"/>
                <w:b/>
                <w:bCs/>
              </w:rPr>
              <w:t>o</w:t>
            </w:r>
            <w:r>
              <w:rPr>
                <w:rFonts w:eastAsia="SimSun;宋体"/>
                <w:b/>
                <w:bCs/>
                <w:spacing w:val="-3"/>
              </w:rPr>
              <w:t>m</w:t>
            </w:r>
            <w:r>
              <w:rPr>
                <w:rFonts w:eastAsia="SimSun;宋体"/>
                <w:b/>
                <w:bCs/>
              </w:rPr>
              <w:t>e – Tot</w:t>
            </w:r>
            <w:r>
              <w:rPr>
                <w:rFonts w:eastAsia="SimSun;宋体"/>
                <w:b/>
                <w:bCs/>
                <w:spacing w:val="1"/>
              </w:rPr>
              <w:t>a</w:t>
            </w:r>
            <w:r>
              <w:rPr>
                <w:rFonts w:eastAsia="SimSun;宋体"/>
                <w:b/>
                <w:bCs/>
              </w:rPr>
              <w:t xml:space="preserve">l </w:t>
            </w:r>
            <w:r>
              <w:rPr>
                <w:rFonts w:eastAsia="SimSun;宋体"/>
                <w:b/>
                <w:bCs/>
                <w:spacing w:val="1"/>
              </w:rPr>
              <w:t>E</w:t>
            </w:r>
            <w:r>
              <w:rPr>
                <w:rFonts w:eastAsia="SimSun;宋体"/>
                <w:b/>
                <w:bCs/>
              </w:rPr>
              <w:t>x</w:t>
            </w:r>
            <w:r>
              <w:rPr>
                <w:rFonts w:eastAsia="SimSun;宋体"/>
                <w:b/>
                <w:bCs/>
                <w:spacing w:val="1"/>
              </w:rPr>
              <w:t>p</w:t>
            </w:r>
            <w:r>
              <w:rPr>
                <w:rFonts w:eastAsia="SimSun;宋体"/>
                <w:b/>
                <w:bCs/>
                <w:spacing w:val="-1"/>
              </w:rPr>
              <w:t>e</w:t>
            </w:r>
            <w:r>
              <w:rPr>
                <w:rFonts w:eastAsia="SimSun;宋体"/>
                <w:b/>
                <w:bCs/>
                <w:spacing w:val="1"/>
              </w:rPr>
              <w:t>nd</w:t>
            </w:r>
            <w:r>
              <w:rPr>
                <w:rFonts w:eastAsia="SimSun;宋体"/>
                <w:b/>
                <w:bCs/>
              </w:rPr>
              <w:t>i</w:t>
            </w:r>
            <w:r>
              <w:rPr>
                <w:rFonts w:eastAsia="SimSun;宋体"/>
                <w:b/>
                <w:bCs/>
                <w:spacing w:val="-3"/>
              </w:rPr>
              <w:t>t</w:t>
            </w:r>
            <w:r>
              <w:rPr>
                <w:rFonts w:eastAsia="SimSun;宋体"/>
                <w:b/>
                <w:bCs/>
                <w:spacing w:val="1"/>
              </w:rPr>
              <w:t>u</w:t>
            </w:r>
            <w:r>
              <w:rPr>
                <w:rFonts w:eastAsia="SimSun;宋体"/>
                <w:b/>
                <w:bCs/>
                <w:spacing w:val="-1"/>
              </w:rPr>
              <w:t>r</w:t>
            </w:r>
            <w:r>
              <w:rPr>
                <w:rFonts w:eastAsia="SimSun;宋体"/>
                <w:b/>
                <w:bCs/>
              </w:rPr>
              <w:t>e</w:t>
            </w:r>
          </w:p>
          <w:p w14:paraId="6263D349" w14:textId="77777777" w:rsidR="00B64A41" w:rsidRDefault="0079167F">
            <w:pPr>
              <w:widowControl w:val="0"/>
              <w:autoSpaceDE w:val="0"/>
              <w:spacing w:before="160" w:after="160"/>
              <w:jc w:val="both"/>
            </w:pPr>
            <w:r>
              <w:rPr>
                <w:rFonts w:eastAsia="SimSun;宋体"/>
                <w:b/>
                <w:bCs/>
              </w:rPr>
              <w:tab/>
            </w:r>
            <w:r>
              <w:rPr>
                <w:rFonts w:eastAsia="SimSun;宋体"/>
                <w:b/>
                <w:bCs/>
              </w:rPr>
              <w:tab/>
            </w:r>
            <w:r>
              <w:rPr>
                <w:rFonts w:eastAsia="SimSun;宋体"/>
                <w:b/>
                <w:bCs/>
              </w:rPr>
              <w:tab/>
            </w:r>
            <w:r>
              <w:rPr>
                <w:rFonts w:eastAsia="SimSun;宋体"/>
                <w:b/>
                <w:bCs/>
              </w:rPr>
              <w:tab/>
              <w:t>(</w:t>
            </w:r>
            <w:r>
              <w:rPr>
                <w:rFonts w:eastAsia="SimSun;宋体"/>
                <w:b/>
                <w:bCs/>
                <w:spacing w:val="-1"/>
              </w:rPr>
              <w:t>R</w:t>
            </w:r>
            <w:r>
              <w:rPr>
                <w:rFonts w:eastAsia="SimSun;宋体"/>
                <w:b/>
                <w:bCs/>
              </w:rPr>
              <w:t>s. 1,79,063.20 – Rs. 73,650.00)</w:t>
            </w:r>
          </w:p>
          <w:p w14:paraId="2AAD7EFF" w14:textId="77777777" w:rsidR="00B64A41" w:rsidRDefault="0079167F">
            <w:pPr>
              <w:widowControl w:val="0"/>
              <w:autoSpaceDE w:val="0"/>
              <w:spacing w:before="160" w:after="160"/>
              <w:jc w:val="both"/>
              <w:rPr>
                <w:rFonts w:eastAsia="SimSun;宋体"/>
                <w:b/>
                <w:bCs/>
                <w:spacing w:val="1"/>
              </w:rPr>
            </w:pPr>
            <w:r>
              <w:rPr>
                <w:rFonts w:eastAsia="SimSun;宋体"/>
                <w:b/>
                <w:bCs/>
              </w:rPr>
              <w:tab/>
            </w:r>
            <w:r>
              <w:rPr>
                <w:rFonts w:eastAsia="SimSun;宋体"/>
                <w:b/>
                <w:bCs/>
              </w:rPr>
              <w:tab/>
            </w:r>
            <w:r>
              <w:rPr>
                <w:rFonts w:eastAsia="SimSun;宋体"/>
                <w:b/>
                <w:bCs/>
              </w:rPr>
              <w:tab/>
            </w:r>
            <w:r>
              <w:rPr>
                <w:rFonts w:eastAsia="SimSun;宋体"/>
                <w:b/>
                <w:bCs/>
              </w:rPr>
              <w:tab/>
              <w:t>N</w:t>
            </w:r>
            <w:r>
              <w:rPr>
                <w:rFonts w:eastAsia="SimSun;宋体"/>
                <w:b/>
                <w:bCs/>
                <w:spacing w:val="-1"/>
              </w:rPr>
              <w:t>e</w:t>
            </w:r>
            <w:r>
              <w:rPr>
                <w:rFonts w:eastAsia="SimSun;宋体"/>
                <w:b/>
                <w:bCs/>
              </w:rPr>
              <w:t>t</w:t>
            </w:r>
            <w:r>
              <w:rPr>
                <w:rFonts w:eastAsia="SimSun;宋体"/>
                <w:b/>
                <w:bCs/>
                <w:spacing w:val="1"/>
              </w:rPr>
              <w:t xml:space="preserve"> </w:t>
            </w:r>
            <w:r>
              <w:rPr>
                <w:rFonts w:eastAsia="SimSun;宋体"/>
                <w:b/>
                <w:bCs/>
                <w:spacing w:val="-3"/>
              </w:rPr>
              <w:t>P</w:t>
            </w:r>
            <w:r>
              <w:rPr>
                <w:rFonts w:eastAsia="SimSun;宋体"/>
                <w:b/>
                <w:bCs/>
                <w:spacing w:val="-1"/>
              </w:rPr>
              <w:t>r</w:t>
            </w:r>
            <w:r>
              <w:rPr>
                <w:rFonts w:eastAsia="SimSun;宋体"/>
                <w:b/>
                <w:bCs/>
              </w:rPr>
              <w:t>o</w:t>
            </w:r>
            <w:r>
              <w:rPr>
                <w:rFonts w:eastAsia="SimSun;宋体"/>
                <w:b/>
                <w:bCs/>
                <w:spacing w:val="1"/>
              </w:rPr>
              <w:t>f</w:t>
            </w:r>
            <w:r>
              <w:rPr>
                <w:rFonts w:eastAsia="SimSun;宋体"/>
                <w:b/>
                <w:bCs/>
              </w:rPr>
              <w:t>it</w:t>
            </w:r>
            <w:r>
              <w:rPr>
                <w:rFonts w:eastAsia="SimSun;宋体"/>
                <w:b/>
                <w:bCs/>
              </w:rPr>
              <w:tab/>
            </w:r>
            <w:r>
              <w:rPr>
                <w:rFonts w:eastAsia="SimSun;宋体"/>
                <w:b/>
                <w:bCs/>
              </w:rPr>
              <w:tab/>
            </w:r>
            <w:r>
              <w:rPr>
                <w:rFonts w:eastAsia="SimSun;宋体"/>
                <w:b/>
                <w:bCs/>
              </w:rPr>
              <w:tab/>
            </w:r>
            <w:r>
              <w:rPr>
                <w:rFonts w:eastAsia="SimSun;宋体"/>
                <w:b/>
                <w:bCs/>
              </w:rPr>
              <w:tab/>
            </w:r>
            <w:r>
              <w:rPr>
                <w:rFonts w:eastAsia="SimSun;宋体"/>
                <w:b/>
                <w:bCs/>
              </w:rPr>
              <w:tab/>
            </w:r>
            <w:r>
              <w:rPr>
                <w:rFonts w:eastAsia="SimSun;宋体"/>
              </w:rPr>
              <w:t xml:space="preserve">: </w:t>
            </w:r>
            <w:r>
              <w:rPr>
                <w:rFonts w:eastAsia="SimSun;宋体"/>
                <w:spacing w:val="5"/>
              </w:rPr>
              <w:t xml:space="preserve"> </w:t>
            </w:r>
            <w:r>
              <w:rPr>
                <w:rFonts w:eastAsia="SimSun;宋体"/>
                <w:b/>
                <w:bCs/>
              </w:rPr>
              <w:t>Rs. 1,05,413.20</w:t>
            </w:r>
          </w:p>
        </w:tc>
      </w:tr>
    </w:tbl>
    <w:p w14:paraId="2A66C236" w14:textId="77777777" w:rsidR="00B64A41" w:rsidRDefault="00B64A41">
      <w:pPr>
        <w:jc w:val="center"/>
        <w:rPr>
          <w:b/>
          <w:bCs/>
        </w:rPr>
      </w:pPr>
    </w:p>
    <w:p w14:paraId="4335574D" w14:textId="77777777" w:rsidR="00B64A41" w:rsidRDefault="0079167F">
      <w:pPr>
        <w:spacing w:line="360" w:lineRule="auto"/>
        <w:jc w:val="center"/>
        <w:rPr>
          <w:b/>
          <w:bCs/>
        </w:rPr>
        <w:sectPr w:rsidR="00B64A41">
          <w:footerReference w:type="default" r:id="rId8"/>
          <w:footerReference w:type="first" r:id="rId9"/>
          <w:pgSz w:w="16838" w:h="11906" w:orient="landscape"/>
          <w:pgMar w:top="1800" w:right="1440" w:bottom="1800" w:left="1440" w:header="0" w:footer="1008" w:gutter="0"/>
          <w:pgNumType w:start="5"/>
          <w:cols w:space="720"/>
          <w:formProt w:val="0"/>
          <w:docGrid w:linePitch="360"/>
        </w:sectPr>
      </w:pPr>
      <w:r>
        <w:rPr>
          <w:b/>
          <w:bCs/>
        </w:rPr>
        <w:t>N</w:t>
      </w:r>
      <w:r>
        <w:rPr>
          <w:b/>
          <w:bCs/>
          <w:spacing w:val="-1"/>
        </w:rPr>
        <w:t>e</w:t>
      </w:r>
      <w:r>
        <w:rPr>
          <w:b/>
          <w:bCs/>
        </w:rPr>
        <w:t>t</w:t>
      </w:r>
      <w:r>
        <w:rPr>
          <w:b/>
          <w:bCs/>
          <w:spacing w:val="1"/>
        </w:rPr>
        <w:t xml:space="preserve"> </w:t>
      </w:r>
      <w:r>
        <w:rPr>
          <w:b/>
          <w:bCs/>
          <w:spacing w:val="-3"/>
        </w:rPr>
        <w:t>P</w:t>
      </w:r>
      <w:r>
        <w:rPr>
          <w:b/>
          <w:bCs/>
          <w:spacing w:val="-1"/>
        </w:rPr>
        <w:t>r</w:t>
      </w:r>
      <w:r>
        <w:rPr>
          <w:b/>
          <w:bCs/>
        </w:rPr>
        <w:t>o</w:t>
      </w:r>
      <w:r>
        <w:rPr>
          <w:b/>
          <w:bCs/>
          <w:spacing w:val="1"/>
        </w:rPr>
        <w:t>f</w:t>
      </w:r>
      <w:r>
        <w:rPr>
          <w:b/>
          <w:bCs/>
        </w:rPr>
        <w:t>it</w:t>
      </w:r>
      <w:r>
        <w:t xml:space="preserve"> =</w:t>
      </w:r>
      <w:r>
        <w:rPr>
          <w:spacing w:val="5"/>
        </w:rPr>
        <w:t xml:space="preserve"> </w:t>
      </w:r>
      <w:r>
        <w:rPr>
          <w:b/>
          <w:bCs/>
        </w:rPr>
        <w:t>Rs. 1,05,413.20 / for 5 months</w:t>
      </w:r>
    </w:p>
    <w:p w14:paraId="7062FBF6" w14:textId="77777777" w:rsidR="00B64A41" w:rsidRDefault="0079167F">
      <w:pPr>
        <w:pStyle w:val="Heading2"/>
        <w:spacing w:before="0" w:after="0" w:line="360" w:lineRule="auto"/>
        <w:jc w:val="both"/>
        <w:rPr>
          <w:color w:val="000000"/>
          <w:sz w:val="24"/>
          <w:szCs w:val="24"/>
          <w:shd w:val="clear" w:color="auto" w:fill="FFFFFF"/>
        </w:rPr>
      </w:pPr>
      <w:r>
        <w:rPr>
          <w:color w:val="000000"/>
          <w:sz w:val="24"/>
          <w:szCs w:val="24"/>
          <w:shd w:val="clear" w:color="auto" w:fill="FFFFFF"/>
        </w:rPr>
        <w:lastRenderedPageBreak/>
        <w:t xml:space="preserve">REFERENCES </w:t>
      </w:r>
    </w:p>
    <w:p w14:paraId="20690827" w14:textId="77777777" w:rsidR="00B64A41" w:rsidRDefault="00B64A41">
      <w:pPr>
        <w:pStyle w:val="Heading2"/>
        <w:spacing w:before="0" w:after="0" w:line="360" w:lineRule="auto"/>
        <w:ind w:left="720" w:hanging="720"/>
        <w:jc w:val="both"/>
        <w:rPr>
          <w:b w:val="0"/>
          <w:color w:val="000000"/>
          <w:sz w:val="24"/>
          <w:szCs w:val="24"/>
          <w:shd w:val="clear" w:color="auto" w:fill="FFFFFF"/>
          <w:lang w:val="en-IN"/>
        </w:rPr>
      </w:pPr>
    </w:p>
    <w:p w14:paraId="786A7657" w14:textId="77777777" w:rsidR="00B64A41" w:rsidRDefault="0079167F">
      <w:pPr>
        <w:pStyle w:val="pdq2pgselectionanchorcontainer"/>
      </w:pPr>
      <w:r>
        <w:rPr>
          <w:highlight w:val="yellow"/>
        </w:rPr>
        <w:t xml:space="preserve">Anbalagan, R., Babu, V., &amp; Sivakami, R. (2023). Culture of fresh water fish </w:t>
      </w:r>
      <w:r>
        <w:rPr>
          <w:i/>
          <w:highlight w:val="yellow"/>
        </w:rPr>
        <w:t>Channa striatus</w:t>
      </w:r>
      <w:r>
        <w:rPr>
          <w:highlight w:val="yellow"/>
        </w:rPr>
        <w:t xml:space="preserve"> using low-cost feed and its cost-benefit analysis (small scale). Uttar Pradesh Journal of Zoology, 44(24), 370-374. https://doi.org/10.56557/upjoz/2023/v44i243914</w:t>
      </w:r>
    </w:p>
    <w:p w14:paraId="274ACDF6" w14:textId="77777777" w:rsidR="00B64A41" w:rsidRDefault="0079167F">
      <w:pPr>
        <w:pStyle w:val="NormalWeb"/>
      </w:pPr>
      <w:r>
        <w:t xml:space="preserve">Aravinth, A., Kannan, R., Chinnadurai, G., Manickam, N., Raju, P., Perumal, P., &amp; Santhanam, P. (2023). Temporal changes in plankton diversity in relation to hydrographical characteristics at Perumal Lake, </w:t>
      </w:r>
      <w:proofErr w:type="spellStart"/>
      <w:r>
        <w:t>Cuddalore</w:t>
      </w:r>
      <w:proofErr w:type="spellEnd"/>
      <w:r>
        <w:t xml:space="preserve"> District, Tamil Nadu, India. </w:t>
      </w:r>
      <w:r>
        <w:rPr>
          <w:rStyle w:val="Emphasis"/>
        </w:rPr>
        <w:t>The Journal of Basic and Applied Zoology, 84</w:t>
      </w:r>
      <w:r>
        <w:t xml:space="preserve">, Article 13. </w:t>
      </w:r>
      <w:hyperlink r:id="rId10" w:tgtFrame="_blank">
        <w:r w:rsidR="00B64A41">
          <w:rPr>
            <w:rStyle w:val="Hyperlink"/>
          </w:rPr>
          <w:t>https://doi.org/10.1186/s41936-023-00337-7</w:t>
        </w:r>
      </w:hyperlink>
    </w:p>
    <w:p w14:paraId="7BCC0EA3" w14:textId="77777777" w:rsidR="00B64A41" w:rsidRDefault="0079167F">
      <w:pPr>
        <w:pStyle w:val="NormalWeb"/>
      </w:pPr>
      <w:r>
        <w:t xml:space="preserve">Biswas, P., Bhattacharya, T., Chanda, A., Das, S., &amp; Hazra, S. (2018). Urban wetlands—CO₂ sink or source? A case study on the aquaculture ponds of East Kolkata Wetlands. </w:t>
      </w:r>
      <w:r>
        <w:rPr>
          <w:rStyle w:val="Emphasis"/>
        </w:rPr>
        <w:t>International Journal of Recent Scientific Research, 9</w:t>
      </w:r>
      <w:r>
        <w:t xml:space="preserve">(2), 24158–24165. </w:t>
      </w:r>
      <w:r>
        <w:rPr>
          <w:rStyle w:val="contents"/>
        </w:rPr>
        <w:t>https://doi.org/10.24327/ijrsr.2018.0902.1608</w:t>
      </w:r>
    </w:p>
    <w:p w14:paraId="5E5A6CDD" w14:textId="77777777" w:rsidR="00B64A41" w:rsidRDefault="0079167F">
      <w:pPr>
        <w:pStyle w:val="NormalWeb"/>
      </w:pPr>
      <w:r>
        <w:t xml:space="preserve">Bloch, M. E. (1793). </w:t>
      </w:r>
      <w:proofErr w:type="spellStart"/>
      <w:r>
        <w:rPr>
          <w:rStyle w:val="Emphasis"/>
        </w:rPr>
        <w:t>Naturgeschichte</w:t>
      </w:r>
      <w:proofErr w:type="spellEnd"/>
      <w:r>
        <w:rPr>
          <w:rStyle w:val="Emphasis"/>
        </w:rPr>
        <w:t xml:space="preserve"> der </w:t>
      </w:r>
      <w:proofErr w:type="spellStart"/>
      <w:r>
        <w:rPr>
          <w:rStyle w:val="Emphasis"/>
        </w:rPr>
        <w:t>ausländischen</w:t>
      </w:r>
      <w:proofErr w:type="spellEnd"/>
      <w:r>
        <w:rPr>
          <w:rStyle w:val="Emphasis"/>
        </w:rPr>
        <w:t xml:space="preserve"> </w:t>
      </w:r>
      <w:proofErr w:type="spellStart"/>
      <w:r>
        <w:rPr>
          <w:rStyle w:val="Emphasis"/>
        </w:rPr>
        <w:t>Fische</w:t>
      </w:r>
      <w:proofErr w:type="spellEnd"/>
      <w:r>
        <w:rPr>
          <w:rStyle w:val="Emphasis"/>
        </w:rPr>
        <w:t xml:space="preserve">: </w:t>
      </w:r>
      <w:proofErr w:type="spellStart"/>
      <w:r>
        <w:rPr>
          <w:rStyle w:val="Emphasis"/>
        </w:rPr>
        <w:t>Siebenter</w:t>
      </w:r>
      <w:proofErr w:type="spellEnd"/>
      <w:r>
        <w:rPr>
          <w:rStyle w:val="Emphasis"/>
        </w:rPr>
        <w:t xml:space="preserve"> Theil</w:t>
      </w:r>
      <w:r>
        <w:t xml:space="preserve">. Auf Kosten des </w:t>
      </w:r>
      <w:proofErr w:type="spellStart"/>
      <w:r>
        <w:t>Verfassers</w:t>
      </w:r>
      <w:proofErr w:type="spellEnd"/>
      <w:r>
        <w:t xml:space="preserve">; </w:t>
      </w:r>
      <w:proofErr w:type="spellStart"/>
      <w:r>
        <w:t>Buchhandlung</w:t>
      </w:r>
      <w:proofErr w:type="spellEnd"/>
      <w:r>
        <w:t xml:space="preserve"> der </w:t>
      </w:r>
      <w:proofErr w:type="spellStart"/>
      <w:r>
        <w:t>Realschule</w:t>
      </w:r>
      <w:proofErr w:type="spellEnd"/>
      <w:r>
        <w:t xml:space="preserve"> in Commission. </w:t>
      </w:r>
      <w:r>
        <w:rPr>
          <w:rStyle w:val="contents"/>
        </w:rPr>
        <w:t>https://gdz.sub.uni-goettingen.de/id/PPN595396623</w:t>
      </w:r>
    </w:p>
    <w:p w14:paraId="4E0F389F" w14:textId="77777777" w:rsidR="00B64A41" w:rsidRDefault="0079167F">
      <w:pPr>
        <w:pStyle w:val="NormalWeb"/>
      </w:pPr>
      <w:r>
        <w:t xml:space="preserve">Food and Agriculture Organization of the United Nations. (2016). </w:t>
      </w:r>
      <w:r>
        <w:rPr>
          <w:rStyle w:val="Emphasis"/>
        </w:rPr>
        <w:t>The state of food and agriculture 2016: Climate change, agriculture and food security</w:t>
      </w:r>
      <w:r>
        <w:t xml:space="preserve">. </w:t>
      </w:r>
      <w:hyperlink r:id="rId11" w:tgtFrame="_blank">
        <w:r w:rsidR="00B64A41">
          <w:rPr>
            <w:rStyle w:val="Hyperlink"/>
          </w:rPr>
          <w:t>https://www.fao.org/agrifood-economics/publications/detail/en/c/447313/</w:t>
        </w:r>
      </w:hyperlink>
    </w:p>
    <w:p w14:paraId="38FBF98A" w14:textId="77777777" w:rsidR="00B64A41" w:rsidRDefault="0079167F">
      <w:pPr>
        <w:pStyle w:val="NormalWeb"/>
      </w:pPr>
      <w:r>
        <w:t xml:space="preserve">Goswami, C., &amp; Zade, V. S. (2015). Analysis of international trade and </w:t>
      </w:r>
      <w:proofErr w:type="spellStart"/>
      <w:r>
        <w:t>economical</w:t>
      </w:r>
      <w:proofErr w:type="spellEnd"/>
      <w:r>
        <w:t xml:space="preserve"> &amp; commercial scope of ornamental fishes. </w:t>
      </w:r>
      <w:r>
        <w:rPr>
          <w:rStyle w:val="Emphasis"/>
        </w:rPr>
        <w:t>International Journal of Engineering and Applied Sciences, 2</w:t>
      </w:r>
      <w:r>
        <w:t xml:space="preserve">(5), 36–40. </w:t>
      </w:r>
      <w:hyperlink r:id="rId12" w:tgtFrame="_blank">
        <w:r w:rsidR="00B64A41">
          <w:rPr>
            <w:rStyle w:val="Hyperlink"/>
          </w:rPr>
          <w:t>https://www.ijeas.org/Volume-2-Issue-5</w:t>
        </w:r>
      </w:hyperlink>
    </w:p>
    <w:p w14:paraId="35A0EB71" w14:textId="77777777" w:rsidR="00B64A41" w:rsidRDefault="0079167F">
      <w:pPr>
        <w:pStyle w:val="NormalWeb"/>
      </w:pPr>
      <w:r>
        <w:t xml:space="preserve">Gupta, V., Gandotra, R., Koul, M., Gupta, S., &amp; Parihar, D. S. (2015). Quality evaluation and </w:t>
      </w:r>
      <w:proofErr w:type="gramStart"/>
      <w:r>
        <w:t>shelf life</w:t>
      </w:r>
      <w:proofErr w:type="gramEnd"/>
      <w:r>
        <w:t xml:space="preserve"> assessment of raw and </w:t>
      </w:r>
      <w:proofErr w:type="gramStart"/>
      <w:r>
        <w:t>value added</w:t>
      </w:r>
      <w:proofErr w:type="gramEnd"/>
      <w:r>
        <w:t xml:space="preserve"> fish product (fish cutlet) of </w:t>
      </w:r>
      <w:r>
        <w:rPr>
          <w:rStyle w:val="Emphasis"/>
        </w:rPr>
        <w:t xml:space="preserve">Wallago </w:t>
      </w:r>
      <w:proofErr w:type="spellStart"/>
      <w:r>
        <w:rPr>
          <w:rStyle w:val="Emphasis"/>
        </w:rPr>
        <w:t>attu</w:t>
      </w:r>
      <w:proofErr w:type="spellEnd"/>
      <w:r>
        <w:t xml:space="preserve"> during frozen storage conditions (−12 °C). </w:t>
      </w:r>
      <w:r>
        <w:rPr>
          <w:rStyle w:val="Emphasis"/>
        </w:rPr>
        <w:t>International Journal of Fisheries and Aquatic Studies, 2</w:t>
      </w:r>
      <w:r>
        <w:t xml:space="preserve">(6), 243–247. </w:t>
      </w:r>
      <w:hyperlink r:id="rId13" w:tgtFrame="_blank">
        <w:r w:rsidR="00B64A41">
          <w:rPr>
            <w:rStyle w:val="Hyperlink"/>
          </w:rPr>
          <w:t>https://www.fisheriesjournal.com/archives/?ArticleId=517&amp;issue=6&amp;part=D&amp;vol=2&amp;year=2015</w:t>
        </w:r>
      </w:hyperlink>
    </w:p>
    <w:p w14:paraId="79750C63" w14:textId="77777777" w:rsidR="00B64A41" w:rsidRDefault="0079167F">
      <w:pPr>
        <w:pStyle w:val="NormalWeb"/>
      </w:pPr>
      <w:r>
        <w:t xml:space="preserve">Kumar, V., &amp; Singh, A. P. (2021). A </w:t>
      </w:r>
      <w:r>
        <w:rPr>
          <w:rStyle w:val="Emphasis"/>
        </w:rPr>
        <w:t>Channa punctatus</w:t>
      </w:r>
      <w:r>
        <w:t xml:space="preserve"> (fish). </w:t>
      </w:r>
      <w:r>
        <w:rPr>
          <w:rStyle w:val="Emphasis"/>
        </w:rPr>
        <w:t>Journal of Science Innovations and Nature of Earth, 1</w:t>
      </w:r>
      <w:r>
        <w:t xml:space="preserve">(3), 14–17. </w:t>
      </w:r>
      <w:hyperlink r:id="rId14" w:tgtFrame="_blank">
        <w:r w:rsidR="00B64A41">
          <w:rPr>
            <w:rStyle w:val="Hyperlink"/>
          </w:rPr>
          <w:t>https://doi.org/10.59436/Jsiane/v1/i3/2021/127</w:t>
        </w:r>
      </w:hyperlink>
    </w:p>
    <w:p w14:paraId="1A6936F7" w14:textId="77777777" w:rsidR="00B64A41" w:rsidRDefault="0079167F">
      <w:pPr>
        <w:pStyle w:val="NormalWeb"/>
      </w:pPr>
      <w:r>
        <w:t xml:space="preserve">Marimuthu, K., Kumar, D., &amp; </w:t>
      </w:r>
      <w:proofErr w:type="spellStart"/>
      <w:r>
        <w:t>Haniffa</w:t>
      </w:r>
      <w:proofErr w:type="spellEnd"/>
      <w:r>
        <w:t xml:space="preserve">, M. A. (2007). Induced spawning of striped snakehead, </w:t>
      </w:r>
      <w:r>
        <w:rPr>
          <w:rStyle w:val="Emphasis"/>
        </w:rPr>
        <w:t>Channa striatus</w:t>
      </w:r>
      <w:r>
        <w:t xml:space="preserve">, using </w:t>
      </w:r>
      <w:proofErr w:type="spellStart"/>
      <w:r>
        <w:t>Ovatide</w:t>
      </w:r>
      <w:proofErr w:type="spellEnd"/>
      <w:r>
        <w:t xml:space="preserve">. </w:t>
      </w:r>
      <w:r>
        <w:rPr>
          <w:rStyle w:val="Emphasis"/>
        </w:rPr>
        <w:t>Journal of Applied Aquaculture, 19</w:t>
      </w:r>
      <w:r>
        <w:t xml:space="preserve">(4), 95–103. </w:t>
      </w:r>
      <w:r>
        <w:rPr>
          <w:rStyle w:val="contents"/>
        </w:rPr>
        <w:t>https://doi.org/10.1300/J028v19n04_06</w:t>
      </w:r>
    </w:p>
    <w:p w14:paraId="516E6517" w14:textId="77777777" w:rsidR="00B64A41" w:rsidRDefault="0079167F">
      <w:pPr>
        <w:pStyle w:val="NormalWeb"/>
      </w:pPr>
      <w:r>
        <w:lastRenderedPageBreak/>
        <w:t xml:space="preserve">Morris, J. E., &amp; Mischke, C. C. (1999). </w:t>
      </w:r>
      <w:r>
        <w:rPr>
          <w:rStyle w:val="Emphasis"/>
        </w:rPr>
        <w:t>Plankton management for fish culture ponds</w:t>
      </w:r>
      <w:r>
        <w:t xml:space="preserve"> (Technical Bulletin Series No. 114). Iowa State University Agricultural Experiment Station. </w:t>
      </w:r>
      <w:hyperlink r:id="rId15" w:tgtFrame="_blank">
        <w:r w:rsidR="00B64A41">
          <w:rPr>
            <w:rStyle w:val="Hyperlink"/>
          </w:rPr>
          <w:t>https://agrilife.org/fisheries/files/2013/09/NCRAC-Technical-Bulletin-Series-No.-114-Plankton-Management-for-Fish-Culture-Ponds.pdf</w:t>
        </w:r>
      </w:hyperlink>
    </w:p>
    <w:p w14:paraId="13290883" w14:textId="77777777" w:rsidR="00B64A41" w:rsidRDefault="0079167F">
      <w:pPr>
        <w:pStyle w:val="NormalWeb"/>
      </w:pPr>
      <w:r>
        <w:t xml:space="preserve">Ng, P. K. L., &amp; Lim, K. K. P. (1990). Snakeheads (Pisces: </w:t>
      </w:r>
      <w:proofErr w:type="spellStart"/>
      <w:r>
        <w:t>Channidae</w:t>
      </w:r>
      <w:proofErr w:type="spellEnd"/>
      <w:r>
        <w:t xml:space="preserve">): Natural history, biology and economic importance. In L. M. Chou &amp; P. K. L. Ng (Eds.), </w:t>
      </w:r>
      <w:r>
        <w:rPr>
          <w:rStyle w:val="Emphasis"/>
        </w:rPr>
        <w:t>Essays in zoology: Papers commemorating the 40th anniversary of the Department of Zoology</w:t>
      </w:r>
      <w:r>
        <w:t xml:space="preserve"> (pp. 127–152). Department of Zoology, National University of Singapore. </w:t>
      </w:r>
    </w:p>
    <w:p w14:paraId="2838454F" w14:textId="77777777" w:rsidR="00B64A41" w:rsidRDefault="0079167F">
      <w:pPr>
        <w:pStyle w:val="NormalWeb"/>
        <w:rPr>
          <w:b/>
          <w:bCs/>
        </w:rPr>
      </w:pPr>
      <w:r>
        <w:rPr>
          <w:rStyle w:val="Strong"/>
          <w:b w:val="0"/>
          <w:bCs w:val="0"/>
        </w:rPr>
        <w:t xml:space="preserve">Rajagopal, T., Thangamani, A., &amp; Archunan, G. (2010). Comparison of </w:t>
      </w:r>
      <w:proofErr w:type="spellStart"/>
      <w:r>
        <w:rPr>
          <w:rStyle w:val="Strong"/>
          <w:b w:val="0"/>
          <w:bCs w:val="0"/>
        </w:rPr>
        <w:t>physico</w:t>
      </w:r>
      <w:proofErr w:type="spellEnd"/>
      <w:r>
        <w:rPr>
          <w:rStyle w:val="Strong"/>
          <w:b w:val="0"/>
          <w:bCs w:val="0"/>
        </w:rPr>
        <w:t xml:space="preserve">-chemical parameters and phytoplankton species diversity of two perennial ponds in </w:t>
      </w:r>
      <w:proofErr w:type="spellStart"/>
      <w:r>
        <w:rPr>
          <w:rStyle w:val="Strong"/>
          <w:b w:val="0"/>
          <w:bCs w:val="0"/>
        </w:rPr>
        <w:t>Sattur</w:t>
      </w:r>
      <w:proofErr w:type="spellEnd"/>
      <w:r>
        <w:rPr>
          <w:rStyle w:val="Strong"/>
          <w:b w:val="0"/>
          <w:bCs w:val="0"/>
        </w:rPr>
        <w:t xml:space="preserve"> area, Tamil Nadu. </w:t>
      </w:r>
      <w:r>
        <w:rPr>
          <w:rStyle w:val="Emphasis"/>
          <w:b/>
          <w:bCs/>
        </w:rPr>
        <w:t>Journal of Environmental Biology, 31</w:t>
      </w:r>
      <w:r>
        <w:rPr>
          <w:rStyle w:val="Strong"/>
          <w:b w:val="0"/>
          <w:bCs w:val="0"/>
        </w:rPr>
        <w:t xml:space="preserve">(5), 787–794. </w:t>
      </w:r>
      <w:hyperlink r:id="rId16" w:tgtFrame="_blank">
        <w:r w:rsidR="00B64A41">
          <w:rPr>
            <w:rStyle w:val="Hyperlink"/>
          </w:rPr>
          <w:t>https://www.jeb.co.in/journal_issues/201009_sep10_supp/paper_09.pdf</w:t>
        </w:r>
      </w:hyperlink>
    </w:p>
    <w:p w14:paraId="11C7B8A0" w14:textId="77777777" w:rsidR="00B64A41" w:rsidRDefault="0079167F">
      <w:pPr>
        <w:pStyle w:val="NormalWeb"/>
      </w:pPr>
      <w:r>
        <w:t xml:space="preserve">Subasinghe, R. (2017). </w:t>
      </w:r>
      <w:r>
        <w:rPr>
          <w:rStyle w:val="Emphasis"/>
        </w:rPr>
        <w:t>World aquaculture 2015: A brief overview</w:t>
      </w:r>
      <w:r>
        <w:t xml:space="preserve"> (FAO Fisheries and Aquaculture Circular No. 1140). Food and Agriculture Organization of the United Nations. </w:t>
      </w:r>
      <w:r>
        <w:rPr>
          <w:rStyle w:val="contents"/>
        </w:rPr>
        <w:t>https://www.fao.org/3/a-i7546e.pdf</w:t>
      </w:r>
    </w:p>
    <w:p w14:paraId="36028C32" w14:textId="77777777" w:rsidR="00B64A41" w:rsidRDefault="0079167F">
      <w:pPr>
        <w:pStyle w:val="NormalWeb"/>
        <w:rPr>
          <w:b/>
          <w:bCs/>
        </w:rPr>
      </w:pPr>
      <w:r>
        <w:rPr>
          <w:rStyle w:val="Strong"/>
          <w:b w:val="0"/>
          <w:bCs w:val="0"/>
        </w:rPr>
        <w:t xml:space="preserve">Thanga Kiruba, Y., &amp; Sivakami, R. (2024b). Nutritional levels of some commonly occurring freshwater fishes in Tiruchirappalli district, Tamil Nadu, India. </w:t>
      </w:r>
      <w:r>
        <w:rPr>
          <w:rStyle w:val="Emphasis"/>
          <w:b/>
          <w:bCs/>
        </w:rPr>
        <w:t xml:space="preserve">Journal of </w:t>
      </w:r>
      <w:r>
        <w:rPr>
          <w:rStyle w:val="Emphasis"/>
        </w:rPr>
        <w:t>Experimental Zoology India</w:t>
      </w:r>
      <w:r>
        <w:rPr>
          <w:rStyle w:val="Emphasis"/>
          <w:b/>
          <w:bCs/>
        </w:rPr>
        <w:t>, 27</w:t>
      </w:r>
      <w:r>
        <w:rPr>
          <w:rStyle w:val="Strong"/>
          <w:b w:val="0"/>
          <w:bCs w:val="0"/>
        </w:rPr>
        <w:t xml:space="preserve">(2), 1813–1818. </w:t>
      </w:r>
      <w:r>
        <w:rPr>
          <w:rStyle w:val="contents"/>
        </w:rPr>
        <w:t>https://doi.org/10.51470/JEZ.2024.27.2.1813</w:t>
      </w:r>
    </w:p>
    <w:p w14:paraId="1AC92B3D" w14:textId="77777777" w:rsidR="00B64A41" w:rsidRDefault="0079167F">
      <w:pPr>
        <w:pStyle w:val="NormalWeb"/>
      </w:pPr>
      <w:r>
        <w:t xml:space="preserve">Thanga Kiruba, Y., Rajendiran, A., &amp; Sivakami, R. (2024a). Zooplankton diversity and density during the three seasons in a freshwater pond situated at </w:t>
      </w:r>
      <w:proofErr w:type="spellStart"/>
      <w:r>
        <w:t>Swamimalai</w:t>
      </w:r>
      <w:proofErr w:type="spellEnd"/>
      <w:r>
        <w:t xml:space="preserve">, </w:t>
      </w:r>
      <w:proofErr w:type="spellStart"/>
      <w:r>
        <w:t>Tamilnadu</w:t>
      </w:r>
      <w:proofErr w:type="spellEnd"/>
      <w:r>
        <w:t xml:space="preserve">, India. </w:t>
      </w:r>
      <w:r>
        <w:rPr>
          <w:rStyle w:val="Emphasis"/>
        </w:rPr>
        <w:t>Journal of Experimental Zoology India, 27</w:t>
      </w:r>
      <w:r>
        <w:t xml:space="preserve">(2), 1793–1799. </w:t>
      </w:r>
      <w:r>
        <w:rPr>
          <w:rStyle w:val="contents"/>
        </w:rPr>
        <w:t>https://doi.org/10.51470/JEZ.2024.27.2.1793</w:t>
      </w:r>
    </w:p>
    <w:p w14:paraId="328C8B2B" w14:textId="77777777" w:rsidR="00B64A41" w:rsidRDefault="0079167F">
      <w:pPr>
        <w:pStyle w:val="NormalWeb"/>
      </w:pPr>
      <w:r>
        <w:t xml:space="preserve">Vignesh, K., Senthil Kumar, V., Rajakumar, M., Chidambaram, P., Kanaga, V., Pasupathi, P., &amp; Rajarajan, P. (2017). An analysis of socio-economic profile and constraints of the Indian major carps (IMC) seed rearing farmers in Thanjavur district, Tamil Nadu. </w:t>
      </w:r>
      <w:r>
        <w:rPr>
          <w:rStyle w:val="Emphasis"/>
        </w:rPr>
        <w:t>International Journal of Fisheries and Aquatic Studies, 5</w:t>
      </w:r>
      <w:r>
        <w:t xml:space="preserve">(4), 308–310. </w:t>
      </w:r>
      <w:hyperlink r:id="rId17" w:tgtFrame="_blank">
        <w:r w:rsidR="00B64A41">
          <w:rPr>
            <w:rStyle w:val="Hyperlink"/>
          </w:rPr>
          <w:t>https://www.fisheriesjournal.com/archives/?ArticleId=1316&amp;issue=4&amp;part=D&amp;vol=5&amp;year=2017</w:t>
        </w:r>
      </w:hyperlink>
    </w:p>
    <w:p w14:paraId="54C3B973" w14:textId="77777777" w:rsidR="00B64A41" w:rsidRDefault="0079167F">
      <w:pPr>
        <w:pStyle w:val="NormalWeb"/>
      </w:pPr>
      <w:r>
        <w:t xml:space="preserve">Wee, K. L. (1982). Snakeheads: Their biology and culture. In J. F. Muir &amp; R. J. Roberts (Eds.), </w:t>
      </w:r>
      <w:r>
        <w:rPr>
          <w:rStyle w:val="Emphasis"/>
        </w:rPr>
        <w:t>Recent advances in aquaculture</w:t>
      </w:r>
      <w:r>
        <w:t xml:space="preserve"> (Vol. 1, pp. 181–213). Westview Press. </w:t>
      </w:r>
      <w:hyperlink r:id="rId18" w:tgtFrame="_blank">
        <w:r w:rsidR="00B64A41">
          <w:rPr>
            <w:rStyle w:val="Hyperlink"/>
          </w:rPr>
          <w:t>https://independent.academia.edu/kokleongwee</w:t>
        </w:r>
      </w:hyperlink>
    </w:p>
    <w:p w14:paraId="73AE5FE5" w14:textId="77777777" w:rsidR="00B64A41" w:rsidRDefault="0079167F">
      <w:pPr>
        <w:pStyle w:val="NormalWeb"/>
      </w:pPr>
      <w:r>
        <w:rPr>
          <w:b/>
          <w:highlight w:val="yellow"/>
        </w:rPr>
        <w:t xml:space="preserve">Krishna, P. V., Saroja, K., Naveen Kumar, M., Aradhya Sarma, B. V. L., &amp; Dedeepya, P. (2022). Food composition and feeding intensity of </w:t>
      </w:r>
      <w:r>
        <w:rPr>
          <w:b/>
          <w:i/>
          <w:highlight w:val="yellow"/>
        </w:rPr>
        <w:t>Channa striata</w:t>
      </w:r>
      <w:r>
        <w:rPr>
          <w:b/>
          <w:highlight w:val="yellow"/>
        </w:rPr>
        <w:t xml:space="preserve"> from selected stations of River Krishna, Andhra Pradesh. Asian Journal of Fisheries and Aquatic Research, 20(4), 35–43. https://doi.org/10.9734/ajfar/2022/v20i4503</w:t>
      </w:r>
    </w:p>
    <w:p w14:paraId="03A1BC59" w14:textId="77777777" w:rsidR="00B64A41" w:rsidRDefault="0079167F">
      <w:pPr>
        <w:pStyle w:val="NormalWeb"/>
      </w:pPr>
      <w:r>
        <w:rPr>
          <w:b/>
          <w:highlight w:val="yellow"/>
        </w:rPr>
        <w:lastRenderedPageBreak/>
        <w:t xml:space="preserve">Kumari, R., Srivastava, P. P., Mohanta, K. N., Das, P., Kumar, R., Sahoo, L., Sharma, P., Krishna, G., Paul, A., &amp; </w:t>
      </w:r>
      <w:proofErr w:type="spellStart"/>
      <w:r>
        <w:rPr>
          <w:b/>
          <w:highlight w:val="yellow"/>
        </w:rPr>
        <w:t>Siddaiah</w:t>
      </w:r>
      <w:proofErr w:type="spellEnd"/>
      <w:r>
        <w:rPr>
          <w:b/>
          <w:highlight w:val="yellow"/>
        </w:rPr>
        <w:t xml:space="preserve">, G. M. (2024). Optimization of weaning age for striped </w:t>
      </w:r>
      <w:proofErr w:type="spellStart"/>
      <w:r>
        <w:rPr>
          <w:b/>
          <w:highlight w:val="yellow"/>
        </w:rPr>
        <w:t>murrel</w:t>
      </w:r>
      <w:proofErr w:type="spellEnd"/>
      <w:r>
        <w:rPr>
          <w:b/>
          <w:highlight w:val="yellow"/>
        </w:rPr>
        <w:t xml:space="preserve"> (</w:t>
      </w:r>
      <w:r>
        <w:rPr>
          <w:b/>
          <w:i/>
          <w:highlight w:val="yellow"/>
        </w:rPr>
        <w:t>Channa striata</w:t>
      </w:r>
      <w:r>
        <w:rPr>
          <w:b/>
          <w:highlight w:val="yellow"/>
        </w:rPr>
        <w:t>) based on expression and activity of proteases. Aquaculture, 579, 740277. https://doi.org/10.1016/j.aquaculture.2023.740277</w:t>
      </w:r>
    </w:p>
    <w:p w14:paraId="6EC34206" w14:textId="77777777" w:rsidR="00B64A41" w:rsidRDefault="0079167F">
      <w:pPr>
        <w:pStyle w:val="NormalWeb"/>
      </w:pPr>
      <w:r>
        <w:rPr>
          <w:b/>
          <w:highlight w:val="yellow"/>
        </w:rPr>
        <w:t xml:space="preserve">Kalaiselvan, P., Ranjan, A., Nazir, M. I., Suresh, E., </w:t>
      </w:r>
      <w:proofErr w:type="spellStart"/>
      <w:r>
        <w:rPr>
          <w:b/>
          <w:highlight w:val="yellow"/>
        </w:rPr>
        <w:t>Thangarani</w:t>
      </w:r>
      <w:proofErr w:type="spellEnd"/>
      <w:r>
        <w:rPr>
          <w:b/>
          <w:highlight w:val="yellow"/>
        </w:rPr>
        <w:t xml:space="preserve">, A. J., &amp; Malarvizhi, K. (2024). Effect of different early weaning diets on survival, growth, and digestive ontogeny of </w:t>
      </w:r>
      <w:r>
        <w:rPr>
          <w:b/>
          <w:i/>
          <w:highlight w:val="yellow"/>
        </w:rPr>
        <w:t>Channa striatus</w:t>
      </w:r>
      <w:r>
        <w:rPr>
          <w:b/>
          <w:highlight w:val="yellow"/>
        </w:rPr>
        <w:t xml:space="preserve"> (Bloch, 1793) larvae. Animals, 14(19), 2838. https://doi.org/10.3390/ani14192838</w:t>
      </w:r>
    </w:p>
    <w:p w14:paraId="53C8DA03" w14:textId="77777777" w:rsidR="00B64A41" w:rsidRDefault="0079167F">
      <w:pPr>
        <w:pStyle w:val="NormalWeb"/>
      </w:pPr>
      <w:r>
        <w:rPr>
          <w:b/>
          <w:highlight w:val="yellow"/>
        </w:rPr>
        <w:t>Talukdar, A., Haque, M. M., Aziz, M. S. B., Shaha, A., &amp; Alam, M. M. (2025). Feasibility of raceway farming with striped snakehead (</w:t>
      </w:r>
      <w:r>
        <w:rPr>
          <w:b/>
          <w:i/>
          <w:highlight w:val="yellow"/>
        </w:rPr>
        <w:t>Channa striata</w:t>
      </w:r>
      <w:r>
        <w:rPr>
          <w:b/>
          <w:highlight w:val="yellow"/>
        </w:rPr>
        <w:t>) in terms of production, biology and financial benefits. Aquaculture Reports, 45, 103186. https://doi.org/10.1016/j.aqrep.2025.103186</w:t>
      </w:r>
    </w:p>
    <w:p w14:paraId="5B608C6A" w14:textId="77777777" w:rsidR="00B64A41" w:rsidRDefault="00B64A41">
      <w:pPr>
        <w:pStyle w:val="Heading2"/>
        <w:spacing w:before="0" w:after="0" w:line="360" w:lineRule="auto"/>
        <w:ind w:left="720" w:hanging="720"/>
        <w:jc w:val="both"/>
        <w:rPr>
          <w:b w:val="0"/>
          <w:color w:val="000000"/>
          <w:sz w:val="24"/>
          <w:szCs w:val="24"/>
          <w:lang w:val="en-IN"/>
        </w:rPr>
      </w:pPr>
    </w:p>
    <w:p w14:paraId="21F7AADB" w14:textId="77777777" w:rsidR="00B64A41" w:rsidRDefault="00B64A41">
      <w:pPr>
        <w:pStyle w:val="Heading2"/>
        <w:spacing w:before="0" w:after="0" w:line="360" w:lineRule="auto"/>
        <w:ind w:left="720" w:hanging="720"/>
        <w:jc w:val="both"/>
        <w:rPr>
          <w:b w:val="0"/>
          <w:color w:val="000000"/>
          <w:sz w:val="24"/>
          <w:szCs w:val="24"/>
          <w:lang w:val="en-IN"/>
        </w:rPr>
      </w:pPr>
    </w:p>
    <w:p w14:paraId="35626010" w14:textId="77777777" w:rsidR="00B64A41" w:rsidRDefault="00B64A41">
      <w:pPr>
        <w:pStyle w:val="Heading2"/>
        <w:spacing w:before="0" w:after="0" w:line="360" w:lineRule="auto"/>
        <w:ind w:left="720" w:hanging="720"/>
        <w:jc w:val="both"/>
        <w:rPr>
          <w:b w:val="0"/>
          <w:color w:val="000000"/>
          <w:sz w:val="24"/>
          <w:szCs w:val="24"/>
          <w:lang w:val="en-IN"/>
        </w:rPr>
      </w:pPr>
    </w:p>
    <w:p w14:paraId="1A0C0AC0" w14:textId="77777777" w:rsidR="00B64A41" w:rsidRDefault="00B64A41">
      <w:pPr>
        <w:spacing w:line="360" w:lineRule="auto"/>
        <w:rPr>
          <w:b/>
          <w:color w:val="000000"/>
          <w:lang w:val="en-IN"/>
        </w:rPr>
      </w:pPr>
    </w:p>
    <w:sectPr w:rsidR="00B64A41">
      <w:footerReference w:type="default" r:id="rId19"/>
      <w:footerReference w:type="first" r:id="rId20"/>
      <w:pgSz w:w="12240" w:h="15840"/>
      <w:pgMar w:top="1440" w:right="1800" w:bottom="1440" w:left="180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5C12B" w14:textId="77777777" w:rsidR="00916EFE" w:rsidRDefault="00916EFE">
      <w:r>
        <w:separator/>
      </w:r>
    </w:p>
  </w:endnote>
  <w:endnote w:type="continuationSeparator" w:id="0">
    <w:p w14:paraId="761A4A7E" w14:textId="77777777" w:rsidR="00916EFE" w:rsidRDefault="0091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宋体">
    <w:panose1 w:val="00000000000000000000"/>
    <w:charset w:val="8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A1C6" w14:textId="77777777" w:rsidR="00B64A41" w:rsidRDefault="00000000">
    <w:pPr>
      <w:pStyle w:val="Footer"/>
      <w:rPr>
        <w:rFonts w:ascii="Times New Roman" w:hAnsi="Times New Roman" w:cs="Times New Roman"/>
      </w:rPr>
    </w:pPr>
    <w:r>
      <w:rPr>
        <w:noProof/>
      </w:rPr>
      <w:pict w14:anchorId="580EAA34">
        <v:shapetype id="_x0000_t202" coordsize="21600,21600" o:spt="202" path="m,l,21600r21600,l21600,xe">
          <v:stroke joinstyle="miter"/>
          <v:path gradientshapeok="t" o:connecttype="rect"/>
        </v:shapetype>
        <v:shape id="Frame1" o:spid="_x0000_s1027" type="#_x0000_t202" style="position:absolute;margin-left:0;margin-top:.05pt;width:5.55pt;height:12.65pt;z-index: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" o:allowincell="f" stroked="f">
          <v:fill opacity="0"/>
          <v:textbox inset="0,0,0,0">
            <w:txbxContent>
              <w:p w14:paraId="52CEDDCA" w14:textId="77777777" w:rsidR="00B64A41" w:rsidRDefault="0079167F">
                <w:pPr>
                  <w:pStyle w:val="Footer"/>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5</w:t>
                </w:r>
                <w:r>
                  <w:rPr>
                    <w:rStyle w:val="PageNumber"/>
                    <w:rFonts w:ascii="Times New Roman" w:hAnsi="Times New Roman" w:cs="Times New Roman"/>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1CCE" w14:textId="77777777" w:rsidR="00B64A41" w:rsidRDefault="00000000">
    <w:pPr>
      <w:pStyle w:val="Footer"/>
      <w:rPr>
        <w:rFonts w:ascii="Times New Roman" w:hAnsi="Times New Roman" w:cs="Times New Roman"/>
      </w:rPr>
    </w:pPr>
    <w:r>
      <w:rPr>
        <w:noProof/>
      </w:rPr>
      <w:pict w14:anchorId="381331E9">
        <v:shapetype id="_x0000_t202" coordsize="21600,21600" o:spt="202" path="m,l,21600r21600,l21600,xe">
          <v:stroke joinstyle="miter"/>
          <v:path gradientshapeok="t" o:connecttype="rect"/>
        </v:shapetype>
        <v:shape id="Frame2" o:spid="_x0000_s1026" type="#_x0000_t202" style="position:absolute;margin-left:0;margin-top:.05pt;width:5.55pt;height:12.6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" o:allowincell="f" stroked="f">
          <v:fill opacity="0"/>
          <v:textbox inset="0,0,0,0">
            <w:txbxContent>
              <w:p w14:paraId="04FBD5B2" w14:textId="77777777" w:rsidR="00B64A41" w:rsidRDefault="0079167F">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7</w:t>
                </w:r>
                <w:r>
                  <w:rPr>
                    <w:rStyle w:val="PageNumber"/>
                    <w:rFonts w:ascii="Times New Roman" w:hAnsi="Times New Roman" w:cs="Times New Roman"/>
                  </w:rPr>
                  <w:fldChar w:fldCharType="end"/>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CDAA" w14:textId="77777777" w:rsidR="00B64A41" w:rsidRDefault="00B64A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24C5" w14:textId="77777777" w:rsidR="00B64A41" w:rsidRDefault="00000000">
    <w:pPr>
      <w:pStyle w:val="Footer"/>
      <w:rPr>
        <w:rFonts w:ascii="Times New Roman" w:hAnsi="Times New Roman" w:cs="Times New Roman"/>
      </w:rPr>
    </w:pPr>
    <w:r>
      <w:rPr>
        <w:noProof/>
      </w:rPr>
      <w:pict w14:anchorId="0DF49180">
        <v:shapetype id="_x0000_t202" coordsize="21600,21600" o:spt="202" path="m,l,21600r21600,l21600,xe">
          <v:stroke joinstyle="miter"/>
          <v:path gradientshapeok="t" o:connecttype="rect"/>
        </v:shapetype>
        <v:shape id="Frame3" o:spid="_x0000_s1025" type="#_x0000_t202" style="position:absolute;margin-left:0;margin-top:.05pt;width:5.55pt;height:12.6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" o:allowincell="f" stroked="f">
          <v:fill opacity="0"/>
          <v:textbox inset="0,0,0,0">
            <w:txbxContent>
              <w:p w14:paraId="12CEE5EA" w14:textId="77777777" w:rsidR="00B64A41" w:rsidRDefault="0079167F">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9</w:t>
                </w:r>
                <w:r>
                  <w:rPr>
                    <w:rStyle w:val="PageNumber"/>
                    <w:rFonts w:ascii="Times New Roman" w:hAnsi="Times New Roman" w:cs="Times New Roman"/>
                  </w:rPr>
                  <w:fldChar w:fldCharType="end"/>
                </w:r>
              </w:p>
            </w:txbxContent>
          </v:textbox>
          <w10:wrap type="square"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115E" w14:textId="77777777" w:rsidR="00B64A41" w:rsidRDefault="00B64A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45EE" w14:textId="77777777" w:rsidR="00916EFE" w:rsidRDefault="00916EFE">
      <w:r>
        <w:separator/>
      </w:r>
    </w:p>
  </w:footnote>
  <w:footnote w:type="continuationSeparator" w:id="0">
    <w:p w14:paraId="0D97B07E" w14:textId="77777777" w:rsidR="00916EFE" w:rsidRDefault="00916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7690D"/>
    <w:multiLevelType w:val="multilevel"/>
    <w:tmpl w:val="AC26BB20"/>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71341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4A41"/>
    <w:rsid w:val="001A44D1"/>
    <w:rsid w:val="003F1F81"/>
    <w:rsid w:val="004F42E3"/>
    <w:rsid w:val="00555AA8"/>
    <w:rsid w:val="007540A3"/>
    <w:rsid w:val="0079167F"/>
    <w:rsid w:val="0086771E"/>
    <w:rsid w:val="00916EFE"/>
    <w:rsid w:val="00B64A41"/>
    <w:rsid w:val="00EE2219"/>
    <w:rsid w:val="00FA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82A78"/>
  <w15:docId w15:val="{38FB6CBC-E2C6-4FBC-8D4E-783E0871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BodyText"/>
    <w:uiPriority w:val="9"/>
    <w:unhideWhenUsed/>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FooterChar">
    <w:name w:val="Footer Char"/>
    <w:qFormat/>
    <w:rPr>
      <w:rFonts w:ascii="Calibri" w:eastAsia="SimSun;宋体" w:hAnsi="Calibri" w:cs="Calibri"/>
      <w:sz w:val="22"/>
      <w:szCs w:val="22"/>
      <w:lang w:val="en-US" w:bidi="ar-SA"/>
    </w:rPr>
  </w:style>
  <w:style w:type="character" w:customStyle="1" w:styleId="HeaderChar">
    <w:name w:val="Header Char"/>
    <w:qFormat/>
    <w:rPr>
      <w:rFonts w:ascii="Calibri" w:eastAsia="SimSun;宋体" w:hAnsi="Calibri" w:cs="Calibri"/>
      <w:sz w:val="22"/>
      <w:szCs w:val="22"/>
      <w:lang w:val="en-US" w:bidi="ar-SA"/>
    </w:rPr>
  </w:style>
  <w:style w:type="character" w:styleId="PageNumber">
    <w:name w:val="page number"/>
    <w:basedOn w:val="DefaultParagraphFont"/>
  </w:style>
  <w:style w:type="character" w:styleId="Hyperlink">
    <w:name w:val="Hyperlink"/>
    <w:rPr>
      <w:color w:val="0000FF"/>
      <w:u w:val="single"/>
    </w:rPr>
  </w:style>
  <w:style w:type="character" w:styleId="Emphasis">
    <w:name w:val="Emphasis"/>
    <w:uiPriority w:val="20"/>
    <w:qFormat/>
    <w:rPr>
      <w:i/>
      <w:iCs/>
    </w:rPr>
  </w:style>
  <w:style w:type="character" w:customStyle="1" w:styleId="contents">
    <w:name w:val="contents"/>
    <w:basedOn w:val="DefaultParagraphFont"/>
    <w:qFormat/>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680"/>
        <w:tab w:val="right" w:pos="9360"/>
      </w:tabs>
    </w:pPr>
    <w:rPr>
      <w:rFonts w:ascii="Calibri" w:eastAsia="SimSun;宋体" w:hAnsi="Calibri" w:cs="Calibri"/>
      <w:sz w:val="22"/>
      <w:szCs w:val="22"/>
    </w:rPr>
  </w:style>
  <w:style w:type="paragraph" w:styleId="Header">
    <w:name w:val="header"/>
    <w:basedOn w:val="Normal"/>
    <w:pPr>
      <w:tabs>
        <w:tab w:val="center" w:pos="4680"/>
        <w:tab w:val="right" w:pos="9360"/>
      </w:tabs>
    </w:pPr>
    <w:rPr>
      <w:rFonts w:ascii="Calibri" w:eastAsia="SimSun;宋体" w:hAnsi="Calibri" w:cs="Calibri"/>
      <w:sz w:val="22"/>
      <w:szCs w:val="22"/>
    </w:rPr>
  </w:style>
  <w:style w:type="paragraph" w:customStyle="1" w:styleId="pdq2pgselectionanchorcontainer">
    <w:name w:val="pdq2pg_selectionanchorcontainer"/>
    <w:basedOn w:val="Normal"/>
    <w:qFormat/>
    <w:pPr>
      <w:spacing w:before="280" w:after="280"/>
    </w:pPr>
  </w:style>
  <w:style w:type="paragraph" w:styleId="NormalWeb">
    <w:name w:val="Normal (Web)"/>
    <w:basedOn w:val="Normal"/>
    <w:uiPriority w:val="99"/>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fisheriesjournal.com/archives/?ArticleId=517&amp;issue=6&amp;part=D&amp;vol=2&amp;year=2015&amp;utm_source=chatgpt.com" TargetMode="External"/><Relationship Id="rId18" Type="http://schemas.openxmlformats.org/officeDocument/2006/relationships/hyperlink" Target="https://independent.academia.edu/kokleongwee?utm_source=chatgpt.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www.ijeas.org/Volume-2-Issue-5?utm_source=chatgpt.com" TargetMode="External"/><Relationship Id="rId17" Type="http://schemas.openxmlformats.org/officeDocument/2006/relationships/hyperlink" Target="https://www.fisheriesjournal.com/archives/?ArticleId=1316&amp;issue=4&amp;part=D&amp;vol=5&amp;year=2017&amp;utm_source=chatgpt.com" TargetMode="External"/><Relationship Id="rId2" Type="http://schemas.openxmlformats.org/officeDocument/2006/relationships/styles" Target="styles.xml"/><Relationship Id="rId16" Type="http://schemas.openxmlformats.org/officeDocument/2006/relationships/hyperlink" Target="https://www.jeb.co.in/journal_issues/201009_sep10_supp/paper_09.pdf?utm_source=chatgpt.com"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o.org/agrifood-economics/publications/detail/en/c/447313/?utm_source=chatgpt.com" TargetMode="External"/><Relationship Id="rId5" Type="http://schemas.openxmlformats.org/officeDocument/2006/relationships/footnotes" Target="footnotes.xml"/><Relationship Id="rId15" Type="http://schemas.openxmlformats.org/officeDocument/2006/relationships/hyperlink" Target="https://agrilife.org/fisheries/files/2013/09/NCRAC-Technical-Bulletin-Series-No.-114-Plankton-Management-for-Fish-Culture-Ponds.pdf?utm_source=chatgpt.com" TargetMode="External"/><Relationship Id="rId10" Type="http://schemas.openxmlformats.org/officeDocument/2006/relationships/hyperlink" Target="https://doi.org/10.1186/s41936-023-00337-7?utm_source=chatgpt.com"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doi.org/10.59436/Jsiane/v1/i3/2021/127?utm_source=chatgpt.com"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13</Pages>
  <Words>4036</Words>
  <Characters>23006</Characters>
  <Application>Microsoft Office Word</Application>
  <DocSecurity>0</DocSecurity>
  <Lines>191</Lines>
  <Paragraphs>53</Paragraphs>
  <ScaleCrop>false</ScaleCrop>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Monoculture of Indigenous fresh water fish Channa striatus in a fresh water pond in Tamil Nadu, India</dc:title>
  <dc:subject/>
  <dc:creator>Admin</dc:creator>
  <cp:keywords/>
  <dc:description/>
  <cp:lastModifiedBy>SDI 1158</cp:lastModifiedBy>
  <cp:revision>131</cp:revision>
  <cp:lastPrinted>2026-08-07T12:18:00Z</cp:lastPrinted>
  <dcterms:created xsi:type="dcterms:W3CDTF">2026-07-17T10:19:00Z</dcterms:created>
  <dcterms:modified xsi:type="dcterms:W3CDTF">2026-09-05T06:51:00Z</dcterms:modified>
  <dc:language>en-US</dc:language>
</cp:coreProperties>
</file>